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6"/>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4A8E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74BAA0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tc>
      </w:tr>
      <w:tr w14:paraId="46B4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A5BC69F">
            <w:pPr>
              <w:adjustRightInd/>
              <w:spacing w:line="360" w:lineRule="auto"/>
              <w:jc w:val="center"/>
              <w:rPr>
                <w:rFonts w:hint="eastAsia" w:ascii="宋体" w:hAnsi="宋体" w:cs="宋体"/>
                <w:color w:val="auto"/>
                <w:sz w:val="48"/>
                <w:szCs w:val="48"/>
                <w:vertAlign w:val="baseline"/>
              </w:rPr>
            </w:pPr>
            <w:r>
              <w:rPr>
                <w:rFonts w:hint="eastAsia" w:ascii="宋体" w:hAnsi="宋体" w:eastAsia="宋体" w:cs="宋体"/>
                <w:color w:val="auto"/>
                <w:sz w:val="48"/>
                <w:szCs w:val="48"/>
                <w:lang w:eastAsia="zh-CN"/>
              </w:rPr>
              <w:t>萧山区</w:t>
            </w:r>
            <w:r>
              <w:rPr>
                <w:rFonts w:hint="eastAsia" w:ascii="宋体" w:hAnsi="宋体" w:eastAsia="宋体" w:cs="宋体"/>
                <w:color w:val="auto"/>
                <w:sz w:val="48"/>
                <w:szCs w:val="48"/>
                <w:lang w:val="en-US" w:eastAsia="zh-CN"/>
              </w:rPr>
              <w:t>2025年森林、湿地、草地调查监测暨森林督查项目</w:t>
            </w:r>
          </w:p>
        </w:tc>
      </w:tr>
      <w:tr w14:paraId="723E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3AB87F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5B2A0F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48E7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5F37C7E">
            <w:pPr>
              <w:pStyle w:val="4"/>
              <w:jc w:val="center"/>
              <w:rPr>
                <w:rFonts w:hint="eastAsia"/>
                <w:color w:val="auto"/>
              </w:rPr>
            </w:pPr>
            <w:r>
              <w:rPr>
                <w:rFonts w:hint="eastAsia" w:asciiTheme="minorEastAsia" w:hAnsiTheme="minorEastAsia" w:eastAsiaTheme="minorEastAsia" w:cstheme="minorEastAsia"/>
                <w:color w:val="auto"/>
                <w:sz w:val="30"/>
                <w:szCs w:val="30"/>
              </w:rPr>
              <w:t>编号:</w:t>
            </w:r>
            <w:r>
              <w:rPr>
                <w:rFonts w:hint="eastAsia" w:ascii="宋体" w:hAnsi="宋体" w:eastAsia="宋体" w:cs="宋体"/>
                <w:color w:val="auto"/>
                <w:sz w:val="30"/>
                <w:szCs w:val="30"/>
                <w:lang w:val="en-US" w:eastAsia="zh-CN"/>
              </w:rPr>
              <w:t>MY2025-GK-ZCY002</w:t>
            </w:r>
          </w:p>
        </w:tc>
      </w:tr>
      <w:tr w14:paraId="0968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9" w:hRule="atLeast"/>
          <w:jc w:val="center"/>
        </w:trPr>
        <w:tc>
          <w:tcPr>
            <w:tcW w:w="8440" w:type="dxa"/>
          </w:tcPr>
          <w:p w14:paraId="1B1CA7C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14:paraId="3604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440" w:type="dxa"/>
          </w:tcPr>
          <w:p w14:paraId="277D7403">
            <w:pPr>
              <w:snapToGrid w:val="0"/>
              <w:spacing w:line="360" w:lineRule="auto"/>
              <w:jc w:val="center"/>
              <w:rPr>
                <w:rFonts w:hint="eastAsia" w:ascii="宋体" w:hAnsi="宋体" w:cs="宋体"/>
                <w:color w:val="auto"/>
                <w:sz w:val="48"/>
                <w:szCs w:val="48"/>
                <w:vertAlign w:val="baseline"/>
              </w:rPr>
            </w:pPr>
            <w:r>
              <w:rPr>
                <w:rFonts w:hint="eastAsia" w:ascii="宋体" w:hAnsi="宋体" w:eastAsia="宋体" w:cs="宋体"/>
                <w:bCs/>
                <w:color w:val="auto"/>
                <w:sz w:val="32"/>
                <w:szCs w:val="32"/>
                <w:lang w:val="en-US" w:eastAsia="zh-CN"/>
              </w:rPr>
              <w:t>杭州市萧山区农业农村局</w:t>
            </w:r>
          </w:p>
        </w:tc>
      </w:tr>
      <w:tr w14:paraId="60A5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407C79C1">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浙江明业项目管理有限公司</w:t>
            </w:r>
          </w:p>
          <w:p w14:paraId="404CB972">
            <w:pPr>
              <w:snapToGrid w:val="0"/>
              <w:spacing w:line="360" w:lineRule="auto"/>
              <w:jc w:val="center"/>
              <w:rPr>
                <w:rFonts w:hint="eastAsia" w:ascii="宋体" w:hAnsi="宋体" w:cs="宋体"/>
                <w:color w:val="auto"/>
                <w:sz w:val="48"/>
                <w:szCs w:val="48"/>
                <w:vertAlign w:val="baseline"/>
              </w:rPr>
            </w:pPr>
            <w:r>
              <w:rPr>
                <w:rFonts w:hint="eastAsia" w:ascii="宋体" w:hAnsi="宋体" w:eastAsia="宋体" w:cs="宋体"/>
                <w:bCs/>
                <w:color w:val="auto"/>
                <w:sz w:val="32"/>
                <w:szCs w:val="32"/>
                <w:lang w:val="en-US" w:eastAsia="zh-CN"/>
              </w:rPr>
              <w:t xml:space="preserve"> 2025</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6</w:t>
            </w:r>
            <w:r>
              <w:rPr>
                <w:rFonts w:hint="eastAsia" w:ascii="宋体" w:hAnsi="宋体" w:eastAsia="宋体" w:cs="宋体"/>
                <w:bCs/>
                <w:color w:val="auto"/>
                <w:sz w:val="32"/>
                <w:szCs w:val="32"/>
              </w:rPr>
              <w:t>月</w:t>
            </w:r>
          </w:p>
        </w:tc>
      </w:tr>
    </w:tbl>
    <w:p w14:paraId="12A19ADB">
      <w:pPr>
        <w:rPr>
          <w:color w:val="auto"/>
        </w:rPr>
      </w:pPr>
      <w:r>
        <w:rPr>
          <w:rFonts w:hint="eastAsia"/>
          <w:color w:val="auto"/>
        </w:rPr>
        <w:br w:type="page"/>
      </w:r>
    </w:p>
    <w:p w14:paraId="006B587C">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9080D9A">
      <w:pPr>
        <w:spacing w:line="360" w:lineRule="auto"/>
        <w:rPr>
          <w:rFonts w:ascii="宋体" w:hAnsi="宋体" w:cs="宋体"/>
          <w:color w:val="auto"/>
          <w:sz w:val="32"/>
          <w:szCs w:val="32"/>
        </w:rPr>
      </w:pPr>
    </w:p>
    <w:p w14:paraId="00EE1E30">
      <w:pPr>
        <w:spacing w:line="360" w:lineRule="auto"/>
        <w:rPr>
          <w:rFonts w:ascii="宋体" w:hAnsi="宋体" w:cs="宋体"/>
          <w:color w:val="auto"/>
          <w:sz w:val="32"/>
          <w:szCs w:val="32"/>
        </w:rPr>
      </w:pPr>
    </w:p>
    <w:p w14:paraId="27B2543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52BCBBB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BA2A79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3EB9B2D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C71899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CF9628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6D49B8A">
      <w:pPr>
        <w:rPr>
          <w:rFonts w:ascii="宋体" w:hAnsi="宋体" w:cs="宋体"/>
          <w:color w:val="auto"/>
          <w:sz w:val="32"/>
          <w:szCs w:val="32"/>
        </w:rPr>
      </w:pPr>
      <w:r>
        <w:rPr>
          <w:rFonts w:hint="eastAsia" w:ascii="宋体" w:hAnsi="宋体" w:cs="宋体"/>
          <w:color w:val="auto"/>
          <w:sz w:val="32"/>
          <w:szCs w:val="32"/>
        </w:rPr>
        <w:br w:type="page"/>
      </w:r>
    </w:p>
    <w:p w14:paraId="72F7EF8E">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62A09CB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AED5B9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bCs/>
          <w:color w:val="auto"/>
          <w:sz w:val="24"/>
          <w:szCs w:val="24"/>
          <w:u w:val="single"/>
          <w:lang w:eastAsia="zh-CN"/>
        </w:rPr>
        <w:t>萧山区</w:t>
      </w:r>
      <w:r>
        <w:rPr>
          <w:rFonts w:hint="eastAsia" w:ascii="宋体" w:hAnsi="宋体"/>
          <w:bCs/>
          <w:color w:val="auto"/>
          <w:sz w:val="24"/>
          <w:szCs w:val="24"/>
          <w:u w:val="single"/>
          <w:lang w:val="en-US" w:eastAsia="zh-CN"/>
        </w:rPr>
        <w:t>2025年森林、湿地、草地调查监测暨森林督查项目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lang w:val="en-US" w:eastAsia="zh-CN"/>
        </w:rPr>
        <w:t>2025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7</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14</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14</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30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6945343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CB2210D">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eastAsia="宋体" w:cs="宋体"/>
          <w:snapToGrid w:val="0"/>
          <w:color w:val="auto"/>
          <w:kern w:val="28"/>
          <w:sz w:val="24"/>
          <w:szCs w:val="24"/>
          <w:highlight w:val="none"/>
          <w:lang w:val="en-US" w:eastAsia="zh-CN" w:bidi="ar-SA"/>
        </w:rPr>
        <w:t>MY2025-GK-ZCY00</w:t>
      </w:r>
      <w:r>
        <w:rPr>
          <w:rFonts w:hint="eastAsia" w:ascii="宋体" w:hAnsi="宋体" w:cs="宋体"/>
          <w:snapToGrid w:val="0"/>
          <w:color w:val="auto"/>
          <w:kern w:val="28"/>
          <w:sz w:val="24"/>
          <w:szCs w:val="24"/>
          <w:highlight w:val="none"/>
          <w:lang w:val="en-US" w:eastAsia="zh-CN" w:bidi="ar-SA"/>
        </w:rPr>
        <w:t>2</w:t>
      </w:r>
    </w:p>
    <w:p w14:paraId="016BFACE">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bCs/>
          <w:color w:val="auto"/>
          <w:sz w:val="24"/>
          <w:szCs w:val="24"/>
          <w:lang w:eastAsia="zh-CN"/>
        </w:rPr>
        <w:t>萧山区</w:t>
      </w:r>
      <w:r>
        <w:rPr>
          <w:rFonts w:hint="eastAsia" w:ascii="宋体" w:hAnsi="宋体"/>
          <w:bCs/>
          <w:color w:val="auto"/>
          <w:sz w:val="24"/>
          <w:szCs w:val="24"/>
          <w:lang w:val="en-US" w:eastAsia="zh-CN"/>
        </w:rPr>
        <w:t>2025年森林、湿地、草地调查监测暨森林督查项目</w:t>
      </w:r>
    </w:p>
    <w:p w14:paraId="03FFB540">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eastAsia="宋体" w:cs="宋体"/>
          <w:snapToGrid w:val="0"/>
          <w:color w:val="auto"/>
          <w:kern w:val="28"/>
          <w:sz w:val="24"/>
          <w:szCs w:val="24"/>
          <w:highlight w:val="none"/>
          <w:lang w:val="en-US" w:eastAsia="zh-CN" w:bidi="ar-SA"/>
        </w:rPr>
        <w:t>6</w:t>
      </w:r>
      <w:r>
        <w:rPr>
          <w:rFonts w:hint="eastAsia" w:ascii="宋体" w:hAnsi="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8"/>
          <w:sz w:val="24"/>
          <w:szCs w:val="24"/>
          <w:highlight w:val="none"/>
          <w:lang w:val="en-US" w:eastAsia="zh-CN" w:bidi="ar-SA"/>
        </w:rPr>
        <w:t>0000</w:t>
      </w:r>
      <w:r>
        <w:rPr>
          <w:rFonts w:hint="eastAsia" w:ascii="宋体" w:hAnsi="宋体" w:cs="宋体"/>
          <w:color w:val="auto"/>
          <w:sz w:val="24"/>
        </w:rPr>
        <w:t xml:space="preserve"> </w:t>
      </w:r>
    </w:p>
    <w:p w14:paraId="10963360">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eastAsia="宋体" w:cs="宋体"/>
          <w:snapToGrid w:val="0"/>
          <w:color w:val="auto"/>
          <w:kern w:val="28"/>
          <w:sz w:val="24"/>
          <w:szCs w:val="24"/>
          <w:highlight w:val="none"/>
          <w:lang w:val="en-US" w:eastAsia="zh-CN" w:bidi="ar-SA"/>
        </w:rPr>
        <w:t>6</w:t>
      </w:r>
      <w:r>
        <w:rPr>
          <w:rFonts w:hint="eastAsia" w:ascii="宋体" w:hAnsi="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8"/>
          <w:sz w:val="24"/>
          <w:szCs w:val="24"/>
          <w:highlight w:val="none"/>
          <w:lang w:val="en-US" w:eastAsia="zh-CN" w:bidi="ar-SA"/>
        </w:rPr>
        <w:t>0000</w:t>
      </w:r>
      <w:r>
        <w:rPr>
          <w:rFonts w:hint="eastAsia" w:ascii="宋体" w:hAnsi="宋体" w:cs="宋体"/>
          <w:color w:val="auto"/>
          <w:sz w:val="24"/>
        </w:rPr>
        <w:t xml:space="preserve"> </w:t>
      </w:r>
    </w:p>
    <w:p w14:paraId="7642D5DD">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bCs/>
          <w:color w:val="auto"/>
          <w:sz w:val="24"/>
          <w:szCs w:val="24"/>
          <w:lang w:eastAsia="zh-CN"/>
        </w:rPr>
        <w:t>萧山区</w:t>
      </w:r>
      <w:r>
        <w:rPr>
          <w:rFonts w:hint="eastAsia" w:ascii="宋体" w:hAnsi="宋体"/>
          <w:bCs/>
          <w:color w:val="auto"/>
          <w:sz w:val="24"/>
          <w:szCs w:val="24"/>
          <w:lang w:val="en-US" w:eastAsia="zh-CN"/>
        </w:rPr>
        <w:t>2025年森林、湿地、草地调查监测暨森林督查项目</w:t>
      </w:r>
      <w:r>
        <w:rPr>
          <w:rFonts w:hint="eastAsia" w:ascii="宋体" w:hAnsi="宋体" w:eastAsia="宋体" w:cs="宋体"/>
          <w:bCs/>
          <w:snapToGrid/>
          <w:color w:val="auto"/>
          <w:kern w:val="2"/>
          <w:sz w:val="24"/>
          <w:szCs w:val="24"/>
        </w:rPr>
        <w:t>主要内容：</w:t>
      </w:r>
      <w:r>
        <w:rPr>
          <w:rFonts w:hint="eastAsia" w:ascii="宋体" w:hAnsi="宋体"/>
          <w:bCs/>
          <w:color w:val="auto"/>
          <w:sz w:val="24"/>
          <w:szCs w:val="24"/>
          <w:lang w:val="en-US" w:eastAsia="zh-CN"/>
        </w:rPr>
        <w:t>森林、湿地、草地调查监测暨森林督查</w:t>
      </w:r>
      <w:r>
        <w:rPr>
          <w:rFonts w:hint="eastAsia" w:ascii="宋体" w:hAnsi="宋体" w:eastAsia="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A613519">
      <w:pPr>
        <w:pStyle w:val="131"/>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hAnsi="宋体" w:cs="宋体"/>
          <w:bCs/>
          <w:snapToGrid/>
          <w:color w:val="auto"/>
          <w:kern w:val="2"/>
          <w:sz w:val="24"/>
          <w:szCs w:val="24"/>
          <w:lang w:val="en-US" w:eastAsia="zh-CN"/>
        </w:rPr>
        <w:t>1年</w:t>
      </w:r>
      <w:r>
        <w:rPr>
          <w:rFonts w:hint="eastAsia" w:hAnsi="宋体" w:cs="宋体"/>
          <w:bCs/>
          <w:snapToGrid/>
          <w:color w:val="auto"/>
          <w:kern w:val="2"/>
          <w:sz w:val="24"/>
          <w:szCs w:val="24"/>
          <w:lang w:eastAsia="zh-CN"/>
        </w:rPr>
        <w:t>，</w:t>
      </w:r>
      <w:r>
        <w:rPr>
          <w:rFonts w:hint="eastAsia" w:ascii="宋体" w:hAnsi="宋体" w:cs="宋体"/>
          <w:b/>
          <w:color w:val="auto"/>
          <w:lang w:eastAsia="zh-CN"/>
        </w:rPr>
        <w:t>详见招标文件</w:t>
      </w:r>
    </w:p>
    <w:p w14:paraId="5CD902C7">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31833530">
      <w:pPr>
        <w:spacing w:line="360" w:lineRule="auto"/>
        <w:rPr>
          <w:rFonts w:ascii="宋体" w:hAnsi="宋体" w:cs="宋体"/>
          <w:b/>
          <w:color w:val="auto"/>
          <w:sz w:val="24"/>
        </w:rPr>
      </w:pPr>
      <w:r>
        <w:rPr>
          <w:rFonts w:hint="eastAsia" w:ascii="宋体" w:hAnsi="宋体" w:cs="宋体"/>
          <w:b/>
          <w:color w:val="auto"/>
          <w:sz w:val="24"/>
        </w:rPr>
        <w:t>二、申请人的资格要求：</w:t>
      </w:r>
    </w:p>
    <w:p w14:paraId="0BE89C56">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426E40">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72D52EB3">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17D208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4EC481E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5FDAABA">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6AE068FC">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18411031">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67627E02">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B4F0714">
      <w:pPr>
        <w:numPr>
          <w:ilvl w:val="0"/>
          <w:numId w:val="1"/>
        </w:numPr>
        <w:snapToGrid w:val="0"/>
        <w:spacing w:line="360" w:lineRule="auto"/>
        <w:ind w:firstLine="480" w:firstLineChars="200"/>
        <w:rPr>
          <w:color w:val="auto"/>
        </w:rPr>
      </w:pPr>
      <w:r>
        <w:rPr>
          <w:rFonts w:hint="eastAsia" w:ascii="宋体" w:hAnsi="宋体" w:cs="宋体"/>
          <w:color w:val="auto"/>
          <w:sz w:val="24"/>
        </w:rPr>
        <w:t>本项目的特定资格要求：</w:t>
      </w: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6B1F3CAE">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74819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1489E272">
      <w:pPr>
        <w:spacing w:line="360" w:lineRule="auto"/>
        <w:ind w:firstLine="482" w:firstLineChars="200"/>
        <w:rPr>
          <w:rFonts w:ascii="宋体" w:hAnsi="宋体" w:cs="宋体"/>
          <w:color w:val="auto"/>
          <w:sz w:val="24"/>
        </w:rPr>
      </w:pPr>
      <w:r>
        <w:rPr>
          <w:rFonts w:hint="eastAsia" w:ascii="宋体" w:hAnsi="宋体" w:cs="宋体"/>
          <w:b/>
          <w:color w:val="auto"/>
          <w:sz w:val="24"/>
        </w:rPr>
        <w:t>时</w:t>
      </w:r>
      <w:r>
        <w:rPr>
          <w:rFonts w:hint="eastAsia" w:ascii="宋体" w:hAnsi="宋体" w:cs="宋体"/>
          <w:b/>
          <w:color w:val="auto"/>
          <w:sz w:val="24"/>
          <w:szCs w:val="24"/>
        </w:rPr>
        <w:t>间：</w:t>
      </w:r>
      <w:r>
        <w:rPr>
          <w:rFonts w:hint="eastAsia" w:ascii="宋体" w:hAnsi="宋体" w:cs="宋体"/>
          <w:color w:val="auto"/>
          <w:sz w:val="24"/>
          <w:szCs w:val="24"/>
        </w:rPr>
        <w:t>/至</w:t>
      </w:r>
      <w:r>
        <w:rPr>
          <w:rFonts w:hint="eastAsia"/>
          <w:color w:val="auto"/>
          <w:sz w:val="24"/>
          <w:szCs w:val="24"/>
          <w:u w:val="single"/>
          <w:lang w:val="en-US" w:eastAsia="zh-CN"/>
        </w:rPr>
        <w:t>2025</w:t>
      </w:r>
      <w:r>
        <w:rPr>
          <w:rFonts w:hint="eastAsia"/>
          <w:color w:val="auto"/>
          <w:sz w:val="24"/>
          <w:szCs w:val="24"/>
          <w:u w:val="single"/>
        </w:rPr>
        <w:t>年</w:t>
      </w:r>
      <w:r>
        <w:rPr>
          <w:rFonts w:hint="eastAsia"/>
          <w:color w:val="auto"/>
          <w:sz w:val="24"/>
          <w:szCs w:val="24"/>
          <w:u w:val="single"/>
          <w:lang w:val="en-US" w:eastAsia="zh-CN"/>
        </w:rPr>
        <w:t>7</w:t>
      </w:r>
      <w:r>
        <w:rPr>
          <w:rFonts w:hint="eastAsia"/>
          <w:color w:val="auto"/>
          <w:sz w:val="24"/>
          <w:szCs w:val="24"/>
          <w:u w:val="single"/>
        </w:rPr>
        <w:t>月</w:t>
      </w:r>
      <w:r>
        <w:rPr>
          <w:rFonts w:hint="eastAsia"/>
          <w:color w:val="auto"/>
          <w:sz w:val="24"/>
          <w:szCs w:val="24"/>
          <w:u w:val="single"/>
          <w:lang w:val="en-US" w:eastAsia="zh-CN"/>
        </w:rPr>
        <w:t>14</w:t>
      </w:r>
      <w:r>
        <w:rPr>
          <w:rFonts w:hint="eastAsia"/>
          <w:color w:val="auto"/>
          <w:sz w:val="24"/>
          <w:szCs w:val="24"/>
          <w:u w:val="single"/>
        </w:rPr>
        <w:t>日</w:t>
      </w:r>
      <w:r>
        <w:rPr>
          <w:rFonts w:hint="eastAsia" w:ascii="宋体" w:hAnsi="宋体" w:cs="宋体"/>
          <w:color w:val="auto"/>
          <w:sz w:val="24"/>
          <w:szCs w:val="24"/>
        </w:rPr>
        <w:t>，</w:t>
      </w:r>
      <w:r>
        <w:rPr>
          <w:rFonts w:hint="eastAsia" w:ascii="宋体" w:hAnsi="宋体" w:cs="宋体"/>
          <w:color w:val="auto"/>
          <w:sz w:val="24"/>
        </w:rPr>
        <w:t>每天上午00:00至12:00 ，下午12:00至23:59（北京时间，线上获取法定节假日均可，线下获取文件法定节假日除外）</w:t>
      </w:r>
    </w:p>
    <w:p w14:paraId="2EC757EA">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0EDD833">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ED51FD8">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3233261">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FD8E1DA">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59563F3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0F4957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321B2B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D2B30F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EC3E01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2115561A">
      <w:pPr>
        <w:spacing w:line="360" w:lineRule="auto"/>
        <w:rPr>
          <w:rFonts w:ascii="宋体" w:hAnsi="宋体" w:cs="宋体"/>
          <w:b/>
          <w:color w:val="auto"/>
          <w:sz w:val="24"/>
        </w:rPr>
      </w:pPr>
      <w:r>
        <w:rPr>
          <w:rFonts w:hint="eastAsia" w:ascii="宋体" w:hAnsi="宋体" w:cs="宋体"/>
          <w:b/>
          <w:color w:val="auto"/>
          <w:sz w:val="24"/>
        </w:rPr>
        <w:t>六、其他补充事宜</w:t>
      </w:r>
    </w:p>
    <w:p w14:paraId="3F063DD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7E2859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C94F1F">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E538">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EAC1B4">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DEE9999">
      <w:pPr>
        <w:spacing w:line="360" w:lineRule="auto"/>
        <w:rPr>
          <w:rFonts w:hint="eastAsia" w:ascii="宋体" w:hAnsi="宋体" w:eastAsia="宋体" w:cs="宋体"/>
          <w:color w:val="auto"/>
          <w:sz w:val="24"/>
        </w:rPr>
      </w:pPr>
      <w:r>
        <w:rPr>
          <w:rFonts w:hint="eastAsia" w:ascii="宋体" w:hAnsi="宋体" w:cs="宋体"/>
          <w:color w:val="auto"/>
          <w:sz w:val="24"/>
        </w:rPr>
        <w:t xml:space="preserve">   </w:t>
      </w:r>
      <w:r>
        <w:rPr>
          <w:rFonts w:hint="eastAsia" w:ascii="宋体" w:hAnsi="宋体" w:eastAsia="宋体" w:cs="宋体"/>
          <w:color w:val="auto"/>
          <w:sz w:val="24"/>
        </w:rPr>
        <w:t>1.采购人信息</w:t>
      </w:r>
    </w:p>
    <w:p w14:paraId="1EE59DA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名称：</w:t>
      </w:r>
      <w:r>
        <w:rPr>
          <w:rFonts w:hint="eastAsia" w:ascii="宋体" w:hAnsi="宋体"/>
          <w:bCs/>
          <w:color w:val="auto"/>
          <w:sz w:val="24"/>
          <w:szCs w:val="24"/>
          <w:lang w:val="en-US" w:eastAsia="zh-CN"/>
        </w:rPr>
        <w:t>杭州市萧山区农业农村局</w:t>
      </w:r>
      <w:r>
        <w:rPr>
          <w:rFonts w:hint="eastAsia" w:ascii="宋体" w:hAnsi="宋体" w:eastAsia="宋体" w:cs="宋体"/>
          <w:color w:val="auto"/>
          <w:sz w:val="24"/>
        </w:rPr>
        <w:t xml:space="preserve"> </w:t>
      </w:r>
    </w:p>
    <w:p w14:paraId="565D2D3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地址：</w:t>
      </w:r>
      <w:r>
        <w:rPr>
          <w:rFonts w:hint="eastAsia" w:ascii="宋体" w:hAnsi="宋体" w:eastAsia="宋体" w:cs="宋体"/>
          <w:color w:val="auto"/>
          <w:sz w:val="24"/>
          <w:highlight w:val="none"/>
        </w:rPr>
        <w:t xml:space="preserve">杭州市萧山区蜀山街道潘右路 988 号   </w:t>
      </w:r>
      <w:r>
        <w:rPr>
          <w:rFonts w:hint="eastAsia" w:ascii="宋体" w:hAnsi="宋体" w:eastAsia="宋体" w:cs="宋体"/>
          <w:color w:val="auto"/>
          <w:sz w:val="24"/>
        </w:rPr>
        <w:t xml:space="preserve">      </w:t>
      </w:r>
    </w:p>
    <w:p w14:paraId="294E7F5E">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传真： /</w:t>
      </w:r>
    </w:p>
    <w:p w14:paraId="45119C0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bCs/>
          <w:color w:val="auto"/>
          <w:sz w:val="24"/>
          <w:szCs w:val="24"/>
          <w:lang w:val="en-US" w:eastAsia="zh-CN"/>
        </w:rPr>
        <w:t>傅佳良</w:t>
      </w:r>
      <w:r>
        <w:rPr>
          <w:rFonts w:hint="eastAsia" w:ascii="宋体" w:hAnsi="宋体" w:eastAsia="宋体" w:cs="宋体"/>
          <w:color w:val="auto"/>
          <w:sz w:val="24"/>
        </w:rPr>
        <w:t xml:space="preserve">  </w:t>
      </w:r>
    </w:p>
    <w:p w14:paraId="3A7900E7">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项目联系方式（询问）：</w:t>
      </w:r>
      <w:r>
        <w:rPr>
          <w:rFonts w:hint="eastAsia" w:ascii="宋体" w:hAnsi="宋体"/>
          <w:bCs/>
          <w:color w:val="auto"/>
          <w:sz w:val="24"/>
          <w:szCs w:val="24"/>
          <w:lang w:val="en-US" w:eastAsia="zh-CN"/>
        </w:rPr>
        <w:t>0571-82715781</w:t>
      </w:r>
    </w:p>
    <w:p w14:paraId="1319FCF6">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质疑联系人：</w:t>
      </w:r>
      <w:r>
        <w:rPr>
          <w:rFonts w:hint="eastAsia" w:ascii="宋体" w:hAnsi="宋体" w:eastAsia="宋体" w:cs="宋体"/>
          <w:color w:val="auto"/>
          <w:sz w:val="24"/>
          <w:highlight w:val="none"/>
          <w:lang w:eastAsia="zh-CN"/>
        </w:rPr>
        <w:t>孔林春</w:t>
      </w:r>
      <w:r>
        <w:rPr>
          <w:rFonts w:hint="eastAsia" w:ascii="宋体" w:hAnsi="宋体" w:eastAsia="宋体" w:cs="宋体"/>
          <w:color w:val="auto"/>
          <w:sz w:val="24"/>
          <w:lang w:val="en-US" w:eastAsia="zh-CN"/>
        </w:rPr>
        <w:t xml:space="preserve"> </w:t>
      </w:r>
    </w:p>
    <w:p w14:paraId="385FD323">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质疑联系方式： </w:t>
      </w:r>
      <w:r>
        <w:rPr>
          <w:rFonts w:hint="eastAsia" w:ascii="宋体" w:hAnsi="宋体" w:eastAsia="宋体" w:cs="宋体"/>
          <w:color w:val="auto"/>
          <w:sz w:val="24"/>
          <w:highlight w:val="none"/>
          <w:lang w:val="en-US" w:eastAsia="zh-CN"/>
        </w:rPr>
        <w:t>0571-82831312</w:t>
      </w:r>
    </w:p>
    <w:p w14:paraId="005C4E9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rPr>
        <w:t xml:space="preserve">    </w:t>
      </w:r>
      <w:r>
        <w:rPr>
          <w:rFonts w:hint="eastAsia" w:ascii="宋体" w:hAnsi="宋体" w:eastAsia="宋体" w:cs="宋体"/>
          <w:color w:val="auto"/>
          <w:sz w:val="24"/>
          <w:highlight w:val="none"/>
        </w:rPr>
        <w:t xml:space="preserve">2.采购代理机构信息            </w:t>
      </w:r>
    </w:p>
    <w:p w14:paraId="3F730D3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称：浙江明业项目管理有限公司</w:t>
      </w:r>
    </w:p>
    <w:p w14:paraId="6486389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地址：萧山区晨晖路1096号南和城4幢1单元21楼</w:t>
      </w:r>
    </w:p>
    <w:p w14:paraId="4CFEE863">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eastAsia="zh-CN"/>
        </w:rPr>
        <w:t>郑云</w:t>
      </w:r>
    </w:p>
    <w:p w14:paraId="2F5600E2">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13735525956</w:t>
      </w:r>
    </w:p>
    <w:p w14:paraId="7FCEF615">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朱青烽</w:t>
      </w:r>
    </w:p>
    <w:p w14:paraId="64CC49BE">
      <w:pPr>
        <w:shd w:val="clear"/>
        <w:spacing w:line="360" w:lineRule="auto"/>
        <w:ind w:firstLine="480"/>
        <w:rPr>
          <w:rFonts w:hint="eastAsia" w:ascii="宋体" w:hAnsi="宋体" w:cs="宋体"/>
          <w:color w:val="auto"/>
          <w:sz w:val="24"/>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15906603027</w:t>
      </w:r>
    </w:p>
    <w:p w14:paraId="2A570BE9">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2A056F9B">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4B921E23">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4E1AF5BA">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6490CAF3">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0D3759DF">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监督投诉电话：0571-87800218</w:t>
      </w:r>
    </w:p>
    <w:p w14:paraId="66719206">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34D71369">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232EC306">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722FFE0C">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6B2939E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727887D7">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5"/>
        <w:tblW w:w="92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83"/>
      </w:tblGrid>
      <w:tr w14:paraId="7D2CF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ACFCCBE">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69F93C">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783" w:type="dxa"/>
            <w:tcBorders>
              <w:top w:val="single" w:color="000000" w:sz="8" w:space="0"/>
              <w:left w:val="single" w:color="000000" w:sz="2" w:space="0"/>
              <w:bottom w:val="single" w:color="000000" w:sz="8" w:space="0"/>
              <w:right w:val="single" w:color="000000" w:sz="8" w:space="0"/>
            </w:tcBorders>
            <w:vAlign w:val="center"/>
          </w:tcPr>
          <w:p w14:paraId="29AEFED0">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8FFA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AC8D1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349E29">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项目属性与核心产品</w:t>
            </w:r>
          </w:p>
        </w:tc>
        <w:tc>
          <w:tcPr>
            <w:tcW w:w="6783" w:type="dxa"/>
            <w:tcBorders>
              <w:top w:val="single" w:color="000000" w:sz="8" w:space="0"/>
              <w:left w:val="single" w:color="000000" w:sz="2" w:space="0"/>
              <w:bottom w:val="single" w:color="000000" w:sz="8" w:space="0"/>
              <w:right w:val="single" w:color="000000" w:sz="8" w:space="0"/>
            </w:tcBorders>
            <w:vAlign w:val="center"/>
          </w:tcPr>
          <w:p w14:paraId="44B4A94C">
            <w:pPr>
              <w:spacing w:line="360" w:lineRule="auto"/>
              <w:rPr>
                <w:rFonts w:ascii="宋体" w:hAnsi="宋体" w:cs="宋体"/>
                <w:color w:val="auto"/>
                <w:sz w:val="24"/>
              </w:rPr>
            </w:pPr>
            <w:r>
              <w:rPr>
                <w:rFonts w:hint="eastAsia" w:ascii="宋体" w:hAnsi="宋体" w:cs="宋体"/>
                <w:color w:val="auto"/>
                <w:sz w:val="24"/>
              </w:rPr>
              <w:t>服务类。</w:t>
            </w:r>
          </w:p>
        </w:tc>
      </w:tr>
      <w:tr w14:paraId="0D783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8970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B2D887">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783" w:type="dxa"/>
            <w:tcBorders>
              <w:top w:val="single" w:color="000000" w:sz="8" w:space="0"/>
              <w:left w:val="single" w:color="000000" w:sz="2" w:space="0"/>
              <w:bottom w:val="single" w:color="000000" w:sz="8" w:space="0"/>
              <w:right w:val="single" w:color="000000" w:sz="8" w:space="0"/>
            </w:tcBorders>
            <w:vAlign w:val="center"/>
          </w:tcPr>
          <w:p w14:paraId="1F77F3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（1）标的：</w:t>
            </w:r>
            <w:r>
              <w:rPr>
                <w:rFonts w:hint="eastAsia" w:ascii="宋体" w:hAnsi="宋体" w:eastAsia="宋体" w:cs="Times New Roman"/>
                <w:bCs/>
                <w:color w:val="auto"/>
                <w:sz w:val="24"/>
                <w:szCs w:val="24"/>
                <w:u w:val="single"/>
                <w:lang w:val="en-US" w:eastAsia="zh-CN"/>
              </w:rPr>
              <w:t>萧山区2025年森林、湿地、草地调查监测暨森林督查项目</w:t>
            </w:r>
            <w:r>
              <w:rPr>
                <w:rFonts w:hint="eastAsia" w:ascii="宋体" w:hAnsi="宋体" w:eastAsia="宋体" w:cs="Times New Roman"/>
                <w:bCs/>
                <w:color w:val="auto"/>
                <w:sz w:val="24"/>
                <w:szCs w:val="24"/>
                <w:lang w:val="en-US" w:eastAsia="zh-CN"/>
              </w:rPr>
              <w:t>，属于</w:t>
            </w:r>
            <w:r>
              <w:rPr>
                <w:rFonts w:hint="eastAsia" w:ascii="宋体" w:hAnsi="宋体" w:eastAsia="宋体" w:cs="Times New Roman"/>
                <w:bCs/>
                <w:color w:val="auto"/>
                <w:sz w:val="24"/>
                <w:szCs w:val="24"/>
                <w:u w:val="single"/>
                <w:lang w:val="en-US" w:eastAsia="zh-CN"/>
              </w:rPr>
              <w:t>其他未列明行业</w:t>
            </w:r>
            <w:r>
              <w:rPr>
                <w:rFonts w:hint="eastAsia" w:ascii="宋体" w:hAnsi="宋体" w:eastAsia="宋体" w:cs="Times New Roman"/>
                <w:bCs/>
                <w:color w:val="auto"/>
                <w:sz w:val="24"/>
                <w:szCs w:val="24"/>
                <w:lang w:val="en-US" w:eastAsia="zh-CN"/>
              </w:rPr>
              <w:t>；</w:t>
            </w:r>
          </w:p>
          <w:p w14:paraId="3ED91BB8">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rPr>
            </w:pPr>
            <w:r>
              <w:rPr>
                <w:rFonts w:hint="eastAsia" w:ascii="宋体" w:hAnsi="宋体" w:eastAsia="宋体" w:cs="Times New Roman"/>
                <w:bCs/>
                <w:color w:val="auto"/>
                <w:sz w:val="24"/>
                <w:szCs w:val="24"/>
                <w:lang w:val="en-US" w:eastAsia="zh-CN"/>
              </w:rPr>
              <w:t>注：中小企业划型标准详见附件8。</w:t>
            </w:r>
          </w:p>
        </w:tc>
      </w:tr>
      <w:tr w14:paraId="2CA28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9326C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F291B">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6783" w:type="dxa"/>
            <w:tcBorders>
              <w:top w:val="single" w:color="000000" w:sz="8" w:space="0"/>
              <w:left w:val="single" w:color="000000" w:sz="2" w:space="0"/>
              <w:bottom w:val="single" w:color="000000" w:sz="8" w:space="0"/>
              <w:right w:val="single" w:color="000000" w:sz="8" w:space="0"/>
            </w:tcBorders>
            <w:vAlign w:val="center"/>
          </w:tcPr>
          <w:p w14:paraId="0023695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11BFB0DA">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06BA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E8D0B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BAA8D7">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分包</w:t>
            </w:r>
          </w:p>
        </w:tc>
        <w:tc>
          <w:tcPr>
            <w:tcW w:w="6783" w:type="dxa"/>
            <w:tcBorders>
              <w:top w:val="single" w:color="000000" w:sz="8" w:space="0"/>
              <w:left w:val="single" w:color="000000" w:sz="2" w:space="0"/>
              <w:bottom w:val="single" w:color="000000" w:sz="8" w:space="0"/>
              <w:right w:val="single" w:color="000000" w:sz="8" w:space="0"/>
            </w:tcBorders>
            <w:vAlign w:val="center"/>
          </w:tcPr>
          <w:p w14:paraId="04B9162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同意将非主体、非关键性的工作分包。</w:t>
            </w:r>
          </w:p>
          <w:p w14:paraId="3C0E951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szCs w:val="24"/>
              </w:rPr>
            </w:pP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5BA39B06">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6D140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64D7C">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578010">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783" w:type="dxa"/>
            <w:tcBorders>
              <w:top w:val="single" w:color="000000" w:sz="8" w:space="0"/>
              <w:left w:val="single" w:color="000000" w:sz="2" w:space="0"/>
              <w:bottom w:val="single" w:color="000000" w:sz="8" w:space="0"/>
              <w:right w:val="single" w:color="000000" w:sz="8" w:space="0"/>
            </w:tcBorders>
            <w:vAlign w:val="center"/>
          </w:tcPr>
          <w:p w14:paraId="487920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243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069AD6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55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62EB5B9">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p>
        </w:tc>
      </w:tr>
      <w:tr w14:paraId="24986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49B22A">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36C23F">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样品提供</w:t>
            </w:r>
          </w:p>
        </w:tc>
        <w:tc>
          <w:tcPr>
            <w:tcW w:w="6783" w:type="dxa"/>
            <w:tcBorders>
              <w:top w:val="single" w:color="000000" w:sz="8" w:space="0"/>
              <w:left w:val="single" w:color="000000" w:sz="2" w:space="0"/>
              <w:bottom w:val="single" w:color="000000" w:sz="8" w:space="0"/>
              <w:right w:val="single" w:color="000000" w:sz="8" w:space="0"/>
            </w:tcBorders>
            <w:vAlign w:val="center"/>
          </w:tcPr>
          <w:p w14:paraId="5EE775B0">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5115AA2B">
            <w:pPr>
              <w:spacing w:line="360" w:lineRule="auto"/>
              <w:rPr>
                <w:color w:val="auto"/>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p>
        </w:tc>
      </w:tr>
      <w:tr w14:paraId="4465D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886C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3DEDEB">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6783" w:type="dxa"/>
            <w:tcBorders>
              <w:top w:val="single" w:color="000000" w:sz="8" w:space="0"/>
              <w:left w:val="single" w:color="000000" w:sz="2" w:space="0"/>
              <w:bottom w:val="single" w:color="000000" w:sz="8" w:space="0"/>
              <w:right w:val="single" w:color="000000" w:sz="8" w:space="0"/>
            </w:tcBorders>
            <w:vAlign w:val="center"/>
          </w:tcPr>
          <w:p w14:paraId="5F7C5505">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36EE98A8">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35A7C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35D5A6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67B6E067">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6783" w:type="dxa"/>
            <w:tcBorders>
              <w:top w:val="single" w:color="000000" w:sz="8" w:space="0"/>
              <w:left w:val="single" w:color="000000" w:sz="2" w:space="0"/>
              <w:bottom w:val="single" w:color="auto" w:sz="4" w:space="0"/>
              <w:right w:val="single" w:color="000000" w:sz="8" w:space="0"/>
            </w:tcBorders>
            <w:vAlign w:val="center"/>
          </w:tcPr>
          <w:p w14:paraId="59651771">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1E8B87A3">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2EAB6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DBDCAFB">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BA6C014">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p>
        </w:tc>
        <w:tc>
          <w:tcPr>
            <w:tcW w:w="6783" w:type="dxa"/>
            <w:tcBorders>
              <w:top w:val="single" w:color="auto" w:sz="4" w:space="0"/>
              <w:left w:val="single" w:color="000000" w:sz="2" w:space="0"/>
              <w:bottom w:val="single" w:color="000000" w:sz="8" w:space="0"/>
              <w:right w:val="single" w:color="000000" w:sz="8" w:space="0"/>
            </w:tcBorders>
            <w:vAlign w:val="center"/>
          </w:tcPr>
          <w:p w14:paraId="4A66A538">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2F5D3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F711F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074F22">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6783" w:type="dxa"/>
            <w:tcBorders>
              <w:top w:val="single" w:color="000000" w:sz="8" w:space="0"/>
              <w:left w:val="single" w:color="000000" w:sz="2" w:space="0"/>
              <w:bottom w:val="single" w:color="000000" w:sz="8" w:space="0"/>
              <w:right w:val="single" w:color="000000" w:sz="8" w:space="0"/>
            </w:tcBorders>
            <w:vAlign w:val="center"/>
          </w:tcPr>
          <w:p w14:paraId="10E06C90">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0FAB5DB">
            <w:pPr>
              <w:pStyle w:val="966"/>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E144EB6">
            <w:pPr>
              <w:pStyle w:val="966"/>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684361B5">
            <w:pPr>
              <w:pStyle w:val="966"/>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730DAAF2">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61B34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150AD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2DABCE">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报价要求</w:t>
            </w:r>
          </w:p>
        </w:tc>
        <w:tc>
          <w:tcPr>
            <w:tcW w:w="6783" w:type="dxa"/>
            <w:tcBorders>
              <w:top w:val="single" w:color="000000" w:sz="8" w:space="0"/>
              <w:left w:val="single" w:color="000000" w:sz="2" w:space="0"/>
              <w:bottom w:val="single" w:color="000000" w:sz="8" w:space="0"/>
              <w:right w:val="single" w:color="000000" w:sz="8" w:space="0"/>
            </w:tcBorders>
            <w:vAlign w:val="center"/>
          </w:tcPr>
          <w:p w14:paraId="6747586E">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20C98053">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64186BBF">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382F7556">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2A04A3A3">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35FD9D50">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34D86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D4FD0C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49C20819">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6783" w:type="dxa"/>
            <w:tcBorders>
              <w:top w:val="single" w:color="000000" w:sz="8" w:space="0"/>
              <w:left w:val="single" w:color="000000" w:sz="2" w:space="0"/>
              <w:right w:val="single" w:color="000000" w:sz="8" w:space="0"/>
            </w:tcBorders>
            <w:vAlign w:val="center"/>
          </w:tcPr>
          <w:p w14:paraId="533C6C9F">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F47D9EE">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042952EF">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9"/>
                <w:rFonts w:ascii="仿宋" w:hAnsi="仿宋" w:eastAsia="仿宋" w:cstheme="majorBidi"/>
                <w:snapToGrid/>
                <w:color w:val="auto"/>
                <w:sz w:val="24"/>
                <w:szCs w:val="24"/>
                <w:highlight w:val="none"/>
              </w:rPr>
              <w:t>http://www.xiaoshan.gov.cn/art/2018/12/20/art_1229293109_1559514.html</w:t>
            </w:r>
            <w:r>
              <w:rPr>
                <w:rStyle w:val="79"/>
                <w:rFonts w:ascii="仿宋" w:hAnsi="仿宋" w:eastAsia="仿宋" w:cstheme="majorBidi"/>
                <w:snapToGrid/>
                <w:color w:val="auto"/>
                <w:sz w:val="24"/>
                <w:szCs w:val="24"/>
                <w:highlight w:val="none"/>
              </w:rPr>
              <w:fldChar w:fldCharType="end"/>
            </w:r>
          </w:p>
        </w:tc>
      </w:tr>
      <w:tr w14:paraId="564BB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577E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16898C">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6783" w:type="dxa"/>
            <w:tcBorders>
              <w:top w:val="single" w:color="000000" w:sz="8" w:space="0"/>
              <w:left w:val="single" w:color="000000" w:sz="2" w:space="0"/>
              <w:bottom w:val="single" w:color="000000" w:sz="8" w:space="0"/>
              <w:right w:val="single" w:color="000000" w:sz="8" w:space="0"/>
            </w:tcBorders>
            <w:vAlign w:val="center"/>
          </w:tcPr>
          <w:p w14:paraId="01691CFE">
            <w:pPr>
              <w:pStyle w:val="35"/>
              <w:spacing w:line="360" w:lineRule="auto"/>
              <w:rPr>
                <w:rFonts w:hint="eastAsia" w:hAnsi="宋体" w:cs="宋体"/>
                <w:b/>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p w14:paraId="03510298">
            <w:pPr>
              <w:pStyle w:val="35"/>
              <w:spacing w:line="360" w:lineRule="auto"/>
              <w:rPr>
                <w:rFonts w:hint="eastAsia" w:hAnsi="宋体" w:cs="宋体"/>
                <w:b/>
                <w:color w:val="auto"/>
                <w:sz w:val="24"/>
                <w:szCs w:val="24"/>
                <w:highlight w:val="none"/>
              </w:rPr>
            </w:pPr>
            <w:r>
              <w:rPr>
                <w:rFonts w:hint="eastAsia" w:ascii="宋体" w:hAnsi="宋体" w:eastAsia="宋体" w:cs="宋体"/>
                <w:b/>
                <w:color w:val="auto"/>
                <w:sz w:val="24"/>
                <w:szCs w:val="24"/>
                <w:highlight w:val="none"/>
              </w:rPr>
              <w:t>中标人应在中标后向采购代理机构提供纸质投标文件一正二副（加盖公章）。</w:t>
            </w:r>
          </w:p>
        </w:tc>
      </w:tr>
      <w:tr w14:paraId="63276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77E79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C716E85">
            <w:pPr>
              <w:keepNext w:val="0"/>
              <w:keepLines w:val="0"/>
              <w:pageBreakBefore w:val="0"/>
              <w:widowControl w:val="0"/>
              <w:kinsoku/>
              <w:wordWrap/>
              <w:overflowPunct/>
              <w:topLinePunct w:val="0"/>
              <w:bidi w:val="0"/>
              <w:adjustRightInd w:val="0"/>
              <w:spacing w:line="240" w:lineRule="atLeast"/>
              <w:jc w:val="center"/>
              <w:textAlignment w:val="auto"/>
              <w:rPr>
                <w:rFonts w:ascii="宋体" w:hAnsi="宋体" w:cs="宋体"/>
                <w:b/>
                <w:color w:val="auto"/>
                <w:sz w:val="24"/>
              </w:rPr>
            </w:pPr>
            <w:r>
              <w:rPr>
                <w:rFonts w:hint="eastAsia"/>
                <w:b/>
                <w:color w:val="auto"/>
                <w:sz w:val="24"/>
              </w:rPr>
              <w:t>采购机构代理费用</w:t>
            </w:r>
          </w:p>
        </w:tc>
        <w:tc>
          <w:tcPr>
            <w:tcW w:w="6783" w:type="dxa"/>
            <w:tcBorders>
              <w:top w:val="single" w:color="000000" w:sz="8" w:space="0"/>
              <w:left w:val="single" w:color="000000" w:sz="2" w:space="0"/>
              <w:bottom w:val="single" w:color="000000" w:sz="8" w:space="0"/>
              <w:right w:val="single" w:color="000000" w:sz="8" w:space="0"/>
            </w:tcBorders>
            <w:vAlign w:val="center"/>
          </w:tcPr>
          <w:p w14:paraId="7F258FE3">
            <w:pPr>
              <w:spacing w:after="0"/>
              <w:rPr>
                <w:rFonts w:hint="eastAsia" w:hAnsi="宋体" w:eastAsia="宋体" w:cs="宋体"/>
                <w:color w:val="auto"/>
                <w:kern w:val="28"/>
                <w:sz w:val="24"/>
                <w:lang w:eastAsia="zh-CN"/>
              </w:rPr>
            </w:pPr>
            <w:r>
              <w:rPr>
                <w:rFonts w:hint="eastAsia" w:hAnsi="宋体" w:cs="宋体"/>
                <w:color w:val="auto"/>
                <w:kern w:val="28"/>
                <w:sz w:val="24"/>
                <w:lang w:eastAsia="zh-CN"/>
              </w:rPr>
              <w:t>采购人支付</w:t>
            </w:r>
          </w:p>
        </w:tc>
      </w:tr>
      <w:tr w14:paraId="2F0FB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86E6A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568ED47">
            <w:pPr>
              <w:keepNext w:val="0"/>
              <w:keepLines w:val="0"/>
              <w:pageBreakBefore w:val="0"/>
              <w:widowControl w:val="0"/>
              <w:kinsoku/>
              <w:wordWrap/>
              <w:overflowPunct/>
              <w:topLinePunct w:val="0"/>
              <w:bidi w:val="0"/>
              <w:adjustRightInd w:val="0"/>
              <w:spacing w:line="240" w:lineRule="atLeast"/>
              <w:jc w:val="center"/>
              <w:textAlignment w:val="auto"/>
              <w:rPr>
                <w:color w:val="auto"/>
              </w:rPr>
            </w:pPr>
            <w:r>
              <w:rPr>
                <w:rFonts w:hint="eastAsia" w:cs="仿宋"/>
                <w:b/>
                <w:color w:val="auto"/>
                <w:sz w:val="24"/>
              </w:rPr>
              <w:t>资格审查和信用信息审查</w:t>
            </w:r>
          </w:p>
        </w:tc>
        <w:tc>
          <w:tcPr>
            <w:tcW w:w="6783" w:type="dxa"/>
            <w:tcBorders>
              <w:top w:val="single" w:color="000000" w:sz="8" w:space="0"/>
              <w:left w:val="single" w:color="000000" w:sz="2" w:space="0"/>
              <w:bottom w:val="single" w:color="000000" w:sz="8" w:space="0"/>
              <w:right w:val="single" w:color="000000" w:sz="8" w:space="0"/>
            </w:tcBorders>
            <w:vAlign w:val="center"/>
          </w:tcPr>
          <w:p w14:paraId="1054163C">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7F832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9C4D4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78AD189">
            <w:pPr>
              <w:keepNext w:val="0"/>
              <w:keepLines w:val="0"/>
              <w:pageBreakBefore w:val="0"/>
              <w:widowControl w:val="0"/>
              <w:kinsoku/>
              <w:wordWrap/>
              <w:overflowPunct/>
              <w:topLinePunct w:val="0"/>
              <w:bidi w:val="0"/>
              <w:adjustRightInd w:val="0"/>
              <w:spacing w:line="240" w:lineRule="atLeast"/>
              <w:jc w:val="center"/>
              <w:textAlignment w:val="auto"/>
              <w:rPr>
                <w:rFonts w:cs="仿宋"/>
                <w:b/>
                <w:color w:val="auto"/>
                <w:sz w:val="22"/>
              </w:rPr>
            </w:pPr>
            <w:r>
              <w:rPr>
                <w:rFonts w:hint="eastAsia" w:cs="仿宋"/>
                <w:b/>
                <w:color w:val="auto"/>
                <w:sz w:val="24"/>
              </w:rPr>
              <w:t>质疑接收人及答复</w:t>
            </w:r>
          </w:p>
        </w:tc>
        <w:tc>
          <w:tcPr>
            <w:tcW w:w="6783" w:type="dxa"/>
            <w:tcBorders>
              <w:top w:val="single" w:color="000000" w:sz="8" w:space="0"/>
              <w:left w:val="single" w:color="000000" w:sz="2" w:space="0"/>
              <w:bottom w:val="single" w:color="000000" w:sz="8" w:space="0"/>
              <w:right w:val="single" w:color="000000" w:sz="8" w:space="0"/>
            </w:tcBorders>
            <w:vAlign w:val="center"/>
          </w:tcPr>
          <w:p w14:paraId="5D7F6A96">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7923C723">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596C63C7">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6C69F757">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4634A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3FCF2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9779DDF">
            <w:pPr>
              <w:keepNext w:val="0"/>
              <w:keepLines w:val="0"/>
              <w:pageBreakBefore w:val="0"/>
              <w:widowControl w:val="0"/>
              <w:kinsoku/>
              <w:wordWrap/>
              <w:overflowPunct/>
              <w:topLinePunct w:val="0"/>
              <w:bidi w:val="0"/>
              <w:adjustRightInd w:val="0"/>
              <w:spacing w:line="240" w:lineRule="atLeast"/>
              <w:jc w:val="center"/>
              <w:textAlignment w:val="auto"/>
              <w:rPr>
                <w:rFonts w:cs="仿宋"/>
                <w:b/>
                <w:color w:val="auto"/>
                <w:sz w:val="22"/>
              </w:rPr>
            </w:pPr>
            <w:r>
              <w:rPr>
                <w:rFonts w:hint="eastAsia" w:cs="仿宋"/>
                <w:b/>
                <w:color w:val="auto"/>
                <w:sz w:val="24"/>
              </w:rPr>
              <w:t>履约验收</w:t>
            </w:r>
          </w:p>
        </w:tc>
        <w:tc>
          <w:tcPr>
            <w:tcW w:w="6783" w:type="dxa"/>
            <w:tcBorders>
              <w:top w:val="single" w:color="000000" w:sz="8" w:space="0"/>
              <w:left w:val="single" w:color="000000" w:sz="2" w:space="0"/>
              <w:bottom w:val="single" w:color="000000" w:sz="8" w:space="0"/>
              <w:right w:val="single" w:color="000000" w:sz="8" w:space="0"/>
            </w:tcBorders>
            <w:vAlign w:val="center"/>
          </w:tcPr>
          <w:p w14:paraId="71309B0E">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24931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06FDBA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92DF1FA">
            <w:pPr>
              <w:keepNext w:val="0"/>
              <w:keepLines w:val="0"/>
              <w:pageBreakBefore w:val="0"/>
              <w:widowControl w:val="0"/>
              <w:kinsoku/>
              <w:wordWrap/>
              <w:overflowPunct/>
              <w:topLinePunct w:val="0"/>
              <w:bidi w:val="0"/>
              <w:adjustRightInd w:val="0"/>
              <w:snapToGrid w:val="0"/>
              <w:spacing w:line="240" w:lineRule="atLeast"/>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783" w:type="dxa"/>
            <w:tcBorders>
              <w:top w:val="single" w:color="000000" w:sz="8" w:space="0"/>
              <w:left w:val="single" w:color="000000" w:sz="2" w:space="0"/>
              <w:bottom w:val="single" w:color="000000" w:sz="8" w:space="0"/>
              <w:right w:val="single" w:color="000000" w:sz="8" w:space="0"/>
            </w:tcBorders>
            <w:vAlign w:val="center"/>
          </w:tcPr>
          <w:p w14:paraId="74E2DBD5">
            <w:pPr>
              <w:pStyle w:val="4"/>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1E391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DA95E95">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829CF02">
            <w:pPr>
              <w:snapToGrid w:val="0"/>
              <w:spacing w:line="360" w:lineRule="auto"/>
              <w:jc w:val="center"/>
              <w:rPr>
                <w:rFonts w:ascii="宋体" w:hAnsi="宋体" w:cs="宋体"/>
                <w:b/>
                <w:color w:val="auto"/>
                <w:sz w:val="24"/>
              </w:rPr>
            </w:pPr>
          </w:p>
        </w:tc>
        <w:tc>
          <w:tcPr>
            <w:tcW w:w="6783" w:type="dxa"/>
            <w:tcBorders>
              <w:top w:val="single" w:color="000000" w:sz="8" w:space="0"/>
              <w:left w:val="single" w:color="000000" w:sz="2" w:space="0"/>
              <w:bottom w:val="single" w:color="000000" w:sz="8" w:space="0"/>
              <w:right w:val="single" w:color="000000" w:sz="8" w:space="0"/>
            </w:tcBorders>
            <w:vAlign w:val="center"/>
          </w:tcPr>
          <w:p w14:paraId="6D71DF4B">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184E9421">
            <w:pPr>
              <w:pStyle w:val="4"/>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08269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25FE2A1">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2AD2E348">
            <w:pPr>
              <w:snapToGrid w:val="0"/>
              <w:spacing w:line="360" w:lineRule="auto"/>
              <w:jc w:val="center"/>
              <w:rPr>
                <w:rFonts w:ascii="宋体" w:hAnsi="宋体" w:cs="宋体"/>
                <w:b/>
                <w:color w:val="auto"/>
                <w:sz w:val="24"/>
              </w:rPr>
            </w:pPr>
          </w:p>
        </w:tc>
        <w:tc>
          <w:tcPr>
            <w:tcW w:w="6783" w:type="dxa"/>
            <w:tcBorders>
              <w:top w:val="single" w:color="000000" w:sz="8" w:space="0"/>
              <w:left w:val="single" w:color="000000" w:sz="2" w:space="0"/>
              <w:bottom w:val="single" w:color="000000" w:sz="8" w:space="0"/>
              <w:right w:val="single" w:color="000000" w:sz="8" w:space="0"/>
            </w:tcBorders>
            <w:vAlign w:val="center"/>
          </w:tcPr>
          <w:p w14:paraId="767E3161">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19AE68D0">
      <w:pPr>
        <w:rPr>
          <w:rFonts w:ascii="宋体" w:hAnsi="宋体" w:cs="宋体"/>
          <w:b/>
          <w:color w:val="auto"/>
          <w:sz w:val="32"/>
          <w:szCs w:val="20"/>
        </w:rPr>
      </w:pPr>
      <w:bookmarkStart w:id="8" w:name="_Toc164416483"/>
      <w:bookmarkStart w:id="9" w:name="第三部分"/>
      <w:r>
        <w:rPr>
          <w:rFonts w:hint="eastAsia" w:ascii="宋体" w:hAnsi="宋体" w:cs="宋体"/>
          <w:b/>
          <w:color w:val="auto"/>
          <w:sz w:val="32"/>
          <w:szCs w:val="20"/>
        </w:rPr>
        <w:br w:type="page"/>
      </w:r>
    </w:p>
    <w:p w14:paraId="03AFF34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6560964C">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6A3C171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C227516">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2C647A86">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79D60FD">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303EAFA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1FE6D98">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53E8B38">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1ADBA7">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2E1F24E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ED72D13">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5678122">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A2EACC8">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714610B">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F06F022">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5443032">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5A81F170">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479C015">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65F49576">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3F55A2">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2F81E6F">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EEE557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701A82F">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44638FBE">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1165D0A">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A4080E">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657A4649">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C0F948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3F2F759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6A52B588">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82BDD07">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785C0B5B">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0CA9138D">
      <w:pPr>
        <w:spacing w:line="360" w:lineRule="auto"/>
        <w:rPr>
          <w:b/>
          <w:color w:val="auto"/>
        </w:rPr>
      </w:pPr>
      <w:r>
        <w:rPr>
          <w:rFonts w:hint="eastAsia" w:ascii="宋体" w:hAnsi="宋体" w:cs="宋体"/>
          <w:b/>
          <w:color w:val="auto"/>
          <w:sz w:val="24"/>
        </w:rPr>
        <w:t>4. 询问、质疑、投诉</w:t>
      </w:r>
    </w:p>
    <w:p w14:paraId="02983EB1">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1DA9035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7D4A8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76123D2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E9879A">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4FF46AE7">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0079F98C">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6659D5A">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5B483449">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72B362F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65C750C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78F117F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3560888D">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479D51F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5A77B86B">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26A7E4C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4D0E08C5">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CC4175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6028F18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BFC77E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654C46A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40F6C11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8D4D3A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2488AD5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1886439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66845F8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D5B9EE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20DC650">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EA0A231">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46028215">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42FC401F">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761DE032">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3BF587F7">
      <w:pPr>
        <w:pStyle w:val="35"/>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1EABB2C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7600E052">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4C12C9E5">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DCEA7B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725C04CE">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44CFD1E">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C9D72C6">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18B04322">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421ACAEC">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1D3F1E">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6D42CD02">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5E5EDA31">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288D3EA">
      <w:pPr>
        <w:pStyle w:val="35"/>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4EBC4131">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E641EE4">
      <w:pPr>
        <w:pStyle w:val="35"/>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7CA8AFAE">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D5857CF">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32381BE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6048C3D">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179558A8">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283AD6D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E9EC08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6C94E8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791582A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BBE88F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E3B34B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1E4B0D4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EE67D6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C9DDDF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F905A6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B05A6F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1F3199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C17E5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4481763">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732CAC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FE1FD6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33ED42C">
      <w:pPr>
        <w:pStyle w:val="967"/>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016066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7AA7CA9B">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32E7E0E">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04B7454">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9ED979A">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805E5C9">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146308A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0586F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51BC4FF">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62FDB239">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2757A6DB">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37CD736">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BFD7764">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2164349B">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9B867D8">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62D5C3D">
      <w:pPr>
        <w:pStyle w:val="131"/>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99A9D3A">
      <w:pPr>
        <w:pStyle w:val="35"/>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539992CB">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2971AA17">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61F6E44">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497A80BE">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5055F3C">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B6FBC8C">
      <w:pPr>
        <w:pStyle w:val="131"/>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6D534E38">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0191E949">
      <w:pPr>
        <w:pStyle w:val="131"/>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5B47650C">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A3D5E2F">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56780C3">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E8B8254">
      <w:pPr>
        <w:pStyle w:val="131"/>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636E2663">
      <w:pPr>
        <w:pStyle w:val="131"/>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097AFBC3">
      <w:pPr>
        <w:pStyle w:val="557"/>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08380D40">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74183A69">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6893ABF7">
      <w:pPr>
        <w:pStyle w:val="557"/>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B49C9EE">
      <w:pPr>
        <w:pStyle w:val="131"/>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40908C66">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4E01834E">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3335231F">
      <w:pPr>
        <w:pStyle w:val="131"/>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4722FA6">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1603A667">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55B16D86">
      <w:pPr>
        <w:pStyle w:val="131"/>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3125032A">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AEED2CF">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456916DF">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0343B19">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DA01F57">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280EB2AF">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2A7BD082">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458EF12E">
      <w:pPr>
        <w:pStyle w:val="26"/>
        <w:spacing w:line="360" w:lineRule="auto"/>
        <w:ind w:left="479" w:hanging="479" w:hangingChars="199"/>
        <w:rPr>
          <w:rFonts w:cs="宋体"/>
          <w:b/>
          <w:color w:val="auto"/>
        </w:rPr>
      </w:pPr>
      <w:r>
        <w:rPr>
          <w:rFonts w:hint="eastAsia" w:cs="宋体"/>
          <w:b/>
          <w:color w:val="auto"/>
        </w:rPr>
        <w:t>22. 确定中标供应商</w:t>
      </w:r>
    </w:p>
    <w:p w14:paraId="57D0078A">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4AA2AB78">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1FD1F8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89E0B6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269FA9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722BC84">
      <w:pPr>
        <w:pStyle w:val="4"/>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B74A8F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13401B41">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2CB0D718">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2FE1A2A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35465A">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AD29DE8">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5F0888C3">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20FE9C9E">
      <w:pPr>
        <w:pStyle w:val="131"/>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3CF6C3FC">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671411E8">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C2E92A2">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521AC52D">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1D452658">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2552204">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3148F77B">
      <w:pPr>
        <w:pStyle w:val="131"/>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5CE28B7">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018DDC7E">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20DD9B9A">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66511395">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5115DFE3">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2E146435">
      <w:pPr>
        <w:pStyle w:val="131"/>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7252A62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46713230">
      <w:pPr>
        <w:pStyle w:val="26"/>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345B187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94BC0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67BF1A9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E64EA5">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p w14:paraId="182DFA31">
      <w:pPr>
        <w:pStyle w:val="967"/>
        <w:keepNext w:val="0"/>
        <w:keepLines w:val="0"/>
        <w:pageBreakBefore w:val="0"/>
        <w:widowControl w:val="0"/>
        <w:kinsoku/>
        <w:wordWrap/>
        <w:overflowPunct/>
        <w:topLinePunct w:val="0"/>
        <w:autoSpaceDE/>
        <w:autoSpaceDN/>
        <w:bidi w:val="0"/>
        <w:spacing w:line="360" w:lineRule="auto"/>
        <w:textAlignment w:val="auto"/>
        <w:rPr>
          <w:rFonts w:ascii="宋体" w:hAnsi="宋体" w:cs="宋体"/>
          <w:color w:val="auto"/>
          <w:sz w:val="18"/>
          <w:szCs w:val="18"/>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8"/>
    <w:bookmarkEnd w:id="9"/>
    <w:bookmarkEnd w:id="10"/>
    <w:p w14:paraId="7C9173CE">
      <w:pPr>
        <w:widowControl/>
        <w:adjustRightInd/>
        <w:jc w:val="left"/>
        <w:rPr>
          <w:rFonts w:ascii="宋体" w:hAnsi="宋体" w:cs="宋体"/>
          <w:color w:val="auto"/>
          <w:kern w:val="0"/>
          <w:sz w:val="24"/>
        </w:rPr>
      </w:pPr>
      <w:bookmarkStart w:id="14" w:name="_Hlt74730295"/>
      <w:bookmarkEnd w:id="14"/>
      <w:bookmarkStart w:id="15" w:name="_Hlt68072998"/>
      <w:bookmarkEnd w:id="15"/>
      <w:bookmarkStart w:id="16" w:name="_Hlt75236290"/>
      <w:bookmarkEnd w:id="16"/>
      <w:bookmarkStart w:id="17" w:name="_Hlt68403820"/>
      <w:bookmarkEnd w:id="17"/>
      <w:bookmarkStart w:id="18" w:name="_Hlt68072990"/>
      <w:bookmarkEnd w:id="18"/>
      <w:bookmarkStart w:id="19" w:name="_Hlt75236011"/>
      <w:bookmarkEnd w:id="19"/>
      <w:bookmarkStart w:id="20" w:name="_Hlt68057669"/>
      <w:bookmarkEnd w:id="20"/>
      <w:bookmarkStart w:id="21" w:name="_Hlt68073093"/>
      <w:bookmarkEnd w:id="21"/>
      <w:bookmarkStart w:id="22" w:name="_Hlt74729768"/>
      <w:bookmarkEnd w:id="22"/>
      <w:bookmarkStart w:id="23" w:name="_Hlt75236101"/>
      <w:bookmarkEnd w:id="23"/>
      <w:bookmarkStart w:id="24" w:name="_Hlt74714665"/>
      <w:bookmarkEnd w:id="24"/>
      <w:bookmarkStart w:id="25" w:name="_Hlt74707468"/>
      <w:bookmarkEnd w:id="25"/>
      <w:bookmarkStart w:id="26" w:name="第四部分"/>
      <w:r>
        <w:rPr>
          <w:rFonts w:ascii="宋体" w:hAnsi="宋体" w:cs="宋体"/>
          <w:color w:val="auto"/>
          <w:kern w:val="0"/>
          <w:sz w:val="24"/>
        </w:rPr>
        <w:br w:type="page"/>
      </w:r>
    </w:p>
    <w:p w14:paraId="1C700E81">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11E938DE">
      <w:pPr>
        <w:snapToGrid w:val="0"/>
        <w:rPr>
          <w:rStyle w:val="965"/>
          <w:rFonts w:hint="eastAsia" w:ascii="宋体" w:hAnsi="宋体" w:eastAsia="宋体" w:cs="宋体"/>
          <w:i w:val="0"/>
          <w:iCs w:val="0"/>
          <w:color w:val="auto"/>
          <w:highlight w:val="none"/>
        </w:rPr>
      </w:pPr>
      <w:r>
        <w:rPr>
          <w:rStyle w:val="965"/>
          <w:rFonts w:hint="eastAsia" w:ascii="宋体" w:hAnsi="宋体" w:eastAsia="宋体" w:cs="宋体"/>
          <w:i w:val="0"/>
          <w:iCs w:val="0"/>
          <w:color w:val="auto"/>
          <w:highlight w:val="none"/>
        </w:rPr>
        <w:t>属于实质性要求条款的，请用符号“▲”标明，否则属于非实质性要求。“★”系产品采购项目中单一产品或核心产品。</w:t>
      </w:r>
    </w:p>
    <w:p w14:paraId="3B37537F">
      <w:pPr>
        <w:pStyle w:val="4"/>
        <w:ind w:left="630" w:hanging="630"/>
        <w:jc w:val="center"/>
        <w:rPr>
          <w:rFonts w:hint="eastAsia" w:ascii="宋体" w:hAnsi="宋体" w:eastAsia="宋体" w:cs="宋体"/>
          <w:color w:val="auto"/>
          <w:highlight w:val="none"/>
        </w:rPr>
      </w:pPr>
      <w:r>
        <w:rPr>
          <w:rFonts w:hint="eastAsia" w:ascii="宋体" w:hAnsi="宋体" w:eastAsia="宋体" w:cs="宋体"/>
          <w:color w:val="auto"/>
          <w:highlight w:val="none"/>
        </w:rPr>
        <w:t>一、招标一览表</w:t>
      </w:r>
    </w:p>
    <w:p w14:paraId="11BB5EAC">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r>
        <w:rPr>
          <w:rFonts w:hint="eastAsia" w:ascii="宋体" w:hAnsi="宋体" w:eastAsia="宋体" w:cs="宋体"/>
          <w:bCs/>
          <w:color w:val="auto"/>
          <w:sz w:val="24"/>
          <w:szCs w:val="24"/>
          <w:lang w:eastAsia="zh-CN"/>
        </w:rPr>
        <w:t>萧山区</w:t>
      </w:r>
      <w:r>
        <w:rPr>
          <w:rFonts w:hint="eastAsia" w:ascii="宋体" w:hAnsi="宋体" w:eastAsia="宋体" w:cs="宋体"/>
          <w:bCs/>
          <w:color w:val="auto"/>
          <w:sz w:val="24"/>
          <w:szCs w:val="24"/>
          <w:lang w:val="en-US" w:eastAsia="zh-CN"/>
        </w:rPr>
        <w:t>2025年森林、湿地、草地调查监测暨森林督查项目</w:t>
      </w:r>
    </w:p>
    <w:tbl>
      <w:tblPr>
        <w:tblStyle w:val="65"/>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2F1C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tcMar>
              <w:top w:w="15" w:type="dxa"/>
              <w:left w:w="15" w:type="dxa"/>
              <w:bottom w:w="0" w:type="dxa"/>
              <w:right w:w="15" w:type="dxa"/>
            </w:tcMar>
            <w:vAlign w:val="center"/>
          </w:tcPr>
          <w:p w14:paraId="74AAB313">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tc>
        <w:tc>
          <w:tcPr>
            <w:tcW w:w="2448" w:type="dxa"/>
            <w:tcMar>
              <w:top w:w="15" w:type="dxa"/>
              <w:left w:w="15" w:type="dxa"/>
              <w:bottom w:w="0" w:type="dxa"/>
              <w:right w:w="15" w:type="dxa"/>
            </w:tcMar>
            <w:vAlign w:val="center"/>
          </w:tcPr>
          <w:p w14:paraId="53A4E559">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571" w:type="dxa"/>
            <w:tcMar>
              <w:top w:w="15" w:type="dxa"/>
              <w:left w:w="15" w:type="dxa"/>
              <w:bottom w:w="0" w:type="dxa"/>
              <w:right w:w="15" w:type="dxa"/>
            </w:tcMar>
            <w:vAlign w:val="center"/>
          </w:tcPr>
          <w:p w14:paraId="77FF7480">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35" w:type="dxa"/>
            <w:tcMar>
              <w:top w:w="15" w:type="dxa"/>
              <w:left w:w="15" w:type="dxa"/>
              <w:bottom w:w="0" w:type="dxa"/>
              <w:right w:w="15" w:type="dxa"/>
            </w:tcMar>
            <w:vAlign w:val="center"/>
          </w:tcPr>
          <w:p w14:paraId="1E25454B">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460" w:type="dxa"/>
            <w:vAlign w:val="center"/>
          </w:tcPr>
          <w:p w14:paraId="16E00C37">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预算（元）</w:t>
            </w:r>
          </w:p>
        </w:tc>
        <w:tc>
          <w:tcPr>
            <w:tcW w:w="1772" w:type="dxa"/>
            <w:vAlign w:val="center"/>
          </w:tcPr>
          <w:p w14:paraId="2C4155C6">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简要规格描述或基本情况介绍</w:t>
            </w:r>
          </w:p>
        </w:tc>
        <w:tc>
          <w:tcPr>
            <w:tcW w:w="1707" w:type="dxa"/>
            <w:vAlign w:val="center"/>
          </w:tcPr>
          <w:p w14:paraId="618464D2">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最高限价（元）</w:t>
            </w:r>
          </w:p>
        </w:tc>
      </w:tr>
      <w:tr w14:paraId="307A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588" w:type="dxa"/>
            <w:tcMar>
              <w:top w:w="15" w:type="dxa"/>
              <w:left w:w="15" w:type="dxa"/>
              <w:bottom w:w="0" w:type="dxa"/>
              <w:right w:w="15" w:type="dxa"/>
            </w:tcMar>
            <w:vAlign w:val="center"/>
          </w:tcPr>
          <w:p w14:paraId="797CED64">
            <w:pPr>
              <w:tabs>
                <w:tab w:val="left" w:pos="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48" w:type="dxa"/>
            <w:tcMar>
              <w:top w:w="15" w:type="dxa"/>
              <w:left w:w="15" w:type="dxa"/>
              <w:bottom w:w="0" w:type="dxa"/>
              <w:right w:w="15" w:type="dxa"/>
            </w:tcMar>
            <w:vAlign w:val="center"/>
          </w:tcPr>
          <w:p w14:paraId="48AC002D">
            <w:pPr>
              <w:jc w:val="center"/>
              <w:textAlignment w:val="center"/>
              <w:rPr>
                <w:rFonts w:hint="eastAsia" w:ascii="宋体" w:hAnsi="宋体" w:eastAsia="宋体" w:cs="宋体"/>
                <w:color w:val="auto"/>
                <w:sz w:val="24"/>
                <w:highlight w:val="none"/>
              </w:rPr>
            </w:pPr>
            <w:r>
              <w:rPr>
                <w:rFonts w:hint="eastAsia" w:ascii="宋体" w:hAnsi="宋体" w:eastAsia="宋体" w:cs="宋体"/>
                <w:bCs/>
                <w:color w:val="auto"/>
                <w:sz w:val="24"/>
                <w:szCs w:val="24"/>
                <w:lang w:eastAsia="zh-CN"/>
              </w:rPr>
              <w:t>萧山区</w:t>
            </w:r>
            <w:r>
              <w:rPr>
                <w:rFonts w:hint="eastAsia" w:ascii="宋体" w:hAnsi="宋体" w:eastAsia="宋体" w:cs="宋体"/>
                <w:bCs/>
                <w:color w:val="auto"/>
                <w:sz w:val="24"/>
                <w:szCs w:val="24"/>
                <w:lang w:val="en-US" w:eastAsia="zh-CN"/>
              </w:rPr>
              <w:t>2025年森林、湿地、草地调查监测暨森林督查项目</w:t>
            </w:r>
          </w:p>
        </w:tc>
        <w:tc>
          <w:tcPr>
            <w:tcW w:w="571" w:type="dxa"/>
            <w:tcMar>
              <w:top w:w="15" w:type="dxa"/>
              <w:left w:w="15" w:type="dxa"/>
              <w:bottom w:w="0" w:type="dxa"/>
              <w:right w:w="15" w:type="dxa"/>
            </w:tcMar>
            <w:vAlign w:val="center"/>
          </w:tcPr>
          <w:p w14:paraId="098F9917">
            <w:pPr>
              <w:jc w:val="center"/>
              <w:textAlignment w:val="center"/>
              <w:rPr>
                <w:rFonts w:hint="eastAsia" w:ascii="宋体" w:hAnsi="宋体" w:eastAsia="宋体" w:cs="宋体"/>
                <w:color w:val="auto"/>
                <w:sz w:val="24"/>
                <w:highlight w:val="none"/>
              </w:rPr>
            </w:pPr>
            <w:r>
              <w:rPr>
                <w:rFonts w:hint="eastAsia" w:ascii="宋体" w:hAnsi="宋体" w:eastAsia="宋体" w:cs="宋体"/>
                <w:color w:val="auto"/>
                <w:lang w:val="en-US" w:eastAsia="zh-CN"/>
              </w:rPr>
              <w:t>1</w:t>
            </w:r>
          </w:p>
        </w:tc>
        <w:tc>
          <w:tcPr>
            <w:tcW w:w="635" w:type="dxa"/>
            <w:tcMar>
              <w:top w:w="15" w:type="dxa"/>
              <w:left w:w="15" w:type="dxa"/>
              <w:bottom w:w="0" w:type="dxa"/>
              <w:right w:w="15" w:type="dxa"/>
            </w:tcMar>
            <w:vAlign w:val="center"/>
          </w:tcPr>
          <w:p w14:paraId="64F0B98E">
            <w:pPr>
              <w:jc w:val="center"/>
              <w:textAlignment w:val="center"/>
              <w:rPr>
                <w:rFonts w:hint="eastAsia" w:ascii="宋体" w:hAnsi="宋体" w:eastAsia="宋体" w:cs="宋体"/>
                <w:color w:val="auto"/>
                <w:sz w:val="24"/>
                <w:highlight w:val="none"/>
              </w:rPr>
            </w:pPr>
            <w:r>
              <w:rPr>
                <w:rFonts w:hint="eastAsia" w:ascii="宋体" w:hAnsi="宋体" w:eastAsia="宋体" w:cs="宋体"/>
                <w:color w:val="auto"/>
                <w:lang w:eastAsia="zh-CN"/>
              </w:rPr>
              <w:t>项</w:t>
            </w:r>
          </w:p>
        </w:tc>
        <w:tc>
          <w:tcPr>
            <w:tcW w:w="1460" w:type="dxa"/>
            <w:vAlign w:val="center"/>
          </w:tcPr>
          <w:p w14:paraId="020B7141">
            <w:pPr>
              <w:jc w:val="center"/>
              <w:textAlignment w:val="center"/>
              <w:rPr>
                <w:rFonts w:hint="eastAsia" w:ascii="宋体" w:hAnsi="宋体" w:eastAsia="宋体" w:cs="宋体"/>
                <w:color w:val="auto"/>
                <w:sz w:val="24"/>
                <w:highlight w:val="none"/>
              </w:rPr>
            </w:pPr>
            <w:r>
              <w:rPr>
                <w:rFonts w:hint="eastAsia" w:ascii="宋体" w:hAnsi="宋体" w:eastAsia="宋体" w:cs="宋体"/>
                <w:color w:val="auto"/>
                <w:lang w:val="en-US" w:eastAsia="zh-CN"/>
              </w:rPr>
              <w:t>620000</w:t>
            </w:r>
          </w:p>
        </w:tc>
        <w:tc>
          <w:tcPr>
            <w:tcW w:w="1772" w:type="dxa"/>
            <w:vAlign w:val="center"/>
          </w:tcPr>
          <w:p w14:paraId="0C0476F9">
            <w:pPr>
              <w:tabs>
                <w:tab w:val="left" w:pos="0"/>
              </w:tabs>
              <w:jc w:val="center"/>
              <w:rPr>
                <w:rFonts w:hint="eastAsia" w:ascii="宋体" w:hAnsi="宋体" w:eastAsia="宋体" w:cs="宋体"/>
                <w:color w:val="auto"/>
                <w:sz w:val="24"/>
                <w:highlight w:val="none"/>
              </w:rPr>
            </w:pPr>
            <w:r>
              <w:rPr>
                <w:rFonts w:hint="eastAsia" w:ascii="宋体" w:hAnsi="宋体" w:eastAsia="宋体" w:cs="宋体"/>
                <w:color w:val="auto"/>
                <w:lang w:eastAsia="zh-Hans"/>
              </w:rPr>
              <w:t>二、</w:t>
            </w:r>
            <w:r>
              <w:rPr>
                <w:rFonts w:hint="eastAsia" w:ascii="宋体" w:hAnsi="宋体" w:eastAsia="宋体" w:cs="宋体"/>
                <w:color w:val="auto"/>
              </w:rPr>
              <w:t>招标需求</w:t>
            </w:r>
          </w:p>
        </w:tc>
        <w:tc>
          <w:tcPr>
            <w:tcW w:w="1707" w:type="dxa"/>
            <w:vAlign w:val="center"/>
          </w:tcPr>
          <w:p w14:paraId="2254F651">
            <w:pPr>
              <w:jc w:val="center"/>
              <w:textAlignment w:val="center"/>
              <w:rPr>
                <w:rFonts w:hint="eastAsia" w:ascii="宋体" w:hAnsi="宋体" w:eastAsia="宋体" w:cs="宋体"/>
                <w:color w:val="auto"/>
                <w:sz w:val="24"/>
                <w:highlight w:val="none"/>
              </w:rPr>
            </w:pPr>
            <w:r>
              <w:rPr>
                <w:rFonts w:hint="eastAsia" w:ascii="宋体" w:hAnsi="宋体" w:eastAsia="宋体" w:cs="宋体"/>
                <w:color w:val="auto"/>
                <w:lang w:val="en-US" w:eastAsia="zh-CN"/>
              </w:rPr>
              <w:t>620000</w:t>
            </w:r>
          </w:p>
        </w:tc>
      </w:tr>
    </w:tbl>
    <w:p w14:paraId="052A9CE1">
      <w:pPr>
        <w:jc w:val="center"/>
        <w:rPr>
          <w:rFonts w:hint="eastAsia" w:ascii="宋体" w:hAnsi="宋体" w:eastAsia="宋体" w:cs="宋体"/>
          <w:b/>
          <w:bCs/>
          <w:color w:val="auto"/>
          <w:sz w:val="32"/>
          <w:szCs w:val="32"/>
          <w:highlight w:val="none"/>
          <w:lang w:val="zh-CN"/>
        </w:rPr>
      </w:pPr>
    </w:p>
    <w:p w14:paraId="70131F99">
      <w:pPr>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二、采购需求</w:t>
      </w:r>
    </w:p>
    <w:p w14:paraId="5DA271FF">
      <w:pPr>
        <w:numPr>
          <w:ilvl w:val="0"/>
          <w:numId w:val="8"/>
        </w:numPr>
        <w:rPr>
          <w:color w:val="auto"/>
        </w:rPr>
      </w:pPr>
      <w:r>
        <w:rPr>
          <w:rFonts w:hint="eastAsia" w:ascii="宋体" w:hAnsi="宋体" w:cs="宋体"/>
          <w:b/>
          <w:color w:val="auto"/>
          <w:sz w:val="24"/>
        </w:rPr>
        <w:t>技术需求：</w:t>
      </w:r>
    </w:p>
    <w:p w14:paraId="261B1538">
      <w:pPr>
        <w:spacing w:line="360" w:lineRule="auto"/>
        <w:ind w:firstLine="480" w:firstLineChars="200"/>
        <w:rPr>
          <w:rFonts w:ascii="宋体" w:hAnsi="宋体" w:cs="宋体"/>
          <w:color w:val="auto"/>
          <w:sz w:val="24"/>
        </w:rPr>
      </w:pPr>
      <w:r>
        <w:rPr>
          <w:rFonts w:hint="eastAsia" w:ascii="宋体" w:hAnsi="宋体" w:cs="宋体"/>
          <w:color w:val="auto"/>
          <w:sz w:val="24"/>
        </w:rPr>
        <w:t>按照国家和省市有关文件要求，完成2025年度萧山区森林、草地、湿地资源动态监测和林草执法调查等相关工作。</w:t>
      </w:r>
    </w:p>
    <w:p w14:paraId="5C317B4E">
      <w:pPr>
        <w:spacing w:line="360" w:lineRule="auto"/>
        <w:rPr>
          <w:rFonts w:ascii="宋体" w:hAnsi="宋体" w:cs="宋体"/>
          <w:color w:val="auto"/>
          <w:sz w:val="24"/>
        </w:rPr>
      </w:pPr>
      <w:r>
        <w:rPr>
          <w:rFonts w:hint="eastAsia" w:ascii="宋体" w:hAnsi="宋体" w:cs="宋体"/>
          <w:color w:val="auto"/>
          <w:sz w:val="24"/>
        </w:rPr>
        <w:t>（一）服务要求：</w:t>
      </w:r>
    </w:p>
    <w:p w14:paraId="38EFC1BB">
      <w:pPr>
        <w:spacing w:line="360" w:lineRule="auto"/>
        <w:rPr>
          <w:rFonts w:ascii="宋体" w:hAnsi="宋体" w:cs="宋体"/>
          <w:color w:val="auto"/>
          <w:sz w:val="24"/>
        </w:rPr>
      </w:pPr>
      <w:r>
        <w:rPr>
          <w:rFonts w:hint="eastAsia" w:ascii="宋体" w:hAnsi="宋体" w:cs="宋体"/>
          <w:color w:val="auto"/>
          <w:sz w:val="24"/>
        </w:rPr>
        <w:t>1、完成我区森林、草地、湿地资源现状和变化情况调查；</w:t>
      </w:r>
    </w:p>
    <w:p w14:paraId="0EADF004">
      <w:pPr>
        <w:spacing w:line="360" w:lineRule="auto"/>
        <w:rPr>
          <w:rFonts w:ascii="宋体" w:hAnsi="宋体" w:cs="宋体"/>
          <w:color w:val="auto"/>
          <w:sz w:val="24"/>
        </w:rPr>
      </w:pPr>
      <w:r>
        <w:rPr>
          <w:rFonts w:hint="eastAsia" w:ascii="宋体" w:hAnsi="宋体" w:cs="宋体"/>
          <w:color w:val="auto"/>
          <w:sz w:val="24"/>
        </w:rPr>
        <w:t>2、科学评价我区森林、草地、湿地资源质量和生态状况；</w:t>
      </w:r>
    </w:p>
    <w:p w14:paraId="579FAC2F">
      <w:pPr>
        <w:spacing w:line="360" w:lineRule="auto"/>
        <w:rPr>
          <w:rFonts w:ascii="宋体" w:hAnsi="宋体" w:cs="宋体"/>
          <w:color w:val="auto"/>
          <w:sz w:val="24"/>
        </w:rPr>
      </w:pPr>
      <w:r>
        <w:rPr>
          <w:rFonts w:hint="eastAsia" w:ascii="宋体" w:hAnsi="宋体" w:cs="宋体"/>
          <w:color w:val="auto"/>
          <w:sz w:val="24"/>
        </w:rPr>
        <w:t>3、完成森林资源动态监测成果报告；</w:t>
      </w:r>
    </w:p>
    <w:p w14:paraId="18D54E47">
      <w:pPr>
        <w:spacing w:line="360" w:lineRule="auto"/>
        <w:rPr>
          <w:rFonts w:ascii="宋体" w:hAnsi="宋体" w:cs="宋体"/>
          <w:color w:val="auto"/>
          <w:sz w:val="24"/>
        </w:rPr>
      </w:pPr>
      <w:r>
        <w:rPr>
          <w:rFonts w:hint="eastAsia" w:ascii="宋体" w:hAnsi="宋体" w:cs="宋体"/>
          <w:color w:val="auto"/>
          <w:sz w:val="24"/>
        </w:rPr>
        <w:t>4、完成森林资源动态监测成果统计表；</w:t>
      </w:r>
    </w:p>
    <w:p w14:paraId="1794252C">
      <w:pPr>
        <w:spacing w:line="360" w:lineRule="auto"/>
        <w:rPr>
          <w:rFonts w:ascii="宋体" w:hAnsi="宋体" w:cs="宋体"/>
          <w:color w:val="auto"/>
          <w:sz w:val="24"/>
        </w:rPr>
      </w:pPr>
      <w:r>
        <w:rPr>
          <w:rFonts w:hint="eastAsia" w:ascii="宋体" w:hAnsi="宋体" w:cs="宋体"/>
          <w:color w:val="auto"/>
          <w:sz w:val="24"/>
        </w:rPr>
        <w:t>5、完成森林资源动态监测成果数据库；</w:t>
      </w:r>
    </w:p>
    <w:p w14:paraId="31A8570B">
      <w:pPr>
        <w:spacing w:line="360" w:lineRule="auto"/>
        <w:rPr>
          <w:rFonts w:ascii="宋体" w:hAnsi="宋体" w:cs="宋体"/>
          <w:color w:val="auto"/>
          <w:sz w:val="24"/>
        </w:rPr>
      </w:pPr>
      <w:r>
        <w:rPr>
          <w:rFonts w:hint="eastAsia" w:ascii="宋体" w:hAnsi="宋体" w:cs="宋体"/>
          <w:color w:val="auto"/>
          <w:sz w:val="24"/>
        </w:rPr>
        <w:t>6、完成省级及以上公益林矢量数据库；</w:t>
      </w:r>
    </w:p>
    <w:p w14:paraId="38375A64">
      <w:pPr>
        <w:spacing w:line="360" w:lineRule="auto"/>
        <w:rPr>
          <w:rFonts w:ascii="宋体" w:hAnsi="宋体" w:cs="宋体"/>
          <w:color w:val="auto"/>
          <w:sz w:val="24"/>
        </w:rPr>
      </w:pPr>
      <w:r>
        <w:rPr>
          <w:rFonts w:hint="eastAsia" w:ascii="宋体" w:hAnsi="宋体" w:cs="宋体"/>
          <w:color w:val="auto"/>
          <w:sz w:val="24"/>
        </w:rPr>
        <w:t>7、提供森林资源（林地、林木）典型照片原图；</w:t>
      </w:r>
    </w:p>
    <w:p w14:paraId="218B7490">
      <w:pPr>
        <w:spacing w:line="360" w:lineRule="auto"/>
        <w:rPr>
          <w:rFonts w:ascii="宋体" w:hAnsi="宋体" w:cs="宋体"/>
          <w:color w:val="auto"/>
          <w:sz w:val="24"/>
        </w:rPr>
      </w:pPr>
      <w:r>
        <w:rPr>
          <w:rFonts w:hint="eastAsia" w:ascii="宋体" w:hAnsi="宋体" w:cs="宋体"/>
          <w:color w:val="auto"/>
          <w:sz w:val="24"/>
        </w:rPr>
        <w:t>8、查清所有森林督查图斑变化原因；</w:t>
      </w:r>
    </w:p>
    <w:p w14:paraId="1CB6D687">
      <w:pPr>
        <w:spacing w:line="360" w:lineRule="auto"/>
        <w:rPr>
          <w:rFonts w:hint="eastAsia" w:ascii="宋体" w:hAnsi="宋体" w:cs="宋体"/>
          <w:color w:val="auto"/>
          <w:sz w:val="24"/>
        </w:rPr>
      </w:pPr>
      <w:r>
        <w:rPr>
          <w:rFonts w:hint="eastAsia" w:ascii="宋体" w:hAnsi="宋体" w:cs="宋体"/>
          <w:color w:val="auto"/>
          <w:sz w:val="24"/>
        </w:rPr>
        <w:t>9、建立森林督查数据库；</w:t>
      </w:r>
    </w:p>
    <w:p w14:paraId="7CA59AA3">
      <w:pPr>
        <w:spacing w:line="360" w:lineRule="auto"/>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lang w:eastAsia="zh-CN"/>
        </w:rPr>
        <w:t>做好耕林空间相关工作；</w:t>
      </w:r>
    </w:p>
    <w:p w14:paraId="5041E68D">
      <w:pPr>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、要求</w:t>
      </w:r>
      <w:r>
        <w:rPr>
          <w:rFonts w:hint="eastAsia" w:ascii="宋体" w:hAnsi="宋体" w:cs="宋体"/>
          <w:color w:val="auto"/>
          <w:sz w:val="24"/>
          <w:lang w:eastAsia="zh-CN"/>
        </w:rPr>
        <w:t>专职</w:t>
      </w:r>
      <w:r>
        <w:rPr>
          <w:rFonts w:hint="eastAsia" w:ascii="宋体" w:hAnsi="宋体" w:cs="宋体"/>
          <w:color w:val="auto"/>
          <w:sz w:val="24"/>
        </w:rPr>
        <w:t>一名技术人员联系工作。</w:t>
      </w:r>
    </w:p>
    <w:p w14:paraId="189DABD5">
      <w:pPr>
        <w:spacing w:line="360" w:lineRule="auto"/>
        <w:rPr>
          <w:rFonts w:ascii="宋体" w:hAnsi="宋体" w:cs="宋体"/>
          <w:color w:val="auto"/>
          <w:sz w:val="24"/>
        </w:rPr>
      </w:pPr>
      <w:r>
        <w:rPr>
          <w:rFonts w:hint="eastAsia" w:ascii="宋体" w:hAnsi="宋体" w:cs="宋体"/>
          <w:color w:val="auto"/>
          <w:sz w:val="24"/>
        </w:rPr>
        <w:t>（二）工作内容</w:t>
      </w:r>
    </w:p>
    <w:p w14:paraId="1A476526">
      <w:pPr>
        <w:spacing w:line="360" w:lineRule="auto"/>
        <w:ind w:firstLine="480" w:firstLineChars="200"/>
        <w:rPr>
          <w:rFonts w:ascii="宋体" w:hAnsi="宋体" w:cs="宋体"/>
          <w:color w:val="auto"/>
          <w:sz w:val="24"/>
        </w:rPr>
      </w:pPr>
      <w:r>
        <w:rPr>
          <w:rFonts w:hint="eastAsia" w:ascii="宋体" w:hAnsi="宋体" w:cs="宋体"/>
          <w:color w:val="auto"/>
          <w:sz w:val="24"/>
        </w:rPr>
        <w:t>1、图斑监测</w:t>
      </w:r>
    </w:p>
    <w:p w14:paraId="7DA0DAD0">
      <w:pPr>
        <w:spacing w:line="360" w:lineRule="auto"/>
        <w:ind w:firstLine="480" w:firstLineChars="200"/>
        <w:rPr>
          <w:rFonts w:ascii="宋体" w:hAnsi="宋体" w:cs="宋体"/>
          <w:color w:val="auto"/>
          <w:sz w:val="24"/>
        </w:rPr>
      </w:pPr>
      <w:r>
        <w:rPr>
          <w:rFonts w:hint="eastAsia" w:ascii="宋体" w:hAnsi="宋体" w:cs="宋体"/>
          <w:color w:val="auto"/>
          <w:sz w:val="24"/>
        </w:rPr>
        <w:t>主要任务：按照浙江省相关要求和技术标准，以萧山区的行政区域为监测总体，依据杭州市萧山区农业农村局提供的20</w:t>
      </w:r>
      <w:r>
        <w:rPr>
          <w:rFonts w:hint="eastAsia" w:ascii="宋体" w:hAnsi="宋体" w:cs="宋体"/>
          <w:color w:val="auto"/>
          <w:sz w:val="24"/>
          <w:lang w:val="en-US" w:eastAsia="zh-CN"/>
        </w:rPr>
        <w:t>24</w:t>
      </w:r>
      <w:r>
        <w:rPr>
          <w:rFonts w:hint="eastAsia" w:ascii="宋体" w:hAnsi="宋体" w:cs="宋体"/>
          <w:color w:val="auto"/>
          <w:sz w:val="24"/>
        </w:rPr>
        <w:t>年林草湿图斑监测成果、最新国土年度变更调查数据，核实调查林草湿资源情况。</w:t>
      </w:r>
    </w:p>
    <w:p w14:paraId="3D747404">
      <w:pPr>
        <w:spacing w:line="360" w:lineRule="auto"/>
        <w:ind w:firstLine="480" w:firstLineChars="200"/>
        <w:rPr>
          <w:rFonts w:ascii="宋体" w:hAnsi="宋体" w:cs="宋体"/>
          <w:color w:val="auto"/>
          <w:sz w:val="24"/>
        </w:rPr>
      </w:pPr>
      <w:r>
        <w:rPr>
          <w:rFonts w:hint="eastAsia" w:ascii="宋体" w:hAnsi="宋体" w:cs="宋体"/>
          <w:color w:val="auto"/>
          <w:sz w:val="24"/>
        </w:rPr>
        <w:t>（1）监测内容</w:t>
      </w:r>
    </w:p>
    <w:p w14:paraId="6279BB5D">
      <w:pPr>
        <w:spacing w:line="360" w:lineRule="auto"/>
        <w:ind w:firstLine="480" w:firstLineChars="200"/>
        <w:rPr>
          <w:rFonts w:ascii="宋体" w:hAnsi="宋体" w:cs="宋体"/>
          <w:color w:val="auto"/>
          <w:sz w:val="24"/>
        </w:rPr>
      </w:pPr>
      <w:r>
        <w:rPr>
          <w:rFonts w:hint="eastAsia" w:ascii="宋体" w:hAnsi="宋体" w:cs="宋体"/>
          <w:color w:val="auto"/>
          <w:sz w:val="24"/>
        </w:rPr>
        <w:t>1.1林地、草地、湿地图斑调查更新</w:t>
      </w:r>
    </w:p>
    <w:p w14:paraId="363F0A75">
      <w:pPr>
        <w:spacing w:line="360" w:lineRule="auto"/>
        <w:ind w:firstLine="480" w:firstLineChars="200"/>
        <w:rPr>
          <w:rFonts w:ascii="宋体" w:hAnsi="宋体" w:cs="宋体"/>
          <w:color w:val="auto"/>
          <w:sz w:val="24"/>
        </w:rPr>
      </w:pPr>
      <w:r>
        <w:rPr>
          <w:rFonts w:hint="eastAsia" w:ascii="宋体" w:hAnsi="宋体" w:cs="宋体"/>
          <w:color w:val="auto"/>
          <w:sz w:val="24"/>
        </w:rPr>
        <w:t>以20</w:t>
      </w:r>
      <w:r>
        <w:rPr>
          <w:rFonts w:hint="eastAsia" w:ascii="宋体" w:hAnsi="宋体" w:cs="宋体"/>
          <w:color w:val="auto"/>
          <w:sz w:val="24"/>
          <w:lang w:val="en-US" w:eastAsia="zh-CN"/>
        </w:rPr>
        <w:t>24</w:t>
      </w:r>
      <w:r>
        <w:rPr>
          <w:rFonts w:hint="eastAsia" w:ascii="宋体" w:hAnsi="宋体" w:cs="宋体"/>
          <w:color w:val="auto"/>
          <w:sz w:val="24"/>
        </w:rPr>
        <w:t>年林草资源图数据为基础，利用遥感变化图斑，采用档案核实或现地核实的方法，调查年度内建设项目使用林地、草地、湿地，以及造林更新、林木采伐等森林经营活动引起的地类、林分及其管理属性变化情况。重点查清林地、草地、湿地范围内出现的建设用地、耕地、伐区，补充林地和新增森林情况。根据国土年度变更调查成果以及湿地、草地变化图斑核实结果更新林草资源图中湿地类、草地类等相关因子。</w:t>
      </w:r>
    </w:p>
    <w:p w14:paraId="55F4A640">
      <w:pPr>
        <w:spacing w:line="360" w:lineRule="auto"/>
        <w:ind w:firstLine="480" w:firstLineChars="200"/>
        <w:rPr>
          <w:rFonts w:ascii="宋体" w:hAnsi="宋体" w:cs="宋体"/>
          <w:color w:val="auto"/>
          <w:sz w:val="24"/>
        </w:rPr>
      </w:pPr>
      <w:r>
        <w:rPr>
          <w:rFonts w:hint="eastAsia" w:ascii="宋体" w:hAnsi="宋体" w:cs="宋体"/>
          <w:color w:val="auto"/>
          <w:sz w:val="24"/>
        </w:rPr>
        <w:t>1.2林地、草地、湿地图斑范围外植被覆盖类型变化调查更新</w:t>
      </w:r>
    </w:p>
    <w:p w14:paraId="7316DF91">
      <w:pPr>
        <w:spacing w:line="360" w:lineRule="auto"/>
        <w:ind w:firstLine="480" w:firstLineChars="200"/>
        <w:rPr>
          <w:rFonts w:ascii="宋体" w:hAnsi="宋体" w:cs="宋体"/>
          <w:color w:val="auto"/>
          <w:sz w:val="24"/>
        </w:rPr>
      </w:pPr>
      <w:r>
        <w:rPr>
          <w:rFonts w:hint="eastAsia" w:ascii="宋体" w:hAnsi="宋体" w:cs="宋体"/>
          <w:color w:val="auto"/>
          <w:sz w:val="24"/>
        </w:rPr>
        <w:t>全口径开展植被覆盖核实更新，以20</w:t>
      </w:r>
      <w:r>
        <w:rPr>
          <w:rFonts w:hint="eastAsia" w:ascii="宋体" w:hAnsi="宋体" w:cs="宋体"/>
          <w:color w:val="auto"/>
          <w:sz w:val="24"/>
          <w:lang w:val="en-US" w:eastAsia="zh-CN"/>
        </w:rPr>
        <w:t>24</w:t>
      </w:r>
      <w:r>
        <w:rPr>
          <w:rFonts w:hint="eastAsia" w:ascii="宋体" w:hAnsi="宋体" w:cs="宋体"/>
          <w:color w:val="auto"/>
          <w:sz w:val="24"/>
        </w:rPr>
        <w:t>年林草资源图为本底，利用下发的遥感变化图斑、生产经营档案资料，采用档案核实或现地核实的方法，对林地、草地、湿地图斑范围外的乔木林、竹林、灌木林进行调查核实，对发生变化的更新植被覆盖因子。</w:t>
      </w:r>
    </w:p>
    <w:p w14:paraId="5E520FC7">
      <w:pPr>
        <w:spacing w:line="360" w:lineRule="auto"/>
        <w:ind w:firstLine="480" w:firstLineChars="200"/>
        <w:rPr>
          <w:rFonts w:ascii="宋体" w:hAnsi="宋体" w:cs="宋体"/>
          <w:color w:val="auto"/>
          <w:sz w:val="24"/>
        </w:rPr>
      </w:pPr>
      <w:r>
        <w:rPr>
          <w:rFonts w:hint="eastAsia" w:ascii="宋体" w:hAnsi="宋体" w:cs="宋体"/>
          <w:color w:val="auto"/>
          <w:sz w:val="24"/>
        </w:rPr>
        <w:t>1.3蓄积量、生物量和碳储量模型更新</w:t>
      </w:r>
    </w:p>
    <w:p w14:paraId="7F2A2573">
      <w:pPr>
        <w:spacing w:line="360" w:lineRule="auto"/>
        <w:ind w:firstLine="480" w:firstLineChars="200"/>
        <w:rPr>
          <w:rFonts w:ascii="宋体" w:hAnsi="宋体" w:cs="宋体"/>
          <w:color w:val="auto"/>
          <w:sz w:val="24"/>
        </w:rPr>
      </w:pPr>
      <w:r>
        <w:rPr>
          <w:rFonts w:hint="eastAsia" w:ascii="宋体" w:hAnsi="宋体" w:cs="宋体"/>
          <w:color w:val="auto"/>
          <w:sz w:val="24"/>
        </w:rPr>
        <w:t>以20</w:t>
      </w:r>
      <w:r>
        <w:rPr>
          <w:rFonts w:hint="eastAsia" w:ascii="宋体" w:hAnsi="宋体" w:cs="宋体"/>
          <w:color w:val="auto"/>
          <w:sz w:val="24"/>
          <w:lang w:val="en-US" w:eastAsia="zh-CN"/>
        </w:rPr>
        <w:t>24</w:t>
      </w:r>
      <w:r>
        <w:rPr>
          <w:rFonts w:hint="eastAsia" w:ascii="宋体" w:hAnsi="宋体" w:cs="宋体"/>
          <w:color w:val="auto"/>
          <w:sz w:val="24"/>
        </w:rPr>
        <w:t>年林草资源图为本底，对蓄积连续生长自然变化的乔木林、疏林图斑，利用浙江省林草湿图斑监测软件进行蓄积模型更新；以年度更新后的图斑为基础，利用浙江省林草湿图斑监测软件的森林植被碳储量计量模型，完成林草资源图小班生物量以及碳储量测算，形成20</w:t>
      </w:r>
      <w:r>
        <w:rPr>
          <w:rFonts w:hint="eastAsia" w:ascii="宋体" w:hAnsi="宋体" w:cs="宋体"/>
          <w:color w:val="auto"/>
          <w:sz w:val="24"/>
          <w:lang w:val="en-US" w:eastAsia="zh-CN"/>
        </w:rPr>
        <w:t>25</w:t>
      </w:r>
      <w:r>
        <w:rPr>
          <w:rFonts w:hint="eastAsia" w:ascii="宋体" w:hAnsi="宋体" w:cs="宋体"/>
          <w:color w:val="auto"/>
          <w:sz w:val="24"/>
        </w:rPr>
        <w:t>年林草资源图生物量、碳储量成果数据。</w:t>
      </w:r>
    </w:p>
    <w:p w14:paraId="1637BF39">
      <w:pPr>
        <w:spacing w:line="360" w:lineRule="auto"/>
        <w:ind w:firstLine="480" w:firstLineChars="200"/>
        <w:rPr>
          <w:rFonts w:ascii="宋体" w:hAnsi="宋体" w:cs="宋体"/>
          <w:color w:val="auto"/>
          <w:sz w:val="24"/>
        </w:rPr>
      </w:pPr>
      <w:r>
        <w:rPr>
          <w:rFonts w:hint="eastAsia" w:ascii="宋体" w:hAnsi="宋体" w:cs="宋体"/>
          <w:color w:val="auto"/>
          <w:sz w:val="24"/>
        </w:rPr>
        <w:t>（2）监测成果</w:t>
      </w:r>
    </w:p>
    <w:p w14:paraId="11C1F5E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2.1数据库成果</w:t>
      </w:r>
    </w:p>
    <w:p w14:paraId="7F5532F3">
      <w:pPr>
        <w:spacing w:line="360" w:lineRule="auto"/>
        <w:ind w:firstLine="480" w:firstLineChars="200"/>
        <w:rPr>
          <w:rFonts w:ascii="宋体" w:hAnsi="宋体" w:cs="宋体"/>
          <w:color w:val="auto"/>
          <w:sz w:val="24"/>
        </w:rPr>
      </w:pPr>
      <w:r>
        <w:rPr>
          <w:rFonts w:hint="eastAsia" w:ascii="宋体" w:hAnsi="宋体" w:cs="宋体"/>
          <w:color w:val="auto"/>
          <w:sz w:val="24"/>
        </w:rPr>
        <w:t>1）县级林草湿资源现状数据库（shp 或 gdb 格式）。命名规则： F_LD_县代码_LCSXZ_调查年度。</w:t>
      </w:r>
    </w:p>
    <w:p w14:paraId="54CA5A63">
      <w:pPr>
        <w:spacing w:line="360" w:lineRule="auto"/>
        <w:ind w:firstLine="480" w:firstLineChars="200"/>
        <w:rPr>
          <w:rFonts w:ascii="宋体" w:hAnsi="宋体" w:cs="宋体"/>
          <w:color w:val="auto"/>
          <w:sz w:val="24"/>
        </w:rPr>
      </w:pPr>
      <w:r>
        <w:rPr>
          <w:rFonts w:hint="eastAsia" w:ascii="宋体" w:hAnsi="宋体" w:cs="宋体"/>
          <w:color w:val="auto"/>
          <w:sz w:val="24"/>
        </w:rPr>
        <w:t>2）县级林草湿资源变化数据库（shp 或 gdb 格式）。命名规则： F_LD_县代码_LCSBH_调查年度。</w:t>
      </w:r>
    </w:p>
    <w:p w14:paraId="70309C2C">
      <w:pPr>
        <w:spacing w:line="360" w:lineRule="auto"/>
        <w:ind w:firstLine="480" w:firstLineChars="200"/>
        <w:rPr>
          <w:rFonts w:ascii="宋体" w:hAnsi="宋体" w:cs="宋体"/>
          <w:color w:val="auto"/>
          <w:sz w:val="24"/>
        </w:rPr>
      </w:pPr>
      <w:r>
        <w:rPr>
          <w:rFonts w:hint="eastAsia" w:ascii="宋体" w:hAnsi="宋体" w:cs="宋体"/>
          <w:color w:val="auto"/>
          <w:sz w:val="24"/>
        </w:rPr>
        <w:t>2.2各类统计表</w:t>
      </w:r>
    </w:p>
    <w:p w14:paraId="719DA369">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 xml:space="preserve">1 </w:t>
      </w:r>
      <w:r>
        <w:rPr>
          <w:rFonts w:hint="eastAsia" w:ascii="宋体" w:hAnsi="宋体" w:cs="宋体"/>
          <w:color w:val="auto"/>
          <w:sz w:val="24"/>
        </w:rPr>
        <w:t>林草湿图斑监测自查结果上报表</w:t>
      </w:r>
    </w:p>
    <w:p w14:paraId="7FC23474">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2</w:t>
      </w:r>
      <w:r>
        <w:rPr>
          <w:rFonts w:hint="eastAsia" w:ascii="宋体" w:hAnsi="宋体" w:cs="宋体"/>
          <w:color w:val="auto"/>
          <w:sz w:val="24"/>
        </w:rPr>
        <w:t xml:space="preserve"> 各类地类面积变化动态表</w:t>
      </w:r>
    </w:p>
    <w:p w14:paraId="5238F41C">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 xml:space="preserve">3 </w:t>
      </w:r>
      <w:r>
        <w:rPr>
          <w:rFonts w:hint="eastAsia" w:ascii="宋体" w:hAnsi="宋体" w:cs="宋体"/>
          <w:color w:val="auto"/>
          <w:sz w:val="24"/>
        </w:rPr>
        <w:t>各类植被覆盖类型面积变化动态表</w:t>
      </w:r>
    </w:p>
    <w:p w14:paraId="36C86645">
      <w:pPr>
        <w:spacing w:line="360" w:lineRule="auto"/>
        <w:ind w:firstLine="480" w:firstLineChars="200"/>
        <w:rPr>
          <w:rFonts w:ascii="宋体" w:hAnsi="宋体" w:cs="宋体"/>
          <w:color w:val="auto"/>
          <w:sz w:val="24"/>
        </w:rPr>
      </w:pPr>
      <w:r>
        <w:rPr>
          <w:rFonts w:hint="eastAsia" w:ascii="宋体" w:hAnsi="宋体" w:cs="宋体"/>
          <w:color w:val="auto"/>
          <w:sz w:val="24"/>
        </w:rPr>
        <w:t>表4 各类林木面积、蓄积、生物量、碳储量变化动态表</w:t>
      </w:r>
    </w:p>
    <w:p w14:paraId="39EA3489">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 xml:space="preserve">5 </w:t>
      </w:r>
      <w:r>
        <w:rPr>
          <w:rFonts w:hint="eastAsia" w:ascii="宋体" w:hAnsi="宋体" w:cs="宋体"/>
          <w:color w:val="auto"/>
          <w:sz w:val="24"/>
        </w:rPr>
        <w:t>天然林资源变化动态表</w:t>
      </w:r>
    </w:p>
    <w:p w14:paraId="261212F3">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 xml:space="preserve">6 </w:t>
      </w:r>
      <w:r>
        <w:rPr>
          <w:rFonts w:hint="eastAsia" w:ascii="宋体" w:hAnsi="宋体" w:cs="宋体"/>
          <w:color w:val="auto"/>
          <w:sz w:val="24"/>
        </w:rPr>
        <w:t>人工林资源变化动态表</w:t>
      </w:r>
    </w:p>
    <w:p w14:paraId="09F66B66">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 xml:space="preserve">7 </w:t>
      </w:r>
      <w:r>
        <w:rPr>
          <w:rFonts w:hint="eastAsia" w:ascii="宋体" w:hAnsi="宋体" w:cs="宋体"/>
          <w:color w:val="auto"/>
          <w:sz w:val="24"/>
        </w:rPr>
        <w:t>乔木林各龄组按优势树种变化动态表</w:t>
      </w:r>
    </w:p>
    <w:p w14:paraId="46580D15">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 xml:space="preserve">8 </w:t>
      </w:r>
      <w:r>
        <w:rPr>
          <w:rFonts w:hint="eastAsia" w:ascii="宋体" w:hAnsi="宋体" w:cs="宋体"/>
          <w:color w:val="auto"/>
          <w:sz w:val="24"/>
        </w:rPr>
        <w:t>公益林（地）变化动态表</w:t>
      </w:r>
    </w:p>
    <w:p w14:paraId="1D57AFFD">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 xml:space="preserve">9 </w:t>
      </w:r>
      <w:r>
        <w:rPr>
          <w:rFonts w:hint="eastAsia" w:ascii="宋体" w:hAnsi="宋体" w:cs="宋体"/>
          <w:color w:val="auto"/>
          <w:sz w:val="24"/>
        </w:rPr>
        <w:t>国有林（地）面积统计表</w:t>
      </w:r>
    </w:p>
    <w:p w14:paraId="0683AE80">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 xml:space="preserve">10 </w:t>
      </w:r>
      <w:r>
        <w:rPr>
          <w:rFonts w:hint="eastAsia" w:ascii="宋体" w:hAnsi="宋体" w:cs="宋体"/>
          <w:color w:val="auto"/>
          <w:sz w:val="24"/>
        </w:rPr>
        <w:t>乔木林单位面积蓄积、生物量、碳储量变化动态表</w:t>
      </w:r>
    </w:p>
    <w:p w14:paraId="00776AD5">
      <w:pPr>
        <w:spacing w:line="360" w:lineRule="auto"/>
        <w:ind w:firstLine="480" w:firstLineChars="200"/>
        <w:rPr>
          <w:rFonts w:ascii="宋体" w:hAnsi="宋体" w:cs="宋体"/>
          <w:color w:val="auto"/>
          <w:sz w:val="24"/>
        </w:rPr>
      </w:pPr>
      <w:r>
        <w:rPr>
          <w:rFonts w:hint="eastAsia" w:ascii="宋体" w:hAnsi="宋体" w:cs="宋体"/>
          <w:color w:val="auto"/>
          <w:sz w:val="24"/>
        </w:rPr>
        <w:t>表</w:t>
      </w:r>
      <w:r>
        <w:rPr>
          <w:rFonts w:ascii="宋体" w:hAnsi="宋体" w:cs="宋体"/>
          <w:color w:val="auto"/>
          <w:sz w:val="24"/>
        </w:rPr>
        <w:t xml:space="preserve">11 </w:t>
      </w:r>
      <w:r>
        <w:rPr>
          <w:rFonts w:hint="eastAsia" w:ascii="宋体" w:hAnsi="宋体" w:cs="宋体"/>
          <w:color w:val="auto"/>
          <w:sz w:val="24"/>
        </w:rPr>
        <w:t>变化图斑按变化原因和工程名称统计表</w:t>
      </w:r>
    </w:p>
    <w:p w14:paraId="176E6B26">
      <w:pPr>
        <w:spacing w:line="360" w:lineRule="auto"/>
        <w:ind w:firstLine="480" w:firstLineChars="200"/>
        <w:rPr>
          <w:rFonts w:ascii="宋体" w:hAnsi="宋体" w:cs="宋体"/>
          <w:color w:val="auto"/>
          <w:sz w:val="24"/>
        </w:rPr>
      </w:pPr>
      <w:r>
        <w:rPr>
          <w:rFonts w:hint="eastAsia" w:ascii="宋体" w:hAnsi="宋体" w:cs="宋体"/>
          <w:color w:val="auto"/>
          <w:sz w:val="24"/>
        </w:rPr>
        <w:t>注：以上表格由中标单位根据上述要求自拟。</w:t>
      </w:r>
    </w:p>
    <w:p w14:paraId="02F2C9F8">
      <w:pPr>
        <w:spacing w:line="360" w:lineRule="auto"/>
        <w:ind w:firstLine="480" w:firstLineChars="200"/>
        <w:rPr>
          <w:rFonts w:ascii="宋体" w:hAnsi="宋体" w:cs="宋体"/>
          <w:color w:val="auto"/>
          <w:sz w:val="24"/>
        </w:rPr>
      </w:pPr>
      <w:r>
        <w:rPr>
          <w:rFonts w:hint="eastAsia" w:ascii="宋体" w:hAnsi="宋体" w:cs="宋体"/>
          <w:color w:val="auto"/>
          <w:sz w:val="24"/>
        </w:rPr>
        <w:t>2.3成果报告</w:t>
      </w:r>
    </w:p>
    <w:p w14:paraId="69DA0FDA">
      <w:pPr>
        <w:spacing w:line="360" w:lineRule="auto"/>
        <w:ind w:firstLine="480" w:firstLineChars="200"/>
        <w:rPr>
          <w:rFonts w:ascii="宋体" w:hAnsi="宋体" w:cs="宋体"/>
          <w:color w:val="auto"/>
          <w:sz w:val="24"/>
        </w:rPr>
      </w:pPr>
      <w:r>
        <w:rPr>
          <w:rFonts w:hint="eastAsia" w:ascii="宋体" w:hAnsi="宋体" w:cs="宋体"/>
          <w:color w:val="auto"/>
          <w:sz w:val="24"/>
        </w:rPr>
        <w:t>林草湿图斑监测年度更新报告。（纸质版</w:t>
      </w:r>
      <w:r>
        <w:rPr>
          <w:rFonts w:ascii="宋体" w:hAnsi="宋体" w:cs="宋体"/>
          <w:color w:val="auto"/>
          <w:sz w:val="24"/>
        </w:rPr>
        <w:t>5</w:t>
      </w:r>
      <w:r>
        <w:rPr>
          <w:rFonts w:hint="eastAsia" w:ascii="宋体" w:hAnsi="宋体" w:cs="宋体"/>
          <w:color w:val="auto"/>
          <w:sz w:val="24"/>
        </w:rPr>
        <w:t xml:space="preserve">份，电子版一份） </w:t>
      </w:r>
    </w:p>
    <w:p w14:paraId="630E7EB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命名规则：县名 _ 林草湿图斑监测更新成果报告 _ 调查年度。 </w:t>
      </w:r>
    </w:p>
    <w:p w14:paraId="3C7A2AF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报告内容：主要包括工作开展情况简述、森林、草地和湿地资源现状分析、林地和森林资源变化分析（包括地类、权属、起源、森林类别、林地保护等级等）、主要地类变化原因分析、省级以上重点公益林变化及变化原因分析、草地和湿地资源变化情况、采取的森林资源保护发展经验和有效措施、存在问题与政策措施建议等。 </w:t>
      </w:r>
    </w:p>
    <w:p w14:paraId="49052A55">
      <w:pPr>
        <w:spacing w:line="360" w:lineRule="auto"/>
        <w:ind w:firstLine="480" w:firstLineChars="200"/>
        <w:rPr>
          <w:rFonts w:ascii="宋体" w:hAnsi="宋体" w:cs="宋体"/>
          <w:color w:val="auto"/>
          <w:sz w:val="24"/>
        </w:rPr>
      </w:pPr>
      <w:r>
        <w:rPr>
          <w:rFonts w:hint="eastAsia" w:ascii="宋体" w:hAnsi="宋体" w:cs="宋体"/>
          <w:color w:val="auto"/>
          <w:sz w:val="24"/>
        </w:rPr>
        <w:t>2、森林督查图斑核实更新</w:t>
      </w:r>
    </w:p>
    <w:p w14:paraId="3F258866">
      <w:pPr>
        <w:spacing w:line="360" w:lineRule="auto"/>
        <w:ind w:firstLine="480" w:firstLineChars="200"/>
        <w:rPr>
          <w:rFonts w:ascii="宋体" w:hAnsi="宋体" w:cs="宋体"/>
          <w:color w:val="auto"/>
          <w:sz w:val="24"/>
        </w:rPr>
      </w:pPr>
      <w:r>
        <w:rPr>
          <w:rFonts w:hint="eastAsia" w:ascii="宋体" w:hAnsi="宋体" w:cs="宋体"/>
          <w:color w:val="auto"/>
          <w:sz w:val="24"/>
        </w:rPr>
        <w:t>以国家林草局下发的森林督查图斑为线索，结合森林经营档案等有关资料开展图斑核实，并进行必要的现地核实，调查核实破坏森林资源的情况，确定变化原因，建立森林督查数据库，自查成果上传国家林政执法综合管理系统。</w:t>
      </w:r>
    </w:p>
    <w:p w14:paraId="447466AE">
      <w:pPr>
        <w:spacing w:line="360" w:lineRule="auto"/>
        <w:ind w:firstLine="480" w:firstLineChars="200"/>
        <w:rPr>
          <w:rFonts w:ascii="宋体" w:hAnsi="宋体" w:cs="宋体"/>
          <w:color w:val="auto"/>
          <w:sz w:val="24"/>
        </w:rPr>
      </w:pPr>
      <w:r>
        <w:rPr>
          <w:rFonts w:hint="eastAsia" w:ascii="宋体" w:hAnsi="宋体" w:cs="宋体"/>
          <w:color w:val="auto"/>
          <w:sz w:val="24"/>
        </w:rPr>
        <w:t>（1）工作内容</w:t>
      </w:r>
    </w:p>
    <w:p w14:paraId="7AC38FEC">
      <w:pPr>
        <w:spacing w:line="360" w:lineRule="auto"/>
        <w:ind w:firstLine="480" w:firstLineChars="200"/>
        <w:rPr>
          <w:rFonts w:ascii="宋体" w:hAnsi="宋体" w:cs="宋体"/>
          <w:color w:val="auto"/>
          <w:sz w:val="24"/>
        </w:rPr>
      </w:pPr>
      <w:r>
        <w:rPr>
          <w:rFonts w:hint="eastAsia" w:ascii="宋体" w:hAnsi="宋体" w:cs="宋体"/>
          <w:color w:val="auto"/>
          <w:sz w:val="24"/>
        </w:rPr>
        <w:t>行政区域范围内，20</w:t>
      </w:r>
      <w:r>
        <w:rPr>
          <w:rFonts w:hint="eastAsia" w:ascii="宋体" w:hAnsi="宋体" w:cs="宋体"/>
          <w:color w:val="auto"/>
          <w:sz w:val="24"/>
          <w:lang w:val="en-US" w:eastAsia="zh-CN"/>
        </w:rPr>
        <w:t>25</w:t>
      </w:r>
      <w:r>
        <w:rPr>
          <w:rFonts w:hint="eastAsia" w:ascii="宋体" w:hAnsi="宋体" w:cs="宋体"/>
          <w:color w:val="auto"/>
          <w:sz w:val="24"/>
        </w:rPr>
        <w:t>年1月1日至12月31日森林资源保护管理情况。</w:t>
      </w:r>
    </w:p>
    <w:p w14:paraId="0CF1317C">
      <w:pPr>
        <w:spacing w:line="360" w:lineRule="auto"/>
        <w:ind w:firstLine="480" w:firstLineChars="200"/>
        <w:rPr>
          <w:rFonts w:ascii="宋体" w:hAnsi="宋体" w:cs="宋体"/>
          <w:color w:val="auto"/>
          <w:sz w:val="24"/>
        </w:rPr>
      </w:pPr>
      <w:r>
        <w:rPr>
          <w:rFonts w:hint="eastAsia" w:ascii="宋体" w:hAnsi="宋体" w:cs="宋体"/>
          <w:color w:val="auto"/>
          <w:sz w:val="24"/>
        </w:rPr>
        <w:t>按国家森林督查部署要求，对下发的森林督查图斑，采用档案资料核对与现地调查核实相结合的方法，理清所有森林督查图斑的情况，核实是否为建设项目使用林地、林木采伐、开垦林地等情况；对疑似违法图斑，收集相关的举证材料；对确认未经审批擅自改变林地用途的图斑，查明处罚情况，对未处罚的案件，移交有关部门查处。</w:t>
      </w:r>
    </w:p>
    <w:p w14:paraId="1446F723">
      <w:pPr>
        <w:spacing w:line="360" w:lineRule="auto"/>
        <w:ind w:firstLine="480" w:firstLineChars="200"/>
        <w:rPr>
          <w:rFonts w:ascii="宋体" w:hAnsi="宋体" w:cs="宋体"/>
          <w:color w:val="auto"/>
          <w:sz w:val="24"/>
        </w:rPr>
      </w:pPr>
      <w:r>
        <w:rPr>
          <w:rFonts w:hint="eastAsia" w:ascii="宋体" w:hAnsi="宋体" w:cs="宋体"/>
          <w:color w:val="auto"/>
          <w:sz w:val="24"/>
        </w:rPr>
        <w:t>林地管理情况。主要包括建设项目使用林地以及临时占用林地管理，非法占用林地情况；使用林地或改变林地用途情况；办理使用林地审核（批）手续情况；开垦林地情况等。</w:t>
      </w:r>
    </w:p>
    <w:p w14:paraId="4B881E81">
      <w:pPr>
        <w:spacing w:line="360" w:lineRule="auto"/>
        <w:ind w:firstLine="480" w:firstLineChars="200"/>
        <w:rPr>
          <w:rFonts w:ascii="宋体" w:hAnsi="宋体" w:cs="宋体"/>
          <w:color w:val="auto"/>
          <w:sz w:val="24"/>
        </w:rPr>
      </w:pPr>
      <w:r>
        <w:rPr>
          <w:rFonts w:hint="eastAsia" w:ascii="宋体" w:hAnsi="宋体" w:cs="宋体"/>
          <w:color w:val="auto"/>
          <w:sz w:val="24"/>
        </w:rPr>
        <w:t>林木采伐管理情况。主要包括采伐管理制度执行情况，森林经营活动开展情况，乱砍滥伐情况。采伐证发放情况；凭证采伐制度执行情况。</w:t>
      </w:r>
    </w:p>
    <w:p w14:paraId="0CF382B5">
      <w:pPr>
        <w:spacing w:line="360" w:lineRule="auto"/>
        <w:ind w:firstLine="480" w:firstLineChars="200"/>
        <w:rPr>
          <w:rFonts w:ascii="宋体" w:hAnsi="宋体" w:cs="宋体"/>
          <w:color w:val="auto"/>
          <w:sz w:val="24"/>
        </w:rPr>
      </w:pPr>
      <w:r>
        <w:rPr>
          <w:rFonts w:hint="eastAsia" w:ascii="宋体" w:hAnsi="宋体" w:cs="宋体"/>
          <w:color w:val="auto"/>
          <w:sz w:val="24"/>
        </w:rPr>
        <w:t>涉林案件管理情况。对全域范围内破坏森林资源案件进行排查，全面梳理案件查处情况。</w:t>
      </w:r>
    </w:p>
    <w:p w14:paraId="0B69AFE5">
      <w:pPr>
        <w:spacing w:line="360" w:lineRule="auto"/>
        <w:ind w:firstLine="480" w:firstLineChars="200"/>
        <w:rPr>
          <w:rFonts w:ascii="宋体" w:hAnsi="宋体" w:cs="宋体"/>
          <w:color w:val="auto"/>
          <w:sz w:val="24"/>
        </w:rPr>
      </w:pPr>
      <w:r>
        <w:rPr>
          <w:rFonts w:hint="eastAsia" w:ascii="宋体" w:hAnsi="宋体" w:cs="宋体"/>
          <w:color w:val="auto"/>
          <w:sz w:val="24"/>
        </w:rPr>
        <w:t>森林资源保护管理其他情况。</w:t>
      </w:r>
    </w:p>
    <w:p w14:paraId="0AC97EE2">
      <w:pPr>
        <w:spacing w:line="360" w:lineRule="auto"/>
        <w:ind w:firstLine="480" w:firstLineChars="200"/>
        <w:rPr>
          <w:rFonts w:ascii="宋体" w:hAnsi="宋体" w:cs="宋体"/>
          <w:color w:val="auto"/>
          <w:sz w:val="24"/>
        </w:rPr>
      </w:pPr>
      <w:r>
        <w:rPr>
          <w:rFonts w:hint="eastAsia" w:ascii="宋体" w:hAnsi="宋体" w:cs="宋体"/>
          <w:color w:val="auto"/>
          <w:sz w:val="24"/>
        </w:rPr>
        <w:t>（2）提交成果</w:t>
      </w:r>
    </w:p>
    <w:p w14:paraId="789C9419">
      <w:pPr>
        <w:spacing w:line="360" w:lineRule="auto"/>
        <w:ind w:firstLine="480" w:firstLineChars="200"/>
        <w:rPr>
          <w:rFonts w:ascii="宋体" w:hAnsi="宋体" w:cs="宋体"/>
          <w:color w:val="auto"/>
          <w:sz w:val="24"/>
        </w:rPr>
      </w:pPr>
      <w:r>
        <w:rPr>
          <w:rFonts w:hint="eastAsia" w:ascii="宋体" w:hAnsi="宋体" w:cs="宋体"/>
          <w:color w:val="auto"/>
          <w:sz w:val="24"/>
        </w:rPr>
        <w:t>森林督查自查数据库</w:t>
      </w:r>
    </w:p>
    <w:p w14:paraId="2F08D015">
      <w:pPr>
        <w:spacing w:line="360" w:lineRule="auto"/>
        <w:ind w:firstLine="480" w:firstLineChars="200"/>
        <w:rPr>
          <w:rFonts w:ascii="宋体" w:hAnsi="宋体" w:cs="宋体"/>
          <w:color w:val="auto"/>
          <w:sz w:val="24"/>
        </w:rPr>
      </w:pPr>
      <w:r>
        <w:rPr>
          <w:rFonts w:hint="eastAsia" w:ascii="宋体" w:hAnsi="宋体" w:cs="宋体"/>
          <w:color w:val="auto"/>
          <w:sz w:val="24"/>
        </w:rPr>
        <w:t>森林督查自查报告</w:t>
      </w:r>
    </w:p>
    <w:p w14:paraId="318B8B9B">
      <w:pPr>
        <w:spacing w:line="360" w:lineRule="auto"/>
        <w:rPr>
          <w:rFonts w:hint="eastAsia" w:ascii="宋体" w:hAnsi="宋体" w:cs="宋体"/>
          <w:color w:val="auto"/>
          <w:sz w:val="24"/>
        </w:rPr>
      </w:pPr>
      <w:r>
        <w:rPr>
          <w:rFonts w:hint="eastAsia" w:ascii="宋体" w:hAnsi="宋体" w:cs="宋体"/>
          <w:color w:val="auto"/>
          <w:sz w:val="24"/>
        </w:rPr>
        <w:t>森林督查典型违法项目说明</w:t>
      </w:r>
    </w:p>
    <w:p w14:paraId="0B20BD3D">
      <w:pPr>
        <w:spacing w:line="360" w:lineRule="auto"/>
        <w:rPr>
          <w:rFonts w:cs="仿宋"/>
          <w:b/>
          <w:bCs/>
          <w:color w:val="auto"/>
          <w:sz w:val="28"/>
          <w:szCs w:val="28"/>
        </w:rPr>
      </w:pPr>
      <w:r>
        <w:rPr>
          <w:rFonts w:hint="eastAsia" w:cs="仿宋"/>
          <w:b/>
          <w:bCs/>
          <w:color w:val="auto"/>
          <w:sz w:val="28"/>
          <w:szCs w:val="28"/>
        </w:rPr>
        <w:t>2、商务需求：</w:t>
      </w:r>
    </w:p>
    <w:p w14:paraId="7AEA60F2">
      <w:pPr>
        <w:spacing w:line="360" w:lineRule="auto"/>
        <w:ind w:firstLine="482" w:firstLineChars="200"/>
        <w:rPr>
          <w:rFonts w:ascii="宋体" w:hAnsi="宋体" w:cs="宋体"/>
          <w:b/>
          <w:bCs/>
          <w:color w:val="auto"/>
          <w:sz w:val="24"/>
        </w:rPr>
      </w:pPr>
      <w:r>
        <w:rPr>
          <w:rFonts w:hint="eastAsia" w:ascii="宋体" w:hAnsi="宋体" w:cs="宋体"/>
          <w:b/>
          <w:bCs/>
          <w:color w:val="auto"/>
          <w:sz w:val="24"/>
        </w:rPr>
        <w:t>2.1服务期限及地点：</w:t>
      </w:r>
    </w:p>
    <w:p w14:paraId="7C10C6E2">
      <w:pPr>
        <w:spacing w:line="360" w:lineRule="auto"/>
        <w:ind w:firstLine="480" w:firstLineChars="200"/>
        <w:rPr>
          <w:rFonts w:ascii="宋体" w:hAnsi="宋体" w:cs="宋体"/>
          <w:color w:val="auto"/>
          <w:sz w:val="24"/>
        </w:rPr>
      </w:pPr>
      <w:r>
        <w:rPr>
          <w:rFonts w:hint="eastAsia" w:ascii="宋体" w:hAnsi="宋体" w:cs="宋体"/>
          <w:color w:val="auto"/>
          <w:sz w:val="24"/>
        </w:rPr>
        <w:t>（1）服务期限：</w:t>
      </w:r>
      <w:r>
        <w:rPr>
          <w:rFonts w:ascii="宋体" w:hAnsi="宋体" w:cs="宋体"/>
          <w:color w:val="auto"/>
          <w:sz w:val="24"/>
        </w:rPr>
        <w:t>1</w:t>
      </w:r>
      <w:r>
        <w:rPr>
          <w:rFonts w:hint="eastAsia" w:ascii="宋体" w:hAnsi="宋体" w:cs="宋体"/>
          <w:color w:val="auto"/>
          <w:sz w:val="24"/>
        </w:rPr>
        <w:t>年（具体以合同签订为准）</w:t>
      </w:r>
    </w:p>
    <w:p w14:paraId="3B671249">
      <w:pPr>
        <w:pStyle w:val="4"/>
        <w:ind w:left="105" w:leftChars="50" w:firstLine="360" w:firstLineChars="15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（2）服务地点：采购人指定地点。</w:t>
      </w:r>
    </w:p>
    <w:p w14:paraId="57A94468">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2.2付款方式：合同签订后，采购人向中标人支付合同价30%的预付款，剩余费用项目完成且验收合格后一次性支付。</w:t>
      </w:r>
    </w:p>
    <w:p w14:paraId="160BC2A3">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（本项目以人力投入为主且定期结算，预付款比例设为30%；在签订合同时，乙方明确表示无需预付款或者主动要求降低预付款比例的，可不适用预付款相关规定）。</w:t>
      </w:r>
    </w:p>
    <w:p w14:paraId="68BC0F91">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注：</w:t>
      </w:r>
    </w:p>
    <w:p w14:paraId="41B0CE11">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1、除标注的参考品牌外，欢迎其它能满足本项目技术需求且性能与所注品牌相当的产品参与。</w:t>
      </w:r>
    </w:p>
    <w:p w14:paraId="2D485572">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2、如有附图，仅作参考。</w:t>
      </w:r>
    </w:p>
    <w:p w14:paraId="6483930F">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3、打▲内容为实质性要求，不允许有负偏离，否则将以涉及无效投标条款作无效投标。</w:t>
      </w:r>
    </w:p>
    <w:p w14:paraId="7F3109E6">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rPr>
        <w:t>4、中标人所提供的货物、服务须与投标承诺一致，不得以次充好、偷工减料，若在项目验收中发现有上述情况，将向有关部门举报，根据相关规定进行处理。</w:t>
      </w:r>
    </w:p>
    <w:p w14:paraId="6E5A9019">
      <w:pPr>
        <w:rPr>
          <w:rFonts w:hint="eastAsia" w:ascii="宋体" w:hAnsi="宋体" w:eastAsia="宋体" w:cs="宋体"/>
          <w:color w:val="auto"/>
        </w:rPr>
      </w:pPr>
    </w:p>
    <w:p w14:paraId="7F1607E3">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2EC3929D">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2111"/>
      <w:bookmarkEnd w:id="27"/>
      <w:bookmarkStart w:id="28" w:name="_Toc184312087"/>
      <w:bookmarkEnd w:id="28"/>
      <w:bookmarkStart w:id="29" w:name="_Toc184312082"/>
      <w:bookmarkEnd w:id="29"/>
      <w:bookmarkStart w:id="30" w:name="_Toc184312095"/>
      <w:bookmarkEnd w:id="30"/>
      <w:bookmarkStart w:id="31" w:name="_Toc184310281"/>
      <w:bookmarkEnd w:id="31"/>
      <w:bookmarkStart w:id="32" w:name="_Toc184308059"/>
      <w:bookmarkEnd w:id="32"/>
      <w:bookmarkStart w:id="33" w:name="_Toc184312089"/>
      <w:bookmarkEnd w:id="33"/>
      <w:bookmarkStart w:id="34" w:name="_Toc184313308"/>
      <w:bookmarkEnd w:id="34"/>
      <w:bookmarkStart w:id="35" w:name="_Toc184312069"/>
      <w:bookmarkEnd w:id="35"/>
      <w:bookmarkStart w:id="36" w:name="_Toc184314481"/>
      <w:bookmarkEnd w:id="36"/>
      <w:bookmarkStart w:id="37" w:name="_Toc184310289"/>
      <w:bookmarkEnd w:id="37"/>
      <w:bookmarkStart w:id="38" w:name="_Toc184310294"/>
      <w:bookmarkEnd w:id="38"/>
      <w:bookmarkStart w:id="39" w:name="_Toc184312098"/>
      <w:bookmarkEnd w:id="39"/>
      <w:bookmarkStart w:id="40" w:name="_Toc184314441"/>
      <w:bookmarkEnd w:id="40"/>
      <w:bookmarkStart w:id="41" w:name="_Toc184314460"/>
      <w:bookmarkEnd w:id="41"/>
      <w:bookmarkStart w:id="42" w:name="_Toc184310328"/>
      <w:bookmarkEnd w:id="42"/>
      <w:bookmarkStart w:id="43" w:name="_Toc184308075"/>
      <w:bookmarkEnd w:id="43"/>
      <w:bookmarkStart w:id="44" w:name="_Toc184308098"/>
      <w:bookmarkEnd w:id="44"/>
      <w:bookmarkStart w:id="45" w:name="_Toc184313252"/>
      <w:bookmarkEnd w:id="45"/>
      <w:bookmarkStart w:id="46" w:name="_Toc184312126"/>
      <w:bookmarkEnd w:id="46"/>
      <w:bookmarkStart w:id="47" w:name="_Toc184308097"/>
      <w:bookmarkEnd w:id="47"/>
      <w:bookmarkStart w:id="48" w:name="_Toc184308082"/>
      <w:bookmarkEnd w:id="48"/>
      <w:bookmarkStart w:id="49" w:name="_Toc184312116"/>
      <w:bookmarkEnd w:id="49"/>
      <w:bookmarkStart w:id="50" w:name="_Toc184313269"/>
      <w:bookmarkEnd w:id="50"/>
      <w:bookmarkStart w:id="51" w:name="_Toc184310337"/>
      <w:bookmarkEnd w:id="51"/>
      <w:bookmarkStart w:id="52" w:name="_Toc184308053"/>
      <w:bookmarkEnd w:id="52"/>
      <w:bookmarkStart w:id="53" w:name="_Toc184312068"/>
      <w:bookmarkEnd w:id="53"/>
      <w:bookmarkStart w:id="54" w:name="_Toc184314438"/>
      <w:bookmarkEnd w:id="54"/>
      <w:bookmarkStart w:id="55" w:name="_Toc184310295"/>
      <w:bookmarkEnd w:id="55"/>
      <w:bookmarkStart w:id="56" w:name="_Toc184308085"/>
      <w:bookmarkEnd w:id="56"/>
      <w:bookmarkStart w:id="57" w:name="_Toc184312122"/>
      <w:bookmarkEnd w:id="57"/>
      <w:bookmarkStart w:id="58" w:name="_Toc184310339"/>
      <w:bookmarkEnd w:id="58"/>
      <w:bookmarkStart w:id="59" w:name="_Toc184308081"/>
      <w:bookmarkEnd w:id="59"/>
      <w:bookmarkStart w:id="60" w:name="_Toc184314418"/>
      <w:bookmarkEnd w:id="60"/>
      <w:bookmarkStart w:id="61" w:name="_Toc184314424"/>
      <w:bookmarkEnd w:id="61"/>
      <w:bookmarkStart w:id="62" w:name="_Toc184313255"/>
      <w:bookmarkEnd w:id="62"/>
      <w:bookmarkStart w:id="63" w:name="_Toc184310315"/>
      <w:bookmarkEnd w:id="63"/>
      <w:bookmarkStart w:id="64" w:name="_Toc184312136"/>
      <w:bookmarkEnd w:id="64"/>
      <w:bookmarkStart w:id="65" w:name="_Toc184314456"/>
      <w:bookmarkEnd w:id="65"/>
      <w:bookmarkStart w:id="66" w:name="_Toc184308094"/>
      <w:bookmarkEnd w:id="66"/>
      <w:bookmarkStart w:id="67" w:name="_Toc184308079"/>
      <w:bookmarkEnd w:id="67"/>
      <w:bookmarkStart w:id="68" w:name="_Toc184312134"/>
      <w:bookmarkEnd w:id="68"/>
      <w:bookmarkStart w:id="69" w:name="_Toc184310326"/>
      <w:bookmarkEnd w:id="69"/>
      <w:bookmarkStart w:id="70" w:name="_Toc184313303"/>
      <w:bookmarkEnd w:id="70"/>
      <w:bookmarkStart w:id="71" w:name="_Toc184310308"/>
      <w:bookmarkEnd w:id="71"/>
      <w:bookmarkStart w:id="72" w:name="_Toc184312101"/>
      <w:bookmarkEnd w:id="72"/>
      <w:bookmarkStart w:id="73" w:name="_Toc184313299"/>
      <w:bookmarkEnd w:id="73"/>
      <w:bookmarkStart w:id="74" w:name="_Toc184314463"/>
      <w:bookmarkEnd w:id="74"/>
      <w:bookmarkStart w:id="75" w:name="_Toc184312092"/>
      <w:bookmarkEnd w:id="75"/>
      <w:bookmarkStart w:id="76" w:name="_Toc184313240"/>
      <w:bookmarkEnd w:id="76"/>
      <w:bookmarkStart w:id="77" w:name="_Toc184314446"/>
      <w:bookmarkEnd w:id="77"/>
      <w:bookmarkStart w:id="78" w:name="_Toc184314430"/>
      <w:bookmarkEnd w:id="78"/>
      <w:bookmarkStart w:id="79" w:name="_Toc184314445"/>
      <w:bookmarkEnd w:id="79"/>
      <w:bookmarkStart w:id="80" w:name="_Toc184312078"/>
      <w:bookmarkEnd w:id="80"/>
      <w:bookmarkStart w:id="81" w:name="_Toc184308044"/>
      <w:bookmarkEnd w:id="81"/>
      <w:bookmarkStart w:id="82" w:name="_Toc184308076"/>
      <w:bookmarkEnd w:id="82"/>
      <w:bookmarkStart w:id="83" w:name="_Toc184308056"/>
      <w:bookmarkEnd w:id="83"/>
      <w:bookmarkStart w:id="84" w:name="_Toc184312096"/>
      <w:bookmarkEnd w:id="84"/>
      <w:bookmarkStart w:id="85" w:name="_Toc184308040"/>
      <w:bookmarkEnd w:id="85"/>
      <w:bookmarkStart w:id="86" w:name="_Toc184313301"/>
      <w:bookmarkEnd w:id="86"/>
      <w:bookmarkStart w:id="87" w:name="_Toc184314473"/>
      <w:bookmarkEnd w:id="87"/>
      <w:bookmarkStart w:id="88" w:name="_Toc184313296"/>
      <w:bookmarkEnd w:id="88"/>
      <w:bookmarkStart w:id="89" w:name="_Toc184308064"/>
      <w:bookmarkEnd w:id="89"/>
      <w:bookmarkStart w:id="90" w:name="_Toc184312080"/>
      <w:bookmarkEnd w:id="90"/>
      <w:bookmarkStart w:id="91" w:name="_Toc184313257"/>
      <w:bookmarkEnd w:id="91"/>
      <w:bookmarkStart w:id="92" w:name="_Toc184313242"/>
      <w:bookmarkEnd w:id="92"/>
      <w:bookmarkStart w:id="93" w:name="_Toc184312074"/>
      <w:bookmarkEnd w:id="93"/>
      <w:bookmarkStart w:id="94" w:name="_Toc184308106"/>
      <w:bookmarkEnd w:id="94"/>
      <w:bookmarkStart w:id="95" w:name="_Toc184308069"/>
      <w:bookmarkEnd w:id="95"/>
      <w:bookmarkStart w:id="96" w:name="_Toc184313295"/>
      <w:bookmarkEnd w:id="96"/>
      <w:bookmarkStart w:id="97" w:name="_Toc184310313"/>
      <w:bookmarkEnd w:id="97"/>
      <w:bookmarkStart w:id="98" w:name="_Toc184314450"/>
      <w:bookmarkEnd w:id="98"/>
      <w:bookmarkStart w:id="99" w:name="_Toc184310343"/>
      <w:bookmarkEnd w:id="99"/>
      <w:bookmarkStart w:id="100" w:name="_Toc184312085"/>
      <w:bookmarkEnd w:id="100"/>
      <w:bookmarkStart w:id="101" w:name="_Toc184312113"/>
      <w:bookmarkEnd w:id="101"/>
      <w:bookmarkStart w:id="102" w:name="_Toc184310290"/>
      <w:bookmarkEnd w:id="102"/>
      <w:bookmarkStart w:id="103" w:name="_Toc184312102"/>
      <w:bookmarkEnd w:id="103"/>
      <w:bookmarkStart w:id="104" w:name="_Toc184310341"/>
      <w:bookmarkEnd w:id="104"/>
      <w:bookmarkStart w:id="105" w:name="_Toc184313253"/>
      <w:bookmarkEnd w:id="105"/>
      <w:bookmarkStart w:id="106" w:name="_Toc184313277"/>
      <w:bookmarkEnd w:id="106"/>
      <w:bookmarkStart w:id="107" w:name="_Toc184314429"/>
      <w:bookmarkEnd w:id="107"/>
      <w:bookmarkStart w:id="108" w:name="_Toc184310335"/>
      <w:bookmarkEnd w:id="108"/>
      <w:bookmarkStart w:id="109" w:name="_Toc184314417"/>
      <w:bookmarkEnd w:id="109"/>
      <w:bookmarkStart w:id="110" w:name="_Toc184310288"/>
      <w:bookmarkEnd w:id="110"/>
      <w:bookmarkStart w:id="111" w:name="_Toc184308061"/>
      <w:bookmarkEnd w:id="111"/>
      <w:bookmarkStart w:id="112" w:name="_Toc184308048"/>
      <w:bookmarkEnd w:id="112"/>
      <w:bookmarkStart w:id="113" w:name="_Toc184312115"/>
      <w:bookmarkEnd w:id="113"/>
      <w:bookmarkStart w:id="114" w:name="_Toc184312073"/>
      <w:bookmarkEnd w:id="114"/>
      <w:bookmarkStart w:id="115" w:name="_Toc184308105"/>
      <w:bookmarkEnd w:id="115"/>
      <w:bookmarkStart w:id="116" w:name="_Toc184314470"/>
      <w:bookmarkEnd w:id="116"/>
      <w:bookmarkStart w:id="117" w:name="_Toc184312108"/>
      <w:bookmarkEnd w:id="117"/>
      <w:bookmarkStart w:id="118" w:name="_Toc184312106"/>
      <w:bookmarkEnd w:id="118"/>
      <w:bookmarkStart w:id="119" w:name="_Toc184314433"/>
      <w:bookmarkEnd w:id="119"/>
      <w:bookmarkStart w:id="120" w:name="_Toc184313262"/>
      <w:bookmarkEnd w:id="120"/>
      <w:bookmarkStart w:id="121" w:name="_Toc184310312"/>
      <w:bookmarkEnd w:id="121"/>
      <w:bookmarkStart w:id="122" w:name="_Toc184313248"/>
      <w:bookmarkEnd w:id="122"/>
      <w:bookmarkStart w:id="123" w:name="_Toc184308087"/>
      <w:bookmarkEnd w:id="123"/>
      <w:bookmarkStart w:id="124" w:name="_Toc184310340"/>
      <w:bookmarkEnd w:id="124"/>
      <w:bookmarkStart w:id="125" w:name="_Toc184313292"/>
      <w:bookmarkEnd w:id="125"/>
      <w:bookmarkStart w:id="126" w:name="_Toc184312097"/>
      <w:bookmarkEnd w:id="126"/>
      <w:bookmarkStart w:id="127" w:name="_Toc184312112"/>
      <w:bookmarkEnd w:id="127"/>
      <w:bookmarkStart w:id="128" w:name="_Toc184312117"/>
      <w:bookmarkEnd w:id="128"/>
      <w:bookmarkStart w:id="129" w:name="_Toc184308043"/>
      <w:bookmarkEnd w:id="129"/>
      <w:bookmarkStart w:id="130" w:name="_Toc184308089"/>
      <w:bookmarkEnd w:id="130"/>
      <w:bookmarkStart w:id="131" w:name="_Toc184308103"/>
      <w:bookmarkEnd w:id="131"/>
      <w:bookmarkStart w:id="132" w:name="_Toc184314432"/>
      <w:bookmarkEnd w:id="132"/>
      <w:bookmarkStart w:id="133" w:name="_Toc184312127"/>
      <w:bookmarkEnd w:id="133"/>
      <w:bookmarkStart w:id="134" w:name="_Toc184308107"/>
      <w:bookmarkEnd w:id="134"/>
      <w:bookmarkStart w:id="135" w:name="_Toc184308057"/>
      <w:bookmarkEnd w:id="135"/>
      <w:bookmarkStart w:id="136" w:name="_Toc184312124"/>
      <w:bookmarkEnd w:id="136"/>
      <w:bookmarkStart w:id="137" w:name="_Toc184312075"/>
      <w:bookmarkEnd w:id="137"/>
      <w:bookmarkStart w:id="138" w:name="_Toc184312121"/>
      <w:bookmarkEnd w:id="138"/>
      <w:bookmarkStart w:id="139" w:name="_Toc184314436"/>
      <w:bookmarkEnd w:id="139"/>
      <w:bookmarkStart w:id="140" w:name="_Toc184310317"/>
      <w:bookmarkEnd w:id="140"/>
      <w:bookmarkStart w:id="141" w:name="_Toc184310336"/>
      <w:bookmarkEnd w:id="141"/>
      <w:bookmarkStart w:id="142" w:name="_Toc184314454"/>
      <w:bookmarkEnd w:id="142"/>
      <w:bookmarkStart w:id="143" w:name="_Toc184308092"/>
      <w:bookmarkEnd w:id="143"/>
      <w:bookmarkStart w:id="144" w:name="_Toc184310297"/>
      <w:bookmarkEnd w:id="144"/>
      <w:bookmarkStart w:id="145" w:name="_Toc184310301"/>
      <w:bookmarkEnd w:id="145"/>
      <w:bookmarkStart w:id="146" w:name="_Toc184312072"/>
      <w:bookmarkEnd w:id="146"/>
      <w:bookmarkStart w:id="147" w:name="_Toc184313297"/>
      <w:bookmarkEnd w:id="147"/>
      <w:bookmarkStart w:id="148" w:name="_Toc184308051"/>
      <w:bookmarkEnd w:id="148"/>
      <w:bookmarkStart w:id="149" w:name="_Toc184308052"/>
      <w:bookmarkEnd w:id="149"/>
      <w:bookmarkStart w:id="150" w:name="_Toc184310279"/>
      <w:bookmarkEnd w:id="150"/>
      <w:bookmarkStart w:id="151" w:name="_Toc184313279"/>
      <w:bookmarkEnd w:id="151"/>
      <w:bookmarkStart w:id="152" w:name="_Toc184312077"/>
      <w:bookmarkEnd w:id="152"/>
      <w:bookmarkStart w:id="153" w:name="_Toc184313254"/>
      <w:bookmarkEnd w:id="153"/>
      <w:bookmarkStart w:id="154" w:name="_Toc184310300"/>
      <w:bookmarkEnd w:id="154"/>
      <w:bookmarkStart w:id="155" w:name="_Toc184308070"/>
      <w:bookmarkEnd w:id="155"/>
      <w:bookmarkStart w:id="156" w:name="_Toc184308050"/>
      <w:bookmarkEnd w:id="156"/>
      <w:bookmarkStart w:id="157" w:name="_Toc184314461"/>
      <w:bookmarkEnd w:id="157"/>
      <w:bookmarkStart w:id="158" w:name="_Toc184314439"/>
      <w:bookmarkEnd w:id="158"/>
      <w:bookmarkStart w:id="159" w:name="_Toc184312099"/>
      <w:bookmarkEnd w:id="159"/>
      <w:bookmarkStart w:id="160" w:name="_Toc184310331"/>
      <w:bookmarkEnd w:id="160"/>
      <w:bookmarkStart w:id="161" w:name="_Toc184314416"/>
      <w:bookmarkEnd w:id="161"/>
      <w:bookmarkStart w:id="162" w:name="_Toc184314468"/>
      <w:bookmarkEnd w:id="162"/>
      <w:bookmarkStart w:id="163" w:name="_Toc184312139"/>
      <w:bookmarkEnd w:id="163"/>
      <w:bookmarkStart w:id="164" w:name="_Toc184314422"/>
      <w:bookmarkEnd w:id="164"/>
      <w:bookmarkStart w:id="165" w:name="_Toc184314447"/>
      <w:bookmarkEnd w:id="165"/>
      <w:bookmarkStart w:id="166" w:name="_Toc184310327"/>
      <w:bookmarkEnd w:id="166"/>
      <w:bookmarkStart w:id="167" w:name="_Toc184308072"/>
      <w:bookmarkEnd w:id="167"/>
      <w:bookmarkStart w:id="168" w:name="_Toc184310342"/>
      <w:bookmarkEnd w:id="168"/>
      <w:bookmarkStart w:id="169" w:name="_Toc184314477"/>
      <w:bookmarkEnd w:id="169"/>
      <w:bookmarkStart w:id="170" w:name="_Toc184314466"/>
      <w:bookmarkEnd w:id="170"/>
      <w:bookmarkStart w:id="171" w:name="_Toc184312105"/>
      <w:bookmarkEnd w:id="171"/>
      <w:bookmarkStart w:id="172" w:name="_Toc184314467"/>
      <w:bookmarkEnd w:id="172"/>
      <w:bookmarkStart w:id="173" w:name="_Toc184312137"/>
      <w:bookmarkEnd w:id="173"/>
      <w:bookmarkStart w:id="174" w:name="_Toc184308099"/>
      <w:bookmarkEnd w:id="174"/>
      <w:bookmarkStart w:id="175" w:name="_Toc184310286"/>
      <w:bookmarkEnd w:id="175"/>
      <w:bookmarkStart w:id="176" w:name="_Toc184308049"/>
      <w:bookmarkEnd w:id="176"/>
      <w:bookmarkStart w:id="177" w:name="_Toc184314428"/>
      <w:bookmarkEnd w:id="177"/>
      <w:bookmarkStart w:id="178" w:name="_Toc184310330"/>
      <w:bookmarkEnd w:id="178"/>
      <w:bookmarkStart w:id="179" w:name="_Toc184314411"/>
      <w:bookmarkEnd w:id="179"/>
      <w:bookmarkStart w:id="180" w:name="_Toc184314465"/>
      <w:bookmarkEnd w:id="180"/>
      <w:bookmarkStart w:id="181" w:name="_Toc184308077"/>
      <w:bookmarkEnd w:id="181"/>
      <w:bookmarkStart w:id="182" w:name="_Toc184314437"/>
      <w:bookmarkEnd w:id="182"/>
      <w:bookmarkStart w:id="183" w:name="_Toc184313241"/>
      <w:bookmarkEnd w:id="183"/>
      <w:bookmarkStart w:id="184" w:name="_Toc184314464"/>
      <w:bookmarkEnd w:id="184"/>
      <w:bookmarkStart w:id="185" w:name="_Toc184312114"/>
      <w:bookmarkEnd w:id="185"/>
      <w:bookmarkStart w:id="186" w:name="_Toc184314425"/>
      <w:bookmarkEnd w:id="186"/>
      <w:bookmarkStart w:id="187" w:name="_Toc184310275"/>
      <w:bookmarkEnd w:id="187"/>
      <w:bookmarkStart w:id="188" w:name="_Toc184308101"/>
      <w:bookmarkEnd w:id="188"/>
      <w:bookmarkStart w:id="189" w:name="_Toc184313260"/>
      <w:bookmarkEnd w:id="189"/>
      <w:bookmarkStart w:id="190" w:name="_Toc184314426"/>
      <w:bookmarkEnd w:id="190"/>
      <w:bookmarkStart w:id="191" w:name="_Toc184308091"/>
      <w:bookmarkEnd w:id="191"/>
      <w:bookmarkStart w:id="192" w:name="_Toc184308054"/>
      <w:bookmarkEnd w:id="192"/>
      <w:bookmarkStart w:id="193" w:name="_Toc184313272"/>
      <w:bookmarkEnd w:id="193"/>
      <w:bookmarkStart w:id="194" w:name="_Toc184310338"/>
      <w:bookmarkEnd w:id="194"/>
      <w:bookmarkStart w:id="195" w:name="_Toc184313246"/>
      <w:bookmarkEnd w:id="195"/>
      <w:bookmarkStart w:id="196" w:name="_Toc184312086"/>
      <w:bookmarkEnd w:id="196"/>
      <w:bookmarkStart w:id="197" w:name="_Toc184308047"/>
      <w:bookmarkEnd w:id="197"/>
      <w:bookmarkStart w:id="198" w:name="_Toc184312110"/>
      <w:bookmarkEnd w:id="198"/>
      <w:bookmarkStart w:id="199" w:name="_Toc184314478"/>
      <w:bookmarkEnd w:id="199"/>
      <w:bookmarkStart w:id="200" w:name="_Toc184312104"/>
      <w:bookmarkEnd w:id="200"/>
      <w:bookmarkStart w:id="201" w:name="_Toc184310319"/>
      <w:bookmarkEnd w:id="201"/>
      <w:bookmarkStart w:id="202" w:name="_Toc184312090"/>
      <w:bookmarkEnd w:id="202"/>
      <w:bookmarkStart w:id="203" w:name="_Toc184310278"/>
      <w:bookmarkEnd w:id="203"/>
      <w:bookmarkStart w:id="204" w:name="_Toc184314472"/>
      <w:bookmarkEnd w:id="204"/>
      <w:bookmarkStart w:id="205" w:name="_Toc184310274"/>
      <w:bookmarkEnd w:id="205"/>
      <w:bookmarkStart w:id="206" w:name="_Toc184312081"/>
      <w:bookmarkEnd w:id="206"/>
      <w:bookmarkStart w:id="207" w:name="_Toc184310304"/>
      <w:bookmarkEnd w:id="207"/>
      <w:bookmarkStart w:id="208" w:name="_Toc184313294"/>
      <w:bookmarkEnd w:id="208"/>
      <w:bookmarkStart w:id="209" w:name="_Toc184310324"/>
      <w:bookmarkEnd w:id="209"/>
      <w:bookmarkStart w:id="210" w:name="_Toc184313304"/>
      <w:bookmarkEnd w:id="210"/>
      <w:bookmarkStart w:id="211" w:name="_Toc184310283"/>
      <w:bookmarkEnd w:id="211"/>
      <w:bookmarkStart w:id="212" w:name="_Toc184313259"/>
      <w:bookmarkEnd w:id="212"/>
      <w:bookmarkStart w:id="213" w:name="_Toc184308080"/>
      <w:bookmarkEnd w:id="213"/>
      <w:bookmarkStart w:id="214" w:name="_Toc184313238"/>
      <w:bookmarkEnd w:id="214"/>
      <w:bookmarkStart w:id="215" w:name="_Toc184310332"/>
      <w:bookmarkEnd w:id="215"/>
      <w:bookmarkStart w:id="216" w:name="_Toc184308037"/>
      <w:bookmarkEnd w:id="216"/>
      <w:bookmarkStart w:id="217" w:name="_Toc184313291"/>
      <w:bookmarkEnd w:id="217"/>
      <w:bookmarkStart w:id="218" w:name="_Toc184313263"/>
      <w:bookmarkEnd w:id="218"/>
      <w:bookmarkStart w:id="219" w:name="_Toc184313273"/>
      <w:bookmarkEnd w:id="219"/>
      <w:bookmarkStart w:id="220" w:name="_Toc184312071"/>
      <w:bookmarkEnd w:id="220"/>
      <w:bookmarkStart w:id="221" w:name="_Toc184313278"/>
      <w:bookmarkEnd w:id="221"/>
      <w:bookmarkStart w:id="222" w:name="_Toc184312123"/>
      <w:bookmarkEnd w:id="222"/>
      <w:bookmarkStart w:id="223" w:name="_Toc184310318"/>
      <w:bookmarkEnd w:id="223"/>
      <w:bookmarkStart w:id="224" w:name="_Toc184308093"/>
      <w:bookmarkEnd w:id="224"/>
      <w:bookmarkStart w:id="225" w:name="_Toc184310303"/>
      <w:bookmarkEnd w:id="225"/>
      <w:bookmarkStart w:id="226" w:name="_Toc184308038"/>
      <w:bookmarkEnd w:id="226"/>
      <w:bookmarkStart w:id="227" w:name="_Toc184308055"/>
      <w:bookmarkEnd w:id="227"/>
      <w:bookmarkStart w:id="228" w:name="_Toc184308046"/>
      <w:bookmarkEnd w:id="228"/>
      <w:bookmarkStart w:id="229" w:name="_Toc184310298"/>
      <w:bookmarkEnd w:id="229"/>
      <w:bookmarkStart w:id="230" w:name="_Toc184310285"/>
      <w:bookmarkEnd w:id="230"/>
      <w:bookmarkStart w:id="231" w:name="_Toc184314474"/>
      <w:bookmarkEnd w:id="231"/>
      <w:bookmarkStart w:id="232" w:name="_Toc184308088"/>
      <w:bookmarkEnd w:id="232"/>
      <w:bookmarkStart w:id="233" w:name="_Toc184314412"/>
      <w:bookmarkEnd w:id="233"/>
      <w:bookmarkStart w:id="234" w:name="_Toc184310323"/>
      <w:bookmarkEnd w:id="234"/>
      <w:bookmarkStart w:id="235" w:name="_Toc184310309"/>
      <w:bookmarkEnd w:id="235"/>
      <w:bookmarkStart w:id="236" w:name="_Toc184310302"/>
      <w:bookmarkEnd w:id="236"/>
      <w:bookmarkStart w:id="237" w:name="_Toc184310287"/>
      <w:bookmarkEnd w:id="237"/>
      <w:bookmarkStart w:id="238" w:name="_Toc184314410"/>
      <w:bookmarkEnd w:id="238"/>
      <w:bookmarkStart w:id="239" w:name="_Toc184313290"/>
      <w:bookmarkEnd w:id="239"/>
      <w:bookmarkStart w:id="240" w:name="_Toc184313307"/>
      <w:bookmarkEnd w:id="240"/>
      <w:bookmarkStart w:id="241" w:name="_Toc184308063"/>
      <w:bookmarkEnd w:id="241"/>
      <w:bookmarkStart w:id="242" w:name="_Toc184310277"/>
      <w:bookmarkEnd w:id="242"/>
      <w:bookmarkStart w:id="243" w:name="_Toc184312094"/>
      <w:bookmarkEnd w:id="243"/>
      <w:bookmarkStart w:id="244" w:name="_Toc184310305"/>
      <w:bookmarkEnd w:id="244"/>
      <w:bookmarkStart w:id="245" w:name="_Toc184314453"/>
      <w:bookmarkEnd w:id="245"/>
      <w:bookmarkStart w:id="246" w:name="_Toc184313287"/>
      <w:bookmarkEnd w:id="246"/>
      <w:bookmarkStart w:id="247" w:name="_Toc184312131"/>
      <w:bookmarkEnd w:id="247"/>
      <w:bookmarkStart w:id="248" w:name="_Toc184313239"/>
      <w:bookmarkEnd w:id="248"/>
      <w:bookmarkStart w:id="249" w:name="_Toc184310321"/>
      <w:bookmarkEnd w:id="249"/>
      <w:bookmarkStart w:id="250" w:name="_Toc184310280"/>
      <w:bookmarkEnd w:id="250"/>
      <w:bookmarkStart w:id="251" w:name="_Toc184314476"/>
      <w:bookmarkEnd w:id="251"/>
      <w:bookmarkStart w:id="252" w:name="_Toc184308104"/>
      <w:bookmarkEnd w:id="252"/>
      <w:bookmarkStart w:id="253" w:name="_Toc184313309"/>
      <w:bookmarkEnd w:id="253"/>
      <w:bookmarkStart w:id="254" w:name="_Toc184308100"/>
      <w:bookmarkEnd w:id="254"/>
      <w:bookmarkStart w:id="255" w:name="_Toc184312093"/>
      <w:bookmarkEnd w:id="255"/>
      <w:bookmarkStart w:id="256" w:name="_Toc184312109"/>
      <w:bookmarkEnd w:id="256"/>
      <w:bookmarkStart w:id="257" w:name="_Toc184313275"/>
      <w:bookmarkEnd w:id="257"/>
      <w:bookmarkStart w:id="258" w:name="_Toc184314459"/>
      <w:bookmarkEnd w:id="258"/>
      <w:bookmarkStart w:id="259" w:name="_Toc184313264"/>
      <w:bookmarkEnd w:id="259"/>
      <w:bookmarkStart w:id="260" w:name="_Toc184314452"/>
      <w:bookmarkEnd w:id="260"/>
      <w:bookmarkStart w:id="261" w:name="_Toc184310333"/>
      <w:bookmarkEnd w:id="261"/>
      <w:bookmarkStart w:id="262" w:name="_Toc184313247"/>
      <w:bookmarkEnd w:id="262"/>
      <w:bookmarkStart w:id="263" w:name="_Toc184310273"/>
      <w:bookmarkEnd w:id="263"/>
      <w:bookmarkStart w:id="264" w:name="_Toc184312079"/>
      <w:bookmarkEnd w:id="264"/>
      <w:bookmarkStart w:id="265" w:name="_Toc184313280"/>
      <w:bookmarkEnd w:id="265"/>
      <w:bookmarkStart w:id="266" w:name="_Toc184312100"/>
      <w:bookmarkEnd w:id="266"/>
      <w:bookmarkStart w:id="267" w:name="_Toc184308084"/>
      <w:bookmarkEnd w:id="267"/>
      <w:bookmarkStart w:id="268" w:name="_Toc184313244"/>
      <w:bookmarkEnd w:id="268"/>
      <w:bookmarkStart w:id="269" w:name="_Toc184310329"/>
      <w:bookmarkEnd w:id="269"/>
      <w:bookmarkStart w:id="270" w:name="_Toc184313310"/>
      <w:bookmarkEnd w:id="270"/>
      <w:bookmarkStart w:id="271" w:name="_Toc184313298"/>
      <w:bookmarkEnd w:id="271"/>
      <w:bookmarkStart w:id="272" w:name="_Toc184314471"/>
      <w:bookmarkEnd w:id="272"/>
      <w:bookmarkStart w:id="273" w:name="_Toc184310314"/>
      <w:bookmarkEnd w:id="273"/>
      <w:bookmarkStart w:id="274" w:name="_Toc184308090"/>
      <w:bookmarkEnd w:id="274"/>
      <w:bookmarkStart w:id="275" w:name="_Toc184314435"/>
      <w:bookmarkEnd w:id="275"/>
      <w:bookmarkStart w:id="276" w:name="_Toc184312138"/>
      <w:bookmarkEnd w:id="276"/>
      <w:bookmarkStart w:id="277" w:name="_Toc184313258"/>
      <w:bookmarkEnd w:id="277"/>
      <w:bookmarkStart w:id="278" w:name="_Toc184310296"/>
      <w:bookmarkEnd w:id="278"/>
      <w:bookmarkStart w:id="279" w:name="_Toc184312118"/>
      <w:bookmarkEnd w:id="279"/>
      <w:bookmarkStart w:id="280" w:name="_Toc184308060"/>
      <w:bookmarkEnd w:id="280"/>
      <w:bookmarkStart w:id="281" w:name="_Toc184308073"/>
      <w:bookmarkEnd w:id="281"/>
      <w:bookmarkStart w:id="282" w:name="_Toc184310272"/>
      <w:bookmarkEnd w:id="282"/>
      <w:bookmarkStart w:id="283" w:name="_Toc184313250"/>
      <w:bookmarkEnd w:id="283"/>
      <w:bookmarkStart w:id="284" w:name="_Toc184314434"/>
      <w:bookmarkEnd w:id="284"/>
      <w:bookmarkStart w:id="285" w:name="_Toc184313282"/>
      <w:bookmarkEnd w:id="285"/>
      <w:bookmarkStart w:id="286" w:name="_Toc184310291"/>
      <w:bookmarkEnd w:id="286"/>
      <w:bookmarkStart w:id="287" w:name="_Toc184308078"/>
      <w:bookmarkEnd w:id="287"/>
      <w:bookmarkStart w:id="288" w:name="_Toc184308083"/>
      <w:bookmarkEnd w:id="288"/>
      <w:bookmarkStart w:id="289" w:name="_Toc184314479"/>
      <w:bookmarkEnd w:id="289"/>
      <w:bookmarkStart w:id="290" w:name="_Toc184312083"/>
      <w:bookmarkEnd w:id="290"/>
      <w:bookmarkStart w:id="291" w:name="_Toc184314442"/>
      <w:bookmarkEnd w:id="291"/>
      <w:bookmarkStart w:id="292" w:name="_Toc184310284"/>
      <w:bookmarkEnd w:id="292"/>
      <w:bookmarkStart w:id="293" w:name="_Toc184314475"/>
      <w:bookmarkEnd w:id="293"/>
      <w:bookmarkStart w:id="294" w:name="_Toc184314469"/>
      <w:bookmarkEnd w:id="294"/>
      <w:bookmarkStart w:id="295" w:name="_Toc184314451"/>
      <w:bookmarkEnd w:id="295"/>
      <w:bookmarkStart w:id="296" w:name="_Toc184312091"/>
      <w:bookmarkEnd w:id="296"/>
      <w:bookmarkStart w:id="297" w:name="_Toc184312070"/>
      <w:bookmarkEnd w:id="297"/>
      <w:bookmarkStart w:id="298" w:name="_Toc184313256"/>
      <w:bookmarkEnd w:id="298"/>
      <w:bookmarkStart w:id="299" w:name="_Toc184314423"/>
      <w:bookmarkEnd w:id="299"/>
      <w:bookmarkStart w:id="300" w:name="_Toc184310293"/>
      <w:bookmarkEnd w:id="300"/>
      <w:bookmarkStart w:id="301" w:name="_Toc184313286"/>
      <w:bookmarkEnd w:id="301"/>
      <w:bookmarkStart w:id="302" w:name="_Toc184308042"/>
      <w:bookmarkEnd w:id="302"/>
      <w:bookmarkStart w:id="303" w:name="_Toc184308096"/>
      <w:bookmarkEnd w:id="303"/>
      <w:bookmarkStart w:id="304" w:name="_Toc184312130"/>
      <w:bookmarkEnd w:id="304"/>
      <w:bookmarkStart w:id="305" w:name="_Toc184314414"/>
      <w:bookmarkEnd w:id="305"/>
      <w:bookmarkStart w:id="306" w:name="_Toc184313245"/>
      <w:bookmarkEnd w:id="306"/>
      <w:bookmarkStart w:id="307" w:name="_Toc184312076"/>
      <w:bookmarkEnd w:id="307"/>
      <w:bookmarkStart w:id="308" w:name="_Toc184308045"/>
      <w:bookmarkEnd w:id="308"/>
      <w:bookmarkStart w:id="309" w:name="_Toc184313261"/>
      <w:bookmarkEnd w:id="309"/>
      <w:bookmarkStart w:id="310" w:name="_Toc184310276"/>
      <w:bookmarkEnd w:id="310"/>
      <w:bookmarkStart w:id="311" w:name="_Toc184313249"/>
      <w:bookmarkEnd w:id="311"/>
      <w:bookmarkStart w:id="312" w:name="_Toc184308067"/>
      <w:bookmarkEnd w:id="312"/>
      <w:bookmarkStart w:id="313" w:name="_Toc184314449"/>
      <w:bookmarkEnd w:id="313"/>
      <w:bookmarkStart w:id="314" w:name="_Toc184313270"/>
      <w:bookmarkEnd w:id="314"/>
      <w:bookmarkStart w:id="315" w:name="_Toc184310282"/>
      <w:bookmarkEnd w:id="315"/>
      <w:bookmarkStart w:id="316" w:name="_Toc184312119"/>
      <w:bookmarkEnd w:id="316"/>
      <w:bookmarkStart w:id="317" w:name="_Toc184312133"/>
      <w:bookmarkEnd w:id="317"/>
      <w:bookmarkStart w:id="318" w:name="_Toc184313266"/>
      <w:bookmarkEnd w:id="318"/>
      <w:bookmarkStart w:id="319" w:name="_Toc184312067"/>
      <w:bookmarkEnd w:id="319"/>
      <w:bookmarkStart w:id="320" w:name="_Toc184313300"/>
      <w:bookmarkEnd w:id="320"/>
      <w:bookmarkStart w:id="321" w:name="_Toc184312120"/>
      <w:bookmarkEnd w:id="321"/>
      <w:bookmarkStart w:id="322" w:name="_Toc184314421"/>
      <w:bookmarkEnd w:id="322"/>
      <w:bookmarkStart w:id="323" w:name="_Toc184312103"/>
      <w:bookmarkEnd w:id="323"/>
      <w:bookmarkStart w:id="324" w:name="_Toc184313284"/>
      <w:bookmarkEnd w:id="324"/>
      <w:bookmarkStart w:id="325" w:name="_Toc184313306"/>
      <w:bookmarkEnd w:id="325"/>
      <w:bookmarkStart w:id="326" w:name="_Toc184313274"/>
      <w:bookmarkEnd w:id="326"/>
      <w:bookmarkStart w:id="327" w:name="_Toc184308036"/>
      <w:bookmarkEnd w:id="327"/>
      <w:bookmarkStart w:id="328" w:name="_Toc184310334"/>
      <w:bookmarkEnd w:id="328"/>
      <w:bookmarkStart w:id="329" w:name="_Toc184312135"/>
      <w:bookmarkEnd w:id="329"/>
      <w:bookmarkStart w:id="330" w:name="_Toc184314413"/>
      <w:bookmarkEnd w:id="330"/>
      <w:bookmarkStart w:id="331" w:name="_Toc184310316"/>
      <w:bookmarkEnd w:id="331"/>
      <w:bookmarkStart w:id="332" w:name="_Toc184313271"/>
      <w:bookmarkEnd w:id="332"/>
      <w:bookmarkStart w:id="333" w:name="_Toc184308074"/>
      <w:bookmarkEnd w:id="333"/>
      <w:bookmarkStart w:id="334" w:name="_Toc184312129"/>
      <w:bookmarkEnd w:id="334"/>
      <w:bookmarkStart w:id="335" w:name="_Toc184313289"/>
      <w:bookmarkEnd w:id="335"/>
      <w:bookmarkStart w:id="336" w:name="_Toc184313268"/>
      <w:bookmarkEnd w:id="336"/>
      <w:bookmarkStart w:id="337" w:name="_Toc184313251"/>
      <w:bookmarkEnd w:id="337"/>
      <w:bookmarkStart w:id="338" w:name="_Toc184313267"/>
      <w:bookmarkEnd w:id="338"/>
      <w:bookmarkStart w:id="339" w:name="_Toc184314457"/>
      <w:bookmarkEnd w:id="339"/>
      <w:bookmarkStart w:id="340" w:name="_Toc184310311"/>
      <w:bookmarkEnd w:id="340"/>
      <w:bookmarkStart w:id="341" w:name="_Toc184313288"/>
      <w:bookmarkEnd w:id="341"/>
      <w:bookmarkStart w:id="342" w:name="_Toc184314455"/>
      <w:bookmarkEnd w:id="342"/>
      <w:bookmarkStart w:id="343" w:name="_Toc184308066"/>
      <w:bookmarkEnd w:id="343"/>
      <w:bookmarkStart w:id="344" w:name="_Toc184314419"/>
      <w:bookmarkEnd w:id="344"/>
      <w:bookmarkStart w:id="345" w:name="_Toc184314415"/>
      <w:bookmarkEnd w:id="345"/>
      <w:bookmarkStart w:id="346" w:name="_Toc184313302"/>
      <w:bookmarkEnd w:id="346"/>
      <w:bookmarkStart w:id="347" w:name="_Toc184308062"/>
      <w:bookmarkEnd w:id="347"/>
      <w:bookmarkStart w:id="348" w:name="_Toc184312128"/>
      <w:bookmarkEnd w:id="348"/>
      <w:bookmarkStart w:id="349" w:name="_Toc184314420"/>
      <w:bookmarkEnd w:id="349"/>
      <w:bookmarkStart w:id="350" w:name="_Toc184308095"/>
      <w:bookmarkEnd w:id="350"/>
      <w:bookmarkStart w:id="351" w:name="_Toc184313293"/>
      <w:bookmarkEnd w:id="351"/>
      <w:bookmarkStart w:id="352" w:name="_Toc184310344"/>
      <w:bookmarkEnd w:id="352"/>
      <w:bookmarkStart w:id="353" w:name="_Toc184308058"/>
      <w:bookmarkEnd w:id="353"/>
      <w:bookmarkStart w:id="354" w:name="_Toc184310322"/>
      <w:bookmarkEnd w:id="354"/>
      <w:bookmarkStart w:id="355" w:name="_Toc184308039"/>
      <w:bookmarkEnd w:id="355"/>
      <w:bookmarkStart w:id="356" w:name="_Toc184308065"/>
      <w:bookmarkEnd w:id="356"/>
      <w:bookmarkStart w:id="357" w:name="_Toc184308041"/>
      <w:bookmarkEnd w:id="357"/>
      <w:bookmarkStart w:id="358" w:name="_Toc184314462"/>
      <w:bookmarkEnd w:id="358"/>
      <w:bookmarkStart w:id="359" w:name="_Toc184314431"/>
      <w:bookmarkEnd w:id="359"/>
      <w:bookmarkStart w:id="360" w:name="_Toc184313283"/>
      <w:bookmarkEnd w:id="360"/>
      <w:bookmarkStart w:id="361" w:name="_Toc184312132"/>
      <w:bookmarkEnd w:id="361"/>
      <w:bookmarkStart w:id="362" w:name="_Toc184310307"/>
      <w:bookmarkEnd w:id="362"/>
      <w:bookmarkStart w:id="363" w:name="_Toc184314448"/>
      <w:bookmarkEnd w:id="363"/>
      <w:bookmarkStart w:id="364" w:name="_Toc184313265"/>
      <w:bookmarkEnd w:id="364"/>
      <w:bookmarkStart w:id="365" w:name="_Toc184314440"/>
      <w:bookmarkEnd w:id="365"/>
      <w:bookmarkStart w:id="366" w:name="_Toc184308102"/>
      <w:bookmarkEnd w:id="366"/>
      <w:bookmarkStart w:id="367" w:name="_Toc184313305"/>
      <w:bookmarkEnd w:id="367"/>
      <w:bookmarkStart w:id="368" w:name="_Toc184314427"/>
      <w:bookmarkEnd w:id="368"/>
      <w:bookmarkStart w:id="369" w:name="_Toc184312125"/>
      <w:bookmarkEnd w:id="369"/>
      <w:bookmarkStart w:id="370" w:name="_Toc184313276"/>
      <w:bookmarkEnd w:id="370"/>
      <w:bookmarkStart w:id="371" w:name="_Toc184314482"/>
      <w:bookmarkEnd w:id="371"/>
      <w:bookmarkStart w:id="372" w:name="_Toc184310325"/>
      <w:bookmarkEnd w:id="372"/>
      <w:bookmarkStart w:id="373" w:name="_Toc184313285"/>
      <w:bookmarkEnd w:id="373"/>
      <w:bookmarkStart w:id="374" w:name="_Toc184314444"/>
      <w:bookmarkEnd w:id="374"/>
      <w:bookmarkStart w:id="375" w:name="_Toc184310306"/>
      <w:bookmarkEnd w:id="375"/>
      <w:bookmarkStart w:id="376" w:name="_Toc184314443"/>
      <w:bookmarkEnd w:id="376"/>
      <w:bookmarkStart w:id="377" w:name="_Toc184310320"/>
      <w:bookmarkEnd w:id="377"/>
      <w:bookmarkStart w:id="378" w:name="_Toc184313243"/>
      <w:bookmarkEnd w:id="378"/>
      <w:bookmarkStart w:id="379" w:name="_Toc184308068"/>
      <w:bookmarkEnd w:id="379"/>
      <w:bookmarkStart w:id="380" w:name="_Toc184308108"/>
      <w:bookmarkEnd w:id="380"/>
      <w:bookmarkStart w:id="381" w:name="_Toc184314480"/>
      <w:bookmarkEnd w:id="381"/>
      <w:bookmarkStart w:id="382" w:name="_Toc184314458"/>
      <w:bookmarkEnd w:id="382"/>
      <w:bookmarkStart w:id="383" w:name="_Toc184310292"/>
      <w:bookmarkEnd w:id="383"/>
      <w:bookmarkStart w:id="384" w:name="_Toc184308071"/>
      <w:bookmarkEnd w:id="384"/>
      <w:bookmarkStart w:id="385" w:name="_Toc184310310"/>
      <w:bookmarkEnd w:id="385"/>
      <w:bookmarkStart w:id="386" w:name="_Toc184310299"/>
      <w:bookmarkEnd w:id="386"/>
      <w:bookmarkStart w:id="387" w:name="_Toc184312088"/>
      <w:bookmarkEnd w:id="387"/>
      <w:bookmarkStart w:id="388" w:name="_Toc184312084"/>
      <w:bookmarkEnd w:id="388"/>
      <w:bookmarkStart w:id="389" w:name="_Toc184313281"/>
      <w:bookmarkEnd w:id="389"/>
      <w:bookmarkStart w:id="390" w:name="_Toc184312107"/>
      <w:bookmarkEnd w:id="390"/>
      <w:bookmarkStart w:id="391" w:name="_Toc184308086"/>
      <w:bookmarkEnd w:id="391"/>
      <w:r>
        <w:rPr>
          <w:rFonts w:hint="eastAsia" w:ascii="宋体" w:hAnsi="宋体" w:cs="宋体"/>
          <w:b/>
          <w:color w:val="auto"/>
          <w:sz w:val="36"/>
          <w:szCs w:val="36"/>
        </w:rPr>
        <w:t>评标办法</w:t>
      </w:r>
    </w:p>
    <w:p w14:paraId="36F05C10">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5"/>
        <w:tblW w:w="9383" w:type="dxa"/>
        <w:jc w:val="center"/>
        <w:tblLayout w:type="autofit"/>
        <w:tblCellMar>
          <w:top w:w="0" w:type="dxa"/>
          <w:left w:w="108" w:type="dxa"/>
          <w:bottom w:w="0" w:type="dxa"/>
          <w:right w:w="108" w:type="dxa"/>
        </w:tblCellMar>
      </w:tblPr>
      <w:tblGrid>
        <w:gridCol w:w="736"/>
        <w:gridCol w:w="567"/>
        <w:gridCol w:w="809"/>
        <w:gridCol w:w="5528"/>
        <w:gridCol w:w="709"/>
        <w:gridCol w:w="1034"/>
      </w:tblGrid>
      <w:tr w14:paraId="7A8D5043">
        <w:tblPrEx>
          <w:tblCellMar>
            <w:top w:w="0" w:type="dxa"/>
            <w:left w:w="108" w:type="dxa"/>
            <w:bottom w:w="0" w:type="dxa"/>
            <w:right w:w="108" w:type="dxa"/>
          </w:tblCellMar>
        </w:tblPrEx>
        <w:trPr>
          <w:trHeight w:val="379" w:hRule="atLeast"/>
          <w:jc w:val="center"/>
        </w:trPr>
        <w:tc>
          <w:tcPr>
            <w:tcW w:w="736" w:type="dxa"/>
            <w:tcBorders>
              <w:top w:val="single" w:color="auto" w:sz="8" w:space="0"/>
              <w:left w:val="single" w:color="auto" w:sz="8" w:space="0"/>
              <w:bottom w:val="single" w:color="auto" w:sz="4" w:space="0"/>
              <w:right w:val="single" w:color="auto" w:sz="4" w:space="0"/>
            </w:tcBorders>
            <w:vAlign w:val="center"/>
          </w:tcPr>
          <w:p w14:paraId="2787C47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6904" w:type="dxa"/>
            <w:gridSpan w:val="3"/>
            <w:tcBorders>
              <w:top w:val="single" w:color="auto" w:sz="8" w:space="0"/>
              <w:left w:val="nil"/>
              <w:bottom w:val="single" w:color="auto" w:sz="4" w:space="0"/>
              <w:right w:val="single" w:color="auto" w:sz="4" w:space="0"/>
            </w:tcBorders>
            <w:vAlign w:val="center"/>
          </w:tcPr>
          <w:p w14:paraId="6F4FCCE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评分内容和标准</w:t>
            </w:r>
          </w:p>
        </w:tc>
        <w:tc>
          <w:tcPr>
            <w:tcW w:w="709" w:type="dxa"/>
            <w:tcBorders>
              <w:top w:val="single" w:color="auto" w:sz="8" w:space="0"/>
              <w:left w:val="nil"/>
              <w:bottom w:val="single" w:color="auto" w:sz="4" w:space="0"/>
              <w:right w:val="single" w:color="auto" w:sz="4" w:space="0"/>
            </w:tcBorders>
            <w:vAlign w:val="center"/>
          </w:tcPr>
          <w:p w14:paraId="454DDD2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权值</w:t>
            </w:r>
          </w:p>
        </w:tc>
        <w:tc>
          <w:tcPr>
            <w:tcW w:w="1034" w:type="dxa"/>
            <w:tcBorders>
              <w:top w:val="single" w:color="auto" w:sz="8" w:space="0"/>
              <w:left w:val="nil"/>
              <w:bottom w:val="single" w:color="auto" w:sz="4" w:space="0"/>
              <w:right w:val="single" w:color="auto" w:sz="4" w:space="0"/>
            </w:tcBorders>
            <w:vAlign w:val="center"/>
          </w:tcPr>
          <w:p w14:paraId="11056D6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主观客观分</w:t>
            </w:r>
          </w:p>
        </w:tc>
      </w:tr>
      <w:tr w14:paraId="02843550">
        <w:tblPrEx>
          <w:tblCellMar>
            <w:top w:w="0" w:type="dxa"/>
            <w:left w:w="108" w:type="dxa"/>
            <w:bottom w:w="0" w:type="dxa"/>
            <w:right w:w="108" w:type="dxa"/>
          </w:tblCellMar>
        </w:tblPrEx>
        <w:trPr>
          <w:trHeight w:val="956" w:hRule="atLeast"/>
          <w:jc w:val="center"/>
        </w:trPr>
        <w:tc>
          <w:tcPr>
            <w:tcW w:w="736" w:type="dxa"/>
            <w:vMerge w:val="restart"/>
            <w:tcBorders>
              <w:top w:val="nil"/>
              <w:left w:val="single" w:color="auto" w:sz="4" w:space="0"/>
              <w:right w:val="single" w:color="auto" w:sz="4" w:space="0"/>
            </w:tcBorders>
            <w:vAlign w:val="center"/>
          </w:tcPr>
          <w:p w14:paraId="2084CDF1">
            <w:pPr>
              <w:pStyle w:val="483"/>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商务资信分</w:t>
            </w:r>
          </w:p>
        </w:tc>
        <w:tc>
          <w:tcPr>
            <w:tcW w:w="567" w:type="dxa"/>
            <w:tcBorders>
              <w:top w:val="nil"/>
              <w:left w:val="single" w:color="auto" w:sz="8" w:space="0"/>
              <w:bottom w:val="single" w:color="auto" w:sz="4" w:space="0"/>
              <w:right w:val="single" w:color="auto" w:sz="4" w:space="0"/>
            </w:tcBorders>
            <w:vAlign w:val="center"/>
          </w:tcPr>
          <w:p w14:paraId="3DD08D14">
            <w:pPr>
              <w:jc w:val="center"/>
              <w:rPr>
                <w:rStyle w:val="969"/>
                <w:rFonts w:hint="eastAsia" w:ascii="宋体" w:hAnsi="宋体" w:eastAsia="宋体" w:cs="宋体"/>
                <w:color w:val="auto"/>
                <w:sz w:val="21"/>
                <w:szCs w:val="21"/>
              </w:rPr>
            </w:pPr>
            <w:r>
              <w:rPr>
                <w:rStyle w:val="969"/>
                <w:rFonts w:hint="eastAsia" w:ascii="宋体" w:hAnsi="宋体" w:eastAsia="宋体" w:cs="宋体"/>
                <w:color w:val="auto"/>
                <w:sz w:val="21"/>
                <w:szCs w:val="21"/>
              </w:rPr>
              <w:t>1</w:t>
            </w:r>
          </w:p>
        </w:tc>
        <w:tc>
          <w:tcPr>
            <w:tcW w:w="6337" w:type="dxa"/>
            <w:gridSpan w:val="2"/>
            <w:tcBorders>
              <w:top w:val="nil"/>
              <w:left w:val="nil"/>
              <w:bottom w:val="single" w:color="auto" w:sz="4" w:space="0"/>
              <w:right w:val="single" w:color="auto" w:sz="4" w:space="0"/>
            </w:tcBorders>
            <w:vAlign w:val="center"/>
          </w:tcPr>
          <w:p w14:paraId="5F402973">
            <w:pPr>
              <w:pStyle w:val="483"/>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投标人具有质量管理体系认证证书，环境管理体系认证证书，职业健康安全管理体系认证证书的，每项得1分，最高得3分。（提供有效期内的证书复印件加盖公章）</w:t>
            </w:r>
          </w:p>
        </w:tc>
        <w:tc>
          <w:tcPr>
            <w:tcW w:w="709" w:type="dxa"/>
            <w:tcBorders>
              <w:top w:val="nil"/>
              <w:left w:val="nil"/>
              <w:bottom w:val="single" w:color="auto" w:sz="4" w:space="0"/>
              <w:right w:val="single" w:color="auto" w:sz="4" w:space="0"/>
            </w:tcBorders>
            <w:vAlign w:val="center"/>
          </w:tcPr>
          <w:p w14:paraId="0AC741B8">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3</w:t>
            </w:r>
          </w:p>
        </w:tc>
        <w:tc>
          <w:tcPr>
            <w:tcW w:w="1034" w:type="dxa"/>
            <w:tcBorders>
              <w:top w:val="nil"/>
              <w:left w:val="nil"/>
              <w:bottom w:val="single" w:color="auto" w:sz="4" w:space="0"/>
              <w:right w:val="single" w:color="auto" w:sz="4" w:space="0"/>
            </w:tcBorders>
            <w:vAlign w:val="center"/>
          </w:tcPr>
          <w:p w14:paraId="6C729DB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客观分</w:t>
            </w:r>
          </w:p>
        </w:tc>
      </w:tr>
      <w:tr w14:paraId="2646A361">
        <w:tblPrEx>
          <w:tblCellMar>
            <w:top w:w="0" w:type="dxa"/>
            <w:left w:w="108" w:type="dxa"/>
            <w:bottom w:w="0" w:type="dxa"/>
            <w:right w:w="108" w:type="dxa"/>
          </w:tblCellMar>
        </w:tblPrEx>
        <w:trPr>
          <w:trHeight w:val="997" w:hRule="atLeast"/>
          <w:jc w:val="center"/>
        </w:trPr>
        <w:tc>
          <w:tcPr>
            <w:tcW w:w="736" w:type="dxa"/>
            <w:vMerge w:val="continue"/>
            <w:tcBorders>
              <w:left w:val="single" w:color="auto" w:sz="4" w:space="0"/>
              <w:bottom w:val="single" w:color="auto" w:sz="4" w:space="0"/>
              <w:right w:val="single" w:color="auto" w:sz="4" w:space="0"/>
            </w:tcBorders>
            <w:vAlign w:val="center"/>
          </w:tcPr>
          <w:p w14:paraId="23F88CC4">
            <w:pPr>
              <w:pStyle w:val="483"/>
              <w:rPr>
                <w:rFonts w:hint="eastAsia" w:ascii="宋体" w:hAnsi="宋体" w:eastAsia="宋体" w:cs="宋体"/>
                <w:color w:val="auto"/>
                <w:sz w:val="21"/>
                <w:szCs w:val="21"/>
              </w:rPr>
            </w:pPr>
          </w:p>
        </w:tc>
        <w:tc>
          <w:tcPr>
            <w:tcW w:w="567" w:type="dxa"/>
            <w:tcBorders>
              <w:top w:val="nil"/>
              <w:left w:val="single" w:color="auto" w:sz="8" w:space="0"/>
              <w:bottom w:val="single" w:color="auto" w:sz="4" w:space="0"/>
              <w:right w:val="single" w:color="auto" w:sz="4" w:space="0"/>
            </w:tcBorders>
            <w:vAlign w:val="center"/>
          </w:tcPr>
          <w:p w14:paraId="77AE65E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337" w:type="dxa"/>
            <w:gridSpan w:val="2"/>
            <w:tcBorders>
              <w:top w:val="nil"/>
              <w:left w:val="nil"/>
              <w:bottom w:val="single" w:color="auto" w:sz="4" w:space="0"/>
              <w:right w:val="single" w:color="auto" w:sz="4" w:space="0"/>
            </w:tcBorders>
            <w:vAlign w:val="center"/>
          </w:tcPr>
          <w:p w14:paraId="69CE1138">
            <w:pPr>
              <w:pStyle w:val="483"/>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投标人在202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w:t>
            </w:r>
            <w:r>
              <w:rPr>
                <w:rFonts w:hint="eastAsia" w:ascii="宋体" w:hAnsi="宋体" w:eastAsia="宋体" w:cs="宋体"/>
                <w:color w:val="auto"/>
                <w:kern w:val="2"/>
                <w:sz w:val="22"/>
                <w:szCs w:val="22"/>
                <w:highlight w:val="none"/>
              </w:rPr>
              <w:t>以合同签订时间为准，若合同无明确签订时间，以合同载明的项目履行起始时间为准</w:t>
            </w:r>
            <w:r>
              <w:rPr>
                <w:rFonts w:hint="eastAsia" w:ascii="宋体" w:hAnsi="宋体" w:eastAsia="宋体" w:cs="宋体"/>
                <w:color w:val="auto"/>
                <w:sz w:val="21"/>
                <w:szCs w:val="21"/>
                <w:highlight w:val="none"/>
              </w:rPr>
              <w:t>）完成过类似业绩的，每提供一个得0.5分，最高得1分。（提供合同复印件加盖公章）</w:t>
            </w:r>
          </w:p>
        </w:tc>
        <w:tc>
          <w:tcPr>
            <w:tcW w:w="709" w:type="dxa"/>
            <w:tcBorders>
              <w:top w:val="nil"/>
              <w:left w:val="nil"/>
              <w:bottom w:val="single" w:color="auto" w:sz="4" w:space="0"/>
              <w:right w:val="single" w:color="auto" w:sz="4" w:space="0"/>
            </w:tcBorders>
            <w:vAlign w:val="center"/>
          </w:tcPr>
          <w:p w14:paraId="3B82B6B6">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1</w:t>
            </w:r>
          </w:p>
        </w:tc>
        <w:tc>
          <w:tcPr>
            <w:tcW w:w="1034" w:type="dxa"/>
            <w:tcBorders>
              <w:top w:val="nil"/>
              <w:left w:val="nil"/>
              <w:bottom w:val="single" w:color="auto" w:sz="4" w:space="0"/>
              <w:right w:val="single" w:color="auto" w:sz="4" w:space="0"/>
            </w:tcBorders>
            <w:vAlign w:val="center"/>
          </w:tcPr>
          <w:p w14:paraId="4C51335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客观分</w:t>
            </w:r>
          </w:p>
        </w:tc>
      </w:tr>
      <w:tr w14:paraId="118DF616">
        <w:tblPrEx>
          <w:tblCellMar>
            <w:top w:w="0" w:type="dxa"/>
            <w:left w:w="108" w:type="dxa"/>
            <w:bottom w:w="0" w:type="dxa"/>
            <w:right w:w="108" w:type="dxa"/>
          </w:tblCellMar>
        </w:tblPrEx>
        <w:trPr>
          <w:trHeight w:val="986" w:hRule="atLeast"/>
          <w:jc w:val="center"/>
        </w:trPr>
        <w:tc>
          <w:tcPr>
            <w:tcW w:w="736" w:type="dxa"/>
            <w:vMerge w:val="restart"/>
            <w:tcBorders>
              <w:top w:val="nil"/>
              <w:left w:val="single" w:color="auto" w:sz="4" w:space="0"/>
              <w:right w:val="single" w:color="auto" w:sz="4" w:space="0"/>
            </w:tcBorders>
            <w:vAlign w:val="center"/>
          </w:tcPr>
          <w:p w14:paraId="78130BC4">
            <w:pPr>
              <w:pStyle w:val="26"/>
              <w:snapToGrid w:val="0"/>
              <w:spacing w:line="360" w:lineRule="auto"/>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技术服务分 </w:t>
            </w:r>
          </w:p>
        </w:tc>
        <w:tc>
          <w:tcPr>
            <w:tcW w:w="567" w:type="dxa"/>
            <w:tcBorders>
              <w:top w:val="nil"/>
              <w:left w:val="single" w:color="auto" w:sz="8" w:space="0"/>
              <w:bottom w:val="single" w:color="auto" w:sz="4" w:space="0"/>
              <w:right w:val="single" w:color="auto" w:sz="4" w:space="0"/>
            </w:tcBorders>
            <w:vAlign w:val="center"/>
          </w:tcPr>
          <w:p w14:paraId="588A548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337" w:type="dxa"/>
            <w:gridSpan w:val="2"/>
            <w:tcBorders>
              <w:top w:val="nil"/>
              <w:left w:val="nil"/>
              <w:bottom w:val="single" w:color="auto" w:sz="4" w:space="0"/>
              <w:right w:val="single" w:color="auto" w:sz="4" w:space="0"/>
            </w:tcBorders>
            <w:vAlign w:val="center"/>
          </w:tcPr>
          <w:p w14:paraId="210B6555">
            <w:pPr>
              <w:spacing w:line="240" w:lineRule="atLeast"/>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2"/>
                <w:szCs w:val="22"/>
                <w:highlight w:val="none"/>
              </w:rPr>
              <w:t>根据投标</w:t>
            </w:r>
            <w:r>
              <w:rPr>
                <w:rFonts w:hint="eastAsia" w:ascii="宋体" w:hAnsi="宋体" w:eastAsia="宋体" w:cs="宋体"/>
                <w:color w:val="auto"/>
                <w:kern w:val="2"/>
                <w:sz w:val="22"/>
                <w:szCs w:val="22"/>
                <w:highlight w:val="none"/>
                <w:lang w:eastAsia="zh-CN"/>
              </w:rPr>
              <w:t>人</w:t>
            </w:r>
            <w:r>
              <w:rPr>
                <w:rFonts w:hint="eastAsia" w:ascii="宋体" w:hAnsi="宋体" w:eastAsia="宋体" w:cs="宋体"/>
                <w:color w:val="auto"/>
                <w:kern w:val="2"/>
                <w:sz w:val="22"/>
                <w:szCs w:val="22"/>
                <w:highlight w:val="none"/>
              </w:rPr>
              <w:t>对本项目的背景分析进行评审</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包括对项目背景的认识全面程度、分析理解准确程度等。</w:t>
            </w:r>
          </w:p>
          <w:p w14:paraId="32513EBE">
            <w:pPr>
              <w:spacing w:line="240" w:lineRule="atLeas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理解深刻、重点明确、难点分析到位的得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35B335D2">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理解比较深刻、重点比较明确、难点分析较到位的得4分；</w:t>
            </w:r>
          </w:p>
          <w:p w14:paraId="5A81623C">
            <w:pPr>
              <w:spacing w:line="240" w:lineRule="atLeas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理解程度有所不足、重难点分析</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val="zh-CN" w:eastAsia="zh-CN"/>
              </w:rPr>
              <w:t>欠缺的得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3F9561F4">
            <w:pPr>
              <w:spacing w:line="240" w:lineRule="atLeas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理解程度不足、重难点欠缺的得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54ED0FD5">
            <w:pPr>
              <w:spacing w:line="240" w:lineRule="atLeas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对本项目缺乏充分认知的得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3B14FFA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未提供不得分。</w:t>
            </w:r>
          </w:p>
        </w:tc>
        <w:tc>
          <w:tcPr>
            <w:tcW w:w="709" w:type="dxa"/>
            <w:tcBorders>
              <w:top w:val="nil"/>
              <w:left w:val="nil"/>
              <w:bottom w:val="single" w:color="auto" w:sz="4" w:space="0"/>
              <w:right w:val="single" w:color="auto" w:sz="8" w:space="0"/>
            </w:tcBorders>
            <w:vAlign w:val="center"/>
          </w:tcPr>
          <w:p w14:paraId="303017E9">
            <w:pPr>
              <w:spacing w:line="312"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1034" w:type="dxa"/>
            <w:tcBorders>
              <w:top w:val="nil"/>
              <w:left w:val="nil"/>
              <w:bottom w:val="single" w:color="auto" w:sz="4" w:space="0"/>
              <w:right w:val="single" w:color="auto" w:sz="8" w:space="0"/>
            </w:tcBorders>
            <w:vAlign w:val="center"/>
          </w:tcPr>
          <w:p w14:paraId="77031446">
            <w:pPr>
              <w:spacing w:line="312"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r>
      <w:tr w14:paraId="6CB6377F">
        <w:tblPrEx>
          <w:tblCellMar>
            <w:top w:w="0" w:type="dxa"/>
            <w:left w:w="108" w:type="dxa"/>
            <w:bottom w:w="0" w:type="dxa"/>
            <w:right w:w="108" w:type="dxa"/>
          </w:tblCellMar>
        </w:tblPrEx>
        <w:trPr>
          <w:trHeight w:val="986" w:hRule="atLeast"/>
          <w:jc w:val="center"/>
        </w:trPr>
        <w:tc>
          <w:tcPr>
            <w:tcW w:w="736" w:type="dxa"/>
            <w:vMerge w:val="continue"/>
            <w:tcBorders>
              <w:left w:val="single" w:color="auto" w:sz="4" w:space="0"/>
              <w:right w:val="single" w:color="auto" w:sz="4" w:space="0"/>
            </w:tcBorders>
            <w:vAlign w:val="center"/>
          </w:tcPr>
          <w:p w14:paraId="564A1195">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nil"/>
              <w:left w:val="single" w:color="auto" w:sz="8" w:space="0"/>
              <w:bottom w:val="single" w:color="auto" w:sz="4" w:space="0"/>
              <w:right w:val="single" w:color="auto" w:sz="4" w:space="0"/>
            </w:tcBorders>
            <w:shd w:val="clear" w:color="auto" w:fill="auto"/>
            <w:vAlign w:val="center"/>
          </w:tcPr>
          <w:p w14:paraId="27B9251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6337" w:type="dxa"/>
            <w:gridSpan w:val="2"/>
            <w:tcBorders>
              <w:top w:val="nil"/>
              <w:left w:val="nil"/>
              <w:bottom w:val="single" w:color="auto" w:sz="4" w:space="0"/>
              <w:right w:val="single" w:color="auto" w:sz="4" w:space="0"/>
            </w:tcBorders>
            <w:shd w:val="clear" w:color="auto" w:fill="auto"/>
            <w:vAlign w:val="top"/>
          </w:tcPr>
          <w:p w14:paraId="058A7ED3">
            <w:pPr>
              <w:pStyle w:val="97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2"/>
                <w:szCs w:val="22"/>
                <w:highlight w:val="none"/>
              </w:rPr>
              <w:t>根据投标</w:t>
            </w:r>
            <w:r>
              <w:rPr>
                <w:rFonts w:hint="eastAsia" w:ascii="宋体" w:hAnsi="宋体" w:eastAsia="宋体" w:cs="宋体"/>
                <w:color w:val="auto"/>
                <w:kern w:val="2"/>
                <w:sz w:val="22"/>
                <w:szCs w:val="22"/>
                <w:highlight w:val="none"/>
                <w:lang w:eastAsia="zh-CN"/>
              </w:rPr>
              <w:t>人</w:t>
            </w:r>
            <w:r>
              <w:rPr>
                <w:rFonts w:hint="eastAsia" w:ascii="宋体" w:hAnsi="宋体" w:eastAsia="宋体" w:cs="宋体"/>
                <w:color w:val="auto"/>
                <w:kern w:val="2"/>
                <w:sz w:val="22"/>
                <w:szCs w:val="22"/>
                <w:highlight w:val="none"/>
              </w:rPr>
              <w:t>对本项目的需求理解进行评审</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包括对当地林草湿现状分析理解准确程度，项目目标、任务及内容清晰程度等。</w:t>
            </w:r>
          </w:p>
          <w:p w14:paraId="61C5321A">
            <w:pPr>
              <w:spacing w:line="240" w:lineRule="atLeas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理解深刻、重点明确、难点分析到位的得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6B091501">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理解比较深刻、重点比较明确、难点分析较到位的得4分；</w:t>
            </w:r>
          </w:p>
          <w:p w14:paraId="1B9386DD">
            <w:pPr>
              <w:spacing w:line="240" w:lineRule="atLeas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理解程度有所不足、重难点分析</w:t>
            </w:r>
            <w:r>
              <w:rPr>
                <w:rFonts w:hint="eastAsia" w:ascii="宋体" w:hAnsi="宋体" w:eastAsia="宋体" w:cs="宋体"/>
                <w:color w:val="auto"/>
                <w:sz w:val="21"/>
                <w:szCs w:val="21"/>
                <w:highlight w:val="none"/>
                <w:lang w:val="en-US" w:eastAsia="zh-CN"/>
              </w:rPr>
              <w:t>较为</w:t>
            </w:r>
            <w:r>
              <w:rPr>
                <w:rFonts w:hint="eastAsia" w:ascii="宋体" w:hAnsi="宋体" w:eastAsia="宋体" w:cs="宋体"/>
                <w:color w:val="auto"/>
                <w:sz w:val="21"/>
                <w:szCs w:val="21"/>
                <w:highlight w:val="none"/>
                <w:lang w:val="zh-CN" w:eastAsia="zh-CN"/>
              </w:rPr>
              <w:t>欠缺的得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625E2BF1">
            <w:pPr>
              <w:spacing w:line="240" w:lineRule="atLeas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理解程度不足、重难点欠缺的得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405C9F49">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对本项目缺乏充分认知的得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34AFA1AB">
            <w:pPr>
              <w:pStyle w:val="97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rPr>
              <w:t>未提供不得分。</w:t>
            </w:r>
          </w:p>
        </w:tc>
        <w:tc>
          <w:tcPr>
            <w:tcW w:w="709" w:type="dxa"/>
            <w:tcBorders>
              <w:top w:val="nil"/>
              <w:left w:val="nil"/>
              <w:bottom w:val="single" w:color="auto" w:sz="4" w:space="0"/>
              <w:right w:val="single" w:color="auto" w:sz="8" w:space="0"/>
            </w:tcBorders>
            <w:shd w:val="clear" w:color="auto" w:fill="auto"/>
            <w:vAlign w:val="center"/>
          </w:tcPr>
          <w:p w14:paraId="2D550C38">
            <w:pPr>
              <w:pStyle w:val="97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034" w:type="dxa"/>
            <w:tcBorders>
              <w:top w:val="nil"/>
              <w:left w:val="nil"/>
              <w:bottom w:val="single" w:color="auto" w:sz="4" w:space="0"/>
              <w:right w:val="single" w:color="auto" w:sz="8" w:space="0"/>
            </w:tcBorders>
            <w:shd w:val="clear" w:color="auto" w:fill="auto"/>
            <w:vAlign w:val="center"/>
          </w:tcPr>
          <w:p w14:paraId="00C8A77F">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39F0E264">
        <w:tblPrEx>
          <w:tblCellMar>
            <w:top w:w="0" w:type="dxa"/>
            <w:left w:w="108" w:type="dxa"/>
            <w:bottom w:w="0" w:type="dxa"/>
            <w:right w:w="108" w:type="dxa"/>
          </w:tblCellMar>
        </w:tblPrEx>
        <w:trPr>
          <w:trHeight w:val="1445" w:hRule="atLeast"/>
          <w:jc w:val="center"/>
        </w:trPr>
        <w:tc>
          <w:tcPr>
            <w:tcW w:w="736" w:type="dxa"/>
            <w:vMerge w:val="continue"/>
            <w:tcBorders>
              <w:left w:val="single" w:color="auto" w:sz="4" w:space="0"/>
              <w:right w:val="single" w:color="auto" w:sz="4" w:space="0"/>
            </w:tcBorders>
            <w:vAlign w:val="center"/>
          </w:tcPr>
          <w:p w14:paraId="25CCF41E">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nil"/>
              <w:left w:val="single" w:color="auto" w:sz="8" w:space="0"/>
              <w:bottom w:val="single" w:color="auto" w:sz="4" w:space="0"/>
              <w:right w:val="single" w:color="auto" w:sz="4" w:space="0"/>
            </w:tcBorders>
            <w:shd w:val="clear" w:color="auto" w:fill="auto"/>
            <w:vAlign w:val="center"/>
          </w:tcPr>
          <w:p w14:paraId="554E33A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6337" w:type="dxa"/>
            <w:gridSpan w:val="2"/>
            <w:tcBorders>
              <w:top w:val="nil"/>
              <w:left w:val="nil"/>
              <w:bottom w:val="single" w:color="auto" w:sz="4" w:space="0"/>
              <w:right w:val="single" w:color="auto" w:sz="4" w:space="0"/>
            </w:tcBorders>
            <w:vAlign w:val="center"/>
          </w:tcPr>
          <w:p w14:paraId="25415A41">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根据投标人针对本项目林草湿图斑监测的技术方案进行评审。</w:t>
            </w:r>
          </w:p>
          <w:p w14:paraId="24A8A80E">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方案合理，内容完整，条理清晰，具有较强的科学性和可操作性的得5分；</w:t>
            </w:r>
          </w:p>
          <w:p w14:paraId="1795B3B5">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方案较为合理，内容较完整，结构较清晰，具备一定的科学性和可操作性的得4分；</w:t>
            </w:r>
          </w:p>
          <w:p w14:paraId="3D9BE936">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方案基本合理，内容基本完整，结构基本清晰，具备一定的可操作性的得3分；</w:t>
            </w:r>
          </w:p>
          <w:p w14:paraId="64DDBBF4">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方案不够完善，部分内容缺失，逻辑性不强的得2分；</w:t>
            </w:r>
          </w:p>
          <w:p w14:paraId="18B4AE25">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方案内容严重缺失，逻辑不清，可行性差的得1分；</w:t>
            </w:r>
          </w:p>
          <w:p w14:paraId="2C8F7ABA">
            <w:pPr>
              <w:pStyle w:val="97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未提供不得分。</w:t>
            </w:r>
          </w:p>
        </w:tc>
        <w:tc>
          <w:tcPr>
            <w:tcW w:w="709" w:type="dxa"/>
            <w:tcBorders>
              <w:top w:val="nil"/>
              <w:left w:val="nil"/>
              <w:bottom w:val="single" w:color="auto" w:sz="4" w:space="0"/>
              <w:right w:val="single" w:color="auto" w:sz="8" w:space="0"/>
            </w:tcBorders>
            <w:vAlign w:val="center"/>
          </w:tcPr>
          <w:p w14:paraId="164EE9FE">
            <w:pPr>
              <w:spacing w:line="240" w:lineRule="atLeast"/>
              <w:jc w:val="center"/>
              <w:rPr>
                <w:rFonts w:hint="eastAsia" w:ascii="宋体" w:hAnsi="宋体" w:eastAsia="宋体" w:cs="宋体"/>
                <w:bCs/>
                <w:smallCaps/>
                <w:color w:val="auto"/>
                <w:sz w:val="21"/>
                <w:szCs w:val="21"/>
                <w:lang w:eastAsia="zh-CN"/>
              </w:rPr>
            </w:pPr>
            <w:r>
              <w:rPr>
                <w:rFonts w:hint="eastAsia" w:ascii="宋体" w:hAnsi="宋体" w:eastAsia="宋体" w:cs="宋体"/>
                <w:bCs/>
                <w:smallCaps/>
                <w:color w:val="auto"/>
                <w:sz w:val="21"/>
                <w:szCs w:val="21"/>
                <w:lang w:val="en-US" w:eastAsia="zh-CN"/>
              </w:rPr>
              <w:t>5</w:t>
            </w:r>
          </w:p>
        </w:tc>
        <w:tc>
          <w:tcPr>
            <w:tcW w:w="1034" w:type="dxa"/>
            <w:tcBorders>
              <w:top w:val="nil"/>
              <w:left w:val="nil"/>
              <w:bottom w:val="single" w:color="auto" w:sz="4" w:space="0"/>
              <w:right w:val="single" w:color="auto" w:sz="8" w:space="0"/>
            </w:tcBorders>
            <w:vAlign w:val="center"/>
          </w:tcPr>
          <w:p w14:paraId="00BBDBB6">
            <w:pPr>
              <w:spacing w:line="240" w:lineRule="atLeast"/>
              <w:jc w:val="center"/>
              <w:rPr>
                <w:rFonts w:hint="eastAsia" w:ascii="宋体" w:hAnsi="宋体" w:eastAsia="宋体" w:cs="宋体"/>
                <w:bCs/>
                <w:smallCaps/>
                <w:color w:val="auto"/>
                <w:sz w:val="21"/>
                <w:szCs w:val="21"/>
              </w:rPr>
            </w:pPr>
            <w:r>
              <w:rPr>
                <w:rFonts w:hint="eastAsia" w:ascii="宋体" w:hAnsi="宋体" w:eastAsia="宋体" w:cs="宋体"/>
                <w:bCs/>
                <w:color w:val="auto"/>
                <w:sz w:val="21"/>
                <w:szCs w:val="21"/>
              </w:rPr>
              <w:t>主观分</w:t>
            </w:r>
          </w:p>
        </w:tc>
      </w:tr>
      <w:tr w14:paraId="5199C322">
        <w:tblPrEx>
          <w:tblCellMar>
            <w:top w:w="0" w:type="dxa"/>
            <w:left w:w="108" w:type="dxa"/>
            <w:bottom w:w="0" w:type="dxa"/>
            <w:right w:w="108" w:type="dxa"/>
          </w:tblCellMar>
        </w:tblPrEx>
        <w:trPr>
          <w:trHeight w:val="1445" w:hRule="atLeast"/>
          <w:jc w:val="center"/>
        </w:trPr>
        <w:tc>
          <w:tcPr>
            <w:tcW w:w="736" w:type="dxa"/>
            <w:vMerge w:val="continue"/>
            <w:tcBorders>
              <w:left w:val="single" w:color="auto" w:sz="4" w:space="0"/>
              <w:right w:val="single" w:color="auto" w:sz="4" w:space="0"/>
            </w:tcBorders>
            <w:vAlign w:val="center"/>
          </w:tcPr>
          <w:p w14:paraId="230E3C07">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nil"/>
              <w:left w:val="single" w:color="auto" w:sz="8" w:space="0"/>
              <w:bottom w:val="single" w:color="auto" w:sz="4" w:space="0"/>
              <w:right w:val="single" w:color="auto" w:sz="4" w:space="0"/>
            </w:tcBorders>
            <w:shd w:val="clear" w:color="auto" w:fill="auto"/>
            <w:vAlign w:val="center"/>
          </w:tcPr>
          <w:p w14:paraId="31FCB77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c>
          <w:tcPr>
            <w:tcW w:w="6337" w:type="dxa"/>
            <w:gridSpan w:val="2"/>
            <w:tcBorders>
              <w:top w:val="nil"/>
              <w:left w:val="nil"/>
              <w:bottom w:val="single" w:color="auto" w:sz="4" w:space="0"/>
              <w:right w:val="single" w:color="auto" w:sz="4" w:space="0"/>
            </w:tcBorders>
            <w:vAlign w:val="center"/>
          </w:tcPr>
          <w:p w14:paraId="07ADEC68">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根据投标人针对本项目森林督查工作的技术方案进行评审。</w:t>
            </w:r>
          </w:p>
          <w:p w14:paraId="20F1959D">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方案合理，内容完整，条理清晰，具有较强的科学性和可操作性的得5分；</w:t>
            </w:r>
          </w:p>
          <w:p w14:paraId="6F408B3B">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方案较为合理，内容较完整，结构较清晰，具备一定的科学性和可操作性的得4分；</w:t>
            </w:r>
          </w:p>
          <w:p w14:paraId="4EAAB2DF">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方案基本合理，内容基本完整，结构基本清晰，具备一定的可操作性的得3分；</w:t>
            </w:r>
          </w:p>
          <w:p w14:paraId="18CEA656">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方案不够完善，部分内容缺失，逻辑性不强的得2分；</w:t>
            </w:r>
          </w:p>
          <w:p w14:paraId="55AC2031">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方案内容严重缺失，逻辑不清，可行性差的得1分；</w:t>
            </w:r>
          </w:p>
          <w:p w14:paraId="7A466C19">
            <w:pPr>
              <w:spacing w:line="240" w:lineRule="atLeas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未提供不得分。</w:t>
            </w:r>
          </w:p>
        </w:tc>
        <w:tc>
          <w:tcPr>
            <w:tcW w:w="709" w:type="dxa"/>
            <w:tcBorders>
              <w:top w:val="nil"/>
              <w:left w:val="nil"/>
              <w:bottom w:val="single" w:color="auto" w:sz="4" w:space="0"/>
              <w:right w:val="single" w:color="auto" w:sz="8" w:space="0"/>
            </w:tcBorders>
            <w:vAlign w:val="center"/>
          </w:tcPr>
          <w:p w14:paraId="4E311AE6">
            <w:pPr>
              <w:spacing w:line="240" w:lineRule="atLeast"/>
              <w:jc w:val="center"/>
              <w:rPr>
                <w:rFonts w:hint="eastAsia" w:ascii="宋体" w:hAnsi="宋体" w:eastAsia="宋体" w:cs="宋体"/>
                <w:bCs/>
                <w:smallCaps/>
                <w:color w:val="auto"/>
                <w:sz w:val="21"/>
                <w:szCs w:val="21"/>
                <w:lang w:eastAsia="zh-CN"/>
              </w:rPr>
            </w:pPr>
            <w:r>
              <w:rPr>
                <w:rFonts w:hint="eastAsia" w:ascii="宋体" w:hAnsi="宋体" w:eastAsia="宋体" w:cs="宋体"/>
                <w:bCs/>
                <w:smallCaps/>
                <w:color w:val="auto"/>
                <w:sz w:val="21"/>
                <w:szCs w:val="21"/>
                <w:lang w:val="en-US" w:eastAsia="zh-CN"/>
              </w:rPr>
              <w:t>5</w:t>
            </w:r>
          </w:p>
        </w:tc>
        <w:tc>
          <w:tcPr>
            <w:tcW w:w="1034" w:type="dxa"/>
            <w:tcBorders>
              <w:top w:val="nil"/>
              <w:left w:val="nil"/>
              <w:bottom w:val="single" w:color="auto" w:sz="4" w:space="0"/>
              <w:right w:val="single" w:color="auto" w:sz="8" w:space="0"/>
            </w:tcBorders>
            <w:vAlign w:val="center"/>
          </w:tcPr>
          <w:p w14:paraId="3EA284E5">
            <w:pPr>
              <w:spacing w:line="240" w:lineRule="atLeast"/>
              <w:jc w:val="center"/>
              <w:rPr>
                <w:rFonts w:hint="eastAsia" w:ascii="宋体" w:hAnsi="宋体" w:eastAsia="宋体" w:cs="宋体"/>
                <w:bCs/>
                <w:smallCaps/>
                <w:color w:val="auto"/>
                <w:sz w:val="21"/>
                <w:szCs w:val="21"/>
              </w:rPr>
            </w:pPr>
            <w:r>
              <w:rPr>
                <w:rFonts w:hint="eastAsia" w:ascii="宋体" w:hAnsi="宋体" w:eastAsia="宋体" w:cs="宋体"/>
                <w:bCs/>
                <w:color w:val="auto"/>
                <w:sz w:val="21"/>
                <w:szCs w:val="21"/>
              </w:rPr>
              <w:t>主观分</w:t>
            </w:r>
          </w:p>
        </w:tc>
      </w:tr>
      <w:tr w14:paraId="1AD0B072">
        <w:tblPrEx>
          <w:tblCellMar>
            <w:top w:w="0" w:type="dxa"/>
            <w:left w:w="108" w:type="dxa"/>
            <w:bottom w:w="0" w:type="dxa"/>
            <w:right w:w="108" w:type="dxa"/>
          </w:tblCellMar>
        </w:tblPrEx>
        <w:trPr>
          <w:trHeight w:val="3109" w:hRule="atLeast"/>
          <w:jc w:val="center"/>
        </w:trPr>
        <w:tc>
          <w:tcPr>
            <w:tcW w:w="736" w:type="dxa"/>
            <w:vMerge w:val="continue"/>
            <w:tcBorders>
              <w:left w:val="single" w:color="auto" w:sz="4" w:space="0"/>
              <w:right w:val="single" w:color="auto" w:sz="4" w:space="0"/>
            </w:tcBorders>
            <w:vAlign w:val="center"/>
          </w:tcPr>
          <w:p w14:paraId="0DFC21DD">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A12F1B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7</w:t>
            </w:r>
          </w:p>
        </w:tc>
        <w:tc>
          <w:tcPr>
            <w:tcW w:w="63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000E4A">
            <w:pPr>
              <w:pStyle w:val="258"/>
              <w:widowControl/>
              <w:spacing w:line="240" w:lineRule="atLeast"/>
              <w:ind w:firstLine="0" w:firstLineChars="0"/>
              <w:contextualSpacing/>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投标方案中提供或使用主要设备的优劣综合评定对比打分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未提供的不得分。</w:t>
            </w:r>
          </w:p>
          <w:p w14:paraId="711953AA">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方案合理，内容完整，条理清晰，具有较强的科学性和可操作性的得5分；</w:t>
            </w:r>
          </w:p>
          <w:p w14:paraId="204458CA">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方案较为合理，内容较完整，结构较清晰，具备一定的科学性和可操作性的得4分；</w:t>
            </w:r>
          </w:p>
          <w:p w14:paraId="3048EC85">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方案基本合理，内容基本完整，结构基本清晰，具备一定的可操作性的得3分；</w:t>
            </w:r>
          </w:p>
          <w:p w14:paraId="10705179">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方案不够完善，部分内容缺失，逻辑性不强的得2分；</w:t>
            </w:r>
          </w:p>
          <w:p w14:paraId="6BEFC4E2">
            <w:pPr>
              <w:pStyle w:val="97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方案内容严重缺失，逻辑不清，可行性差的得1分；</w:t>
            </w:r>
          </w:p>
          <w:p w14:paraId="002E7DB3">
            <w:pPr>
              <w:pStyle w:val="258"/>
              <w:widowControl/>
              <w:spacing w:line="240" w:lineRule="atLeast"/>
              <w:ind w:firstLine="0" w:firstLineChars="0"/>
              <w:contextualSpacing/>
              <w:jc w:val="left"/>
              <w:rPr>
                <w:rFonts w:hint="eastAsia" w:ascii="宋体" w:hAnsi="宋体" w:eastAsia="宋体" w:cs="宋体"/>
                <w:bCs/>
                <w:smallCaps/>
                <w:color w:val="auto"/>
                <w:kern w:val="2"/>
                <w:sz w:val="21"/>
                <w:szCs w:val="21"/>
                <w:lang w:val="en-US" w:eastAsia="zh-CN" w:bidi="ar-SA"/>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97E1C4">
            <w:pPr>
              <w:spacing w:line="240" w:lineRule="atLeast"/>
              <w:jc w:val="center"/>
              <w:rPr>
                <w:rFonts w:hint="eastAsia" w:ascii="宋体" w:hAnsi="宋体" w:eastAsia="宋体" w:cs="宋体"/>
                <w:bCs/>
                <w:smallCaps/>
                <w:color w:val="auto"/>
                <w:kern w:val="2"/>
                <w:sz w:val="21"/>
                <w:szCs w:val="21"/>
                <w:lang w:val="en-US" w:eastAsia="zh-CN" w:bidi="ar-SA"/>
              </w:rPr>
            </w:pPr>
            <w:r>
              <w:rPr>
                <w:rFonts w:hint="eastAsia" w:ascii="宋体" w:hAnsi="宋体" w:eastAsia="宋体" w:cs="宋体"/>
                <w:bCs/>
                <w:smallCaps/>
                <w:color w:val="auto"/>
                <w:sz w:val="21"/>
                <w:szCs w:val="21"/>
                <w:lang w:val="en-US" w:eastAsia="zh-CN"/>
              </w:rPr>
              <w:t>5</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1C87CC56">
            <w:pPr>
              <w:spacing w:line="240" w:lineRule="atLeast"/>
              <w:jc w:val="center"/>
              <w:rPr>
                <w:rFonts w:hint="eastAsia" w:ascii="宋体" w:hAnsi="宋体" w:eastAsia="宋体" w:cs="宋体"/>
                <w:bCs/>
                <w:smallCaps/>
                <w:color w:val="auto"/>
                <w:kern w:val="2"/>
                <w:sz w:val="21"/>
                <w:szCs w:val="21"/>
                <w:lang w:val="en-US" w:eastAsia="zh-CN" w:bidi="ar-SA"/>
              </w:rPr>
            </w:pPr>
            <w:r>
              <w:rPr>
                <w:rFonts w:hint="eastAsia" w:ascii="宋体" w:hAnsi="宋体" w:eastAsia="宋体" w:cs="宋体"/>
                <w:bCs/>
                <w:color w:val="auto"/>
                <w:sz w:val="21"/>
                <w:szCs w:val="21"/>
              </w:rPr>
              <w:t>主观分</w:t>
            </w:r>
          </w:p>
        </w:tc>
      </w:tr>
      <w:tr w14:paraId="449DA7EC">
        <w:tblPrEx>
          <w:tblCellMar>
            <w:top w:w="0" w:type="dxa"/>
            <w:left w:w="108" w:type="dxa"/>
            <w:bottom w:w="0" w:type="dxa"/>
            <w:right w:w="108" w:type="dxa"/>
          </w:tblCellMar>
        </w:tblPrEx>
        <w:trPr>
          <w:trHeight w:val="616" w:hRule="atLeast"/>
          <w:jc w:val="center"/>
        </w:trPr>
        <w:tc>
          <w:tcPr>
            <w:tcW w:w="736" w:type="dxa"/>
            <w:vMerge w:val="continue"/>
            <w:tcBorders>
              <w:left w:val="single" w:color="auto" w:sz="4" w:space="0"/>
              <w:right w:val="single" w:color="auto" w:sz="4" w:space="0"/>
            </w:tcBorders>
            <w:vAlign w:val="center"/>
          </w:tcPr>
          <w:p w14:paraId="4D32B027">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vMerge w:val="restart"/>
            <w:tcBorders>
              <w:top w:val="single" w:color="auto" w:sz="4" w:space="0"/>
              <w:left w:val="single" w:color="auto" w:sz="8" w:space="0"/>
              <w:right w:val="single" w:color="auto" w:sz="4" w:space="0"/>
            </w:tcBorders>
            <w:vAlign w:val="center"/>
          </w:tcPr>
          <w:p w14:paraId="53BB8C97">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p>
        </w:tc>
        <w:tc>
          <w:tcPr>
            <w:tcW w:w="809" w:type="dxa"/>
            <w:vMerge w:val="restart"/>
            <w:tcBorders>
              <w:top w:val="single" w:color="auto" w:sz="4" w:space="0"/>
              <w:left w:val="nil"/>
              <w:right w:val="single" w:color="auto" w:sz="4" w:space="0"/>
            </w:tcBorders>
            <w:vAlign w:val="center"/>
          </w:tcPr>
          <w:p w14:paraId="63C1E471">
            <w:pPr>
              <w:pStyle w:val="258"/>
              <w:widowControl/>
              <w:spacing w:line="240" w:lineRule="atLeast"/>
              <w:ind w:firstLine="0" w:firstLineChars="0"/>
              <w:contextualSpacing/>
              <w:jc w:val="left"/>
              <w:rPr>
                <w:rFonts w:hint="eastAsia" w:ascii="宋体" w:hAnsi="宋体" w:eastAsia="宋体" w:cs="宋体"/>
                <w:color w:val="auto"/>
                <w:spacing w:val="-2"/>
                <w:sz w:val="21"/>
                <w:szCs w:val="21"/>
                <w:lang w:eastAsia="zh-CN"/>
              </w:rPr>
            </w:pPr>
            <w:r>
              <w:rPr>
                <w:rFonts w:hint="eastAsia" w:ascii="宋体" w:hAnsi="宋体" w:eastAsia="宋体" w:cs="宋体"/>
                <w:bCs/>
                <w:color w:val="auto"/>
                <w:sz w:val="21"/>
                <w:szCs w:val="21"/>
                <w:lang w:val="en-US" w:eastAsia="zh-CN"/>
              </w:rPr>
              <w:t>项目及团队技术力量</w:t>
            </w:r>
          </w:p>
        </w:tc>
        <w:tc>
          <w:tcPr>
            <w:tcW w:w="5528" w:type="dxa"/>
            <w:tcBorders>
              <w:top w:val="single" w:color="auto" w:sz="4" w:space="0"/>
              <w:left w:val="nil"/>
              <w:bottom w:val="single" w:color="auto" w:sz="4" w:space="0"/>
              <w:right w:val="single" w:color="auto" w:sz="4" w:space="0"/>
            </w:tcBorders>
            <w:vAlign w:val="center"/>
          </w:tcPr>
          <w:p w14:paraId="73733693">
            <w:pPr>
              <w:pStyle w:val="258"/>
              <w:widowControl/>
              <w:spacing w:line="240" w:lineRule="atLeast"/>
              <w:ind w:firstLine="0" w:firstLineChars="0"/>
              <w:contextualSpacing/>
              <w:jc w:val="left"/>
              <w:rPr>
                <w:rFonts w:hint="eastAsia" w:ascii="宋体" w:hAnsi="宋体" w:eastAsia="宋体" w:cs="宋体"/>
                <w:bCs/>
                <w:color w:val="auto"/>
                <w:sz w:val="21"/>
                <w:szCs w:val="21"/>
                <w:lang w:val="en-US" w:eastAsia="zh-CN"/>
              </w:rPr>
            </w:pPr>
            <w:bookmarkStart w:id="392" w:name="_Hlk117520758"/>
            <w:r>
              <w:rPr>
                <w:rFonts w:hint="eastAsia" w:ascii="宋体" w:hAnsi="宋体" w:eastAsia="宋体" w:cs="宋体"/>
                <w:bCs/>
                <w:color w:val="auto"/>
                <w:sz w:val="21"/>
                <w:szCs w:val="21"/>
                <w:lang w:val="en-US" w:eastAsia="zh-CN"/>
              </w:rPr>
              <w:t>1、</w:t>
            </w:r>
            <w:bookmarkEnd w:id="392"/>
            <w:r>
              <w:rPr>
                <w:rFonts w:hint="eastAsia" w:ascii="宋体" w:hAnsi="宋体" w:eastAsia="宋体" w:cs="宋体"/>
                <w:bCs/>
                <w:color w:val="auto"/>
                <w:sz w:val="21"/>
                <w:szCs w:val="21"/>
                <w:lang w:val="en-US" w:eastAsia="zh-CN"/>
              </w:rPr>
              <w:t>项目负责人具有林业相关专业高级及以上职称得3分，中级职称得2分，初级职称得1分。本项最高得3分。</w:t>
            </w:r>
          </w:p>
          <w:p w14:paraId="3751011D">
            <w:pPr>
              <w:pStyle w:val="258"/>
              <w:widowControl/>
              <w:spacing w:line="240" w:lineRule="atLeast"/>
              <w:ind w:firstLine="0" w:firstLineChars="0"/>
              <w:contextualSpacing/>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注：投标文件中须提供相关证书复印件及本单位为该人员缴纳的开标当月前3个月中的任意一个月社保证明加盖公章，否则不得分。</w:t>
            </w:r>
          </w:p>
        </w:tc>
        <w:tc>
          <w:tcPr>
            <w:tcW w:w="709" w:type="dxa"/>
            <w:tcBorders>
              <w:top w:val="single" w:color="auto" w:sz="4" w:space="0"/>
              <w:left w:val="nil"/>
              <w:bottom w:val="single" w:color="auto" w:sz="4" w:space="0"/>
              <w:right w:val="single" w:color="auto" w:sz="8" w:space="0"/>
            </w:tcBorders>
            <w:vAlign w:val="center"/>
          </w:tcPr>
          <w:p w14:paraId="6F37D53D">
            <w:pPr>
              <w:spacing w:before="120" w:after="120" w:line="240" w:lineRule="atLeast"/>
              <w:jc w:val="center"/>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1034" w:type="dxa"/>
            <w:tcBorders>
              <w:top w:val="single" w:color="auto" w:sz="4" w:space="0"/>
              <w:left w:val="nil"/>
              <w:bottom w:val="single" w:color="auto" w:sz="4" w:space="0"/>
              <w:right w:val="single" w:color="auto" w:sz="8" w:space="0"/>
            </w:tcBorders>
            <w:vAlign w:val="center"/>
          </w:tcPr>
          <w:p w14:paraId="62587F91">
            <w:pPr>
              <w:spacing w:line="240" w:lineRule="atLeas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客观分</w:t>
            </w:r>
          </w:p>
        </w:tc>
      </w:tr>
      <w:tr w14:paraId="7527DBEA">
        <w:tblPrEx>
          <w:tblCellMar>
            <w:top w:w="0" w:type="dxa"/>
            <w:left w:w="108" w:type="dxa"/>
            <w:bottom w:w="0" w:type="dxa"/>
            <w:right w:w="108" w:type="dxa"/>
          </w:tblCellMar>
        </w:tblPrEx>
        <w:trPr>
          <w:trHeight w:val="485" w:hRule="atLeast"/>
          <w:jc w:val="center"/>
        </w:trPr>
        <w:tc>
          <w:tcPr>
            <w:tcW w:w="736" w:type="dxa"/>
            <w:vMerge w:val="continue"/>
            <w:tcBorders>
              <w:left w:val="single" w:color="auto" w:sz="4" w:space="0"/>
              <w:right w:val="single" w:color="auto" w:sz="4" w:space="0"/>
            </w:tcBorders>
            <w:vAlign w:val="center"/>
          </w:tcPr>
          <w:p w14:paraId="6C3902C6">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vMerge w:val="continue"/>
            <w:tcBorders>
              <w:left w:val="single" w:color="auto" w:sz="8" w:space="0"/>
              <w:right w:val="single" w:color="auto" w:sz="4" w:space="0"/>
            </w:tcBorders>
            <w:vAlign w:val="center"/>
          </w:tcPr>
          <w:p w14:paraId="2447A912">
            <w:pPr>
              <w:jc w:val="center"/>
              <w:rPr>
                <w:rFonts w:hint="eastAsia" w:ascii="宋体" w:hAnsi="宋体" w:eastAsia="宋体" w:cs="宋体"/>
                <w:color w:val="auto"/>
                <w:sz w:val="21"/>
                <w:szCs w:val="21"/>
              </w:rPr>
            </w:pPr>
          </w:p>
        </w:tc>
        <w:tc>
          <w:tcPr>
            <w:tcW w:w="809" w:type="dxa"/>
            <w:vMerge w:val="continue"/>
            <w:tcBorders>
              <w:left w:val="nil"/>
              <w:right w:val="single" w:color="auto" w:sz="4" w:space="0"/>
            </w:tcBorders>
            <w:vAlign w:val="center"/>
          </w:tcPr>
          <w:p w14:paraId="2FBBEAC8">
            <w:pPr>
              <w:spacing w:line="240" w:lineRule="atLeast"/>
              <w:rPr>
                <w:rFonts w:hint="eastAsia" w:ascii="宋体" w:hAnsi="宋体" w:eastAsia="宋体" w:cs="宋体"/>
                <w:bCs/>
                <w:color w:val="auto"/>
                <w:sz w:val="21"/>
                <w:szCs w:val="21"/>
              </w:rPr>
            </w:pPr>
          </w:p>
        </w:tc>
        <w:tc>
          <w:tcPr>
            <w:tcW w:w="5528" w:type="dxa"/>
            <w:tcBorders>
              <w:top w:val="single" w:color="auto" w:sz="4" w:space="0"/>
              <w:left w:val="nil"/>
              <w:bottom w:val="single" w:color="auto" w:sz="4" w:space="0"/>
              <w:right w:val="single" w:color="auto" w:sz="4" w:space="0"/>
            </w:tcBorders>
            <w:vAlign w:val="center"/>
          </w:tcPr>
          <w:p w14:paraId="205C8B5D">
            <w:pPr>
              <w:pStyle w:val="258"/>
              <w:widowControl/>
              <w:spacing w:line="240" w:lineRule="atLeast"/>
              <w:ind w:firstLine="0" w:firstLineChars="0"/>
              <w:contextualSpacing/>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2、项目组其他成员</w:t>
            </w:r>
            <w:r>
              <w:rPr>
                <w:rFonts w:hint="eastAsia" w:ascii="Times New Roman" w:hAnsi="Times New Roman" w:eastAsia="宋体" w:cs="Times New Roman"/>
                <w:color w:val="auto"/>
                <w:kern w:val="2"/>
                <w:sz w:val="22"/>
                <w:szCs w:val="22"/>
                <w:highlight w:val="none"/>
                <w:lang w:val="en-US" w:eastAsia="zh-CN"/>
              </w:rPr>
              <w:t>（除项目负责人外）</w:t>
            </w:r>
            <w:r>
              <w:rPr>
                <w:rFonts w:hint="eastAsia" w:ascii="宋体" w:hAnsi="宋体" w:eastAsia="宋体" w:cs="宋体"/>
                <w:bCs/>
                <w:color w:val="auto"/>
                <w:sz w:val="21"/>
                <w:szCs w:val="21"/>
                <w:lang w:val="en-US" w:eastAsia="zh-CN"/>
              </w:rPr>
              <w:t>：具有林学专业、森林生态学专业、森林经理学专业、地理信息系统专业、森林培育等专业的，每提供一个专业人员得1分，最高得5分。（每人只能计算一个专业，不得重复计算）</w:t>
            </w:r>
          </w:p>
          <w:p w14:paraId="17A57173">
            <w:pPr>
              <w:pStyle w:val="258"/>
              <w:widowControl/>
              <w:spacing w:line="240" w:lineRule="atLeast"/>
              <w:ind w:firstLine="0" w:firstLineChars="0"/>
              <w:contextualSpacing/>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注：提供相关证书扫描件及本单位为该人员缴纳的开标当月前3个月中的任意一个月社保证明加盖公章，否则不得分。</w:t>
            </w:r>
          </w:p>
        </w:tc>
        <w:tc>
          <w:tcPr>
            <w:tcW w:w="709" w:type="dxa"/>
            <w:tcBorders>
              <w:top w:val="single" w:color="auto" w:sz="4" w:space="0"/>
              <w:left w:val="nil"/>
              <w:bottom w:val="single" w:color="auto" w:sz="4" w:space="0"/>
              <w:right w:val="single" w:color="auto" w:sz="8" w:space="0"/>
            </w:tcBorders>
            <w:shd w:val="clear" w:color="auto" w:fill="auto"/>
            <w:vAlign w:val="center"/>
          </w:tcPr>
          <w:p w14:paraId="248AB6A5">
            <w:pPr>
              <w:spacing w:before="120" w:after="120" w:line="240" w:lineRule="atLeast"/>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5</w:t>
            </w:r>
          </w:p>
        </w:tc>
        <w:tc>
          <w:tcPr>
            <w:tcW w:w="1034" w:type="dxa"/>
            <w:tcBorders>
              <w:top w:val="single" w:color="auto" w:sz="4" w:space="0"/>
              <w:left w:val="nil"/>
              <w:bottom w:val="single" w:color="auto" w:sz="4" w:space="0"/>
              <w:right w:val="single" w:color="auto" w:sz="8" w:space="0"/>
            </w:tcBorders>
            <w:shd w:val="clear" w:color="auto" w:fill="auto"/>
            <w:vAlign w:val="center"/>
          </w:tcPr>
          <w:p w14:paraId="1797C323">
            <w:pPr>
              <w:spacing w:line="240" w:lineRule="atLeas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客观分</w:t>
            </w:r>
          </w:p>
        </w:tc>
      </w:tr>
      <w:tr w14:paraId="497CAA45">
        <w:tblPrEx>
          <w:tblCellMar>
            <w:top w:w="0" w:type="dxa"/>
            <w:left w:w="108" w:type="dxa"/>
            <w:bottom w:w="0" w:type="dxa"/>
            <w:right w:w="108" w:type="dxa"/>
          </w:tblCellMar>
        </w:tblPrEx>
        <w:trPr>
          <w:trHeight w:val="500" w:hRule="atLeast"/>
          <w:jc w:val="center"/>
        </w:trPr>
        <w:tc>
          <w:tcPr>
            <w:tcW w:w="736" w:type="dxa"/>
            <w:vMerge w:val="continue"/>
            <w:tcBorders>
              <w:left w:val="single" w:color="auto" w:sz="4" w:space="0"/>
              <w:right w:val="single" w:color="auto" w:sz="4" w:space="0"/>
            </w:tcBorders>
            <w:vAlign w:val="center"/>
          </w:tcPr>
          <w:p w14:paraId="00FF5BB1">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vMerge w:val="continue"/>
            <w:tcBorders>
              <w:left w:val="single" w:color="auto" w:sz="8" w:space="0"/>
              <w:right w:val="single" w:color="auto" w:sz="4" w:space="0"/>
            </w:tcBorders>
            <w:vAlign w:val="center"/>
          </w:tcPr>
          <w:p w14:paraId="5509A967">
            <w:pPr>
              <w:jc w:val="center"/>
              <w:rPr>
                <w:rFonts w:hint="eastAsia" w:ascii="宋体" w:hAnsi="宋体" w:eastAsia="宋体" w:cs="宋体"/>
                <w:color w:val="auto"/>
                <w:sz w:val="21"/>
                <w:szCs w:val="21"/>
              </w:rPr>
            </w:pPr>
          </w:p>
        </w:tc>
        <w:tc>
          <w:tcPr>
            <w:tcW w:w="809" w:type="dxa"/>
            <w:vMerge w:val="continue"/>
            <w:tcBorders>
              <w:left w:val="nil"/>
              <w:right w:val="single" w:color="auto" w:sz="4" w:space="0"/>
            </w:tcBorders>
            <w:vAlign w:val="center"/>
          </w:tcPr>
          <w:p w14:paraId="0ACC8855">
            <w:pPr>
              <w:spacing w:line="240" w:lineRule="atLeast"/>
              <w:rPr>
                <w:rFonts w:hint="eastAsia" w:ascii="宋体" w:hAnsi="宋体" w:eastAsia="宋体" w:cs="宋体"/>
                <w:bCs/>
                <w:color w:val="auto"/>
                <w:sz w:val="21"/>
                <w:szCs w:val="21"/>
              </w:rPr>
            </w:pPr>
          </w:p>
        </w:tc>
        <w:tc>
          <w:tcPr>
            <w:tcW w:w="5528" w:type="dxa"/>
            <w:tcBorders>
              <w:top w:val="single" w:color="auto" w:sz="4" w:space="0"/>
              <w:left w:val="nil"/>
              <w:bottom w:val="single" w:color="auto" w:sz="4" w:space="0"/>
              <w:right w:val="single" w:color="auto" w:sz="4" w:space="0"/>
            </w:tcBorders>
            <w:vAlign w:val="center"/>
          </w:tcPr>
          <w:p w14:paraId="259B752F">
            <w:pPr>
              <w:pStyle w:val="258"/>
              <w:widowControl/>
              <w:numPr>
                <w:ilvl w:val="0"/>
                <w:numId w:val="0"/>
              </w:numPr>
              <w:spacing w:line="240" w:lineRule="atLeast"/>
              <w:ind w:leftChars="0"/>
              <w:contextualSpacing/>
              <w:jc w:val="left"/>
              <w:rPr>
                <w:rFonts w:hint="eastAsia" w:ascii="Times New Roman" w:hAnsi="Times New Roman" w:eastAsia="宋体" w:cs="Times New Roman"/>
                <w:color w:val="auto"/>
                <w:kern w:val="2"/>
                <w:sz w:val="22"/>
                <w:szCs w:val="22"/>
                <w:highlight w:val="none"/>
                <w:lang w:val="en-US" w:eastAsia="zh-CN"/>
              </w:rPr>
            </w:pPr>
            <w:r>
              <w:rPr>
                <w:rFonts w:hint="eastAsia" w:ascii="宋体" w:hAnsi="宋体" w:eastAsia="宋体" w:cs="宋体"/>
                <w:bCs/>
                <w:color w:val="auto"/>
                <w:sz w:val="21"/>
                <w:szCs w:val="21"/>
                <w:lang w:val="en-US" w:eastAsia="zh-CN"/>
              </w:rPr>
              <w:t>3、</w:t>
            </w:r>
            <w:r>
              <w:rPr>
                <w:rFonts w:hint="eastAsia" w:ascii="Times New Roman" w:hAnsi="Times New Roman" w:eastAsia="宋体" w:cs="Times New Roman"/>
                <w:color w:val="auto"/>
                <w:kern w:val="2"/>
                <w:sz w:val="22"/>
                <w:szCs w:val="22"/>
                <w:highlight w:val="none"/>
                <w:lang w:val="en-US" w:eastAsia="zh-CN"/>
              </w:rPr>
              <w:t>拟投入本项目的其他人员（除项目负责人外）具有林业相关专业高级及以上职称的每人得1.5分，具有林业相关专业中级职称的每人得1分，具有林业相关专业初级职称的每人得0.5分，本项最高得3分。</w:t>
            </w:r>
          </w:p>
          <w:p w14:paraId="260DE08C">
            <w:pPr>
              <w:pStyle w:val="258"/>
              <w:widowControl/>
              <w:numPr>
                <w:ilvl w:val="0"/>
                <w:numId w:val="0"/>
              </w:numPr>
              <w:spacing w:line="240" w:lineRule="atLeast"/>
              <w:ind w:leftChars="0"/>
              <w:contextualSpacing/>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注：提供相关证书扫描件及本单位为该人员缴纳的开标当月前3个月中的任意一个月社保证明加盖公章，否则不得分。</w:t>
            </w:r>
          </w:p>
        </w:tc>
        <w:tc>
          <w:tcPr>
            <w:tcW w:w="709" w:type="dxa"/>
            <w:tcBorders>
              <w:top w:val="single" w:color="auto" w:sz="4" w:space="0"/>
              <w:left w:val="nil"/>
              <w:bottom w:val="single" w:color="auto" w:sz="4" w:space="0"/>
              <w:right w:val="single" w:color="auto" w:sz="8" w:space="0"/>
            </w:tcBorders>
            <w:shd w:val="clear" w:color="auto" w:fill="auto"/>
            <w:vAlign w:val="center"/>
          </w:tcPr>
          <w:p w14:paraId="0AA9B86A">
            <w:pPr>
              <w:tabs>
                <w:tab w:val="center" w:pos="306"/>
                <w:tab w:val="left" w:pos="469"/>
              </w:tabs>
              <w:spacing w:before="120" w:after="120" w:line="240" w:lineRule="atLeast"/>
              <w:jc w:val="left"/>
              <w:rPr>
                <w:rFonts w:hint="default"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ab/>
            </w:r>
            <w:r>
              <w:rPr>
                <w:rFonts w:hint="eastAsia" w:ascii="宋体" w:hAnsi="宋体" w:cs="宋体"/>
                <w:bCs/>
                <w:color w:val="auto"/>
                <w:sz w:val="21"/>
                <w:szCs w:val="21"/>
                <w:lang w:val="en-US" w:eastAsia="zh-CN"/>
              </w:rPr>
              <w:t>3</w:t>
            </w:r>
          </w:p>
        </w:tc>
        <w:tc>
          <w:tcPr>
            <w:tcW w:w="1034" w:type="dxa"/>
            <w:tcBorders>
              <w:top w:val="single" w:color="auto" w:sz="4" w:space="0"/>
              <w:left w:val="nil"/>
              <w:bottom w:val="single" w:color="auto" w:sz="4" w:space="0"/>
              <w:right w:val="single" w:color="auto" w:sz="8" w:space="0"/>
            </w:tcBorders>
            <w:shd w:val="clear" w:color="auto" w:fill="auto"/>
            <w:vAlign w:val="center"/>
          </w:tcPr>
          <w:p w14:paraId="091E8AD8">
            <w:pPr>
              <w:spacing w:line="240" w:lineRule="atLeas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客观分</w:t>
            </w:r>
          </w:p>
        </w:tc>
      </w:tr>
      <w:tr w14:paraId="385ED6EC">
        <w:tblPrEx>
          <w:tblCellMar>
            <w:top w:w="0" w:type="dxa"/>
            <w:left w:w="108" w:type="dxa"/>
            <w:bottom w:w="0" w:type="dxa"/>
            <w:right w:w="108" w:type="dxa"/>
          </w:tblCellMar>
        </w:tblPrEx>
        <w:trPr>
          <w:trHeight w:val="645" w:hRule="atLeast"/>
          <w:jc w:val="center"/>
        </w:trPr>
        <w:tc>
          <w:tcPr>
            <w:tcW w:w="736" w:type="dxa"/>
            <w:vMerge w:val="continue"/>
            <w:tcBorders>
              <w:left w:val="single" w:color="auto" w:sz="4" w:space="0"/>
              <w:right w:val="single" w:color="auto" w:sz="4" w:space="0"/>
            </w:tcBorders>
            <w:vAlign w:val="center"/>
          </w:tcPr>
          <w:p w14:paraId="30F9A492">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vMerge w:val="continue"/>
            <w:tcBorders>
              <w:left w:val="single" w:color="auto" w:sz="8" w:space="0"/>
              <w:bottom w:val="single" w:color="auto" w:sz="4" w:space="0"/>
              <w:right w:val="single" w:color="auto" w:sz="4" w:space="0"/>
            </w:tcBorders>
            <w:vAlign w:val="center"/>
          </w:tcPr>
          <w:p w14:paraId="3EF6A8BD">
            <w:pPr>
              <w:jc w:val="center"/>
              <w:rPr>
                <w:rFonts w:hint="eastAsia" w:ascii="宋体" w:hAnsi="宋体" w:eastAsia="宋体" w:cs="宋体"/>
                <w:color w:val="auto"/>
                <w:sz w:val="21"/>
                <w:szCs w:val="21"/>
              </w:rPr>
            </w:pPr>
          </w:p>
        </w:tc>
        <w:tc>
          <w:tcPr>
            <w:tcW w:w="809" w:type="dxa"/>
            <w:vMerge w:val="continue"/>
            <w:tcBorders>
              <w:left w:val="nil"/>
              <w:bottom w:val="single" w:color="auto" w:sz="4" w:space="0"/>
              <w:right w:val="single" w:color="auto" w:sz="4" w:space="0"/>
            </w:tcBorders>
            <w:vAlign w:val="center"/>
          </w:tcPr>
          <w:p w14:paraId="0904592B">
            <w:pPr>
              <w:pStyle w:val="483"/>
              <w:rPr>
                <w:rFonts w:hint="eastAsia" w:ascii="宋体" w:hAnsi="宋体" w:eastAsia="宋体" w:cs="宋体"/>
                <w:color w:val="auto"/>
                <w:spacing w:val="-2"/>
                <w:sz w:val="21"/>
                <w:szCs w:val="21"/>
              </w:rPr>
            </w:pPr>
          </w:p>
        </w:tc>
        <w:tc>
          <w:tcPr>
            <w:tcW w:w="5528" w:type="dxa"/>
            <w:tcBorders>
              <w:top w:val="single" w:color="auto" w:sz="4" w:space="0"/>
              <w:left w:val="nil"/>
              <w:bottom w:val="single" w:color="auto" w:sz="4" w:space="0"/>
              <w:right w:val="single" w:color="auto" w:sz="4" w:space="0"/>
            </w:tcBorders>
            <w:vAlign w:val="center"/>
          </w:tcPr>
          <w:p w14:paraId="407E986F">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color w:val="auto"/>
                <w:kern w:val="2"/>
                <w:sz w:val="22"/>
                <w:szCs w:val="22"/>
                <w:highlight w:val="none"/>
                <w:lang w:val="en-US" w:eastAsia="zh-CN"/>
              </w:rPr>
            </w:pPr>
            <w:r>
              <w:rPr>
                <w:rFonts w:hint="eastAsia" w:ascii="Times New Roman" w:hAnsi="Times New Roman" w:eastAsia="宋体" w:cs="Times New Roman"/>
                <w:color w:val="auto"/>
                <w:kern w:val="2"/>
                <w:sz w:val="22"/>
                <w:szCs w:val="22"/>
                <w:highlight w:val="none"/>
                <w:lang w:val="en-US" w:eastAsia="zh-CN"/>
              </w:rPr>
              <w:t>4、投标人提供的人员配备方案，配备的人员数量具有10人（含）以上的得5分，10人（不含）-5人（含）的得3分，5人（不含）以下的得1分，最高可得5分。</w:t>
            </w:r>
          </w:p>
          <w:p w14:paraId="02CEB0BA">
            <w:pPr>
              <w:spacing w:line="240" w:lineRule="atLeast"/>
              <w:rPr>
                <w:rFonts w:hint="eastAsia" w:ascii="宋体" w:hAnsi="宋体" w:eastAsia="宋体" w:cs="宋体"/>
                <w:bCs/>
                <w:color w:val="auto"/>
                <w:sz w:val="21"/>
                <w:szCs w:val="21"/>
              </w:rPr>
            </w:pPr>
            <w:r>
              <w:rPr>
                <w:rFonts w:hint="eastAsia" w:ascii="Times New Roman" w:hAnsi="Times New Roman" w:eastAsia="宋体" w:cs="Times New Roman"/>
                <w:color w:val="auto"/>
                <w:kern w:val="2"/>
                <w:sz w:val="22"/>
                <w:szCs w:val="22"/>
                <w:highlight w:val="none"/>
                <w:lang w:val="en-US" w:eastAsia="zh-CN"/>
              </w:rPr>
              <w:t>注:须提供</w:t>
            </w:r>
            <w:r>
              <w:rPr>
                <w:rFonts w:hint="eastAsia" w:ascii="宋体" w:hAnsi="宋体" w:eastAsia="宋体" w:cs="宋体"/>
                <w:bCs/>
                <w:color w:val="auto"/>
                <w:sz w:val="21"/>
                <w:szCs w:val="21"/>
                <w:lang w:val="en-US" w:eastAsia="zh-CN"/>
              </w:rPr>
              <w:t>本单位为该人员缴纳的开标当月前3个月中的任意一个月社保证明加盖公章，否则不得分。</w:t>
            </w:r>
          </w:p>
        </w:tc>
        <w:tc>
          <w:tcPr>
            <w:tcW w:w="709" w:type="dxa"/>
            <w:tcBorders>
              <w:top w:val="single" w:color="auto" w:sz="4" w:space="0"/>
              <w:left w:val="nil"/>
              <w:bottom w:val="single" w:color="auto" w:sz="4" w:space="0"/>
              <w:right w:val="single" w:color="auto" w:sz="8" w:space="0"/>
            </w:tcBorders>
            <w:vAlign w:val="center"/>
          </w:tcPr>
          <w:p w14:paraId="490F8B4E">
            <w:pPr>
              <w:spacing w:before="120" w:after="120" w:line="240" w:lineRule="atLeas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1034" w:type="dxa"/>
            <w:tcBorders>
              <w:top w:val="single" w:color="auto" w:sz="4" w:space="0"/>
              <w:left w:val="nil"/>
              <w:bottom w:val="single" w:color="auto" w:sz="4" w:space="0"/>
              <w:right w:val="single" w:color="auto" w:sz="8" w:space="0"/>
            </w:tcBorders>
            <w:vAlign w:val="center"/>
          </w:tcPr>
          <w:p w14:paraId="1D09C0D0">
            <w:pPr>
              <w:spacing w:line="240" w:lineRule="atLeas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客观分</w:t>
            </w:r>
          </w:p>
        </w:tc>
      </w:tr>
      <w:tr w14:paraId="1DA7FC7B">
        <w:tblPrEx>
          <w:tblCellMar>
            <w:top w:w="0" w:type="dxa"/>
            <w:left w:w="108" w:type="dxa"/>
            <w:bottom w:w="0" w:type="dxa"/>
            <w:right w:w="108" w:type="dxa"/>
          </w:tblCellMar>
        </w:tblPrEx>
        <w:trPr>
          <w:trHeight w:val="485" w:hRule="atLeast"/>
          <w:jc w:val="center"/>
        </w:trPr>
        <w:tc>
          <w:tcPr>
            <w:tcW w:w="736" w:type="dxa"/>
            <w:vMerge w:val="continue"/>
            <w:tcBorders>
              <w:left w:val="single" w:color="auto" w:sz="4" w:space="0"/>
              <w:right w:val="single" w:color="auto" w:sz="4" w:space="0"/>
            </w:tcBorders>
            <w:vAlign w:val="center"/>
          </w:tcPr>
          <w:p w14:paraId="746C6EDA">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8" w:space="0"/>
              <w:bottom w:val="single" w:color="auto" w:sz="4" w:space="0"/>
              <w:right w:val="single" w:color="auto" w:sz="4" w:space="0"/>
            </w:tcBorders>
            <w:vAlign w:val="center"/>
          </w:tcPr>
          <w:p w14:paraId="62CD39D7">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p>
        </w:tc>
        <w:tc>
          <w:tcPr>
            <w:tcW w:w="6337" w:type="dxa"/>
            <w:gridSpan w:val="2"/>
            <w:tcBorders>
              <w:top w:val="single" w:color="auto" w:sz="4" w:space="0"/>
              <w:left w:val="nil"/>
              <w:bottom w:val="single" w:color="auto" w:sz="4" w:space="0"/>
              <w:right w:val="single" w:color="auto" w:sz="4" w:space="0"/>
            </w:tcBorders>
            <w:vAlign w:val="top"/>
          </w:tcPr>
          <w:p w14:paraId="6FB0E081">
            <w:pPr>
              <w:pStyle w:val="970"/>
              <w:jc w:val="both"/>
              <w:rPr>
                <w:rFonts w:hint="eastAsia" w:eastAsia="宋体" w:cs="Times New Roman"/>
                <w:color w:val="auto"/>
                <w:kern w:val="2"/>
                <w:sz w:val="22"/>
                <w:szCs w:val="22"/>
                <w:highlight w:val="none"/>
              </w:rPr>
            </w:pPr>
            <w:r>
              <w:rPr>
                <w:rFonts w:hint="eastAsia" w:eastAsia="宋体" w:cs="Times New Roman"/>
                <w:color w:val="auto"/>
                <w:kern w:val="2"/>
                <w:sz w:val="22"/>
                <w:szCs w:val="22"/>
                <w:highlight w:val="none"/>
              </w:rPr>
              <w:t>根据投标</w:t>
            </w:r>
            <w:r>
              <w:rPr>
                <w:rFonts w:hint="eastAsia" w:eastAsia="宋体" w:cs="Times New Roman"/>
                <w:color w:val="auto"/>
                <w:kern w:val="2"/>
                <w:sz w:val="22"/>
                <w:szCs w:val="22"/>
                <w:highlight w:val="none"/>
                <w:lang w:eastAsia="zh-CN"/>
              </w:rPr>
              <w:t>人</w:t>
            </w:r>
            <w:r>
              <w:rPr>
                <w:rFonts w:hint="eastAsia" w:eastAsia="宋体" w:cs="Times New Roman"/>
                <w:color w:val="auto"/>
                <w:kern w:val="2"/>
                <w:sz w:val="22"/>
                <w:szCs w:val="22"/>
                <w:highlight w:val="none"/>
              </w:rPr>
              <w:t>对本项目的技术重点、难点及风险分析情况等进行评审。</w:t>
            </w:r>
          </w:p>
          <w:p w14:paraId="7EB8CB7D">
            <w:pPr>
              <w:pStyle w:val="970"/>
              <w:jc w:val="both"/>
              <w:rPr>
                <w:rFonts w:hint="eastAsia" w:eastAsia="宋体" w:cs="Times New Roman"/>
                <w:color w:val="auto"/>
                <w:kern w:val="2"/>
                <w:sz w:val="22"/>
                <w:szCs w:val="22"/>
                <w:highlight w:val="none"/>
                <w:lang w:val="en-US" w:eastAsia="zh-CN"/>
              </w:rPr>
            </w:pPr>
            <w:r>
              <w:rPr>
                <w:rFonts w:hint="eastAsia" w:eastAsia="宋体" w:cs="Times New Roman"/>
                <w:color w:val="auto"/>
                <w:kern w:val="2"/>
                <w:sz w:val="22"/>
                <w:szCs w:val="22"/>
                <w:highlight w:val="none"/>
                <w:lang w:val="en-US" w:eastAsia="zh-CN"/>
              </w:rPr>
              <w:t>重点难点应对措施科学、合理的得5分；</w:t>
            </w:r>
          </w:p>
          <w:p w14:paraId="183DDE64">
            <w:pPr>
              <w:pStyle w:val="970"/>
              <w:jc w:val="both"/>
              <w:rPr>
                <w:rFonts w:hint="eastAsia" w:eastAsia="宋体" w:cs="Times New Roman"/>
                <w:color w:val="auto"/>
                <w:kern w:val="2"/>
                <w:sz w:val="22"/>
                <w:szCs w:val="22"/>
                <w:highlight w:val="none"/>
                <w:lang w:val="en-US" w:eastAsia="zh-CN"/>
              </w:rPr>
            </w:pPr>
            <w:r>
              <w:rPr>
                <w:rFonts w:hint="eastAsia" w:eastAsia="宋体" w:cs="Times New Roman"/>
                <w:color w:val="auto"/>
                <w:kern w:val="2"/>
                <w:sz w:val="22"/>
                <w:szCs w:val="22"/>
                <w:highlight w:val="none"/>
                <w:lang w:val="en-US" w:eastAsia="zh-CN"/>
              </w:rPr>
              <w:t>重点难点应对措施较科学、合理的得4分；</w:t>
            </w:r>
          </w:p>
          <w:p w14:paraId="063BAD11">
            <w:pPr>
              <w:pStyle w:val="970"/>
              <w:jc w:val="both"/>
              <w:rPr>
                <w:rFonts w:hint="eastAsia" w:eastAsia="宋体" w:cs="Times New Roman"/>
                <w:color w:val="auto"/>
                <w:kern w:val="2"/>
                <w:sz w:val="22"/>
                <w:szCs w:val="22"/>
                <w:highlight w:val="none"/>
                <w:lang w:val="en-US" w:eastAsia="zh-CN"/>
              </w:rPr>
            </w:pPr>
            <w:r>
              <w:rPr>
                <w:rFonts w:hint="eastAsia" w:eastAsia="宋体" w:cs="Times New Roman"/>
                <w:color w:val="auto"/>
                <w:kern w:val="2"/>
                <w:sz w:val="22"/>
                <w:szCs w:val="22"/>
                <w:highlight w:val="none"/>
                <w:lang w:val="en-US" w:eastAsia="zh-CN"/>
              </w:rPr>
              <w:t>重点难点应对措施基本科学、合理的得3分；</w:t>
            </w:r>
          </w:p>
          <w:p w14:paraId="332DF740">
            <w:pPr>
              <w:pStyle w:val="970"/>
              <w:jc w:val="both"/>
              <w:rPr>
                <w:rFonts w:hint="eastAsia" w:eastAsia="宋体" w:cs="Times New Roman"/>
                <w:color w:val="auto"/>
                <w:kern w:val="2"/>
                <w:sz w:val="22"/>
                <w:szCs w:val="22"/>
                <w:highlight w:val="none"/>
                <w:lang w:val="en-US" w:eastAsia="zh-CN"/>
              </w:rPr>
            </w:pPr>
            <w:r>
              <w:rPr>
                <w:rFonts w:hint="eastAsia" w:eastAsia="宋体" w:cs="Times New Roman"/>
                <w:color w:val="auto"/>
                <w:kern w:val="2"/>
                <w:sz w:val="22"/>
                <w:szCs w:val="22"/>
                <w:highlight w:val="none"/>
                <w:lang w:val="en-US" w:eastAsia="zh-CN"/>
              </w:rPr>
              <w:t>重点难点应对措施与项目匹配度一般的得2分；</w:t>
            </w:r>
          </w:p>
          <w:p w14:paraId="7A65A67B">
            <w:pPr>
              <w:pStyle w:val="970"/>
              <w:jc w:val="both"/>
              <w:rPr>
                <w:rFonts w:hint="eastAsia" w:eastAsia="宋体" w:cs="Times New Roman"/>
                <w:color w:val="auto"/>
                <w:kern w:val="2"/>
                <w:sz w:val="22"/>
                <w:szCs w:val="22"/>
                <w:highlight w:val="none"/>
                <w:lang w:val="en-US" w:eastAsia="zh-CN"/>
              </w:rPr>
            </w:pPr>
            <w:r>
              <w:rPr>
                <w:rFonts w:hint="eastAsia" w:eastAsia="宋体" w:cs="Times New Roman"/>
                <w:color w:val="auto"/>
                <w:kern w:val="2"/>
                <w:sz w:val="22"/>
                <w:szCs w:val="22"/>
                <w:highlight w:val="none"/>
                <w:lang w:val="en-US" w:eastAsia="zh-CN"/>
              </w:rPr>
              <w:t>重点难点应对措施存在欠缺、瑕疵严重的得1分；</w:t>
            </w:r>
          </w:p>
          <w:p w14:paraId="0F6A133A">
            <w:pPr>
              <w:pStyle w:val="970"/>
              <w:jc w:val="both"/>
              <w:rPr>
                <w:rFonts w:hint="eastAsia" w:ascii="宋体" w:hAnsi="宋体" w:eastAsia="宋体" w:cs="宋体"/>
                <w:bCs/>
                <w:smallCaps/>
                <w:color w:val="auto"/>
                <w:sz w:val="21"/>
                <w:szCs w:val="21"/>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nil"/>
              <w:bottom w:val="single" w:color="auto" w:sz="4" w:space="0"/>
              <w:right w:val="single" w:color="auto" w:sz="8" w:space="0"/>
            </w:tcBorders>
            <w:vAlign w:val="center"/>
          </w:tcPr>
          <w:p w14:paraId="055C2604">
            <w:pPr>
              <w:pStyle w:val="970"/>
              <w:jc w:val="center"/>
              <w:rPr>
                <w:rFonts w:hint="eastAsia" w:ascii="宋体" w:hAnsi="宋体" w:eastAsia="宋体" w:cs="宋体"/>
                <w:bCs/>
                <w:smallCaps/>
                <w:color w:val="auto"/>
                <w:sz w:val="21"/>
                <w:szCs w:val="21"/>
                <w:lang w:eastAsia="zh-CN"/>
              </w:rPr>
            </w:pPr>
            <w:r>
              <w:rPr>
                <w:rFonts w:hint="eastAsia" w:ascii="宋体" w:hAnsi="宋体" w:eastAsia="宋体" w:cs="宋体"/>
                <w:color w:val="auto"/>
                <w:sz w:val="21"/>
                <w:szCs w:val="21"/>
                <w:highlight w:val="none"/>
                <w:lang w:val="en-US" w:eastAsia="zh-CN"/>
              </w:rPr>
              <w:t>5</w:t>
            </w:r>
          </w:p>
        </w:tc>
        <w:tc>
          <w:tcPr>
            <w:tcW w:w="1034" w:type="dxa"/>
            <w:tcBorders>
              <w:top w:val="single" w:color="auto" w:sz="4" w:space="0"/>
              <w:left w:val="nil"/>
              <w:bottom w:val="single" w:color="auto" w:sz="4" w:space="0"/>
              <w:right w:val="single" w:color="auto" w:sz="8" w:space="0"/>
            </w:tcBorders>
            <w:vAlign w:val="center"/>
          </w:tcPr>
          <w:p w14:paraId="2A46D483">
            <w:pPr>
              <w:pStyle w:val="24"/>
              <w:spacing w:line="240" w:lineRule="auto"/>
              <w:jc w:val="center"/>
              <w:rPr>
                <w:rFonts w:hint="eastAsia" w:ascii="宋体" w:hAnsi="宋体" w:eastAsia="宋体" w:cs="宋体"/>
                <w:bCs/>
                <w:smallCaps/>
                <w:color w:val="auto"/>
                <w:sz w:val="21"/>
                <w:szCs w:val="21"/>
              </w:rPr>
            </w:pPr>
            <w:r>
              <w:rPr>
                <w:rFonts w:hint="eastAsia" w:ascii="宋体" w:hAnsi="宋体" w:eastAsia="宋体" w:cs="宋体"/>
                <w:color w:val="auto"/>
                <w:sz w:val="21"/>
                <w:szCs w:val="21"/>
                <w:highlight w:val="none"/>
              </w:rPr>
              <w:t>主观分</w:t>
            </w:r>
          </w:p>
        </w:tc>
      </w:tr>
      <w:tr w14:paraId="109E7B57">
        <w:tblPrEx>
          <w:tblCellMar>
            <w:top w:w="0" w:type="dxa"/>
            <w:left w:w="108" w:type="dxa"/>
            <w:bottom w:w="0" w:type="dxa"/>
            <w:right w:w="108" w:type="dxa"/>
          </w:tblCellMar>
        </w:tblPrEx>
        <w:trPr>
          <w:trHeight w:val="360" w:hRule="atLeast"/>
          <w:jc w:val="center"/>
        </w:trPr>
        <w:tc>
          <w:tcPr>
            <w:tcW w:w="736" w:type="dxa"/>
            <w:vMerge w:val="continue"/>
            <w:tcBorders>
              <w:left w:val="single" w:color="auto" w:sz="4" w:space="0"/>
              <w:right w:val="single" w:color="auto" w:sz="4" w:space="0"/>
            </w:tcBorders>
            <w:vAlign w:val="center"/>
          </w:tcPr>
          <w:p w14:paraId="496B8104">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8" w:space="0"/>
              <w:bottom w:val="single" w:color="auto" w:sz="4" w:space="0"/>
              <w:right w:val="single" w:color="auto" w:sz="4" w:space="0"/>
            </w:tcBorders>
            <w:vAlign w:val="center"/>
          </w:tcPr>
          <w:p w14:paraId="56D69824">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6337" w:type="dxa"/>
            <w:gridSpan w:val="2"/>
            <w:tcBorders>
              <w:top w:val="single" w:color="auto" w:sz="4" w:space="0"/>
              <w:left w:val="nil"/>
              <w:bottom w:val="single" w:color="auto" w:sz="4" w:space="0"/>
              <w:right w:val="single" w:color="auto" w:sz="4" w:space="0"/>
            </w:tcBorders>
            <w:shd w:val="clear" w:color="auto" w:fill="auto"/>
            <w:vAlign w:val="top"/>
          </w:tcPr>
          <w:p w14:paraId="58B505F9">
            <w:pPr>
              <w:pStyle w:val="970"/>
              <w:jc w:val="both"/>
              <w:rPr>
                <w:rFonts w:hint="eastAsia"/>
                <w:color w:val="auto"/>
                <w:kern w:val="2"/>
                <w:sz w:val="22"/>
                <w:szCs w:val="22"/>
                <w:highlight w:val="none"/>
              </w:rPr>
            </w:pPr>
            <w:r>
              <w:rPr>
                <w:rFonts w:hint="eastAsia"/>
                <w:color w:val="auto"/>
                <w:kern w:val="2"/>
                <w:sz w:val="22"/>
                <w:szCs w:val="22"/>
                <w:highlight w:val="none"/>
              </w:rPr>
              <w:t>根据投标</w:t>
            </w:r>
            <w:r>
              <w:rPr>
                <w:rFonts w:hint="eastAsia"/>
                <w:color w:val="auto"/>
                <w:kern w:val="2"/>
                <w:sz w:val="22"/>
                <w:szCs w:val="22"/>
                <w:highlight w:val="none"/>
                <w:lang w:eastAsia="zh-CN"/>
              </w:rPr>
              <w:t>人</w:t>
            </w:r>
            <w:r>
              <w:rPr>
                <w:rFonts w:hint="eastAsia"/>
                <w:color w:val="auto"/>
                <w:kern w:val="2"/>
                <w:sz w:val="22"/>
                <w:szCs w:val="22"/>
                <w:highlight w:val="none"/>
              </w:rPr>
              <w:t>对本项目的解决问题、规避风险措施等进行评审。</w:t>
            </w:r>
          </w:p>
          <w:p w14:paraId="52F109B8">
            <w:pPr>
              <w:pStyle w:val="970"/>
              <w:jc w:val="both"/>
              <w:rPr>
                <w:rFonts w:hint="eastAsia" w:ascii="宋体" w:hAnsi="宋体" w:eastAsia="宋体" w:cs="宋体"/>
                <w:color w:val="auto"/>
                <w:sz w:val="21"/>
                <w:szCs w:val="21"/>
                <w:highlight w:val="none"/>
                <w:lang w:val="en-US" w:eastAsia="zh-CN"/>
              </w:rPr>
            </w:pPr>
            <w:r>
              <w:rPr>
                <w:rFonts w:hint="eastAsia"/>
                <w:color w:val="auto"/>
                <w:kern w:val="2"/>
                <w:sz w:val="22"/>
                <w:szCs w:val="22"/>
                <w:highlight w:val="none"/>
              </w:rPr>
              <w:t>解决问题、规避风险措施</w:t>
            </w:r>
            <w:r>
              <w:rPr>
                <w:rFonts w:hint="eastAsia" w:ascii="宋体" w:hAnsi="宋体" w:eastAsia="宋体" w:cs="宋体"/>
                <w:color w:val="auto"/>
                <w:sz w:val="21"/>
                <w:szCs w:val="21"/>
                <w:highlight w:val="none"/>
                <w:lang w:val="en-US" w:eastAsia="zh-CN"/>
              </w:rPr>
              <w:t>科学、合理的得5分；</w:t>
            </w:r>
          </w:p>
          <w:p w14:paraId="2CA01B20">
            <w:pPr>
              <w:pStyle w:val="970"/>
              <w:jc w:val="both"/>
              <w:rPr>
                <w:rFonts w:hint="eastAsia" w:ascii="宋体" w:hAnsi="宋体" w:eastAsia="宋体" w:cs="宋体"/>
                <w:color w:val="auto"/>
                <w:sz w:val="21"/>
                <w:szCs w:val="21"/>
                <w:highlight w:val="none"/>
                <w:lang w:val="en-US" w:eastAsia="zh-CN"/>
              </w:rPr>
            </w:pPr>
            <w:r>
              <w:rPr>
                <w:rFonts w:hint="eastAsia"/>
                <w:color w:val="auto"/>
                <w:kern w:val="2"/>
                <w:sz w:val="22"/>
                <w:szCs w:val="22"/>
                <w:highlight w:val="none"/>
              </w:rPr>
              <w:t>解决问题、规避风险措施</w:t>
            </w:r>
            <w:r>
              <w:rPr>
                <w:rFonts w:hint="eastAsia" w:ascii="宋体" w:hAnsi="宋体" w:eastAsia="宋体" w:cs="宋体"/>
                <w:color w:val="auto"/>
                <w:sz w:val="21"/>
                <w:szCs w:val="21"/>
                <w:highlight w:val="none"/>
                <w:lang w:val="en-US" w:eastAsia="zh-CN"/>
              </w:rPr>
              <w:t>较科学、合理的得4分；</w:t>
            </w:r>
          </w:p>
          <w:p w14:paraId="5F0B416D">
            <w:pPr>
              <w:pStyle w:val="970"/>
              <w:jc w:val="both"/>
              <w:rPr>
                <w:rFonts w:hint="eastAsia" w:ascii="宋体" w:hAnsi="宋体" w:eastAsia="宋体" w:cs="宋体"/>
                <w:color w:val="auto"/>
                <w:sz w:val="21"/>
                <w:szCs w:val="21"/>
                <w:highlight w:val="none"/>
                <w:lang w:val="en-US" w:eastAsia="zh-CN"/>
              </w:rPr>
            </w:pPr>
            <w:r>
              <w:rPr>
                <w:rFonts w:hint="eastAsia"/>
                <w:color w:val="auto"/>
                <w:kern w:val="2"/>
                <w:sz w:val="22"/>
                <w:szCs w:val="22"/>
                <w:highlight w:val="none"/>
              </w:rPr>
              <w:t>解决问题、规避风险措施</w:t>
            </w:r>
            <w:r>
              <w:rPr>
                <w:rFonts w:hint="eastAsia" w:ascii="宋体" w:hAnsi="宋体" w:eastAsia="宋体" w:cs="宋体"/>
                <w:color w:val="auto"/>
                <w:sz w:val="21"/>
                <w:szCs w:val="21"/>
                <w:highlight w:val="none"/>
                <w:lang w:val="en-US" w:eastAsia="zh-CN"/>
              </w:rPr>
              <w:t>基本科学、合理的得3分；</w:t>
            </w:r>
          </w:p>
          <w:p w14:paraId="195FFA95">
            <w:pPr>
              <w:pStyle w:val="970"/>
              <w:jc w:val="both"/>
              <w:rPr>
                <w:rFonts w:hint="eastAsia" w:ascii="宋体" w:hAnsi="宋体" w:eastAsia="宋体" w:cs="宋体"/>
                <w:color w:val="auto"/>
                <w:sz w:val="21"/>
                <w:szCs w:val="21"/>
                <w:highlight w:val="none"/>
                <w:lang w:val="en-US" w:eastAsia="zh-CN"/>
              </w:rPr>
            </w:pPr>
            <w:r>
              <w:rPr>
                <w:rFonts w:hint="eastAsia"/>
                <w:color w:val="auto"/>
                <w:kern w:val="2"/>
                <w:sz w:val="22"/>
                <w:szCs w:val="22"/>
                <w:highlight w:val="none"/>
              </w:rPr>
              <w:t>解决问题、规避风险措施</w:t>
            </w:r>
            <w:r>
              <w:rPr>
                <w:rFonts w:hint="eastAsia" w:ascii="宋体" w:hAnsi="宋体" w:eastAsia="宋体" w:cs="宋体"/>
                <w:color w:val="auto"/>
                <w:sz w:val="21"/>
                <w:szCs w:val="21"/>
                <w:highlight w:val="none"/>
                <w:lang w:val="en-US" w:eastAsia="zh-CN"/>
              </w:rPr>
              <w:t>与项目匹配度一般的得2分；</w:t>
            </w:r>
          </w:p>
          <w:p w14:paraId="790E172E">
            <w:pPr>
              <w:pStyle w:val="970"/>
              <w:jc w:val="both"/>
              <w:rPr>
                <w:rFonts w:hint="eastAsia" w:ascii="宋体" w:hAnsi="宋体" w:eastAsia="宋体" w:cs="宋体"/>
                <w:color w:val="auto"/>
                <w:sz w:val="21"/>
                <w:szCs w:val="21"/>
                <w:highlight w:val="none"/>
                <w:lang w:val="en-US" w:eastAsia="zh-CN"/>
              </w:rPr>
            </w:pPr>
            <w:r>
              <w:rPr>
                <w:rFonts w:hint="eastAsia"/>
                <w:color w:val="auto"/>
                <w:kern w:val="2"/>
                <w:sz w:val="22"/>
                <w:szCs w:val="22"/>
                <w:highlight w:val="none"/>
              </w:rPr>
              <w:t>解决问题、规避风险措施</w:t>
            </w:r>
            <w:r>
              <w:rPr>
                <w:rFonts w:hint="eastAsia" w:ascii="宋体" w:hAnsi="宋体" w:eastAsia="宋体" w:cs="宋体"/>
                <w:color w:val="auto"/>
                <w:sz w:val="21"/>
                <w:szCs w:val="21"/>
                <w:highlight w:val="none"/>
                <w:lang w:val="en-US" w:eastAsia="zh-CN"/>
              </w:rPr>
              <w:t>存在欠缺、瑕疵严重的得1分；</w:t>
            </w:r>
          </w:p>
          <w:p w14:paraId="5291C57E">
            <w:pPr>
              <w:pStyle w:val="970"/>
              <w:jc w:val="both"/>
              <w:rPr>
                <w:rFonts w:hint="eastAsia" w:ascii="宋体" w:hAnsi="宋体" w:eastAsia="宋体" w:cs="宋体"/>
                <w:bCs/>
                <w:color w:val="auto"/>
                <w:sz w:val="21"/>
                <w:szCs w:val="21"/>
                <w:lang w:val="en-US" w:eastAsia="zh-Hans" w:bidi="ar-SA"/>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nil"/>
              <w:bottom w:val="single" w:color="auto" w:sz="4" w:space="0"/>
              <w:right w:val="single" w:color="auto" w:sz="8" w:space="0"/>
            </w:tcBorders>
            <w:shd w:val="clear" w:color="auto" w:fill="auto"/>
            <w:vAlign w:val="center"/>
          </w:tcPr>
          <w:p w14:paraId="68E7BB4A">
            <w:pPr>
              <w:pStyle w:val="970"/>
              <w:jc w:val="center"/>
              <w:rPr>
                <w:rFonts w:hint="eastAsia" w:ascii="宋体" w:hAnsi="宋体" w:eastAsia="宋体" w:cs="宋体"/>
                <w:bCs/>
                <w:smallCaps/>
                <w:color w:val="auto"/>
                <w:sz w:val="21"/>
                <w:szCs w:val="21"/>
                <w:lang w:val="en-US" w:eastAsia="zh-CN" w:bidi="ar-SA"/>
              </w:rPr>
            </w:pPr>
            <w:r>
              <w:rPr>
                <w:rFonts w:hint="eastAsia" w:ascii="宋体" w:hAnsi="宋体" w:eastAsia="宋体" w:cs="宋体"/>
                <w:color w:val="auto"/>
                <w:sz w:val="21"/>
                <w:szCs w:val="21"/>
                <w:highlight w:val="none"/>
                <w:lang w:val="en-US" w:eastAsia="zh-CN"/>
              </w:rPr>
              <w:t>5</w:t>
            </w:r>
          </w:p>
        </w:tc>
        <w:tc>
          <w:tcPr>
            <w:tcW w:w="1034" w:type="dxa"/>
            <w:tcBorders>
              <w:top w:val="single" w:color="auto" w:sz="4" w:space="0"/>
              <w:left w:val="nil"/>
              <w:bottom w:val="single" w:color="auto" w:sz="4" w:space="0"/>
              <w:right w:val="single" w:color="auto" w:sz="8" w:space="0"/>
            </w:tcBorders>
            <w:shd w:val="clear" w:color="auto" w:fill="auto"/>
            <w:vAlign w:val="center"/>
          </w:tcPr>
          <w:p w14:paraId="5CE2055B">
            <w:pPr>
              <w:pStyle w:val="24"/>
              <w:spacing w:line="240" w:lineRule="auto"/>
              <w:jc w:val="center"/>
              <w:rPr>
                <w:rFonts w:hint="eastAsia" w:ascii="宋体" w:hAnsi="宋体" w:eastAsia="宋体" w:cs="宋体"/>
                <w:bCs/>
                <w:smallCaps/>
                <w:snapToGrid w:val="0"/>
                <w:color w:val="auto"/>
                <w:kern w:val="2"/>
                <w:sz w:val="21"/>
                <w:szCs w:val="21"/>
                <w:lang w:val="zh-CN" w:eastAsia="zh-CN" w:bidi="ar-SA"/>
              </w:rPr>
            </w:pPr>
            <w:r>
              <w:rPr>
                <w:rFonts w:hint="eastAsia" w:ascii="宋体" w:hAnsi="宋体" w:eastAsia="宋体" w:cs="宋体"/>
                <w:color w:val="auto"/>
                <w:sz w:val="21"/>
                <w:szCs w:val="21"/>
                <w:highlight w:val="none"/>
              </w:rPr>
              <w:t>主观分</w:t>
            </w:r>
          </w:p>
        </w:tc>
      </w:tr>
      <w:tr w14:paraId="22BC4535">
        <w:tblPrEx>
          <w:tblCellMar>
            <w:top w:w="0" w:type="dxa"/>
            <w:left w:w="108" w:type="dxa"/>
            <w:bottom w:w="0" w:type="dxa"/>
            <w:right w:w="108" w:type="dxa"/>
          </w:tblCellMar>
        </w:tblPrEx>
        <w:trPr>
          <w:trHeight w:val="485" w:hRule="atLeast"/>
          <w:jc w:val="center"/>
        </w:trPr>
        <w:tc>
          <w:tcPr>
            <w:tcW w:w="736" w:type="dxa"/>
            <w:vMerge w:val="continue"/>
            <w:tcBorders>
              <w:left w:val="single" w:color="auto" w:sz="4" w:space="0"/>
              <w:right w:val="single" w:color="auto" w:sz="4" w:space="0"/>
            </w:tcBorders>
            <w:vAlign w:val="center"/>
          </w:tcPr>
          <w:p w14:paraId="21B2DC1A">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8" w:space="0"/>
              <w:bottom w:val="single" w:color="auto" w:sz="4" w:space="0"/>
              <w:right w:val="single" w:color="auto" w:sz="4" w:space="0"/>
            </w:tcBorders>
            <w:shd w:val="clear" w:color="auto" w:fill="auto"/>
            <w:vAlign w:val="center"/>
          </w:tcPr>
          <w:p w14:paraId="3DC0D5BB">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11</w:t>
            </w:r>
          </w:p>
        </w:tc>
        <w:tc>
          <w:tcPr>
            <w:tcW w:w="6337" w:type="dxa"/>
            <w:gridSpan w:val="2"/>
            <w:tcBorders>
              <w:top w:val="single" w:color="auto" w:sz="4" w:space="0"/>
              <w:left w:val="nil"/>
              <w:bottom w:val="single" w:color="auto" w:sz="4" w:space="0"/>
              <w:right w:val="single" w:color="auto" w:sz="4" w:space="0"/>
            </w:tcBorders>
            <w:shd w:val="clear" w:color="auto" w:fill="auto"/>
            <w:vAlign w:val="top"/>
          </w:tcPr>
          <w:p w14:paraId="7F91600A">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2"/>
                <w:szCs w:val="22"/>
                <w:highlight w:val="none"/>
              </w:rPr>
              <w:t>根据投标</w:t>
            </w:r>
            <w:r>
              <w:rPr>
                <w:rFonts w:hint="eastAsia" w:ascii="宋体" w:hAnsi="宋体" w:eastAsia="宋体" w:cs="宋体"/>
                <w:color w:val="auto"/>
                <w:kern w:val="2"/>
                <w:sz w:val="22"/>
                <w:szCs w:val="22"/>
                <w:highlight w:val="none"/>
                <w:lang w:eastAsia="zh-CN"/>
              </w:rPr>
              <w:t>人针对</w:t>
            </w:r>
            <w:r>
              <w:rPr>
                <w:rFonts w:hint="eastAsia" w:ascii="宋体" w:hAnsi="宋体" w:eastAsia="宋体" w:cs="宋体"/>
                <w:color w:val="auto"/>
                <w:kern w:val="2"/>
                <w:sz w:val="22"/>
                <w:szCs w:val="22"/>
                <w:highlight w:val="none"/>
              </w:rPr>
              <w:t>工作进度安排及保证措施等进行评审。</w:t>
            </w:r>
          </w:p>
          <w:p w14:paraId="215F016C">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方案合理，针对性强的5分；</w:t>
            </w:r>
          </w:p>
          <w:p w14:paraId="05D99072">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方案较合理，针对性较明确得4分；</w:t>
            </w:r>
          </w:p>
          <w:p w14:paraId="135EC42D">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方案合理性一般，针对性不够明确的得3分；</w:t>
            </w:r>
          </w:p>
          <w:p w14:paraId="53EF0513">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方案有欠缺、不够详细的得2分；</w:t>
            </w:r>
          </w:p>
          <w:p w14:paraId="4676663F">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方案不合理、不符合该项目的得1分；</w:t>
            </w:r>
          </w:p>
          <w:p w14:paraId="64451F1A">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nil"/>
              <w:bottom w:val="single" w:color="auto" w:sz="4" w:space="0"/>
              <w:right w:val="single" w:color="auto" w:sz="8" w:space="0"/>
            </w:tcBorders>
            <w:shd w:val="clear" w:color="auto" w:fill="auto"/>
            <w:vAlign w:val="center"/>
          </w:tcPr>
          <w:p w14:paraId="44601CEC">
            <w:pPr>
              <w:pStyle w:val="970"/>
              <w:jc w:val="center"/>
              <w:rPr>
                <w:rFonts w:hint="eastAsia" w:ascii="宋体" w:hAnsi="宋体" w:eastAsia="宋体" w:cs="宋体"/>
                <w:bCs/>
                <w:smallCaps/>
                <w:color w:val="auto"/>
                <w:sz w:val="21"/>
                <w:szCs w:val="21"/>
                <w:lang w:val="en-US" w:eastAsia="zh-CN" w:bidi="ar-SA"/>
              </w:rPr>
            </w:pPr>
            <w:r>
              <w:rPr>
                <w:rFonts w:hint="eastAsia" w:ascii="宋体" w:hAnsi="宋体" w:eastAsia="宋体" w:cs="宋体"/>
                <w:color w:val="auto"/>
                <w:sz w:val="21"/>
                <w:szCs w:val="21"/>
                <w:highlight w:val="none"/>
                <w:lang w:val="en-US" w:eastAsia="zh-CN"/>
              </w:rPr>
              <w:t>5</w:t>
            </w:r>
          </w:p>
        </w:tc>
        <w:tc>
          <w:tcPr>
            <w:tcW w:w="1034" w:type="dxa"/>
            <w:tcBorders>
              <w:top w:val="single" w:color="auto" w:sz="4" w:space="0"/>
              <w:left w:val="nil"/>
              <w:bottom w:val="single" w:color="auto" w:sz="4" w:space="0"/>
              <w:right w:val="single" w:color="auto" w:sz="8" w:space="0"/>
            </w:tcBorders>
            <w:shd w:val="clear" w:color="auto" w:fill="auto"/>
            <w:vAlign w:val="center"/>
          </w:tcPr>
          <w:p w14:paraId="05F2197C">
            <w:pPr>
              <w:pStyle w:val="24"/>
              <w:spacing w:line="240" w:lineRule="auto"/>
              <w:jc w:val="center"/>
              <w:rPr>
                <w:rFonts w:hint="eastAsia" w:ascii="宋体" w:hAnsi="宋体" w:eastAsia="宋体" w:cs="宋体"/>
                <w:bCs/>
                <w:smallCaps/>
                <w:snapToGrid w:val="0"/>
                <w:color w:val="auto"/>
                <w:kern w:val="2"/>
                <w:sz w:val="21"/>
                <w:szCs w:val="21"/>
                <w:lang w:val="en-US" w:eastAsia="zh-CN" w:bidi="ar-SA"/>
              </w:rPr>
            </w:pPr>
            <w:r>
              <w:rPr>
                <w:rFonts w:hint="eastAsia" w:ascii="宋体" w:hAnsi="宋体" w:eastAsia="宋体" w:cs="宋体"/>
                <w:color w:val="auto"/>
                <w:sz w:val="21"/>
                <w:szCs w:val="21"/>
                <w:highlight w:val="none"/>
              </w:rPr>
              <w:t>主观分</w:t>
            </w:r>
          </w:p>
        </w:tc>
      </w:tr>
      <w:tr w14:paraId="65663893">
        <w:tblPrEx>
          <w:tblCellMar>
            <w:top w:w="0" w:type="dxa"/>
            <w:left w:w="108" w:type="dxa"/>
            <w:bottom w:w="0" w:type="dxa"/>
            <w:right w:w="108" w:type="dxa"/>
          </w:tblCellMar>
        </w:tblPrEx>
        <w:trPr>
          <w:trHeight w:val="485" w:hRule="atLeast"/>
          <w:jc w:val="center"/>
        </w:trPr>
        <w:tc>
          <w:tcPr>
            <w:tcW w:w="736" w:type="dxa"/>
            <w:vMerge w:val="continue"/>
            <w:tcBorders>
              <w:left w:val="single" w:color="auto" w:sz="4" w:space="0"/>
              <w:right w:val="single" w:color="auto" w:sz="4" w:space="0"/>
            </w:tcBorders>
            <w:vAlign w:val="center"/>
          </w:tcPr>
          <w:p w14:paraId="0B6177FA">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8" w:space="0"/>
              <w:bottom w:val="single" w:color="auto" w:sz="4" w:space="0"/>
              <w:right w:val="single" w:color="auto" w:sz="4" w:space="0"/>
            </w:tcBorders>
            <w:shd w:val="clear" w:color="auto" w:fill="auto"/>
            <w:vAlign w:val="center"/>
          </w:tcPr>
          <w:p w14:paraId="7F73466B">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12</w:t>
            </w:r>
          </w:p>
        </w:tc>
        <w:tc>
          <w:tcPr>
            <w:tcW w:w="6337" w:type="dxa"/>
            <w:gridSpan w:val="2"/>
            <w:tcBorders>
              <w:top w:val="single" w:color="auto" w:sz="4" w:space="0"/>
              <w:left w:val="nil"/>
              <w:bottom w:val="single" w:color="auto" w:sz="4" w:space="0"/>
              <w:right w:val="single" w:color="auto" w:sz="4" w:space="0"/>
            </w:tcBorders>
            <w:shd w:val="clear" w:color="auto" w:fill="auto"/>
            <w:vAlign w:val="center"/>
          </w:tcPr>
          <w:p w14:paraId="390F908D">
            <w:pPr>
              <w:pStyle w:val="97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根据投标人针对本项目提供的质量保证措施</w:t>
            </w:r>
            <w:r>
              <w:rPr>
                <w:rFonts w:hint="eastAsia" w:ascii="宋体" w:hAnsi="宋体" w:eastAsia="宋体" w:cs="宋体"/>
                <w:color w:val="auto"/>
                <w:sz w:val="21"/>
                <w:szCs w:val="21"/>
                <w:highlight w:val="none"/>
                <w:lang w:eastAsia="zh-CN"/>
              </w:rPr>
              <w:t>综合评定：</w:t>
            </w:r>
          </w:p>
          <w:p w14:paraId="653EF24D">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质量保证措施</w:t>
            </w:r>
            <w:r>
              <w:rPr>
                <w:rFonts w:hint="eastAsia" w:ascii="宋体" w:hAnsi="宋体" w:eastAsia="宋体" w:cs="宋体"/>
                <w:color w:val="auto"/>
                <w:sz w:val="21"/>
                <w:szCs w:val="21"/>
                <w:highlight w:val="none"/>
                <w:lang w:val="en-US" w:eastAsia="zh-CN"/>
              </w:rPr>
              <w:t>科学、合理的得5分；</w:t>
            </w:r>
          </w:p>
          <w:p w14:paraId="4D0305AB">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质量保证措施</w:t>
            </w:r>
            <w:r>
              <w:rPr>
                <w:rFonts w:hint="eastAsia" w:ascii="宋体" w:hAnsi="宋体" w:eastAsia="宋体" w:cs="宋体"/>
                <w:color w:val="auto"/>
                <w:sz w:val="21"/>
                <w:szCs w:val="21"/>
                <w:highlight w:val="none"/>
                <w:lang w:val="en-US" w:eastAsia="zh-CN"/>
              </w:rPr>
              <w:t>较科学、合理的得4分；</w:t>
            </w:r>
          </w:p>
          <w:p w14:paraId="2B948DC0">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质量保证措施</w:t>
            </w:r>
            <w:r>
              <w:rPr>
                <w:rFonts w:hint="eastAsia" w:ascii="宋体" w:hAnsi="宋体" w:eastAsia="宋体" w:cs="宋体"/>
                <w:color w:val="auto"/>
                <w:sz w:val="21"/>
                <w:szCs w:val="21"/>
                <w:highlight w:val="none"/>
                <w:lang w:val="en-US" w:eastAsia="zh-CN"/>
              </w:rPr>
              <w:t>基本科学、合理的得3分；</w:t>
            </w:r>
          </w:p>
          <w:p w14:paraId="60EFB4BE">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质量保证措施</w:t>
            </w:r>
            <w:r>
              <w:rPr>
                <w:rFonts w:hint="eastAsia" w:ascii="宋体" w:hAnsi="宋体" w:eastAsia="宋体" w:cs="宋体"/>
                <w:color w:val="auto"/>
                <w:sz w:val="21"/>
                <w:szCs w:val="21"/>
                <w:highlight w:val="none"/>
                <w:lang w:val="en-US" w:eastAsia="zh-CN"/>
              </w:rPr>
              <w:t>与项目匹配度一般的得2分；</w:t>
            </w:r>
          </w:p>
          <w:p w14:paraId="6607E362">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质量保证措施</w:t>
            </w:r>
            <w:r>
              <w:rPr>
                <w:rFonts w:hint="eastAsia" w:ascii="宋体" w:hAnsi="宋体" w:eastAsia="宋体" w:cs="宋体"/>
                <w:color w:val="auto"/>
                <w:sz w:val="21"/>
                <w:szCs w:val="21"/>
                <w:highlight w:val="none"/>
                <w:lang w:val="en-US" w:eastAsia="zh-CN"/>
              </w:rPr>
              <w:t>存在欠缺、瑕疵严重的得1分；</w:t>
            </w:r>
          </w:p>
          <w:p w14:paraId="4E286A55">
            <w:pPr>
              <w:pStyle w:val="26"/>
              <w:spacing w:line="240" w:lineRule="atLeast"/>
              <w:ind w:firstLine="0" w:firstLineChars="0"/>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nil"/>
              <w:bottom w:val="single" w:color="auto" w:sz="4" w:space="0"/>
              <w:right w:val="single" w:color="auto" w:sz="8" w:space="0"/>
            </w:tcBorders>
            <w:shd w:val="clear" w:color="auto" w:fill="auto"/>
            <w:vAlign w:val="center"/>
          </w:tcPr>
          <w:p w14:paraId="7F654435">
            <w:pPr>
              <w:widowControl/>
              <w:adjustRightInd/>
              <w:spacing w:line="312"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034" w:type="dxa"/>
            <w:tcBorders>
              <w:top w:val="single" w:color="auto" w:sz="4" w:space="0"/>
              <w:left w:val="nil"/>
              <w:bottom w:val="single" w:color="auto" w:sz="4" w:space="0"/>
              <w:right w:val="single" w:color="auto" w:sz="8" w:space="0"/>
            </w:tcBorders>
            <w:shd w:val="clear" w:color="auto" w:fill="auto"/>
            <w:vAlign w:val="center"/>
          </w:tcPr>
          <w:p w14:paraId="6346C8C7">
            <w:pPr>
              <w:widowControl/>
              <w:adjustRightInd/>
              <w:spacing w:line="312"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主观分</w:t>
            </w:r>
          </w:p>
        </w:tc>
      </w:tr>
      <w:tr w14:paraId="6E47349C">
        <w:tblPrEx>
          <w:tblCellMar>
            <w:top w:w="0" w:type="dxa"/>
            <w:left w:w="108" w:type="dxa"/>
            <w:bottom w:w="0" w:type="dxa"/>
            <w:right w:w="108" w:type="dxa"/>
          </w:tblCellMar>
        </w:tblPrEx>
        <w:trPr>
          <w:trHeight w:val="485" w:hRule="atLeast"/>
          <w:jc w:val="center"/>
        </w:trPr>
        <w:tc>
          <w:tcPr>
            <w:tcW w:w="736" w:type="dxa"/>
            <w:vMerge w:val="continue"/>
            <w:tcBorders>
              <w:left w:val="single" w:color="auto" w:sz="4" w:space="0"/>
              <w:right w:val="single" w:color="auto" w:sz="4" w:space="0"/>
            </w:tcBorders>
            <w:vAlign w:val="center"/>
          </w:tcPr>
          <w:p w14:paraId="2444E18D">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8" w:space="0"/>
              <w:bottom w:val="single" w:color="auto" w:sz="4" w:space="0"/>
              <w:right w:val="single" w:color="auto" w:sz="4" w:space="0"/>
            </w:tcBorders>
            <w:shd w:val="clear" w:color="auto" w:fill="auto"/>
            <w:vAlign w:val="center"/>
          </w:tcPr>
          <w:p w14:paraId="44954840">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13</w:t>
            </w:r>
          </w:p>
        </w:tc>
        <w:tc>
          <w:tcPr>
            <w:tcW w:w="6337" w:type="dxa"/>
            <w:gridSpan w:val="2"/>
            <w:tcBorders>
              <w:top w:val="single" w:color="auto" w:sz="4" w:space="0"/>
              <w:left w:val="nil"/>
              <w:bottom w:val="single" w:color="auto" w:sz="4" w:space="0"/>
              <w:right w:val="single" w:color="auto" w:sz="4" w:space="0"/>
            </w:tcBorders>
            <w:shd w:val="clear" w:color="auto" w:fill="auto"/>
            <w:vAlign w:val="top"/>
          </w:tcPr>
          <w:p w14:paraId="50DDE541">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根据投标人针对本项目的售后服务方案（包括服务保障措施、售后服务承诺及‌维护人员安排等）</w:t>
            </w:r>
            <w:r>
              <w:rPr>
                <w:rFonts w:hint="eastAsia" w:ascii="宋体" w:hAnsi="宋体" w:eastAsia="宋体" w:cs="宋体"/>
                <w:color w:val="auto"/>
                <w:sz w:val="21"/>
                <w:szCs w:val="21"/>
                <w:highlight w:val="none"/>
                <w:lang w:eastAsia="zh-CN"/>
              </w:rPr>
              <w:t>综合评定：</w:t>
            </w:r>
          </w:p>
          <w:p w14:paraId="25E06031">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服务承诺措施科学、合理的得5分；</w:t>
            </w:r>
          </w:p>
          <w:p w14:paraId="4171ADD7">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服务承诺措施较科学、合理的得4分；</w:t>
            </w:r>
          </w:p>
          <w:p w14:paraId="79792266">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服务承诺措施基本科学、合理的得3分；</w:t>
            </w:r>
          </w:p>
          <w:p w14:paraId="4D11E936">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服务承诺措施与项目匹配度一般的得2分；</w:t>
            </w:r>
          </w:p>
          <w:p w14:paraId="5A071CA7">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服务承诺措施存在欠缺、瑕疵严重的得1分；</w:t>
            </w:r>
          </w:p>
          <w:p w14:paraId="1AEB5D1D">
            <w:pPr>
              <w:pStyle w:val="97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nil"/>
              <w:bottom w:val="single" w:color="auto" w:sz="4" w:space="0"/>
              <w:right w:val="single" w:color="auto" w:sz="8" w:space="0"/>
            </w:tcBorders>
            <w:shd w:val="clear" w:color="auto" w:fill="auto"/>
            <w:vAlign w:val="center"/>
          </w:tcPr>
          <w:p w14:paraId="550D3157">
            <w:pPr>
              <w:pStyle w:val="97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034" w:type="dxa"/>
            <w:tcBorders>
              <w:top w:val="single" w:color="auto" w:sz="4" w:space="0"/>
              <w:left w:val="nil"/>
              <w:bottom w:val="single" w:color="auto" w:sz="4" w:space="0"/>
              <w:right w:val="single" w:color="auto" w:sz="8" w:space="0"/>
            </w:tcBorders>
            <w:shd w:val="clear" w:color="auto" w:fill="auto"/>
            <w:vAlign w:val="center"/>
          </w:tcPr>
          <w:p w14:paraId="6E1F9C3B">
            <w:pPr>
              <w:adjustRightInd/>
              <w:spacing w:line="312"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361A59B3">
        <w:tblPrEx>
          <w:tblCellMar>
            <w:top w:w="0" w:type="dxa"/>
            <w:left w:w="108" w:type="dxa"/>
            <w:bottom w:w="0" w:type="dxa"/>
            <w:right w:w="108" w:type="dxa"/>
          </w:tblCellMar>
        </w:tblPrEx>
        <w:trPr>
          <w:trHeight w:val="485" w:hRule="atLeast"/>
          <w:jc w:val="center"/>
        </w:trPr>
        <w:tc>
          <w:tcPr>
            <w:tcW w:w="736" w:type="dxa"/>
            <w:vMerge w:val="continue"/>
            <w:tcBorders>
              <w:left w:val="single" w:color="auto" w:sz="4" w:space="0"/>
              <w:right w:val="single" w:color="auto" w:sz="4" w:space="0"/>
            </w:tcBorders>
            <w:vAlign w:val="center"/>
          </w:tcPr>
          <w:p w14:paraId="38B64762">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8" w:space="0"/>
              <w:bottom w:val="single" w:color="auto" w:sz="4" w:space="0"/>
              <w:right w:val="single" w:color="auto" w:sz="4" w:space="0"/>
            </w:tcBorders>
            <w:shd w:val="clear" w:color="auto" w:fill="auto"/>
            <w:vAlign w:val="center"/>
          </w:tcPr>
          <w:p w14:paraId="7AF83CDE">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14</w:t>
            </w:r>
          </w:p>
        </w:tc>
        <w:tc>
          <w:tcPr>
            <w:tcW w:w="6337" w:type="dxa"/>
            <w:gridSpan w:val="2"/>
            <w:tcBorders>
              <w:top w:val="single" w:color="auto" w:sz="4" w:space="0"/>
              <w:left w:val="nil"/>
              <w:bottom w:val="single" w:color="auto" w:sz="4" w:space="0"/>
              <w:right w:val="single" w:color="auto" w:sz="4" w:space="0"/>
            </w:tcBorders>
            <w:shd w:val="clear" w:color="auto" w:fill="auto"/>
            <w:vAlign w:val="center"/>
          </w:tcPr>
          <w:p w14:paraId="229217C7">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根据本项目情况提出合理化、优化的建议，未提供的不得分。</w:t>
            </w:r>
          </w:p>
          <w:p w14:paraId="15735936">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合理化建议科学合理的得5分；</w:t>
            </w:r>
          </w:p>
          <w:p w14:paraId="3E6CCB50">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合理化建议科学性及合理性较好的得4分；</w:t>
            </w:r>
          </w:p>
          <w:p w14:paraId="136A2D51">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合理化建议较科学合理的得3分；</w:t>
            </w:r>
          </w:p>
          <w:p w14:paraId="5A6EECE2">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合理化建议基本科学合理的得2分；</w:t>
            </w:r>
          </w:p>
          <w:p w14:paraId="6AF9953D">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合理化建议不科学合理的得1分；</w:t>
            </w:r>
          </w:p>
          <w:p w14:paraId="0D2AA198">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nil"/>
              <w:bottom w:val="single" w:color="auto" w:sz="4" w:space="0"/>
              <w:right w:val="single" w:color="auto" w:sz="8" w:space="0"/>
            </w:tcBorders>
            <w:shd w:val="clear" w:color="auto" w:fill="auto"/>
            <w:vAlign w:val="center"/>
          </w:tcPr>
          <w:p w14:paraId="3484F41C">
            <w:pPr>
              <w:spacing w:line="240" w:lineRule="atLeas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5</w:t>
            </w:r>
          </w:p>
        </w:tc>
        <w:tc>
          <w:tcPr>
            <w:tcW w:w="1034" w:type="dxa"/>
            <w:tcBorders>
              <w:top w:val="single" w:color="auto" w:sz="4" w:space="0"/>
              <w:left w:val="nil"/>
              <w:bottom w:val="single" w:color="auto" w:sz="4" w:space="0"/>
              <w:right w:val="single" w:color="auto" w:sz="8" w:space="0"/>
            </w:tcBorders>
            <w:shd w:val="clear" w:color="auto" w:fill="auto"/>
            <w:vAlign w:val="center"/>
          </w:tcPr>
          <w:p w14:paraId="0C191BCF">
            <w:pPr>
              <w:spacing w:line="240" w:lineRule="atLeas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主观分</w:t>
            </w:r>
          </w:p>
        </w:tc>
      </w:tr>
      <w:tr w14:paraId="6CAABBBC">
        <w:tblPrEx>
          <w:tblCellMar>
            <w:top w:w="0" w:type="dxa"/>
            <w:left w:w="108" w:type="dxa"/>
            <w:bottom w:w="0" w:type="dxa"/>
            <w:right w:w="108" w:type="dxa"/>
          </w:tblCellMar>
        </w:tblPrEx>
        <w:trPr>
          <w:trHeight w:val="485" w:hRule="atLeast"/>
          <w:jc w:val="center"/>
        </w:trPr>
        <w:tc>
          <w:tcPr>
            <w:tcW w:w="736" w:type="dxa"/>
            <w:vMerge w:val="continue"/>
            <w:tcBorders>
              <w:left w:val="single" w:color="auto" w:sz="4" w:space="0"/>
              <w:right w:val="single" w:color="auto" w:sz="4" w:space="0"/>
            </w:tcBorders>
            <w:vAlign w:val="center"/>
          </w:tcPr>
          <w:p w14:paraId="07561BBF">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8" w:space="0"/>
              <w:bottom w:val="single" w:color="auto" w:sz="4" w:space="0"/>
              <w:right w:val="single" w:color="auto" w:sz="4" w:space="0"/>
            </w:tcBorders>
            <w:shd w:val="clear" w:color="auto" w:fill="auto"/>
            <w:vAlign w:val="center"/>
          </w:tcPr>
          <w:p w14:paraId="763A0A7A">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15</w:t>
            </w:r>
          </w:p>
        </w:tc>
        <w:tc>
          <w:tcPr>
            <w:tcW w:w="6337" w:type="dxa"/>
            <w:gridSpan w:val="2"/>
            <w:tcBorders>
              <w:top w:val="single" w:color="auto" w:sz="4" w:space="0"/>
              <w:left w:val="nil"/>
              <w:bottom w:val="single" w:color="auto" w:sz="4" w:space="0"/>
              <w:right w:val="single" w:color="auto" w:sz="4" w:space="0"/>
            </w:tcBorders>
            <w:vAlign w:val="center"/>
          </w:tcPr>
          <w:p w14:paraId="25F68F2B">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投标人对本项目在服务过程中</w:t>
            </w:r>
            <w:r>
              <w:rPr>
                <w:rFonts w:hint="eastAsia" w:ascii="宋体" w:hAnsi="宋体" w:eastAsia="宋体" w:cs="宋体"/>
                <w:color w:val="auto"/>
                <w:kern w:val="2"/>
                <w:sz w:val="22"/>
                <w:szCs w:val="22"/>
                <w:highlight w:val="none"/>
                <w:lang w:val="en-US" w:eastAsia="zh-CN"/>
              </w:rPr>
              <w:t>安全文明作业的</w:t>
            </w:r>
            <w:r>
              <w:rPr>
                <w:rFonts w:hint="eastAsia" w:ascii="宋体" w:hAnsi="宋体" w:eastAsia="宋体" w:cs="宋体"/>
                <w:color w:val="auto"/>
                <w:kern w:val="2"/>
                <w:sz w:val="22"/>
                <w:szCs w:val="22"/>
                <w:highlight w:val="none"/>
              </w:rPr>
              <w:t>可行性、</w:t>
            </w:r>
            <w:r>
              <w:rPr>
                <w:rFonts w:hint="eastAsia" w:ascii="宋体" w:hAnsi="宋体" w:eastAsia="宋体" w:cs="宋体"/>
                <w:color w:val="auto"/>
                <w:kern w:val="2"/>
                <w:sz w:val="22"/>
                <w:szCs w:val="22"/>
                <w:highlight w:val="none"/>
                <w:lang w:val="en-US" w:eastAsia="zh-CN"/>
              </w:rPr>
              <w:t>有效</w:t>
            </w:r>
            <w:r>
              <w:rPr>
                <w:rFonts w:hint="eastAsia" w:ascii="宋体" w:hAnsi="宋体" w:eastAsia="宋体" w:cs="宋体"/>
                <w:color w:val="auto"/>
                <w:kern w:val="2"/>
                <w:sz w:val="22"/>
                <w:szCs w:val="22"/>
                <w:highlight w:val="none"/>
              </w:rPr>
              <w:t>性等</w:t>
            </w:r>
            <w:r>
              <w:rPr>
                <w:rFonts w:hint="eastAsia" w:ascii="宋体" w:hAnsi="宋体" w:eastAsia="宋体" w:cs="宋体"/>
                <w:color w:val="auto"/>
                <w:sz w:val="21"/>
                <w:szCs w:val="21"/>
                <w:highlight w:val="none"/>
                <w:lang w:val="en-US" w:eastAsia="zh-CN"/>
              </w:rPr>
              <w:t>综合评定：</w:t>
            </w:r>
          </w:p>
          <w:p w14:paraId="2AE04881">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措施针对性、可实施性强得5分；</w:t>
            </w:r>
          </w:p>
          <w:p w14:paraId="6346C7C2">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措施针对性、可实施性较强得4分；</w:t>
            </w:r>
          </w:p>
          <w:p w14:paraId="5A77DDCA">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措施基本满足项目需求得3分；</w:t>
            </w:r>
          </w:p>
          <w:p w14:paraId="09575934">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措施存在缺陷得2分；</w:t>
            </w:r>
          </w:p>
          <w:p w14:paraId="3E4E192A">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措施有严重缺陷或与本项目不匹配的得1分；</w:t>
            </w:r>
          </w:p>
          <w:p w14:paraId="0DE89C1C">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nil"/>
              <w:bottom w:val="single" w:color="auto" w:sz="4" w:space="0"/>
              <w:right w:val="single" w:color="auto" w:sz="8" w:space="0"/>
            </w:tcBorders>
            <w:vAlign w:val="center"/>
          </w:tcPr>
          <w:p w14:paraId="7E648228">
            <w:pPr>
              <w:widowControl/>
              <w:adjustRightInd/>
              <w:spacing w:line="312"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1034" w:type="dxa"/>
            <w:tcBorders>
              <w:top w:val="single" w:color="auto" w:sz="4" w:space="0"/>
              <w:left w:val="nil"/>
              <w:bottom w:val="single" w:color="auto" w:sz="4" w:space="0"/>
              <w:right w:val="single" w:color="auto" w:sz="8" w:space="0"/>
            </w:tcBorders>
            <w:vAlign w:val="center"/>
          </w:tcPr>
          <w:p w14:paraId="32CBC5C4">
            <w:pPr>
              <w:widowControl/>
              <w:adjustRightInd/>
              <w:spacing w:line="312"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主观分</w:t>
            </w:r>
          </w:p>
        </w:tc>
      </w:tr>
      <w:tr w14:paraId="667492CF">
        <w:tblPrEx>
          <w:tblCellMar>
            <w:top w:w="0" w:type="dxa"/>
            <w:left w:w="108" w:type="dxa"/>
            <w:bottom w:w="0" w:type="dxa"/>
            <w:right w:w="108" w:type="dxa"/>
          </w:tblCellMar>
        </w:tblPrEx>
        <w:trPr>
          <w:trHeight w:val="485" w:hRule="atLeast"/>
          <w:jc w:val="center"/>
        </w:trPr>
        <w:tc>
          <w:tcPr>
            <w:tcW w:w="736" w:type="dxa"/>
            <w:vMerge w:val="continue"/>
            <w:tcBorders>
              <w:left w:val="single" w:color="auto" w:sz="4" w:space="0"/>
              <w:right w:val="single" w:color="auto" w:sz="4" w:space="0"/>
            </w:tcBorders>
            <w:vAlign w:val="center"/>
          </w:tcPr>
          <w:p w14:paraId="7CC75D9F">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8" w:space="0"/>
              <w:bottom w:val="single" w:color="auto" w:sz="4" w:space="0"/>
              <w:right w:val="single" w:color="auto" w:sz="4" w:space="0"/>
            </w:tcBorders>
            <w:shd w:val="clear" w:color="auto" w:fill="auto"/>
            <w:vAlign w:val="center"/>
          </w:tcPr>
          <w:p w14:paraId="5F026DFE">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p>
        </w:tc>
        <w:tc>
          <w:tcPr>
            <w:tcW w:w="6337" w:type="dxa"/>
            <w:gridSpan w:val="2"/>
            <w:tcBorders>
              <w:top w:val="single" w:color="auto" w:sz="4" w:space="0"/>
              <w:left w:val="nil"/>
              <w:bottom w:val="single" w:color="auto" w:sz="4" w:space="0"/>
              <w:right w:val="single" w:color="auto" w:sz="4" w:space="0"/>
            </w:tcBorders>
            <w:vAlign w:val="center"/>
          </w:tcPr>
          <w:p w14:paraId="4F158982">
            <w:pPr>
              <w:pStyle w:val="97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针对本项目的</w:t>
            </w:r>
            <w:r>
              <w:rPr>
                <w:rFonts w:hint="eastAsia" w:ascii="宋体" w:hAnsi="宋体" w:eastAsia="宋体" w:cs="宋体"/>
                <w:color w:val="auto"/>
                <w:kern w:val="2"/>
                <w:sz w:val="22"/>
                <w:szCs w:val="22"/>
                <w:highlight w:val="none"/>
              </w:rPr>
              <w:t>数据保密措施</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kern w:val="2"/>
                <w:sz w:val="22"/>
                <w:szCs w:val="22"/>
                <w:highlight w:val="none"/>
                <w:lang w:val="en-US" w:eastAsia="zh-CN"/>
              </w:rPr>
              <w:t>包括</w:t>
            </w:r>
            <w:r>
              <w:rPr>
                <w:rFonts w:hint="eastAsia" w:ascii="宋体" w:hAnsi="宋体" w:eastAsia="宋体" w:cs="宋体"/>
                <w:color w:val="auto"/>
                <w:kern w:val="2"/>
                <w:sz w:val="22"/>
                <w:szCs w:val="22"/>
                <w:highlight w:val="none"/>
              </w:rPr>
              <w:t>数据档案管理、保密管理等</w:t>
            </w:r>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sz w:val="21"/>
                <w:szCs w:val="21"/>
                <w:highlight w:val="none"/>
                <w:lang w:eastAsia="zh-CN"/>
              </w:rPr>
              <w:t>综合评定：</w:t>
            </w:r>
          </w:p>
          <w:p w14:paraId="56602F63">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成果保密管理措施</w:t>
            </w:r>
            <w:r>
              <w:rPr>
                <w:rFonts w:hint="eastAsia" w:ascii="宋体" w:hAnsi="宋体" w:eastAsia="宋体" w:cs="宋体"/>
                <w:color w:val="auto"/>
                <w:sz w:val="21"/>
                <w:szCs w:val="21"/>
                <w:highlight w:val="none"/>
                <w:lang w:val="en-US" w:eastAsia="zh-CN"/>
              </w:rPr>
              <w:t>科学、合理的得5分；</w:t>
            </w:r>
          </w:p>
          <w:p w14:paraId="3949CA0E">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成果保密管理措施</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lang w:val="en-US" w:eastAsia="zh-CN"/>
              </w:rPr>
              <w:t>科学、合理的得4分；</w:t>
            </w:r>
          </w:p>
          <w:p w14:paraId="5A2E9CC6">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成果保密管理措施</w:t>
            </w:r>
            <w:r>
              <w:rPr>
                <w:rFonts w:hint="eastAsia" w:ascii="宋体" w:hAnsi="宋体" w:eastAsia="宋体" w:cs="宋体"/>
                <w:color w:val="auto"/>
                <w:sz w:val="21"/>
                <w:szCs w:val="21"/>
                <w:highlight w:val="none"/>
                <w:lang w:val="en-US" w:eastAsia="zh-CN"/>
              </w:rPr>
              <w:t>基本科学、合理的得3分；</w:t>
            </w:r>
          </w:p>
          <w:p w14:paraId="6CC33C07">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成果保密管理措施</w:t>
            </w:r>
            <w:r>
              <w:rPr>
                <w:rFonts w:hint="eastAsia" w:ascii="宋体" w:hAnsi="宋体" w:eastAsia="宋体" w:cs="宋体"/>
                <w:color w:val="auto"/>
                <w:sz w:val="21"/>
                <w:szCs w:val="21"/>
                <w:highlight w:val="none"/>
                <w:lang w:val="en-US" w:eastAsia="zh-CN"/>
              </w:rPr>
              <w:t>与项目匹配度一般的得2分；</w:t>
            </w:r>
          </w:p>
          <w:p w14:paraId="212CF3A8">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成果保密管理措施</w:t>
            </w:r>
            <w:r>
              <w:rPr>
                <w:rFonts w:hint="eastAsia" w:ascii="宋体" w:hAnsi="宋体" w:eastAsia="宋体" w:cs="宋体"/>
                <w:color w:val="auto"/>
                <w:sz w:val="21"/>
                <w:szCs w:val="21"/>
                <w:highlight w:val="none"/>
                <w:lang w:val="en-US" w:eastAsia="zh-CN"/>
              </w:rPr>
              <w:t>存在欠缺、瑕疵严重的得1分；</w:t>
            </w:r>
          </w:p>
          <w:p w14:paraId="4D196DEA">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nil"/>
              <w:bottom w:val="single" w:color="auto" w:sz="4" w:space="0"/>
              <w:right w:val="single" w:color="auto" w:sz="8" w:space="0"/>
            </w:tcBorders>
            <w:shd w:val="clear" w:color="auto" w:fill="auto"/>
            <w:vAlign w:val="center"/>
          </w:tcPr>
          <w:p w14:paraId="12440383">
            <w:pPr>
              <w:widowControl/>
              <w:adjustRightInd/>
              <w:spacing w:line="312"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034" w:type="dxa"/>
            <w:tcBorders>
              <w:top w:val="single" w:color="auto" w:sz="4" w:space="0"/>
              <w:left w:val="nil"/>
              <w:bottom w:val="single" w:color="auto" w:sz="4" w:space="0"/>
              <w:right w:val="single" w:color="auto" w:sz="8" w:space="0"/>
            </w:tcBorders>
            <w:shd w:val="clear" w:color="auto" w:fill="auto"/>
            <w:vAlign w:val="center"/>
          </w:tcPr>
          <w:p w14:paraId="69E94EC9">
            <w:pPr>
              <w:widowControl/>
              <w:adjustRightInd/>
              <w:spacing w:line="312"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主观分</w:t>
            </w:r>
          </w:p>
        </w:tc>
      </w:tr>
      <w:tr w14:paraId="7E19D385">
        <w:tblPrEx>
          <w:tblCellMar>
            <w:top w:w="0" w:type="dxa"/>
            <w:left w:w="108" w:type="dxa"/>
            <w:bottom w:w="0" w:type="dxa"/>
            <w:right w:w="108" w:type="dxa"/>
          </w:tblCellMar>
        </w:tblPrEx>
        <w:trPr>
          <w:trHeight w:val="380" w:hRule="atLeast"/>
          <w:jc w:val="center"/>
        </w:trPr>
        <w:tc>
          <w:tcPr>
            <w:tcW w:w="736" w:type="dxa"/>
            <w:vMerge w:val="continue"/>
            <w:tcBorders>
              <w:left w:val="single" w:color="auto" w:sz="4" w:space="0"/>
              <w:bottom w:val="single" w:color="auto" w:sz="4" w:space="0"/>
              <w:right w:val="single" w:color="auto" w:sz="4" w:space="0"/>
            </w:tcBorders>
            <w:vAlign w:val="center"/>
          </w:tcPr>
          <w:p w14:paraId="29DDDB6D">
            <w:pPr>
              <w:pStyle w:val="26"/>
              <w:snapToGrid w:val="0"/>
              <w:spacing w:line="360" w:lineRule="auto"/>
              <w:ind w:firstLine="0" w:firstLineChars="0"/>
              <w:jc w:val="center"/>
              <w:rPr>
                <w:rFonts w:hint="eastAsia" w:ascii="宋体" w:hAnsi="宋体" w:eastAsia="宋体" w:cs="宋体"/>
                <w:color w:val="auto"/>
                <w:sz w:val="21"/>
                <w:szCs w:val="21"/>
              </w:rPr>
            </w:pPr>
          </w:p>
        </w:tc>
        <w:tc>
          <w:tcPr>
            <w:tcW w:w="567" w:type="dxa"/>
            <w:tcBorders>
              <w:top w:val="single" w:color="auto" w:sz="4" w:space="0"/>
              <w:left w:val="single" w:color="auto" w:sz="8" w:space="0"/>
              <w:bottom w:val="single" w:color="auto" w:sz="4" w:space="0"/>
              <w:right w:val="single" w:color="auto" w:sz="4" w:space="0"/>
            </w:tcBorders>
            <w:vAlign w:val="center"/>
          </w:tcPr>
          <w:p w14:paraId="3EA4221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6337" w:type="dxa"/>
            <w:gridSpan w:val="2"/>
            <w:tcBorders>
              <w:top w:val="single" w:color="auto" w:sz="4" w:space="0"/>
              <w:left w:val="nil"/>
              <w:bottom w:val="single" w:color="auto" w:sz="4" w:space="0"/>
              <w:right w:val="single" w:color="auto" w:sz="4" w:space="0"/>
            </w:tcBorders>
            <w:vAlign w:val="center"/>
          </w:tcPr>
          <w:p w14:paraId="0626EFAE">
            <w:pPr>
              <w:pStyle w:val="97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lang w:val="zh-CN" w:eastAsia="zh-CN"/>
              </w:rPr>
              <w:t>对</w:t>
            </w:r>
            <w:r>
              <w:rPr>
                <w:rFonts w:hint="eastAsia" w:ascii="宋体" w:hAnsi="宋体" w:eastAsia="宋体" w:cs="宋体"/>
                <w:color w:val="auto"/>
                <w:sz w:val="21"/>
                <w:szCs w:val="21"/>
                <w:highlight w:val="none"/>
                <w:lang w:val="en-US" w:eastAsia="zh-CN"/>
              </w:rPr>
              <w:t>应急预案</w:t>
            </w:r>
            <w:r>
              <w:rPr>
                <w:rFonts w:hint="eastAsia" w:ascii="宋体" w:hAnsi="宋体" w:eastAsia="宋体" w:cs="宋体"/>
                <w:color w:val="auto"/>
                <w:sz w:val="21"/>
                <w:szCs w:val="21"/>
                <w:highlight w:val="none"/>
                <w:lang w:val="zh-CN" w:eastAsia="zh-CN"/>
              </w:rPr>
              <w:t>（包括</w:t>
            </w:r>
            <w:r>
              <w:rPr>
                <w:rFonts w:hint="eastAsia" w:ascii="宋体" w:hAnsi="宋体" w:eastAsia="宋体" w:cs="宋体"/>
                <w:color w:val="auto"/>
                <w:sz w:val="21"/>
                <w:szCs w:val="21"/>
                <w:highlight w:val="none"/>
                <w:lang w:val="en-US" w:eastAsia="zh-CN"/>
              </w:rPr>
              <w:t>重要或突发事件应急预案、应急响应时间等</w:t>
            </w:r>
            <w:r>
              <w:rPr>
                <w:rFonts w:hint="eastAsia" w:ascii="宋体" w:hAnsi="宋体" w:eastAsia="宋体" w:cs="宋体"/>
                <w:color w:val="auto"/>
                <w:sz w:val="21"/>
                <w:szCs w:val="21"/>
                <w:highlight w:val="none"/>
                <w:lang w:val="zh-CN" w:eastAsia="zh-CN"/>
              </w:rPr>
              <w:t>）相应的措施。</w:t>
            </w:r>
          </w:p>
          <w:p w14:paraId="4972AABF">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应急预案及相应的措施科学合理的得5分；</w:t>
            </w:r>
          </w:p>
          <w:p w14:paraId="31EB6130">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应急预案及相应的措施较科学合理的得4分；</w:t>
            </w:r>
          </w:p>
          <w:p w14:paraId="34FEDDC7">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应急预案及相应的措施基本科学合理的得3分；</w:t>
            </w:r>
          </w:p>
          <w:p w14:paraId="0A0CA356">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应急预案及相应的措施不够科学合理的得2分。</w:t>
            </w:r>
          </w:p>
          <w:p w14:paraId="3EA513DC">
            <w:pPr>
              <w:pStyle w:val="97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应急预案及相应的存在欠缺、瑕疵严重的得1分；</w:t>
            </w:r>
          </w:p>
          <w:p w14:paraId="2BC94712">
            <w:pPr>
              <w:pStyle w:val="97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zh-CN" w:eastAsia="zh-CN"/>
              </w:rPr>
              <w:t>未提供不得分。</w:t>
            </w:r>
          </w:p>
        </w:tc>
        <w:tc>
          <w:tcPr>
            <w:tcW w:w="709" w:type="dxa"/>
            <w:tcBorders>
              <w:top w:val="single" w:color="auto" w:sz="4" w:space="0"/>
              <w:left w:val="nil"/>
              <w:bottom w:val="single" w:color="auto" w:sz="4" w:space="0"/>
              <w:right w:val="single" w:color="auto" w:sz="8" w:space="0"/>
            </w:tcBorders>
            <w:vAlign w:val="center"/>
          </w:tcPr>
          <w:p w14:paraId="419F2BFA">
            <w:pPr>
              <w:spacing w:line="300" w:lineRule="exact"/>
              <w:ind w:firstLine="210" w:firstLineChars="1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034" w:type="dxa"/>
            <w:tcBorders>
              <w:top w:val="single" w:color="auto" w:sz="4" w:space="0"/>
              <w:left w:val="nil"/>
              <w:bottom w:val="single" w:color="auto" w:sz="4" w:space="0"/>
              <w:right w:val="single" w:color="auto" w:sz="8" w:space="0"/>
            </w:tcBorders>
            <w:vAlign w:val="center"/>
          </w:tcPr>
          <w:p w14:paraId="448FE7D5">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014EE5DF">
        <w:tblPrEx>
          <w:tblCellMar>
            <w:top w:w="0" w:type="dxa"/>
            <w:left w:w="108" w:type="dxa"/>
            <w:bottom w:w="0" w:type="dxa"/>
            <w:right w:w="108" w:type="dxa"/>
          </w:tblCellMar>
        </w:tblPrEx>
        <w:trPr>
          <w:trHeight w:val="282" w:hRule="atLeast"/>
          <w:jc w:val="center"/>
        </w:trPr>
        <w:tc>
          <w:tcPr>
            <w:tcW w:w="736" w:type="dxa"/>
            <w:tcBorders>
              <w:top w:val="nil"/>
              <w:left w:val="single" w:color="auto" w:sz="4" w:space="0"/>
              <w:bottom w:val="single" w:color="auto" w:sz="4" w:space="0"/>
              <w:right w:val="single" w:color="auto" w:sz="4" w:space="0"/>
            </w:tcBorders>
            <w:vAlign w:val="center"/>
          </w:tcPr>
          <w:p w14:paraId="26678E1B">
            <w:pPr>
              <w:pStyle w:val="26"/>
              <w:snapToGrid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价格分</w:t>
            </w:r>
          </w:p>
        </w:tc>
        <w:tc>
          <w:tcPr>
            <w:tcW w:w="567" w:type="dxa"/>
            <w:tcBorders>
              <w:top w:val="single" w:color="auto" w:sz="4" w:space="0"/>
              <w:left w:val="single" w:color="auto" w:sz="8" w:space="0"/>
              <w:bottom w:val="single" w:color="auto" w:sz="4" w:space="0"/>
              <w:right w:val="single" w:color="auto" w:sz="4" w:space="0"/>
            </w:tcBorders>
            <w:vAlign w:val="center"/>
          </w:tcPr>
          <w:p w14:paraId="799478F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6337" w:type="dxa"/>
            <w:gridSpan w:val="2"/>
            <w:tcBorders>
              <w:top w:val="single" w:color="auto" w:sz="4" w:space="0"/>
              <w:left w:val="nil"/>
              <w:bottom w:val="single" w:color="auto" w:sz="4" w:space="0"/>
              <w:right w:val="single" w:color="auto" w:sz="4" w:space="0"/>
            </w:tcBorders>
            <w:vAlign w:val="center"/>
          </w:tcPr>
          <w:p w14:paraId="0752A461">
            <w:pPr>
              <w:rPr>
                <w:rFonts w:hint="eastAsia" w:ascii="宋体" w:hAnsi="宋体" w:eastAsia="宋体" w:cs="宋体"/>
                <w:color w:val="auto"/>
                <w:sz w:val="21"/>
                <w:szCs w:val="21"/>
              </w:rPr>
            </w:pPr>
            <w:r>
              <w:rPr>
                <w:rFonts w:hint="eastAsia" w:ascii="宋体" w:hAnsi="宋体" w:eastAsia="宋体" w:cs="宋体"/>
                <w:color w:val="auto"/>
                <w:sz w:val="21"/>
                <w:szCs w:val="21"/>
              </w:rPr>
              <w:t>最低有效投标价格为评标基准价</w:t>
            </w:r>
          </w:p>
          <w:p w14:paraId="471F44EF">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投标报价得分=(评标基准价／投标报价)×价格权值(0.1)×100 </w:t>
            </w:r>
          </w:p>
          <w:p w14:paraId="2E1B6628">
            <w:pPr>
              <w:rPr>
                <w:rFonts w:hint="eastAsia" w:ascii="宋体" w:hAnsi="宋体" w:eastAsia="宋体" w:cs="宋体"/>
                <w:color w:val="auto"/>
                <w:sz w:val="21"/>
                <w:szCs w:val="21"/>
              </w:rPr>
            </w:pPr>
            <w:r>
              <w:rPr>
                <w:rFonts w:hint="eastAsia" w:ascii="宋体" w:hAnsi="宋体" w:eastAsia="宋体" w:cs="宋体"/>
                <w:color w:val="auto"/>
                <w:sz w:val="21"/>
                <w:szCs w:val="21"/>
              </w:rPr>
              <w:t>（计算得分保留小数点后2位）</w:t>
            </w:r>
          </w:p>
          <w:p w14:paraId="0CAF9CD6">
            <w:pPr>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tc>
        <w:tc>
          <w:tcPr>
            <w:tcW w:w="709" w:type="dxa"/>
            <w:tcBorders>
              <w:top w:val="single" w:color="auto" w:sz="4" w:space="0"/>
              <w:left w:val="nil"/>
              <w:bottom w:val="single" w:color="auto" w:sz="4" w:space="0"/>
              <w:right w:val="single" w:color="auto" w:sz="8" w:space="0"/>
            </w:tcBorders>
            <w:vAlign w:val="center"/>
          </w:tcPr>
          <w:p w14:paraId="3AF78107">
            <w:pPr>
              <w:spacing w:line="240" w:lineRule="atLeast"/>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10</w:t>
            </w:r>
          </w:p>
        </w:tc>
        <w:tc>
          <w:tcPr>
            <w:tcW w:w="1034" w:type="dxa"/>
            <w:tcBorders>
              <w:top w:val="single" w:color="auto" w:sz="4" w:space="0"/>
              <w:left w:val="nil"/>
              <w:bottom w:val="single" w:color="auto" w:sz="4" w:space="0"/>
              <w:right w:val="single" w:color="auto" w:sz="8" w:space="0"/>
            </w:tcBorders>
            <w:vAlign w:val="center"/>
          </w:tcPr>
          <w:p w14:paraId="4BF5A046">
            <w:pPr>
              <w:spacing w:line="240" w:lineRule="atLeast"/>
              <w:jc w:val="center"/>
              <w:rPr>
                <w:rFonts w:hint="eastAsia" w:ascii="宋体" w:hAnsi="宋体" w:eastAsia="宋体" w:cs="宋体"/>
                <w:bCs/>
                <w:color w:val="auto"/>
                <w:sz w:val="21"/>
                <w:szCs w:val="21"/>
              </w:rPr>
            </w:pPr>
          </w:p>
        </w:tc>
      </w:tr>
    </w:tbl>
    <w:p w14:paraId="50143043">
      <w:pPr>
        <w:snapToGrid w:val="0"/>
        <w:spacing w:line="360" w:lineRule="auto"/>
        <w:jc w:val="center"/>
        <w:rPr>
          <w:rFonts w:ascii="宋体" w:hAnsi="宋体" w:cs="宋体"/>
          <w:b/>
          <w:color w:val="auto"/>
          <w:sz w:val="32"/>
          <w:szCs w:val="20"/>
        </w:rPr>
      </w:pPr>
    </w:p>
    <w:bookmarkEnd w:id="26"/>
    <w:p w14:paraId="36498F7B">
      <w:pPr>
        <w:spacing w:line="360" w:lineRule="auto"/>
        <w:rPr>
          <w:rFonts w:ascii="宋体" w:hAnsi="宋体" w:cs="宋体"/>
          <w:color w:val="auto"/>
          <w:sz w:val="24"/>
        </w:rPr>
      </w:pPr>
      <w:bookmarkStart w:id="393" w:name="第五部分"/>
      <w:bookmarkStart w:id="394" w:name="_Toc86217003"/>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265BD14C">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1CF8D123">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1A0C79BD">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375EE6A">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D4C66E0">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FEF2F5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88419B7">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47CDED8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2E87A7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57E5E69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E4918C7">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A2917ED">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24420CC">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22CD007">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5F3F35B">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F593873">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481E309">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D326C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1B6816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7C3705A">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567490">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D431D7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A101E6">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AF99C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C0E01D">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9B2BB63">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534310">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BD2E81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3873FA6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4A1866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A52AE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8292E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59103C3C">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D89DC4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224123E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412DE6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F737BE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4101B057">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3C437DDA">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2DE5D22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5E5B9D4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3B6764DE">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7AA90D0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2139CDB7">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4235568">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65A05069">
      <w:pPr>
        <w:pStyle w:val="26"/>
        <w:snapToGrid w:val="0"/>
        <w:spacing w:line="360" w:lineRule="auto"/>
        <w:rPr>
          <w:rFonts w:cs="宋体"/>
          <w:color w:val="auto"/>
        </w:rPr>
      </w:pPr>
      <w:r>
        <w:rPr>
          <w:rFonts w:hint="eastAsia" w:cs="宋体"/>
          <w:color w:val="auto"/>
        </w:rPr>
        <w:t>5.2出现影响采购公正的违法、违规行为的；</w:t>
      </w:r>
    </w:p>
    <w:p w14:paraId="3F2A121C">
      <w:pPr>
        <w:pStyle w:val="26"/>
        <w:snapToGrid w:val="0"/>
        <w:spacing w:line="360" w:lineRule="auto"/>
        <w:rPr>
          <w:rFonts w:cs="宋体"/>
          <w:color w:val="auto"/>
        </w:rPr>
      </w:pPr>
      <w:r>
        <w:rPr>
          <w:rFonts w:hint="eastAsia" w:cs="宋体"/>
          <w:color w:val="auto"/>
        </w:rPr>
        <w:t>5.3投标人的报价均超过了采购预算，采购人不能支付的；</w:t>
      </w:r>
    </w:p>
    <w:p w14:paraId="68F6CD0B">
      <w:pPr>
        <w:pStyle w:val="26"/>
        <w:snapToGrid w:val="0"/>
        <w:spacing w:line="360" w:lineRule="auto"/>
        <w:rPr>
          <w:rFonts w:cs="宋体"/>
          <w:color w:val="auto"/>
        </w:rPr>
      </w:pPr>
      <w:r>
        <w:rPr>
          <w:rFonts w:hint="eastAsia" w:cs="宋体"/>
          <w:color w:val="auto"/>
        </w:rPr>
        <w:t>5.4因重大变故，采购任务取消的。</w:t>
      </w:r>
    </w:p>
    <w:p w14:paraId="68BE7E2C">
      <w:pPr>
        <w:pStyle w:val="26"/>
        <w:snapToGrid w:val="0"/>
        <w:spacing w:line="360" w:lineRule="auto"/>
        <w:rPr>
          <w:rFonts w:cs="宋体"/>
          <w:color w:val="auto"/>
        </w:rPr>
      </w:pPr>
      <w:r>
        <w:rPr>
          <w:rFonts w:hint="eastAsia" w:cs="宋体"/>
          <w:color w:val="auto"/>
        </w:rPr>
        <w:t>废标后，采购代理机构应当将废标理由通知所有投标人。</w:t>
      </w:r>
    </w:p>
    <w:p w14:paraId="7CD139AE">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CEF595">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7FDF27D">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51509020">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6D4A436">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3B50A71">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4B4ACA3">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4EC4C0F8">
      <w:pPr>
        <w:rPr>
          <w:rFonts w:cs="宋体"/>
          <w:color w:val="auto"/>
        </w:rPr>
      </w:pPr>
      <w:r>
        <w:rPr>
          <w:rFonts w:hint="eastAsia" w:cs="宋体"/>
          <w:color w:val="auto"/>
        </w:rPr>
        <w:br w:type="page"/>
      </w:r>
    </w:p>
    <w:p w14:paraId="03B66B6F">
      <w:pPr>
        <w:numPr>
          <w:ilvl w:val="0"/>
          <w:numId w:val="9"/>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5F49E1AE">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43741C2">
      <w:pPr>
        <w:pStyle w:val="4"/>
        <w:ind w:left="0" w:firstLine="0"/>
        <w:rPr>
          <w:color w:val="auto"/>
        </w:rPr>
      </w:pPr>
    </w:p>
    <w:p w14:paraId="6F8942CD">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540E110">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1F2EB629">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0167C4FA">
      <w:pPr>
        <w:spacing w:before="120" w:line="22" w:lineRule="atLeast"/>
        <w:rPr>
          <w:rFonts w:ascii="宋体" w:hAnsi="宋体" w:cs="宋体"/>
          <w:color w:val="auto"/>
          <w:sz w:val="24"/>
        </w:rPr>
      </w:pPr>
    </w:p>
    <w:p w14:paraId="51083059">
      <w:pPr>
        <w:pStyle w:val="4"/>
        <w:rPr>
          <w:color w:val="auto"/>
        </w:rPr>
      </w:pPr>
    </w:p>
    <w:p w14:paraId="2C340957">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5FDDADB">
      <w:pPr>
        <w:pStyle w:val="599"/>
        <w:spacing w:before="120" w:line="22" w:lineRule="atLeast"/>
        <w:rPr>
          <w:rFonts w:ascii="宋体" w:hAnsi="宋体" w:eastAsia="宋体" w:cs="宋体"/>
          <w:color w:val="auto"/>
          <w:szCs w:val="24"/>
        </w:rPr>
      </w:pPr>
    </w:p>
    <w:p w14:paraId="4A5532D5">
      <w:pPr>
        <w:pStyle w:val="599"/>
        <w:spacing w:before="120" w:line="22" w:lineRule="atLeast"/>
        <w:rPr>
          <w:rFonts w:ascii="宋体" w:hAnsi="宋体" w:eastAsia="宋体" w:cs="宋体"/>
          <w:color w:val="auto"/>
          <w:szCs w:val="24"/>
        </w:rPr>
      </w:pPr>
    </w:p>
    <w:p w14:paraId="7CE80E01">
      <w:pPr>
        <w:rPr>
          <w:rFonts w:ascii="宋体" w:hAnsi="宋体" w:cs="宋体"/>
          <w:color w:val="auto"/>
          <w:sz w:val="24"/>
        </w:rPr>
      </w:pPr>
    </w:p>
    <w:p w14:paraId="73D5913E">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D778240">
      <w:pPr>
        <w:spacing w:before="120" w:line="22" w:lineRule="atLeast"/>
        <w:rPr>
          <w:rFonts w:ascii="宋体" w:hAnsi="宋体" w:cs="宋体"/>
          <w:color w:val="auto"/>
          <w:sz w:val="24"/>
        </w:rPr>
      </w:pPr>
    </w:p>
    <w:p w14:paraId="5D5CC70D">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28CA2118">
      <w:pPr>
        <w:spacing w:before="120" w:line="22" w:lineRule="atLeast"/>
        <w:rPr>
          <w:rFonts w:ascii="宋体" w:hAnsi="宋体" w:cs="宋体"/>
          <w:color w:val="auto"/>
          <w:sz w:val="24"/>
        </w:rPr>
      </w:pPr>
    </w:p>
    <w:p w14:paraId="3697595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3EE8EA8">
      <w:pPr>
        <w:spacing w:before="120" w:line="22" w:lineRule="atLeast"/>
        <w:rPr>
          <w:rFonts w:ascii="宋体" w:hAnsi="宋体" w:cs="宋体"/>
          <w:color w:val="auto"/>
          <w:sz w:val="24"/>
        </w:rPr>
      </w:pPr>
    </w:p>
    <w:p w14:paraId="65DD59AE">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B8EB8A3">
      <w:pPr>
        <w:rPr>
          <w:rFonts w:ascii="宋体" w:hAnsi="宋体" w:cs="宋体"/>
          <w:b/>
          <w:color w:val="auto"/>
          <w:sz w:val="24"/>
        </w:rPr>
      </w:pPr>
      <w:r>
        <w:rPr>
          <w:rFonts w:ascii="宋体" w:hAnsi="宋体" w:cs="宋体"/>
          <w:b/>
          <w:color w:val="auto"/>
          <w:sz w:val="24"/>
        </w:rPr>
        <w:br w:type="page"/>
      </w:r>
    </w:p>
    <w:p w14:paraId="6E52A9B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42CFBFC">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A21EFFB">
      <w:pPr>
        <w:spacing w:line="560" w:lineRule="exact"/>
        <w:ind w:firstLine="482" w:firstLineChars="200"/>
        <w:outlineLvl w:val="0"/>
        <w:rPr>
          <w:rFonts w:ascii="宋体" w:hAnsi="宋体"/>
          <w:color w:val="auto"/>
          <w:sz w:val="24"/>
        </w:rPr>
      </w:pPr>
      <w:bookmarkStart w:id="395" w:name="_Toc20421"/>
      <w:bookmarkStart w:id="396" w:name="_Toc22967"/>
      <w:bookmarkStart w:id="397" w:name="_Toc28855"/>
      <w:bookmarkStart w:id="398" w:name="_Toc19273"/>
      <w:bookmarkStart w:id="399" w:name="_Toc153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07B07617">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B76808">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FC0745F">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5F13B67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3C95C4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1C301442">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EC67819">
      <w:pPr>
        <w:spacing w:line="560" w:lineRule="exact"/>
        <w:ind w:firstLine="482" w:firstLineChars="200"/>
        <w:outlineLvl w:val="0"/>
        <w:rPr>
          <w:rFonts w:ascii="宋体" w:hAnsi="宋体"/>
          <w:b/>
          <w:color w:val="auto"/>
          <w:sz w:val="24"/>
        </w:rPr>
      </w:pPr>
      <w:bookmarkStart w:id="400" w:name="_Toc6773"/>
      <w:bookmarkStart w:id="401" w:name="_Toc18585"/>
      <w:bookmarkStart w:id="402" w:name="_Toc2918"/>
      <w:bookmarkStart w:id="403" w:name="_Toc22185"/>
      <w:bookmarkStart w:id="404" w:name="_Toc6311"/>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41DF63B2">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147CBD6">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BDD793C">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FA3ECF8">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A298051">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0B35DB50">
      <w:pPr>
        <w:spacing w:line="560" w:lineRule="exact"/>
        <w:ind w:firstLine="480" w:firstLineChars="200"/>
        <w:rPr>
          <w:rFonts w:ascii="宋体" w:hAnsi="宋体" w:cs="宋体"/>
          <w:color w:val="auto"/>
          <w:sz w:val="24"/>
          <w:u w:val="single"/>
        </w:rPr>
      </w:pPr>
      <w:bookmarkStart w:id="405" w:name="_Toc1386"/>
      <w:bookmarkStart w:id="406" w:name="_Toc13918"/>
      <w:bookmarkStart w:id="407" w:name="_Toc4929"/>
      <w:bookmarkStart w:id="408" w:name="_Toc21124"/>
      <w:bookmarkStart w:id="409"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ED1DC9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F466B7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F3241B5">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1335A0BC">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C7CE91B">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C1D4F89">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40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376CDB">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FA16508">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7DA2461F">
            <w:pPr>
              <w:pStyle w:val="320"/>
              <w:spacing w:line="560" w:lineRule="exact"/>
              <w:jc w:val="center"/>
              <w:rPr>
                <w:rFonts w:hAnsi="宋体"/>
                <w:color w:val="auto"/>
                <w:sz w:val="24"/>
                <w:szCs w:val="24"/>
              </w:rPr>
            </w:pPr>
            <w:r>
              <w:rPr>
                <w:rFonts w:hAnsi="宋体"/>
                <w:color w:val="auto"/>
                <w:sz w:val="24"/>
                <w:szCs w:val="24"/>
              </w:rPr>
              <w:t>分项价格</w:t>
            </w:r>
          </w:p>
        </w:tc>
      </w:tr>
      <w:tr w14:paraId="67FE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75B638">
            <w:pPr>
              <w:pStyle w:val="320"/>
              <w:spacing w:line="560" w:lineRule="exact"/>
              <w:ind w:firstLine="200"/>
              <w:jc w:val="center"/>
              <w:rPr>
                <w:rFonts w:hAnsi="宋体"/>
                <w:color w:val="auto"/>
                <w:sz w:val="24"/>
                <w:szCs w:val="24"/>
              </w:rPr>
            </w:pPr>
          </w:p>
        </w:tc>
        <w:tc>
          <w:tcPr>
            <w:tcW w:w="3402" w:type="dxa"/>
            <w:vAlign w:val="center"/>
          </w:tcPr>
          <w:p w14:paraId="233CB60A">
            <w:pPr>
              <w:pStyle w:val="320"/>
              <w:spacing w:line="560" w:lineRule="exact"/>
              <w:ind w:firstLine="200"/>
              <w:jc w:val="center"/>
              <w:rPr>
                <w:rFonts w:hAnsi="宋体"/>
                <w:color w:val="auto"/>
                <w:sz w:val="24"/>
                <w:szCs w:val="24"/>
              </w:rPr>
            </w:pPr>
          </w:p>
        </w:tc>
        <w:tc>
          <w:tcPr>
            <w:tcW w:w="2552" w:type="dxa"/>
            <w:vAlign w:val="center"/>
          </w:tcPr>
          <w:p w14:paraId="4C34FB10">
            <w:pPr>
              <w:pStyle w:val="320"/>
              <w:spacing w:line="560" w:lineRule="exact"/>
              <w:ind w:firstLine="200"/>
              <w:jc w:val="center"/>
              <w:rPr>
                <w:rFonts w:hAnsi="宋体"/>
                <w:color w:val="auto"/>
                <w:sz w:val="24"/>
                <w:szCs w:val="24"/>
              </w:rPr>
            </w:pPr>
          </w:p>
        </w:tc>
      </w:tr>
      <w:tr w14:paraId="7277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7BE5AE">
            <w:pPr>
              <w:pStyle w:val="320"/>
              <w:spacing w:line="560" w:lineRule="exact"/>
              <w:ind w:firstLine="200"/>
              <w:jc w:val="center"/>
              <w:rPr>
                <w:rFonts w:hAnsi="宋体"/>
                <w:color w:val="auto"/>
                <w:sz w:val="24"/>
                <w:szCs w:val="24"/>
              </w:rPr>
            </w:pPr>
          </w:p>
        </w:tc>
        <w:tc>
          <w:tcPr>
            <w:tcW w:w="3402" w:type="dxa"/>
            <w:vAlign w:val="center"/>
          </w:tcPr>
          <w:p w14:paraId="3B44322D">
            <w:pPr>
              <w:pStyle w:val="320"/>
              <w:spacing w:line="560" w:lineRule="exact"/>
              <w:ind w:firstLine="200"/>
              <w:jc w:val="center"/>
              <w:rPr>
                <w:rFonts w:hAnsi="宋体"/>
                <w:color w:val="auto"/>
                <w:sz w:val="24"/>
                <w:szCs w:val="24"/>
              </w:rPr>
            </w:pPr>
          </w:p>
        </w:tc>
        <w:tc>
          <w:tcPr>
            <w:tcW w:w="2552" w:type="dxa"/>
            <w:vAlign w:val="center"/>
          </w:tcPr>
          <w:p w14:paraId="166DD7DA">
            <w:pPr>
              <w:pStyle w:val="320"/>
              <w:spacing w:line="560" w:lineRule="exact"/>
              <w:ind w:firstLine="200"/>
              <w:jc w:val="center"/>
              <w:rPr>
                <w:rFonts w:hAnsi="宋体"/>
                <w:color w:val="auto"/>
                <w:sz w:val="24"/>
                <w:szCs w:val="24"/>
              </w:rPr>
            </w:pPr>
          </w:p>
        </w:tc>
      </w:tr>
      <w:tr w14:paraId="1C2E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3DC152">
            <w:pPr>
              <w:pStyle w:val="320"/>
              <w:spacing w:line="560" w:lineRule="exact"/>
              <w:ind w:firstLine="200"/>
              <w:jc w:val="center"/>
              <w:rPr>
                <w:rFonts w:hAnsi="宋体"/>
                <w:color w:val="auto"/>
                <w:sz w:val="24"/>
                <w:szCs w:val="24"/>
              </w:rPr>
            </w:pPr>
          </w:p>
        </w:tc>
        <w:tc>
          <w:tcPr>
            <w:tcW w:w="3402" w:type="dxa"/>
            <w:vAlign w:val="center"/>
          </w:tcPr>
          <w:p w14:paraId="6D933C60">
            <w:pPr>
              <w:pStyle w:val="320"/>
              <w:spacing w:line="560" w:lineRule="exact"/>
              <w:ind w:firstLine="200"/>
              <w:jc w:val="center"/>
              <w:rPr>
                <w:rFonts w:hAnsi="宋体"/>
                <w:color w:val="auto"/>
                <w:sz w:val="24"/>
                <w:szCs w:val="24"/>
              </w:rPr>
            </w:pPr>
          </w:p>
        </w:tc>
        <w:tc>
          <w:tcPr>
            <w:tcW w:w="2552" w:type="dxa"/>
            <w:vAlign w:val="center"/>
          </w:tcPr>
          <w:p w14:paraId="4CAC328A">
            <w:pPr>
              <w:pStyle w:val="320"/>
              <w:spacing w:line="560" w:lineRule="exact"/>
              <w:ind w:firstLine="200"/>
              <w:jc w:val="center"/>
              <w:rPr>
                <w:rFonts w:hAnsi="宋体"/>
                <w:color w:val="auto"/>
                <w:sz w:val="24"/>
                <w:szCs w:val="24"/>
              </w:rPr>
            </w:pPr>
          </w:p>
        </w:tc>
      </w:tr>
      <w:tr w14:paraId="0532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E66B23">
            <w:pPr>
              <w:pStyle w:val="320"/>
              <w:spacing w:line="560" w:lineRule="exact"/>
              <w:ind w:firstLine="200"/>
              <w:jc w:val="center"/>
              <w:rPr>
                <w:rFonts w:hAnsi="宋体"/>
                <w:color w:val="auto"/>
                <w:sz w:val="24"/>
                <w:szCs w:val="24"/>
              </w:rPr>
            </w:pPr>
          </w:p>
        </w:tc>
        <w:tc>
          <w:tcPr>
            <w:tcW w:w="3402" w:type="dxa"/>
            <w:vAlign w:val="center"/>
          </w:tcPr>
          <w:p w14:paraId="4632810F">
            <w:pPr>
              <w:pStyle w:val="320"/>
              <w:spacing w:line="560" w:lineRule="exact"/>
              <w:ind w:firstLine="200"/>
              <w:jc w:val="center"/>
              <w:rPr>
                <w:rFonts w:hAnsi="宋体"/>
                <w:color w:val="auto"/>
                <w:sz w:val="24"/>
                <w:szCs w:val="24"/>
              </w:rPr>
            </w:pPr>
          </w:p>
        </w:tc>
        <w:tc>
          <w:tcPr>
            <w:tcW w:w="2552" w:type="dxa"/>
            <w:vAlign w:val="center"/>
          </w:tcPr>
          <w:p w14:paraId="1DC90077">
            <w:pPr>
              <w:pStyle w:val="320"/>
              <w:spacing w:line="560" w:lineRule="exact"/>
              <w:ind w:firstLine="200"/>
              <w:jc w:val="center"/>
              <w:rPr>
                <w:rFonts w:hAnsi="宋体"/>
                <w:color w:val="auto"/>
                <w:sz w:val="24"/>
                <w:szCs w:val="24"/>
              </w:rPr>
            </w:pPr>
          </w:p>
        </w:tc>
      </w:tr>
      <w:tr w14:paraId="4190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2063EBE">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33C2042">
            <w:pPr>
              <w:pStyle w:val="320"/>
              <w:spacing w:line="560" w:lineRule="exact"/>
              <w:ind w:firstLine="200"/>
              <w:jc w:val="center"/>
              <w:rPr>
                <w:rFonts w:hAnsi="宋体"/>
                <w:color w:val="auto"/>
                <w:sz w:val="24"/>
                <w:szCs w:val="24"/>
              </w:rPr>
            </w:pPr>
          </w:p>
        </w:tc>
      </w:tr>
    </w:tbl>
    <w:p w14:paraId="01E816AF">
      <w:pPr>
        <w:spacing w:line="560" w:lineRule="exact"/>
        <w:ind w:firstLine="480" w:firstLineChars="200"/>
        <w:rPr>
          <w:rFonts w:ascii="宋体" w:hAnsi="宋体"/>
          <w:color w:val="auto"/>
          <w:sz w:val="24"/>
        </w:rPr>
      </w:pPr>
      <w:bookmarkStart w:id="410" w:name="_Toc26916"/>
      <w:bookmarkStart w:id="411" w:name="_Toc3654"/>
      <w:bookmarkStart w:id="412" w:name="_Toc14993"/>
      <w:bookmarkStart w:id="413" w:name="_Toc30158"/>
      <w:bookmarkStart w:id="414"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24F0F3A3">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3E174DDE">
      <w:pPr>
        <w:pStyle w:val="960"/>
        <w:spacing w:before="0" w:beforeAutospacing="0" w:after="0" w:afterAutospacing="0" w:line="360" w:lineRule="auto"/>
        <w:ind w:firstLine="480"/>
        <w:rPr>
          <w:b/>
          <w:color w:val="auto"/>
        </w:rPr>
      </w:pPr>
      <w:bookmarkStart w:id="415" w:name="_Toc3625"/>
      <w:bookmarkStart w:id="416" w:name="_Toc4760"/>
      <w:bookmarkStart w:id="417" w:name="_Toc31421"/>
      <w:bookmarkStart w:id="418" w:name="_Toc11108"/>
      <w:bookmarkStart w:id="419" w:name="_Toc8772"/>
      <w:r>
        <w:rPr>
          <w:rFonts w:hint="eastAsia"/>
          <w:b/>
          <w:color w:val="auto"/>
        </w:rPr>
        <w:t>1.4履约保证金</w:t>
      </w:r>
    </w:p>
    <w:p w14:paraId="150F5146">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698795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998D8A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1D6D68E">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B0CCF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6A7F2F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5B48C2AD">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7897398B">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F39D1C3">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F8ABC18">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BD28454">
      <w:pPr>
        <w:pStyle w:val="960"/>
        <w:spacing w:before="0" w:beforeAutospacing="0" w:after="0" w:afterAutospacing="0" w:line="360" w:lineRule="auto"/>
        <w:ind w:firstLine="480"/>
        <w:rPr>
          <w:b/>
          <w:bCs/>
          <w:color w:val="auto"/>
        </w:rPr>
      </w:pPr>
      <w:r>
        <w:rPr>
          <w:rFonts w:hint="eastAsia"/>
          <w:b/>
          <w:bCs/>
          <w:color w:val="auto"/>
        </w:rPr>
        <w:t>1.6资金支付</w:t>
      </w:r>
    </w:p>
    <w:p w14:paraId="5C1E7D0C">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CB29B1">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DD45070">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5"/>
      <w:bookmarkEnd w:id="416"/>
      <w:bookmarkEnd w:id="417"/>
      <w:bookmarkEnd w:id="418"/>
      <w:bookmarkEnd w:id="419"/>
    </w:p>
    <w:p w14:paraId="2C6CEF5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E38B8D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CFA7AE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8F55A46">
      <w:pPr>
        <w:spacing w:line="560" w:lineRule="exact"/>
        <w:ind w:firstLine="480" w:firstLineChars="200"/>
        <w:outlineLvl w:val="0"/>
        <w:rPr>
          <w:rFonts w:ascii="宋体" w:hAnsi="宋体"/>
          <w:bCs/>
          <w:color w:val="auto"/>
          <w:sz w:val="24"/>
        </w:rPr>
      </w:pPr>
      <w:bookmarkStart w:id="420" w:name="_Toc24662"/>
      <w:bookmarkStart w:id="421" w:name="_Toc3079"/>
      <w:bookmarkStart w:id="422" w:name="_Toc5698"/>
      <w:bookmarkStart w:id="423" w:name="_Toc2375"/>
      <w:bookmarkStart w:id="424" w:name="_Toc8586"/>
      <w:r>
        <w:rPr>
          <w:rFonts w:hint="eastAsia" w:ascii="宋体" w:hAnsi="宋体"/>
          <w:bCs/>
          <w:color w:val="auto"/>
          <w:sz w:val="24"/>
        </w:rPr>
        <w:t>1.7.4若服务</w:t>
      </w:r>
      <w:r>
        <w:rPr>
          <w:rFonts w:hint="eastAsia"/>
          <w:bCs/>
          <w:color w:val="auto"/>
          <w:sz w:val="24"/>
        </w:rPr>
        <w:t>涉及货物的，则货物的：</w:t>
      </w:r>
    </w:p>
    <w:p w14:paraId="0DD1B01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CCB3A50">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1A18154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680B37F">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0"/>
      <w:bookmarkEnd w:id="421"/>
      <w:bookmarkEnd w:id="422"/>
      <w:bookmarkEnd w:id="423"/>
      <w:bookmarkEnd w:id="424"/>
    </w:p>
    <w:p w14:paraId="762B07C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A1C2FDF">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7BB996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0D79882">
      <w:pPr>
        <w:spacing w:line="560" w:lineRule="exact"/>
        <w:ind w:firstLine="480" w:firstLineChars="200"/>
        <w:rPr>
          <w:rFonts w:ascii="宋体" w:hAnsi="宋体" w:cs="宋体"/>
          <w:color w:val="auto"/>
          <w:sz w:val="24"/>
        </w:rPr>
      </w:pPr>
      <w:bookmarkStart w:id="425" w:name="_Toc32454"/>
      <w:bookmarkStart w:id="426" w:name="_Toc30329"/>
      <w:bookmarkStart w:id="427" w:name="_Toc18683"/>
      <w:bookmarkStart w:id="428" w:name="_Toc26807"/>
      <w:bookmarkStart w:id="429"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2C36A8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35D56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809647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5"/>
    <w:bookmarkEnd w:id="426"/>
    <w:bookmarkEnd w:id="427"/>
    <w:bookmarkEnd w:id="428"/>
    <w:bookmarkEnd w:id="429"/>
    <w:p w14:paraId="598D6F4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63A879BB">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45BC89E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A5E178C">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4E7FC3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22FE4FD">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09FAFF1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80F9BD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5DA52E3A">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0771B76">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18B0586">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15885DB0">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0961842">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1282F1E">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6E872FD3">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365E2BFC">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0E69BBC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FA42486">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36A7D5D">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823787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D24811A">
      <w:pPr>
        <w:pStyle w:val="70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067CEFB2">
      <w:pPr>
        <w:spacing w:line="560" w:lineRule="exact"/>
        <w:ind w:firstLine="482" w:firstLineChars="200"/>
        <w:outlineLvl w:val="0"/>
        <w:rPr>
          <w:rFonts w:ascii="宋体" w:hAnsi="宋体"/>
          <w:b/>
          <w:color w:val="auto"/>
          <w:sz w:val="24"/>
        </w:rPr>
      </w:pPr>
      <w:bookmarkStart w:id="430" w:name="_Toc25079"/>
      <w:bookmarkStart w:id="431" w:name="_Toc31297"/>
      <w:bookmarkStart w:id="432" w:name="_Toc14021"/>
      <w:bookmarkStart w:id="433" w:name="_Toc5228"/>
      <w:bookmarkStart w:id="434" w:name="_Toc19680"/>
      <w:r>
        <w:rPr>
          <w:rFonts w:ascii="宋体" w:hAnsi="宋体"/>
          <w:b/>
          <w:color w:val="auto"/>
          <w:sz w:val="24"/>
        </w:rPr>
        <w:t>2.1 定义</w:t>
      </w:r>
      <w:bookmarkEnd w:id="430"/>
      <w:bookmarkEnd w:id="431"/>
      <w:bookmarkEnd w:id="432"/>
      <w:bookmarkEnd w:id="433"/>
      <w:bookmarkEnd w:id="434"/>
    </w:p>
    <w:p w14:paraId="61BA82E2">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7C4027C9">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9005F3E">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857E6A2">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0DA0C0FA">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D9BC417">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42D706">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0D2A69F0">
      <w:pPr>
        <w:spacing w:line="560" w:lineRule="exact"/>
        <w:ind w:firstLine="482" w:firstLineChars="200"/>
        <w:outlineLvl w:val="0"/>
        <w:rPr>
          <w:rFonts w:ascii="宋体" w:hAnsi="宋体"/>
          <w:b/>
          <w:color w:val="auto"/>
          <w:sz w:val="24"/>
        </w:rPr>
      </w:pPr>
      <w:bookmarkStart w:id="435" w:name="_Toc19539"/>
      <w:bookmarkStart w:id="436" w:name="_Toc3769"/>
      <w:bookmarkStart w:id="437" w:name="_Toc31402"/>
      <w:bookmarkStart w:id="438" w:name="_Toc16752"/>
      <w:bookmarkStart w:id="439" w:name="_Toc23289"/>
      <w:r>
        <w:rPr>
          <w:rFonts w:ascii="宋体" w:hAnsi="宋体"/>
          <w:b/>
          <w:color w:val="auto"/>
          <w:sz w:val="24"/>
        </w:rPr>
        <w:t>2.2 技术规范</w:t>
      </w:r>
      <w:bookmarkEnd w:id="435"/>
      <w:bookmarkEnd w:id="436"/>
      <w:bookmarkEnd w:id="437"/>
      <w:bookmarkEnd w:id="438"/>
      <w:bookmarkEnd w:id="439"/>
    </w:p>
    <w:p w14:paraId="5BFCA43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0DC4FE08">
      <w:pPr>
        <w:spacing w:line="560" w:lineRule="exact"/>
        <w:ind w:firstLine="482" w:firstLineChars="200"/>
        <w:outlineLvl w:val="0"/>
        <w:rPr>
          <w:rFonts w:ascii="宋体" w:hAnsi="宋体"/>
          <w:b/>
          <w:color w:val="auto"/>
          <w:sz w:val="24"/>
        </w:rPr>
      </w:pPr>
      <w:bookmarkStart w:id="440" w:name="_Toc13673"/>
      <w:bookmarkStart w:id="441" w:name="_Toc4133"/>
      <w:bookmarkStart w:id="442" w:name="_Toc12412"/>
      <w:bookmarkStart w:id="443" w:name="_Toc27945"/>
      <w:bookmarkStart w:id="444" w:name="_Toc9161"/>
      <w:r>
        <w:rPr>
          <w:rFonts w:ascii="宋体" w:hAnsi="宋体"/>
          <w:b/>
          <w:color w:val="auto"/>
          <w:sz w:val="24"/>
        </w:rPr>
        <w:t>2.3 知识产权</w:t>
      </w:r>
      <w:bookmarkEnd w:id="440"/>
      <w:bookmarkEnd w:id="441"/>
      <w:bookmarkEnd w:id="442"/>
      <w:bookmarkEnd w:id="443"/>
      <w:bookmarkEnd w:id="444"/>
    </w:p>
    <w:p w14:paraId="7452CBA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F9226F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295E714">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12CD9C4">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D7A4B4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B227972">
      <w:pPr>
        <w:spacing w:line="560" w:lineRule="exact"/>
        <w:ind w:firstLine="482" w:firstLineChars="200"/>
        <w:outlineLvl w:val="0"/>
        <w:rPr>
          <w:rFonts w:ascii="宋体" w:hAnsi="宋体"/>
          <w:b/>
          <w:color w:val="auto"/>
          <w:sz w:val="24"/>
        </w:rPr>
      </w:pPr>
      <w:bookmarkStart w:id="445" w:name="_Toc26555"/>
      <w:bookmarkStart w:id="446" w:name="_Toc32670"/>
      <w:bookmarkStart w:id="447" w:name="_Toc22011"/>
      <w:bookmarkStart w:id="448" w:name="_Toc15447"/>
      <w:bookmarkStart w:id="449" w:name="_Toc31233"/>
      <w:r>
        <w:rPr>
          <w:rFonts w:ascii="宋体" w:hAnsi="宋体"/>
          <w:b/>
          <w:color w:val="auto"/>
          <w:sz w:val="24"/>
        </w:rPr>
        <w:t>2.5 结算方式和付款条件</w:t>
      </w:r>
      <w:bookmarkEnd w:id="445"/>
      <w:bookmarkEnd w:id="446"/>
      <w:bookmarkEnd w:id="447"/>
      <w:bookmarkEnd w:id="448"/>
      <w:bookmarkEnd w:id="449"/>
    </w:p>
    <w:p w14:paraId="5A2AE0EC">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02E655F">
      <w:pPr>
        <w:spacing w:line="560" w:lineRule="exact"/>
        <w:ind w:firstLine="482" w:firstLineChars="200"/>
        <w:outlineLvl w:val="0"/>
        <w:rPr>
          <w:rFonts w:ascii="宋体" w:hAnsi="宋体"/>
          <w:b/>
          <w:color w:val="auto"/>
          <w:sz w:val="24"/>
        </w:rPr>
      </w:pPr>
      <w:bookmarkStart w:id="450" w:name="_Toc13154"/>
      <w:bookmarkStart w:id="451" w:name="_Toc13467"/>
      <w:bookmarkStart w:id="452" w:name="_Toc16163"/>
      <w:bookmarkStart w:id="453" w:name="_Toc18990"/>
      <w:bookmarkStart w:id="454" w:name="_Toc30507"/>
      <w:r>
        <w:rPr>
          <w:rFonts w:ascii="宋体" w:hAnsi="宋体"/>
          <w:b/>
          <w:color w:val="auto"/>
          <w:sz w:val="24"/>
        </w:rPr>
        <w:t>2.6 技术资料和保密义务</w:t>
      </w:r>
      <w:bookmarkEnd w:id="450"/>
      <w:bookmarkEnd w:id="451"/>
      <w:bookmarkEnd w:id="452"/>
      <w:bookmarkEnd w:id="453"/>
      <w:bookmarkEnd w:id="454"/>
    </w:p>
    <w:p w14:paraId="4834993D">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1C93AACB">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67AC19C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10EDFBA8">
      <w:pPr>
        <w:spacing w:line="560" w:lineRule="exact"/>
        <w:ind w:firstLine="482" w:firstLineChars="200"/>
        <w:outlineLvl w:val="0"/>
        <w:rPr>
          <w:rFonts w:ascii="宋体" w:hAnsi="宋体"/>
          <w:b/>
          <w:color w:val="auto"/>
          <w:sz w:val="24"/>
        </w:rPr>
      </w:pPr>
      <w:bookmarkStart w:id="455" w:name="_Toc19069"/>
      <w:r>
        <w:rPr>
          <w:rFonts w:ascii="宋体" w:hAnsi="宋体"/>
          <w:b/>
          <w:color w:val="auto"/>
          <w:sz w:val="24"/>
        </w:rPr>
        <w:t xml:space="preserve">2.7 </w:t>
      </w:r>
      <w:r>
        <w:rPr>
          <w:rFonts w:hint="eastAsia" w:ascii="宋体" w:hAnsi="宋体"/>
          <w:b/>
          <w:color w:val="auto"/>
          <w:sz w:val="24"/>
        </w:rPr>
        <w:t>质量保证</w:t>
      </w:r>
      <w:bookmarkEnd w:id="455"/>
    </w:p>
    <w:p w14:paraId="3A81DB56">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1F4AB2D7">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B20959E">
      <w:pPr>
        <w:spacing w:line="560" w:lineRule="exact"/>
        <w:ind w:firstLine="482" w:firstLineChars="200"/>
        <w:outlineLvl w:val="0"/>
        <w:rPr>
          <w:rFonts w:ascii="宋体" w:hAnsi="宋体"/>
          <w:b/>
          <w:color w:val="auto"/>
          <w:sz w:val="24"/>
        </w:rPr>
      </w:pPr>
      <w:bookmarkStart w:id="456" w:name="_Toc22267"/>
      <w:r>
        <w:rPr>
          <w:rFonts w:ascii="宋体" w:hAnsi="宋体"/>
          <w:b/>
          <w:color w:val="auto"/>
          <w:sz w:val="24"/>
        </w:rPr>
        <w:t xml:space="preserve">2.8 </w:t>
      </w:r>
      <w:r>
        <w:rPr>
          <w:rFonts w:hint="eastAsia" w:ascii="宋体" w:hAnsi="宋体"/>
          <w:b/>
          <w:color w:val="auto"/>
          <w:sz w:val="24"/>
        </w:rPr>
        <w:t>延迟履行</w:t>
      </w:r>
      <w:bookmarkEnd w:id="456"/>
    </w:p>
    <w:p w14:paraId="01F02287">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A2773D5">
      <w:pPr>
        <w:spacing w:line="560" w:lineRule="exact"/>
        <w:ind w:firstLine="482" w:firstLineChars="200"/>
        <w:outlineLvl w:val="0"/>
        <w:rPr>
          <w:rFonts w:ascii="宋体" w:hAnsi="宋体"/>
          <w:b/>
          <w:color w:val="auto"/>
          <w:sz w:val="24"/>
        </w:rPr>
      </w:pPr>
      <w:bookmarkStart w:id="457" w:name="_Toc10611"/>
      <w:r>
        <w:rPr>
          <w:rFonts w:ascii="宋体" w:hAnsi="宋体"/>
          <w:b/>
          <w:color w:val="auto"/>
          <w:sz w:val="24"/>
        </w:rPr>
        <w:t xml:space="preserve">2.9 </w:t>
      </w:r>
      <w:r>
        <w:rPr>
          <w:rFonts w:hint="eastAsia" w:ascii="宋体" w:hAnsi="宋体"/>
          <w:b/>
          <w:color w:val="auto"/>
          <w:sz w:val="24"/>
        </w:rPr>
        <w:t>合同变更</w:t>
      </w:r>
      <w:bookmarkEnd w:id="457"/>
    </w:p>
    <w:p w14:paraId="58FF6A60">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4B9F3B6">
      <w:pPr>
        <w:spacing w:line="560" w:lineRule="exact"/>
        <w:ind w:firstLine="482" w:firstLineChars="200"/>
        <w:outlineLvl w:val="0"/>
        <w:rPr>
          <w:rFonts w:ascii="宋体" w:hAnsi="宋体"/>
          <w:b/>
          <w:color w:val="auto"/>
          <w:sz w:val="24"/>
        </w:rPr>
      </w:pPr>
      <w:bookmarkStart w:id="458" w:name="_Toc21830"/>
      <w:bookmarkStart w:id="459" w:name="_Toc10663"/>
      <w:bookmarkStart w:id="460" w:name="_Toc23368"/>
      <w:bookmarkStart w:id="461" w:name="_Toc26689"/>
      <w:bookmarkStart w:id="462" w:name="_Toc42"/>
      <w:r>
        <w:rPr>
          <w:rFonts w:ascii="宋体" w:hAnsi="宋体"/>
          <w:b/>
          <w:color w:val="auto"/>
          <w:sz w:val="24"/>
        </w:rPr>
        <w:t>2.10 合同转让和分包</w:t>
      </w:r>
      <w:bookmarkEnd w:id="458"/>
      <w:bookmarkEnd w:id="459"/>
      <w:bookmarkEnd w:id="460"/>
      <w:bookmarkEnd w:id="461"/>
      <w:bookmarkEnd w:id="462"/>
    </w:p>
    <w:p w14:paraId="462D6869">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3D1A77B">
      <w:pPr>
        <w:spacing w:line="560" w:lineRule="exact"/>
        <w:ind w:firstLine="482" w:firstLineChars="200"/>
        <w:outlineLvl w:val="0"/>
        <w:rPr>
          <w:rFonts w:ascii="宋体" w:hAnsi="宋体"/>
          <w:b/>
          <w:color w:val="auto"/>
          <w:sz w:val="24"/>
        </w:rPr>
      </w:pPr>
      <w:bookmarkStart w:id="463" w:name="_Toc26633"/>
      <w:bookmarkStart w:id="464" w:name="_Toc4720"/>
      <w:bookmarkStart w:id="465" w:name="_Toc14371"/>
      <w:bookmarkStart w:id="466" w:name="_Toc25571"/>
      <w:bookmarkStart w:id="467" w:name="_Toc32494"/>
      <w:r>
        <w:rPr>
          <w:rFonts w:ascii="宋体" w:hAnsi="宋体"/>
          <w:b/>
          <w:color w:val="auto"/>
          <w:sz w:val="24"/>
        </w:rPr>
        <w:t>2.11 不可抗力</w:t>
      </w:r>
      <w:bookmarkEnd w:id="463"/>
      <w:bookmarkEnd w:id="464"/>
      <w:bookmarkEnd w:id="465"/>
      <w:bookmarkEnd w:id="466"/>
      <w:bookmarkEnd w:id="467"/>
    </w:p>
    <w:p w14:paraId="24712D4D">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59D23A6">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076A20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F3E14B1">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1908A610">
      <w:pPr>
        <w:spacing w:line="560" w:lineRule="exact"/>
        <w:ind w:firstLine="482" w:firstLineChars="200"/>
        <w:outlineLvl w:val="0"/>
        <w:rPr>
          <w:rFonts w:ascii="宋体" w:hAnsi="宋体"/>
          <w:b/>
          <w:color w:val="auto"/>
          <w:sz w:val="24"/>
        </w:rPr>
      </w:pPr>
      <w:bookmarkStart w:id="468" w:name="_Toc23854"/>
      <w:bookmarkStart w:id="469" w:name="_Toc24465"/>
      <w:bookmarkStart w:id="470" w:name="_Toc25783"/>
      <w:bookmarkStart w:id="471" w:name="_Toc14115"/>
      <w:bookmarkStart w:id="472" w:name="_Toc3638"/>
      <w:r>
        <w:rPr>
          <w:rFonts w:ascii="宋体" w:hAnsi="宋体"/>
          <w:b/>
          <w:color w:val="auto"/>
          <w:sz w:val="24"/>
        </w:rPr>
        <w:t>2.12 税费</w:t>
      </w:r>
      <w:bookmarkEnd w:id="468"/>
      <w:bookmarkEnd w:id="469"/>
      <w:bookmarkEnd w:id="470"/>
      <w:bookmarkEnd w:id="471"/>
      <w:bookmarkEnd w:id="472"/>
    </w:p>
    <w:p w14:paraId="482E806C">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2F3B84F">
      <w:pPr>
        <w:spacing w:line="560" w:lineRule="exact"/>
        <w:ind w:firstLine="482" w:firstLineChars="200"/>
        <w:outlineLvl w:val="0"/>
        <w:rPr>
          <w:rFonts w:ascii="宋体" w:hAnsi="宋体"/>
          <w:b/>
          <w:color w:val="auto"/>
          <w:sz w:val="24"/>
        </w:rPr>
      </w:pPr>
      <w:bookmarkStart w:id="473" w:name="_Toc7315"/>
      <w:bookmarkStart w:id="474" w:name="_Toc25525"/>
      <w:bookmarkStart w:id="475" w:name="_Toc26883"/>
      <w:bookmarkStart w:id="476" w:name="_Toc30105"/>
      <w:bookmarkStart w:id="477" w:name="_Toc14814"/>
      <w:r>
        <w:rPr>
          <w:rFonts w:ascii="宋体" w:hAnsi="宋体"/>
          <w:b/>
          <w:color w:val="auto"/>
          <w:sz w:val="24"/>
        </w:rPr>
        <w:t>2.13 乙方破产</w:t>
      </w:r>
      <w:bookmarkEnd w:id="473"/>
      <w:bookmarkEnd w:id="474"/>
      <w:bookmarkEnd w:id="475"/>
      <w:bookmarkEnd w:id="476"/>
      <w:bookmarkEnd w:id="477"/>
    </w:p>
    <w:p w14:paraId="528F2FFD">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D91358F">
      <w:pPr>
        <w:spacing w:line="560" w:lineRule="exact"/>
        <w:ind w:firstLine="482" w:firstLineChars="200"/>
        <w:outlineLvl w:val="0"/>
        <w:rPr>
          <w:rFonts w:ascii="宋体" w:hAnsi="宋体"/>
          <w:b/>
          <w:color w:val="auto"/>
          <w:sz w:val="24"/>
        </w:rPr>
      </w:pPr>
      <w:bookmarkStart w:id="478" w:name="_Toc23323"/>
      <w:bookmarkStart w:id="479" w:name="_Toc2016"/>
      <w:bookmarkStart w:id="480" w:name="_Toc1123"/>
      <w:r>
        <w:rPr>
          <w:rFonts w:ascii="宋体" w:hAnsi="宋体"/>
          <w:b/>
          <w:color w:val="auto"/>
          <w:sz w:val="24"/>
        </w:rPr>
        <w:t>2.14 合同中止、终止</w:t>
      </w:r>
      <w:bookmarkEnd w:id="478"/>
      <w:bookmarkEnd w:id="479"/>
      <w:bookmarkEnd w:id="480"/>
    </w:p>
    <w:p w14:paraId="5A4A1DE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BC8A98E">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C599F93">
      <w:pPr>
        <w:spacing w:line="560" w:lineRule="exact"/>
        <w:ind w:firstLine="482" w:firstLineChars="200"/>
        <w:outlineLvl w:val="0"/>
        <w:rPr>
          <w:rFonts w:ascii="宋体" w:hAnsi="宋体"/>
          <w:b/>
          <w:color w:val="auto"/>
          <w:sz w:val="24"/>
        </w:rPr>
      </w:pPr>
      <w:bookmarkStart w:id="481" w:name="_Toc1969"/>
      <w:bookmarkStart w:id="482" w:name="_Toc17363"/>
      <w:bookmarkStart w:id="483" w:name="_Toc14525"/>
      <w:r>
        <w:rPr>
          <w:rFonts w:ascii="宋体" w:hAnsi="宋体"/>
          <w:b/>
          <w:color w:val="auto"/>
          <w:sz w:val="24"/>
        </w:rPr>
        <w:t>2.15 检验和验收</w:t>
      </w:r>
      <w:bookmarkEnd w:id="481"/>
      <w:bookmarkEnd w:id="482"/>
      <w:bookmarkEnd w:id="483"/>
    </w:p>
    <w:p w14:paraId="41FFB744">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D22BF8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7B1FD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69E9486E">
      <w:pPr>
        <w:spacing w:line="560" w:lineRule="exact"/>
        <w:ind w:firstLine="482" w:firstLineChars="200"/>
        <w:outlineLvl w:val="0"/>
        <w:rPr>
          <w:rFonts w:ascii="宋体" w:hAnsi="宋体"/>
          <w:b/>
          <w:color w:val="auto"/>
          <w:sz w:val="24"/>
        </w:rPr>
      </w:pPr>
      <w:bookmarkStart w:id="484" w:name="_Toc31892"/>
      <w:bookmarkStart w:id="485" w:name="_Toc2308"/>
      <w:bookmarkStart w:id="486" w:name="_Toc25198"/>
      <w:bookmarkStart w:id="487" w:name="_Toc9808"/>
      <w:bookmarkStart w:id="488" w:name="_Toc12666"/>
      <w:r>
        <w:rPr>
          <w:rFonts w:ascii="宋体" w:hAnsi="宋体"/>
          <w:b/>
          <w:color w:val="auto"/>
          <w:sz w:val="24"/>
        </w:rPr>
        <w:t>2.16 通知和送达</w:t>
      </w:r>
      <w:bookmarkEnd w:id="484"/>
      <w:bookmarkEnd w:id="485"/>
      <w:bookmarkEnd w:id="486"/>
      <w:bookmarkEnd w:id="487"/>
      <w:bookmarkEnd w:id="488"/>
    </w:p>
    <w:p w14:paraId="37A66EBF">
      <w:pPr>
        <w:spacing w:line="560" w:lineRule="exact"/>
        <w:ind w:firstLine="480" w:firstLineChars="200"/>
        <w:rPr>
          <w:rFonts w:ascii="宋体" w:hAnsi="宋体"/>
          <w:color w:val="auto"/>
          <w:sz w:val="24"/>
        </w:rPr>
      </w:pPr>
      <w:bookmarkStart w:id="489" w:name="_Toc27674"/>
      <w:bookmarkStart w:id="490"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1C73A79F">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9"/>
      <w:bookmarkEnd w:id="490"/>
    </w:p>
    <w:p w14:paraId="3C9AACC6">
      <w:pPr>
        <w:spacing w:line="560" w:lineRule="exact"/>
        <w:ind w:firstLine="482" w:firstLineChars="200"/>
        <w:outlineLvl w:val="0"/>
        <w:rPr>
          <w:rFonts w:ascii="宋体" w:hAnsi="宋体"/>
          <w:b/>
          <w:color w:val="auto"/>
          <w:sz w:val="24"/>
        </w:rPr>
      </w:pPr>
      <w:bookmarkStart w:id="491" w:name="_Toc12254"/>
      <w:bookmarkStart w:id="492" w:name="_Toc20808"/>
      <w:bookmarkStart w:id="493" w:name="_Toc28906"/>
      <w:bookmarkStart w:id="494" w:name="_Toc5063"/>
      <w:bookmarkStart w:id="495"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1"/>
      <w:bookmarkEnd w:id="492"/>
      <w:bookmarkEnd w:id="493"/>
      <w:bookmarkEnd w:id="494"/>
      <w:bookmarkEnd w:id="495"/>
    </w:p>
    <w:p w14:paraId="0A794E45">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FD3AF20">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7DC9BD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5B596244">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31985AC">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E1508F9">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E20A6EA">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6ECCEC36">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7FF5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373B685">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74AF19A9">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41B6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13FBF5">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283B2040">
            <w:pPr>
              <w:spacing w:line="360" w:lineRule="auto"/>
              <w:rPr>
                <w:rFonts w:ascii="宋体" w:hAnsi="宋体" w:cs="宋体"/>
                <w:color w:val="auto"/>
                <w:sz w:val="24"/>
              </w:rPr>
            </w:pPr>
          </w:p>
        </w:tc>
      </w:tr>
      <w:tr w14:paraId="179A7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3AC5E7">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5ED92DBB">
            <w:pPr>
              <w:spacing w:line="360" w:lineRule="auto"/>
              <w:rPr>
                <w:rFonts w:ascii="宋体" w:hAnsi="宋体" w:cs="宋体"/>
                <w:color w:val="auto"/>
                <w:sz w:val="24"/>
              </w:rPr>
            </w:pPr>
          </w:p>
        </w:tc>
      </w:tr>
      <w:tr w14:paraId="07F5E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B6717C">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5509D2CD">
            <w:pPr>
              <w:spacing w:line="360" w:lineRule="auto"/>
              <w:rPr>
                <w:rFonts w:ascii="宋体" w:hAnsi="宋体" w:cs="宋体"/>
                <w:color w:val="auto"/>
                <w:sz w:val="24"/>
              </w:rPr>
            </w:pPr>
          </w:p>
        </w:tc>
      </w:tr>
      <w:tr w14:paraId="50A52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733DBD">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10021053">
            <w:pPr>
              <w:spacing w:line="360" w:lineRule="auto"/>
              <w:rPr>
                <w:rFonts w:ascii="宋体" w:hAnsi="宋体" w:cs="宋体"/>
                <w:color w:val="auto"/>
                <w:sz w:val="24"/>
              </w:rPr>
            </w:pPr>
          </w:p>
        </w:tc>
      </w:tr>
      <w:tr w14:paraId="111DF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7A83D8">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FB48F37">
            <w:pPr>
              <w:spacing w:line="360" w:lineRule="auto"/>
              <w:rPr>
                <w:rFonts w:ascii="宋体" w:hAnsi="宋体" w:cs="宋体"/>
                <w:color w:val="auto"/>
                <w:sz w:val="24"/>
              </w:rPr>
            </w:pPr>
          </w:p>
        </w:tc>
      </w:tr>
      <w:tr w14:paraId="1C7A2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0E53B9">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2F43EF3F">
            <w:pPr>
              <w:spacing w:line="360" w:lineRule="auto"/>
              <w:rPr>
                <w:rFonts w:ascii="宋体" w:hAnsi="宋体" w:cs="宋体"/>
                <w:color w:val="auto"/>
                <w:sz w:val="24"/>
              </w:rPr>
            </w:pPr>
          </w:p>
        </w:tc>
      </w:tr>
      <w:tr w14:paraId="10FDA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7CD354">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2C3EB34D">
            <w:pPr>
              <w:spacing w:line="360" w:lineRule="auto"/>
              <w:rPr>
                <w:rFonts w:ascii="宋体" w:hAnsi="宋体" w:cs="宋体"/>
                <w:color w:val="auto"/>
                <w:sz w:val="24"/>
              </w:rPr>
            </w:pPr>
          </w:p>
        </w:tc>
      </w:tr>
      <w:tr w14:paraId="18536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224070">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11B42EB1">
            <w:pPr>
              <w:spacing w:line="360" w:lineRule="auto"/>
              <w:rPr>
                <w:rFonts w:ascii="宋体" w:hAnsi="宋体" w:cs="宋体"/>
                <w:color w:val="auto"/>
                <w:sz w:val="24"/>
              </w:rPr>
            </w:pPr>
          </w:p>
        </w:tc>
      </w:tr>
      <w:tr w14:paraId="31D9D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A875A7">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2D55F68B">
            <w:pPr>
              <w:spacing w:line="360" w:lineRule="auto"/>
              <w:rPr>
                <w:rFonts w:ascii="宋体" w:hAnsi="宋体" w:cs="宋体"/>
                <w:color w:val="auto"/>
                <w:sz w:val="24"/>
              </w:rPr>
            </w:pPr>
          </w:p>
        </w:tc>
      </w:tr>
      <w:tr w14:paraId="7930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728A9D">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25A15FE5">
            <w:pPr>
              <w:spacing w:line="360" w:lineRule="auto"/>
              <w:rPr>
                <w:rFonts w:ascii="宋体" w:hAnsi="宋体" w:cs="宋体"/>
                <w:color w:val="auto"/>
                <w:sz w:val="24"/>
              </w:rPr>
            </w:pPr>
          </w:p>
        </w:tc>
      </w:tr>
      <w:tr w14:paraId="0401F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FDE381">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0CA69012">
            <w:pPr>
              <w:spacing w:line="360" w:lineRule="auto"/>
              <w:rPr>
                <w:rFonts w:ascii="宋体" w:hAnsi="宋体" w:cs="宋体"/>
                <w:color w:val="auto"/>
                <w:sz w:val="24"/>
              </w:rPr>
            </w:pPr>
          </w:p>
        </w:tc>
      </w:tr>
      <w:tr w14:paraId="17AA9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A972C8">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633C62BF">
            <w:pPr>
              <w:spacing w:line="360" w:lineRule="auto"/>
              <w:rPr>
                <w:rFonts w:ascii="宋体" w:hAnsi="宋体" w:cs="宋体"/>
                <w:color w:val="auto"/>
                <w:sz w:val="24"/>
              </w:rPr>
            </w:pPr>
          </w:p>
        </w:tc>
      </w:tr>
      <w:tr w14:paraId="25A96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7B4BA3">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33D576B5">
            <w:pPr>
              <w:spacing w:line="360" w:lineRule="auto"/>
              <w:rPr>
                <w:rFonts w:ascii="宋体" w:hAnsi="宋体" w:cs="宋体"/>
                <w:color w:val="auto"/>
                <w:sz w:val="24"/>
              </w:rPr>
            </w:pPr>
          </w:p>
        </w:tc>
      </w:tr>
      <w:tr w14:paraId="653E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E40AE0">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51D81BFF">
            <w:pPr>
              <w:spacing w:line="360" w:lineRule="auto"/>
              <w:rPr>
                <w:rFonts w:ascii="宋体" w:hAnsi="宋体" w:cs="宋体"/>
                <w:color w:val="auto"/>
                <w:sz w:val="24"/>
              </w:rPr>
            </w:pPr>
          </w:p>
        </w:tc>
      </w:tr>
      <w:tr w14:paraId="55D1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B39732">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369AFF32">
            <w:pPr>
              <w:spacing w:line="360" w:lineRule="auto"/>
              <w:rPr>
                <w:rFonts w:ascii="宋体" w:hAnsi="宋体" w:cs="宋体"/>
                <w:color w:val="auto"/>
                <w:sz w:val="24"/>
              </w:rPr>
            </w:pPr>
          </w:p>
        </w:tc>
      </w:tr>
      <w:tr w14:paraId="46954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8CC0BD">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65A39F0">
            <w:pPr>
              <w:spacing w:line="360" w:lineRule="auto"/>
              <w:ind w:left="-420" w:leftChars="-200" w:right="-420" w:rightChars="-200" w:firstLine="480" w:firstLineChars="200"/>
              <w:rPr>
                <w:rFonts w:ascii="宋体" w:hAnsi="宋体" w:cs="宋体"/>
                <w:color w:val="auto"/>
                <w:sz w:val="24"/>
              </w:rPr>
            </w:pPr>
          </w:p>
        </w:tc>
      </w:tr>
      <w:tr w14:paraId="4F3D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3129D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571D7E50">
            <w:pPr>
              <w:spacing w:line="360" w:lineRule="auto"/>
              <w:ind w:left="-420" w:leftChars="-200" w:right="-420" w:rightChars="-200" w:firstLine="480" w:firstLineChars="200"/>
              <w:rPr>
                <w:rFonts w:ascii="宋体" w:hAnsi="宋体" w:cs="宋体"/>
                <w:color w:val="auto"/>
                <w:sz w:val="24"/>
              </w:rPr>
            </w:pPr>
          </w:p>
        </w:tc>
      </w:tr>
      <w:tr w14:paraId="35E50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047D2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1A15BE18">
            <w:pPr>
              <w:spacing w:line="360" w:lineRule="auto"/>
              <w:rPr>
                <w:rFonts w:ascii="宋体" w:hAnsi="宋体" w:cs="宋体"/>
                <w:color w:val="auto"/>
                <w:sz w:val="24"/>
              </w:rPr>
            </w:pPr>
          </w:p>
        </w:tc>
      </w:tr>
      <w:tr w14:paraId="7383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E5F6D9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2C119C0A">
            <w:pPr>
              <w:spacing w:line="360" w:lineRule="auto"/>
              <w:rPr>
                <w:rFonts w:ascii="宋体" w:hAnsi="宋体" w:cs="宋体"/>
                <w:color w:val="auto"/>
                <w:sz w:val="24"/>
              </w:rPr>
            </w:pPr>
          </w:p>
        </w:tc>
      </w:tr>
      <w:tr w14:paraId="69477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E4ECD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084D48AB">
            <w:pPr>
              <w:spacing w:line="360" w:lineRule="auto"/>
              <w:rPr>
                <w:rFonts w:ascii="宋体" w:hAnsi="宋体" w:cs="宋体"/>
                <w:color w:val="auto"/>
                <w:sz w:val="24"/>
              </w:rPr>
            </w:pPr>
          </w:p>
        </w:tc>
      </w:tr>
      <w:tr w14:paraId="469C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49A1B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3204A68">
            <w:pPr>
              <w:spacing w:line="360" w:lineRule="auto"/>
              <w:rPr>
                <w:rFonts w:ascii="宋体" w:hAnsi="宋体" w:cs="宋体"/>
                <w:color w:val="auto"/>
                <w:sz w:val="24"/>
              </w:rPr>
            </w:pPr>
          </w:p>
        </w:tc>
      </w:tr>
      <w:tr w14:paraId="5FCD3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F6A646A">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1E6562E3">
            <w:pPr>
              <w:spacing w:line="360" w:lineRule="auto"/>
              <w:rPr>
                <w:rFonts w:ascii="宋体" w:hAnsi="宋体" w:cs="宋体"/>
                <w:color w:val="auto"/>
                <w:sz w:val="24"/>
              </w:rPr>
            </w:pPr>
          </w:p>
        </w:tc>
      </w:tr>
    </w:tbl>
    <w:p w14:paraId="25A815E7">
      <w:pPr>
        <w:rPr>
          <w:rFonts w:ascii="宋体" w:hAnsi="宋体" w:cs="宋体"/>
          <w:b/>
          <w:color w:val="auto"/>
          <w:sz w:val="36"/>
          <w:szCs w:val="20"/>
        </w:rPr>
      </w:pPr>
      <w:r>
        <w:rPr>
          <w:rFonts w:hint="eastAsia" w:ascii="宋体" w:hAnsi="宋体" w:cs="宋体"/>
          <w:b/>
          <w:color w:val="auto"/>
          <w:sz w:val="36"/>
          <w:szCs w:val="20"/>
        </w:rPr>
        <w:br w:type="page"/>
      </w:r>
    </w:p>
    <w:p w14:paraId="20B3C5BF">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0510DFC8">
      <w:pPr>
        <w:spacing w:line="360" w:lineRule="auto"/>
        <w:jc w:val="center"/>
        <w:outlineLvl w:val="0"/>
        <w:rPr>
          <w:rFonts w:ascii="宋体" w:hAnsi="宋体" w:cs="宋体"/>
          <w:b/>
          <w:color w:val="auto"/>
          <w:kern w:val="0"/>
          <w:sz w:val="36"/>
          <w:szCs w:val="36"/>
        </w:rPr>
      </w:pPr>
    </w:p>
    <w:p w14:paraId="7459FA2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683CFF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708942A">
      <w:pPr>
        <w:spacing w:line="360" w:lineRule="auto"/>
        <w:jc w:val="center"/>
        <w:outlineLvl w:val="0"/>
        <w:rPr>
          <w:rFonts w:ascii="宋体" w:hAnsi="宋体" w:cs="宋体"/>
          <w:b/>
          <w:color w:val="auto"/>
          <w:kern w:val="0"/>
          <w:sz w:val="36"/>
          <w:szCs w:val="36"/>
        </w:rPr>
      </w:pPr>
    </w:p>
    <w:p w14:paraId="69041394">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6FE02642">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F8D7DC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79C887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00DEB4BD">
      <w:pPr>
        <w:rPr>
          <w:rFonts w:ascii="宋体" w:hAnsi="宋体" w:cs="宋体"/>
          <w:b/>
          <w:color w:val="auto"/>
          <w:kern w:val="0"/>
          <w:sz w:val="32"/>
          <w:szCs w:val="32"/>
        </w:rPr>
      </w:pPr>
      <w:r>
        <w:rPr>
          <w:rFonts w:hint="eastAsia" w:ascii="宋体" w:hAnsi="宋体" w:cs="宋体"/>
          <w:b/>
          <w:color w:val="auto"/>
          <w:kern w:val="0"/>
          <w:sz w:val="32"/>
          <w:szCs w:val="32"/>
        </w:rPr>
        <w:br w:type="page"/>
      </w:r>
    </w:p>
    <w:p w14:paraId="4DA7CFBC">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0901803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1D7B0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1F95B18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B6E49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3D81E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1FCBD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172A6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EE973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70C43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18A4C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08D89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B7A4A3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A5701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02328B9">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AC66076">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242C0AA">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64E896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B3EA85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73840B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91D2A7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33F44E7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61670C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2FFA9876">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9F0C1C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DC1B3A2">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5BAFE07">
      <w:pPr>
        <w:rPr>
          <w:rFonts w:ascii="宋体" w:hAnsi="宋体" w:cs="宋体"/>
          <w:b/>
          <w:color w:val="auto"/>
          <w:kern w:val="0"/>
          <w:sz w:val="36"/>
          <w:szCs w:val="36"/>
        </w:rPr>
      </w:pPr>
      <w:r>
        <w:rPr>
          <w:rFonts w:hint="eastAsia" w:ascii="宋体" w:hAnsi="宋体" w:cs="宋体"/>
          <w:b/>
          <w:color w:val="auto"/>
          <w:kern w:val="0"/>
          <w:sz w:val="36"/>
          <w:szCs w:val="36"/>
        </w:rPr>
        <w:br w:type="page"/>
      </w:r>
    </w:p>
    <w:p w14:paraId="3B74572D">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1E662BD">
      <w:pPr>
        <w:spacing w:line="360" w:lineRule="auto"/>
        <w:jc w:val="center"/>
        <w:outlineLvl w:val="0"/>
        <w:rPr>
          <w:rFonts w:ascii="宋体" w:hAnsi="宋体" w:cs="宋体"/>
          <w:b/>
          <w:color w:val="auto"/>
          <w:kern w:val="0"/>
          <w:sz w:val="24"/>
        </w:rPr>
      </w:pPr>
    </w:p>
    <w:p w14:paraId="28787705">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715F3D6">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99D176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4098230">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4C7D8B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592D592">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B7FCC5C">
      <w:pPr>
        <w:rPr>
          <w:rFonts w:ascii="宋体" w:hAnsi="宋体" w:cs="宋体"/>
          <w:b/>
          <w:color w:val="auto"/>
          <w:kern w:val="0"/>
          <w:sz w:val="32"/>
          <w:szCs w:val="32"/>
        </w:rPr>
      </w:pPr>
      <w:r>
        <w:rPr>
          <w:rFonts w:hint="eastAsia" w:ascii="宋体" w:hAnsi="宋体" w:cs="宋体"/>
          <w:b/>
          <w:color w:val="auto"/>
          <w:kern w:val="0"/>
          <w:sz w:val="32"/>
          <w:szCs w:val="32"/>
        </w:rPr>
        <w:br w:type="page"/>
      </w:r>
    </w:p>
    <w:p w14:paraId="02411A3A">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6C27CA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2931B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596D62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E3F10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4AB502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0920FD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CA593D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6" w:name="_Hlk101257010"/>
      <w:r>
        <w:rPr>
          <w:rFonts w:hint="eastAsia" w:ascii="宋体" w:hAnsi="宋体" w:cs="宋体"/>
          <w:color w:val="auto"/>
          <w:sz w:val="24"/>
        </w:rPr>
        <w:t>（如果有)</w:t>
      </w:r>
      <w:bookmarkEnd w:id="496"/>
      <w:r>
        <w:rPr>
          <w:rFonts w:hint="eastAsia" w:ascii="宋体" w:hAnsi="宋体" w:cs="宋体"/>
          <w:snapToGrid w:val="0"/>
          <w:color w:val="auto"/>
          <w:kern w:val="28"/>
          <w:sz w:val="24"/>
          <w:szCs w:val="20"/>
        </w:rPr>
        <w:t>；</w:t>
      </w:r>
    </w:p>
    <w:p w14:paraId="75605F9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2A5AC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9E9AB0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A100F2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3028AF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CA00A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937B3C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4FA0AD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13953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532000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F71F50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E18B15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93A21D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0CFE4A3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D8E97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473C1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D01A22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B6CC4A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DEE4E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C52008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0B27849">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06DB00A">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E27F58C">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BA0B58A">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E65CA0C">
      <w:pPr>
        <w:snapToGrid w:val="0"/>
        <w:spacing w:line="360" w:lineRule="auto"/>
        <w:ind w:left="420" w:leftChars="200" w:firstLine="4200" w:firstLineChars="1750"/>
        <w:rPr>
          <w:rFonts w:ascii="宋体" w:hAnsi="宋体" w:cs="宋体"/>
          <w:color w:val="auto"/>
          <w:kern w:val="0"/>
          <w:sz w:val="24"/>
          <w:u w:val="single"/>
        </w:rPr>
      </w:pPr>
    </w:p>
    <w:p w14:paraId="78E0A21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4744A5C">
      <w:pPr>
        <w:rPr>
          <w:rFonts w:ascii="宋体" w:hAnsi="宋体" w:cs="宋体"/>
          <w:b/>
          <w:color w:val="auto"/>
          <w:kern w:val="0"/>
          <w:sz w:val="32"/>
          <w:szCs w:val="32"/>
        </w:rPr>
      </w:pPr>
      <w:r>
        <w:rPr>
          <w:rFonts w:hint="eastAsia" w:ascii="宋体" w:hAnsi="宋体" w:cs="宋体"/>
          <w:b/>
          <w:color w:val="auto"/>
          <w:kern w:val="0"/>
          <w:sz w:val="32"/>
          <w:szCs w:val="32"/>
        </w:rPr>
        <w:br w:type="page"/>
      </w:r>
    </w:p>
    <w:p w14:paraId="638E9F9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55C74D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26F31FFF">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472106D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68927B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74F02C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393087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A5871C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60AD027">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4A527F50">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6720807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02100D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906EF5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443A462">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1C5A45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BBF333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8312D1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AEA988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AAE557C">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3A1EC93">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BA6A94D">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DE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C72972">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2C2B4DFF">
            <w:pPr>
              <w:pStyle w:val="149"/>
              <w:adjustRightInd w:val="0"/>
              <w:spacing w:line="360" w:lineRule="auto"/>
              <w:rPr>
                <w:rFonts w:hAnsi="宋体" w:cs="宋体"/>
                <w:bCs/>
                <w:color w:val="auto"/>
                <w:sz w:val="24"/>
              </w:rPr>
            </w:pPr>
          </w:p>
        </w:tc>
      </w:tr>
    </w:tbl>
    <w:p w14:paraId="4C97823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25DFF6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182F59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5DA954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64D06F2">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3C08A9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88D4E39">
      <w:pPr>
        <w:snapToGrid w:val="0"/>
        <w:spacing w:line="360" w:lineRule="auto"/>
        <w:rPr>
          <w:rFonts w:ascii="宋体" w:hAnsi="宋体" w:cs="宋体"/>
          <w:color w:val="auto"/>
          <w:kern w:val="0"/>
          <w:sz w:val="24"/>
        </w:rPr>
      </w:pPr>
    </w:p>
    <w:p w14:paraId="0D87491D">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25341F6">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CE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4A5C1D">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42EC06C6">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602C7D83">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7AA2D1F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A7DC7AE">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288F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D83906">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5694CA7F">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28CE3D50">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19593D67">
            <w:pPr>
              <w:rPr>
                <w:rFonts w:ascii="宋体" w:hAnsi="宋体" w:cs="宋体"/>
                <w:color w:val="auto"/>
                <w:sz w:val="24"/>
                <w:highlight w:val="none"/>
              </w:rPr>
            </w:pPr>
          </w:p>
          <w:p w14:paraId="300D10CF">
            <w:pPr>
              <w:rPr>
                <w:rFonts w:ascii="宋体" w:hAnsi="宋体" w:cs="宋体"/>
                <w:color w:val="auto"/>
                <w:sz w:val="24"/>
                <w:highlight w:val="none"/>
              </w:rPr>
            </w:pPr>
            <w:r>
              <w:rPr>
                <w:rFonts w:hint="eastAsia" w:ascii="宋体" w:hAnsi="宋体" w:cs="宋体"/>
                <w:color w:val="auto"/>
                <w:sz w:val="24"/>
                <w:highlight w:val="none"/>
              </w:rPr>
              <w:t>见投标文件</w:t>
            </w:r>
          </w:p>
          <w:p w14:paraId="45FBBE34">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DA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07F5F1">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2665D595">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C304C12">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6A5FC142">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32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543C98">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2CA90089">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7C65DCB3">
            <w:pPr>
              <w:spacing w:line="360" w:lineRule="auto"/>
              <w:rPr>
                <w:rFonts w:ascii="宋体" w:hAnsi="宋体" w:cs="宋体"/>
                <w:b w:val="0"/>
                <w:bCs/>
                <w:color w:val="auto"/>
                <w:sz w:val="24"/>
              </w:rPr>
            </w:pPr>
          </w:p>
        </w:tc>
        <w:tc>
          <w:tcPr>
            <w:tcW w:w="2551" w:type="dxa"/>
            <w:vAlign w:val="center"/>
          </w:tcPr>
          <w:p w14:paraId="166A147E">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51E76124">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519F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1D723">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DC5AA4A">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476602F">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A3971D4">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63C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9CD723">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E368458">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694BB46">
            <w:pPr>
              <w:rPr>
                <w:rFonts w:hint="eastAsia" w:ascii="宋体" w:hAnsi="宋体" w:cs="宋体"/>
                <w:b/>
                <w:bCs/>
                <w:color w:val="auto"/>
                <w:sz w:val="24"/>
                <w:highlight w:val="none"/>
                <w:lang w:val="en-US" w:eastAsia="zh-CN"/>
              </w:rPr>
            </w:pPr>
          </w:p>
        </w:tc>
        <w:tc>
          <w:tcPr>
            <w:tcW w:w="1418" w:type="dxa"/>
            <w:vAlign w:val="top"/>
          </w:tcPr>
          <w:p w14:paraId="346659FC">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A2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A858E5">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191B52D">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5DD4CC0">
            <w:pPr>
              <w:rPr>
                <w:rFonts w:hint="eastAsia" w:ascii="宋体" w:hAnsi="宋体" w:cs="宋体"/>
                <w:b/>
                <w:bCs/>
                <w:color w:val="auto"/>
                <w:sz w:val="24"/>
                <w:highlight w:val="none"/>
                <w:lang w:val="en-US" w:eastAsia="zh-CN"/>
              </w:rPr>
            </w:pPr>
          </w:p>
        </w:tc>
        <w:tc>
          <w:tcPr>
            <w:tcW w:w="1418" w:type="dxa"/>
            <w:vAlign w:val="top"/>
          </w:tcPr>
          <w:p w14:paraId="493C3D3F">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77658A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9CD579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3F3B830">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8FB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32764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B873EB3">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38F7829">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057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3AE89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7B26B6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93C73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231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F3FCC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26B8A3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4619DD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B76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FD349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DA74DD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0E789A1">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81CD37F">
      <w:pPr>
        <w:rPr>
          <w:rFonts w:ascii="宋体" w:hAnsi="宋体" w:cs="宋体"/>
          <w:b/>
          <w:color w:val="auto"/>
          <w:kern w:val="0"/>
          <w:sz w:val="32"/>
          <w:szCs w:val="32"/>
        </w:rPr>
      </w:pPr>
      <w:r>
        <w:rPr>
          <w:rFonts w:hint="eastAsia" w:ascii="宋体" w:hAnsi="宋体" w:cs="宋体"/>
          <w:b/>
          <w:color w:val="auto"/>
          <w:kern w:val="0"/>
          <w:sz w:val="32"/>
          <w:szCs w:val="32"/>
        </w:rPr>
        <w:br w:type="page"/>
      </w:r>
    </w:p>
    <w:p w14:paraId="11243EE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82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B57FD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D1B88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A752564">
            <w:pPr>
              <w:spacing w:line="360" w:lineRule="auto"/>
              <w:jc w:val="center"/>
              <w:rPr>
                <w:rFonts w:ascii="宋体" w:hAnsi="宋体" w:cs="宋体"/>
                <w:b/>
                <w:color w:val="auto"/>
                <w:sz w:val="24"/>
              </w:rPr>
            </w:pPr>
          </w:p>
          <w:p w14:paraId="67D49F0B">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3AF21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D0598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F52FC64">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A121913">
            <w:pPr>
              <w:spacing w:line="360" w:lineRule="auto"/>
              <w:jc w:val="center"/>
              <w:rPr>
                <w:rFonts w:ascii="宋体" w:hAnsi="宋体" w:cs="宋体"/>
                <w:b/>
                <w:color w:val="auto"/>
                <w:sz w:val="24"/>
              </w:rPr>
            </w:pPr>
          </w:p>
          <w:p w14:paraId="7BBA6F6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9837499">
            <w:pPr>
              <w:spacing w:line="360" w:lineRule="auto"/>
              <w:jc w:val="center"/>
              <w:rPr>
                <w:rFonts w:ascii="宋体" w:hAnsi="宋体" w:cs="宋体"/>
                <w:b/>
                <w:color w:val="auto"/>
                <w:sz w:val="24"/>
              </w:rPr>
            </w:pPr>
          </w:p>
        </w:tc>
      </w:tr>
      <w:tr w14:paraId="0B21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EBE27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C1EB9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D117A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75EC4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C73DD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FF677A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70662A">
            <w:pPr>
              <w:spacing w:line="360" w:lineRule="auto"/>
              <w:jc w:val="center"/>
              <w:rPr>
                <w:rFonts w:ascii="宋体" w:hAnsi="宋体" w:cs="宋体"/>
                <w:color w:val="auto"/>
                <w:sz w:val="24"/>
              </w:rPr>
            </w:pPr>
          </w:p>
        </w:tc>
      </w:tr>
      <w:tr w14:paraId="1993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8326E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71F21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4EFAF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3CD10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95ED0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E9782B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E1CB062">
            <w:pPr>
              <w:spacing w:line="360" w:lineRule="auto"/>
              <w:jc w:val="center"/>
              <w:rPr>
                <w:rFonts w:ascii="宋体" w:hAnsi="宋体" w:cs="宋体"/>
                <w:color w:val="auto"/>
                <w:sz w:val="24"/>
              </w:rPr>
            </w:pPr>
          </w:p>
        </w:tc>
      </w:tr>
      <w:tr w14:paraId="47D8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2E0CB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844B4B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6EA65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0478B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E1FF4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B9C14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5275EA0">
            <w:pPr>
              <w:spacing w:line="360" w:lineRule="auto"/>
              <w:jc w:val="center"/>
              <w:rPr>
                <w:rFonts w:ascii="宋体" w:hAnsi="宋体" w:cs="宋体"/>
                <w:color w:val="auto"/>
                <w:sz w:val="24"/>
              </w:rPr>
            </w:pPr>
          </w:p>
        </w:tc>
      </w:tr>
    </w:tbl>
    <w:p w14:paraId="246B291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F5024A">
      <w:pPr>
        <w:jc w:val="center"/>
        <w:rPr>
          <w:rFonts w:ascii="宋体" w:hAnsi="宋体" w:cs="宋体"/>
          <w:b/>
          <w:color w:val="auto"/>
          <w:kern w:val="0"/>
          <w:sz w:val="32"/>
          <w:szCs w:val="32"/>
        </w:rPr>
      </w:pPr>
    </w:p>
    <w:p w14:paraId="2F0BAF9B">
      <w:pPr>
        <w:jc w:val="center"/>
        <w:rPr>
          <w:rFonts w:ascii="宋体" w:hAnsi="宋体" w:cs="宋体"/>
          <w:b/>
          <w:color w:val="auto"/>
          <w:kern w:val="0"/>
          <w:sz w:val="32"/>
          <w:szCs w:val="32"/>
        </w:rPr>
      </w:pPr>
    </w:p>
    <w:p w14:paraId="459CD046">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50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A80AEF">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21442C4E">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B4595E9">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6A6EEB51">
            <w:pPr>
              <w:jc w:val="center"/>
              <w:rPr>
                <w:rFonts w:ascii="宋体" w:hAnsi="宋体" w:cs="宋体"/>
                <w:b/>
                <w:bCs/>
                <w:color w:val="auto"/>
                <w:sz w:val="24"/>
              </w:rPr>
            </w:pPr>
            <w:r>
              <w:rPr>
                <w:rFonts w:hint="eastAsia" w:ascii="宋体" w:hAnsi="宋体" w:cs="宋体"/>
                <w:b/>
                <w:bCs/>
                <w:color w:val="auto"/>
                <w:sz w:val="24"/>
              </w:rPr>
              <w:t>偏离说明</w:t>
            </w:r>
          </w:p>
        </w:tc>
      </w:tr>
      <w:tr w14:paraId="2520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84ADC1">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8EDB68F">
            <w:pPr>
              <w:jc w:val="center"/>
              <w:rPr>
                <w:rFonts w:ascii="宋体" w:hAnsi="宋体" w:cs="宋体"/>
                <w:b/>
                <w:color w:val="auto"/>
                <w:kern w:val="0"/>
                <w:sz w:val="32"/>
                <w:szCs w:val="32"/>
              </w:rPr>
            </w:pPr>
          </w:p>
        </w:tc>
        <w:tc>
          <w:tcPr>
            <w:tcW w:w="3546" w:type="dxa"/>
          </w:tcPr>
          <w:p w14:paraId="3E01D139">
            <w:pPr>
              <w:jc w:val="center"/>
              <w:rPr>
                <w:rFonts w:ascii="宋体" w:hAnsi="宋体" w:cs="宋体"/>
                <w:b/>
                <w:color w:val="auto"/>
                <w:kern w:val="0"/>
                <w:sz w:val="32"/>
                <w:szCs w:val="32"/>
              </w:rPr>
            </w:pPr>
          </w:p>
        </w:tc>
        <w:tc>
          <w:tcPr>
            <w:tcW w:w="1276" w:type="dxa"/>
          </w:tcPr>
          <w:p w14:paraId="1E0A5C44">
            <w:pPr>
              <w:jc w:val="center"/>
              <w:rPr>
                <w:rFonts w:ascii="宋体" w:hAnsi="宋体" w:cs="宋体"/>
                <w:b/>
                <w:color w:val="auto"/>
                <w:kern w:val="0"/>
                <w:sz w:val="32"/>
                <w:szCs w:val="32"/>
              </w:rPr>
            </w:pPr>
          </w:p>
        </w:tc>
      </w:tr>
      <w:tr w14:paraId="4D3D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3273D8">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18607FAB">
            <w:pPr>
              <w:jc w:val="center"/>
              <w:rPr>
                <w:rFonts w:ascii="宋体" w:hAnsi="宋体" w:cs="宋体"/>
                <w:b/>
                <w:color w:val="auto"/>
                <w:kern w:val="0"/>
                <w:sz w:val="32"/>
                <w:szCs w:val="32"/>
              </w:rPr>
            </w:pPr>
          </w:p>
        </w:tc>
        <w:tc>
          <w:tcPr>
            <w:tcW w:w="3546" w:type="dxa"/>
          </w:tcPr>
          <w:p w14:paraId="50EB77C9">
            <w:pPr>
              <w:jc w:val="center"/>
              <w:rPr>
                <w:rFonts w:ascii="宋体" w:hAnsi="宋体" w:cs="宋体"/>
                <w:b/>
                <w:color w:val="auto"/>
                <w:kern w:val="0"/>
                <w:sz w:val="32"/>
                <w:szCs w:val="32"/>
              </w:rPr>
            </w:pPr>
          </w:p>
        </w:tc>
        <w:tc>
          <w:tcPr>
            <w:tcW w:w="1276" w:type="dxa"/>
          </w:tcPr>
          <w:p w14:paraId="15B6EB5C">
            <w:pPr>
              <w:jc w:val="center"/>
              <w:rPr>
                <w:rFonts w:ascii="宋体" w:hAnsi="宋体" w:cs="宋体"/>
                <w:b/>
                <w:color w:val="auto"/>
                <w:kern w:val="0"/>
                <w:sz w:val="32"/>
                <w:szCs w:val="32"/>
              </w:rPr>
            </w:pPr>
          </w:p>
        </w:tc>
      </w:tr>
      <w:tr w14:paraId="379C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F91634">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37023BA0">
            <w:pPr>
              <w:jc w:val="center"/>
              <w:rPr>
                <w:rFonts w:ascii="宋体" w:hAnsi="宋体" w:cs="宋体"/>
                <w:b/>
                <w:color w:val="auto"/>
                <w:kern w:val="0"/>
                <w:sz w:val="32"/>
                <w:szCs w:val="32"/>
              </w:rPr>
            </w:pPr>
          </w:p>
        </w:tc>
        <w:tc>
          <w:tcPr>
            <w:tcW w:w="3546" w:type="dxa"/>
          </w:tcPr>
          <w:p w14:paraId="2FC94728">
            <w:pPr>
              <w:jc w:val="center"/>
              <w:rPr>
                <w:rFonts w:ascii="宋体" w:hAnsi="宋体" w:cs="宋体"/>
                <w:b/>
                <w:color w:val="auto"/>
                <w:kern w:val="0"/>
                <w:sz w:val="32"/>
                <w:szCs w:val="32"/>
              </w:rPr>
            </w:pPr>
          </w:p>
        </w:tc>
        <w:tc>
          <w:tcPr>
            <w:tcW w:w="1276" w:type="dxa"/>
          </w:tcPr>
          <w:p w14:paraId="678E6B4F">
            <w:pPr>
              <w:jc w:val="center"/>
              <w:rPr>
                <w:rFonts w:ascii="宋体" w:hAnsi="宋体" w:cs="宋体"/>
                <w:b/>
                <w:color w:val="auto"/>
                <w:kern w:val="0"/>
                <w:sz w:val="32"/>
                <w:szCs w:val="32"/>
              </w:rPr>
            </w:pPr>
          </w:p>
        </w:tc>
      </w:tr>
    </w:tbl>
    <w:p w14:paraId="3A2B14AB">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7911C27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5D5EA7CB">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05DD924A">
      <w:pPr>
        <w:rPr>
          <w:rFonts w:ascii="宋体" w:hAnsi="宋体" w:cs="宋体"/>
          <w:b/>
          <w:bCs/>
          <w:color w:val="auto"/>
          <w:sz w:val="32"/>
          <w:szCs w:val="32"/>
        </w:rPr>
      </w:pPr>
      <w:r>
        <w:rPr>
          <w:rFonts w:hint="eastAsia" w:ascii="宋体" w:hAnsi="宋体" w:cs="宋体"/>
          <w:b/>
          <w:bCs/>
          <w:color w:val="auto"/>
          <w:sz w:val="32"/>
          <w:szCs w:val="32"/>
        </w:rPr>
        <w:br w:type="page"/>
      </w:r>
    </w:p>
    <w:p w14:paraId="5B2DDC0E">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E4BF9DC">
      <w:pPr>
        <w:snapToGrid w:val="0"/>
        <w:spacing w:line="360" w:lineRule="auto"/>
        <w:rPr>
          <w:rFonts w:ascii="宋体" w:hAnsi="宋体" w:cs="宋体"/>
          <w:color w:val="auto"/>
          <w:sz w:val="24"/>
        </w:rPr>
      </w:pPr>
    </w:p>
    <w:p w14:paraId="56498F3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543F9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2CE524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3EFAAE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C0410C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4AD2C3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7DC2CF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B097B2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D75F8C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660F7D6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6ECE89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C6DC88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19B9A7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2AF3501">
      <w:pPr>
        <w:spacing w:line="360" w:lineRule="auto"/>
        <w:jc w:val="center"/>
        <w:rPr>
          <w:rFonts w:ascii="宋体" w:hAnsi="宋体" w:cs="宋体"/>
          <w:b/>
          <w:bCs/>
          <w:color w:val="auto"/>
          <w:sz w:val="24"/>
        </w:rPr>
      </w:pPr>
    </w:p>
    <w:p w14:paraId="7D8C855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BB42ACF">
      <w:pPr>
        <w:rPr>
          <w:rFonts w:ascii="宋体" w:hAnsi="宋体" w:cs="宋体"/>
          <w:b/>
          <w:color w:val="auto"/>
          <w:kern w:val="0"/>
          <w:sz w:val="36"/>
          <w:szCs w:val="36"/>
        </w:rPr>
      </w:pPr>
      <w:r>
        <w:rPr>
          <w:rFonts w:hint="eastAsia" w:ascii="宋体" w:hAnsi="宋体" w:cs="宋体"/>
          <w:b/>
          <w:color w:val="auto"/>
          <w:kern w:val="0"/>
          <w:sz w:val="36"/>
          <w:szCs w:val="36"/>
        </w:rPr>
        <w:br w:type="page"/>
      </w:r>
    </w:p>
    <w:p w14:paraId="188D7B56">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2FA1613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D7BFA8B">
      <w:pPr>
        <w:spacing w:line="360" w:lineRule="auto"/>
        <w:jc w:val="center"/>
        <w:outlineLvl w:val="0"/>
        <w:rPr>
          <w:rFonts w:ascii="宋体" w:hAnsi="宋体" w:cs="宋体"/>
          <w:b/>
          <w:color w:val="auto"/>
          <w:kern w:val="0"/>
          <w:sz w:val="36"/>
          <w:szCs w:val="36"/>
        </w:rPr>
      </w:pPr>
    </w:p>
    <w:p w14:paraId="099392FC">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1BC31A1A">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1C60948">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401EF51">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466DE96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93961B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E3B13E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146453B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A61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023FA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5E79DD5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4FDC5890">
            <w:pPr>
              <w:spacing w:line="360" w:lineRule="auto"/>
              <w:jc w:val="center"/>
              <w:rPr>
                <w:rFonts w:ascii="宋体" w:hAnsi="宋体" w:cs="宋体"/>
                <w:b/>
                <w:color w:val="auto"/>
                <w:sz w:val="24"/>
              </w:rPr>
            </w:pPr>
          </w:p>
          <w:p w14:paraId="28DBA072">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97AB42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0A05DB3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71E0846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1E58DE0B">
            <w:pPr>
              <w:spacing w:line="360" w:lineRule="auto"/>
              <w:jc w:val="center"/>
              <w:rPr>
                <w:rFonts w:ascii="宋体" w:hAnsi="宋体" w:cs="宋体"/>
                <w:b/>
                <w:color w:val="auto"/>
                <w:sz w:val="24"/>
              </w:rPr>
            </w:pPr>
          </w:p>
          <w:p w14:paraId="7314A2CB">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36996770">
            <w:pPr>
              <w:spacing w:line="360" w:lineRule="auto"/>
              <w:jc w:val="center"/>
              <w:rPr>
                <w:rFonts w:ascii="宋体" w:hAnsi="宋体" w:cs="宋体"/>
                <w:b/>
                <w:color w:val="auto"/>
                <w:sz w:val="24"/>
              </w:rPr>
            </w:pPr>
          </w:p>
          <w:p w14:paraId="4EA8627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D997987">
            <w:pPr>
              <w:spacing w:line="360" w:lineRule="auto"/>
              <w:jc w:val="center"/>
              <w:rPr>
                <w:rFonts w:ascii="宋体" w:hAnsi="宋体" w:cs="宋体"/>
                <w:b/>
                <w:color w:val="auto"/>
                <w:sz w:val="24"/>
              </w:rPr>
            </w:pPr>
          </w:p>
        </w:tc>
      </w:tr>
      <w:tr w14:paraId="35AB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57B6D5D">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424682D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FF21B53">
            <w:pPr>
              <w:snapToGrid w:val="0"/>
              <w:spacing w:line="360" w:lineRule="auto"/>
              <w:jc w:val="center"/>
              <w:rPr>
                <w:rFonts w:ascii="宋体" w:hAnsi="宋体" w:cs="宋体"/>
                <w:color w:val="auto"/>
                <w:sz w:val="24"/>
              </w:rPr>
            </w:pPr>
          </w:p>
        </w:tc>
        <w:tc>
          <w:tcPr>
            <w:tcW w:w="2410" w:type="dxa"/>
            <w:vAlign w:val="center"/>
          </w:tcPr>
          <w:p w14:paraId="30D7752F">
            <w:pPr>
              <w:snapToGrid w:val="0"/>
              <w:spacing w:line="360" w:lineRule="auto"/>
              <w:jc w:val="center"/>
              <w:rPr>
                <w:rFonts w:ascii="宋体" w:hAnsi="宋体" w:cs="宋体"/>
                <w:color w:val="auto"/>
                <w:sz w:val="24"/>
              </w:rPr>
            </w:pPr>
          </w:p>
        </w:tc>
        <w:tc>
          <w:tcPr>
            <w:tcW w:w="2268" w:type="dxa"/>
            <w:vAlign w:val="center"/>
          </w:tcPr>
          <w:p w14:paraId="59062821">
            <w:pPr>
              <w:snapToGrid w:val="0"/>
              <w:spacing w:line="360" w:lineRule="auto"/>
              <w:jc w:val="center"/>
              <w:rPr>
                <w:rFonts w:ascii="宋体" w:hAnsi="宋体" w:cs="宋体"/>
                <w:color w:val="auto"/>
                <w:sz w:val="24"/>
              </w:rPr>
            </w:pPr>
          </w:p>
        </w:tc>
        <w:tc>
          <w:tcPr>
            <w:tcW w:w="2126" w:type="dxa"/>
            <w:vAlign w:val="center"/>
          </w:tcPr>
          <w:p w14:paraId="7E3CF62E">
            <w:pPr>
              <w:spacing w:line="360" w:lineRule="auto"/>
              <w:jc w:val="center"/>
              <w:rPr>
                <w:rFonts w:ascii="宋体" w:hAnsi="宋体" w:cs="宋体"/>
                <w:color w:val="auto"/>
                <w:sz w:val="24"/>
              </w:rPr>
            </w:pPr>
          </w:p>
        </w:tc>
        <w:tc>
          <w:tcPr>
            <w:tcW w:w="2127" w:type="dxa"/>
          </w:tcPr>
          <w:p w14:paraId="7344B7FB">
            <w:pPr>
              <w:spacing w:line="360" w:lineRule="auto"/>
              <w:jc w:val="center"/>
              <w:rPr>
                <w:rFonts w:ascii="宋体" w:hAnsi="宋体" w:cs="宋体"/>
                <w:color w:val="auto"/>
                <w:sz w:val="24"/>
              </w:rPr>
            </w:pPr>
          </w:p>
        </w:tc>
        <w:tc>
          <w:tcPr>
            <w:tcW w:w="2126" w:type="dxa"/>
            <w:vAlign w:val="center"/>
          </w:tcPr>
          <w:p w14:paraId="36612D50">
            <w:pPr>
              <w:spacing w:line="360" w:lineRule="auto"/>
              <w:jc w:val="center"/>
              <w:rPr>
                <w:rFonts w:ascii="宋体" w:hAnsi="宋体" w:cs="宋体"/>
                <w:color w:val="auto"/>
                <w:sz w:val="24"/>
              </w:rPr>
            </w:pPr>
          </w:p>
        </w:tc>
      </w:tr>
      <w:tr w14:paraId="1AC5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94165C">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01390AF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05F592ED">
            <w:pPr>
              <w:snapToGrid w:val="0"/>
              <w:spacing w:line="360" w:lineRule="auto"/>
              <w:jc w:val="center"/>
              <w:rPr>
                <w:rFonts w:ascii="宋体" w:hAnsi="宋体" w:cs="宋体"/>
                <w:color w:val="auto"/>
                <w:sz w:val="24"/>
              </w:rPr>
            </w:pPr>
          </w:p>
        </w:tc>
        <w:tc>
          <w:tcPr>
            <w:tcW w:w="2410" w:type="dxa"/>
            <w:vAlign w:val="center"/>
          </w:tcPr>
          <w:p w14:paraId="4A3C96E5">
            <w:pPr>
              <w:snapToGrid w:val="0"/>
              <w:spacing w:line="360" w:lineRule="auto"/>
              <w:jc w:val="center"/>
              <w:rPr>
                <w:rFonts w:ascii="宋体" w:hAnsi="宋体" w:cs="宋体"/>
                <w:color w:val="auto"/>
                <w:sz w:val="24"/>
              </w:rPr>
            </w:pPr>
          </w:p>
        </w:tc>
        <w:tc>
          <w:tcPr>
            <w:tcW w:w="2268" w:type="dxa"/>
            <w:vAlign w:val="center"/>
          </w:tcPr>
          <w:p w14:paraId="15157088">
            <w:pPr>
              <w:snapToGrid w:val="0"/>
              <w:spacing w:line="360" w:lineRule="auto"/>
              <w:jc w:val="center"/>
              <w:rPr>
                <w:rFonts w:ascii="宋体" w:hAnsi="宋体" w:cs="宋体"/>
                <w:color w:val="auto"/>
                <w:sz w:val="24"/>
              </w:rPr>
            </w:pPr>
          </w:p>
        </w:tc>
        <w:tc>
          <w:tcPr>
            <w:tcW w:w="2126" w:type="dxa"/>
            <w:vAlign w:val="center"/>
          </w:tcPr>
          <w:p w14:paraId="01E45199">
            <w:pPr>
              <w:spacing w:line="360" w:lineRule="auto"/>
              <w:jc w:val="center"/>
              <w:rPr>
                <w:rFonts w:ascii="宋体" w:hAnsi="宋体" w:cs="宋体"/>
                <w:color w:val="auto"/>
                <w:sz w:val="24"/>
              </w:rPr>
            </w:pPr>
          </w:p>
        </w:tc>
        <w:tc>
          <w:tcPr>
            <w:tcW w:w="2127" w:type="dxa"/>
          </w:tcPr>
          <w:p w14:paraId="37E31D7B">
            <w:pPr>
              <w:spacing w:line="360" w:lineRule="auto"/>
              <w:jc w:val="center"/>
              <w:rPr>
                <w:rFonts w:ascii="宋体" w:hAnsi="宋体" w:cs="宋体"/>
                <w:color w:val="auto"/>
                <w:sz w:val="24"/>
              </w:rPr>
            </w:pPr>
          </w:p>
        </w:tc>
        <w:tc>
          <w:tcPr>
            <w:tcW w:w="2126" w:type="dxa"/>
            <w:vAlign w:val="center"/>
          </w:tcPr>
          <w:p w14:paraId="76A1E9D5">
            <w:pPr>
              <w:spacing w:line="360" w:lineRule="auto"/>
              <w:jc w:val="center"/>
              <w:rPr>
                <w:rFonts w:ascii="宋体" w:hAnsi="宋体" w:cs="宋体"/>
                <w:color w:val="auto"/>
                <w:sz w:val="24"/>
              </w:rPr>
            </w:pPr>
          </w:p>
        </w:tc>
      </w:tr>
      <w:tr w14:paraId="166A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F6AEFE">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2A3A336D">
            <w:pPr>
              <w:snapToGrid w:val="0"/>
              <w:spacing w:line="360" w:lineRule="auto"/>
              <w:jc w:val="center"/>
              <w:rPr>
                <w:rFonts w:ascii="宋体" w:hAnsi="宋体" w:cs="宋体"/>
                <w:color w:val="auto"/>
                <w:sz w:val="24"/>
              </w:rPr>
            </w:pPr>
          </w:p>
        </w:tc>
        <w:tc>
          <w:tcPr>
            <w:tcW w:w="2268" w:type="dxa"/>
            <w:vAlign w:val="center"/>
          </w:tcPr>
          <w:p w14:paraId="2AFCCD48">
            <w:pPr>
              <w:snapToGrid w:val="0"/>
              <w:spacing w:line="360" w:lineRule="auto"/>
              <w:jc w:val="center"/>
              <w:rPr>
                <w:rFonts w:ascii="宋体" w:hAnsi="宋体" w:cs="宋体"/>
                <w:color w:val="auto"/>
                <w:sz w:val="24"/>
              </w:rPr>
            </w:pPr>
          </w:p>
        </w:tc>
        <w:tc>
          <w:tcPr>
            <w:tcW w:w="2410" w:type="dxa"/>
            <w:vAlign w:val="center"/>
          </w:tcPr>
          <w:p w14:paraId="65582D72">
            <w:pPr>
              <w:snapToGrid w:val="0"/>
              <w:spacing w:line="360" w:lineRule="auto"/>
              <w:jc w:val="center"/>
              <w:rPr>
                <w:rFonts w:ascii="宋体" w:hAnsi="宋体" w:cs="宋体"/>
                <w:color w:val="auto"/>
                <w:sz w:val="24"/>
              </w:rPr>
            </w:pPr>
          </w:p>
        </w:tc>
        <w:tc>
          <w:tcPr>
            <w:tcW w:w="2268" w:type="dxa"/>
            <w:vAlign w:val="center"/>
          </w:tcPr>
          <w:p w14:paraId="6F6FBD63">
            <w:pPr>
              <w:snapToGrid w:val="0"/>
              <w:spacing w:line="360" w:lineRule="auto"/>
              <w:jc w:val="center"/>
              <w:rPr>
                <w:rFonts w:ascii="宋体" w:hAnsi="宋体" w:cs="宋体"/>
                <w:color w:val="auto"/>
                <w:sz w:val="24"/>
              </w:rPr>
            </w:pPr>
          </w:p>
        </w:tc>
        <w:tc>
          <w:tcPr>
            <w:tcW w:w="2126" w:type="dxa"/>
            <w:vAlign w:val="center"/>
          </w:tcPr>
          <w:p w14:paraId="1183129B">
            <w:pPr>
              <w:spacing w:line="360" w:lineRule="auto"/>
              <w:jc w:val="center"/>
              <w:rPr>
                <w:rFonts w:ascii="宋体" w:hAnsi="宋体" w:cs="宋体"/>
                <w:color w:val="auto"/>
                <w:sz w:val="24"/>
              </w:rPr>
            </w:pPr>
          </w:p>
        </w:tc>
        <w:tc>
          <w:tcPr>
            <w:tcW w:w="2127" w:type="dxa"/>
          </w:tcPr>
          <w:p w14:paraId="55F4247A">
            <w:pPr>
              <w:spacing w:line="360" w:lineRule="auto"/>
              <w:jc w:val="center"/>
              <w:rPr>
                <w:rFonts w:ascii="宋体" w:hAnsi="宋体" w:cs="宋体"/>
                <w:color w:val="auto"/>
                <w:sz w:val="24"/>
              </w:rPr>
            </w:pPr>
          </w:p>
        </w:tc>
        <w:tc>
          <w:tcPr>
            <w:tcW w:w="2126" w:type="dxa"/>
            <w:vAlign w:val="center"/>
          </w:tcPr>
          <w:p w14:paraId="09994AEE">
            <w:pPr>
              <w:spacing w:line="360" w:lineRule="auto"/>
              <w:jc w:val="center"/>
              <w:rPr>
                <w:rFonts w:ascii="宋体" w:hAnsi="宋体" w:cs="宋体"/>
                <w:color w:val="auto"/>
                <w:sz w:val="24"/>
              </w:rPr>
            </w:pPr>
          </w:p>
        </w:tc>
      </w:tr>
      <w:tr w14:paraId="2D83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06C26D">
            <w:pPr>
              <w:spacing w:line="360" w:lineRule="auto"/>
              <w:jc w:val="center"/>
              <w:rPr>
                <w:rFonts w:ascii="宋体" w:hAnsi="宋体" w:cs="宋体"/>
                <w:color w:val="auto"/>
                <w:sz w:val="24"/>
              </w:rPr>
            </w:pPr>
          </w:p>
        </w:tc>
        <w:tc>
          <w:tcPr>
            <w:tcW w:w="992" w:type="dxa"/>
            <w:vAlign w:val="center"/>
          </w:tcPr>
          <w:p w14:paraId="7340C937">
            <w:pPr>
              <w:snapToGrid w:val="0"/>
              <w:spacing w:line="360" w:lineRule="auto"/>
              <w:jc w:val="center"/>
              <w:rPr>
                <w:rFonts w:ascii="宋体" w:hAnsi="宋体" w:cs="宋体"/>
                <w:color w:val="auto"/>
                <w:sz w:val="24"/>
              </w:rPr>
            </w:pPr>
          </w:p>
        </w:tc>
        <w:tc>
          <w:tcPr>
            <w:tcW w:w="2268" w:type="dxa"/>
            <w:vAlign w:val="center"/>
          </w:tcPr>
          <w:p w14:paraId="23D412C6">
            <w:pPr>
              <w:snapToGrid w:val="0"/>
              <w:spacing w:line="360" w:lineRule="auto"/>
              <w:jc w:val="center"/>
              <w:rPr>
                <w:rFonts w:ascii="宋体" w:hAnsi="宋体" w:cs="宋体"/>
                <w:color w:val="auto"/>
                <w:sz w:val="24"/>
              </w:rPr>
            </w:pPr>
          </w:p>
        </w:tc>
        <w:tc>
          <w:tcPr>
            <w:tcW w:w="2410" w:type="dxa"/>
            <w:vAlign w:val="center"/>
          </w:tcPr>
          <w:p w14:paraId="7CA1A588">
            <w:pPr>
              <w:snapToGrid w:val="0"/>
              <w:spacing w:line="360" w:lineRule="auto"/>
              <w:jc w:val="center"/>
              <w:rPr>
                <w:rFonts w:ascii="宋体" w:hAnsi="宋体" w:cs="宋体"/>
                <w:color w:val="auto"/>
                <w:sz w:val="24"/>
              </w:rPr>
            </w:pPr>
          </w:p>
        </w:tc>
        <w:tc>
          <w:tcPr>
            <w:tcW w:w="2268" w:type="dxa"/>
            <w:vAlign w:val="center"/>
          </w:tcPr>
          <w:p w14:paraId="56F375DC">
            <w:pPr>
              <w:snapToGrid w:val="0"/>
              <w:spacing w:line="360" w:lineRule="auto"/>
              <w:jc w:val="center"/>
              <w:rPr>
                <w:rFonts w:ascii="宋体" w:hAnsi="宋体" w:cs="宋体"/>
                <w:color w:val="auto"/>
                <w:sz w:val="24"/>
              </w:rPr>
            </w:pPr>
          </w:p>
        </w:tc>
        <w:tc>
          <w:tcPr>
            <w:tcW w:w="2126" w:type="dxa"/>
            <w:vAlign w:val="center"/>
          </w:tcPr>
          <w:p w14:paraId="717C4AA0">
            <w:pPr>
              <w:spacing w:line="360" w:lineRule="auto"/>
              <w:jc w:val="center"/>
              <w:rPr>
                <w:rFonts w:ascii="宋体" w:hAnsi="宋体" w:cs="宋体"/>
                <w:color w:val="auto"/>
                <w:sz w:val="24"/>
              </w:rPr>
            </w:pPr>
          </w:p>
        </w:tc>
        <w:tc>
          <w:tcPr>
            <w:tcW w:w="2127" w:type="dxa"/>
          </w:tcPr>
          <w:p w14:paraId="5B8C175E">
            <w:pPr>
              <w:spacing w:line="360" w:lineRule="auto"/>
              <w:jc w:val="center"/>
              <w:rPr>
                <w:rFonts w:ascii="宋体" w:hAnsi="宋体" w:cs="宋体"/>
                <w:color w:val="auto"/>
                <w:sz w:val="24"/>
              </w:rPr>
            </w:pPr>
          </w:p>
        </w:tc>
        <w:tc>
          <w:tcPr>
            <w:tcW w:w="2126" w:type="dxa"/>
            <w:vAlign w:val="center"/>
          </w:tcPr>
          <w:p w14:paraId="467E9E7E">
            <w:pPr>
              <w:spacing w:line="360" w:lineRule="auto"/>
              <w:jc w:val="center"/>
              <w:rPr>
                <w:rFonts w:ascii="宋体" w:hAnsi="宋体" w:cs="宋体"/>
                <w:color w:val="auto"/>
                <w:sz w:val="24"/>
              </w:rPr>
            </w:pPr>
          </w:p>
        </w:tc>
      </w:tr>
      <w:tr w14:paraId="1361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6EFA15">
            <w:pPr>
              <w:spacing w:line="360" w:lineRule="auto"/>
              <w:jc w:val="center"/>
              <w:rPr>
                <w:rFonts w:ascii="宋体" w:hAnsi="宋体" w:cs="宋体"/>
                <w:color w:val="auto"/>
                <w:sz w:val="24"/>
              </w:rPr>
            </w:pPr>
          </w:p>
        </w:tc>
        <w:tc>
          <w:tcPr>
            <w:tcW w:w="992" w:type="dxa"/>
            <w:vAlign w:val="center"/>
          </w:tcPr>
          <w:p w14:paraId="1B9D0BF1">
            <w:pPr>
              <w:snapToGrid w:val="0"/>
              <w:spacing w:line="360" w:lineRule="auto"/>
              <w:jc w:val="center"/>
              <w:rPr>
                <w:rFonts w:ascii="宋体" w:hAnsi="宋体" w:cs="宋体"/>
                <w:color w:val="auto"/>
                <w:sz w:val="24"/>
              </w:rPr>
            </w:pPr>
          </w:p>
        </w:tc>
        <w:tc>
          <w:tcPr>
            <w:tcW w:w="2268" w:type="dxa"/>
            <w:vAlign w:val="center"/>
          </w:tcPr>
          <w:p w14:paraId="598D3FF7">
            <w:pPr>
              <w:snapToGrid w:val="0"/>
              <w:spacing w:line="360" w:lineRule="auto"/>
              <w:jc w:val="center"/>
              <w:rPr>
                <w:rFonts w:ascii="宋体" w:hAnsi="宋体" w:cs="宋体"/>
                <w:color w:val="auto"/>
                <w:sz w:val="24"/>
              </w:rPr>
            </w:pPr>
          </w:p>
        </w:tc>
        <w:tc>
          <w:tcPr>
            <w:tcW w:w="2410" w:type="dxa"/>
            <w:vAlign w:val="center"/>
          </w:tcPr>
          <w:p w14:paraId="3EDDA327">
            <w:pPr>
              <w:snapToGrid w:val="0"/>
              <w:spacing w:line="360" w:lineRule="auto"/>
              <w:jc w:val="center"/>
              <w:rPr>
                <w:rFonts w:ascii="宋体" w:hAnsi="宋体" w:cs="宋体"/>
                <w:color w:val="auto"/>
                <w:sz w:val="24"/>
              </w:rPr>
            </w:pPr>
          </w:p>
        </w:tc>
        <w:tc>
          <w:tcPr>
            <w:tcW w:w="2268" w:type="dxa"/>
            <w:vAlign w:val="center"/>
          </w:tcPr>
          <w:p w14:paraId="44CCE833">
            <w:pPr>
              <w:snapToGrid w:val="0"/>
              <w:spacing w:line="360" w:lineRule="auto"/>
              <w:jc w:val="center"/>
              <w:rPr>
                <w:rFonts w:ascii="宋体" w:hAnsi="宋体" w:cs="宋体"/>
                <w:color w:val="auto"/>
                <w:sz w:val="24"/>
              </w:rPr>
            </w:pPr>
          </w:p>
        </w:tc>
        <w:tc>
          <w:tcPr>
            <w:tcW w:w="2126" w:type="dxa"/>
            <w:vAlign w:val="center"/>
          </w:tcPr>
          <w:p w14:paraId="6AEF0477">
            <w:pPr>
              <w:spacing w:line="360" w:lineRule="auto"/>
              <w:jc w:val="center"/>
              <w:rPr>
                <w:rFonts w:ascii="宋体" w:hAnsi="宋体" w:cs="宋体"/>
                <w:color w:val="auto"/>
                <w:sz w:val="24"/>
              </w:rPr>
            </w:pPr>
          </w:p>
        </w:tc>
        <w:tc>
          <w:tcPr>
            <w:tcW w:w="2127" w:type="dxa"/>
          </w:tcPr>
          <w:p w14:paraId="4465A1C2">
            <w:pPr>
              <w:spacing w:line="360" w:lineRule="auto"/>
              <w:jc w:val="center"/>
              <w:rPr>
                <w:rFonts w:ascii="宋体" w:hAnsi="宋体" w:cs="宋体"/>
                <w:color w:val="auto"/>
                <w:sz w:val="24"/>
              </w:rPr>
            </w:pPr>
          </w:p>
        </w:tc>
        <w:tc>
          <w:tcPr>
            <w:tcW w:w="2126" w:type="dxa"/>
            <w:vAlign w:val="center"/>
          </w:tcPr>
          <w:p w14:paraId="70DCE411">
            <w:pPr>
              <w:spacing w:line="360" w:lineRule="auto"/>
              <w:jc w:val="center"/>
              <w:rPr>
                <w:rFonts w:ascii="宋体" w:hAnsi="宋体" w:cs="宋体"/>
                <w:color w:val="auto"/>
                <w:sz w:val="24"/>
              </w:rPr>
            </w:pPr>
          </w:p>
        </w:tc>
      </w:tr>
      <w:tr w14:paraId="0B80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D3EA9E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6F683F92">
            <w:pPr>
              <w:spacing w:line="360" w:lineRule="auto"/>
              <w:jc w:val="center"/>
              <w:rPr>
                <w:rFonts w:ascii="宋体" w:hAnsi="宋体" w:cs="宋体"/>
                <w:color w:val="auto"/>
                <w:sz w:val="24"/>
              </w:rPr>
            </w:pPr>
          </w:p>
        </w:tc>
      </w:tr>
      <w:tr w14:paraId="26B5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3118FF9">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27955AC2">
            <w:pPr>
              <w:spacing w:line="360" w:lineRule="auto"/>
              <w:jc w:val="center"/>
              <w:rPr>
                <w:rFonts w:ascii="宋体" w:hAnsi="宋体" w:cs="宋体"/>
                <w:color w:val="auto"/>
                <w:sz w:val="24"/>
              </w:rPr>
            </w:pPr>
          </w:p>
        </w:tc>
      </w:tr>
    </w:tbl>
    <w:p w14:paraId="4462F3DB">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A01D718">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25C84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E71BB5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5F3C645">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4D2EC012">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AAB0992">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12D92E0">
      <w:pPr>
        <w:pStyle w:val="693"/>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08C7B321">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7" w:name="_Hlk101259491"/>
      <w:r>
        <w:rPr>
          <w:rFonts w:hint="eastAsia" w:ascii="宋体" w:hAnsi="宋体" w:eastAsia="宋体" w:cs="宋体"/>
          <w:color w:val="auto"/>
          <w:sz w:val="32"/>
          <w:szCs w:val="32"/>
        </w:rPr>
        <w:t>（如果有）</w:t>
      </w:r>
      <w:bookmarkEnd w:id="497"/>
    </w:p>
    <w:p w14:paraId="1723FB2A">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957D47D">
      <w:pPr>
        <w:rPr>
          <w:color w:val="auto"/>
        </w:rPr>
      </w:pPr>
      <w:r>
        <w:rPr>
          <w:rFonts w:hint="eastAsia" w:ascii="宋体" w:hAnsi="宋体" w:cs="宋体"/>
          <w:b/>
          <w:color w:val="auto"/>
          <w:sz w:val="24"/>
        </w:rPr>
        <w:br w:type="page"/>
      </w:r>
    </w:p>
    <w:p w14:paraId="4D64512C">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5B7F87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4CE5C921">
      <w:pPr>
        <w:spacing w:line="360" w:lineRule="auto"/>
        <w:jc w:val="center"/>
        <w:rPr>
          <w:rFonts w:ascii="宋体" w:hAnsi="宋体" w:cs="宋体"/>
          <w:b/>
          <w:color w:val="auto"/>
          <w:spacing w:val="6"/>
          <w:sz w:val="32"/>
          <w:szCs w:val="32"/>
        </w:rPr>
      </w:pPr>
      <w:bookmarkStart w:id="498" w:name="OLE_LINK13"/>
      <w:bookmarkStart w:id="499" w:name="OLE_LINK14"/>
      <w:r>
        <w:rPr>
          <w:rFonts w:hint="eastAsia" w:ascii="宋体" w:hAnsi="宋体" w:cs="宋体"/>
          <w:b/>
          <w:color w:val="auto"/>
          <w:spacing w:val="6"/>
          <w:sz w:val="32"/>
          <w:szCs w:val="32"/>
        </w:rPr>
        <w:t>残疾人福利性单位声明函</w:t>
      </w:r>
    </w:p>
    <w:bookmarkEnd w:id="498"/>
    <w:bookmarkEnd w:id="499"/>
    <w:p w14:paraId="42471767">
      <w:pPr>
        <w:spacing w:line="360" w:lineRule="auto"/>
        <w:rPr>
          <w:rFonts w:ascii="宋体" w:hAnsi="宋体" w:cs="宋体"/>
          <w:b/>
          <w:color w:val="auto"/>
          <w:spacing w:val="6"/>
          <w:sz w:val="30"/>
          <w:szCs w:val="30"/>
        </w:rPr>
      </w:pPr>
    </w:p>
    <w:p w14:paraId="5DBF77D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BF4C98B">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E3AF29E">
      <w:pPr>
        <w:spacing w:line="360" w:lineRule="auto"/>
        <w:ind w:firstLine="480" w:firstLineChars="200"/>
        <w:rPr>
          <w:rFonts w:ascii="宋体" w:hAnsi="宋体" w:cs="宋体"/>
          <w:color w:val="auto"/>
          <w:sz w:val="24"/>
        </w:rPr>
      </w:pPr>
    </w:p>
    <w:p w14:paraId="633A7331">
      <w:pPr>
        <w:spacing w:line="360" w:lineRule="auto"/>
        <w:ind w:firstLine="480" w:firstLineChars="200"/>
        <w:rPr>
          <w:rFonts w:ascii="宋体" w:hAnsi="宋体" w:cs="宋体"/>
          <w:color w:val="auto"/>
          <w:sz w:val="24"/>
        </w:rPr>
      </w:pPr>
    </w:p>
    <w:p w14:paraId="018C5EE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5D0403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207BBFE">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2239952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AC7427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EF71AD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B785EF4">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AF36DF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E7FDFE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4ED143C">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3428216">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8ACDA5B">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922BB5B">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9B911A1">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D5BCC37">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0CA132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367ECB3">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53747AD">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278487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3C69F0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DAEB29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E0BD8D7">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08846D3">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6F53BED">
      <w:pPr>
        <w:snapToGrid w:val="0"/>
        <w:spacing w:line="360" w:lineRule="auto"/>
        <w:rPr>
          <w:rFonts w:ascii="宋体" w:hAnsi="宋体" w:cs="宋体"/>
          <w:color w:val="auto"/>
          <w:sz w:val="24"/>
        </w:rPr>
      </w:pPr>
      <w:r>
        <w:rPr>
          <w:rFonts w:hint="eastAsia" w:ascii="宋体" w:hAnsi="宋体" w:cs="宋体"/>
          <w:color w:val="auto"/>
          <w:sz w:val="24"/>
        </w:rPr>
        <w:t>……</w:t>
      </w:r>
    </w:p>
    <w:p w14:paraId="642E3E0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B8FFF8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9552E0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F17BE0F">
      <w:pPr>
        <w:spacing w:line="360" w:lineRule="auto"/>
        <w:rPr>
          <w:rFonts w:ascii="宋体" w:hAnsi="宋体" w:cs="宋体"/>
          <w:color w:val="auto"/>
          <w:sz w:val="24"/>
        </w:rPr>
      </w:pPr>
      <w:r>
        <w:rPr>
          <w:rFonts w:hint="eastAsia" w:ascii="宋体" w:hAnsi="宋体" w:cs="宋体"/>
          <w:color w:val="auto"/>
          <w:sz w:val="24"/>
        </w:rPr>
        <w:t xml:space="preserve">日期：    </w:t>
      </w:r>
    </w:p>
    <w:p w14:paraId="671C4603">
      <w:pPr>
        <w:spacing w:line="360" w:lineRule="auto"/>
        <w:rPr>
          <w:rFonts w:ascii="宋体" w:hAnsi="宋体" w:cs="宋体"/>
          <w:b/>
          <w:color w:val="auto"/>
          <w:sz w:val="24"/>
        </w:rPr>
      </w:pPr>
      <w:r>
        <w:rPr>
          <w:rFonts w:hint="eastAsia" w:ascii="宋体" w:hAnsi="宋体" w:cs="宋体"/>
          <w:b/>
          <w:color w:val="auto"/>
          <w:sz w:val="24"/>
        </w:rPr>
        <w:t>质疑函制作说明：</w:t>
      </w:r>
    </w:p>
    <w:p w14:paraId="796DCE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5F06AE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5AFED8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8248C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8C6894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8DEAC5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16609F7">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E579BC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2520C63">
      <w:pPr>
        <w:spacing w:line="360" w:lineRule="auto"/>
        <w:jc w:val="center"/>
        <w:rPr>
          <w:rFonts w:ascii="宋体" w:hAnsi="宋体" w:cs="宋体"/>
          <w:b/>
          <w:color w:val="auto"/>
          <w:sz w:val="24"/>
        </w:rPr>
      </w:pPr>
    </w:p>
    <w:p w14:paraId="723E330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BCF41EE">
      <w:pPr>
        <w:spacing w:line="360" w:lineRule="auto"/>
        <w:rPr>
          <w:rFonts w:ascii="宋体" w:hAnsi="宋体" w:cs="宋体"/>
          <w:color w:val="auto"/>
          <w:sz w:val="24"/>
        </w:rPr>
      </w:pPr>
      <w:r>
        <w:rPr>
          <w:rFonts w:hint="eastAsia" w:ascii="宋体" w:hAnsi="宋体" w:cs="宋体"/>
          <w:color w:val="auto"/>
          <w:sz w:val="24"/>
        </w:rPr>
        <w:t>一、投诉相关主体基本情况</w:t>
      </w:r>
    </w:p>
    <w:p w14:paraId="47770641">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CC0315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F1CC17">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772058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0D223780">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6B58BEA">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6BBA26F0">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33C83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4BAEE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5AD0FBA">
      <w:pPr>
        <w:spacing w:line="360" w:lineRule="auto"/>
        <w:rPr>
          <w:rFonts w:ascii="宋体" w:hAnsi="宋体" w:cs="宋体"/>
          <w:color w:val="auto"/>
          <w:sz w:val="24"/>
        </w:rPr>
      </w:pPr>
      <w:r>
        <w:rPr>
          <w:rFonts w:hint="eastAsia" w:ascii="宋体" w:hAnsi="宋体" w:cs="宋体"/>
          <w:color w:val="auto"/>
          <w:sz w:val="24"/>
        </w:rPr>
        <w:t>被投诉人2</w:t>
      </w:r>
    </w:p>
    <w:p w14:paraId="2231DB96">
      <w:pPr>
        <w:spacing w:line="360" w:lineRule="auto"/>
        <w:rPr>
          <w:rFonts w:ascii="宋体" w:hAnsi="宋体" w:cs="宋体"/>
          <w:color w:val="auto"/>
          <w:sz w:val="24"/>
          <w:u w:val="dotted"/>
        </w:rPr>
      </w:pPr>
      <w:r>
        <w:rPr>
          <w:rFonts w:hint="eastAsia" w:ascii="宋体" w:hAnsi="宋体" w:cs="宋体"/>
          <w:color w:val="auto"/>
          <w:sz w:val="24"/>
        </w:rPr>
        <w:t>……</w:t>
      </w:r>
    </w:p>
    <w:p w14:paraId="73041302">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E62F4B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0CB060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158C7FD">
      <w:pPr>
        <w:spacing w:line="360" w:lineRule="auto"/>
        <w:rPr>
          <w:rFonts w:ascii="宋体" w:hAnsi="宋体" w:cs="宋体"/>
          <w:color w:val="auto"/>
          <w:sz w:val="24"/>
        </w:rPr>
      </w:pPr>
      <w:r>
        <w:rPr>
          <w:rFonts w:hint="eastAsia" w:ascii="宋体" w:hAnsi="宋体" w:cs="宋体"/>
          <w:color w:val="auto"/>
          <w:sz w:val="24"/>
        </w:rPr>
        <w:t>二、投诉项目基本情况</w:t>
      </w:r>
    </w:p>
    <w:p w14:paraId="379B61C1">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05297C4">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4EB5DB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994B03">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6C48CC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3136642">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90565EA">
      <w:pPr>
        <w:spacing w:line="360" w:lineRule="auto"/>
        <w:rPr>
          <w:rFonts w:ascii="宋体" w:hAnsi="宋体" w:cs="宋体"/>
          <w:color w:val="auto"/>
          <w:sz w:val="24"/>
        </w:rPr>
      </w:pPr>
      <w:r>
        <w:rPr>
          <w:rFonts w:hint="eastAsia" w:ascii="宋体" w:hAnsi="宋体" w:cs="宋体"/>
          <w:color w:val="auto"/>
          <w:sz w:val="24"/>
        </w:rPr>
        <w:t>三、质疑基本情况</w:t>
      </w:r>
    </w:p>
    <w:p w14:paraId="040191F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E12012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38707623">
      <w:pPr>
        <w:spacing w:line="360" w:lineRule="auto"/>
        <w:rPr>
          <w:rFonts w:ascii="宋体" w:hAnsi="宋体" w:cs="宋体"/>
          <w:color w:val="auto"/>
          <w:sz w:val="24"/>
        </w:rPr>
      </w:pPr>
      <w:r>
        <w:rPr>
          <w:rFonts w:hint="eastAsia" w:ascii="宋体" w:hAnsi="宋体" w:cs="宋体"/>
          <w:color w:val="auto"/>
          <w:sz w:val="24"/>
        </w:rPr>
        <w:t>四、投诉事项具体内容</w:t>
      </w:r>
    </w:p>
    <w:p w14:paraId="7EDCD9D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C76685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BBDC36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784CF39">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CDFED2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196267E">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70F6F49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7ABF05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6A1D620">
      <w:pPr>
        <w:spacing w:line="360" w:lineRule="auto"/>
        <w:rPr>
          <w:rFonts w:ascii="宋体" w:hAnsi="宋体" w:cs="宋体"/>
          <w:color w:val="auto"/>
          <w:sz w:val="24"/>
          <w:u w:val="single"/>
        </w:rPr>
      </w:pPr>
      <w:r>
        <w:rPr>
          <w:rFonts w:hint="eastAsia" w:ascii="宋体" w:hAnsi="宋体" w:cs="宋体"/>
          <w:color w:val="auto"/>
          <w:sz w:val="24"/>
        </w:rPr>
        <w:t xml:space="preserve">                                                                                                    </w:t>
      </w:r>
    </w:p>
    <w:p w14:paraId="4B72586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1C68F42">
      <w:pPr>
        <w:spacing w:line="360" w:lineRule="auto"/>
        <w:rPr>
          <w:rFonts w:ascii="宋体" w:hAnsi="宋体" w:cs="宋体"/>
          <w:b/>
          <w:color w:val="auto"/>
          <w:sz w:val="24"/>
        </w:rPr>
      </w:pPr>
      <w:r>
        <w:rPr>
          <w:rFonts w:hint="eastAsia" w:ascii="宋体" w:hAnsi="宋体" w:cs="宋体"/>
          <w:color w:val="auto"/>
          <w:sz w:val="24"/>
        </w:rPr>
        <w:t xml:space="preserve">日期：    </w:t>
      </w:r>
    </w:p>
    <w:p w14:paraId="565562DF">
      <w:pPr>
        <w:spacing w:line="360" w:lineRule="auto"/>
        <w:rPr>
          <w:rFonts w:ascii="宋体" w:hAnsi="宋体" w:cs="宋体"/>
          <w:b/>
          <w:color w:val="auto"/>
          <w:sz w:val="24"/>
        </w:rPr>
      </w:pPr>
      <w:r>
        <w:rPr>
          <w:rFonts w:hint="eastAsia" w:ascii="宋体" w:hAnsi="宋体" w:cs="宋体"/>
          <w:b/>
          <w:color w:val="auto"/>
          <w:sz w:val="24"/>
        </w:rPr>
        <w:t>投诉书制作说明：</w:t>
      </w:r>
    </w:p>
    <w:p w14:paraId="65309F5F">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E8B24E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BCD172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944E2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E546E5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10407C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466115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2E903F0">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69E1FC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CED70B8">
      <w:pPr>
        <w:spacing w:line="360" w:lineRule="auto"/>
        <w:rPr>
          <w:rFonts w:ascii="宋体" w:hAnsi="宋体" w:cs="宋体"/>
          <w:color w:val="auto"/>
          <w:sz w:val="24"/>
          <w:u w:val="single"/>
        </w:rPr>
      </w:pPr>
    </w:p>
    <w:p w14:paraId="38313F51">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197750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E252FC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5503B67">
      <w:pPr>
        <w:spacing w:line="360" w:lineRule="auto"/>
        <w:ind w:firstLine="494"/>
        <w:rPr>
          <w:rFonts w:ascii="宋体" w:hAnsi="宋体" w:cs="宋体"/>
          <w:color w:val="auto"/>
          <w:sz w:val="24"/>
        </w:rPr>
      </w:pPr>
    </w:p>
    <w:p w14:paraId="47AB7574">
      <w:pPr>
        <w:spacing w:line="360" w:lineRule="auto"/>
        <w:ind w:firstLine="494"/>
        <w:rPr>
          <w:rFonts w:ascii="宋体" w:hAnsi="宋体" w:cs="宋体"/>
          <w:color w:val="auto"/>
          <w:sz w:val="24"/>
        </w:rPr>
      </w:pPr>
    </w:p>
    <w:p w14:paraId="65FA0E70">
      <w:pPr>
        <w:spacing w:line="360" w:lineRule="auto"/>
        <w:rPr>
          <w:rFonts w:ascii="宋体" w:hAnsi="宋体" w:cs="宋体"/>
          <w:color w:val="auto"/>
          <w:sz w:val="24"/>
        </w:rPr>
      </w:pPr>
    </w:p>
    <w:p w14:paraId="260ED4E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CB35B9A">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85E0400">
      <w:pPr>
        <w:rPr>
          <w:rFonts w:ascii="宋体" w:hAnsi="宋体" w:cs="宋体"/>
          <w:color w:val="auto"/>
          <w:sz w:val="24"/>
        </w:rPr>
      </w:pPr>
      <w:r>
        <w:rPr>
          <w:rFonts w:hint="eastAsia" w:ascii="宋体" w:hAnsi="宋体" w:cs="宋体"/>
          <w:b/>
          <w:bCs/>
          <w:color w:val="auto"/>
          <w:sz w:val="24"/>
        </w:rPr>
        <w:t>附：</w:t>
      </w:r>
    </w:p>
    <w:p w14:paraId="67098F46">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3724BA3">
      <w:pPr>
        <w:autoSpaceDE w:val="0"/>
        <w:autoSpaceDN w:val="0"/>
        <w:jc w:val="center"/>
        <w:rPr>
          <w:rFonts w:ascii="宋体" w:hAnsi="宋体" w:cs="宋体"/>
          <w:b/>
          <w:color w:val="auto"/>
          <w:spacing w:val="6"/>
          <w:sz w:val="32"/>
          <w:szCs w:val="32"/>
        </w:rPr>
      </w:pPr>
    </w:p>
    <w:p w14:paraId="30A64B34">
      <w:pPr>
        <w:autoSpaceDE w:val="0"/>
        <w:autoSpaceDN w:val="0"/>
        <w:jc w:val="center"/>
        <w:rPr>
          <w:rFonts w:ascii="宋体" w:hAnsi="宋体" w:cs="宋体"/>
          <w:b/>
          <w:color w:val="auto"/>
          <w:spacing w:val="6"/>
          <w:sz w:val="32"/>
          <w:szCs w:val="32"/>
        </w:rPr>
      </w:pPr>
    </w:p>
    <w:p w14:paraId="65ADCF5D">
      <w:pPr>
        <w:autoSpaceDE w:val="0"/>
        <w:autoSpaceDN w:val="0"/>
        <w:jc w:val="center"/>
        <w:rPr>
          <w:rFonts w:ascii="宋体" w:hAnsi="宋体" w:cs="宋体"/>
          <w:b/>
          <w:color w:val="auto"/>
          <w:spacing w:val="6"/>
          <w:sz w:val="32"/>
          <w:szCs w:val="32"/>
        </w:rPr>
      </w:pPr>
    </w:p>
    <w:p w14:paraId="2B2C060E">
      <w:pPr>
        <w:autoSpaceDE w:val="0"/>
        <w:autoSpaceDN w:val="0"/>
        <w:jc w:val="center"/>
        <w:rPr>
          <w:rFonts w:ascii="宋体" w:hAnsi="宋体" w:cs="宋体"/>
          <w:b/>
          <w:color w:val="auto"/>
          <w:spacing w:val="6"/>
          <w:sz w:val="32"/>
          <w:szCs w:val="32"/>
        </w:rPr>
      </w:pPr>
    </w:p>
    <w:p w14:paraId="1070E282">
      <w:pPr>
        <w:autoSpaceDE w:val="0"/>
        <w:autoSpaceDN w:val="0"/>
        <w:jc w:val="center"/>
        <w:rPr>
          <w:rFonts w:ascii="宋体" w:hAnsi="宋体" w:cs="宋体"/>
          <w:b/>
          <w:color w:val="auto"/>
          <w:spacing w:val="6"/>
          <w:sz w:val="32"/>
          <w:szCs w:val="32"/>
        </w:rPr>
      </w:pPr>
    </w:p>
    <w:p w14:paraId="7285CB16">
      <w:pPr>
        <w:autoSpaceDE w:val="0"/>
        <w:autoSpaceDN w:val="0"/>
        <w:jc w:val="center"/>
        <w:rPr>
          <w:rFonts w:ascii="宋体" w:hAnsi="宋体" w:cs="宋体"/>
          <w:b/>
          <w:color w:val="auto"/>
          <w:spacing w:val="6"/>
          <w:sz w:val="32"/>
          <w:szCs w:val="32"/>
        </w:rPr>
      </w:pPr>
    </w:p>
    <w:p w14:paraId="3315C288">
      <w:pPr>
        <w:autoSpaceDE w:val="0"/>
        <w:autoSpaceDN w:val="0"/>
        <w:jc w:val="center"/>
        <w:rPr>
          <w:rFonts w:ascii="宋体" w:hAnsi="宋体" w:cs="宋体"/>
          <w:b/>
          <w:color w:val="auto"/>
          <w:spacing w:val="6"/>
          <w:sz w:val="32"/>
          <w:szCs w:val="32"/>
        </w:rPr>
      </w:pPr>
    </w:p>
    <w:p w14:paraId="210AD839">
      <w:pPr>
        <w:autoSpaceDE w:val="0"/>
        <w:autoSpaceDN w:val="0"/>
        <w:jc w:val="center"/>
        <w:rPr>
          <w:rFonts w:ascii="宋体" w:hAnsi="宋体" w:cs="宋体"/>
          <w:b/>
          <w:color w:val="auto"/>
          <w:spacing w:val="6"/>
          <w:sz w:val="32"/>
          <w:szCs w:val="32"/>
        </w:rPr>
      </w:pPr>
    </w:p>
    <w:p w14:paraId="53E1B565">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54AA651">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A0FC4A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B38E5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0855AA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38459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806A58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94407DD">
      <w:pPr>
        <w:snapToGrid w:val="0"/>
        <w:spacing w:line="360" w:lineRule="auto"/>
        <w:ind w:firstLine="576"/>
        <w:rPr>
          <w:rFonts w:ascii="宋体" w:hAnsi="宋体" w:cs="宋体"/>
          <w:color w:val="auto"/>
          <w:kern w:val="0"/>
          <w:sz w:val="24"/>
          <w:lang w:val="zh-CN"/>
        </w:rPr>
      </w:pPr>
      <w:bookmarkStart w:id="50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9509B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BCBBED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0"/>
    <w:p w14:paraId="037D91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2283285">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4E0EC35">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5206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28D7110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32EAB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8399B3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6D5057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590CF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418CB1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9A0F69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720ED49">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DC7DD6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41AA61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B95717E">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4CF62D2B">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F6D2F0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CD7BF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8C318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07DCC17">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3072574A">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4A9604BA">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1F2A4B5">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84A19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042163A2">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F645496">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1"/>
    </w:p>
    <w:p w14:paraId="299260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31ACD6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2EBBF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6BF65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54B3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C967D6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4C39F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3633B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2A7D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23B55B">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19401196">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E20E74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F073C7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16AEF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D253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ACC4D4">
      <w:pPr>
        <w:rPr>
          <w:rFonts w:ascii="宋体" w:hAnsi="宋体" w:cs="宋体"/>
          <w:b/>
          <w:color w:val="auto"/>
          <w:sz w:val="36"/>
          <w:szCs w:val="20"/>
        </w:rPr>
      </w:pPr>
      <w:r>
        <w:rPr>
          <w:rFonts w:hint="eastAsia" w:ascii="宋体" w:hAnsi="宋体" w:cs="宋体"/>
          <w:b/>
          <w:color w:val="auto"/>
          <w:sz w:val="36"/>
          <w:szCs w:val="20"/>
        </w:rPr>
        <w:br w:type="page"/>
      </w:r>
    </w:p>
    <w:p w14:paraId="5A6D99A3">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4EC080A1">
      <w:pPr>
        <w:spacing w:line="360" w:lineRule="auto"/>
        <w:jc w:val="center"/>
        <w:rPr>
          <w:rFonts w:ascii="宋体" w:hAnsi="宋体" w:cs="宋体"/>
          <w:color w:val="auto"/>
          <w:sz w:val="24"/>
          <w:u w:val="single"/>
        </w:rPr>
      </w:pPr>
    </w:p>
    <w:p w14:paraId="5613E34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29BCFB2">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577838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48170D0A">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29DC897B">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F9469C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19ED03C">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27092E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3E4989CB">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7C5D53B">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306E44A8">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149DDE15">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2B8027B6">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3EEC09">
      <w:pPr>
        <w:rPr>
          <w:color w:val="auto"/>
        </w:rPr>
      </w:pPr>
      <w:r>
        <w:rPr>
          <w:rFonts w:hint="eastAsia"/>
          <w:color w:val="auto"/>
        </w:rPr>
        <w:br w:type="page"/>
      </w:r>
    </w:p>
    <w:p w14:paraId="636BA54F">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63EC97E1">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6B8C86F0">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1F23FA39">
      <w:pPr>
        <w:jc w:val="center"/>
        <w:rPr>
          <w:color w:val="auto"/>
          <w:sz w:val="40"/>
          <w:highlight w:val="none"/>
        </w:rPr>
      </w:pPr>
      <w:r>
        <w:rPr>
          <w:rFonts w:hint="eastAsia"/>
          <w:color w:val="auto"/>
          <w:sz w:val="40"/>
          <w:highlight w:val="none"/>
        </w:rPr>
        <w:t>样品（演示）授权委托书</w:t>
      </w:r>
    </w:p>
    <w:p w14:paraId="3F52F634">
      <w:pPr>
        <w:jc w:val="center"/>
        <w:rPr>
          <w:color w:val="auto"/>
          <w:sz w:val="40"/>
        </w:rPr>
      </w:pPr>
    </w:p>
    <w:p w14:paraId="7ABF4E96">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7D5FB44D">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2D5A69E7">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3158DF3F">
      <w:pPr>
        <w:snapToGrid w:val="0"/>
        <w:spacing w:line="360" w:lineRule="auto"/>
        <w:rPr>
          <w:rFonts w:cs="仿宋"/>
          <w:color w:val="auto"/>
          <w:lang w:val="zh-CN"/>
        </w:rPr>
      </w:pPr>
      <w:r>
        <w:rPr>
          <w:rFonts w:hint="eastAsia" w:cs="仿宋"/>
          <w:color w:val="auto"/>
          <w:lang w:val="zh-CN"/>
        </w:rPr>
        <w:t xml:space="preserve">  </w:t>
      </w:r>
    </w:p>
    <w:p w14:paraId="4523AA19">
      <w:pPr>
        <w:snapToGrid w:val="0"/>
        <w:spacing w:line="360" w:lineRule="auto"/>
        <w:rPr>
          <w:rFonts w:cs="仿宋"/>
          <w:color w:val="auto"/>
        </w:rPr>
      </w:pPr>
      <w:r>
        <w:rPr>
          <w:rFonts w:hint="eastAsia" w:cs="仿宋"/>
          <w:color w:val="auto"/>
          <w:lang w:val="zh-CN"/>
        </w:rPr>
        <w:t xml:space="preserve">    特此告知。</w:t>
      </w:r>
    </w:p>
    <w:p w14:paraId="13B1DACB">
      <w:pPr>
        <w:snapToGrid w:val="0"/>
        <w:spacing w:line="360" w:lineRule="auto"/>
        <w:rPr>
          <w:rFonts w:cs="仿宋"/>
          <w:color w:val="auto"/>
        </w:rPr>
      </w:pPr>
      <w:r>
        <w:rPr>
          <w:rFonts w:hint="eastAsia" w:cs="仿宋"/>
          <w:color w:val="auto"/>
          <w:lang w:val="zh-CN"/>
        </w:rPr>
        <w:t xml:space="preserve">                                                  投标人名称(公章)：</w:t>
      </w:r>
    </w:p>
    <w:p w14:paraId="09F3238B">
      <w:pPr>
        <w:snapToGrid w:val="0"/>
        <w:spacing w:line="360" w:lineRule="auto"/>
        <w:rPr>
          <w:rFonts w:cs="仿宋"/>
          <w:color w:val="auto"/>
        </w:rPr>
      </w:pPr>
      <w:r>
        <w:rPr>
          <w:rFonts w:hint="eastAsia" w:cs="仿宋"/>
          <w:color w:val="auto"/>
          <w:lang w:val="zh-CN"/>
        </w:rPr>
        <w:t xml:space="preserve">                                                  </w:t>
      </w:r>
    </w:p>
    <w:p w14:paraId="38161328">
      <w:pPr>
        <w:snapToGrid w:val="0"/>
        <w:spacing w:line="360" w:lineRule="auto"/>
        <w:ind w:right="240"/>
        <w:jc w:val="right"/>
        <w:rPr>
          <w:rFonts w:cs="仿宋"/>
          <w:color w:val="auto"/>
          <w:lang w:val="zh-CN"/>
        </w:rPr>
      </w:pPr>
      <w:r>
        <w:rPr>
          <w:rFonts w:hint="eastAsia" w:cs="仿宋"/>
          <w:color w:val="auto"/>
          <w:lang w:val="zh-CN"/>
        </w:rPr>
        <w:t>签发日期：  年  月   日</w:t>
      </w:r>
    </w:p>
    <w:p w14:paraId="0919DB4A">
      <w:pPr>
        <w:snapToGrid w:val="0"/>
        <w:spacing w:line="360" w:lineRule="auto"/>
        <w:ind w:right="240"/>
        <w:jc w:val="right"/>
        <w:rPr>
          <w:rFonts w:cs="仿宋"/>
          <w:color w:val="auto"/>
          <w:lang w:val="zh-CN"/>
        </w:rPr>
      </w:pPr>
    </w:p>
    <w:p w14:paraId="68EB3DF9">
      <w:pPr>
        <w:snapToGrid w:val="0"/>
        <w:spacing w:line="360" w:lineRule="auto"/>
        <w:ind w:right="1920"/>
        <w:rPr>
          <w:rFonts w:cs="仿宋"/>
          <w:color w:val="auto"/>
          <w:lang w:val="zh-CN"/>
        </w:rPr>
      </w:pPr>
    </w:p>
    <w:p w14:paraId="27F12876">
      <w:pPr>
        <w:snapToGrid w:val="0"/>
        <w:spacing w:line="360" w:lineRule="auto"/>
        <w:ind w:right="240"/>
        <w:jc w:val="right"/>
        <w:rPr>
          <w:rFonts w:cs="仿宋"/>
          <w:color w:val="auto"/>
          <w:lang w:val="zh-CN"/>
        </w:rPr>
      </w:pPr>
    </w:p>
    <w:p w14:paraId="15C719C2">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33B8D3EC">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21E48026">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07DF9C25">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华文中宋"/>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华文中宋"/>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F60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0D2F">
    <w:pPr>
      <w:pStyle w:val="42"/>
      <w:framePr w:wrap="around" w:vAnchor="text" w:hAnchor="margin" w:xAlign="right" w:y="1"/>
      <w:rPr>
        <w:rStyle w:val="75"/>
      </w:rPr>
    </w:pPr>
    <w:r>
      <w:fldChar w:fldCharType="begin"/>
    </w:r>
    <w:r>
      <w:rPr>
        <w:rStyle w:val="75"/>
      </w:rPr>
      <w:instrText xml:space="preserve">PAGE  </w:instrText>
    </w:r>
    <w:r>
      <w:fldChar w:fldCharType="end"/>
    </w:r>
  </w:p>
  <w:p w14:paraId="13D73DE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E99B">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31845147"/>
    <w:bookmarkStart w:id="503" w:name="_Toc36110187"/>
    <w:bookmarkStart w:id="504" w:name="_Toc164085800"/>
    <w:bookmarkStart w:id="505" w:name="_Toc91899912"/>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D005">
    <w:pPr>
      <w:pStyle w:val="44"/>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DC41">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B6F5EEBE"/>
    <w:multiLevelType w:val="singleLevel"/>
    <w:tmpl w:val="B6F5EEBE"/>
    <w:lvl w:ilvl="0" w:tentative="0">
      <w:start w:val="1"/>
      <w:numFmt w:val="decimal"/>
      <w:suff w:val="nothing"/>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9"/>
  </w:num>
  <w:num w:numId="6">
    <w:abstractNumId w:val="6"/>
  </w:num>
  <w:num w:numId="7">
    <w:abstractNumId w:val="0"/>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0464D"/>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D2C6A"/>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C5D4B"/>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082AF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6D762C1"/>
    <w:rsid w:val="172F2D79"/>
    <w:rsid w:val="17557BEF"/>
    <w:rsid w:val="17D349C1"/>
    <w:rsid w:val="1830729E"/>
    <w:rsid w:val="1870062C"/>
    <w:rsid w:val="18817102"/>
    <w:rsid w:val="18830A15"/>
    <w:rsid w:val="18852B28"/>
    <w:rsid w:val="188B5321"/>
    <w:rsid w:val="189E35C3"/>
    <w:rsid w:val="190A137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D12460"/>
    <w:rsid w:val="1DF51A98"/>
    <w:rsid w:val="1DFF3EF7"/>
    <w:rsid w:val="1E3D060F"/>
    <w:rsid w:val="1E3F7D2E"/>
    <w:rsid w:val="1E4134E4"/>
    <w:rsid w:val="1E5062B3"/>
    <w:rsid w:val="1E523514"/>
    <w:rsid w:val="1E714A66"/>
    <w:rsid w:val="1E802593"/>
    <w:rsid w:val="1E8B6156"/>
    <w:rsid w:val="1EA703CC"/>
    <w:rsid w:val="1EB7330C"/>
    <w:rsid w:val="1EFB52BB"/>
    <w:rsid w:val="1F0A0FF3"/>
    <w:rsid w:val="1F5771FF"/>
    <w:rsid w:val="1F7F461A"/>
    <w:rsid w:val="1FD52DD5"/>
    <w:rsid w:val="1FE868A9"/>
    <w:rsid w:val="20034907"/>
    <w:rsid w:val="20173E4B"/>
    <w:rsid w:val="204E48BC"/>
    <w:rsid w:val="208921B3"/>
    <w:rsid w:val="20973DEB"/>
    <w:rsid w:val="20B26522"/>
    <w:rsid w:val="20B44310"/>
    <w:rsid w:val="211116EB"/>
    <w:rsid w:val="214747E7"/>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A156F3"/>
    <w:rsid w:val="2CE82D6F"/>
    <w:rsid w:val="2D343236"/>
    <w:rsid w:val="2DD15014"/>
    <w:rsid w:val="2DF72DE4"/>
    <w:rsid w:val="2E0220AF"/>
    <w:rsid w:val="2E4B082A"/>
    <w:rsid w:val="2E5D4E86"/>
    <w:rsid w:val="2E5D790B"/>
    <w:rsid w:val="2E9A3C18"/>
    <w:rsid w:val="2EB15996"/>
    <w:rsid w:val="2EBB0FEE"/>
    <w:rsid w:val="2EC63002"/>
    <w:rsid w:val="2EF79E26"/>
    <w:rsid w:val="2F0A6B38"/>
    <w:rsid w:val="2F946CCB"/>
    <w:rsid w:val="2FD25781"/>
    <w:rsid w:val="2FDC745C"/>
    <w:rsid w:val="2FFD7934"/>
    <w:rsid w:val="30536D05"/>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0A63CE"/>
    <w:rsid w:val="39416E46"/>
    <w:rsid w:val="39636459"/>
    <w:rsid w:val="396B7F6C"/>
    <w:rsid w:val="39A959E1"/>
    <w:rsid w:val="39B417A9"/>
    <w:rsid w:val="39B5458C"/>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34048C"/>
    <w:rsid w:val="418F0D2A"/>
    <w:rsid w:val="41D01505"/>
    <w:rsid w:val="41E33C6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D2CD2"/>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0E24D9"/>
    <w:rsid w:val="4D123355"/>
    <w:rsid w:val="4D2A3B31"/>
    <w:rsid w:val="4D312C52"/>
    <w:rsid w:val="4D905305"/>
    <w:rsid w:val="4D964A72"/>
    <w:rsid w:val="4D9C1254"/>
    <w:rsid w:val="4E375A60"/>
    <w:rsid w:val="4E793892"/>
    <w:rsid w:val="4E800872"/>
    <w:rsid w:val="4EC569ED"/>
    <w:rsid w:val="4ED50EA1"/>
    <w:rsid w:val="4EEC050C"/>
    <w:rsid w:val="4EFA0F67"/>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21413"/>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47AF0"/>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7D0C9E"/>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85836"/>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CC356A8"/>
    <w:rsid w:val="6D167928"/>
    <w:rsid w:val="6D26299B"/>
    <w:rsid w:val="6D4772EC"/>
    <w:rsid w:val="6D9078AF"/>
    <w:rsid w:val="6D995997"/>
    <w:rsid w:val="6DAA3FEF"/>
    <w:rsid w:val="6DC0172B"/>
    <w:rsid w:val="6DCB690C"/>
    <w:rsid w:val="6DD16EDF"/>
    <w:rsid w:val="6DD41A5B"/>
    <w:rsid w:val="6DF43C2E"/>
    <w:rsid w:val="6DF51CA3"/>
    <w:rsid w:val="6E8215BA"/>
    <w:rsid w:val="6E8335BD"/>
    <w:rsid w:val="6E8E12EF"/>
    <w:rsid w:val="6E972936"/>
    <w:rsid w:val="6ED446C5"/>
    <w:rsid w:val="6F2A7D94"/>
    <w:rsid w:val="6F7BC249"/>
    <w:rsid w:val="6F8331F1"/>
    <w:rsid w:val="6FAE1A09"/>
    <w:rsid w:val="6FB97C2B"/>
    <w:rsid w:val="6FD75BF8"/>
    <w:rsid w:val="6FFFAD64"/>
    <w:rsid w:val="707723D0"/>
    <w:rsid w:val="70D94764"/>
    <w:rsid w:val="70F5661B"/>
    <w:rsid w:val="71360107"/>
    <w:rsid w:val="713B688E"/>
    <w:rsid w:val="71D43752"/>
    <w:rsid w:val="71F1796A"/>
    <w:rsid w:val="720E41C6"/>
    <w:rsid w:val="72154626"/>
    <w:rsid w:val="72262B5D"/>
    <w:rsid w:val="72283FF7"/>
    <w:rsid w:val="722E7212"/>
    <w:rsid w:val="723A0474"/>
    <w:rsid w:val="72485A07"/>
    <w:rsid w:val="725923E4"/>
    <w:rsid w:val="72864BF7"/>
    <w:rsid w:val="729023FC"/>
    <w:rsid w:val="73C0646E"/>
    <w:rsid w:val="73FA0961"/>
    <w:rsid w:val="73FC458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8B5D66"/>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4C237D"/>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3B240A"/>
    <w:rsid w:val="7F715AF2"/>
    <w:rsid w:val="7F717D3A"/>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_Style 2"/>
    <w:qFormat/>
    <w:uiPriority w:val="0"/>
    <w:pPr>
      <w:widowControl w:val="0"/>
      <w:jc w:val="both"/>
    </w:pPr>
    <w:rPr>
      <w:rFonts w:ascii="Times New Roman" w:hAnsi="Times New Roman" w:eastAsia="宋体" w:cs="Calibri"/>
      <w:kern w:val="2"/>
      <w:sz w:val="21"/>
      <w:szCs w:val="22"/>
      <w:lang w:val="en-US" w:eastAsia="zh-CN" w:bidi="ar-SA"/>
    </w:r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annotation subject"/>
    <w:basedOn w:val="20"/>
    <w:next w:val="20"/>
    <w:link w:val="96"/>
    <w:qFormat/>
    <w:uiPriority w:val="0"/>
    <w:rPr>
      <w:b/>
      <w:bCs/>
    </w:rPr>
  </w:style>
  <w:style w:type="paragraph" w:styleId="63">
    <w:name w:val="Body Text First Indent"/>
    <w:basedOn w:val="24"/>
    <w:link w:val="321"/>
    <w:qFormat/>
    <w:uiPriority w:val="0"/>
    <w:pPr>
      <w:ind w:firstLine="420"/>
    </w:pPr>
    <w:rPr>
      <w:rFonts w:hAnsi="Calibri" w:cs="Times New Roman"/>
      <w:snapToGrid/>
      <w:szCs w:val="20"/>
    </w:rPr>
  </w:style>
  <w:style w:type="paragraph" w:styleId="64">
    <w:name w:val="Body Text First Indent 2"/>
    <w:basedOn w:val="26"/>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2"/>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60"/>
    <w:qFormat/>
    <w:uiPriority w:val="0"/>
    <w:rPr>
      <w:rFonts w:ascii="黑体" w:hAnsi="Courier New" w:eastAsia="黑体"/>
    </w:rPr>
  </w:style>
  <w:style w:type="character" w:customStyle="1" w:styleId="302">
    <w:name w:val="正文文本 2 字符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paragraph" w:customStyle="1" w:styleId="9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character" w:customStyle="1" w:styleId="969">
    <w:name w:val="不明显参考1"/>
    <w:basedOn w:val="72"/>
    <w:autoRedefine/>
    <w:qFormat/>
    <w:uiPriority w:val="31"/>
    <w:rPr>
      <w:smallCaps/>
    </w:rPr>
  </w:style>
  <w:style w:type="paragraph" w:customStyle="1" w:styleId="97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17672</Words>
  <Characters>18955</Characters>
  <Lines>295</Lines>
  <Paragraphs>83</Paragraphs>
  <TotalTime>18</TotalTime>
  <ScaleCrop>false</ScaleCrop>
  <LinksUpToDate>false</LinksUpToDate>
  <CharactersWithSpaces>19312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FREE</cp:lastModifiedBy>
  <cp:lastPrinted>2022-01-03T11:06:00Z</cp:lastPrinted>
  <dcterms:modified xsi:type="dcterms:W3CDTF">2025-06-23T04:25:27Z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eyJoZGlkIjoiY2ZmY2Q2NTYwYjdmMzBkNzdjYWE0YzA3OTVjMWY3YzAiLCJ1c2VySWQiOiI3ODAxMjg2NDkifQ==</vt:lpwstr>
  </property>
</Properties>
</file>