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outlineLvl w:val="0"/>
        <w:rPr>
          <w:rFonts w:hint="eastAsia" w:ascii="仿宋" w:hAnsi="仿宋" w:eastAsia="仿宋" w:cs="仿宋"/>
          <w:b/>
          <w:color w:val="auto"/>
          <w:sz w:val="52"/>
          <w:szCs w:val="52"/>
          <w:highlight w:val="none"/>
          <w:lang w:eastAsia="zh-CN"/>
        </w:rPr>
      </w:pPr>
      <w:r>
        <w:rPr>
          <w:rFonts w:hint="eastAsia" w:ascii="仿宋" w:hAnsi="仿宋" w:eastAsia="仿宋" w:cs="仿宋"/>
          <w:b/>
          <w:color w:val="auto"/>
          <w:sz w:val="52"/>
          <w:szCs w:val="52"/>
          <w:highlight w:val="none"/>
          <w:lang w:eastAsia="zh-CN"/>
        </w:rPr>
        <w:t>《绍兴大典•史部》第一辑（第二批）</w:t>
      </w:r>
    </w:p>
    <w:p>
      <w:pPr>
        <w:spacing w:line="240" w:lineRule="auto"/>
        <w:jc w:val="center"/>
        <w:outlineLvl w:val="0"/>
        <w:rPr>
          <w:rFonts w:hint="eastAsia" w:ascii="仿宋" w:hAnsi="仿宋" w:eastAsia="仿宋" w:cs="仿宋"/>
          <w:b/>
          <w:color w:val="auto"/>
          <w:sz w:val="72"/>
          <w:szCs w:val="72"/>
          <w:highlight w:val="none"/>
          <w:lang w:eastAsia="zh-CN"/>
        </w:rPr>
      </w:pPr>
      <w:r>
        <w:rPr>
          <w:rFonts w:hint="eastAsia" w:ascii="仿宋" w:hAnsi="仿宋" w:eastAsia="仿宋" w:cs="仿宋"/>
          <w:b/>
          <w:color w:val="auto"/>
          <w:sz w:val="52"/>
          <w:szCs w:val="52"/>
          <w:highlight w:val="none"/>
          <w:lang w:eastAsia="zh-CN"/>
        </w:rPr>
        <w:t>出版项目</w:t>
      </w:r>
    </w:p>
    <w:p>
      <w:pPr>
        <w:spacing w:line="240" w:lineRule="auto"/>
        <w:jc w:val="center"/>
        <w:outlineLvl w:val="0"/>
        <w:rPr>
          <w:rFonts w:hint="eastAsia" w:ascii="仿宋" w:hAnsi="仿宋" w:eastAsia="仿宋" w:cs="仿宋"/>
          <w:b/>
          <w:color w:val="auto"/>
          <w:sz w:val="72"/>
          <w:szCs w:val="72"/>
          <w:highlight w:val="none"/>
        </w:rPr>
      </w:pPr>
    </w:p>
    <w:p>
      <w:pPr>
        <w:spacing w:line="240" w:lineRule="auto"/>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竞</w:t>
      </w:r>
      <w:bookmarkStart w:id="186" w:name="_GoBack"/>
      <w:bookmarkEnd w:id="186"/>
    </w:p>
    <w:p>
      <w:pPr>
        <w:spacing w:line="240" w:lineRule="auto"/>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pPr>
        <w:spacing w:line="240" w:lineRule="auto"/>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pPr>
        <w:spacing w:line="240" w:lineRule="auto"/>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pPr>
        <w:spacing w:line="240" w:lineRule="auto"/>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pPr>
        <w:spacing w:line="240" w:lineRule="auto"/>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spacing w:line="240" w:lineRule="auto"/>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pPr>
        <w:adjustRightInd/>
        <w:spacing w:line="240" w:lineRule="auto"/>
        <w:jc w:val="center"/>
        <w:rPr>
          <w:color w:val="auto"/>
          <w:highlight w:val="none"/>
        </w:rPr>
      </w:pPr>
      <w:r>
        <w:rPr>
          <w:rFonts w:hint="eastAsia" w:ascii="仿宋" w:hAnsi="仿宋" w:eastAsia="仿宋" w:cs="仿宋"/>
          <w:b/>
          <w:color w:val="auto"/>
          <w:sz w:val="44"/>
          <w:szCs w:val="44"/>
          <w:highlight w:val="none"/>
        </w:rPr>
        <w:t>（电子交易）</w:t>
      </w:r>
    </w:p>
    <w:p>
      <w:pPr>
        <w:jc w:val="center"/>
        <w:rPr>
          <w:rFonts w:hint="eastAsia" w:ascii="仿宋" w:hAnsi="仿宋" w:eastAsia="仿宋" w:cs="仿宋"/>
          <w:color w:val="auto"/>
          <w:sz w:val="32"/>
          <w:szCs w:val="32"/>
          <w:highlight w:val="none"/>
        </w:rPr>
      </w:pPr>
    </w:p>
    <w:p>
      <w:pPr>
        <w:jc w:val="center"/>
        <w:rPr>
          <w:rFonts w:hint="eastAsia" w:ascii="仿宋" w:hAnsi="仿宋" w:eastAsia="仿宋" w:cs="仿宋"/>
          <w:color w:val="auto"/>
          <w:sz w:val="32"/>
          <w:szCs w:val="32"/>
          <w:highlight w:val="none"/>
        </w:rPr>
      </w:pPr>
    </w:p>
    <w:p>
      <w:pPr>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磋商编号：</w:t>
      </w:r>
      <w:r>
        <w:rPr>
          <w:rFonts w:hint="eastAsia" w:ascii="仿宋" w:hAnsi="仿宋" w:eastAsia="仿宋" w:cs="仿宋"/>
          <w:color w:val="auto"/>
          <w:sz w:val="32"/>
          <w:szCs w:val="32"/>
          <w:highlight w:val="none"/>
          <w:lang w:eastAsia="zh-CN"/>
        </w:rPr>
        <w:t>CGSHZJ-2023-N000926</w:t>
      </w:r>
    </w:p>
    <w:tbl>
      <w:tblPr>
        <w:tblStyle w:val="60"/>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240" w:lineRule="auto"/>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2049443075"/>
              </w:rPr>
              <w:t>采购单位</w:t>
            </w:r>
            <w:r>
              <w:rPr>
                <w:rFonts w:hint="eastAsia" w:ascii="仿宋" w:hAnsi="仿宋" w:eastAsia="仿宋" w:cs="仿宋"/>
                <w:color w:val="auto"/>
                <w:spacing w:val="0"/>
                <w:kern w:val="0"/>
                <w:sz w:val="32"/>
                <w:szCs w:val="32"/>
                <w:highlight w:val="none"/>
                <w:fitText w:val="2240" w:id="2049443075"/>
              </w:rPr>
              <w:t>：</w:t>
            </w:r>
          </w:p>
        </w:tc>
        <w:tc>
          <w:tcPr>
            <w:tcW w:w="5445" w:type="dxa"/>
            <w:vAlign w:val="center"/>
          </w:tcPr>
          <w:p>
            <w:pPr>
              <w:spacing w:line="240" w:lineRule="auto"/>
              <w:outlineLvl w:val="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绍兴市社会科学界联合会</w:t>
            </w:r>
          </w:p>
        </w:tc>
      </w:tr>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240" w:lineRule="auto"/>
              <w:jc w:val="left"/>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5445" w:type="dxa"/>
            <w:vAlign w:val="center"/>
          </w:tcPr>
          <w:p>
            <w:pPr>
              <w:spacing w:after="100" w:afterAutospacing="1" w:line="24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绍兴虬实企业管理咨询有限公司</w:t>
            </w:r>
          </w:p>
        </w:tc>
      </w:tr>
      <w:tr>
        <w:tblPrEx>
          <w:tblCellMar>
            <w:top w:w="0" w:type="dxa"/>
            <w:left w:w="108" w:type="dxa"/>
            <w:bottom w:w="0" w:type="dxa"/>
            <w:right w:w="108" w:type="dxa"/>
          </w:tblCellMar>
        </w:tblPrEx>
        <w:trPr>
          <w:trHeight w:val="454" w:hRule="atLeast"/>
          <w:jc w:val="center"/>
        </w:trPr>
        <w:tc>
          <w:tcPr>
            <w:tcW w:w="2356" w:type="dxa"/>
            <w:vMerge w:val="restart"/>
            <w:vAlign w:val="center"/>
          </w:tcPr>
          <w:p>
            <w:pPr>
              <w:spacing w:after="100" w:afterAutospacing="1" w:line="240" w:lineRule="auto"/>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
              </w:rPr>
              <w:t>监督单位</w:t>
            </w:r>
            <w:r>
              <w:rPr>
                <w:rFonts w:hint="eastAsia" w:ascii="仿宋" w:hAnsi="仿宋" w:eastAsia="仿宋" w:cs="仿宋"/>
                <w:color w:val="auto"/>
                <w:spacing w:val="0"/>
                <w:kern w:val="0"/>
                <w:sz w:val="32"/>
                <w:szCs w:val="32"/>
                <w:highlight w:val="none"/>
                <w:fitText w:val="2240" w:id="1"/>
              </w:rPr>
              <w:t>：</w:t>
            </w:r>
          </w:p>
        </w:tc>
        <w:tc>
          <w:tcPr>
            <w:tcW w:w="5445" w:type="dxa"/>
            <w:vAlign w:val="center"/>
          </w:tcPr>
          <w:p>
            <w:pPr>
              <w:spacing w:after="100" w:afterAutospacing="1" w:line="24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绍兴市财政局</w:t>
            </w:r>
          </w:p>
        </w:tc>
      </w:tr>
      <w:tr>
        <w:tblPrEx>
          <w:tblCellMar>
            <w:top w:w="0" w:type="dxa"/>
            <w:left w:w="108" w:type="dxa"/>
            <w:bottom w:w="0" w:type="dxa"/>
            <w:right w:w="108" w:type="dxa"/>
          </w:tblCellMar>
        </w:tblPrEx>
        <w:trPr>
          <w:trHeight w:val="454" w:hRule="atLeast"/>
          <w:jc w:val="center"/>
        </w:trPr>
        <w:tc>
          <w:tcPr>
            <w:tcW w:w="2356" w:type="dxa"/>
            <w:vMerge w:val="continue"/>
            <w:vAlign w:val="center"/>
          </w:tcPr>
          <w:p>
            <w:pPr>
              <w:spacing w:after="100" w:afterAutospacing="1" w:line="240" w:lineRule="auto"/>
              <w:jc w:val="left"/>
              <w:rPr>
                <w:rFonts w:hint="eastAsia" w:ascii="仿宋" w:hAnsi="仿宋" w:eastAsia="仿宋" w:cs="仿宋"/>
                <w:color w:val="auto"/>
                <w:spacing w:val="1920"/>
                <w:kern w:val="0"/>
                <w:sz w:val="32"/>
                <w:szCs w:val="32"/>
                <w:highlight w:val="none"/>
                <w:fitText w:val="2240" w:id="1"/>
              </w:rPr>
            </w:pPr>
          </w:p>
        </w:tc>
        <w:tc>
          <w:tcPr>
            <w:tcW w:w="5445" w:type="dxa"/>
            <w:vAlign w:val="center"/>
          </w:tcPr>
          <w:p>
            <w:pPr>
              <w:spacing w:after="100" w:afterAutospacing="1" w:line="24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绍兴市政务服务办公室</w:t>
            </w:r>
          </w:p>
        </w:tc>
      </w:tr>
      <w:tr>
        <w:tblPrEx>
          <w:tblCellMar>
            <w:top w:w="0" w:type="dxa"/>
            <w:left w:w="108" w:type="dxa"/>
            <w:bottom w:w="0" w:type="dxa"/>
            <w:right w:w="108" w:type="dxa"/>
          </w:tblCellMar>
        </w:tblPrEx>
        <w:trPr>
          <w:trHeight w:val="454" w:hRule="atLeast"/>
          <w:jc w:val="center"/>
        </w:trPr>
        <w:tc>
          <w:tcPr>
            <w:tcW w:w="7801" w:type="dxa"/>
            <w:gridSpan w:val="2"/>
            <w:vAlign w:val="center"/>
          </w:tcPr>
          <w:p>
            <w:pPr>
              <w:spacing w:after="100" w:afterAutospacing="1" w:line="240" w:lineRule="auto"/>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十</w:t>
            </w:r>
            <w:r>
              <w:rPr>
                <w:rFonts w:hint="eastAsia" w:ascii="仿宋" w:hAnsi="仿宋" w:eastAsia="仿宋" w:cs="仿宋"/>
                <w:color w:val="auto"/>
                <w:sz w:val="32"/>
                <w:szCs w:val="32"/>
                <w:highlight w:val="none"/>
              </w:rPr>
              <w:t>月</w:t>
            </w:r>
          </w:p>
        </w:tc>
      </w:tr>
    </w:tbl>
    <w:p>
      <w:pPr>
        <w:tabs>
          <w:tab w:val="left" w:pos="2268"/>
        </w:tabs>
        <w:spacing w:line="240" w:lineRule="auto"/>
        <w:jc w:val="center"/>
        <w:rPr>
          <w:rFonts w:ascii="宋体" w:hAnsi="宋体" w:eastAsia="宋体" w:cs="仿宋_GB2312"/>
          <w:color w:val="auto"/>
          <w:sz w:val="24"/>
          <w:highlight w:val="none"/>
        </w:rPr>
        <w:sectPr>
          <w:headerReference r:id="rId5" w:type="first"/>
          <w:footerReference r:id="rId7"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pStyle w:val="71"/>
        <w:rPr>
          <w:color w:val="auto"/>
          <w:highlight w:val="none"/>
        </w:rPr>
      </w:pPr>
    </w:p>
    <w:p>
      <w:pPr>
        <w:spacing w:line="240" w:lineRule="auto"/>
        <w:jc w:val="center"/>
        <w:rPr>
          <w:rFonts w:hint="eastAsia" w:ascii="仿宋" w:hAnsi="仿宋" w:eastAsia="仿宋" w:cs="仿宋"/>
          <w:b/>
          <w:color w:val="auto"/>
          <w:sz w:val="48"/>
          <w:szCs w:val="48"/>
          <w:highlight w:val="none"/>
        </w:rPr>
      </w:pPr>
    </w:p>
    <w:p>
      <w:pPr>
        <w:spacing w:line="240" w:lineRule="auto"/>
        <w:jc w:val="center"/>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pPr>
        <w:spacing w:line="240" w:lineRule="auto"/>
        <w:rPr>
          <w:rFonts w:ascii="仿宋" w:hAnsi="仿宋" w:eastAsia="仿宋" w:cs="仿宋"/>
          <w:color w:val="auto"/>
          <w:sz w:val="32"/>
          <w:szCs w:val="32"/>
          <w:highlight w:val="none"/>
        </w:rPr>
      </w:pPr>
    </w:p>
    <w:p>
      <w:pPr>
        <w:spacing w:line="240" w:lineRule="auto"/>
        <w:rPr>
          <w:rFonts w:ascii="仿宋" w:hAnsi="仿宋" w:eastAsia="仿宋" w:cs="仿宋"/>
          <w:color w:val="auto"/>
          <w:sz w:val="32"/>
          <w:szCs w:val="32"/>
          <w:highlight w:val="none"/>
        </w:rPr>
      </w:pPr>
    </w:p>
    <w:p>
      <w:pPr>
        <w:spacing w:line="24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磋商邀请公告</w:t>
      </w:r>
    </w:p>
    <w:p>
      <w:pPr>
        <w:spacing w:line="24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pPr>
        <w:spacing w:line="24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pPr>
        <w:spacing w:line="24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pPr>
        <w:spacing w:line="24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第五部分      评审方法及标准</w:t>
      </w:r>
    </w:p>
    <w:p>
      <w:pPr>
        <w:spacing w:line="240" w:lineRule="auto"/>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val="en-US" w:eastAsia="zh-CN"/>
        </w:rPr>
        <w:t xml:space="preserve">     </w:t>
      </w:r>
      <w:r>
        <w:rPr>
          <w:rFonts w:hint="eastAsia" w:ascii="仿宋" w:hAnsi="仿宋" w:eastAsia="仿宋" w:cs="仿宋"/>
          <w:b/>
          <w:bCs/>
          <w:color w:val="auto"/>
          <w:sz w:val="36"/>
          <w:szCs w:val="36"/>
          <w:highlight w:val="none"/>
        </w:rPr>
        <w:t>第六部分      磋商响应文件及其附件格式</w:t>
      </w:r>
    </w:p>
    <w:p>
      <w:pPr>
        <w:spacing w:line="240" w:lineRule="auto"/>
        <w:ind w:firstLine="549" w:firstLineChars="229"/>
        <w:rPr>
          <w:rFonts w:ascii="仿宋" w:hAnsi="仿宋" w:eastAsia="仿宋" w:cs="仿宋"/>
          <w:color w:val="auto"/>
          <w:sz w:val="24"/>
          <w:highlight w:val="none"/>
        </w:rPr>
      </w:pPr>
      <w:bookmarkStart w:id="0" w:name="_Hlt91233176"/>
      <w:bookmarkEnd w:id="0"/>
      <w:bookmarkStart w:id="1" w:name="_Toc91899869"/>
    </w:p>
    <w:p>
      <w:pPr>
        <w:spacing w:line="240" w:lineRule="auto"/>
        <w:ind w:firstLine="549" w:firstLineChars="229"/>
        <w:rPr>
          <w:rFonts w:ascii="宋体" w:hAnsi="宋体" w:eastAsia="宋体" w:cs="仿宋_GB2312"/>
          <w:color w:val="auto"/>
          <w:sz w:val="24"/>
          <w:highlight w:val="none"/>
        </w:rPr>
      </w:pPr>
    </w:p>
    <w:p>
      <w:pPr>
        <w:spacing w:line="240" w:lineRule="auto"/>
        <w:ind w:firstLine="549" w:firstLineChars="229"/>
        <w:rPr>
          <w:rFonts w:ascii="宋体" w:hAnsi="宋体" w:eastAsia="宋体" w:cs="仿宋_GB2312"/>
          <w:color w:val="auto"/>
          <w:sz w:val="24"/>
          <w:highlight w:val="none"/>
        </w:rPr>
      </w:pPr>
    </w:p>
    <w:p>
      <w:pPr>
        <w:spacing w:line="240" w:lineRule="auto"/>
        <w:ind w:firstLine="549" w:firstLineChars="229"/>
        <w:rPr>
          <w:rFonts w:ascii="宋体" w:hAnsi="宋体" w:eastAsia="宋体" w:cs="仿宋_GB2312"/>
          <w:color w:val="auto"/>
          <w:sz w:val="24"/>
          <w:highlight w:val="none"/>
        </w:rPr>
      </w:pPr>
    </w:p>
    <w:p>
      <w:pPr>
        <w:spacing w:line="240" w:lineRule="auto"/>
        <w:ind w:firstLine="549" w:firstLineChars="229"/>
        <w:rPr>
          <w:rFonts w:ascii="宋体" w:hAnsi="宋体" w:eastAsia="宋体" w:cs="仿宋_GB2312"/>
          <w:color w:val="auto"/>
          <w:sz w:val="24"/>
          <w:highlight w:val="none"/>
        </w:rPr>
      </w:pPr>
    </w:p>
    <w:p>
      <w:pPr>
        <w:spacing w:line="240" w:lineRule="auto"/>
        <w:ind w:firstLine="549" w:firstLineChars="229"/>
        <w:rPr>
          <w:rFonts w:ascii="宋体" w:hAnsi="宋体" w:eastAsia="宋体" w:cs="仿宋_GB2312"/>
          <w:color w:val="auto"/>
          <w:sz w:val="24"/>
          <w:highlight w:val="none"/>
        </w:rPr>
      </w:pPr>
    </w:p>
    <w:p>
      <w:pPr>
        <w:spacing w:line="240" w:lineRule="auto"/>
        <w:ind w:firstLine="549" w:firstLineChars="229"/>
        <w:rPr>
          <w:rFonts w:ascii="宋体" w:hAnsi="宋体" w:eastAsia="宋体" w:cs="仿宋_GB2312"/>
          <w:color w:val="auto"/>
          <w:sz w:val="24"/>
          <w:highlight w:val="none"/>
        </w:rPr>
      </w:pPr>
    </w:p>
    <w:p>
      <w:pPr>
        <w:spacing w:line="240" w:lineRule="auto"/>
        <w:ind w:firstLine="549" w:firstLineChars="229"/>
        <w:rPr>
          <w:rFonts w:ascii="宋体" w:hAnsi="宋体" w:eastAsia="宋体" w:cs="仿宋_GB2312"/>
          <w:color w:val="auto"/>
          <w:sz w:val="24"/>
          <w:highlight w:val="none"/>
        </w:rPr>
      </w:pPr>
    </w:p>
    <w:p>
      <w:pPr>
        <w:spacing w:line="240" w:lineRule="auto"/>
        <w:ind w:firstLine="549" w:firstLineChars="229"/>
        <w:rPr>
          <w:rFonts w:ascii="宋体" w:hAnsi="宋体" w:eastAsia="宋体" w:cs="仿宋_GB2312"/>
          <w:color w:val="auto"/>
          <w:sz w:val="24"/>
          <w:highlight w:val="none"/>
        </w:rPr>
      </w:pPr>
    </w:p>
    <w:p>
      <w:pPr>
        <w:spacing w:line="240" w:lineRule="auto"/>
        <w:ind w:firstLine="549" w:firstLineChars="229"/>
        <w:rPr>
          <w:rFonts w:ascii="宋体" w:hAnsi="宋体" w:eastAsia="宋体" w:cs="仿宋_GB2312"/>
          <w:color w:val="auto"/>
          <w:sz w:val="24"/>
          <w:highlight w:val="none"/>
        </w:rPr>
      </w:pPr>
    </w:p>
    <w:p>
      <w:pPr>
        <w:spacing w:line="240" w:lineRule="auto"/>
        <w:ind w:firstLine="549" w:firstLineChars="229"/>
        <w:rPr>
          <w:rFonts w:ascii="宋体" w:hAnsi="宋体" w:eastAsia="宋体" w:cs="仿宋_GB2312"/>
          <w:color w:val="auto"/>
          <w:sz w:val="24"/>
          <w:highlight w:val="none"/>
        </w:rPr>
      </w:pPr>
    </w:p>
    <w:bookmarkEnd w:id="1"/>
    <w:p>
      <w:pPr>
        <w:adjustRightInd/>
        <w:spacing w:line="240" w:lineRule="auto"/>
        <w:jc w:val="center"/>
        <w:outlineLvl w:val="0"/>
        <w:rPr>
          <w:rFonts w:ascii="仿宋" w:hAnsi="仿宋" w:eastAsia="仿宋" w:cs="仿宋"/>
          <w:b/>
          <w:color w:val="auto"/>
          <w:sz w:val="36"/>
          <w:szCs w:val="20"/>
          <w:highlight w:val="none"/>
        </w:rPr>
        <w:sectPr>
          <w:footerReference r:id="rId8" w:type="default"/>
          <w:pgSz w:w="11906" w:h="16838"/>
          <w:pgMar w:top="1814" w:right="1474" w:bottom="1814" w:left="1474" w:header="851" w:footer="992" w:gutter="0"/>
          <w:cols w:space="720" w:num="1"/>
          <w:docGrid w:linePitch="312" w:charSpace="0"/>
        </w:sectPr>
      </w:pPr>
      <w:bookmarkStart w:id="2" w:name="_Hlt74649545"/>
      <w:bookmarkEnd w:id="2"/>
      <w:bookmarkStart w:id="3" w:name="_Hlt74728647"/>
      <w:bookmarkEnd w:id="3"/>
      <w:bookmarkStart w:id="4" w:name="_Hlt74707423"/>
      <w:bookmarkEnd w:id="4"/>
      <w:bookmarkStart w:id="5" w:name="_Hlt74729822"/>
      <w:bookmarkEnd w:id="5"/>
      <w:bookmarkStart w:id="6" w:name="第二部分"/>
      <w:bookmarkStart w:id="7" w:name="_Toc91899870"/>
      <w:bookmarkStart w:id="8" w:name="_Toc91899871"/>
    </w:p>
    <w:p>
      <w:pPr>
        <w:adjustRightInd/>
        <w:spacing w:line="240" w:lineRule="auto"/>
        <w:jc w:val="center"/>
        <w:outlineLvl w:val="0"/>
        <w:rPr>
          <w:rFonts w:ascii="仿宋" w:hAnsi="仿宋" w:eastAsia="仿宋" w:cs="仿宋"/>
          <w:color w:val="auto"/>
          <w:sz w:val="24"/>
          <w:highlight w:val="none"/>
        </w:rPr>
      </w:pPr>
      <w:r>
        <w:rPr>
          <w:rFonts w:hint="eastAsia" w:ascii="仿宋" w:hAnsi="仿宋" w:eastAsia="仿宋" w:cs="仿宋"/>
          <w:b/>
          <w:color w:val="auto"/>
          <w:sz w:val="36"/>
          <w:szCs w:val="20"/>
          <w:highlight w:val="none"/>
        </w:rPr>
        <w:t>第一部分  磋商邀请公告</w:t>
      </w:r>
    </w:p>
    <w:p>
      <w:pPr>
        <w:pBdr>
          <w:top w:val="single" w:color="auto" w:sz="4" w:space="1"/>
          <w:left w:val="single" w:color="auto" w:sz="4" w:space="4"/>
          <w:bottom w:val="single" w:color="auto" w:sz="4" w:space="1"/>
          <w:right w:val="single" w:color="auto" w:sz="4" w:space="4"/>
        </w:pBd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24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《绍兴大典•史部》第一辑（第二批）出版项目</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color w:val="auto"/>
          <w:sz w:val="24"/>
          <w:highlight w:val="none"/>
          <w:u w:val="single"/>
        </w:rPr>
        <w:t>https://www.zcygov.cn/</w:t>
      </w:r>
      <w:r>
        <w:rPr>
          <w:rStyle w:val="68"/>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11</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29</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pPr>
        <w:pStyle w:val="3"/>
        <w:numPr>
          <w:ilvl w:val="0"/>
          <w:numId w:val="0"/>
        </w:numPr>
        <w:spacing w:line="240" w:lineRule="auto"/>
        <w:rPr>
          <w:rFonts w:ascii="仿宋" w:eastAsia="仿宋" w:cs="仿宋"/>
          <w:color w:val="auto"/>
          <w:sz w:val="24"/>
          <w:szCs w:val="24"/>
          <w:highlight w:val="none"/>
        </w:rPr>
      </w:pPr>
      <w:bookmarkStart w:id="9" w:name="_Toc28359012"/>
      <w:bookmarkStart w:id="10" w:name="_Toc35393629"/>
      <w:bookmarkStart w:id="11" w:name="_Toc35393798"/>
      <w:bookmarkStart w:id="12" w:name="_Toc28359089"/>
      <w:r>
        <w:rPr>
          <w:rFonts w:hint="eastAsia" w:ascii="仿宋" w:eastAsia="仿宋" w:cs="仿宋"/>
          <w:color w:val="auto"/>
          <w:sz w:val="24"/>
          <w:szCs w:val="24"/>
          <w:highlight w:val="none"/>
        </w:rPr>
        <w:t>一、项目基本情况</w:t>
      </w:r>
      <w:bookmarkEnd w:id="9"/>
      <w:bookmarkEnd w:id="10"/>
      <w:bookmarkEnd w:id="11"/>
      <w:bookmarkEnd w:id="12"/>
    </w:p>
    <w:p>
      <w:pPr>
        <w:spacing w:line="24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CGSHZJ-2023-N000926</w:t>
      </w:r>
    </w:p>
    <w:p>
      <w:pPr>
        <w:spacing w:line="24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《绍兴大典•史部》第一辑（第二批）出版项目</w:t>
      </w:r>
    </w:p>
    <w:p>
      <w:pPr>
        <w:spacing w:line="24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rPr>
        <w:t>竞争性磋商</w:t>
      </w:r>
    </w:p>
    <w:p>
      <w:pPr>
        <w:spacing w:line="24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11550000</w:t>
      </w:r>
      <w:r>
        <w:rPr>
          <w:rFonts w:hint="eastAsia" w:ascii="仿宋" w:hAnsi="仿宋" w:eastAsia="仿宋" w:cs="仿宋"/>
          <w:b/>
          <w:color w:val="auto"/>
          <w:sz w:val="24"/>
          <w:highlight w:val="none"/>
        </w:rPr>
        <w:t xml:space="preserve"> </w:t>
      </w:r>
    </w:p>
    <w:p>
      <w:pPr>
        <w:spacing w:line="24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11550000</w:t>
      </w:r>
    </w:p>
    <w:p>
      <w:pPr>
        <w:spacing w:line="24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spacing w:line="240"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240" w:lineRule="auto"/>
        <w:ind w:firstLine="720" w:firstLineChars="3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《绍兴大典•史部》第一辑（第二批）出版项目</w:t>
      </w:r>
    </w:p>
    <w:p>
      <w:pPr>
        <w:spacing w:line="240" w:lineRule="auto"/>
        <w:ind w:firstLine="720" w:firstLineChars="3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pPr>
        <w:spacing w:line="240" w:lineRule="auto"/>
        <w:ind w:firstLine="720" w:firstLineChars="3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eastAsia="zh-CN"/>
        </w:rPr>
        <w:t>11550000</w:t>
      </w:r>
    </w:p>
    <w:p>
      <w:pPr>
        <w:spacing w:line="240" w:lineRule="auto"/>
        <w:ind w:firstLine="720" w:firstLineChars="300"/>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主要内容： </w:t>
      </w:r>
      <w:r>
        <w:rPr>
          <w:rFonts w:hint="eastAsia" w:ascii="仿宋" w:hAnsi="仿宋" w:eastAsia="仿宋" w:cs="仿宋"/>
          <w:b/>
          <w:color w:val="auto"/>
          <w:sz w:val="24"/>
          <w:highlight w:val="none"/>
        </w:rPr>
        <w:t>详见磋商文件。</w:t>
      </w:r>
    </w:p>
    <w:p>
      <w:pPr>
        <w:spacing w:line="24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pPr>
        <w:spacing w:line="24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本项目接受联合体磋商：</w:t>
      </w:r>
      <w:r>
        <w:rPr>
          <w:rFonts w:hint="eastAsia" w:ascii="仿宋_GB2312" w:hAnsi="仿宋" w:eastAsia="仿宋_GB2312" w:cs="Arial"/>
          <w:color w:val="auto"/>
          <w:sz w:val="24"/>
          <w:szCs w:val="24"/>
          <w:highlight w:val="none"/>
        </w:rPr>
        <w:sym w:font="Wingdings" w:char="00A8"/>
      </w:r>
      <w:r>
        <w:rPr>
          <w:rFonts w:hint="eastAsia" w:ascii="仿宋" w:hAnsi="仿宋" w:eastAsia="仿宋" w:cs="仿宋"/>
          <w:b/>
          <w:color w:val="auto"/>
          <w:sz w:val="24"/>
          <w:highlight w:val="none"/>
        </w:rPr>
        <w:t>是，</w:t>
      </w:r>
      <w:r>
        <w:rPr>
          <w:rFonts w:hint="eastAsia" w:ascii="仿宋_GB2312" w:hAnsi="仿宋" w:eastAsia="仿宋_GB2312" w:cs="Arial"/>
          <w:color w:val="auto"/>
          <w:sz w:val="24"/>
          <w:szCs w:val="24"/>
          <w:highlight w:val="none"/>
        </w:rPr>
        <w:sym w:font="Wingdings" w:char="00FE"/>
      </w:r>
      <w:r>
        <w:rPr>
          <w:rFonts w:hint="eastAsia" w:ascii="仿宋" w:hAnsi="仿宋" w:eastAsia="仿宋" w:cs="仿宋"/>
          <w:b/>
          <w:color w:val="auto"/>
          <w:sz w:val="24"/>
          <w:highlight w:val="none"/>
        </w:rPr>
        <w:t>否</w:t>
      </w:r>
      <w:r>
        <w:rPr>
          <w:rFonts w:hint="eastAsia" w:ascii="仿宋" w:hAnsi="仿宋" w:eastAsia="仿宋" w:cs="仿宋"/>
          <w:b/>
          <w:color w:val="auto"/>
          <w:sz w:val="24"/>
          <w:highlight w:val="none"/>
        </w:rPr>
        <w:t>。</w:t>
      </w:r>
    </w:p>
    <w:p>
      <w:pPr>
        <w:spacing w:line="240" w:lineRule="auto"/>
        <w:rPr>
          <w:rFonts w:ascii="仿宋" w:hAnsi="仿宋" w:eastAsia="仿宋" w:cs="仿宋"/>
          <w:b/>
          <w:bCs/>
          <w:color w:val="auto"/>
          <w:sz w:val="24"/>
          <w:highlight w:val="none"/>
        </w:rPr>
      </w:pPr>
      <w:bookmarkStart w:id="13" w:name="_Toc35393799"/>
      <w:bookmarkStart w:id="14" w:name="_Toc28359013"/>
      <w:bookmarkStart w:id="15" w:name="_Toc35393630"/>
      <w:bookmarkStart w:id="16" w:name="_Toc28359090"/>
      <w:r>
        <w:rPr>
          <w:rFonts w:hint="eastAsia" w:ascii="仿宋" w:hAnsi="仿宋" w:eastAsia="仿宋" w:cs="仿宋"/>
          <w:b/>
          <w:bCs/>
          <w:color w:val="auto"/>
          <w:sz w:val="24"/>
          <w:highlight w:val="none"/>
        </w:rPr>
        <w:t>二、申请人的资格要求：</w:t>
      </w:r>
      <w:bookmarkEnd w:id="13"/>
      <w:bookmarkEnd w:id="14"/>
      <w:bookmarkEnd w:id="15"/>
      <w:bookmarkEnd w:id="16"/>
    </w:p>
    <w:p>
      <w:pPr>
        <w:spacing w:line="240" w:lineRule="auto"/>
        <w:ind w:firstLine="48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240" w:lineRule="auto"/>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以联合体形式响应的，提供联合协议(本项目不接受联合体响应或者供应商不以联合体形式响应的，则不需要提供) ；</w:t>
      </w:r>
    </w:p>
    <w:p>
      <w:pPr>
        <w:spacing w:line="24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240" w:lineRule="auto"/>
        <w:ind w:firstLine="480" w:firstLineChars="200"/>
        <w:rPr>
          <w:rFonts w:ascii="仿宋" w:hAnsi="仿宋" w:eastAsia="仿宋" w:cs="仿宋"/>
          <w:color w:val="auto"/>
          <w:sz w:val="24"/>
          <w:highlight w:val="none"/>
        </w:rPr>
      </w:pPr>
      <w:r>
        <w:rPr>
          <w:rFonts w:hint="eastAsia" w:ascii="仿宋_GB2312" w:hAnsi="仿宋" w:eastAsia="仿宋_GB2312" w:cs="Arial"/>
          <w:color w:val="auto"/>
          <w:sz w:val="24"/>
          <w:szCs w:val="24"/>
          <w:highlight w:val="none"/>
        </w:rPr>
        <w:sym w:font="Wingdings" w:char="00FE"/>
      </w:r>
      <w:r>
        <w:rPr>
          <w:rFonts w:hint="eastAsia" w:ascii="仿宋" w:hAnsi="仿宋" w:eastAsia="仿宋" w:cs="仿宋"/>
          <w:color w:val="auto"/>
          <w:sz w:val="24"/>
          <w:highlight w:val="none"/>
        </w:rPr>
        <w:t>无</w:t>
      </w:r>
    </w:p>
    <w:p>
      <w:pPr>
        <w:spacing w:line="240" w:lineRule="auto"/>
        <w:ind w:firstLine="480" w:firstLineChars="200"/>
        <w:rPr>
          <w:rFonts w:ascii="仿宋" w:hAnsi="仿宋" w:eastAsia="仿宋" w:cs="仿宋"/>
          <w:color w:val="auto"/>
          <w:sz w:val="24"/>
          <w:highlight w:val="none"/>
        </w:rPr>
      </w:pPr>
      <w:r>
        <w:rPr>
          <w:rFonts w:hint="eastAsia" w:ascii="仿宋_GB2312" w:hAnsi="仿宋" w:eastAsia="仿宋_GB2312" w:cs="Arial"/>
          <w:color w:val="auto"/>
          <w:sz w:val="24"/>
          <w:szCs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240"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pPr>
        <w:spacing w:line="240" w:lineRule="auto"/>
        <w:ind w:firstLine="897" w:firstLineChars="374"/>
        <w:rPr>
          <w:rFonts w:ascii="仿宋" w:hAnsi="仿宋" w:eastAsia="仿宋" w:cs="仿宋"/>
          <w:color w:val="auto"/>
          <w:sz w:val="24"/>
          <w:highlight w:val="none"/>
        </w:rPr>
      </w:pPr>
      <w:r>
        <w:rPr>
          <w:rFonts w:hint="eastAsia" w:ascii="仿宋_GB2312" w:hAnsi="仿宋" w:eastAsia="仿宋_GB2312" w:cs="Arial"/>
          <w:color w:val="auto"/>
          <w:sz w:val="24"/>
          <w:szCs w:val="24"/>
          <w:highlight w:val="none"/>
        </w:rPr>
        <w:sym w:font="Wingdings" w:char="00A8"/>
      </w:r>
      <w:r>
        <w:rPr>
          <w:rFonts w:hint="eastAsia" w:ascii="仿宋" w:hAnsi="仿宋" w:eastAsia="仿宋" w:cs="仿宋"/>
          <w:color w:val="auto"/>
          <w:sz w:val="24"/>
          <w:highlight w:val="none"/>
        </w:rPr>
        <w:t>服务全部由符合政策要求的小微企业承接，提供中小企业声明函；</w:t>
      </w:r>
    </w:p>
    <w:p>
      <w:pPr>
        <w:spacing w:line="240"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240"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具有有效的图书出版许可证</w:t>
      </w:r>
      <w:r>
        <w:rPr>
          <w:rFonts w:hint="eastAsia" w:ascii="仿宋" w:hAnsi="仿宋" w:eastAsia="仿宋" w:cs="仿宋"/>
          <w:color w:val="auto"/>
          <w:sz w:val="24"/>
          <w:highlight w:val="none"/>
        </w:rPr>
        <w:t>；</w:t>
      </w: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40" w:lineRule="auto"/>
        <w:rPr>
          <w:rFonts w:ascii="仿宋" w:hAnsi="仿宋" w:eastAsia="仿宋" w:cs="仿宋"/>
          <w:b/>
          <w:bCs/>
          <w:color w:val="auto"/>
          <w:sz w:val="24"/>
          <w:highlight w:val="none"/>
        </w:rPr>
      </w:pPr>
      <w:bookmarkStart w:id="17" w:name="_Toc35393800"/>
      <w:bookmarkStart w:id="18" w:name="_Toc28359091"/>
      <w:bookmarkStart w:id="19" w:name="_Toc35393631"/>
      <w:bookmarkStart w:id="20" w:name="_Toc28359014"/>
      <w:r>
        <w:rPr>
          <w:rFonts w:hint="eastAsia" w:ascii="仿宋" w:hAnsi="仿宋" w:eastAsia="仿宋" w:cs="仿宋"/>
          <w:b/>
          <w:bCs/>
          <w:color w:val="auto"/>
          <w:sz w:val="24"/>
          <w:highlight w:val="none"/>
        </w:rPr>
        <w:t>三、获取（下载）采购文件</w:t>
      </w:r>
      <w:bookmarkEnd w:id="17"/>
      <w:bookmarkEnd w:id="18"/>
      <w:bookmarkEnd w:id="19"/>
      <w:bookmarkEnd w:id="20"/>
    </w:p>
    <w:p>
      <w:pPr>
        <w:spacing w:line="240" w:lineRule="auto"/>
        <w:ind w:firstLine="54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7"/>
          <w:szCs w:val="27"/>
          <w:highlight w:val="none"/>
        </w:rPr>
        <w:t>/</w:t>
      </w:r>
      <w:r>
        <w:rPr>
          <w:rFonts w:hint="eastAsia" w:ascii="仿宋" w:hAnsi="仿宋" w:eastAsia="仿宋" w:cs="仿宋"/>
          <w:color w:val="auto"/>
          <w:sz w:val="24"/>
          <w:highlight w:val="none"/>
        </w:rPr>
        <w:t>至202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29</w:t>
      </w:r>
      <w:r>
        <w:rPr>
          <w:rFonts w:hint="eastAsia" w:ascii="仿宋" w:hAnsi="仿宋" w:eastAsia="仿宋" w:cs="仿宋"/>
          <w:color w:val="auto"/>
          <w:sz w:val="24"/>
          <w:highlight w:val="none"/>
        </w:rPr>
        <w:t>日，每天上午00:00至12:00 ，下午12:00至23:59（北京时间，线上获取法定节假日均可，线下获取文件法定节假日除外）；</w:t>
      </w:r>
    </w:p>
    <w:p>
      <w:pPr>
        <w:spacing w:line="240" w:lineRule="auto"/>
        <w:ind w:firstLine="540"/>
        <w:rPr>
          <w:rFonts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b/>
          <w:color w:val="auto"/>
          <w:sz w:val="24"/>
          <w:highlight w:val="none"/>
        </w:rPr>
        <w:t>https://www.zcygov.cn/</w:t>
      </w:r>
      <w:r>
        <w:rPr>
          <w:rStyle w:val="68"/>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pPr>
        <w:spacing w:line="240" w:lineRule="auto"/>
        <w:ind w:firstLine="540"/>
        <w:rPr>
          <w:rFonts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pPr>
        <w:spacing w:line="240" w:lineRule="auto"/>
        <w:ind w:firstLine="540"/>
        <w:rPr>
          <w:rFonts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pPr>
        <w:pStyle w:val="3"/>
        <w:numPr>
          <w:ilvl w:val="0"/>
          <w:numId w:val="0"/>
        </w:numPr>
        <w:spacing w:line="240" w:lineRule="auto"/>
        <w:rPr>
          <w:rFonts w:ascii="仿宋" w:eastAsia="仿宋" w:cs="仿宋"/>
          <w:color w:val="auto"/>
          <w:sz w:val="24"/>
          <w:szCs w:val="24"/>
          <w:highlight w:val="none"/>
        </w:rPr>
      </w:pPr>
      <w:bookmarkStart w:id="21" w:name="_Toc35393632"/>
      <w:bookmarkStart w:id="22" w:name="_Toc35393801"/>
      <w:bookmarkStart w:id="23" w:name="_Toc28359015"/>
      <w:bookmarkStart w:id="24" w:name="_Toc28359092"/>
      <w:r>
        <w:rPr>
          <w:rFonts w:hint="eastAsia" w:ascii="仿宋" w:eastAsia="仿宋" w:cs="仿宋"/>
          <w:color w:val="auto"/>
          <w:sz w:val="24"/>
          <w:szCs w:val="24"/>
          <w:highlight w:val="none"/>
        </w:rPr>
        <w:t>四、响应文件提交</w:t>
      </w:r>
      <w:bookmarkEnd w:id="21"/>
      <w:bookmarkEnd w:id="22"/>
      <w:bookmarkEnd w:id="23"/>
      <w:bookmarkEnd w:id="24"/>
      <w:r>
        <w:rPr>
          <w:rFonts w:hint="eastAsia" w:ascii="仿宋" w:eastAsia="仿宋" w:cs="仿宋"/>
          <w:color w:val="auto"/>
          <w:sz w:val="24"/>
          <w:szCs w:val="24"/>
          <w:highlight w:val="none"/>
        </w:rPr>
        <w:t>（上传）</w:t>
      </w:r>
    </w:p>
    <w:p>
      <w:pPr>
        <w:spacing w:line="240"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11</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29</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pPr>
        <w:spacing w:line="240"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w:t>
      </w:r>
      <w:r>
        <w:rPr>
          <w:rFonts w:hint="eastAsia" w:ascii="仿宋" w:hAnsi="仿宋" w:eastAsia="仿宋" w:cs="仿宋"/>
          <w:b/>
          <w:color w:val="auto"/>
          <w:sz w:val="24"/>
          <w:highlight w:val="non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b/>
          <w:color w:val="auto"/>
          <w:kern w:val="2"/>
          <w:sz w:val="24"/>
          <w:szCs w:val="24"/>
          <w:highlight w:val="none"/>
        </w:rPr>
        <w:t>https://www.zcygov.cn/</w:t>
      </w:r>
      <w:r>
        <w:rPr>
          <w:rStyle w:val="68"/>
          <w:rFonts w:hint="eastAsia" w:ascii="仿宋" w:hAnsi="仿宋" w:eastAsia="仿宋" w:cs="仿宋"/>
          <w:b/>
          <w:color w:val="auto"/>
          <w:kern w:val="2"/>
          <w:sz w:val="24"/>
          <w:szCs w:val="24"/>
          <w:highlight w:val="none"/>
        </w:rPr>
        <w:fldChar w:fldCharType="end"/>
      </w:r>
      <w:r>
        <w:rPr>
          <w:rFonts w:hint="eastAsia" w:ascii="仿宋" w:hAnsi="仿宋" w:eastAsia="仿宋" w:cs="仿宋"/>
          <w:b/>
          <w:color w:val="auto"/>
          <w:sz w:val="24"/>
          <w:highlight w:val="none"/>
        </w:rPr>
        <w:t>）。</w:t>
      </w:r>
    </w:p>
    <w:p>
      <w:pPr>
        <w:pStyle w:val="3"/>
        <w:numPr>
          <w:ilvl w:val="0"/>
          <w:numId w:val="0"/>
        </w:numPr>
        <w:spacing w:line="240" w:lineRule="auto"/>
        <w:rPr>
          <w:rFonts w:ascii="仿宋" w:eastAsia="仿宋" w:cs="仿宋"/>
          <w:color w:val="auto"/>
          <w:sz w:val="24"/>
          <w:szCs w:val="24"/>
          <w:highlight w:val="none"/>
        </w:rPr>
      </w:pPr>
      <w:bookmarkStart w:id="25" w:name="_Toc28359093"/>
      <w:bookmarkStart w:id="26" w:name="_Toc35393633"/>
      <w:bookmarkStart w:id="27" w:name="_Toc35393802"/>
      <w:bookmarkStart w:id="28" w:name="_Toc28359016"/>
      <w:r>
        <w:rPr>
          <w:rFonts w:hint="eastAsia" w:ascii="仿宋" w:eastAsia="仿宋" w:cs="仿宋"/>
          <w:color w:val="auto"/>
          <w:sz w:val="24"/>
          <w:szCs w:val="24"/>
          <w:highlight w:val="none"/>
        </w:rPr>
        <w:t>五、响应文件开启</w:t>
      </w:r>
      <w:bookmarkEnd w:id="25"/>
      <w:bookmarkEnd w:id="26"/>
      <w:bookmarkEnd w:id="27"/>
      <w:bookmarkEnd w:id="28"/>
    </w:p>
    <w:p>
      <w:pPr>
        <w:spacing w:line="240"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11</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29</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pPr>
        <w:spacing w:line="240"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地点（网址）：政采云平台（https://www.zcygov.cn/）。</w:t>
      </w:r>
    </w:p>
    <w:p>
      <w:pPr>
        <w:pStyle w:val="3"/>
        <w:numPr>
          <w:ilvl w:val="0"/>
          <w:numId w:val="0"/>
        </w:numPr>
        <w:spacing w:line="240" w:lineRule="auto"/>
        <w:rPr>
          <w:rFonts w:ascii="仿宋" w:eastAsia="仿宋" w:cs="仿宋"/>
          <w:color w:val="auto"/>
          <w:sz w:val="24"/>
          <w:szCs w:val="24"/>
          <w:highlight w:val="none"/>
        </w:rPr>
      </w:pPr>
      <w:bookmarkStart w:id="29" w:name="_Toc28359017"/>
      <w:bookmarkStart w:id="30" w:name="_Toc35393803"/>
      <w:bookmarkStart w:id="31" w:name="_Toc35393634"/>
      <w:bookmarkStart w:id="32" w:name="_Toc28359094"/>
      <w:r>
        <w:rPr>
          <w:rFonts w:hint="eastAsia" w:ascii="仿宋" w:eastAsia="仿宋" w:cs="仿宋"/>
          <w:color w:val="auto"/>
          <w:sz w:val="24"/>
          <w:szCs w:val="24"/>
          <w:highlight w:val="none"/>
        </w:rPr>
        <w:t>六、公告期限</w:t>
      </w:r>
      <w:bookmarkEnd w:id="29"/>
      <w:bookmarkEnd w:id="30"/>
      <w:bookmarkEnd w:id="31"/>
      <w:bookmarkEnd w:id="32"/>
    </w:p>
    <w:p>
      <w:pPr>
        <w:spacing w:line="24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pPr>
        <w:pStyle w:val="3"/>
        <w:numPr>
          <w:ilvl w:val="0"/>
          <w:numId w:val="0"/>
        </w:numPr>
        <w:spacing w:line="240" w:lineRule="auto"/>
        <w:rPr>
          <w:rFonts w:ascii="仿宋" w:eastAsia="仿宋" w:cs="仿宋"/>
          <w:color w:val="auto"/>
          <w:sz w:val="24"/>
          <w:szCs w:val="24"/>
          <w:highlight w:val="none"/>
        </w:rPr>
      </w:pPr>
      <w:bookmarkStart w:id="33" w:name="_Toc35393804"/>
      <w:bookmarkStart w:id="34" w:name="_Toc35393635"/>
      <w:r>
        <w:rPr>
          <w:rFonts w:hint="eastAsia" w:ascii="仿宋" w:eastAsia="仿宋" w:cs="仿宋"/>
          <w:color w:val="auto"/>
          <w:sz w:val="24"/>
          <w:szCs w:val="24"/>
          <w:highlight w:val="none"/>
        </w:rPr>
        <w:t>七、其他补充事宜</w:t>
      </w:r>
      <w:bookmarkEnd w:id="33"/>
      <w:bookmarkEnd w:id="34"/>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w:t>
      </w:r>
      <w:r>
        <w:rPr>
          <w:rFonts w:hint="eastAsia" w:ascii="仿宋" w:hAnsi="仿宋" w:eastAsia="仿宋" w:cs="仿宋"/>
          <w:color w:val="auto"/>
          <w:sz w:val="24"/>
          <w:highlight w:val="none"/>
        </w:rPr>
        <w:t>有关规定与上述文件内容不一致的，按上述文件要求执行。</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240" w:lineRule="auto"/>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rPr>
        <w:t>4. 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：详见政采云平台“服务中心-帮助文档-项目采购-操作流程-电子招投标-政府采购项目电子交易管理操作指南-供应商”。（3磋商文件公告期限与磋商公告的公告期限一致。</w:t>
      </w:r>
    </w:p>
    <w:p>
      <w:pPr>
        <w:pStyle w:val="3"/>
        <w:numPr>
          <w:ilvl w:val="0"/>
          <w:numId w:val="0"/>
        </w:numPr>
        <w:spacing w:line="240" w:lineRule="auto"/>
        <w:rPr>
          <w:rFonts w:ascii="仿宋" w:eastAsia="仿宋" w:cs="仿宋"/>
          <w:color w:val="auto"/>
          <w:sz w:val="24"/>
          <w:szCs w:val="24"/>
          <w:highlight w:val="none"/>
        </w:rPr>
      </w:pPr>
      <w:bookmarkStart w:id="35" w:name="_Toc35393805"/>
      <w:bookmarkStart w:id="36" w:name="_Toc28359095"/>
      <w:bookmarkStart w:id="37" w:name="_Toc35393636"/>
      <w:bookmarkStart w:id="38" w:name="_Toc28359018"/>
      <w:r>
        <w:rPr>
          <w:rFonts w:hint="eastAsia" w:ascii="仿宋" w:eastAsia="仿宋" w:cs="仿宋"/>
          <w:color w:val="auto"/>
          <w:sz w:val="24"/>
          <w:szCs w:val="24"/>
          <w:highlight w:val="none"/>
        </w:rPr>
        <w:t>八、凡对本次采购提出询问</w:t>
      </w:r>
      <w:r>
        <w:rPr>
          <w:rFonts w:hint="eastAsia" w:ascii="仿宋" w:eastAsia="仿宋" w:cs="仿宋"/>
          <w:bCs w:val="0"/>
          <w:color w:val="auto"/>
          <w:sz w:val="24"/>
          <w:szCs w:val="24"/>
          <w:highlight w:val="none"/>
        </w:rPr>
        <w:t>、质疑、投诉</w:t>
      </w:r>
      <w:r>
        <w:rPr>
          <w:rFonts w:hint="eastAsia" w:ascii="仿宋" w:eastAsia="仿宋" w:cs="仿宋"/>
          <w:color w:val="auto"/>
          <w:sz w:val="24"/>
          <w:szCs w:val="24"/>
          <w:highlight w:val="none"/>
        </w:rPr>
        <w:t>，请按以下方式联系</w:t>
      </w:r>
      <w:bookmarkEnd w:id="35"/>
      <w:bookmarkEnd w:id="36"/>
      <w:bookmarkEnd w:id="37"/>
      <w:bookmarkEnd w:id="38"/>
    </w:p>
    <w:p>
      <w:pPr>
        <w:pStyle w:val="3"/>
        <w:numPr>
          <w:ilvl w:val="0"/>
          <w:numId w:val="0"/>
        </w:numPr>
        <w:spacing w:line="240" w:lineRule="auto"/>
        <w:ind w:firstLine="482" w:firstLineChars="200"/>
        <w:rPr>
          <w:rFonts w:ascii="仿宋" w:eastAsia="仿宋" w:cs="仿宋"/>
          <w:color w:val="auto"/>
          <w:sz w:val="24"/>
          <w:szCs w:val="24"/>
          <w:highlight w:val="none"/>
        </w:rPr>
      </w:pPr>
      <w:bookmarkStart w:id="39" w:name="_Toc28359019"/>
      <w:bookmarkStart w:id="40" w:name="_Toc35393806"/>
      <w:bookmarkStart w:id="41" w:name="_Toc35393637"/>
      <w:bookmarkStart w:id="42" w:name="_Toc28359096"/>
      <w:r>
        <w:rPr>
          <w:rFonts w:hint="eastAsia" w:ascii="仿宋" w:eastAsia="仿宋" w:cs="仿宋"/>
          <w:color w:val="auto"/>
          <w:sz w:val="24"/>
          <w:szCs w:val="24"/>
          <w:highlight w:val="none"/>
        </w:rPr>
        <w:t>1.采购人信息</w:t>
      </w:r>
      <w:bookmarkEnd w:id="39"/>
      <w:bookmarkEnd w:id="40"/>
      <w:bookmarkEnd w:id="41"/>
      <w:bookmarkEnd w:id="42"/>
      <w:r>
        <w:rPr>
          <w:rFonts w:hint="eastAsia" w:ascii="仿宋" w:eastAsia="仿宋" w:cs="仿宋"/>
          <w:color w:val="auto"/>
          <w:sz w:val="24"/>
          <w:szCs w:val="24"/>
          <w:highlight w:val="none"/>
        </w:rPr>
        <w:t>：</w:t>
      </w:r>
    </w:p>
    <w:p>
      <w:pPr>
        <w:spacing w:beforeLines="-2147483648" w:afterLines="-2147483648"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称：绍兴市社会科学界联合会</w:t>
      </w:r>
    </w:p>
    <w:p>
      <w:pPr>
        <w:spacing w:beforeLines="-2147483648" w:afterLines="-2147483648"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 绍兴市越城区灵芝街道洋江西路589号</w:t>
      </w:r>
    </w:p>
    <w:p>
      <w:pPr>
        <w:spacing w:beforeLines="-2147483648" w:afterLines="-2147483648"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    真：/</w:t>
      </w:r>
    </w:p>
    <w:p>
      <w:pPr>
        <w:spacing w:beforeLines="-2147483648" w:afterLines="-2147483648"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项目联系人（询问）： 黄锡云</w:t>
      </w:r>
    </w:p>
    <w:p>
      <w:pPr>
        <w:spacing w:beforeLines="-2147483648" w:afterLines="-2147483648"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项目联系方式（询问）：13906751756</w:t>
      </w:r>
    </w:p>
    <w:p>
      <w:pPr>
        <w:spacing w:beforeLines="-2147483648" w:afterLines="-2147483648"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质疑联系人：赵纯青 </w:t>
      </w:r>
    </w:p>
    <w:p>
      <w:pPr>
        <w:spacing w:beforeLines="-2147483648" w:afterLines="-2147483648"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质疑联系方式：0575-85125385</w:t>
      </w:r>
    </w:p>
    <w:p>
      <w:pPr>
        <w:pStyle w:val="3"/>
        <w:numPr>
          <w:ilvl w:val="0"/>
          <w:numId w:val="0"/>
        </w:numPr>
        <w:spacing w:line="240" w:lineRule="auto"/>
        <w:ind w:firstLine="482" w:firstLineChars="200"/>
        <w:rPr>
          <w:rFonts w:ascii="仿宋" w:eastAsia="仿宋" w:cs="仿宋"/>
          <w:color w:val="auto"/>
          <w:sz w:val="24"/>
          <w:highlight w:val="none"/>
        </w:rPr>
      </w:pPr>
      <w:bookmarkStart w:id="43" w:name="_Toc28359097"/>
      <w:bookmarkStart w:id="44" w:name="_Toc28359020"/>
      <w:bookmarkStart w:id="45" w:name="_Toc35393807"/>
      <w:bookmarkStart w:id="46" w:name="_Toc35393638"/>
      <w:r>
        <w:rPr>
          <w:rFonts w:hint="eastAsia" w:ascii="仿宋" w:eastAsia="仿宋" w:cs="仿宋"/>
          <w:color w:val="auto"/>
          <w:sz w:val="24"/>
          <w:szCs w:val="24"/>
          <w:highlight w:val="none"/>
        </w:rPr>
        <w:t>2.采购代理机构信息</w:t>
      </w:r>
      <w:bookmarkEnd w:id="43"/>
      <w:bookmarkEnd w:id="44"/>
      <w:bookmarkEnd w:id="45"/>
      <w:bookmarkEnd w:id="46"/>
      <w:r>
        <w:rPr>
          <w:rFonts w:hint="eastAsia" w:ascii="仿宋" w:eastAsia="仿宋" w:cs="仿宋"/>
          <w:color w:val="auto"/>
          <w:sz w:val="24"/>
          <w:szCs w:val="24"/>
          <w:highlight w:val="none"/>
        </w:rPr>
        <w:t>：</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址：绍兴市越城区迪荡街道龙湖大厦17楼SP1703室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项目联系人（询问）：韩萍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 13989509672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质疑联系人：金琼洁             </w:t>
      </w:r>
    </w:p>
    <w:p>
      <w:pPr>
        <w:spacing w:line="24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47" w:name="_Toc35393808"/>
      <w:bookmarkStart w:id="48" w:name="_Toc28359098"/>
      <w:bookmarkStart w:id="49" w:name="_Toc28359021"/>
      <w:bookmarkStart w:id="50" w:name="_Toc35393639"/>
      <w:r>
        <w:rPr>
          <w:rFonts w:hint="eastAsia" w:ascii="仿宋" w:hAnsi="仿宋" w:eastAsia="仿宋" w:cs="仿宋"/>
          <w:color w:val="auto"/>
          <w:sz w:val="24"/>
          <w:highlight w:val="none"/>
        </w:rPr>
        <w:t>0575-85352613</w:t>
      </w:r>
    </w:p>
    <w:p>
      <w:pPr>
        <w:spacing w:line="240" w:lineRule="auto"/>
        <w:ind w:firstLine="48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bookmarkEnd w:id="47"/>
      <w:bookmarkEnd w:id="48"/>
      <w:bookmarkEnd w:id="49"/>
      <w:bookmarkEnd w:id="50"/>
      <w:r>
        <w:rPr>
          <w:rFonts w:hint="eastAsia" w:ascii="仿宋" w:hAnsi="仿宋" w:eastAsia="仿宋" w:cs="仿宋"/>
          <w:color w:val="auto"/>
          <w:sz w:val="24"/>
          <w:highlight w:val="none"/>
        </w:rPr>
        <w:t xml:space="preserve">名    称：绍兴市财政局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址：绍兴市越城区凤林西路151号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联系人 ：张婷婷 </w:t>
      </w:r>
    </w:p>
    <w:p>
      <w:pPr>
        <w:spacing w:line="24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pStyle w:val="31"/>
        <w:spacing w:line="240" w:lineRule="auto"/>
        <w:ind w:firstLine="480" w:firstLineChars="200"/>
        <w:jc w:val="right"/>
        <w:rPr>
          <w:rFonts w:ascii="仿宋" w:hAnsi="仿宋" w:eastAsia="仿宋" w:cs="仿宋"/>
          <w:color w:val="auto"/>
          <w:sz w:val="24"/>
          <w:szCs w:val="24"/>
          <w:highlight w:val="none"/>
        </w:rPr>
      </w:pPr>
    </w:p>
    <w:p>
      <w:pPr>
        <w:pStyle w:val="31"/>
        <w:spacing w:line="240" w:lineRule="auto"/>
        <w:ind w:firstLine="480" w:firstLineChars="200"/>
        <w:rPr>
          <w:rFonts w:ascii="仿宋" w:hAnsi="仿宋" w:eastAsia="仿宋" w:cs="仿宋"/>
          <w:color w:val="auto"/>
          <w:sz w:val="24"/>
          <w:szCs w:val="24"/>
          <w:highlight w:val="none"/>
        </w:rPr>
      </w:pPr>
    </w:p>
    <w:p>
      <w:pPr>
        <w:adjustRightInd/>
        <w:spacing w:line="24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adjustRightInd/>
        <w:spacing w:line="24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pPr>
        <w:adjustRightInd/>
        <w:spacing w:line="24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60"/>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1" w:type="dxa"/>
            <w:gridSpan w:val="2"/>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1" w:type="dxa"/>
            <w:gridSpan w:val="2"/>
            <w:vAlign w:val="center"/>
          </w:tcPr>
          <w:p>
            <w:pPr>
              <w:snapToGrid w:val="0"/>
              <w:spacing w:line="240" w:lineRule="auto"/>
              <w:rPr>
                <w:rFonts w:ascii="仿宋" w:hAnsi="仿宋" w:eastAsia="仿宋" w:cs="仿宋"/>
                <w:color w:val="auto"/>
                <w:sz w:val="24"/>
                <w:highlight w:val="none"/>
              </w:rPr>
            </w:pPr>
            <w:r>
              <w:rPr>
                <w:rFonts w:hint="eastAsia" w:ascii="仿宋" w:hAnsi="仿宋" w:eastAsia="仿宋" w:cs="仿宋"/>
                <w:b/>
                <w:color w:val="auto"/>
                <w:sz w:val="24"/>
                <w:highlight w:val="none"/>
              </w:rPr>
              <w:t>磋商响应人应当提交的资格、资信证明文件</w:t>
            </w:r>
            <w:r>
              <w:rPr>
                <w:rFonts w:hint="eastAsia" w:ascii="仿宋" w:hAnsi="仿宋" w:eastAsia="仿宋" w:cs="仿宋"/>
                <w:color w:val="auto"/>
                <w:sz w:val="24"/>
                <w:highlight w:val="none"/>
              </w:rPr>
              <w:t>：</w:t>
            </w:r>
          </w:p>
          <w:p>
            <w:pPr>
              <w:spacing w:line="24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1" w:type="dxa"/>
            <w:gridSpan w:val="2"/>
            <w:vAlign w:val="center"/>
          </w:tcPr>
          <w:p>
            <w:pPr>
              <w:snapToGrid w:val="0"/>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响应文件技术部分内提供由社保机构出具的该授权代表的社保证明（1.如该授权代表为离退休返聘人员的，</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响应文件技术部分内需提供退休证明及单位聘用证明;2.如由第三方代理社保事项的，则需提供加盖</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1" w:type="dxa"/>
            <w:gridSpan w:val="2"/>
            <w:vAlign w:val="center"/>
          </w:tcPr>
          <w:p>
            <w:pPr>
              <w:autoSpaceDE w:val="0"/>
              <w:autoSpaceDN w:val="0"/>
              <w:spacing w:line="240" w:lineRule="auto"/>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磋商有效期：</w:t>
            </w:r>
            <w:r>
              <w:rPr>
                <w:rFonts w:hint="eastAsia" w:ascii="仿宋" w:hAnsi="仿宋" w:eastAsia="仿宋" w:cs="仿宋"/>
                <w:color w:val="auto"/>
                <w:sz w:val="24"/>
                <w:highlight w:val="none"/>
              </w:rPr>
              <w:t>有效期为从提交磋商响应文件的截止之日起90天。</w:t>
            </w:r>
            <w:r>
              <w:rPr>
                <w:rFonts w:hint="eastAsia" w:ascii="仿宋" w:hAnsi="仿宋" w:eastAsia="仿宋" w:cs="仿宋"/>
                <w:b/>
                <w:color w:val="auto"/>
                <w:sz w:val="24"/>
                <w:highlight w:val="none"/>
              </w:rPr>
              <w:t>磋商响应人的磋商文件中承</w:t>
            </w:r>
            <w:r>
              <w:rPr>
                <w:rFonts w:hint="eastAsia" w:ascii="仿宋" w:hAnsi="仿宋" w:eastAsia="仿宋" w:cs="仿宋"/>
                <w:b/>
                <w:color w:val="auto"/>
                <w:sz w:val="24"/>
                <w:szCs w:val="21"/>
                <w:highlight w:val="none"/>
              </w:rPr>
              <w:t>诺的磋商有效期少于磋商文件中载明的磋商有效期的，磋商无效。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1" w:type="dxa"/>
            <w:gridSpan w:val="2"/>
            <w:vAlign w:val="center"/>
          </w:tcPr>
          <w:p>
            <w:pPr>
              <w:spacing w:line="240" w:lineRule="auto"/>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1" w:type="dxa"/>
            <w:gridSpan w:val="2"/>
            <w:vAlign w:val="center"/>
          </w:tcPr>
          <w:p>
            <w:pPr>
              <w:spacing w:line="240" w:lineRule="auto"/>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240" w:lineRule="auto"/>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1" w:type="dxa"/>
            <w:gridSpan w:val="2"/>
            <w:vAlign w:val="center"/>
          </w:tcPr>
          <w:p>
            <w:pPr>
              <w:spacing w:line="240" w:lineRule="auto"/>
              <w:rPr>
                <w:rFonts w:ascii="仿宋" w:hAnsi="仿宋" w:eastAsia="仿宋" w:cs="仿宋"/>
                <w:color w:val="auto"/>
                <w:sz w:val="24"/>
                <w:highlight w:val="none"/>
              </w:rPr>
            </w:pPr>
            <w:r>
              <w:rPr>
                <w:rFonts w:hint="eastAsia" w:ascii="仿宋" w:hAnsi="仿宋" w:eastAsia="仿宋" w:cs="仿宋"/>
                <w:b/>
                <w:color w:val="auto"/>
                <w:sz w:val="24"/>
                <w:highlight w:val="none"/>
              </w:rPr>
              <w:t>磋商响应文件份数：</w:t>
            </w:r>
            <w:r>
              <w:rPr>
                <w:rFonts w:hint="eastAsia" w:ascii="仿宋" w:hAnsi="仿宋" w:eastAsia="仿宋" w:cs="仿宋"/>
                <w:color w:val="auto"/>
                <w:sz w:val="24"/>
                <w:highlight w:val="none"/>
              </w:rPr>
              <w:t>本项目实行网上磋商，供应商于“政采云”上提供电子磋商响应文件。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1" w:type="dxa"/>
            <w:gridSpan w:val="2"/>
            <w:vAlign w:val="center"/>
          </w:tcPr>
          <w:p>
            <w:pPr>
              <w:autoSpaceDE w:val="0"/>
              <w:autoSpaceDN w:val="0"/>
              <w:spacing w:line="240" w:lineRule="auto"/>
              <w:textAlignment w:val="bottom"/>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磋商次序：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1" w:type="dxa"/>
            <w:gridSpan w:val="2"/>
            <w:vAlign w:val="center"/>
          </w:tcPr>
          <w:p>
            <w:pPr>
              <w:autoSpaceDE w:val="0"/>
              <w:autoSpaceDN w:val="0"/>
              <w:spacing w:line="240" w:lineRule="auto"/>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240" w:lineRule="auto"/>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pPr>
              <w:autoSpaceDE w:val="0"/>
              <w:autoSpaceDN w:val="0"/>
              <w:spacing w:line="240" w:lineRule="auto"/>
              <w:textAlignment w:val="bottom"/>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1" w:type="dxa"/>
            <w:gridSpan w:val="2"/>
            <w:vAlign w:val="center"/>
          </w:tcPr>
          <w:p>
            <w:pPr>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240" w:lineRule="auto"/>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24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spacing w:line="24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提供</w:t>
            </w:r>
            <w:r>
              <w:rPr>
                <w:rFonts w:hint="eastAsia" w:ascii="仿宋" w:hAnsi="仿宋" w:eastAsia="仿宋" w:cs="仿宋"/>
                <w:color w:val="auto"/>
                <w:sz w:val="24"/>
                <w:highlight w:val="none"/>
                <w:u w:val="single"/>
                <w:lang w:val="en-US" w:eastAsia="zh-CN"/>
              </w:rPr>
              <w:t>与本项目类似（如地方文化类书册等）古籍</w:t>
            </w:r>
            <w:r>
              <w:rPr>
                <w:rFonts w:hint="eastAsia" w:ascii="仿宋_GB2312" w:hAnsi="仿宋" w:eastAsia="仿宋_GB2312"/>
                <w:color w:val="auto"/>
                <w:sz w:val="24"/>
                <w:highlight w:val="none"/>
                <w:u w:val="single"/>
              </w:rPr>
              <w:t>精装本和善本影真丛览样书各1</w:t>
            </w:r>
            <w:r>
              <w:rPr>
                <w:rFonts w:hint="eastAsia" w:ascii="仿宋_GB2312" w:hAnsi="仿宋" w:eastAsia="仿宋_GB2312"/>
                <w:color w:val="auto"/>
                <w:sz w:val="24"/>
                <w:highlight w:val="none"/>
                <w:u w:val="single"/>
                <w:lang w:eastAsia="zh-CN"/>
              </w:rPr>
              <w:t>套</w:t>
            </w:r>
            <w:r>
              <w:rPr>
                <w:rFonts w:hint="eastAsia" w:ascii="仿宋" w:hAnsi="仿宋" w:eastAsia="仿宋" w:cs="仿宋"/>
                <w:color w:val="auto"/>
                <w:kern w:val="0"/>
                <w:sz w:val="24"/>
                <w:highlight w:val="none"/>
              </w:rPr>
              <w:t>；</w:t>
            </w:r>
          </w:p>
          <w:p>
            <w:pPr>
              <w:spacing w:line="24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_GB2312" w:hAnsi="仿宋" w:eastAsia="仿宋_GB2312"/>
                <w:color w:val="auto"/>
                <w:sz w:val="24"/>
                <w:highlight w:val="none"/>
                <w:u w:val="single"/>
              </w:rPr>
              <w:t>样品作为商务技术文件组成部分，单独密封在密封袋中，并在封皮上标注项目名称和投标人名称加盖投标人公章</w:t>
            </w:r>
            <w:r>
              <w:rPr>
                <w:rFonts w:hint="eastAsia" w:ascii="仿宋" w:hAnsi="仿宋" w:eastAsia="仿宋" w:cs="仿宋"/>
                <w:color w:val="auto"/>
                <w:kern w:val="0"/>
                <w:sz w:val="24"/>
                <w:highlight w:val="none"/>
              </w:rPr>
              <w:t>；</w:t>
            </w:r>
          </w:p>
          <w:p>
            <w:pPr>
              <w:spacing w:line="24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24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_GB2312" w:hAnsi="仿宋" w:eastAsia="仿宋_GB2312"/>
                <w:color w:val="auto"/>
                <w:sz w:val="24"/>
                <w:szCs w:val="24"/>
                <w:highlight w:val="none"/>
                <w:u w:val="single"/>
              </w:rPr>
              <w:t>2023年</w:t>
            </w:r>
            <w:r>
              <w:rPr>
                <w:rFonts w:hint="eastAsia" w:ascii="仿宋_GB2312" w:hAnsi="仿宋" w:eastAsia="仿宋_GB2312"/>
                <w:color w:val="auto"/>
                <w:sz w:val="24"/>
                <w:szCs w:val="24"/>
                <w:highlight w:val="none"/>
                <w:u w:val="single"/>
                <w:lang w:val="en-US" w:eastAsia="zh-CN"/>
              </w:rPr>
              <w:t>11</w:t>
            </w:r>
            <w:r>
              <w:rPr>
                <w:rFonts w:hint="eastAsia" w:ascii="仿宋_GB2312" w:hAnsi="仿宋" w:eastAsia="仿宋_GB2312"/>
                <w:color w:val="auto"/>
                <w:sz w:val="24"/>
                <w:szCs w:val="24"/>
                <w:highlight w:val="none"/>
                <w:u w:val="single"/>
              </w:rPr>
              <w:t>月</w:t>
            </w:r>
            <w:r>
              <w:rPr>
                <w:rFonts w:hint="eastAsia" w:ascii="仿宋_GB2312" w:hAnsi="仿宋" w:eastAsia="仿宋_GB2312"/>
                <w:color w:val="auto"/>
                <w:sz w:val="24"/>
                <w:szCs w:val="24"/>
                <w:highlight w:val="none"/>
                <w:u w:val="single"/>
                <w:lang w:val="en-US" w:eastAsia="zh-CN"/>
              </w:rPr>
              <w:t>29</w:t>
            </w:r>
            <w:r>
              <w:rPr>
                <w:rFonts w:hint="eastAsia" w:ascii="仿宋_GB2312" w:hAnsi="仿宋" w:eastAsia="仿宋_GB2312"/>
                <w:color w:val="auto"/>
                <w:sz w:val="24"/>
                <w:szCs w:val="24"/>
                <w:highlight w:val="none"/>
                <w:u w:val="single"/>
              </w:rPr>
              <w:t>日</w:t>
            </w:r>
            <w:r>
              <w:rPr>
                <w:rFonts w:hint="eastAsia" w:ascii="仿宋_GB2312" w:hAnsi="仿宋" w:eastAsia="仿宋_GB2312"/>
                <w:color w:val="auto"/>
                <w:sz w:val="24"/>
                <w:szCs w:val="24"/>
                <w:highlight w:val="none"/>
                <w:u w:val="single"/>
                <w:lang w:val="en-US" w:eastAsia="zh-CN"/>
              </w:rPr>
              <w:t>09</w:t>
            </w:r>
            <w:r>
              <w:rPr>
                <w:rFonts w:hint="eastAsia" w:ascii="仿宋_GB2312" w:hAnsi="仿宋" w:eastAsia="仿宋_GB2312"/>
                <w:color w:val="auto"/>
                <w:sz w:val="24"/>
                <w:szCs w:val="24"/>
                <w:highlight w:val="none"/>
                <w:u w:val="single"/>
              </w:rPr>
              <w:t>：</w:t>
            </w:r>
            <w:r>
              <w:rPr>
                <w:rFonts w:hint="eastAsia" w:ascii="仿宋_GB2312" w:hAnsi="仿宋" w:eastAsia="仿宋_GB2312"/>
                <w:color w:val="auto"/>
                <w:sz w:val="24"/>
                <w:szCs w:val="24"/>
                <w:highlight w:val="none"/>
                <w:u w:val="single"/>
                <w:lang w:val="en-US" w:eastAsia="zh-CN"/>
              </w:rPr>
              <w:t>0</w:t>
            </w:r>
            <w:r>
              <w:rPr>
                <w:rFonts w:hint="eastAsia" w:ascii="仿宋_GB2312" w:hAnsi="仿宋" w:eastAsia="仿宋_GB2312"/>
                <w:color w:val="auto"/>
                <w:sz w:val="24"/>
                <w:szCs w:val="24"/>
                <w:highlight w:val="none"/>
                <w:u w:val="single"/>
              </w:rPr>
              <w:t>0</w:t>
            </w:r>
            <w:r>
              <w:rPr>
                <w:rFonts w:hint="eastAsia" w:ascii="仿宋_GB2312" w:hAnsi="仿宋" w:eastAsia="仿宋_GB2312"/>
                <w:color w:val="auto"/>
                <w:sz w:val="24"/>
                <w:szCs w:val="24"/>
                <w:highlight w:val="none"/>
                <w:u w:val="single"/>
                <w:lang w:eastAsia="zh-CN"/>
              </w:rPr>
              <w:t>前</w:t>
            </w:r>
            <w:r>
              <w:rPr>
                <w:rFonts w:hint="eastAsia" w:ascii="仿宋" w:hAnsi="仿宋" w:eastAsia="仿宋" w:cs="仿宋"/>
                <w:color w:val="auto"/>
                <w:kern w:val="0"/>
                <w:sz w:val="24"/>
                <w:highlight w:val="none"/>
              </w:rPr>
              <w:t>；地点：</w:t>
            </w:r>
            <w:r>
              <w:rPr>
                <w:rFonts w:hint="eastAsia" w:ascii="仿宋_GB2312" w:hAnsi="仿宋" w:eastAsia="仿宋_GB2312"/>
                <w:color w:val="auto"/>
                <w:kern w:val="0"/>
                <w:sz w:val="24"/>
                <w:szCs w:val="24"/>
                <w:highlight w:val="none"/>
                <w:u w:val="single"/>
              </w:rPr>
              <w:t>浙江省绍兴市越城区迪荡街道龙湖大厦1</w:t>
            </w:r>
            <w:r>
              <w:rPr>
                <w:rFonts w:hint="eastAsia" w:ascii="仿宋_GB2312" w:hAnsi="仿宋" w:eastAsia="仿宋_GB2312"/>
                <w:color w:val="auto"/>
                <w:kern w:val="0"/>
                <w:sz w:val="24"/>
                <w:szCs w:val="24"/>
                <w:highlight w:val="none"/>
                <w:u w:val="single"/>
                <w:lang w:val="en-US" w:eastAsia="zh-CN"/>
              </w:rPr>
              <w:t>7</w:t>
            </w:r>
            <w:r>
              <w:rPr>
                <w:rFonts w:hint="eastAsia" w:ascii="仿宋_GB2312" w:hAnsi="仿宋" w:eastAsia="仿宋_GB2312"/>
                <w:color w:val="auto"/>
                <w:kern w:val="0"/>
                <w:sz w:val="24"/>
                <w:szCs w:val="24"/>
                <w:highlight w:val="none"/>
                <w:u w:val="single"/>
              </w:rPr>
              <w:t>楼</w:t>
            </w:r>
            <w:r>
              <w:rPr>
                <w:rFonts w:hint="eastAsia" w:ascii="仿宋_GB2312" w:hAnsi="仿宋" w:eastAsia="仿宋_GB2312"/>
                <w:color w:val="auto"/>
                <w:kern w:val="0"/>
                <w:sz w:val="24"/>
                <w:szCs w:val="24"/>
                <w:highlight w:val="none"/>
                <w:u w:val="single"/>
                <w:lang w:val="en-US" w:eastAsia="zh-CN"/>
              </w:rPr>
              <w:t>1703</w:t>
            </w:r>
            <w:r>
              <w:rPr>
                <w:rFonts w:hint="eastAsia" w:ascii="仿宋_GB2312" w:hAnsi="仿宋" w:eastAsia="仿宋_GB2312"/>
                <w:color w:val="auto"/>
                <w:kern w:val="0"/>
                <w:sz w:val="24"/>
                <w:szCs w:val="24"/>
                <w:highlight w:val="none"/>
                <w:u w:val="single"/>
              </w:rPr>
              <w:t>室</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eastAsia="zh-CN"/>
              </w:rPr>
              <w:t>韩萍</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eastAsia="zh-CN"/>
              </w:rPr>
              <w:t>1</w:t>
            </w:r>
            <w:r>
              <w:rPr>
                <w:rFonts w:hint="eastAsia" w:ascii="仿宋" w:hAnsi="仿宋" w:eastAsia="仿宋" w:cs="仿宋"/>
                <w:color w:val="auto"/>
                <w:sz w:val="24"/>
                <w:highlight w:val="none"/>
                <w:u w:val="single"/>
                <w:lang w:val="en-US" w:eastAsia="zh-CN"/>
              </w:rPr>
              <w:t>3989509672</w:t>
            </w:r>
            <w:r>
              <w:rPr>
                <w:rFonts w:hint="eastAsia" w:ascii="仿宋" w:hAnsi="仿宋" w:eastAsia="仿宋" w:cs="仿宋"/>
                <w:color w:val="auto"/>
                <w:sz w:val="24"/>
                <w:highlight w:val="none"/>
              </w:rPr>
              <w:t>。请供应商在上述时间内提供样品并按规定位置安装完毕。超过截止时间的，采购人或采购代理机构将不予接收，并将清场并封闭样品现场。</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pPr>
              <w:autoSpaceDE w:val="0"/>
              <w:autoSpaceDN w:val="0"/>
              <w:spacing w:line="240"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1" w:type="dxa"/>
            <w:gridSpan w:val="2"/>
            <w:vAlign w:val="center"/>
          </w:tcPr>
          <w:p>
            <w:pPr>
              <w:spacing w:beforeLines="0" w:afterLines="0" w:line="24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方案讲解演示：</w:t>
            </w:r>
          </w:p>
          <w:p>
            <w:pPr>
              <w:spacing w:beforeLines="0" w:afterLines="0"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24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pPr>
              <w:spacing w:beforeLines="0" w:afterLines="0" w:line="24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15 </w:t>
            </w:r>
            <w:r>
              <w:rPr>
                <w:rFonts w:hint="eastAsia" w:ascii="仿宋" w:hAnsi="仿宋" w:eastAsia="仿宋" w:cs="仿宋"/>
                <w:color w:val="auto"/>
                <w:sz w:val="24"/>
                <w:szCs w:val="24"/>
                <w:highlight w:val="none"/>
                <w:lang w:val="zh-CN"/>
              </w:rPr>
              <w:t>分钟，讲解次序以磋商响应文件解密时间先后次序为准。讲解演示结束后按要求解答评标委员会提问。</w:t>
            </w:r>
          </w:p>
          <w:p>
            <w:pPr>
              <w:spacing w:beforeLines="0" w:afterLines="0" w:line="24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24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24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6" w:type="dxa"/>
            <w:vAlign w:val="center"/>
          </w:tcPr>
          <w:p>
            <w:pPr>
              <w:spacing w:line="240" w:lineRule="auto"/>
              <w:rPr>
                <w:rFonts w:ascii="仿宋" w:hAnsi="仿宋" w:eastAsia="仿宋" w:cs="仿宋"/>
                <w:color w:val="auto"/>
                <w:kern w:val="0"/>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本项目不允许采购进口产品。</w:t>
            </w:r>
          </w:p>
          <w:p>
            <w:pPr>
              <w:snapToGrid w:val="0"/>
              <w:spacing w:line="240"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napToGrid w:val="0"/>
              <w:spacing w:line="240" w:lineRule="auto"/>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6" w:type="dxa"/>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pPr>
              <w:snapToGrid w:val="0"/>
              <w:spacing w:line="240" w:lineRule="auto"/>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6" w:type="dxa"/>
            <w:vAlign w:val="center"/>
          </w:tcPr>
          <w:p>
            <w:pPr>
              <w:snapToGrid w:val="0"/>
              <w:spacing w:line="240" w:lineRule="auto"/>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01标</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pPr>
              <w:snapToGrid w:val="0"/>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7516" w:type="dxa"/>
            <w:vAlign w:val="center"/>
          </w:tcPr>
          <w:p>
            <w:pPr>
              <w:snapToGrid w:val="0"/>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highlight w:val="none"/>
              </w:rPr>
              <w:t>磋商当天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pPr>
              <w:spacing w:line="240" w:lineRule="auto"/>
              <w:jc w:val="center"/>
              <w:rPr>
                <w:rFonts w:ascii="仿宋" w:hAnsi="仿宋" w:eastAsia="仿宋" w:cs="仿宋"/>
                <w:color w:val="auto"/>
                <w:sz w:val="24"/>
                <w:highlight w:val="none"/>
              </w:rPr>
            </w:pPr>
          </w:p>
        </w:tc>
        <w:tc>
          <w:tcPr>
            <w:tcW w:w="855" w:type="dxa"/>
            <w:vMerge w:val="continue"/>
            <w:vAlign w:val="center"/>
          </w:tcPr>
          <w:p>
            <w:pPr>
              <w:snapToGrid w:val="0"/>
              <w:spacing w:line="240" w:lineRule="auto"/>
              <w:rPr>
                <w:rFonts w:ascii="仿宋" w:hAnsi="仿宋" w:eastAsia="仿宋" w:cs="仿宋"/>
                <w:b/>
                <w:color w:val="auto"/>
                <w:sz w:val="24"/>
                <w:highlight w:val="none"/>
              </w:rPr>
            </w:pPr>
          </w:p>
        </w:tc>
        <w:tc>
          <w:tcPr>
            <w:tcW w:w="7516" w:type="dxa"/>
            <w:vAlign w:val="center"/>
          </w:tcPr>
          <w:p>
            <w:pPr>
              <w:snapToGrid w:val="0"/>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采购人或采购人委托的磋商小组或采购代理机构现场查询供应商的信用记录，查询结果经确认后与磋商响应文件一起存档。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pPr>
              <w:spacing w:line="240" w:lineRule="auto"/>
              <w:jc w:val="center"/>
              <w:rPr>
                <w:rFonts w:ascii="仿宋" w:hAnsi="仿宋" w:eastAsia="仿宋" w:cs="仿宋"/>
                <w:color w:val="auto"/>
                <w:sz w:val="24"/>
                <w:highlight w:val="none"/>
              </w:rPr>
            </w:pPr>
          </w:p>
        </w:tc>
        <w:tc>
          <w:tcPr>
            <w:tcW w:w="855" w:type="dxa"/>
            <w:vMerge w:val="continue"/>
            <w:vAlign w:val="center"/>
          </w:tcPr>
          <w:p>
            <w:pPr>
              <w:snapToGrid w:val="0"/>
              <w:spacing w:line="240" w:lineRule="auto"/>
              <w:rPr>
                <w:rFonts w:ascii="仿宋" w:hAnsi="仿宋" w:eastAsia="仿宋" w:cs="仿宋"/>
                <w:b/>
                <w:color w:val="auto"/>
                <w:sz w:val="24"/>
                <w:highlight w:val="none"/>
              </w:rPr>
            </w:pPr>
          </w:p>
        </w:tc>
        <w:tc>
          <w:tcPr>
            <w:tcW w:w="7516" w:type="dxa"/>
            <w:vAlign w:val="center"/>
          </w:tcPr>
          <w:p>
            <w:pPr>
              <w:snapToGrid w:val="0"/>
              <w:spacing w:line="240" w:lineRule="auto"/>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经查询列入失信被执行人名单、重大税收违法案件当事人名单、政府采购严重违法失信行为记录名单的供应商将被拒绝参与政府采购活动。</w:t>
            </w:r>
          </w:p>
          <w:p>
            <w:pPr>
              <w:snapToGrid w:val="0"/>
              <w:spacing w:line="240" w:lineRule="auto"/>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1" w:type="dxa"/>
            <w:gridSpan w:val="2"/>
            <w:vAlign w:val="center"/>
          </w:tcPr>
          <w:p>
            <w:pPr>
              <w:snapToGrid w:val="0"/>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不诚信参加公共资源交易活动，扰乱市场秩序，被绍兴市公共资源交易平台责令整改、暂停交易的供应商，在此期间将被拒绝参与政府采购活动。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1" w:type="dxa"/>
            <w:gridSpan w:val="2"/>
            <w:vAlign w:val="center"/>
          </w:tcPr>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需要落实的政府采购政策：包括保护环境、节约能源、促进中小企业发展等。详见磋商文件第二部分总则。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1" w:type="dxa"/>
            <w:gridSpan w:val="2"/>
            <w:vAlign w:val="center"/>
          </w:tcPr>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1" w:type="dxa"/>
            <w:gridSpan w:val="2"/>
            <w:vAlign w:val="center"/>
          </w:tcPr>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磋商注意事项：</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1.本项目实行网上磋商，采用电子磋商响应文件。若供应商参与磋商，自行承担磋商一切费用。</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《CA申领操作指南》和《CA管理操作指南》。完成CA数字证书办理在资料齐全的情况下预计7个工作日左右，建议供应商获取磋商文件后立即办理。</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3.磋商响应文件制作、递交、解密：</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pPr>
              <w:snapToGrid w:val="0"/>
              <w:spacing w:line="24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3.2供应商通过“政采云”平台制作电子磋商响应文件，磋商响应文件制作详见“供应商-政府采购项目电子交易操作指南”。</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3.3响应文件开启后30分钟内供应商可以登录“政采云”平台，用“项目采购-开标评标”功能进行解密磋商响应文件。若供应商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视为磋商响应文件撤回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1" w:type="dxa"/>
            <w:gridSpan w:val="2"/>
            <w:vAlign w:val="center"/>
          </w:tcPr>
          <w:p>
            <w:pPr>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240" w:lineRule="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pPr>
              <w:spacing w:line="240" w:lineRule="auto"/>
              <w:jc w:val="center"/>
              <w:rPr>
                <w:rFonts w:ascii="仿宋" w:hAnsi="仿宋" w:eastAsia="仿宋" w:cs="仿宋"/>
                <w:color w:val="auto"/>
                <w:sz w:val="24"/>
                <w:highlight w:val="none"/>
              </w:rPr>
            </w:pPr>
          </w:p>
        </w:tc>
        <w:tc>
          <w:tcPr>
            <w:tcW w:w="8371" w:type="dxa"/>
            <w:gridSpan w:val="2"/>
            <w:vAlign w:val="center"/>
          </w:tcPr>
          <w:p>
            <w:pPr>
              <w:spacing w:line="240" w:lineRule="auto"/>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联合体磋商的，联合体各方均需按磋商文件第五部分评审标准要求提供资信证明文件，否则视为不符合相关要求。</w:t>
            </w:r>
          </w:p>
          <w:p>
            <w:pPr>
              <w:spacing w:line="240"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w:t>
            </w:r>
            <w:r>
              <w:rPr>
                <w:rFonts w:hint="eastAsia" w:ascii="仿宋" w:hAnsi="仿宋" w:eastAsia="仿宋" w:cs="仿宋"/>
                <w:snapToGrid w:val="0"/>
                <w:color w:val="auto"/>
                <w:kern w:val="28"/>
                <w:sz w:val="24"/>
                <w:highlight w:val="none"/>
              </w:rPr>
              <w:t>磋商的，联合体中有一方或者联合体成员根据分工按磋商文件第五部分评审标准要求提供资信证明文件的，视为符合了相关要求。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napToGrid w:val="0"/>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1" w:type="dxa"/>
            <w:gridSpan w:val="2"/>
            <w:vAlign w:val="center"/>
          </w:tcPr>
          <w:p>
            <w:pPr>
              <w:spacing w:beforeLines="-2147483648" w:afterLines="-2147483648" w:line="24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numPr>
                <w:ilvl w:val="-1"/>
                <w:numId w:val="0"/>
              </w:numPr>
              <w:spacing w:beforeLines="0" w:afterLines="0"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中标人须向招标代理机构交纳代理服务费：</w:t>
            </w:r>
          </w:p>
          <w:p>
            <w:pPr>
              <w:numPr>
                <w:ilvl w:val="-1"/>
                <w:numId w:val="0"/>
              </w:numPr>
              <w:spacing w:beforeLines="0" w:afterLines="0" w:line="24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以中标通知中确定的中标金额作为服务费的计算基数，收费标准参照《国家计委关于印发&lt;招标代理服务收费管理暂行办法&gt;的通知》（计价格[2002]1980号）。收费标准：中标金额在100万以下部分为1.5%，100万元到500万元部分为0.8%，500万至1000万元部分为0.45%</w:t>
            </w:r>
            <w:r>
              <w:rPr>
                <w:rFonts w:hint="eastAsia" w:ascii="仿宋" w:hAnsi="仿宋" w:eastAsia="仿宋" w:cs="仿宋"/>
                <w:b w:val="0"/>
                <w:color w:val="auto"/>
                <w:sz w:val="24"/>
                <w:szCs w:val="24"/>
                <w:highlight w:val="none"/>
                <w:lang w:eastAsia="zh-CN"/>
              </w:rPr>
              <w:t>，</w:t>
            </w:r>
            <w:r>
              <w:rPr>
                <w:rFonts w:hint="eastAsia" w:ascii="仿宋" w:hAnsi="仿宋" w:eastAsia="仿宋" w:cs="仿宋"/>
                <w:color w:val="auto"/>
                <w:sz w:val="24"/>
                <w:szCs w:val="24"/>
                <w:highlight w:val="none"/>
              </w:rPr>
              <w:t>1000万元以上至5000万元部分为0.25%。</w:t>
            </w:r>
          </w:p>
          <w:p>
            <w:pPr>
              <w:numPr>
                <w:ilvl w:val="-1"/>
                <w:numId w:val="0"/>
              </w:numPr>
              <w:spacing w:beforeLines="0" w:afterLines="0"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代理服务费的交纳方式：</w:t>
            </w:r>
          </w:p>
          <w:p>
            <w:pPr>
              <w:spacing w:beforeLines="0" w:afterLines="0"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用银行支票、汇票、电汇、现金等付款方式直接交纳代理服务费。</w:t>
            </w:r>
          </w:p>
          <w:p>
            <w:pPr>
              <w:spacing w:beforeLines="0" w:afterLines="0"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公司名称：绍兴虬实企业管理咨询有限公司</w:t>
            </w:r>
          </w:p>
          <w:p>
            <w:pPr>
              <w:spacing w:beforeLines="0" w:afterLines="0"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号：2006767942000015</w:t>
            </w:r>
          </w:p>
          <w:p>
            <w:pPr>
              <w:spacing w:beforeLines="0" w:afterLines="0"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 户 行：绍兴银行股份有限公司禹陵支行</w:t>
            </w:r>
          </w:p>
          <w:p>
            <w:pPr>
              <w:spacing w:line="240" w:lineRule="auto"/>
              <w:rPr>
                <w:rFonts w:ascii="仿宋" w:hAnsi="仿宋" w:eastAsia="仿宋" w:cs="仿宋"/>
                <w:color w:val="auto"/>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解释：凡涉及本磋商文件的解释权属于采购人。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bl>
    <w:p>
      <w:pPr>
        <w:snapToGrid w:val="0"/>
        <w:spacing w:line="240" w:lineRule="auto"/>
        <w:jc w:val="center"/>
        <w:rPr>
          <w:rFonts w:ascii="仿宋" w:hAnsi="仿宋" w:eastAsia="仿宋" w:cs="仿宋"/>
          <w:b/>
          <w:color w:val="auto"/>
          <w:sz w:val="32"/>
          <w:szCs w:val="20"/>
          <w:highlight w:val="none"/>
        </w:rPr>
      </w:pPr>
    </w:p>
    <w:p>
      <w:pPr>
        <w:adjustRightInd/>
        <w:spacing w:line="24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pPr>
        <w:snapToGrid w:val="0"/>
        <w:spacing w:line="240" w:lineRule="auto"/>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 适用范围</w:t>
      </w:r>
    </w:p>
    <w:p>
      <w:pPr>
        <w:snapToGrid w:val="0"/>
        <w:spacing w:line="240" w:lineRule="auto"/>
        <w:ind w:firstLine="480" w:firstLineChars="200"/>
        <w:jc w:val="left"/>
        <w:rPr>
          <w:rFonts w:ascii="仿宋" w:hAnsi="仿宋" w:eastAsia="仿宋" w:cs="仿宋"/>
          <w:color w:val="auto"/>
          <w:szCs w:val="24"/>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pPr>
        <w:adjustRightInd/>
        <w:spacing w:line="24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“采购人”系指磋商邀请公告中载明的本项目的采购人。</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“采购代理机构”系指磋商邀请公告中载明的本项目的采购代理机构。</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“投标人”“供应商”系指响应磋商、参加本次竞争的法人、其他组织或自然人。</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2.4“监督单位”系指磋商邀请公告中载明的本项目的法定义监督管理部门</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pPr>
        <w:spacing w:line="24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color w:val="auto"/>
          <w:sz w:val="24"/>
          <w:highlight w:val="none"/>
          <w:lang w:val="en-US" w:eastAsia="zh-CN"/>
        </w:rPr>
        <w:t xml:space="preserve">  </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“电子交易平台”系指本项目政府采购活动所依托的政府采购云平台（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snapToGrid/>
          <w:color w:val="auto"/>
          <w:kern w:val="2"/>
          <w:sz w:val="24"/>
          <w:szCs w:val="24"/>
          <w:highlight w:val="none"/>
        </w:rPr>
        <w:t>https://www.zcygov.cn/</w:t>
      </w:r>
      <w:r>
        <w:rPr>
          <w:rStyle w:val="68"/>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”系指适用本项目的要求，“☐”系指不适用本项目的要求。</w:t>
      </w:r>
    </w:p>
    <w:p>
      <w:pPr>
        <w:spacing w:line="240" w:lineRule="auto"/>
        <w:rPr>
          <w:rFonts w:ascii="仿宋_GB2312" w:hAnsi="仿宋" w:eastAsia="仿宋_GB2312"/>
          <w:b/>
          <w:color w:val="auto"/>
          <w:sz w:val="24"/>
          <w:highlight w:val="none"/>
        </w:rPr>
      </w:pPr>
      <w:r>
        <w:rPr>
          <w:rFonts w:hint="eastAsia" w:ascii="仿宋_GB2312" w:hAnsi="仿宋" w:eastAsia="仿宋_GB2312"/>
          <w:b/>
          <w:color w:val="auto"/>
          <w:sz w:val="24"/>
          <w:highlight w:val="none"/>
        </w:rPr>
        <w:t>3.</w:t>
      </w:r>
      <w:r>
        <w:rPr>
          <w:rFonts w:hint="eastAsia" w:ascii="仿宋_GB2312" w:hAnsi="仿宋" w:eastAsia="仿宋_GB2312"/>
          <w:color w:val="auto"/>
          <w:highlight w:val="none"/>
        </w:rPr>
        <w:t xml:space="preserve"> </w:t>
      </w:r>
      <w:r>
        <w:rPr>
          <w:rFonts w:hint="eastAsia" w:ascii="仿宋_GB2312" w:hAnsi="仿宋" w:eastAsia="仿宋_GB2312"/>
          <w:b/>
          <w:color w:val="auto"/>
          <w:sz w:val="24"/>
          <w:highlight w:val="none"/>
        </w:rPr>
        <w:t>采购项目需要落实的政府采购政策</w:t>
      </w:r>
    </w:p>
    <w:p>
      <w:pPr>
        <w:spacing w:line="24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4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24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pPr>
        <w:spacing w:line="240" w:lineRule="auto"/>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pPr>
        <w:spacing w:line="240" w:lineRule="auto"/>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24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40" w:lineRule="auto"/>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24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240" w:lineRule="auto"/>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240" w:lineRule="auto"/>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240" w:lineRule="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240" w:lineRule="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24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3.3.4小微企业应按照磋商文件格式要求提供《中小企业声明函》。</w:t>
      </w:r>
    </w:p>
    <w:p>
      <w:pPr>
        <w:spacing w:line="24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4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240" w:lineRule="auto"/>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24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24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4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支持创新发展</w:t>
      </w:r>
    </w:p>
    <w:p>
      <w:pPr>
        <w:spacing w:line="24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pPr>
        <w:spacing w:line="24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4.1供应商磋商所使用的资格、信誉、荣誉、业绩与企业认证必须为本单位所拥有。供应商磋商所使用的项目实施人员必须为本单位正式员工。</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4.2供应商应仔细阅读磋商文件的所有内容，按照磋商文件的要求提交磋商响应文件，并对所提供的全部资料的真实性承担法律责任。</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pPr>
        <w:snapToGrid w:val="0"/>
        <w:spacing w:line="240" w:lineRule="auto"/>
        <w:ind w:firstLine="643" w:firstLineChars="200"/>
        <w:jc w:val="left"/>
        <w:rPr>
          <w:rFonts w:ascii="仿宋" w:hAnsi="仿宋" w:eastAsia="仿宋" w:cs="仿宋"/>
          <w:b/>
          <w:color w:val="auto"/>
          <w:sz w:val="32"/>
          <w:szCs w:val="32"/>
          <w:highlight w:val="none"/>
        </w:rPr>
      </w:pPr>
    </w:p>
    <w:p>
      <w:pPr>
        <w:adjustRightInd/>
        <w:spacing w:line="24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二、磋商文件</w:t>
      </w:r>
    </w:p>
    <w:p>
      <w:pPr>
        <w:snapToGrid w:val="0"/>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1．政府采购方式</w:t>
      </w:r>
    </w:p>
    <w:p>
      <w:pPr>
        <w:snapToGrid w:val="0"/>
        <w:spacing w:line="24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1.1 本项目采用</w:t>
      </w:r>
      <w:r>
        <w:rPr>
          <w:rFonts w:hint="eastAsia" w:ascii="仿宋" w:hAnsi="仿宋" w:eastAsia="仿宋" w:cs="仿宋"/>
          <w:b/>
          <w:color w:val="auto"/>
          <w:kern w:val="0"/>
          <w:sz w:val="24"/>
          <w:highlight w:val="none"/>
        </w:rPr>
        <w:t>竞争性磋商</w:t>
      </w:r>
      <w:r>
        <w:rPr>
          <w:rFonts w:hint="eastAsia" w:ascii="仿宋" w:hAnsi="仿宋" w:eastAsia="仿宋" w:cs="仿宋"/>
          <w:color w:val="auto"/>
          <w:sz w:val="24"/>
          <w:highlight w:val="none"/>
        </w:rPr>
        <w:t>方式进行。</w:t>
      </w:r>
    </w:p>
    <w:p>
      <w:pPr>
        <w:snapToGrid w:val="0"/>
        <w:spacing w:line="240"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1.2 如某一标项实质性响应磋商文件的供应商不足三家时，由采购人重新组织开展采购活动或按有关规定实施。</w:t>
      </w:r>
    </w:p>
    <w:p>
      <w:pPr>
        <w:snapToGrid w:val="0"/>
        <w:spacing w:line="240" w:lineRule="auto"/>
        <w:ind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本次竞争性磋商设定上限价，上限价即谈判公告中公布的各分标项预算金额。（各分标项之间的预算金额不能互相调整）</w:t>
      </w:r>
    </w:p>
    <w:p>
      <w:pPr>
        <w:snapToGrid w:val="0"/>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磋商委托</w:t>
      </w:r>
    </w:p>
    <w:p>
      <w:pPr>
        <w:pStyle w:val="14"/>
        <w:tabs>
          <w:tab w:val="clear" w:pos="390"/>
        </w:tabs>
        <w:spacing w:line="240" w:lineRule="auto"/>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本项目为电子磋商项目，供应商的法定代表人或其授权代表或个体工商户不需要参加现场磋商和开标。</w:t>
      </w:r>
    </w:p>
    <w:p>
      <w:pPr>
        <w:snapToGrid w:val="0"/>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磋商费用</w:t>
      </w:r>
    </w:p>
    <w:p>
      <w:pPr>
        <w:pStyle w:val="14"/>
        <w:tabs>
          <w:tab w:val="clear" w:pos="390"/>
        </w:tabs>
        <w:spacing w:line="240" w:lineRule="auto"/>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供应商应自行承担编制磋商响应文件及参加本次磋商所涉及的一切费用。不管磋商结果如何，采购人对上述费用不负任何责任。</w:t>
      </w:r>
    </w:p>
    <w:p>
      <w:pPr>
        <w:snapToGrid w:val="0"/>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磋商文件</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磋商文件包括本磋商文件及所有的磋商答疑记录（澄清、修改）和发出的补充通知</w:t>
      </w:r>
      <w:r>
        <w:rPr>
          <w:rFonts w:hint="eastAsia" w:ascii="仿宋" w:hAnsi="仿宋" w:eastAsia="仿宋" w:cs="仿宋"/>
          <w:color w:val="auto"/>
          <w:sz w:val="24"/>
          <w:highlight w:val="none"/>
        </w:rPr>
        <w:t>。</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4.2磋商文件的澄清 </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等通知采购人，但通知不得迟于磋商截止前7日使采购人收到，采购人将用书面形式予以答复。如有必要，可将不说明来源的答复发给所有供应商。</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4.3磋商文件的修改</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4.4本项目各标段内，如出现打有“★”的指标为实质性指标，任意一条出现负偏离的均视同为实质性不响应磋商文件要求，作无效磋商处理。</w:t>
      </w:r>
    </w:p>
    <w:p>
      <w:pPr>
        <w:snapToGrid w:val="0"/>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240" w:lineRule="auto"/>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pPr>
        <w:pStyle w:val="22"/>
        <w:spacing w:line="240" w:lineRule="auto"/>
        <w:rPr>
          <w:rFonts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pPr>
        <w:adjustRightInd/>
        <w:spacing w:line="24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pPr>
        <w:snapToGrid w:val="0"/>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1.1供应商应仔细阅读磋商文件中的所有内容，按照磋商文件要求，详细编制响应文件，并保证响应文件的正确性和真实性。</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响应文件以及供应商与采购人、采购代理机构就有关磋商事宜的所有来往函电，均应以中文书写（技术术语除外）。</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磋商计量单位，除磋商文件中有特殊要求外，应采用中华人民共和国法定计量单位，货币单位：人民币元。</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1.4不按磋商文件的要求提供的响应文件可能导致被拒绝。</w:t>
      </w:r>
    </w:p>
    <w:p>
      <w:pPr>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pPr>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1.5.1磋商响应文件为电子响应文件，电子响应文件按“政采云供应商项目采购-电子招投标操作指南”及本磋商文件要求制作、加密传输。</w:t>
      </w:r>
    </w:p>
    <w:p>
      <w:pPr>
        <w:snapToGrid w:val="0"/>
        <w:spacing w:line="240" w:lineRule="auto"/>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pPr>
        <w:snapToGrid w:val="0"/>
        <w:spacing w:line="240" w:lineRule="auto"/>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磋商响应文件未在磋商截止时间前完成传输的，视为磋商响应文件撤回；磋商响应文件未按时解密，亦视为响应文件撤回。</w:t>
      </w:r>
    </w:p>
    <w:p>
      <w:pPr>
        <w:snapToGrid w:val="0"/>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pPr>
        <w:snapToGrid w:val="0"/>
        <w:spacing w:line="240"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240"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240"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240" w:lineRule="auto"/>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240"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240"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240"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24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pPr>
        <w:snapToGrid w:val="0"/>
        <w:spacing w:line="24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24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24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240"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240"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pPr>
        <w:snapToGrid w:val="0"/>
        <w:spacing w:line="240"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pPr>
        <w:snapToGrid w:val="0"/>
        <w:spacing w:line="240" w:lineRule="auto"/>
        <w:ind w:firstLine="482" w:firstLineChars="200"/>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zh-CN" w:eastAsia="zh-CN" w:bidi="ar-SA"/>
        </w:rPr>
        <w:t xml:space="preserve">2.3报价文件： </w:t>
      </w:r>
    </w:p>
    <w:p>
      <w:pPr>
        <w:adjustRightInd w:val="0"/>
        <w:snapToGrid w:val="0"/>
        <w:spacing w:line="240"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pPr>
        <w:adjustRightInd w:val="0"/>
        <w:snapToGrid w:val="0"/>
        <w:spacing w:line="240"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 xml:space="preserve">  2.3.2中小企业声明函</w:t>
      </w:r>
      <w:r>
        <w:rPr>
          <w:rFonts w:hint="eastAsia" w:ascii="仿宋" w:hAnsi="仿宋" w:eastAsia="仿宋" w:cs="仿宋"/>
          <w:b w:val="0"/>
          <w:bCs w:val="0"/>
          <w:i w:val="0"/>
          <w:iCs w:val="0"/>
          <w:color w:val="auto"/>
          <w:kern w:val="2"/>
          <w:sz w:val="24"/>
          <w:szCs w:val="24"/>
          <w:highlight w:val="none"/>
          <w:vertAlign w:val="baseline"/>
          <w:lang w:val="en-US" w:eastAsia="zh-CN" w:bidi="ar-SA"/>
        </w:rPr>
        <w:t>（如果有）；</w:t>
      </w:r>
    </w:p>
    <w:p>
      <w:pPr>
        <w:autoSpaceDE w:val="0"/>
        <w:autoSpaceDN w:val="0"/>
        <w:adjustRightInd w:val="0"/>
        <w:spacing w:line="240" w:lineRule="auto"/>
        <w:jc w:val="left"/>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sz w:val="24"/>
          <w:szCs w:val="24"/>
          <w:highlight w:val="none"/>
          <w:vertAlign w:val="baseline"/>
          <w:lang w:val="en-US" w:eastAsia="zh-CN" w:bidi="ar-SA"/>
        </w:rPr>
        <w:t xml:space="preserve">      2.3.3 </w:t>
      </w:r>
      <w:r>
        <w:rPr>
          <w:rFonts w:hint="default" w:ascii="仿宋_GB2312" w:hAnsi="宋体" w:eastAsia="仿宋_GB2312" w:cs="仿宋_GB2312"/>
          <w:b w:val="0"/>
          <w:bCs w:val="0"/>
          <w:i w:val="0"/>
          <w:iCs w:val="0"/>
          <w:color w:val="auto"/>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color w:val="auto"/>
          <w:sz w:val="24"/>
          <w:szCs w:val="24"/>
          <w:highlight w:val="none"/>
          <w:vertAlign w:val="baseline"/>
          <w:lang w:val="en-US" w:eastAsia="zh-CN" w:bidi="ar-SA"/>
        </w:rPr>
        <w:t>（如果有）。</w:t>
      </w:r>
    </w:p>
    <w:p>
      <w:pPr>
        <w:adjustRightInd w:val="0"/>
        <w:snapToGrid w:val="0"/>
        <w:spacing w:line="240" w:lineRule="auto"/>
        <w:jc w:val="both"/>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w:t>
      </w:r>
      <w:r>
        <w:rPr>
          <w:rFonts w:hint="default" w:ascii="仿宋" w:hAnsi="仿宋" w:eastAsia="仿宋" w:cs="仿宋"/>
          <w:b/>
          <w:bCs/>
          <w:i w:val="0"/>
          <w:iCs w:val="0"/>
          <w:color w:val="auto"/>
          <w:kern w:val="2"/>
          <w:sz w:val="24"/>
          <w:szCs w:val="24"/>
          <w:highlight w:val="none"/>
          <w:vertAlign w:val="baseline"/>
          <w:lang w:val="zh-CN" w:eastAsia="zh-CN" w:bidi="ar-SA"/>
        </w:rPr>
        <w:t>报价</w:t>
      </w:r>
    </w:p>
    <w:p>
      <w:pPr>
        <w:adjustRightInd w:val="0"/>
        <w:snapToGrid w:val="0"/>
        <w:spacing w:line="240"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240"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pPr>
        <w:adjustRightInd w:val="0"/>
        <w:snapToGrid w:val="0"/>
        <w:spacing w:line="240"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pPr>
        <w:adjustRightInd w:val="0"/>
        <w:snapToGrid w:val="0"/>
        <w:spacing w:line="240"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pPr>
        <w:pStyle w:val="31"/>
        <w:spacing w:line="240" w:lineRule="auto"/>
        <w:rPr>
          <w:rFonts w:ascii="仿宋" w:hAnsi="仿宋" w:eastAsia="仿宋" w:cs="仿宋"/>
          <w:b/>
          <w:color w:val="auto"/>
          <w:sz w:val="24"/>
          <w:szCs w:val="24"/>
          <w:highlight w:val="none"/>
        </w:rPr>
      </w:pPr>
      <w:r>
        <w:rPr>
          <w:rFonts w:hint="default" w:ascii="仿宋" w:hAnsi="仿宋" w:eastAsia="仿宋" w:cs="仿宋"/>
          <w:b/>
          <w:color w:val="auto"/>
          <w:sz w:val="24"/>
          <w:szCs w:val="24"/>
          <w:highlight w:val="none"/>
          <w:lang w:val="en-US"/>
        </w:rPr>
        <w:t>4.</w:t>
      </w:r>
      <w:r>
        <w:rPr>
          <w:rFonts w:hint="eastAsia" w:ascii="仿宋" w:hAnsi="仿宋" w:eastAsia="仿宋" w:cs="仿宋"/>
          <w:b/>
          <w:color w:val="auto"/>
          <w:sz w:val="24"/>
          <w:szCs w:val="24"/>
          <w:highlight w:val="none"/>
        </w:rPr>
        <w:t xml:space="preserve"> 响应文件的编制和签署</w:t>
      </w:r>
    </w:p>
    <w:p>
      <w:pPr>
        <w:spacing w:line="240" w:lineRule="auto"/>
        <w:ind w:firstLine="480" w:firstLineChars="200"/>
        <w:rPr>
          <w:rFonts w:ascii="仿宋" w:hAnsi="仿宋" w:eastAsia="仿宋" w:cs="仿宋"/>
          <w:b/>
          <w:color w:val="auto"/>
          <w:sz w:val="24"/>
          <w:highlight w:val="none"/>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pPr>
        <w:spacing w:line="240" w:lineRule="auto"/>
        <w:ind w:firstLine="480" w:firstLineChars="200"/>
        <w:rPr>
          <w:rFonts w:ascii="仿宋" w:hAnsi="仿宋" w:eastAsia="仿宋" w:cs="仿宋"/>
          <w:color w:val="auto"/>
          <w:kern w:val="0"/>
          <w:sz w:val="24"/>
          <w:highlight w:val="none"/>
          <w:lang w:val="zh-CN"/>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pPr>
        <w:spacing w:line="240" w:lineRule="auto"/>
        <w:ind w:firstLine="480" w:firstLineChars="200"/>
        <w:rPr>
          <w:rFonts w:ascii="仿宋" w:hAnsi="仿宋" w:eastAsia="仿宋" w:cs="仿宋"/>
          <w:color w:val="auto"/>
          <w:kern w:val="0"/>
          <w:sz w:val="24"/>
          <w:highlight w:val="none"/>
          <w:lang w:val="zh-CN"/>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pPr>
        <w:pStyle w:val="393"/>
        <w:snapToGrid w:val="0"/>
        <w:spacing w:before="0" w:line="240" w:lineRule="auto"/>
        <w:ind w:firstLine="480"/>
        <w:rPr>
          <w:rFonts w:ascii="仿宋" w:hAnsi="仿宋" w:eastAsia="仿宋" w:cs="仿宋"/>
          <w:b/>
          <w:color w:val="auto"/>
          <w:highlight w:val="none"/>
        </w:rPr>
      </w:pPr>
      <w:r>
        <w:rPr>
          <w:rFonts w:hint="default" w:ascii="仿宋" w:hAnsi="仿宋" w:eastAsia="仿宋" w:cs="仿宋"/>
          <w:color w:val="auto"/>
          <w:szCs w:val="24"/>
          <w:highlight w:val="none"/>
          <w:lang w:val="en-US"/>
        </w:rPr>
        <w:t>4</w:t>
      </w:r>
      <w:r>
        <w:rPr>
          <w:rFonts w:hint="eastAsia" w:ascii="仿宋" w:hAnsi="仿宋" w:eastAsia="仿宋" w:cs="仿宋"/>
          <w:color w:val="auto"/>
          <w:szCs w:val="24"/>
          <w:highlight w:val="none"/>
        </w:rPr>
        <w:t>.4响应文件按照磋商文件第六部分格式要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pPr>
        <w:pStyle w:val="393"/>
        <w:snapToGrid w:val="0"/>
        <w:spacing w:before="0" w:line="240" w:lineRule="auto"/>
        <w:ind w:firstLine="480"/>
        <w:rPr>
          <w:rFonts w:ascii="仿宋" w:hAnsi="仿宋" w:eastAsia="仿宋" w:cs="仿宋"/>
          <w:color w:val="auto"/>
          <w:highlight w:val="none"/>
        </w:rPr>
      </w:pPr>
      <w:r>
        <w:rPr>
          <w:rFonts w:hint="default" w:ascii="仿宋" w:hAnsi="仿宋" w:eastAsia="仿宋" w:cs="仿宋"/>
          <w:color w:val="auto"/>
          <w:szCs w:val="24"/>
          <w:highlight w:val="none"/>
          <w:lang w:val="en-US"/>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pPr>
        <w:pStyle w:val="393"/>
        <w:snapToGrid w:val="0"/>
        <w:spacing w:before="0" w:line="240" w:lineRule="auto"/>
        <w:ind w:firstLine="480"/>
        <w:rPr>
          <w:rFonts w:ascii="仿宋" w:hAnsi="仿宋" w:eastAsia="仿宋" w:cs="仿宋"/>
          <w:color w:val="auto"/>
          <w:szCs w:val="24"/>
          <w:highlight w:val="none"/>
        </w:rPr>
      </w:pPr>
      <w:r>
        <w:rPr>
          <w:rFonts w:hint="default" w:ascii="仿宋" w:hAnsi="仿宋" w:eastAsia="仿宋" w:cs="仿宋"/>
          <w:color w:val="auto"/>
          <w:highlight w:val="none"/>
          <w:lang w:val="en-US"/>
        </w:rPr>
        <w:t>4.</w:t>
      </w:r>
      <w:r>
        <w:rPr>
          <w:rFonts w:hint="eastAsia" w:ascii="仿宋" w:hAnsi="仿宋" w:eastAsia="仿宋" w:cs="仿宋"/>
          <w:color w:val="auto"/>
          <w:highlight w:val="none"/>
        </w:rPr>
        <w:t>6磋商文件对响应文件签署、盖章的要求适用于电子签名。</w:t>
      </w:r>
    </w:p>
    <w:p>
      <w:pPr>
        <w:pStyle w:val="393"/>
        <w:spacing w:before="0" w:line="240" w:lineRule="auto"/>
        <w:ind w:firstLine="0" w:firstLineChars="0"/>
        <w:rPr>
          <w:rFonts w:ascii="仿宋" w:hAnsi="仿宋" w:eastAsia="仿宋" w:cs="仿宋"/>
          <w:b/>
          <w:color w:val="auto"/>
          <w:szCs w:val="24"/>
          <w:highlight w:val="none"/>
        </w:rPr>
      </w:pPr>
      <w:r>
        <w:rPr>
          <w:rFonts w:hint="default" w:ascii="仿宋" w:hAnsi="仿宋" w:eastAsia="仿宋" w:cs="仿宋"/>
          <w:b/>
          <w:color w:val="auto"/>
          <w:szCs w:val="24"/>
          <w:highlight w:val="none"/>
          <w:lang w:val="en-US"/>
        </w:rPr>
        <w:t>5</w:t>
      </w:r>
      <w:r>
        <w:rPr>
          <w:rFonts w:hint="eastAsia" w:ascii="仿宋" w:hAnsi="仿宋" w:eastAsia="仿宋" w:cs="仿宋"/>
          <w:b/>
          <w:color w:val="auto"/>
          <w:szCs w:val="24"/>
          <w:highlight w:val="none"/>
        </w:rPr>
        <w:t>. 磋商响应文件的提交、补充、修改、撤回</w:t>
      </w:r>
    </w:p>
    <w:p>
      <w:pPr>
        <w:pStyle w:val="393"/>
        <w:spacing w:before="0" w:line="240" w:lineRule="auto"/>
        <w:ind w:firstLine="480"/>
        <w:rPr>
          <w:rFonts w:ascii="仿宋" w:hAnsi="仿宋" w:eastAsia="仿宋" w:cs="仿宋"/>
          <w:color w:val="auto"/>
          <w:szCs w:val="24"/>
          <w:highlight w:val="none"/>
        </w:rPr>
      </w:pPr>
      <w:r>
        <w:rPr>
          <w:rFonts w:hint="default" w:ascii="仿宋" w:hAnsi="仿宋" w:eastAsia="仿宋" w:cs="仿宋"/>
          <w:color w:val="auto"/>
          <w:szCs w:val="24"/>
          <w:highlight w:val="none"/>
          <w:lang w:val="en-US"/>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spacing w:line="240" w:lineRule="auto"/>
        <w:ind w:firstLine="480" w:firstLineChars="200"/>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在响应截止时间以后，不能补充、修改响应文件。</w:t>
      </w:r>
    </w:p>
    <w:p>
      <w:pPr>
        <w:spacing w:line="240" w:lineRule="auto"/>
        <w:ind w:firstLine="480" w:firstLineChars="200"/>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3 在提交“最后报价”后，供应商不能退出磋商。</w:t>
      </w:r>
    </w:p>
    <w:p>
      <w:pPr>
        <w:spacing w:line="240" w:lineRule="auto"/>
        <w:ind w:firstLine="480" w:firstLineChars="200"/>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pPr>
        <w:spacing w:line="240" w:lineRule="auto"/>
        <w:ind w:firstLine="480" w:firstLineChars="200"/>
        <w:rPr>
          <w:rFonts w:ascii="仿宋" w:hAnsi="仿宋" w:eastAsia="仿宋" w:cs="仿宋"/>
          <w:b/>
          <w:color w:val="auto"/>
          <w:sz w:val="24"/>
          <w:szCs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pPr>
        <w:pStyle w:val="393"/>
        <w:spacing w:before="0" w:line="240" w:lineRule="auto"/>
        <w:ind w:firstLine="0" w:firstLineChars="0"/>
        <w:rPr>
          <w:rFonts w:ascii="仿宋" w:hAnsi="仿宋" w:eastAsia="仿宋" w:cs="仿宋"/>
          <w:b/>
          <w:color w:val="auto"/>
          <w:szCs w:val="24"/>
          <w:highlight w:val="none"/>
        </w:rPr>
      </w:pPr>
      <w:r>
        <w:rPr>
          <w:rStyle w:val="70"/>
          <w:color w:val="auto"/>
          <w:highlight w:val="none"/>
          <w:lang w:val="en-US"/>
        </w:rPr>
        <w:t>6.</w:t>
      </w:r>
      <w:r>
        <w:rPr>
          <w:rFonts w:hint="eastAsia" w:ascii="仿宋" w:hAnsi="仿宋" w:eastAsia="仿宋" w:cs="仿宋"/>
          <w:b/>
          <w:color w:val="auto"/>
          <w:szCs w:val="24"/>
          <w:highlight w:val="none"/>
        </w:rPr>
        <w:t>磋商响应有效期</w:t>
      </w:r>
    </w:p>
    <w:p>
      <w:pPr>
        <w:snapToGrid w:val="0"/>
        <w:spacing w:line="240"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1磋商响应有效期为从提交磋商响应文件的截止之日起90天。供应商的磋商响应文件中承诺的磋商响应有效期少于磋商文件中载明的磋商有效期的，磋商无效。</w:t>
      </w:r>
    </w:p>
    <w:p>
      <w:pPr>
        <w:snapToGrid w:val="0"/>
        <w:spacing w:line="240"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2磋商响应文件合格投递后，自磋商截止日期起，在磋商有效期内有效。</w:t>
      </w:r>
    </w:p>
    <w:p>
      <w:pPr>
        <w:snapToGrid w:val="0"/>
        <w:spacing w:line="240"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pPr>
        <w:adjustRightInd/>
        <w:spacing w:line="240" w:lineRule="auto"/>
        <w:outlineLvl w:val="0"/>
        <w:rPr>
          <w:rFonts w:ascii="仿宋" w:hAnsi="仿宋" w:eastAsia="仿宋" w:cs="仿宋"/>
          <w:b/>
          <w:color w:val="auto"/>
          <w:sz w:val="32"/>
          <w:szCs w:val="20"/>
          <w:highlight w:val="none"/>
        </w:rPr>
      </w:pPr>
    </w:p>
    <w:p>
      <w:pPr>
        <w:adjustRightInd/>
        <w:spacing w:line="240" w:lineRule="auto"/>
        <w:jc w:val="center"/>
        <w:outlineLvl w:val="0"/>
        <w:rPr>
          <w:rFonts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rPr>
        <w:t>磋商和评审</w:t>
      </w:r>
    </w:p>
    <w:p>
      <w:pPr>
        <w:snapToGrid w:val="0"/>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1．磋商程序</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1.1响应截止时间后，主持人宣布磋商开始。</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1.2供应商登录政采云平台，用“项目采购-开标评标”功能对电子磋商响应文件进行在线解密。在线解密电子磋商响应文件时间为磋商截止时间起30分钟内。</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1.3确定各供应商磋商、演示顺序（如有要求）。</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1.4磋商小组对磋商响应文件进行评估和比较。</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1.5磋商小组与单一供应商分别进行磋商。</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rPr>
        <w:t>磋商小组要求所有实质性响应的供应商在规定时间内提交最后报价（只公开最后报价，最后报价不得高于初次报价）。</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1.8主持人公布磋商结果。</w:t>
      </w:r>
    </w:p>
    <w:p>
      <w:pPr>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特别说明：政采云公司如对电子化磋商程序有调整的，按调整后的程序操作。</w:t>
      </w:r>
    </w:p>
    <w:p>
      <w:pPr>
        <w:snapToGrid w:val="0"/>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3．磋商内容</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3.1本次磋商内容为在磋商文件范围内就供应商的磋商响应文件，磋商小组与供应商在技术、价格、服务、合同等问题进行磋商，最终确定成交与否。</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3.2磋商应作书面记录，供应商并就磋商内容作出书面承诺，并由供应商法定代表人或其授权委托人签字后生效，作为磋商响应文件的一部分。</w:t>
      </w:r>
    </w:p>
    <w:p>
      <w:pPr>
        <w:spacing w:line="24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3.3磋商文件有实质性变动的，磋商小组以书面形式通知所有参加磋商的供应商。</w:t>
      </w:r>
    </w:p>
    <w:p>
      <w:pPr>
        <w:snapToGrid w:val="0"/>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4．磋商</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4.1磋商小组由采购人依法组建，负责评审活动。磋商小组遵循公开、公平、公正、科学合理、竞争择优的原则。</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4.2磋商小组由采购人代表和有关方面的专家组成，成员人数为3人以上单数。</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4.3磋商小组负责对供应商资格的最终审定。</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pPr>
        <w:widowControl/>
        <w:snapToGrid w:val="0"/>
        <w:spacing w:line="24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4.6</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对磋商响应文件的判定，只依据磋商响应文件和磋商文件内容本身，不依据任何外来证明。</w:t>
      </w:r>
    </w:p>
    <w:p>
      <w:pPr>
        <w:widowControl/>
        <w:snapToGrid w:val="0"/>
        <w:spacing w:line="24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4.7磋商小组不向落标方解释落标的原因，不退还磋商响应文件。</w:t>
      </w:r>
    </w:p>
    <w:p>
      <w:pPr>
        <w:snapToGrid w:val="0"/>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5．磋商响应文件的初审鉴定</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5.1资格性审查</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5.1.1依据法律、法规和磋商文件规定，对磋商响应文件中对资格证明、磋商保证金等进行审查，以确定供应商是否具备磋商资格。</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5.2符合性审查</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pPr>
        <w:widowControl/>
        <w:snapToGrid w:val="0"/>
        <w:spacing w:line="240" w:lineRule="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6. 对明显的文字和计算错误的修正原则</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6.1磋商响应文件中报价一览表（报价表）内容与磋商响应文件中相应内容不一致的，以报价一览表（报价表）为准；</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第五十一条第二款的规定经磋商响应人确认后产生约束力，磋商响应人不确认的，其磋商无效。</w:t>
      </w:r>
    </w:p>
    <w:p>
      <w:pPr>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7.磋商响应文件的评审、比较和否决</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7.1磋商小组将对在实质上响应磋商文件要求的磋商响应文件进行评估和比较。</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7.2磋商小组可以书面形式要求供应商就磋商响应文件含义不明确的内容进行书面说明并提供相关材料。</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7.3如发现与磋商文件要求相偏离的，磋商小组应对其偏离情形进行必要的书面核实。</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7.4如属于实质性偏离或符合无效响应条件的，磋商小组应当询问相关供应商，并允许其进行陈述申辩，但不允许对偏离条款撤回。</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7.5比较与评价。磋商小组依据磋商文件规定的评审标准和方法，对磋商响应文件进行商务和技术评估，综合比较与评价。。</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7.6汇总（商务技术得分情况）。磋商小组各成员应当独立对每个供应商的磋商响应文件进行评价，并汇总商务技术得分情况。</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报价审核。对符合采购需求且通过商务技术（资信）评审的供应商的报价的合理性、准确性等进行审查核实。</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7.7.3如需磋商价格修正，按财政部第87号令第五十九条的规定对磋商价格进行修正。</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7.8磋商小组依据磋商文件规定的评标标准和方法，对磋商响应文件进行评审和比较后，向</w:t>
      </w:r>
      <w:r>
        <w:rPr>
          <w:rFonts w:hint="eastAsia" w:ascii="仿宋" w:hAnsi="仿宋" w:eastAsia="仿宋" w:cs="仿宋"/>
          <w:color w:val="auto"/>
          <w:sz w:val="24"/>
          <w:highlight w:val="none"/>
          <w:lang w:eastAsia="zh-CN"/>
        </w:rPr>
        <w:t>采购人或其委托的采购代理机构</w:t>
      </w:r>
      <w:r>
        <w:rPr>
          <w:rFonts w:hint="eastAsia" w:ascii="仿宋" w:hAnsi="仿宋" w:eastAsia="仿宋" w:cs="仿宋"/>
          <w:color w:val="auto"/>
          <w:sz w:val="24"/>
          <w:highlight w:val="none"/>
        </w:rPr>
        <w:t>提供书面磋商报告，并按得分高低排序推荐中标候选供应商。</w:t>
      </w:r>
    </w:p>
    <w:p>
      <w:pPr>
        <w:pStyle w:val="14"/>
        <w:tabs>
          <w:tab w:val="clear" w:pos="390"/>
        </w:tabs>
        <w:spacing w:line="240" w:lineRule="auto"/>
        <w:ind w:left="0" w:firstLine="0"/>
        <w:rPr>
          <w:rFonts w:ascii="仿宋" w:hAnsi="仿宋" w:eastAsia="仿宋" w:cs="仿宋"/>
          <w:b/>
          <w:color w:val="auto"/>
          <w:highlight w:val="none"/>
        </w:rPr>
      </w:pPr>
      <w:r>
        <w:rPr>
          <w:rFonts w:hint="eastAsia" w:ascii="仿宋" w:hAnsi="仿宋" w:eastAsia="仿宋" w:cs="仿宋"/>
          <w:b/>
          <w:color w:val="auto"/>
          <w:highlight w:val="none"/>
        </w:rPr>
        <w:t>8.磋商响应文件的澄清</w:t>
      </w:r>
    </w:p>
    <w:p>
      <w:pPr>
        <w:pStyle w:val="14"/>
        <w:tabs>
          <w:tab w:val="clear" w:pos="390"/>
        </w:tabs>
        <w:spacing w:line="240" w:lineRule="auto"/>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pPr>
        <w:pStyle w:val="31"/>
        <w:snapToGrid w:val="0"/>
        <w:spacing w:line="240" w:lineRule="auto"/>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9．无效磋商的情形</w:t>
      </w:r>
    </w:p>
    <w:p>
      <w:pPr>
        <w:tabs>
          <w:tab w:val="left" w:pos="4085"/>
        </w:tabs>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磋商响应文件有下列情形之一的作无效磋商响应处理：</w:t>
      </w:r>
    </w:p>
    <w:p>
      <w:pPr>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9.1磋商响应文件未按照磋商文件规定要求电子签章、签字或盖章的；</w:t>
      </w:r>
    </w:p>
    <w:p>
      <w:pPr>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pPr>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pPr>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9.4供应商不具备磋商文件中规定的资格要求的（供应商未提供有效的资格证明文件的，视为其不具备磋商文件中规定的资格要求）；</w:t>
      </w:r>
    </w:p>
    <w:p>
      <w:pPr>
        <w:snapToGrid w:val="0"/>
        <w:spacing w:line="240"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240"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9.6《法定代表人授权委托书》或《法定代表人身份证明书》填写不全、错误、未加盖公章(《法定代表人授权委托书》要求“电子签章”和“签字或盖章”缺一不可）的；</w:t>
      </w:r>
    </w:p>
    <w:p>
      <w:pPr>
        <w:snapToGrid w:val="0"/>
        <w:spacing w:line="240"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9.7授权代表非磋商响应单位正式职工（以社保证明为准，如授权代表为离退休返聘人员的，需提供退休证明及单位聘用证明</w:t>
      </w:r>
      <w:r>
        <w:rPr>
          <w:rFonts w:hint="eastAsia" w:ascii="仿宋" w:hAnsi="仿宋" w:eastAsia="仿宋" w:cs="仿宋"/>
          <w:b/>
          <w:bCs/>
          <w:color w:val="auto"/>
          <w:sz w:val="24"/>
          <w:highlight w:val="none"/>
        </w:rPr>
        <w:t>)，</w:t>
      </w:r>
      <w:r>
        <w:rPr>
          <w:rFonts w:hint="eastAsia" w:ascii="仿宋" w:hAnsi="仿宋" w:eastAsia="仿宋" w:cs="仿宋"/>
          <w:b/>
          <w:color w:val="auto"/>
          <w:kern w:val="0"/>
          <w:sz w:val="24"/>
          <w:highlight w:val="none"/>
        </w:rPr>
        <w:t>法定代表人及个体工商户除外；</w:t>
      </w:r>
    </w:p>
    <w:p>
      <w:pPr>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sz w:val="24"/>
          <w:highlight w:val="none"/>
        </w:rPr>
        <w:t>8磋商响应文件中的磋商响应函无供应商电子签章或填写不全的；</w:t>
      </w:r>
    </w:p>
    <w:p>
      <w:pPr>
        <w:tabs>
          <w:tab w:val="left" w:pos="3870"/>
          <w:tab w:val="left" w:pos="4085"/>
        </w:tabs>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9.9</w:t>
      </w:r>
      <w:r>
        <w:rPr>
          <w:rFonts w:hint="eastAsia" w:ascii="仿宋" w:hAnsi="仿宋" w:eastAsia="仿宋" w:cs="仿宋"/>
          <w:b/>
          <w:color w:val="auto"/>
          <w:sz w:val="24"/>
          <w:highlight w:val="none"/>
        </w:rPr>
        <w:t>供应商递交两份或两份以上内容不同的磋商响应文件，且未声明哪一份有效的；</w:t>
      </w:r>
    </w:p>
    <w:p>
      <w:pPr>
        <w:pStyle w:val="31"/>
        <w:snapToGrid w:val="0"/>
        <w:spacing w:line="240" w:lineRule="auto"/>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highlight w:val="none"/>
        </w:rPr>
        <w:t>9.10报价一经涂改，涂改处无磋商响应单位电子签章或者未经法定代表人或授权代表签字或盖章的；</w:t>
      </w:r>
    </w:p>
    <w:p>
      <w:pPr>
        <w:tabs>
          <w:tab w:val="left" w:pos="3870"/>
          <w:tab w:val="left" w:pos="4085"/>
        </w:tabs>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9.11</w:t>
      </w:r>
      <w:r>
        <w:rPr>
          <w:rFonts w:hint="eastAsia" w:ascii="仿宋" w:hAnsi="仿宋" w:eastAsia="仿宋" w:cs="仿宋"/>
          <w:b/>
          <w:color w:val="auto"/>
          <w:sz w:val="24"/>
          <w:highlight w:val="none"/>
        </w:rPr>
        <w:t>磋商响应文件中未按磋商响应文件规定的格式填写，或未详细应答磋商服务（或技术或产品等要求），经磋商后仍无法详细应答或应答不完整有缺失，致使磋商小组无法评审的；</w:t>
      </w:r>
    </w:p>
    <w:p>
      <w:pPr>
        <w:pStyle w:val="31"/>
        <w:snapToGrid w:val="0"/>
        <w:spacing w:line="240" w:lineRule="auto"/>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9.12出现同一标的物或本次磋商产品(服务)内的主要产品(重要组成部分)出现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描述不一致或前后描述不一致，经磋商小组认定后为无法评审的；</w:t>
      </w:r>
    </w:p>
    <w:p>
      <w:pPr>
        <w:pStyle w:val="31"/>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9.13</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240"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9.14</w:t>
      </w:r>
      <w:r>
        <w:rPr>
          <w:rFonts w:hint="eastAsia" w:ascii="仿宋" w:hAnsi="仿宋" w:eastAsia="仿宋" w:cs="仿宋"/>
          <w:b/>
          <w:color w:val="auto"/>
          <w:kern w:val="0"/>
          <w:sz w:val="24"/>
          <w:highlight w:val="none"/>
        </w:rPr>
        <w:t>磋商响应文件有采购人不能接受的条件；</w:t>
      </w:r>
    </w:p>
    <w:p>
      <w:pPr>
        <w:tabs>
          <w:tab w:val="left" w:pos="3870"/>
          <w:tab w:val="left" w:pos="4085"/>
        </w:tabs>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9.15</w:t>
      </w:r>
      <w:r>
        <w:rPr>
          <w:rFonts w:hint="eastAsia" w:ascii="仿宋" w:hAnsi="仿宋" w:eastAsia="仿宋" w:cs="仿宋"/>
          <w:b/>
          <w:color w:val="auto"/>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pPr>
        <w:tabs>
          <w:tab w:val="left" w:pos="3870"/>
          <w:tab w:val="left" w:pos="4085"/>
        </w:tabs>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9.16最后报价超过预算金额或上限价的；</w:t>
      </w:r>
    </w:p>
    <w:p>
      <w:pPr>
        <w:tabs>
          <w:tab w:val="left" w:pos="3870"/>
          <w:tab w:val="left" w:pos="4085"/>
        </w:tabs>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9.17磋商小组认定有重大偏差或实质性不响应磋商文件要求的；</w:t>
      </w:r>
    </w:p>
    <w:p>
      <w:pPr>
        <w:tabs>
          <w:tab w:val="left" w:pos="3870"/>
          <w:tab w:val="left" w:pos="4085"/>
        </w:tabs>
        <w:snapToGrid w:val="0"/>
        <w:spacing w:line="240" w:lineRule="auto"/>
        <w:ind w:firstLine="482" w:firstLineChars="200"/>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pPr>
        <w:tabs>
          <w:tab w:val="left" w:pos="3870"/>
          <w:tab w:val="left" w:pos="4085"/>
        </w:tabs>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9.19《报价一览表》填写不完整或字迹不能辨认或有漏项的；</w:t>
      </w:r>
    </w:p>
    <w:p>
      <w:pPr>
        <w:tabs>
          <w:tab w:val="left" w:pos="3870"/>
          <w:tab w:val="left" w:pos="4085"/>
        </w:tabs>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9.20供应商对根据修正原则修正后的报价不确认的；</w:t>
      </w:r>
    </w:p>
    <w:p>
      <w:pPr>
        <w:tabs>
          <w:tab w:val="left" w:pos="3870"/>
          <w:tab w:val="left" w:pos="4085"/>
        </w:tabs>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9.21供应商提供虚假材料磋商的（包括但不限于以下情节）；</w:t>
      </w:r>
    </w:p>
    <w:p>
      <w:pPr>
        <w:tabs>
          <w:tab w:val="left" w:pos="3870"/>
          <w:tab w:val="left" w:pos="4085"/>
        </w:tabs>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9.21.1使用伪造、变造的许可证件；</w:t>
      </w:r>
    </w:p>
    <w:p>
      <w:pPr>
        <w:tabs>
          <w:tab w:val="left" w:pos="3870"/>
          <w:tab w:val="left" w:pos="4085"/>
        </w:tabs>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9.21.2提供虚假的财务状况或者业绩；</w:t>
      </w:r>
    </w:p>
    <w:p>
      <w:pPr>
        <w:tabs>
          <w:tab w:val="left" w:pos="3870"/>
          <w:tab w:val="left" w:pos="4085"/>
        </w:tabs>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9.21.3提供虚假的项目负责人或者主要技术人员简历、劳动关系证明；</w:t>
      </w:r>
    </w:p>
    <w:p>
      <w:pPr>
        <w:tabs>
          <w:tab w:val="left" w:pos="3870"/>
          <w:tab w:val="left" w:pos="4085"/>
        </w:tabs>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9.21.4提供虚假的信用状况；</w:t>
      </w:r>
    </w:p>
    <w:p>
      <w:pPr>
        <w:tabs>
          <w:tab w:val="left" w:pos="3870"/>
          <w:tab w:val="left" w:pos="4085"/>
        </w:tabs>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9.21.5其他弄虚作假的行为。</w:t>
      </w:r>
    </w:p>
    <w:p>
      <w:pPr>
        <w:tabs>
          <w:tab w:val="left" w:pos="3870"/>
          <w:tab w:val="left" w:pos="4085"/>
        </w:tabs>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9.22有下列情形之一的，视为供应商串通磋商，其磋商无效：</w:t>
      </w:r>
    </w:p>
    <w:p>
      <w:pPr>
        <w:tabs>
          <w:tab w:val="left" w:pos="3870"/>
          <w:tab w:val="left" w:pos="4085"/>
        </w:tabs>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9.22.1不同供应商的磋商响应文件由同一单位或者个人编制；</w:t>
      </w:r>
    </w:p>
    <w:p>
      <w:pPr>
        <w:tabs>
          <w:tab w:val="left" w:pos="3870"/>
          <w:tab w:val="left" w:pos="4085"/>
        </w:tabs>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9.22.2不同供应商委托同一单位或者个人办理磋商事宜；</w:t>
      </w:r>
    </w:p>
    <w:p>
      <w:pPr>
        <w:tabs>
          <w:tab w:val="left" w:pos="3870"/>
          <w:tab w:val="left" w:pos="4085"/>
        </w:tabs>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9.22.3不同供应商的磋商响应文件载明的项目管理成员或者联系人员为同一人；</w:t>
      </w:r>
    </w:p>
    <w:p>
      <w:pPr>
        <w:tabs>
          <w:tab w:val="left" w:pos="3870"/>
          <w:tab w:val="left" w:pos="4085"/>
        </w:tabs>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9.22.4不同供应商的磋商响应文件异常一致或者磋商报价呈规律性差异；</w:t>
      </w:r>
    </w:p>
    <w:p>
      <w:pPr>
        <w:tabs>
          <w:tab w:val="left" w:pos="3870"/>
          <w:tab w:val="left" w:pos="4085"/>
        </w:tabs>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9.22.5不同供应商的磋商响应文件相互混装；</w:t>
      </w:r>
    </w:p>
    <w:p>
      <w:pPr>
        <w:tabs>
          <w:tab w:val="left" w:pos="3870"/>
          <w:tab w:val="left" w:pos="4085"/>
        </w:tabs>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pPr>
        <w:tabs>
          <w:tab w:val="left" w:pos="3870"/>
          <w:tab w:val="left" w:pos="4085"/>
        </w:tabs>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9.23有下列情形之一的，属于恶意串通，其磋商无效：</w:t>
      </w:r>
    </w:p>
    <w:p>
      <w:pPr>
        <w:spacing w:line="240" w:lineRule="auto"/>
        <w:ind w:firstLine="420" w:firstLineChars="200"/>
        <w:rPr>
          <w:rFonts w:ascii="仿宋" w:hAnsi="仿宋" w:eastAsia="仿宋" w:cs="仿宋"/>
          <w:color w:val="auto"/>
          <w:sz w:val="24"/>
          <w:szCs w:val="21"/>
          <w:highlight w:val="none"/>
        </w:rPr>
      </w:pPr>
      <w:r>
        <w:rPr>
          <w:rFonts w:hint="eastAsia" w:ascii="仿宋" w:hAnsi="仿宋" w:eastAsia="仿宋" w:cs="仿宋"/>
          <w:color w:val="auto"/>
          <w:highlight w:val="none"/>
        </w:rPr>
        <w:t>9.23.1</w:t>
      </w:r>
      <w:r>
        <w:rPr>
          <w:rFonts w:hint="eastAsia" w:ascii="仿宋" w:hAnsi="仿宋" w:eastAsia="仿宋" w:cs="仿宋"/>
          <w:color w:val="auto"/>
          <w:sz w:val="24"/>
          <w:szCs w:val="21"/>
          <w:highlight w:val="none"/>
        </w:rPr>
        <w:t>供应商直接或者间接从采购人或者采购机构处获得其他供应商的相关情况并修改其磋商响应文件；</w:t>
      </w:r>
    </w:p>
    <w:p>
      <w:pPr>
        <w:spacing w:line="24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9.23.2供应商按照采购人或者采购机构的授意撤换、修改磋商响应文件；</w:t>
      </w:r>
    </w:p>
    <w:p>
      <w:pPr>
        <w:spacing w:line="24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9.23.3供应商之间协商报价、技术方案等磋商响应文件的实质性内容；</w:t>
      </w:r>
    </w:p>
    <w:p>
      <w:pPr>
        <w:spacing w:line="24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9.23.4属于同一集团、协会、商会等组织成员的供应商按照该组织要求协同参加政府采购活动；</w:t>
      </w:r>
    </w:p>
    <w:p>
      <w:pPr>
        <w:spacing w:line="24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9.23.5供应商之间事先约定由某一特定供应商中标、成交；</w:t>
      </w:r>
    </w:p>
    <w:p>
      <w:pPr>
        <w:spacing w:line="240"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9.23.6供应商之间商定部分供应商放弃参加政府采购活动或者放弃中标、成交；</w:t>
      </w:r>
    </w:p>
    <w:p>
      <w:pPr>
        <w:tabs>
          <w:tab w:val="left" w:pos="3870"/>
          <w:tab w:val="left" w:pos="4085"/>
        </w:tabs>
        <w:snapToGrid w:val="0"/>
        <w:spacing w:line="240" w:lineRule="auto"/>
        <w:ind w:firstLine="480" w:firstLineChars="200"/>
        <w:jc w:val="left"/>
        <w:rPr>
          <w:rFonts w:ascii="仿宋" w:hAnsi="仿宋" w:eastAsia="仿宋" w:cs="仿宋"/>
          <w:b/>
          <w:color w:val="auto"/>
          <w:sz w:val="24"/>
          <w:highlight w:val="none"/>
        </w:rPr>
      </w:pPr>
      <w:r>
        <w:rPr>
          <w:rFonts w:hint="eastAsia" w:ascii="仿宋" w:hAnsi="仿宋" w:eastAsia="仿宋" w:cs="仿宋"/>
          <w:color w:val="auto"/>
          <w:sz w:val="24"/>
          <w:szCs w:val="21"/>
          <w:highlight w:val="none"/>
        </w:rPr>
        <w:t>9.23.7供应商与采购人或者采购机构之间、供应商相互之间，为谋求特定供应商中标、成交或者排斥其他供应商的其他串通行为。</w:t>
      </w:r>
    </w:p>
    <w:p>
      <w:pPr>
        <w:tabs>
          <w:tab w:val="left" w:pos="3870"/>
          <w:tab w:val="left" w:pos="4085"/>
        </w:tabs>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9.24磋商响应文件出现不是唯一的、有选择性报价的；</w:t>
      </w:r>
    </w:p>
    <w:p>
      <w:pPr>
        <w:tabs>
          <w:tab w:val="left" w:pos="3870"/>
          <w:tab w:val="left" w:pos="4085"/>
        </w:tabs>
        <w:snapToGrid w:val="0"/>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9.25其他违反法律、法规的情形。</w:t>
      </w:r>
    </w:p>
    <w:p>
      <w:pPr>
        <w:snapToGrid w:val="0"/>
        <w:spacing w:line="240" w:lineRule="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10. 磋商过程保密</w:t>
      </w:r>
    </w:p>
    <w:p>
      <w:pPr>
        <w:snapToGrid w:val="0"/>
        <w:spacing w:line="24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pPr>
        <w:snapToGrid w:val="0"/>
        <w:spacing w:line="24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10.2 在磋商期间，供应商企图影响采购人、采购代理机构或</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的任何活动，都将导致磋商被拒绝，并由其承担相应的法律责任。</w:t>
      </w:r>
    </w:p>
    <w:p>
      <w:pPr>
        <w:adjustRightInd/>
        <w:spacing w:line="240" w:lineRule="auto"/>
        <w:jc w:val="center"/>
        <w:outlineLvl w:val="0"/>
        <w:rPr>
          <w:rFonts w:ascii="仿宋" w:hAnsi="仿宋" w:eastAsia="仿宋" w:cs="仿宋"/>
          <w:color w:val="auto"/>
          <w:sz w:val="32"/>
          <w:szCs w:val="32"/>
          <w:highlight w:val="none"/>
        </w:rPr>
      </w:pPr>
    </w:p>
    <w:p>
      <w:pPr>
        <w:adjustRightInd/>
        <w:spacing w:line="24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五</w:t>
      </w:r>
      <w:r>
        <w:rPr>
          <w:rFonts w:hint="eastAsia" w:ascii="仿宋" w:hAnsi="仿宋" w:eastAsia="仿宋" w:cs="仿宋"/>
          <w:b/>
          <w:color w:val="auto"/>
          <w:sz w:val="32"/>
          <w:szCs w:val="20"/>
          <w:highlight w:val="none"/>
        </w:rPr>
        <w:t>、</w:t>
      </w:r>
      <w:r>
        <w:rPr>
          <w:rFonts w:hint="eastAsia" w:ascii="仿宋" w:hAnsi="仿宋" w:eastAsia="仿宋" w:cs="仿宋"/>
          <w:b/>
          <w:color w:val="auto"/>
          <w:sz w:val="32"/>
          <w:szCs w:val="32"/>
          <w:highlight w:val="none"/>
        </w:rPr>
        <w:t>成交</w:t>
      </w:r>
    </w:p>
    <w:p>
      <w:pPr>
        <w:snapToGrid w:val="0"/>
        <w:spacing w:line="240" w:lineRule="auto"/>
        <w:jc w:val="left"/>
        <w:rPr>
          <w:rFonts w:ascii="仿宋" w:hAnsi="仿宋" w:eastAsia="仿宋" w:cs="仿宋"/>
          <w:b/>
          <w:color w:val="auto"/>
          <w:highlight w:val="none"/>
        </w:rPr>
      </w:pPr>
      <w:r>
        <w:rPr>
          <w:rFonts w:hint="eastAsia" w:ascii="仿宋" w:hAnsi="仿宋" w:eastAsia="仿宋" w:cs="仿宋"/>
          <w:b/>
          <w:color w:val="auto"/>
          <w:sz w:val="24"/>
          <w:highlight w:val="none"/>
        </w:rPr>
        <w:t>1．</w:t>
      </w:r>
      <w:bookmarkStart w:id="51" w:name="_Toc81372953"/>
      <w:bookmarkStart w:id="52" w:name="_Toc81372776"/>
      <w:bookmarkStart w:id="53" w:name="_Toc84325929"/>
      <w:r>
        <w:rPr>
          <w:rFonts w:hint="eastAsia" w:ascii="仿宋" w:hAnsi="仿宋" w:eastAsia="仿宋" w:cs="仿宋"/>
          <w:b/>
          <w:color w:val="auto"/>
          <w:highlight w:val="none"/>
        </w:rPr>
        <w:t>成交条件</w:t>
      </w:r>
    </w:p>
    <w:p>
      <w:pPr>
        <w:pStyle w:val="14"/>
        <w:tabs>
          <w:tab w:val="clear" w:pos="390"/>
        </w:tabs>
        <w:spacing w:line="240" w:lineRule="auto"/>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1.1磋商响应文件基本符合磋商文件要求；</w:t>
      </w:r>
    </w:p>
    <w:p>
      <w:pPr>
        <w:pStyle w:val="14"/>
        <w:tabs>
          <w:tab w:val="clear" w:pos="390"/>
        </w:tabs>
        <w:spacing w:line="240" w:lineRule="auto"/>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1.2供应商有很好的执行合同的能力；</w:t>
      </w:r>
    </w:p>
    <w:p>
      <w:pPr>
        <w:pStyle w:val="14"/>
        <w:tabs>
          <w:tab w:val="clear" w:pos="390"/>
        </w:tabs>
        <w:spacing w:line="240" w:lineRule="auto"/>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1.3实施方案最合理并对采购人最为有利，最大限度满足磋商文件的要求；</w:t>
      </w:r>
    </w:p>
    <w:p>
      <w:pPr>
        <w:pStyle w:val="14"/>
        <w:tabs>
          <w:tab w:val="clear" w:pos="390"/>
        </w:tabs>
        <w:spacing w:line="240" w:lineRule="auto"/>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1.4供应商能够提供质量技术、商务经济占综合优势的系统及服务。</w:t>
      </w:r>
    </w:p>
    <w:p>
      <w:pPr>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2.成交确认</w:t>
      </w:r>
    </w:p>
    <w:p>
      <w:pPr>
        <w:spacing w:line="240" w:lineRule="auto"/>
        <w:ind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2.1采购人应当在收到评审报告之日起５个工作日内，在评审报告提出的成交候选供应商单中确定成交供应商。</w:t>
      </w:r>
    </w:p>
    <w:p>
      <w:pPr>
        <w:spacing w:line="24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2.2采购人逾期未确定成交供应商的，视为确定评审报告提出的成交候选供应商为成交供应商。</w:t>
      </w:r>
    </w:p>
    <w:p>
      <w:pPr>
        <w:spacing w:line="24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2.3采购人应在确认成交供应商前再次对资格条件和相关证件材料进一步查验核实。</w:t>
      </w:r>
    </w:p>
    <w:p>
      <w:pPr>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3．成交通知</w:t>
      </w:r>
    </w:p>
    <w:bookmarkEnd w:id="51"/>
    <w:bookmarkEnd w:id="52"/>
    <w:bookmarkEnd w:id="53"/>
    <w:p>
      <w:pPr>
        <w:pStyle w:val="393"/>
        <w:tabs>
          <w:tab w:val="left" w:pos="0"/>
        </w:tabs>
        <w:spacing w:before="0" w:line="240"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w:t>
      </w:r>
      <w:r>
        <w:rPr>
          <w:rFonts w:hint="eastAsia" w:ascii="仿宋" w:hAnsi="仿宋" w:eastAsia="仿宋" w:cs="仿宋"/>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68"/>
          <w:rFonts w:hint="eastAsia" w:ascii="仿宋" w:hAnsi="仿宋" w:eastAsia="仿宋" w:cs="仿宋"/>
          <w:color w:val="auto"/>
          <w:highlight w:val="none"/>
        </w:rPr>
        <w:t>http://zfcg.czt.zj.gov.cn/</w:t>
      </w:r>
      <w:r>
        <w:rPr>
          <w:rStyle w:val="68"/>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68"/>
          <w:rFonts w:hint="eastAsia" w:ascii="仿宋" w:hAnsi="仿宋" w:eastAsia="仿宋" w:cs="仿宋"/>
          <w:color w:val="auto"/>
          <w:highlight w:val="none"/>
        </w:rPr>
        <w:t>http://ggb.sx.gov.cn</w:t>
      </w:r>
      <w:r>
        <w:rPr>
          <w:rStyle w:val="68"/>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）发布成交公告，成交公告期限为1个工作日。</w:t>
      </w:r>
    </w:p>
    <w:p>
      <w:pPr>
        <w:spacing w:line="240" w:lineRule="auto"/>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pPr>
        <w:spacing w:line="24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pPr>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24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pPr>
        <w:spacing w:line="24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24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24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24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5.1成交人应当在成交通知书发出之日起30天内与采购人签订合同，自采购合同签订之日起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pPr>
        <w:spacing w:line="24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5.2如成交人为联合体的，由联合体成员各方法定代表人或其授权代表与采购人代表签订合同。</w:t>
      </w:r>
    </w:p>
    <w:p>
      <w:pPr>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tabs>
          <w:tab w:val="left" w:pos="6780"/>
        </w:tabs>
        <w:spacing w:line="240" w:lineRule="auto"/>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6780"/>
        </w:tabs>
        <w:spacing w:line="240" w:lineRule="auto"/>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pPr>
        <w:tabs>
          <w:tab w:val="left" w:pos="6780"/>
        </w:tabs>
        <w:spacing w:line="240" w:lineRule="auto"/>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spacing w:line="240" w:lineRule="auto"/>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tabs>
          <w:tab w:val="left" w:pos="6780"/>
        </w:tabs>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售后服务考核</w:t>
      </w:r>
      <w:r>
        <w:rPr>
          <w:rFonts w:hint="eastAsia" w:ascii="仿宋" w:hAnsi="仿宋" w:eastAsia="仿宋" w:cs="仿宋"/>
          <w:b/>
          <w:color w:val="auto"/>
          <w:sz w:val="24"/>
          <w:highlight w:val="none"/>
        </w:rPr>
        <w:tab/>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240" w:lineRule="auto"/>
        <w:ind w:firstLine="640" w:firstLineChars="200"/>
        <w:rPr>
          <w:rFonts w:ascii="仿宋" w:hAnsi="仿宋" w:eastAsia="仿宋" w:cs="仿宋"/>
          <w:color w:val="auto"/>
          <w:sz w:val="32"/>
          <w:szCs w:val="32"/>
          <w:highlight w:val="none"/>
        </w:rPr>
      </w:pPr>
    </w:p>
    <w:p>
      <w:pPr>
        <w:adjustRightInd/>
        <w:spacing w:line="240"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六</w:t>
      </w:r>
      <w:r>
        <w:rPr>
          <w:rFonts w:hint="eastAsia" w:ascii="仿宋" w:hAnsi="仿宋" w:eastAsia="仿宋" w:cs="仿宋"/>
          <w:b/>
          <w:color w:val="auto"/>
          <w:sz w:val="32"/>
          <w:szCs w:val="20"/>
          <w:highlight w:val="none"/>
        </w:rPr>
        <w:t>、询问、质疑与投诉</w:t>
      </w:r>
    </w:p>
    <w:p>
      <w:pPr>
        <w:pStyle w:val="31"/>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pPr>
        <w:pStyle w:val="31"/>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 供应商询问</w:t>
      </w:r>
    </w:p>
    <w:p>
      <w:pPr>
        <w:autoSpaceDE w:val="0"/>
        <w:autoSpaceDN w:val="0"/>
        <w:spacing w:line="24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3. 供应商质疑</w:t>
      </w:r>
    </w:p>
    <w:p>
      <w:pPr>
        <w:pStyle w:val="31"/>
        <w:spacing w:line="24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pPr>
        <w:pStyle w:val="31"/>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pPr>
        <w:pStyle w:val="31"/>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pStyle w:val="15"/>
        <w:spacing w:line="240" w:lineRule="auto"/>
        <w:ind w:firstLine="434" w:firstLineChars="181"/>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pPr>
        <w:pStyle w:val="31"/>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pPr>
        <w:pStyle w:val="31"/>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pPr>
        <w:pStyle w:val="31"/>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pPr>
        <w:pStyle w:val="31"/>
        <w:spacing w:line="240" w:lineRule="auto"/>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hint="default" w:ascii="仿宋" w:hAnsi="仿宋" w:eastAsia="仿宋" w:cs="仿宋"/>
          <w:b/>
          <w:color w:val="auto"/>
          <w:kern w:val="0"/>
          <w:sz w:val="24"/>
          <w:highlight w:val="none"/>
          <w:lang w:val="en-US"/>
        </w:rPr>
        <w:t>2</w:t>
      </w:r>
      <w:r>
        <w:rPr>
          <w:rFonts w:hint="eastAsia" w:ascii="仿宋" w:hAnsi="仿宋" w:eastAsia="仿宋" w:cs="仿宋"/>
          <w:b/>
          <w:color w:val="auto"/>
          <w:kern w:val="0"/>
          <w:sz w:val="24"/>
          <w:highlight w:val="none"/>
          <w:lang w:val="zh-CN"/>
        </w:rPr>
        <w:t>质疑函</w:t>
      </w:r>
    </w:p>
    <w:p>
      <w:pPr>
        <w:pStyle w:val="31"/>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default" w:ascii="仿宋" w:hAnsi="仿宋" w:eastAsia="仿宋" w:cs="仿宋"/>
          <w:color w:val="auto"/>
          <w:sz w:val="24"/>
          <w:highlight w:val="none"/>
          <w:lang w:val="en-US"/>
        </w:rPr>
        <w:t>2</w:t>
      </w:r>
      <w:r>
        <w:rPr>
          <w:rFonts w:hint="eastAsia" w:ascii="仿宋" w:hAnsi="仿宋" w:eastAsia="仿宋" w:cs="仿宋"/>
          <w:color w:val="auto"/>
          <w:sz w:val="24"/>
          <w:highlight w:val="none"/>
        </w:rPr>
        <w:t>.1供应商提出质疑应当提交质疑函和必要的证明材料。质疑函应当包括下列内容：</w:t>
      </w:r>
    </w:p>
    <w:p>
      <w:pPr>
        <w:pStyle w:val="31"/>
        <w:numPr>
          <w:ilvl w:val="0"/>
          <w:numId w:val="4"/>
        </w:numPr>
        <w:tabs>
          <w:tab w:val="clear" w:pos="840"/>
        </w:tabs>
        <w:spacing w:line="240"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pPr>
        <w:pStyle w:val="31"/>
        <w:numPr>
          <w:ilvl w:val="0"/>
          <w:numId w:val="4"/>
        </w:numPr>
        <w:tabs>
          <w:tab w:val="clear" w:pos="840"/>
        </w:tabs>
        <w:spacing w:line="240"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pPr>
        <w:pStyle w:val="31"/>
        <w:numPr>
          <w:ilvl w:val="0"/>
          <w:numId w:val="4"/>
        </w:numPr>
        <w:tabs>
          <w:tab w:val="clear" w:pos="840"/>
        </w:tabs>
        <w:spacing w:line="240"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pPr>
        <w:pStyle w:val="31"/>
        <w:numPr>
          <w:ilvl w:val="0"/>
          <w:numId w:val="4"/>
        </w:numPr>
        <w:tabs>
          <w:tab w:val="clear" w:pos="840"/>
        </w:tabs>
        <w:spacing w:line="240"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pPr>
        <w:pStyle w:val="31"/>
        <w:numPr>
          <w:ilvl w:val="0"/>
          <w:numId w:val="4"/>
        </w:numPr>
        <w:tabs>
          <w:tab w:val="clear" w:pos="840"/>
        </w:tabs>
        <w:spacing w:line="240"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pPr>
        <w:pStyle w:val="31"/>
        <w:numPr>
          <w:ilvl w:val="0"/>
          <w:numId w:val="4"/>
        </w:numPr>
        <w:tabs>
          <w:tab w:val="clear" w:pos="840"/>
        </w:tabs>
        <w:spacing w:line="240"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pPr>
        <w:pStyle w:val="31"/>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pPr>
        <w:pStyle w:val="31"/>
        <w:spacing w:line="24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pPr>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pPr>
        <w:pStyle w:val="31"/>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4.1质疑供应商对采购人</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rPr>
        <w:t>采购代理机构的答复不满意或者采购人、采购代理机构未在规定的时间内作出答复的，可以在答复期满后十五个工作日内向同级政府采购监督管理部门提出投诉。</w:t>
      </w:r>
    </w:p>
    <w:p>
      <w:pPr>
        <w:pStyle w:val="31"/>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pPr>
        <w:pStyle w:val="31"/>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pPr>
        <w:pStyle w:val="31"/>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pPr>
        <w:pStyle w:val="31"/>
        <w:spacing w:line="24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pPr>
        <w:spacing w:line="240" w:lineRule="auto"/>
        <w:ind w:firstLine="480" w:firstLineChars="200"/>
        <w:rPr>
          <w:rFonts w:ascii="仿宋" w:hAnsi="仿宋" w:eastAsia="仿宋" w:cs="仿宋"/>
          <w:color w:val="auto"/>
          <w:sz w:val="24"/>
          <w:szCs w:val="20"/>
          <w:highlight w:val="none"/>
        </w:rPr>
      </w:pPr>
    </w:p>
    <w:p>
      <w:pPr>
        <w:pStyle w:val="31"/>
        <w:spacing w:line="240" w:lineRule="auto"/>
        <w:ind w:firstLine="480" w:firstLineChars="200"/>
        <w:rPr>
          <w:rFonts w:ascii="仿宋" w:hAnsi="仿宋" w:eastAsia="仿宋" w:cs="仿宋"/>
          <w:color w:val="auto"/>
          <w:sz w:val="24"/>
          <w:highlight w:val="none"/>
        </w:rPr>
      </w:pPr>
    </w:p>
    <w:p>
      <w:pPr>
        <w:tabs>
          <w:tab w:val="left" w:pos="0"/>
        </w:tabs>
        <w:spacing w:line="240" w:lineRule="auto"/>
        <w:rPr>
          <w:rFonts w:ascii="仿宋" w:hAnsi="仿宋" w:eastAsia="仿宋" w:cs="仿宋"/>
          <w:b/>
          <w:color w:val="auto"/>
          <w:sz w:val="32"/>
          <w:szCs w:val="20"/>
          <w:highlight w:val="none"/>
        </w:rPr>
      </w:pPr>
      <w:bookmarkStart w:id="54" w:name="_Hlt74714665"/>
      <w:bookmarkEnd w:id="54"/>
      <w:bookmarkStart w:id="55" w:name="_Hlt74707468"/>
      <w:bookmarkEnd w:id="55"/>
      <w:bookmarkStart w:id="56" w:name="_Hlt74729768"/>
      <w:bookmarkEnd w:id="56"/>
      <w:bookmarkStart w:id="57" w:name="_Hlt68057669"/>
      <w:bookmarkEnd w:id="57"/>
      <w:bookmarkStart w:id="58" w:name="_Hlt75236011"/>
      <w:bookmarkEnd w:id="58"/>
      <w:bookmarkStart w:id="59" w:name="_Hlt68072990"/>
      <w:bookmarkEnd w:id="59"/>
      <w:bookmarkStart w:id="60" w:name="_Hlt74730295"/>
      <w:bookmarkEnd w:id="60"/>
      <w:bookmarkStart w:id="61" w:name="_Hlt75236290"/>
      <w:bookmarkEnd w:id="61"/>
      <w:bookmarkStart w:id="62" w:name="_Hlt75236101"/>
      <w:bookmarkEnd w:id="62"/>
      <w:r>
        <w:rPr>
          <w:rFonts w:hint="eastAsia" w:ascii="仿宋" w:hAnsi="仿宋" w:eastAsia="仿宋" w:cs="仿宋"/>
          <w:b/>
          <w:color w:val="auto"/>
          <w:sz w:val="36"/>
          <w:szCs w:val="36"/>
          <w:highlight w:val="none"/>
        </w:rPr>
        <w:br w:type="page"/>
      </w:r>
    </w:p>
    <w:bookmarkEnd w:id="8"/>
    <w:p>
      <w:pPr>
        <w:adjustRightInd/>
        <w:spacing w:line="240" w:lineRule="auto"/>
        <w:jc w:val="center"/>
        <w:outlineLvl w:val="0"/>
        <w:rPr>
          <w:rFonts w:ascii="仿宋" w:hAnsi="仿宋" w:eastAsia="仿宋" w:cs="仿宋"/>
          <w:b/>
          <w:color w:val="auto"/>
          <w:sz w:val="36"/>
          <w:szCs w:val="36"/>
          <w:highlight w:val="none"/>
        </w:rPr>
      </w:pPr>
      <w:bookmarkStart w:id="63" w:name="第三部分"/>
      <w:bookmarkStart w:id="64" w:name="_Toc164416483"/>
      <w:r>
        <w:rPr>
          <w:rFonts w:hint="eastAsia" w:ascii="仿宋" w:hAnsi="仿宋" w:eastAsia="仿宋" w:cs="仿宋"/>
          <w:b/>
          <w:color w:val="auto"/>
          <w:sz w:val="36"/>
          <w:szCs w:val="36"/>
          <w:highlight w:val="none"/>
        </w:rPr>
        <w:t>第三部分  采购需求</w:t>
      </w:r>
    </w:p>
    <w:p>
      <w:pPr>
        <w:snapToGrid w:val="0"/>
        <w:spacing w:line="240" w:lineRule="auto"/>
        <w:rPr>
          <w:rFonts w:hint="eastAsia" w:ascii="仿宋_GB2312" w:eastAsia="仿宋_GB2312"/>
          <w:b/>
          <w:color w:val="auto"/>
          <w:sz w:val="24"/>
          <w:szCs w:val="22"/>
          <w:highlight w:val="none"/>
        </w:rPr>
      </w:pPr>
      <w:r>
        <w:rPr>
          <w:rFonts w:hint="eastAsia" w:ascii="仿宋_GB2312" w:eastAsia="仿宋_GB2312"/>
          <w:b/>
          <w:color w:val="auto"/>
          <w:sz w:val="24"/>
          <w:szCs w:val="22"/>
          <w:highlight w:val="none"/>
          <w:bdr w:val="single" w:color="auto" w:sz="4" w:space="0"/>
        </w:rPr>
        <w:t>01标</w:t>
      </w:r>
      <w:r>
        <w:rPr>
          <w:rFonts w:hint="eastAsia" w:ascii="仿宋_GB2312" w:eastAsia="仿宋_GB2312"/>
          <w:b/>
          <w:color w:val="auto"/>
          <w:sz w:val="24"/>
          <w:szCs w:val="22"/>
          <w:highlight w:val="none"/>
          <w:lang w:eastAsia="zh-CN"/>
        </w:rPr>
        <w:t>《绍兴大典•史部》第一辑（第二批）出版项目</w:t>
      </w:r>
      <w:r>
        <w:rPr>
          <w:rFonts w:hint="eastAsia" w:ascii="仿宋_GB2312" w:eastAsia="仿宋_GB2312"/>
          <w:b/>
          <w:color w:val="auto"/>
          <w:sz w:val="24"/>
          <w:szCs w:val="22"/>
          <w:highlight w:val="none"/>
        </w:rPr>
        <w:t>（预算：1155万元）</w:t>
      </w:r>
    </w:p>
    <w:p>
      <w:pPr>
        <w:spacing w:line="240" w:lineRule="auto"/>
        <w:ind w:firstLine="482" w:firstLineChars="200"/>
        <w:rPr>
          <w:rFonts w:hint="eastAsia" w:ascii="仿宋_GB2312" w:hAnsi="方正黑体_GBK" w:eastAsia="仿宋_GB2312" w:cs="方正黑体_GBK"/>
          <w:b/>
          <w:color w:val="auto"/>
          <w:sz w:val="24"/>
          <w:szCs w:val="24"/>
          <w:highlight w:val="none"/>
        </w:rPr>
      </w:pPr>
      <w:r>
        <w:rPr>
          <w:rFonts w:hint="eastAsia" w:ascii="仿宋_GB2312" w:hAnsi="方正黑体_GBK" w:eastAsia="仿宋_GB2312" w:cs="方正黑体_GBK"/>
          <w:b/>
          <w:color w:val="auto"/>
          <w:sz w:val="24"/>
          <w:szCs w:val="24"/>
          <w:highlight w:val="none"/>
        </w:rPr>
        <w:t>一、项目背景</w:t>
      </w:r>
    </w:p>
    <w:p>
      <w:pPr>
        <w:spacing w:line="240" w:lineRule="auto"/>
        <w:ind w:firstLine="480" w:firstLineChars="200"/>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绍兴大典》是绍兴市委、市政府为贯彻落实习近平总书记系列重要讲话精神以及中办、国办印发的《关于推进新时代古籍工作的意见》精神，走人文为魂、生态塑韵的城市发展之路，奋力打造新时代文化文明高地，重辉“文献名邦”而实施的重点文化工程。</w:t>
      </w:r>
    </w:p>
    <w:p>
      <w:pPr>
        <w:numPr>
          <w:ilvl w:val="0"/>
          <w:numId w:val="7"/>
        </w:numPr>
        <w:spacing w:line="240" w:lineRule="auto"/>
        <w:ind w:firstLine="482"/>
        <w:rPr>
          <w:rFonts w:hint="eastAsia" w:ascii="仿宋_GB2312" w:hAnsi="方正黑体_GBK" w:eastAsia="仿宋_GB2312" w:cs="方正黑体_GBK"/>
          <w:b/>
          <w:color w:val="auto"/>
          <w:sz w:val="24"/>
          <w:szCs w:val="24"/>
          <w:highlight w:val="none"/>
        </w:rPr>
      </w:pPr>
      <w:r>
        <w:rPr>
          <w:rFonts w:hint="eastAsia" w:ascii="仿宋_GB2312" w:hAnsi="方正黑体_GBK" w:eastAsia="仿宋_GB2312" w:cs="方正黑体_GBK"/>
          <w:b/>
          <w:color w:val="auto"/>
          <w:sz w:val="24"/>
          <w:szCs w:val="24"/>
          <w:highlight w:val="none"/>
        </w:rPr>
        <w:t>工作内容</w:t>
      </w:r>
    </w:p>
    <w:p>
      <w:pPr>
        <w:spacing w:line="240" w:lineRule="auto"/>
        <w:ind w:firstLine="480" w:firstLineChars="200"/>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配合绍兴大典编纂出版工作，出版《绍兴大典•史部》第一辑（第二批），其中出版《绍兴大典•史部》第一辑（第二批）精装本约90册，出版《绍兴大典•史部》第一辑（第二批）善本影真丛览约52册。 具体内容主要包括文稿编辑、加工、校审等；排版设计，包含装帧设计、版面制作、插图、校对等；出版，获得国际标准书号（ISBN）共计29个；印刷，包括印前校样、印刷、包装和送货等，共印装500套。</w:t>
      </w:r>
    </w:p>
    <w:p>
      <w:pPr>
        <w:numPr>
          <w:ilvl w:val="0"/>
          <w:numId w:val="7"/>
        </w:numPr>
        <w:spacing w:line="240" w:lineRule="auto"/>
        <w:ind w:firstLine="482"/>
        <w:rPr>
          <w:rFonts w:hint="eastAsia" w:ascii="仿宋_GB2312" w:hAnsi="方正黑体_GBK" w:eastAsia="仿宋_GB2312" w:cs="方正黑体_GBK"/>
          <w:b/>
          <w:color w:val="auto"/>
          <w:sz w:val="24"/>
          <w:szCs w:val="24"/>
          <w:highlight w:val="none"/>
        </w:rPr>
      </w:pPr>
      <w:r>
        <w:rPr>
          <w:rFonts w:hint="eastAsia" w:ascii="仿宋_GB2312" w:hAnsi="方正黑体_GBK" w:eastAsia="仿宋_GB2312" w:cs="方正黑体_GBK"/>
          <w:b/>
          <w:color w:val="auto"/>
          <w:sz w:val="24"/>
          <w:szCs w:val="24"/>
          <w:highlight w:val="none"/>
        </w:rPr>
        <w:t>审稿团队</w:t>
      </w:r>
    </w:p>
    <w:p>
      <w:pPr>
        <w:numPr>
          <w:ilvl w:val="0"/>
          <w:numId w:val="0"/>
        </w:numPr>
        <w:spacing w:line="240" w:lineRule="auto"/>
        <w:ind w:firstLine="480" w:firstLineChars="200"/>
        <w:rPr>
          <w:rFonts w:hint="default" w:ascii="宋体"/>
          <w:color w:val="auto"/>
          <w:sz w:val="21"/>
          <w:szCs w:val="24"/>
          <w:highlight w:val="none"/>
        </w:rPr>
      </w:pPr>
      <w:r>
        <w:rPr>
          <w:rFonts w:hint="eastAsia" w:ascii="仿宋_GB2312" w:hAnsi="方正黑体_GBK" w:eastAsia="仿宋_GB2312" w:cs="方正黑体_GBK"/>
          <w:color w:val="auto"/>
          <w:sz w:val="24"/>
          <w:szCs w:val="24"/>
          <w:highlight w:val="none"/>
        </w:rPr>
        <w:t>根据《绍兴大典》编纂委员会要求，由投标人负责邀请相关专家学者组成对本次招标项目所有内容的审稿专家组。专家组必须包括浙江省内知名文史学者、绍兴文化学者等。</w:t>
      </w:r>
    </w:p>
    <w:p>
      <w:pPr>
        <w:numPr>
          <w:ilvl w:val="0"/>
          <w:numId w:val="7"/>
        </w:numPr>
        <w:spacing w:line="240" w:lineRule="auto"/>
        <w:ind w:firstLine="482"/>
        <w:rPr>
          <w:rFonts w:hint="eastAsia" w:ascii="仿宋_GB2312" w:hAnsi="方正黑体_GBK" w:eastAsia="仿宋_GB2312" w:cs="方正黑体_GBK"/>
          <w:b/>
          <w:color w:val="auto"/>
          <w:sz w:val="24"/>
          <w:szCs w:val="24"/>
          <w:highlight w:val="none"/>
        </w:rPr>
      </w:pPr>
      <w:r>
        <w:rPr>
          <w:rFonts w:hint="eastAsia" w:ascii="仿宋_GB2312" w:hAnsi="方正黑体_GBK" w:eastAsia="仿宋_GB2312" w:cs="方正黑体_GBK"/>
          <w:b/>
          <w:color w:val="auto"/>
          <w:sz w:val="24"/>
          <w:szCs w:val="24"/>
          <w:highlight w:val="none"/>
        </w:rPr>
        <w:t>工作要求</w:t>
      </w:r>
    </w:p>
    <w:p>
      <w:pPr>
        <w:pStyle w:val="31"/>
        <w:spacing w:line="240" w:lineRule="auto"/>
        <w:ind w:firstLine="480" w:firstLine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color w:val="auto"/>
          <w:sz w:val="24"/>
          <w:szCs w:val="24"/>
          <w:highlight w:val="none"/>
        </w:rPr>
        <w:t>由投标人按照绍兴市社会科学界联合会、《绍兴大典》编纂委员会的要求安排封面、内文版式设计，图文录排，编辑校对，用纸、印刷、装订、运送等。具体要求如下：</w:t>
      </w:r>
    </w:p>
    <w:p>
      <w:pPr>
        <w:pStyle w:val="31"/>
        <w:numPr>
          <w:ilvl w:val="0"/>
          <w:numId w:val="8"/>
        </w:numPr>
        <w:spacing w:line="24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《绍兴大典•史部》</w:t>
      </w:r>
      <w:r>
        <w:rPr>
          <w:rFonts w:hint="eastAsia" w:ascii="仿宋_GB2312" w:eastAsia="仿宋_GB2312"/>
          <w:b/>
          <w:color w:val="auto"/>
          <w:sz w:val="24"/>
          <w:szCs w:val="22"/>
          <w:highlight w:val="none"/>
          <w:lang w:eastAsia="zh-CN"/>
        </w:rPr>
        <w:t>第一辑</w:t>
      </w:r>
      <w:r>
        <w:rPr>
          <w:rFonts w:hint="eastAsia" w:ascii="仿宋" w:hAnsi="仿宋" w:eastAsia="仿宋" w:cs="仿宋"/>
          <w:b/>
          <w:color w:val="auto"/>
          <w:sz w:val="24"/>
          <w:szCs w:val="24"/>
          <w:highlight w:val="none"/>
        </w:rPr>
        <w:t>（第二批）精装本内容</w:t>
      </w:r>
    </w:p>
    <w:p>
      <w:pPr>
        <w:numPr>
          <w:ilvl w:val="0"/>
          <w:numId w:val="9"/>
        </w:numPr>
        <w:spacing w:line="240" w:lineRule="auto"/>
        <w:ind w:firstLine="482" w:firstLineChars="200"/>
        <w:rPr>
          <w:rFonts w:hint="eastAsia" w:ascii="仿宋_GB2312" w:eastAsia="仿宋_GB2312"/>
          <w:b/>
          <w:color w:val="auto"/>
          <w:sz w:val="24"/>
          <w:szCs w:val="24"/>
          <w:highlight w:val="none"/>
        </w:rPr>
      </w:pPr>
      <w:r>
        <w:rPr>
          <w:rFonts w:hint="eastAsia" w:ascii="仿宋_GB2312" w:eastAsia="仿宋_GB2312"/>
          <w:b/>
          <w:color w:val="auto"/>
          <w:sz w:val="24"/>
          <w:szCs w:val="24"/>
          <w:highlight w:val="none"/>
        </w:rPr>
        <w:t>影印出版清单</w:t>
      </w:r>
    </w:p>
    <w:tbl>
      <w:tblPr>
        <w:tblStyle w:val="60"/>
        <w:tblW w:w="87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52"/>
        <w:gridCol w:w="5303"/>
        <w:gridCol w:w="944"/>
        <w:gridCol w:w="11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1352" w:type="dxa"/>
            <w:tcBorders>
              <w:top w:val="single" w:color="auto" w:sz="4" w:space="0"/>
              <w:left w:val="single" w:color="auto" w:sz="4" w:space="0"/>
              <w:bottom w:val="single" w:color="auto" w:sz="8" w:space="0"/>
              <w:right w:val="single" w:color="auto" w:sz="4" w:space="0"/>
              <w:tl2br w:val="nil"/>
              <w:tr2bl w:val="nil"/>
            </w:tcBorders>
            <w:noWrap w:val="0"/>
            <w:vAlign w:val="center"/>
          </w:tcPr>
          <w:p>
            <w:pPr>
              <w:widowControl/>
              <w:adjustRightInd/>
              <w:snapToGrid w:val="0"/>
              <w:spacing w:beforeLines="0" w:afterLine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影印项目</w:t>
            </w:r>
          </w:p>
        </w:tc>
        <w:tc>
          <w:tcPr>
            <w:tcW w:w="5303" w:type="dxa"/>
            <w:tcBorders>
              <w:top w:val="single" w:color="auto" w:sz="8" w:space="0"/>
              <w:left w:val="single" w:color="auto" w:sz="4" w:space="0"/>
              <w:bottom w:val="single" w:color="auto" w:sz="8" w:space="0"/>
              <w:right w:val="single" w:color="auto" w:sz="8" w:space="0"/>
              <w:tl2br w:val="nil"/>
              <w:tr2bl w:val="nil"/>
            </w:tcBorders>
            <w:noWrap w:val="0"/>
            <w:vAlign w:val="center"/>
          </w:tcPr>
          <w:p>
            <w:pPr>
              <w:widowControl/>
              <w:adjustRightInd/>
              <w:snapToGrid w:val="0"/>
              <w:spacing w:beforeLines="0" w:afterLine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内容</w:t>
            </w:r>
          </w:p>
        </w:tc>
        <w:tc>
          <w:tcPr>
            <w:tcW w:w="944" w:type="dxa"/>
            <w:tcBorders>
              <w:top w:val="single" w:color="auto" w:sz="8" w:space="0"/>
              <w:left w:val="nil"/>
              <w:bottom w:val="single" w:color="auto" w:sz="8" w:space="0"/>
              <w:right w:val="single" w:color="auto" w:sz="8" w:space="0"/>
              <w:tl2br w:val="nil"/>
              <w:tr2bl w:val="nil"/>
            </w:tcBorders>
            <w:noWrap w:val="0"/>
            <w:vAlign w:val="center"/>
          </w:tcPr>
          <w:p>
            <w:pPr>
              <w:widowControl/>
              <w:adjustRightInd/>
              <w:snapToGrid w:val="0"/>
              <w:spacing w:beforeLines="0" w:afterLine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数量</w:t>
            </w:r>
          </w:p>
        </w:tc>
        <w:tc>
          <w:tcPr>
            <w:tcW w:w="1171" w:type="dxa"/>
            <w:tcBorders>
              <w:top w:val="single" w:color="auto" w:sz="8" w:space="0"/>
              <w:left w:val="nil"/>
              <w:bottom w:val="single" w:color="auto" w:sz="8" w:space="0"/>
              <w:right w:val="single" w:color="auto" w:sz="8" w:space="0"/>
              <w:tl2br w:val="nil"/>
              <w:tr2bl w:val="nil"/>
            </w:tcBorders>
            <w:noWrap w:val="0"/>
            <w:vAlign w:val="center"/>
          </w:tcPr>
          <w:p>
            <w:pPr>
              <w:widowControl/>
              <w:adjustRightInd/>
              <w:snapToGrid w:val="0"/>
              <w:spacing w:beforeLines="0" w:afterLines="0"/>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页数（筒页）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1352" w:type="dxa"/>
            <w:tcBorders>
              <w:top w:val="nil"/>
              <w:left w:val="single" w:color="auto" w:sz="4" w:space="0"/>
              <w:bottom w:val="single" w:color="auto" w:sz="4" w:space="0"/>
              <w:right w:val="single" w:color="auto" w:sz="4" w:space="0"/>
              <w:tl2br w:val="nil"/>
              <w:tr2bl w:val="nil"/>
            </w:tcBorders>
            <w:noWrap w:val="0"/>
            <w:vAlign w:val="center"/>
          </w:tcPr>
          <w:p>
            <w:pPr>
              <w:widowControl/>
              <w:adjustRightInd/>
              <w:snapToGrid w:val="0"/>
              <w:spacing w:beforeLines="0" w:afterLines="0"/>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《绍兴大典•史部》</w:t>
            </w:r>
            <w:r>
              <w:rPr>
                <w:rFonts w:hint="eastAsia" w:ascii="仿宋" w:hAnsi="仿宋" w:eastAsia="仿宋" w:cs="仿宋"/>
                <w:color w:val="auto"/>
                <w:sz w:val="24"/>
                <w:szCs w:val="24"/>
                <w:highlight w:val="none"/>
                <w:lang w:eastAsia="zh-CN"/>
              </w:rPr>
              <w:t>第一辑</w:t>
            </w:r>
            <w:r>
              <w:rPr>
                <w:rFonts w:hint="eastAsia" w:ascii="仿宋" w:hAnsi="仿宋" w:eastAsia="仿宋" w:cs="仿宋"/>
                <w:color w:val="auto"/>
                <w:sz w:val="24"/>
                <w:szCs w:val="24"/>
                <w:highlight w:val="none"/>
              </w:rPr>
              <w:t>（第二批）精装本</w:t>
            </w:r>
          </w:p>
        </w:tc>
        <w:tc>
          <w:tcPr>
            <w:tcW w:w="5303" w:type="dxa"/>
            <w:tcBorders>
              <w:top w:val="nil"/>
              <w:left w:val="single" w:color="auto" w:sz="4" w:space="0"/>
              <w:bottom w:val="single" w:color="auto" w:sz="8" w:space="0"/>
              <w:right w:val="single" w:color="auto" w:sz="8" w:space="0"/>
              <w:tl2br w:val="nil"/>
              <w:tr2bl w:val="nil"/>
            </w:tcBorders>
            <w:noWrap w:val="0"/>
            <w:vAlign w:val="center"/>
          </w:tcPr>
          <w:p>
            <w:pPr>
              <w:widowControl/>
              <w:adjustRightInd/>
              <w:snapToGrid w:val="0"/>
              <w:spacing w:beforeLines="0" w:afterLine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本部分包括：</w:t>
            </w:r>
          </w:p>
          <w:p>
            <w:pPr>
              <w:widowControl/>
              <w:adjustRightInd/>
              <w:snapToGrid w:val="0"/>
              <w:spacing w:beforeLines="0" w:afterLines="0"/>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诸暨县</w:t>
            </w:r>
            <w:r>
              <w:rPr>
                <w:rFonts w:hint="eastAsia" w:ascii="仿宋" w:hAnsi="仿宋" w:eastAsia="仿宋" w:cs="仿宋"/>
                <w:color w:val="auto"/>
                <w:sz w:val="24"/>
                <w:szCs w:val="24"/>
                <w:highlight w:val="none"/>
              </w:rPr>
              <w:t>《（康熙）诸暨县志》、《（乾隆)诸暨县志》、《（光绪)诸暨县志》3种；</w:t>
            </w:r>
          </w:p>
          <w:p>
            <w:pPr>
              <w:widowControl/>
              <w:adjustRightInd/>
              <w:snapToGrid w:val="0"/>
              <w:spacing w:beforeLines="0" w:afterLines="0"/>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上虞县</w:t>
            </w:r>
            <w:r>
              <w:rPr>
                <w:rFonts w:hint="eastAsia" w:ascii="仿宋" w:hAnsi="仿宋" w:eastAsia="仿宋" w:cs="仿宋"/>
                <w:color w:val="auto"/>
                <w:sz w:val="24"/>
                <w:szCs w:val="24"/>
                <w:highlight w:val="none"/>
              </w:rPr>
              <w:t>《（康熙)上虞县志》、《（光绪)上虞县志》、《（光绪)上虞县志校续》3种；</w:t>
            </w:r>
          </w:p>
          <w:p>
            <w:pPr>
              <w:widowControl/>
              <w:adjustRightInd/>
              <w:snapToGrid w:val="0"/>
              <w:spacing w:beforeLines="0" w:afterLines="0"/>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嵊县</w:t>
            </w:r>
            <w:r>
              <w:rPr>
                <w:rFonts w:hint="eastAsia" w:ascii="仿宋" w:hAnsi="仿宋" w:eastAsia="仿宋" w:cs="仿宋"/>
                <w:color w:val="auto"/>
                <w:sz w:val="24"/>
                <w:szCs w:val="24"/>
                <w:highlight w:val="none"/>
              </w:rPr>
              <w:t>《（嘉定)剡录》、《（万历)嵊县志》、《（康熙)嵊县志》、《（乾隆)嵊县志》、《（道光)嵊县志》、《（同治)嵊县志》、《（民国)嵊县志》7种；</w:t>
            </w:r>
          </w:p>
          <w:p>
            <w:pPr>
              <w:widowControl/>
              <w:adjustRightInd/>
              <w:snapToGrid w:val="0"/>
              <w:spacing w:beforeLines="0" w:afterLines="0"/>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新昌县</w:t>
            </w:r>
            <w:r>
              <w:rPr>
                <w:rFonts w:hint="eastAsia" w:ascii="仿宋" w:hAnsi="仿宋" w:eastAsia="仿宋" w:cs="仿宋"/>
                <w:color w:val="auto"/>
                <w:sz w:val="24"/>
                <w:szCs w:val="24"/>
                <w:highlight w:val="none"/>
              </w:rPr>
              <w:t>《（成化)新昌县志》、《（民国)新昌县志》2种；</w:t>
            </w:r>
          </w:p>
          <w:p>
            <w:pPr>
              <w:widowControl/>
              <w:adjustRightInd/>
              <w:snapToGrid w:val="0"/>
              <w:spacing w:beforeLines="0" w:afterLines="0"/>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萧山县</w:t>
            </w:r>
            <w:r>
              <w:rPr>
                <w:rFonts w:hint="eastAsia" w:ascii="仿宋" w:hAnsi="仿宋" w:eastAsia="仿宋" w:cs="仿宋"/>
                <w:color w:val="auto"/>
                <w:sz w:val="24"/>
                <w:szCs w:val="24"/>
                <w:highlight w:val="none"/>
              </w:rPr>
              <w:t>《（万历)萧山县志》、《（康熙)萧山县志》、《萧山县志刊误》、《萧山县志稿》4种；</w:t>
            </w:r>
          </w:p>
          <w:p>
            <w:pPr>
              <w:widowControl/>
              <w:adjustRightInd/>
              <w:snapToGrid w:val="0"/>
              <w:spacing w:beforeLines="0" w:afterLines="0"/>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余姚县</w:t>
            </w:r>
            <w:r>
              <w:rPr>
                <w:rFonts w:hint="eastAsia" w:ascii="仿宋" w:hAnsi="仿宋" w:eastAsia="仿宋" w:cs="仿宋"/>
                <w:color w:val="auto"/>
                <w:sz w:val="24"/>
                <w:szCs w:val="24"/>
                <w:highlight w:val="none"/>
              </w:rPr>
              <w:t>《（万历)新修余姚县志》、《（康熙)余姚县志》、《（乾隆)余姚志》、《（光绪)余姚县志》4种；</w:t>
            </w:r>
          </w:p>
          <w:p>
            <w:pPr>
              <w:widowControl/>
              <w:adjustRightInd/>
              <w:snapToGrid w:val="0"/>
              <w:spacing w:beforeLines="0" w:afterLines="0"/>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绍兴县</w:t>
            </w:r>
            <w:r>
              <w:rPr>
                <w:rFonts w:hint="eastAsia" w:ascii="仿宋" w:hAnsi="仿宋" w:eastAsia="仿宋" w:cs="仿宋"/>
                <w:color w:val="auto"/>
                <w:sz w:val="24"/>
                <w:szCs w:val="24"/>
                <w:highlight w:val="none"/>
              </w:rPr>
              <w:t>《绍兴县志采访稿》（民国钞稿本）、《绍兴县志资料》（绍兴县修志委员会纂，民国二十八年铅印本）2种。</w:t>
            </w:r>
          </w:p>
          <w:p>
            <w:pPr>
              <w:widowControl/>
              <w:adjustRightInd/>
              <w:snapToGrid w:val="0"/>
              <w:spacing w:beforeLines="0" w:afterLines="0"/>
              <w:jc w:val="left"/>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rPr>
              <w:t>共25种。</w:t>
            </w:r>
          </w:p>
        </w:tc>
        <w:tc>
          <w:tcPr>
            <w:tcW w:w="944" w:type="dxa"/>
            <w:tcBorders>
              <w:top w:val="nil"/>
              <w:left w:val="nil"/>
              <w:bottom w:val="single" w:color="auto" w:sz="8" w:space="0"/>
              <w:right w:val="single" w:color="auto" w:sz="8" w:space="0"/>
              <w:tl2br w:val="nil"/>
              <w:tr2bl w:val="nil"/>
            </w:tcBorders>
            <w:noWrap w:val="0"/>
            <w:vAlign w:val="center"/>
          </w:tcPr>
          <w:p>
            <w:pPr>
              <w:widowControl/>
              <w:adjustRightInd/>
              <w:snapToGrid w:val="0"/>
              <w:spacing w:beforeLines="0" w:afterLine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约90册</w:t>
            </w:r>
          </w:p>
        </w:tc>
        <w:tc>
          <w:tcPr>
            <w:tcW w:w="1171" w:type="dxa"/>
            <w:tcBorders>
              <w:top w:val="nil"/>
              <w:left w:val="nil"/>
              <w:bottom w:val="single" w:color="auto" w:sz="8" w:space="0"/>
              <w:right w:val="single" w:color="auto" w:sz="8" w:space="0"/>
              <w:tl2br w:val="nil"/>
              <w:tr2bl w:val="nil"/>
            </w:tcBorders>
            <w:noWrap w:val="0"/>
            <w:vAlign w:val="center"/>
          </w:tcPr>
          <w:p>
            <w:pPr>
              <w:widowControl/>
              <w:adjustRightInd/>
              <w:snapToGrid w:val="0"/>
              <w:spacing w:beforeLines="0" w:afterLines="0"/>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约45000</w:t>
            </w:r>
            <w:r>
              <w:rPr>
                <w:rFonts w:hint="eastAsia" w:ascii="仿宋" w:hAnsi="仿宋" w:eastAsia="仿宋" w:cs="仿宋"/>
                <w:color w:val="auto"/>
                <w:kern w:val="0"/>
                <w:sz w:val="24"/>
                <w:szCs w:val="24"/>
                <w:highlight w:val="none"/>
              </w:rPr>
              <w:t>页</w:t>
            </w:r>
          </w:p>
        </w:tc>
      </w:tr>
    </w:tbl>
    <w:p>
      <w:pPr>
        <w:numPr>
          <w:ilvl w:val="0"/>
          <w:numId w:val="0"/>
        </w:numPr>
        <w:spacing w:beforeLines="0" w:afterLines="0"/>
        <w:rPr>
          <w:rFonts w:hint="default" w:ascii="宋体"/>
          <w:color w:val="auto"/>
          <w:sz w:val="21"/>
          <w:szCs w:val="24"/>
          <w:highlight w:val="none"/>
        </w:rPr>
      </w:pPr>
    </w:p>
    <w:p>
      <w:pPr>
        <w:pStyle w:val="31"/>
        <w:numPr>
          <w:ilvl w:val="0"/>
          <w:numId w:val="0"/>
        </w:numPr>
        <w:spacing w:line="240" w:lineRule="auto"/>
        <w:ind w:left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b/>
          <w:color w:val="auto"/>
          <w:sz w:val="24"/>
          <w:szCs w:val="20"/>
          <w:highlight w:val="none"/>
        </w:rPr>
        <w:t>2.出版、印刷、装帧要求</w:t>
      </w:r>
    </w:p>
    <w:p>
      <w:pPr>
        <w:pStyle w:val="31"/>
        <w:spacing w:line="240" w:lineRule="auto"/>
        <w:ind w:firstLine="480" w:firstLine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color w:val="auto"/>
          <w:sz w:val="24"/>
          <w:szCs w:val="24"/>
          <w:highlight w:val="none"/>
        </w:rPr>
        <w:t>（1）开本为：正16开本；</w:t>
      </w:r>
    </w:p>
    <w:p>
      <w:pPr>
        <w:pStyle w:val="31"/>
        <w:spacing w:line="240" w:lineRule="auto"/>
        <w:ind w:firstLine="480" w:firstLine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color w:val="auto"/>
          <w:sz w:val="24"/>
          <w:szCs w:val="24"/>
          <w:highlight w:val="none"/>
        </w:rPr>
        <w:t>（2）出版页面：筒子页的半叶排一面，约45000页，</w:t>
      </w:r>
      <w:r>
        <w:rPr>
          <w:rFonts w:hint="eastAsia" w:ascii="仿宋" w:hAnsi="仿宋" w:eastAsia="仿宋" w:cs="仿宋"/>
          <w:color w:val="auto"/>
          <w:kern w:val="0"/>
          <w:sz w:val="24"/>
          <w:szCs w:val="24"/>
          <w:highlight w:val="none"/>
        </w:rPr>
        <w:t>约</w:t>
      </w:r>
      <w:r>
        <w:rPr>
          <w:rFonts w:hint="eastAsia" w:ascii="仿宋_GB2312" w:hAnsi="方正黑体_GBK" w:eastAsia="仿宋_GB2312" w:cs="方正黑体_GBK"/>
          <w:color w:val="auto"/>
          <w:sz w:val="24"/>
          <w:szCs w:val="24"/>
          <w:highlight w:val="none"/>
        </w:rPr>
        <w:t>90册；</w:t>
      </w:r>
    </w:p>
    <w:p>
      <w:pPr>
        <w:pStyle w:val="31"/>
        <w:spacing w:line="240" w:lineRule="auto"/>
        <w:ind w:firstLine="480" w:firstLine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color w:val="auto"/>
          <w:sz w:val="24"/>
          <w:szCs w:val="24"/>
          <w:highlight w:val="none"/>
        </w:rPr>
        <w:t>（3）内文用纸：100克纯质纸；</w:t>
      </w:r>
    </w:p>
    <w:p>
      <w:pPr>
        <w:pStyle w:val="31"/>
        <w:spacing w:line="240" w:lineRule="auto"/>
        <w:ind w:firstLine="480" w:firstLineChars="200"/>
        <w:rPr>
          <w:rFonts w:hint="eastAsia" w:ascii="仿宋" w:hAnsi="仿宋" w:eastAsia="仿宋" w:cs="仿宋"/>
          <w:color w:val="auto"/>
          <w:spacing w:val="15"/>
          <w:sz w:val="24"/>
          <w:szCs w:val="24"/>
          <w:highlight w:val="none"/>
        </w:rPr>
      </w:pPr>
      <w:r>
        <w:rPr>
          <w:rFonts w:hint="eastAsia" w:ascii="仿宋_GB2312" w:hAnsi="方正黑体_GBK" w:eastAsia="仿宋_GB2312" w:cs="方正黑体_GBK"/>
          <w:color w:val="auto"/>
          <w:sz w:val="24"/>
          <w:szCs w:val="24"/>
          <w:highlight w:val="none"/>
        </w:rPr>
        <w:t>（4）封</w:t>
      </w:r>
      <w:r>
        <w:rPr>
          <w:rFonts w:hint="eastAsia" w:ascii="仿宋" w:hAnsi="仿宋" w:eastAsia="仿宋" w:cs="仿宋"/>
          <w:color w:val="auto"/>
          <w:spacing w:val="15"/>
          <w:sz w:val="24"/>
          <w:szCs w:val="24"/>
          <w:highlight w:val="none"/>
        </w:rPr>
        <w:t>面用纸：特种纸；</w:t>
      </w:r>
    </w:p>
    <w:p>
      <w:pPr>
        <w:pStyle w:val="31"/>
        <w:spacing w:line="240" w:lineRule="auto"/>
        <w:ind w:firstLine="480" w:firstLine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color w:val="auto"/>
          <w:sz w:val="24"/>
          <w:szCs w:val="24"/>
          <w:highlight w:val="none"/>
        </w:rPr>
        <w:t>（5）印刷标准：双色印刷；</w:t>
      </w:r>
    </w:p>
    <w:p>
      <w:pPr>
        <w:pStyle w:val="31"/>
        <w:spacing w:line="240" w:lineRule="auto"/>
        <w:ind w:firstLine="480" w:firstLine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color w:val="auto"/>
          <w:sz w:val="24"/>
          <w:szCs w:val="24"/>
          <w:highlight w:val="none"/>
        </w:rPr>
        <w:t>（6）装帧标准：纸面布脊精装；</w:t>
      </w:r>
    </w:p>
    <w:p>
      <w:pPr>
        <w:pStyle w:val="31"/>
        <w:spacing w:line="240" w:lineRule="auto"/>
        <w:ind w:firstLine="480" w:firstLine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color w:val="auto"/>
          <w:sz w:val="24"/>
          <w:szCs w:val="24"/>
          <w:highlight w:val="none"/>
        </w:rPr>
        <w:t>（7）数量：印装500套。</w:t>
      </w:r>
    </w:p>
    <w:p>
      <w:pPr>
        <w:pStyle w:val="31"/>
        <w:numPr>
          <w:ilvl w:val="0"/>
          <w:numId w:val="0"/>
        </w:numPr>
        <w:spacing w:line="240" w:lineRule="auto"/>
        <w:ind w:left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（二）</w:t>
      </w:r>
      <w:r>
        <w:rPr>
          <w:rFonts w:hint="eastAsia" w:ascii="仿宋" w:hAnsi="仿宋" w:eastAsia="仿宋" w:cs="仿宋"/>
          <w:b/>
          <w:color w:val="auto"/>
          <w:sz w:val="24"/>
          <w:szCs w:val="24"/>
          <w:highlight w:val="none"/>
        </w:rPr>
        <w:t>《绍兴大典•史部》</w:t>
      </w:r>
      <w:r>
        <w:rPr>
          <w:rFonts w:hint="eastAsia" w:ascii="仿宋_GB2312" w:eastAsia="仿宋_GB2312"/>
          <w:b/>
          <w:color w:val="auto"/>
          <w:sz w:val="24"/>
          <w:szCs w:val="22"/>
          <w:highlight w:val="none"/>
          <w:lang w:eastAsia="zh-CN"/>
        </w:rPr>
        <w:t>第一辑</w:t>
      </w:r>
      <w:r>
        <w:rPr>
          <w:rFonts w:hint="eastAsia" w:ascii="仿宋" w:hAnsi="仿宋" w:eastAsia="仿宋" w:cs="仿宋"/>
          <w:b/>
          <w:color w:val="auto"/>
          <w:sz w:val="24"/>
          <w:szCs w:val="24"/>
          <w:highlight w:val="none"/>
        </w:rPr>
        <w:t>（第二批）善本影真丛览内容</w:t>
      </w:r>
    </w:p>
    <w:p>
      <w:pPr>
        <w:pStyle w:val="31"/>
        <w:numPr>
          <w:ilvl w:val="0"/>
          <w:numId w:val="0"/>
        </w:numPr>
        <w:spacing w:line="240" w:lineRule="auto"/>
        <w:ind w:left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b/>
          <w:color w:val="auto"/>
          <w:sz w:val="24"/>
          <w:szCs w:val="20"/>
          <w:highlight w:val="none"/>
        </w:rPr>
        <w:t>1.出版、印刷、装帧要求</w:t>
      </w:r>
    </w:p>
    <w:p>
      <w:pPr>
        <w:pStyle w:val="31"/>
        <w:spacing w:line="240" w:lineRule="auto"/>
        <w:ind w:firstLine="480" w:firstLine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color w:val="auto"/>
          <w:sz w:val="24"/>
          <w:szCs w:val="24"/>
          <w:highlight w:val="none"/>
        </w:rPr>
        <w:t>《越绝书》、《吴越春秋》、《（万历）绍兴府志》、《红楼梦》做《善本影真丛览》。《越绝书》146筒子页，一函两册；《吴越春秋》164筒子页，一函两册；《（万历）绍兴府志》1685筒子页，两函二十四册；红楼梦1611筒子页，两函二十四册。总计4种，约52册，手工宣纸，</w:t>
      </w:r>
      <w:r>
        <w:rPr>
          <w:rFonts w:hint="eastAsia" w:ascii="仿宋_GB2312" w:hAnsi="方正黑体_GBK" w:eastAsia="仿宋_GB2312" w:cs="方正黑体_GBK"/>
          <w:color w:val="auto"/>
          <w:sz w:val="24"/>
          <w:szCs w:val="24"/>
          <w:highlight w:val="none"/>
          <w:lang w:val="en-US" w:eastAsia="zh-CN"/>
        </w:rPr>
        <w:t>仿真</w:t>
      </w:r>
      <w:r>
        <w:rPr>
          <w:rFonts w:hint="eastAsia" w:ascii="仿宋_GB2312" w:hAnsi="方正黑体_GBK" w:eastAsia="仿宋_GB2312" w:cs="方正黑体_GBK"/>
          <w:color w:val="auto"/>
          <w:sz w:val="24"/>
          <w:szCs w:val="24"/>
          <w:highlight w:val="none"/>
        </w:rPr>
        <w:t>印刷，线装，绫面，配函套和书袋。按原书尺寸,印装500套。</w:t>
      </w:r>
    </w:p>
    <w:p>
      <w:pPr>
        <w:pStyle w:val="31"/>
        <w:spacing w:line="240" w:lineRule="auto"/>
        <w:ind w:firstLine="482" w:firstLineChars="200"/>
        <w:rPr>
          <w:rFonts w:hint="eastAsia" w:ascii="仿宋_GB2312" w:hAnsi="方正黑体_GBK" w:eastAsia="仿宋_GB2312" w:cs="方正黑体_GBK"/>
          <w:b/>
          <w:color w:val="auto"/>
          <w:sz w:val="24"/>
          <w:szCs w:val="24"/>
          <w:highlight w:val="none"/>
        </w:rPr>
      </w:pPr>
      <w:r>
        <w:rPr>
          <w:rFonts w:hint="eastAsia" w:ascii="仿宋_GB2312" w:hAnsi="方正黑体_GBK" w:eastAsia="仿宋_GB2312" w:cs="方正黑体_GBK"/>
          <w:b/>
          <w:color w:val="auto"/>
          <w:sz w:val="24"/>
          <w:szCs w:val="24"/>
          <w:highlight w:val="none"/>
        </w:rPr>
        <w:t>（三）总体要求</w:t>
      </w:r>
    </w:p>
    <w:p>
      <w:pPr>
        <w:pStyle w:val="31"/>
        <w:spacing w:line="240" w:lineRule="auto"/>
        <w:ind w:firstLine="480" w:firstLine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color w:val="auto"/>
          <w:sz w:val="24"/>
          <w:szCs w:val="24"/>
          <w:highlight w:val="none"/>
        </w:rPr>
        <w:t>（1）印刷装订质量：符合新闻出版署发布的中华人民共和国出版行业标准《书刊印刷标准CY/T1～3－91，CY/T7.1～7.9－91，CY/T12～17－95》的规定。</w:t>
      </w:r>
    </w:p>
    <w:p>
      <w:pPr>
        <w:pStyle w:val="31"/>
        <w:spacing w:line="240" w:lineRule="auto"/>
        <w:ind w:firstLine="480" w:firstLine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color w:val="auto"/>
          <w:sz w:val="24"/>
          <w:szCs w:val="24"/>
          <w:highlight w:val="none"/>
        </w:rPr>
        <w:t>（2）封面、扉页、版式、装帧等应由投标人中标后设计多套方案，由采购人选择。排版按照图书排版规范。</w:t>
      </w:r>
    </w:p>
    <w:p>
      <w:pPr>
        <w:pStyle w:val="31"/>
        <w:numPr>
          <w:ilvl w:val="0"/>
          <w:numId w:val="0"/>
        </w:numPr>
        <w:spacing w:line="240" w:lineRule="auto"/>
        <w:ind w:firstLine="480" w:firstLine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color w:val="auto"/>
          <w:sz w:val="24"/>
          <w:szCs w:val="24"/>
          <w:highlight w:val="none"/>
        </w:rPr>
        <w:t>★（3）每种一个书号。</w:t>
      </w:r>
    </w:p>
    <w:p>
      <w:pPr>
        <w:pStyle w:val="31"/>
        <w:spacing w:line="240" w:lineRule="auto"/>
        <w:ind w:firstLine="480" w:firstLine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color w:val="auto"/>
          <w:sz w:val="24"/>
          <w:szCs w:val="24"/>
          <w:highlight w:val="none"/>
        </w:rPr>
        <w:t>★（4）书稿需经认真审校，保证图书质量并符合国家相关出版要求。</w:t>
      </w:r>
    </w:p>
    <w:p>
      <w:pPr>
        <w:pStyle w:val="31"/>
        <w:tabs>
          <w:tab w:val="left" w:pos="1455"/>
        </w:tabs>
        <w:spacing w:line="240" w:lineRule="auto"/>
        <w:ind w:firstLine="480" w:firstLineChars="200"/>
        <w:rPr>
          <w:rFonts w:hint="eastAsia" w:ascii="仿宋" w:hAnsi="仿宋" w:eastAsia="仿宋" w:cs="仿宋"/>
          <w:b/>
          <w:color w:val="auto"/>
          <w:sz w:val="24"/>
          <w:szCs w:val="24"/>
          <w:highlight w:val="none"/>
        </w:rPr>
      </w:pPr>
      <w:r>
        <w:rPr>
          <w:rFonts w:hint="eastAsia" w:ascii="仿宋_GB2312" w:hAnsi="方正黑体_GBK" w:eastAsia="仿宋_GB2312" w:cs="方正黑体_GBK"/>
          <w:color w:val="auto"/>
          <w:sz w:val="24"/>
          <w:szCs w:val="24"/>
          <w:highlight w:val="none"/>
        </w:rPr>
        <w:t>★（5）投标人对印刷的书籍需要打小样，经采购人书面确认后制作。</w:t>
      </w:r>
    </w:p>
    <w:p>
      <w:pPr>
        <w:numPr>
          <w:ilvl w:val="0"/>
          <w:numId w:val="7"/>
        </w:numPr>
        <w:spacing w:line="240" w:lineRule="auto"/>
        <w:ind w:firstLine="482"/>
        <w:rPr>
          <w:rFonts w:hint="eastAsia" w:ascii="仿宋_GB2312" w:hAnsi="方正黑体_GBK" w:eastAsia="仿宋_GB2312" w:cs="方正黑体_GBK"/>
          <w:b/>
          <w:color w:val="auto"/>
          <w:sz w:val="24"/>
          <w:szCs w:val="24"/>
          <w:highlight w:val="none"/>
        </w:rPr>
      </w:pPr>
      <w:r>
        <w:rPr>
          <w:rFonts w:hint="eastAsia" w:ascii="仿宋_GB2312" w:hAnsi="方正黑体_GBK" w:eastAsia="仿宋_GB2312" w:cs="方正黑体_GBK"/>
          <w:b/>
          <w:color w:val="auto"/>
          <w:sz w:val="24"/>
          <w:szCs w:val="24"/>
          <w:highlight w:val="none"/>
        </w:rPr>
        <w:t>审读要求</w:t>
      </w:r>
    </w:p>
    <w:p>
      <w:pPr>
        <w:numPr>
          <w:ilvl w:val="0"/>
          <w:numId w:val="0"/>
        </w:numPr>
        <w:spacing w:line="240" w:lineRule="auto"/>
        <w:ind w:firstLine="480" w:firstLineChars="200"/>
        <w:rPr>
          <w:rFonts w:hint="eastAsia" w:ascii="仿宋_GB2312" w:hAnsi="方正黑体_GBK" w:eastAsia="仿宋_GB2312" w:cs="方正黑体_GBK"/>
          <w:color w:val="auto"/>
          <w:sz w:val="24"/>
          <w:szCs w:val="24"/>
          <w:highlight w:val="none"/>
        </w:rPr>
      </w:pPr>
      <w:r>
        <w:rPr>
          <w:rFonts w:hint="eastAsia" w:ascii="仿宋_GB2312" w:hAnsi="方正黑体_GBK" w:eastAsia="仿宋_GB2312" w:cs="方正黑体_GBK"/>
          <w:color w:val="auto"/>
          <w:sz w:val="24"/>
          <w:szCs w:val="24"/>
          <w:highlight w:val="none"/>
        </w:rPr>
        <w:t xml:space="preserve"> 在对本次招标项目的所有内容三审三校之前，由中标人组织专家学者从学术和出版的领域提出审读意见，并将审读意见反馈给绍兴市社会科学界联合会和《绍兴大典》编纂委员会存档。</w:t>
      </w:r>
    </w:p>
    <w:p>
      <w:pPr>
        <w:numPr>
          <w:ilvl w:val="0"/>
          <w:numId w:val="7"/>
        </w:numPr>
        <w:spacing w:line="240" w:lineRule="auto"/>
        <w:ind w:firstLine="482"/>
        <w:rPr>
          <w:rFonts w:hint="eastAsia" w:ascii="仿宋_GB2312" w:hAnsi="方正黑体_GBK" w:eastAsia="仿宋_GB2312" w:cs="方正黑体_GBK"/>
          <w:b/>
          <w:color w:val="auto"/>
          <w:sz w:val="24"/>
          <w:szCs w:val="24"/>
          <w:highlight w:val="none"/>
        </w:rPr>
      </w:pPr>
      <w:r>
        <w:rPr>
          <w:rFonts w:hint="eastAsia" w:ascii="仿宋_GB2312" w:hAnsi="方正黑体_GBK" w:eastAsia="仿宋_GB2312" w:cs="方正黑体_GBK"/>
          <w:b/>
          <w:color w:val="auto"/>
          <w:sz w:val="24"/>
          <w:szCs w:val="24"/>
          <w:highlight w:val="none"/>
        </w:rPr>
        <w:t>人员要求</w:t>
      </w:r>
    </w:p>
    <w:p>
      <w:pPr>
        <w:spacing w:line="240" w:lineRule="auto"/>
        <w:ind w:firstLine="480" w:firstLineChars="200"/>
        <w:jc w:val="left"/>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投标人应提交预期为本项目工作的组织结构图、所有人员的资格和姓名，包括项目负责人、项目涉及的各相关领域专家 、研究人员等。未经采购人同意，不得更换人员。</w:t>
      </w:r>
    </w:p>
    <w:p>
      <w:pPr>
        <w:spacing w:line="240" w:lineRule="auto"/>
        <w:ind w:firstLine="480" w:firstLineChars="200"/>
        <w:jc w:val="left"/>
        <w:rPr>
          <w:rFonts w:hint="eastAsia" w:ascii="仿宋" w:hAnsi="仿宋" w:eastAsia="仿宋" w:cs="仿宋"/>
          <w:color w:val="auto"/>
          <w:sz w:val="24"/>
          <w:szCs w:val="24"/>
          <w:highlight w:val="none"/>
          <w:shd w:val="clear" w:color="auto" w:fill="FFFFFF"/>
        </w:rPr>
      </w:pPr>
      <w:r>
        <w:rPr>
          <w:rFonts w:hint="eastAsia" w:ascii="仿宋_GB2312" w:hAnsi="宋体" w:eastAsia="仿宋_GB2312"/>
          <w:color w:val="auto"/>
          <w:sz w:val="24"/>
          <w:szCs w:val="24"/>
          <w:highlight w:val="none"/>
        </w:rPr>
        <w:t>★</w:t>
      </w:r>
      <w:r>
        <w:rPr>
          <w:rFonts w:hint="eastAsia" w:ascii="仿宋" w:hAnsi="仿宋" w:eastAsia="仿宋" w:cs="仿宋"/>
          <w:color w:val="auto"/>
          <w:sz w:val="24"/>
          <w:szCs w:val="24"/>
          <w:highlight w:val="none"/>
          <w:shd w:val="clear" w:color="auto" w:fill="FFFFFF"/>
        </w:rPr>
        <w:t>投标人需</w:t>
      </w:r>
      <w:r>
        <w:rPr>
          <w:rFonts w:hint="eastAsia" w:ascii="仿宋" w:hAnsi="仿宋" w:eastAsia="仿宋"/>
          <w:color w:val="auto"/>
          <w:sz w:val="24"/>
          <w:szCs w:val="24"/>
          <w:highlight w:val="none"/>
        </w:rPr>
        <w:t>设立专门项目组、专人专职进行项目管理。</w:t>
      </w:r>
      <w:r>
        <w:rPr>
          <w:rFonts w:hint="eastAsia" w:ascii="仿宋" w:hAnsi="仿宋" w:eastAsia="仿宋" w:cs="仿宋"/>
          <w:color w:val="auto"/>
          <w:sz w:val="24"/>
          <w:szCs w:val="24"/>
          <w:highlight w:val="none"/>
          <w:shd w:val="clear" w:color="auto" w:fill="FFFFFF"/>
        </w:rPr>
        <w:t>投入 1 名项目总负责人负责本项目相关的各项工作 。投标人拟投入的其他团队人员（不含项目负责人）不少于5 人。团队成员需符合国家规定的资格条件的出版专业人员。</w:t>
      </w:r>
    </w:p>
    <w:p>
      <w:pPr>
        <w:numPr>
          <w:ilvl w:val="0"/>
          <w:numId w:val="7"/>
        </w:numPr>
        <w:spacing w:line="240" w:lineRule="auto"/>
        <w:ind w:firstLine="482"/>
        <w:rPr>
          <w:rFonts w:hint="eastAsia" w:ascii="仿宋_GB2312" w:hAnsi="方正黑体_GBK" w:eastAsia="仿宋_GB2312" w:cs="方正黑体_GBK"/>
          <w:b/>
          <w:color w:val="auto"/>
          <w:sz w:val="24"/>
          <w:szCs w:val="24"/>
          <w:highlight w:val="none"/>
        </w:rPr>
      </w:pPr>
      <w:r>
        <w:rPr>
          <w:rFonts w:hint="eastAsia" w:ascii="仿宋_GB2312" w:hAnsi="方正黑体_GBK" w:eastAsia="仿宋_GB2312" w:cs="方正黑体_GBK"/>
          <w:b/>
          <w:color w:val="auto"/>
          <w:sz w:val="24"/>
          <w:szCs w:val="24"/>
          <w:highlight w:val="none"/>
        </w:rPr>
        <w:t>其他工作要求</w:t>
      </w:r>
    </w:p>
    <w:p>
      <w:pPr>
        <w:spacing w:line="240" w:lineRule="auto"/>
        <w:ind w:firstLine="480" w:firstLineChars="200"/>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1.按国家法律、法规及行政主管部门的有关规定，结合项目实际情况提供出版服务；在绍兴市社会科学界联合会的领导与指导下，制定项目的工作程序，按时按质完成项目工作内容。</w:t>
      </w:r>
    </w:p>
    <w:p>
      <w:pPr>
        <w:spacing w:line="240" w:lineRule="auto"/>
        <w:ind w:firstLine="480" w:firstLineChars="200"/>
        <w:jc w:val="left"/>
        <w:rPr>
          <w:rFonts w:hint="default"/>
          <w:color w:val="auto"/>
          <w:sz w:val="21"/>
          <w:szCs w:val="24"/>
          <w:highlight w:val="none"/>
        </w:rPr>
      </w:pPr>
      <w:r>
        <w:rPr>
          <w:rFonts w:hint="eastAsia" w:ascii="仿宋_GB2312" w:hAnsi="宋体" w:eastAsia="仿宋_GB2312"/>
          <w:color w:val="auto"/>
          <w:sz w:val="24"/>
          <w:szCs w:val="24"/>
          <w:highlight w:val="none"/>
        </w:rPr>
        <w:t>★</w:t>
      </w:r>
      <w:r>
        <w:rPr>
          <w:rFonts w:hint="eastAsia" w:ascii="仿宋" w:hAnsi="仿宋" w:eastAsia="仿宋"/>
          <w:color w:val="auto"/>
          <w:sz w:val="24"/>
          <w:szCs w:val="24"/>
          <w:highlight w:val="none"/>
        </w:rPr>
        <w:t>2.知识产权：项目原来出版部分的书籍涉及著作权、版权等事宜由投标人自行解决。本项目所包含的内容和素材资料的著作权与使用权均归属于采购人。投标人须承诺所交付使用成品未侵犯他人的商标权、专利权、著作权、肖像权等在先权利，否则因此产生的一切法律后果以及责任由投标人承担。</w:t>
      </w:r>
    </w:p>
    <w:p>
      <w:pPr>
        <w:spacing w:line="240" w:lineRule="auto"/>
        <w:ind w:firstLine="480" w:firstLineChars="200"/>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3.未经采购人同意，投标人不得将采购人所提供的文件、资料等，随意传播给其他单位或个人。</w:t>
      </w:r>
    </w:p>
    <w:p>
      <w:pPr>
        <w:spacing w:line="240" w:lineRule="auto"/>
        <w:ind w:firstLine="480" w:firstLineChars="200"/>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4.服务标准：出版服务形成的实施方案及报告通过政府相关部门或</w:t>
      </w:r>
      <w:r>
        <w:rPr>
          <w:rFonts w:hint="eastAsia" w:ascii="仿宋_GB2312" w:hAnsi="方正黑体_GBK" w:eastAsia="仿宋_GB2312" w:cs="方正黑体_GBK"/>
          <w:color w:val="auto"/>
          <w:sz w:val="24"/>
          <w:szCs w:val="24"/>
          <w:highlight w:val="none"/>
        </w:rPr>
        <w:t>编纂委员会</w:t>
      </w:r>
      <w:r>
        <w:rPr>
          <w:rFonts w:hint="eastAsia" w:ascii="仿宋" w:hAnsi="仿宋" w:eastAsia="仿宋"/>
          <w:color w:val="auto"/>
          <w:sz w:val="24"/>
          <w:szCs w:val="24"/>
          <w:highlight w:val="none"/>
        </w:rPr>
        <w:t>审定验收，会议审定通过后即为成果符合验收要求。</w:t>
      </w:r>
    </w:p>
    <w:p>
      <w:pPr>
        <w:spacing w:line="240" w:lineRule="auto"/>
        <w:ind w:firstLine="480" w:firstLineChars="200"/>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5.在签订合同之后，如提出修改，具体项目和条件由投标人与采购人商定，作为合同附件。</w:t>
      </w:r>
    </w:p>
    <w:p>
      <w:pPr>
        <w:spacing w:line="240" w:lineRule="auto"/>
        <w:ind w:firstLine="480" w:firstLineChars="200"/>
        <w:jc w:val="left"/>
        <w:rPr>
          <w:rFonts w:hint="eastAsia" w:eastAsia="仿宋"/>
          <w:color w:val="auto"/>
          <w:sz w:val="21"/>
          <w:szCs w:val="24"/>
          <w:highlight w:val="none"/>
        </w:rPr>
      </w:pPr>
      <w:r>
        <w:rPr>
          <w:rFonts w:hint="eastAsia" w:ascii="仿宋" w:hAnsi="仿宋" w:eastAsia="仿宋" w:cs="仿宋"/>
          <w:color w:val="auto"/>
          <w:sz w:val="24"/>
          <w:szCs w:val="24"/>
          <w:highlight w:val="none"/>
          <w:shd w:val="clear" w:color="auto" w:fill="FFFFFF"/>
        </w:rPr>
        <w:t>6.交货地点：采购人指定地点。</w:t>
      </w:r>
    </w:p>
    <w:p>
      <w:pPr>
        <w:numPr>
          <w:ilvl w:val="0"/>
          <w:numId w:val="7"/>
        </w:numPr>
        <w:spacing w:line="240" w:lineRule="auto"/>
        <w:ind w:firstLine="482"/>
        <w:rPr>
          <w:rFonts w:hint="eastAsia" w:ascii="仿宋_GB2312" w:hAnsi="方正黑体_GBK" w:eastAsia="仿宋_GB2312" w:cs="方正黑体_GBK"/>
          <w:b/>
          <w:color w:val="auto"/>
          <w:sz w:val="24"/>
          <w:szCs w:val="24"/>
          <w:highlight w:val="none"/>
        </w:rPr>
      </w:pPr>
      <w:r>
        <w:rPr>
          <w:rFonts w:hint="eastAsia" w:ascii="仿宋_GB2312" w:hAnsi="方正黑体_GBK" w:eastAsia="仿宋_GB2312" w:cs="方正黑体_GBK"/>
          <w:b/>
          <w:color w:val="auto"/>
          <w:sz w:val="24"/>
          <w:szCs w:val="24"/>
          <w:highlight w:val="none"/>
        </w:rPr>
        <w:t>进度要求</w:t>
      </w:r>
    </w:p>
    <w:p>
      <w:pPr>
        <w:spacing w:line="240" w:lineRule="auto"/>
        <w:ind w:firstLine="480" w:firstLineChars="200"/>
        <w:jc w:val="left"/>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合同签订生效后，在2024年7月31日前，完成</w:t>
      </w:r>
      <w:r>
        <w:rPr>
          <w:rFonts w:hint="eastAsia" w:ascii="仿宋_GB2312" w:hAnsi="方正黑体_GBK" w:eastAsia="仿宋_GB2312" w:cs="方正黑体_GBK"/>
          <w:color w:val="auto"/>
          <w:sz w:val="24"/>
          <w:szCs w:val="24"/>
          <w:highlight w:val="none"/>
        </w:rPr>
        <w:t>对本次招标项目所有内容</w:t>
      </w:r>
      <w:r>
        <w:rPr>
          <w:rFonts w:hint="eastAsia" w:ascii="仿宋" w:hAnsi="仿宋" w:eastAsia="仿宋" w:cs="仿宋"/>
          <w:color w:val="auto"/>
          <w:sz w:val="24"/>
          <w:szCs w:val="24"/>
          <w:highlight w:val="none"/>
          <w:shd w:val="clear" w:color="auto" w:fill="FFFFFF"/>
        </w:rPr>
        <w:t>的出版发行。</w:t>
      </w:r>
    </w:p>
    <w:p>
      <w:pPr>
        <w:numPr>
          <w:ilvl w:val="0"/>
          <w:numId w:val="7"/>
        </w:numPr>
        <w:spacing w:line="240" w:lineRule="auto"/>
        <w:ind w:firstLine="482"/>
        <w:rPr>
          <w:rFonts w:hint="eastAsia" w:ascii="仿宋_GB2312" w:hAnsi="方正黑体_GBK" w:eastAsia="仿宋_GB2312" w:cs="方正黑体_GBK"/>
          <w:b/>
          <w:color w:val="auto"/>
          <w:sz w:val="24"/>
          <w:szCs w:val="24"/>
          <w:highlight w:val="none"/>
        </w:rPr>
      </w:pPr>
      <w:r>
        <w:rPr>
          <w:rFonts w:hint="eastAsia" w:ascii="仿宋_GB2312" w:hAnsi="方正黑体_GBK" w:eastAsia="仿宋_GB2312" w:cs="方正黑体_GBK"/>
          <w:b/>
          <w:color w:val="auto"/>
          <w:sz w:val="24"/>
          <w:szCs w:val="24"/>
          <w:highlight w:val="none"/>
        </w:rPr>
        <w:t>项目验收</w:t>
      </w:r>
    </w:p>
    <w:p>
      <w:pPr>
        <w:spacing w:line="240" w:lineRule="auto"/>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 采购人对投标人提交的图书，依据技术规格、质量要求和国家有关质量标准进行实物验收。</w:t>
      </w:r>
    </w:p>
    <w:p>
      <w:pPr>
        <w:spacing w:line="240" w:lineRule="auto"/>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2.投标人应于投标书中提供验收标准和检测办法，并在验收中提供采购人认可的相应检测手段，验收标准应符合国家、地方及行业的标准，如若中标，经采购人确认后作为验收的依据。</w:t>
      </w:r>
    </w:p>
    <w:p>
      <w:pPr>
        <w:spacing w:line="240" w:lineRule="auto"/>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3.验收中发现标的物达不到验收标准或合同规定的技术指标，投标人必须更换，并承担由此给采购人造成的损失，直到验收合格为止。</w:t>
      </w:r>
    </w:p>
    <w:p>
      <w:pPr>
        <w:spacing w:line="240" w:lineRule="auto"/>
        <w:ind w:firstLine="480" w:firstLineChars="200"/>
        <w:rPr>
          <w:rFonts w:hint="default" w:ascii="宋体"/>
          <w:color w:val="auto"/>
          <w:sz w:val="21"/>
          <w:szCs w:val="24"/>
          <w:highlight w:val="none"/>
        </w:rPr>
      </w:pPr>
      <w:r>
        <w:rPr>
          <w:rFonts w:hint="eastAsia" w:ascii="仿宋" w:hAnsi="仿宋" w:eastAsia="仿宋"/>
          <w:color w:val="auto"/>
          <w:sz w:val="24"/>
          <w:szCs w:val="24"/>
          <w:highlight w:val="none"/>
        </w:rPr>
        <w:t>4. 验收费用由中标人承担。</w:t>
      </w:r>
    </w:p>
    <w:p>
      <w:pPr>
        <w:numPr>
          <w:ilvl w:val="0"/>
          <w:numId w:val="7"/>
        </w:numPr>
        <w:spacing w:line="240" w:lineRule="auto"/>
        <w:ind w:firstLine="482"/>
        <w:rPr>
          <w:rFonts w:hint="eastAsia" w:ascii="仿宋_GB2312" w:hAnsi="方正黑体_GBK" w:eastAsia="仿宋_GB2312" w:cs="方正黑体_GBK"/>
          <w:b/>
          <w:color w:val="auto"/>
          <w:sz w:val="24"/>
          <w:szCs w:val="24"/>
          <w:highlight w:val="none"/>
        </w:rPr>
      </w:pPr>
      <w:r>
        <w:rPr>
          <w:rFonts w:hint="eastAsia" w:ascii="仿宋_GB2312" w:hAnsi="方正黑体_GBK" w:eastAsia="仿宋_GB2312" w:cs="方正黑体_GBK"/>
          <w:b/>
          <w:color w:val="auto"/>
          <w:sz w:val="24"/>
          <w:szCs w:val="24"/>
          <w:highlight w:val="none"/>
        </w:rPr>
        <w:t>结算及付款方式</w:t>
      </w:r>
    </w:p>
    <w:p>
      <w:pPr>
        <w:snapToGrid w:val="0"/>
        <w:spacing w:line="240" w:lineRule="auto"/>
        <w:ind w:firstLine="480" w:firstLineChars="200"/>
        <w:rPr>
          <w:rFonts w:hint="eastAsia" w:ascii="仿宋_GB2312" w:eastAsia="仿宋_GB2312"/>
          <w:b/>
          <w:color w:val="auto"/>
          <w:sz w:val="24"/>
          <w:szCs w:val="22"/>
          <w:highlight w:val="none"/>
        </w:rPr>
      </w:pPr>
      <w:r>
        <w:rPr>
          <w:rFonts w:hint="eastAsia" w:ascii="仿宋" w:eastAsia="仿宋"/>
          <w:color w:val="auto"/>
          <w:kern w:val="0"/>
          <w:sz w:val="24"/>
          <w:szCs w:val="24"/>
          <w:highlight w:val="none"/>
        </w:rPr>
        <w:t>按《浙江省财政厅关于进一步发挥政府采购政策功能全力推动经济稳进提质的通知》（浙财采监〔2022〕3号）</w:t>
      </w:r>
      <w:r>
        <w:rPr>
          <w:rFonts w:hint="eastAsia" w:ascii="仿宋" w:eastAsia="仿宋"/>
          <w:color w:val="auto"/>
          <w:kern w:val="0"/>
          <w:sz w:val="24"/>
          <w:szCs w:val="24"/>
          <w:highlight w:val="none"/>
          <w:lang w:eastAsia="zh-CN"/>
        </w:rPr>
        <w:t>等</w:t>
      </w:r>
      <w:r>
        <w:rPr>
          <w:rFonts w:hint="eastAsia" w:ascii="仿宋" w:eastAsia="仿宋"/>
          <w:color w:val="auto"/>
          <w:kern w:val="0"/>
          <w:sz w:val="24"/>
          <w:szCs w:val="24"/>
          <w:highlight w:val="none"/>
        </w:rPr>
        <w:t>文件要求执行，具体付款方式由双方协商后在合同中明确。</w:t>
      </w:r>
    </w:p>
    <w:p>
      <w:pPr>
        <w:widowControl/>
        <w:adjustRightInd/>
        <w:spacing w:line="240" w:lineRule="auto"/>
        <w:jc w:val="left"/>
        <w:rPr>
          <w:rFonts w:ascii="仿宋" w:hAnsi="仿宋" w:eastAsia="仿宋" w:cs="仿宋"/>
          <w:b/>
          <w:color w:val="auto"/>
          <w:sz w:val="36"/>
          <w:szCs w:val="36"/>
          <w:highlight w:val="none"/>
        </w:rPr>
      </w:pPr>
    </w:p>
    <w:p>
      <w:pPr>
        <w:spacing w:line="240" w:lineRule="auto"/>
        <w:jc w:val="center"/>
        <w:outlineLvl w:val="0"/>
        <w:rPr>
          <w:rFonts w:hint="eastAsia" w:ascii="仿宋" w:hAnsi="仿宋" w:eastAsia="仿宋" w:cs="仿宋"/>
          <w:b/>
          <w:color w:val="auto"/>
          <w:sz w:val="36"/>
          <w:szCs w:val="36"/>
          <w:highlight w:val="none"/>
        </w:rPr>
      </w:pPr>
    </w:p>
    <w:p>
      <w:pPr>
        <w:spacing w:line="240" w:lineRule="auto"/>
        <w:jc w:val="center"/>
        <w:outlineLvl w:val="0"/>
        <w:rPr>
          <w:rFonts w:hint="eastAsia" w:ascii="仿宋" w:hAnsi="仿宋" w:eastAsia="仿宋" w:cs="仿宋"/>
          <w:b/>
          <w:color w:val="auto"/>
          <w:sz w:val="36"/>
          <w:szCs w:val="36"/>
          <w:highlight w:val="none"/>
        </w:rPr>
      </w:pPr>
    </w:p>
    <w:p>
      <w:pPr>
        <w:spacing w:line="240" w:lineRule="auto"/>
        <w:jc w:val="center"/>
        <w:outlineLvl w:val="0"/>
        <w:rPr>
          <w:rFonts w:hint="eastAsia" w:ascii="仿宋" w:hAnsi="仿宋" w:eastAsia="仿宋" w:cs="仿宋"/>
          <w:b/>
          <w:color w:val="auto"/>
          <w:sz w:val="36"/>
          <w:szCs w:val="36"/>
          <w:highlight w:val="none"/>
        </w:rPr>
      </w:pPr>
    </w:p>
    <w:p>
      <w:pPr>
        <w:spacing w:line="240" w:lineRule="auto"/>
        <w:jc w:val="center"/>
        <w:outlineLvl w:val="0"/>
        <w:rPr>
          <w:rFonts w:hint="eastAsia" w:ascii="仿宋" w:hAnsi="仿宋" w:eastAsia="仿宋" w:cs="仿宋"/>
          <w:b/>
          <w:color w:val="auto"/>
          <w:sz w:val="36"/>
          <w:szCs w:val="36"/>
          <w:highlight w:val="none"/>
        </w:rPr>
      </w:pPr>
    </w:p>
    <w:p>
      <w:pPr>
        <w:spacing w:line="240" w:lineRule="auto"/>
        <w:jc w:val="center"/>
        <w:outlineLvl w:val="0"/>
        <w:rPr>
          <w:rFonts w:hint="eastAsia" w:ascii="仿宋" w:hAnsi="仿宋" w:eastAsia="仿宋" w:cs="仿宋"/>
          <w:b/>
          <w:color w:val="auto"/>
          <w:sz w:val="36"/>
          <w:szCs w:val="36"/>
          <w:highlight w:val="none"/>
        </w:rPr>
      </w:pPr>
    </w:p>
    <w:p>
      <w:pPr>
        <w:spacing w:line="240" w:lineRule="auto"/>
        <w:jc w:val="center"/>
        <w:outlineLvl w:val="0"/>
        <w:rPr>
          <w:rFonts w:hint="eastAsia" w:ascii="仿宋" w:hAnsi="仿宋" w:eastAsia="仿宋" w:cs="仿宋"/>
          <w:b/>
          <w:color w:val="auto"/>
          <w:sz w:val="36"/>
          <w:szCs w:val="36"/>
          <w:highlight w:val="none"/>
        </w:rPr>
      </w:pPr>
    </w:p>
    <w:p>
      <w:pPr>
        <w:spacing w:line="240" w:lineRule="auto"/>
        <w:jc w:val="center"/>
        <w:outlineLvl w:val="0"/>
        <w:rPr>
          <w:rFonts w:hint="eastAsia" w:ascii="仿宋" w:hAnsi="仿宋" w:eastAsia="仿宋" w:cs="仿宋"/>
          <w:b/>
          <w:color w:val="auto"/>
          <w:sz w:val="36"/>
          <w:szCs w:val="36"/>
          <w:highlight w:val="none"/>
        </w:rPr>
      </w:pPr>
    </w:p>
    <w:p>
      <w:pPr>
        <w:spacing w:line="240" w:lineRule="auto"/>
        <w:jc w:val="center"/>
        <w:outlineLvl w:val="0"/>
        <w:rPr>
          <w:rFonts w:hint="eastAsia" w:ascii="仿宋" w:hAnsi="仿宋" w:eastAsia="仿宋" w:cs="仿宋"/>
          <w:b/>
          <w:color w:val="auto"/>
          <w:sz w:val="36"/>
          <w:szCs w:val="36"/>
          <w:highlight w:val="none"/>
        </w:rPr>
      </w:pPr>
    </w:p>
    <w:p>
      <w:pPr>
        <w:spacing w:line="240" w:lineRule="auto"/>
        <w:jc w:val="center"/>
        <w:outlineLvl w:val="0"/>
        <w:rPr>
          <w:rFonts w:hint="eastAsia" w:ascii="仿宋" w:hAnsi="仿宋" w:eastAsia="仿宋" w:cs="仿宋"/>
          <w:b/>
          <w:color w:val="auto"/>
          <w:sz w:val="36"/>
          <w:szCs w:val="36"/>
          <w:highlight w:val="none"/>
        </w:rPr>
      </w:pPr>
    </w:p>
    <w:p>
      <w:pPr>
        <w:spacing w:line="240" w:lineRule="auto"/>
        <w:jc w:val="center"/>
        <w:outlineLvl w:val="0"/>
        <w:rPr>
          <w:rFonts w:hint="eastAsia" w:ascii="仿宋" w:hAnsi="仿宋" w:eastAsia="仿宋" w:cs="仿宋"/>
          <w:b/>
          <w:color w:val="auto"/>
          <w:sz w:val="36"/>
          <w:szCs w:val="36"/>
          <w:highlight w:val="none"/>
        </w:rPr>
      </w:pPr>
    </w:p>
    <w:p>
      <w:pPr>
        <w:spacing w:line="24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spacing w:line="240" w:lineRule="auto"/>
        <w:rPr>
          <w:rFonts w:ascii="仿宋" w:hAnsi="仿宋" w:eastAsia="仿宋" w:cs="仿宋"/>
          <w:color w:val="auto"/>
          <w:sz w:val="24"/>
          <w:highlight w:val="none"/>
        </w:rPr>
      </w:pPr>
      <w:bookmarkStart w:id="65" w:name="_Toc86217003"/>
      <w:bookmarkStart w:id="66" w:name="第五部分"/>
    </w:p>
    <w:p>
      <w:pPr>
        <w:spacing w:line="24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pStyle w:val="71"/>
        <w:rPr>
          <w:rFonts w:hint="eastAsia" w:ascii="仿宋" w:hAnsi="仿宋" w:eastAsia="仿宋" w:cs="仿宋"/>
          <w:color w:val="auto"/>
          <w:sz w:val="24"/>
          <w:highlight w:val="none"/>
          <w:u w:val="single"/>
        </w:rPr>
      </w:pPr>
    </w:p>
    <w:p>
      <w:pPr>
        <w:pStyle w:val="72"/>
        <w:rPr>
          <w:color w:val="auto"/>
          <w:highlight w:val="none"/>
        </w:rPr>
      </w:pPr>
    </w:p>
    <w:p>
      <w:pPr>
        <w:spacing w:line="240" w:lineRule="auto"/>
        <w:rPr>
          <w:rFonts w:ascii="仿宋" w:hAnsi="仿宋" w:eastAsia="仿宋" w:cs="仿宋"/>
          <w:color w:val="auto"/>
          <w:sz w:val="24"/>
          <w:highlight w:val="none"/>
          <w:u w:val="single"/>
        </w:rPr>
      </w:pPr>
    </w:p>
    <w:p>
      <w:pPr>
        <w:pStyle w:val="282"/>
        <w:spacing w:after="0" w:line="240" w:lineRule="auto"/>
        <w:ind w:left="0" w:leftChars="0" w:firstLine="0" w:firstLineChars="0"/>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政府采购合同书</w:t>
      </w:r>
    </w:p>
    <w:p>
      <w:pPr>
        <w:spacing w:line="24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w:t>
      </w:r>
      <w:r>
        <w:rPr>
          <w:rFonts w:hint="eastAsia" w:ascii="仿宋_GB2312" w:hAnsi="仿宋" w:eastAsia="仿宋_GB2312" w:cs="仿宋_GB2312"/>
          <w:b/>
          <w:color w:val="auto"/>
          <w:sz w:val="36"/>
          <w:szCs w:val="36"/>
          <w:highlight w:val="none"/>
          <w:lang w:eastAsia="zh-CN"/>
        </w:rPr>
        <w:t>服务</w:t>
      </w:r>
      <w:r>
        <w:rPr>
          <w:rFonts w:hint="eastAsia" w:ascii="仿宋_GB2312" w:hAnsi="仿宋" w:eastAsia="仿宋_GB2312" w:cs="仿宋_GB2312"/>
          <w:b/>
          <w:color w:val="auto"/>
          <w:sz w:val="36"/>
          <w:szCs w:val="36"/>
          <w:highlight w:val="none"/>
        </w:rPr>
        <w:t>类）</w:t>
      </w:r>
    </w:p>
    <w:p>
      <w:pPr>
        <w:pStyle w:val="282"/>
        <w:spacing w:after="0" w:line="240" w:lineRule="auto"/>
        <w:ind w:left="0" w:leftChars="0"/>
        <w:rPr>
          <w:rFonts w:ascii="仿宋" w:hAnsi="仿宋" w:eastAsia="仿宋" w:cs="仿宋"/>
          <w:color w:val="auto"/>
          <w:szCs w:val="24"/>
          <w:highlight w:val="none"/>
        </w:rPr>
      </w:pPr>
    </w:p>
    <w:p>
      <w:pPr>
        <w:pStyle w:val="282"/>
        <w:spacing w:line="240" w:lineRule="auto"/>
        <w:ind w:firstLine="2843" w:firstLineChars="1180"/>
        <w:rPr>
          <w:rFonts w:ascii="仿宋_GB2312" w:hAnsi="仿宋" w:eastAsia="仿宋_GB2312"/>
          <w:b/>
          <w:color w:val="auto"/>
          <w:szCs w:val="24"/>
          <w:highlight w:val="none"/>
        </w:rPr>
      </w:pPr>
      <w:r>
        <w:rPr>
          <w:rFonts w:hint="eastAsia" w:ascii="仿宋_GB2312" w:hAnsi="仿宋" w:eastAsia="仿宋_GB2312"/>
          <w:b/>
          <w:color w:val="auto"/>
          <w:szCs w:val="24"/>
          <w:highlight w:val="none"/>
        </w:rPr>
        <w:t>第一部分   合同书</w:t>
      </w:r>
    </w:p>
    <w:p>
      <w:pPr>
        <w:pStyle w:val="23"/>
        <w:spacing w:line="240" w:lineRule="auto"/>
        <w:rPr>
          <w:rFonts w:ascii="仿宋" w:hAnsi="仿宋" w:eastAsia="仿宋" w:cs="仿宋"/>
          <w:color w:val="auto"/>
          <w:szCs w:val="24"/>
          <w:highlight w:val="none"/>
        </w:rPr>
      </w:pPr>
    </w:p>
    <w:p>
      <w:pPr>
        <w:pStyle w:val="23"/>
        <w:spacing w:line="240" w:lineRule="auto"/>
        <w:rPr>
          <w:rFonts w:ascii="仿宋" w:hAnsi="仿宋" w:eastAsia="仿宋" w:cs="仿宋"/>
          <w:color w:val="auto"/>
          <w:szCs w:val="24"/>
          <w:highlight w:val="none"/>
        </w:rPr>
      </w:pPr>
    </w:p>
    <w:p>
      <w:pPr>
        <w:pStyle w:val="23"/>
        <w:spacing w:line="240" w:lineRule="auto"/>
        <w:ind w:left="0" w:leftChars="0" w:firstLine="0" w:firstLineChars="0"/>
        <w:rPr>
          <w:rFonts w:ascii="仿宋" w:hAnsi="仿宋" w:eastAsia="仿宋" w:cs="仿宋"/>
          <w:color w:val="auto"/>
          <w:szCs w:val="24"/>
          <w:highlight w:val="none"/>
        </w:rPr>
      </w:pPr>
    </w:p>
    <w:p>
      <w:pPr>
        <w:spacing w:line="240" w:lineRule="auto"/>
        <w:rPr>
          <w:rFonts w:ascii="仿宋" w:hAnsi="仿宋" w:eastAsia="仿宋" w:cs="仿宋"/>
          <w:color w:val="auto"/>
          <w:sz w:val="24"/>
          <w:highlight w:val="none"/>
        </w:rPr>
      </w:pPr>
    </w:p>
    <w:p>
      <w:pPr>
        <w:spacing w:line="240"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17"/>
        <w:spacing w:line="240" w:lineRule="auto"/>
        <w:rPr>
          <w:rFonts w:ascii="仿宋" w:hAnsi="仿宋" w:eastAsia="仿宋" w:cs="仿宋"/>
          <w:color w:val="auto"/>
          <w:szCs w:val="24"/>
          <w:highlight w:val="none"/>
        </w:rPr>
      </w:pPr>
    </w:p>
    <w:p>
      <w:pPr>
        <w:spacing w:line="240" w:lineRule="auto"/>
        <w:rPr>
          <w:rFonts w:ascii="仿宋" w:hAnsi="仿宋" w:eastAsia="仿宋" w:cs="仿宋"/>
          <w:color w:val="auto"/>
          <w:sz w:val="24"/>
          <w:highlight w:val="none"/>
        </w:rPr>
      </w:pPr>
    </w:p>
    <w:p>
      <w:pPr>
        <w:spacing w:line="240"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rPr>
      </w:pPr>
    </w:p>
    <w:p>
      <w:pPr>
        <w:spacing w:line="240"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rPr>
      </w:pPr>
    </w:p>
    <w:p>
      <w:pPr>
        <w:spacing w:line="240"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line="24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spacing w:line="240"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adjustRightInd/>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pPr>
        <w:spacing w:line="240" w:lineRule="auto"/>
        <w:rPr>
          <w:rFonts w:ascii="仿宋" w:hAnsi="仿宋" w:eastAsia="仿宋" w:cs="仿宋"/>
          <w:b/>
          <w:color w:val="auto"/>
          <w:sz w:val="24"/>
          <w:highlight w:val="none"/>
        </w:rPr>
      </w:pP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240" w:lineRule="auto"/>
        <w:ind w:firstLine="482" w:firstLineChars="200"/>
        <w:outlineLvl w:val="0"/>
        <w:rPr>
          <w:rFonts w:ascii="仿宋" w:hAnsi="仿宋" w:eastAsia="仿宋" w:cs="仿宋"/>
          <w:color w:val="auto"/>
          <w:sz w:val="24"/>
          <w:highlight w:val="none"/>
        </w:rPr>
      </w:pPr>
      <w:bookmarkStart w:id="67" w:name="_Toc15367"/>
      <w:bookmarkStart w:id="68" w:name="_Toc19273"/>
      <w:bookmarkStart w:id="69" w:name="_Toc20421"/>
      <w:bookmarkStart w:id="70" w:name="_Toc28855"/>
      <w:bookmarkStart w:id="71" w:name="_Toc22967"/>
      <w:r>
        <w:rPr>
          <w:rFonts w:hint="eastAsia" w:ascii="仿宋" w:hAnsi="仿宋" w:eastAsia="仿宋" w:cs="仿宋"/>
          <w:b/>
          <w:color w:val="auto"/>
          <w:sz w:val="24"/>
          <w:highlight w:val="none"/>
        </w:rPr>
        <w:t>1.1 合同组成部分</w:t>
      </w:r>
      <w:bookmarkEnd w:id="67"/>
      <w:bookmarkEnd w:id="68"/>
      <w:bookmarkEnd w:id="69"/>
      <w:bookmarkEnd w:id="70"/>
      <w:bookmarkEnd w:id="71"/>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磋商响应文件（含澄清或者说明文件）；</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240" w:lineRule="auto"/>
        <w:ind w:firstLine="482" w:firstLineChars="200"/>
        <w:outlineLvl w:val="0"/>
        <w:rPr>
          <w:rFonts w:ascii="仿宋" w:hAnsi="仿宋" w:eastAsia="仿宋" w:cs="仿宋"/>
          <w:b/>
          <w:color w:val="auto"/>
          <w:sz w:val="24"/>
          <w:highlight w:val="none"/>
        </w:rPr>
      </w:pPr>
      <w:bookmarkStart w:id="72" w:name="_Toc2918"/>
      <w:bookmarkStart w:id="73" w:name="_Toc22185"/>
      <w:bookmarkStart w:id="74" w:name="_Toc18585"/>
      <w:bookmarkStart w:id="75" w:name="_Toc6311"/>
      <w:bookmarkStart w:id="76" w:name="_Toc6773"/>
      <w:r>
        <w:rPr>
          <w:rFonts w:hint="eastAsia" w:ascii="仿宋" w:hAnsi="仿宋" w:eastAsia="仿宋" w:cs="仿宋"/>
          <w:b/>
          <w:color w:val="auto"/>
          <w:sz w:val="24"/>
          <w:highlight w:val="none"/>
        </w:rPr>
        <w:t>1.2 标的</w:t>
      </w:r>
      <w:bookmarkEnd w:id="72"/>
      <w:bookmarkEnd w:id="73"/>
      <w:bookmarkEnd w:id="74"/>
      <w:bookmarkEnd w:id="75"/>
      <w:bookmarkEnd w:id="76"/>
    </w:p>
    <w:p>
      <w:pPr>
        <w:spacing w:line="24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24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24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630"/>
        <w:spacing w:before="0" w:beforeAutospacing="0" w:after="0" w:afterAutospacing="0" w:line="240" w:lineRule="auto"/>
        <w:ind w:firstLine="48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spacing w:line="240" w:lineRule="auto"/>
        <w:ind w:firstLine="480" w:firstLineChars="200"/>
        <w:rPr>
          <w:rFonts w:ascii="仿宋" w:hAnsi="仿宋" w:eastAsia="仿宋" w:cs="仿宋"/>
          <w:color w:val="auto"/>
          <w:sz w:val="24"/>
          <w:highlight w:val="none"/>
          <w:u w:val="single"/>
        </w:rPr>
      </w:pPr>
      <w:bookmarkStart w:id="77" w:name="_Toc4929"/>
      <w:bookmarkStart w:id="78" w:name="_Toc13918"/>
      <w:bookmarkStart w:id="79" w:name="_Toc1386"/>
      <w:bookmarkStart w:id="80" w:name="_Toc21124"/>
      <w:bookmarkStart w:id="81"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24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24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24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77"/>
      <w:bookmarkEnd w:id="78"/>
      <w:bookmarkEnd w:id="79"/>
      <w:bookmarkEnd w:id="80"/>
      <w:bookmarkEnd w:id="81"/>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24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spacing w:line="24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622"/>
              <w:spacing w:line="240"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622"/>
              <w:spacing w:line="24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spacing w:line="240" w:lineRule="auto"/>
              <w:ind w:firstLine="200"/>
              <w:jc w:val="center"/>
              <w:rPr>
                <w:rFonts w:ascii="仿宋" w:hAnsi="仿宋" w:eastAsia="仿宋" w:cs="仿宋"/>
                <w:color w:val="auto"/>
                <w:sz w:val="24"/>
                <w:szCs w:val="24"/>
                <w:highlight w:val="none"/>
              </w:rPr>
            </w:pPr>
          </w:p>
        </w:tc>
        <w:tc>
          <w:tcPr>
            <w:tcW w:w="3402" w:type="dxa"/>
            <w:vAlign w:val="center"/>
          </w:tcPr>
          <w:p>
            <w:pPr>
              <w:pStyle w:val="622"/>
              <w:spacing w:line="240" w:lineRule="auto"/>
              <w:ind w:firstLine="200"/>
              <w:jc w:val="center"/>
              <w:rPr>
                <w:rFonts w:ascii="仿宋" w:hAnsi="仿宋" w:eastAsia="仿宋" w:cs="仿宋"/>
                <w:color w:val="auto"/>
                <w:sz w:val="24"/>
                <w:szCs w:val="24"/>
                <w:highlight w:val="none"/>
              </w:rPr>
            </w:pPr>
          </w:p>
        </w:tc>
        <w:tc>
          <w:tcPr>
            <w:tcW w:w="2552" w:type="dxa"/>
            <w:vAlign w:val="center"/>
          </w:tcPr>
          <w:p>
            <w:pPr>
              <w:pStyle w:val="622"/>
              <w:spacing w:line="240" w:lineRule="auto"/>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spacing w:line="240" w:lineRule="auto"/>
              <w:ind w:firstLine="200"/>
              <w:jc w:val="center"/>
              <w:rPr>
                <w:rFonts w:ascii="仿宋" w:hAnsi="仿宋" w:eastAsia="仿宋" w:cs="仿宋"/>
                <w:color w:val="auto"/>
                <w:sz w:val="24"/>
                <w:szCs w:val="24"/>
                <w:highlight w:val="none"/>
              </w:rPr>
            </w:pPr>
          </w:p>
        </w:tc>
        <w:tc>
          <w:tcPr>
            <w:tcW w:w="3402" w:type="dxa"/>
            <w:vAlign w:val="center"/>
          </w:tcPr>
          <w:p>
            <w:pPr>
              <w:pStyle w:val="622"/>
              <w:spacing w:line="240" w:lineRule="auto"/>
              <w:ind w:firstLine="200"/>
              <w:jc w:val="center"/>
              <w:rPr>
                <w:rFonts w:ascii="仿宋" w:hAnsi="仿宋" w:eastAsia="仿宋" w:cs="仿宋"/>
                <w:color w:val="auto"/>
                <w:sz w:val="24"/>
                <w:szCs w:val="24"/>
                <w:highlight w:val="none"/>
              </w:rPr>
            </w:pPr>
          </w:p>
        </w:tc>
        <w:tc>
          <w:tcPr>
            <w:tcW w:w="2552" w:type="dxa"/>
            <w:vAlign w:val="center"/>
          </w:tcPr>
          <w:p>
            <w:pPr>
              <w:pStyle w:val="622"/>
              <w:spacing w:line="240" w:lineRule="auto"/>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spacing w:line="240" w:lineRule="auto"/>
              <w:ind w:firstLine="200"/>
              <w:jc w:val="center"/>
              <w:rPr>
                <w:rFonts w:ascii="仿宋" w:hAnsi="仿宋" w:eastAsia="仿宋" w:cs="仿宋"/>
                <w:color w:val="auto"/>
                <w:sz w:val="24"/>
                <w:szCs w:val="24"/>
                <w:highlight w:val="none"/>
              </w:rPr>
            </w:pPr>
          </w:p>
        </w:tc>
        <w:tc>
          <w:tcPr>
            <w:tcW w:w="3402" w:type="dxa"/>
            <w:vAlign w:val="center"/>
          </w:tcPr>
          <w:p>
            <w:pPr>
              <w:pStyle w:val="622"/>
              <w:spacing w:line="240" w:lineRule="auto"/>
              <w:ind w:firstLine="200"/>
              <w:jc w:val="center"/>
              <w:rPr>
                <w:rFonts w:ascii="仿宋" w:hAnsi="仿宋" w:eastAsia="仿宋" w:cs="仿宋"/>
                <w:color w:val="auto"/>
                <w:sz w:val="24"/>
                <w:szCs w:val="24"/>
                <w:highlight w:val="none"/>
              </w:rPr>
            </w:pPr>
          </w:p>
        </w:tc>
        <w:tc>
          <w:tcPr>
            <w:tcW w:w="2552" w:type="dxa"/>
            <w:vAlign w:val="center"/>
          </w:tcPr>
          <w:p>
            <w:pPr>
              <w:pStyle w:val="622"/>
              <w:spacing w:line="240" w:lineRule="auto"/>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spacing w:line="240" w:lineRule="auto"/>
              <w:ind w:firstLine="200"/>
              <w:jc w:val="center"/>
              <w:rPr>
                <w:rFonts w:ascii="仿宋" w:hAnsi="仿宋" w:eastAsia="仿宋" w:cs="仿宋"/>
                <w:color w:val="auto"/>
                <w:sz w:val="24"/>
                <w:szCs w:val="24"/>
                <w:highlight w:val="none"/>
              </w:rPr>
            </w:pPr>
          </w:p>
        </w:tc>
        <w:tc>
          <w:tcPr>
            <w:tcW w:w="3402" w:type="dxa"/>
            <w:vAlign w:val="center"/>
          </w:tcPr>
          <w:p>
            <w:pPr>
              <w:pStyle w:val="622"/>
              <w:spacing w:line="240" w:lineRule="auto"/>
              <w:ind w:firstLine="200"/>
              <w:jc w:val="center"/>
              <w:rPr>
                <w:rFonts w:ascii="仿宋" w:hAnsi="仿宋" w:eastAsia="仿宋" w:cs="仿宋"/>
                <w:color w:val="auto"/>
                <w:sz w:val="24"/>
                <w:szCs w:val="24"/>
                <w:highlight w:val="none"/>
              </w:rPr>
            </w:pPr>
          </w:p>
        </w:tc>
        <w:tc>
          <w:tcPr>
            <w:tcW w:w="2552" w:type="dxa"/>
            <w:vAlign w:val="center"/>
          </w:tcPr>
          <w:p>
            <w:pPr>
              <w:pStyle w:val="622"/>
              <w:spacing w:line="240" w:lineRule="auto"/>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622"/>
              <w:spacing w:line="240"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622"/>
              <w:spacing w:line="240" w:lineRule="auto"/>
              <w:ind w:firstLine="200"/>
              <w:jc w:val="center"/>
              <w:rPr>
                <w:rFonts w:ascii="仿宋" w:hAnsi="仿宋" w:eastAsia="仿宋" w:cs="仿宋"/>
                <w:color w:val="auto"/>
                <w:sz w:val="24"/>
                <w:szCs w:val="24"/>
                <w:highlight w:val="none"/>
              </w:rPr>
            </w:pPr>
          </w:p>
        </w:tc>
      </w:tr>
    </w:tbl>
    <w:p>
      <w:pPr>
        <w:spacing w:line="240" w:lineRule="auto"/>
        <w:ind w:firstLine="480" w:firstLineChars="200"/>
        <w:rPr>
          <w:rFonts w:ascii="仿宋" w:hAnsi="仿宋" w:eastAsia="仿宋" w:cs="仿宋"/>
          <w:color w:val="auto"/>
          <w:sz w:val="24"/>
          <w:highlight w:val="none"/>
        </w:rPr>
      </w:pPr>
      <w:bookmarkStart w:id="82" w:name="_Toc30506"/>
      <w:bookmarkStart w:id="83" w:name="_Toc26916"/>
      <w:bookmarkStart w:id="84" w:name="_Toc14993"/>
      <w:bookmarkStart w:id="85" w:name="_Toc30158"/>
      <w:bookmarkStart w:id="86"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numPr>
          <w:ilvl w:val="0"/>
          <w:numId w:val="0"/>
        </w:numPr>
        <w:spacing w:line="240" w:lineRule="auto"/>
        <w:ind w:left="-432" w:firstLine="482" w:firstLineChars="200"/>
        <w:rPr>
          <w:rFonts w:ascii="仿宋" w:eastAsia="仿宋" w:cs="仿宋"/>
          <w:color w:val="auto"/>
          <w:highlight w:val="none"/>
          <w:lang w:val="en-US"/>
        </w:rPr>
      </w:pPr>
      <w:r>
        <w:rPr>
          <w:rFonts w:hint="eastAsia" w:ascii="仿宋" w:eastAsia="仿宋" w:cs="仿宋"/>
          <w:color w:val="auto"/>
          <w:sz w:val="24"/>
          <w:highlight w:val="none"/>
          <w:lang w:val="en-US"/>
        </w:rPr>
        <w:t xml:space="preserve">    </w:t>
      </w: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82"/>
    <w:bookmarkEnd w:id="83"/>
    <w:bookmarkEnd w:id="84"/>
    <w:bookmarkEnd w:id="85"/>
    <w:bookmarkEnd w:id="86"/>
    <w:p>
      <w:pPr>
        <w:pStyle w:val="630"/>
        <w:spacing w:before="0" w:beforeAutospacing="0" w:after="0" w:afterAutospacing="0" w:line="240" w:lineRule="auto"/>
        <w:ind w:firstLine="480"/>
        <w:rPr>
          <w:rFonts w:ascii="仿宋" w:hAnsi="仿宋" w:eastAsia="仿宋" w:cs="仿宋"/>
          <w:b/>
          <w:color w:val="auto"/>
          <w:highlight w:val="none"/>
        </w:rPr>
      </w:pPr>
      <w:bookmarkStart w:id="87" w:name="_Toc1814"/>
      <w:bookmarkStart w:id="88" w:name="_Toc10340"/>
      <w:bookmarkStart w:id="89" w:name="_Toc22618"/>
      <w:bookmarkStart w:id="90" w:name="_Toc31421"/>
      <w:bookmarkStart w:id="91" w:name="_Toc4760"/>
      <w:bookmarkStart w:id="92" w:name="_Toc8772"/>
      <w:bookmarkStart w:id="93" w:name="_Toc11108"/>
      <w:bookmarkStart w:id="94" w:name="_Toc3625"/>
      <w:r>
        <w:rPr>
          <w:rFonts w:hint="eastAsia" w:ascii="仿宋" w:hAnsi="仿宋" w:eastAsia="仿宋" w:cs="仿宋"/>
          <w:b/>
          <w:color w:val="auto"/>
          <w:highlight w:val="none"/>
        </w:rPr>
        <w:t>1.4履约保证金</w:t>
      </w:r>
    </w:p>
    <w:p>
      <w:pPr>
        <w:pStyle w:val="630"/>
        <w:spacing w:before="0" w:beforeAutospacing="0" w:after="0" w:afterAutospacing="0" w:line="240" w:lineRule="auto"/>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240" w:lineRule="auto"/>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240" w:lineRule="auto"/>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numPr>
          <w:ilvl w:val="0"/>
          <w:numId w:val="0"/>
        </w:numPr>
        <w:tabs>
          <w:tab w:val="clear" w:pos="432"/>
        </w:tabs>
        <w:spacing w:line="240" w:lineRule="auto"/>
        <w:ind w:left="420" w:left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240" w:lineRule="auto"/>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24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87"/>
      <w:bookmarkEnd w:id="88"/>
      <w:bookmarkEnd w:id="89"/>
      <w:r>
        <w:rPr>
          <w:rFonts w:hint="eastAsia" w:ascii="仿宋" w:hAnsi="仿宋" w:eastAsia="仿宋" w:cs="仿宋"/>
          <w:b/>
          <w:color w:val="auto"/>
          <w:sz w:val="24"/>
          <w:highlight w:val="none"/>
        </w:rPr>
        <w:t>预付款</w:t>
      </w:r>
    </w:p>
    <w:p>
      <w:pPr>
        <w:pStyle w:val="630"/>
        <w:spacing w:before="0" w:beforeAutospacing="0" w:after="0" w:afterAutospacing="0" w:line="240" w:lineRule="auto"/>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24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630"/>
        <w:spacing w:before="0" w:beforeAutospacing="0" w:after="0" w:afterAutospacing="0" w:line="240" w:lineRule="auto"/>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630"/>
        <w:spacing w:before="0" w:beforeAutospacing="0" w:after="0" w:afterAutospacing="0" w:line="240" w:lineRule="auto"/>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630"/>
        <w:spacing w:before="0" w:beforeAutospacing="0" w:after="0" w:afterAutospacing="0" w:line="240" w:lineRule="auto"/>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630"/>
        <w:spacing w:before="0" w:beforeAutospacing="0" w:after="0" w:afterAutospacing="0" w:line="240" w:lineRule="auto"/>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240" w:lineRule="auto"/>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24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90"/>
      <w:bookmarkEnd w:id="91"/>
      <w:bookmarkEnd w:id="92"/>
      <w:bookmarkEnd w:id="93"/>
      <w:bookmarkEnd w:id="94"/>
    </w:p>
    <w:p>
      <w:pPr>
        <w:spacing w:line="24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240" w:lineRule="auto"/>
        <w:ind w:firstLine="480" w:firstLineChars="200"/>
        <w:outlineLvl w:val="0"/>
        <w:rPr>
          <w:rFonts w:ascii="仿宋" w:hAnsi="仿宋" w:eastAsia="仿宋" w:cs="仿宋"/>
          <w:bCs/>
          <w:color w:val="auto"/>
          <w:sz w:val="24"/>
          <w:highlight w:val="none"/>
        </w:rPr>
      </w:pPr>
      <w:bookmarkStart w:id="95" w:name="_Toc8586"/>
      <w:bookmarkStart w:id="96" w:name="_Toc24662"/>
      <w:bookmarkStart w:id="97" w:name="_Toc2375"/>
      <w:bookmarkStart w:id="98" w:name="_Toc5698"/>
      <w:bookmarkStart w:id="99" w:name="_Toc3079"/>
      <w:r>
        <w:rPr>
          <w:rFonts w:hint="eastAsia" w:ascii="仿宋" w:hAnsi="仿宋" w:eastAsia="仿宋" w:cs="仿宋"/>
          <w:bCs/>
          <w:color w:val="auto"/>
          <w:sz w:val="24"/>
          <w:highlight w:val="none"/>
        </w:rPr>
        <w:t>1.7.4若服务涉及货物的，则货物的：</w:t>
      </w:r>
    </w:p>
    <w:p>
      <w:pPr>
        <w:spacing w:line="24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240" w:lineRule="auto"/>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95"/>
      <w:bookmarkEnd w:id="96"/>
      <w:bookmarkEnd w:id="97"/>
      <w:bookmarkEnd w:id="98"/>
      <w:bookmarkEnd w:id="99"/>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spacing w:line="240" w:lineRule="auto"/>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240" w:lineRule="auto"/>
        <w:ind w:firstLine="480" w:firstLineChars="200"/>
        <w:rPr>
          <w:rFonts w:ascii="仿宋" w:hAnsi="仿宋" w:eastAsia="仿宋" w:cs="仿宋"/>
          <w:color w:val="auto"/>
          <w:sz w:val="24"/>
          <w:highlight w:val="none"/>
        </w:rPr>
      </w:pPr>
      <w:bookmarkStart w:id="100" w:name="_Toc18683"/>
      <w:bookmarkStart w:id="101" w:name="_Toc30329"/>
      <w:bookmarkStart w:id="102" w:name="_Toc26807"/>
      <w:bookmarkStart w:id="103" w:name="_Toc32454"/>
      <w:bookmarkStart w:id="104"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240"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100"/>
    <w:bookmarkEnd w:id="101"/>
    <w:bookmarkEnd w:id="102"/>
    <w:bookmarkEnd w:id="103"/>
    <w:bookmarkEnd w:id="104"/>
    <w:p>
      <w:pPr>
        <w:spacing w:line="24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1.9合同争议的解决</w:t>
      </w:r>
    </w:p>
    <w:p>
      <w:pPr>
        <w:spacing w:line="240"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240" w:lineRule="auto"/>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240" w:lineRule="auto"/>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24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2.0 合同生效</w:t>
      </w:r>
    </w:p>
    <w:p>
      <w:pPr>
        <w:spacing w:line="24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240" w:lineRule="auto"/>
        <w:rPr>
          <w:rFonts w:ascii="仿宋" w:hAnsi="仿宋" w:eastAsia="仿宋" w:cs="仿宋"/>
          <w:color w:val="auto"/>
          <w:sz w:val="24"/>
          <w:highlight w:val="none"/>
          <w:lang w:val="zh-CN"/>
        </w:rPr>
      </w:pPr>
    </w:p>
    <w:p>
      <w:pPr>
        <w:autoSpaceDE w:val="0"/>
        <w:autoSpaceDN w:val="0"/>
        <w:spacing w:line="240" w:lineRule="auto"/>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24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240" w:lineRule="auto"/>
        <w:rPr>
          <w:rFonts w:ascii="仿宋" w:hAnsi="仿宋" w:eastAsia="仿宋" w:cs="仿宋"/>
          <w:color w:val="auto"/>
          <w:sz w:val="24"/>
          <w:highlight w:val="none"/>
          <w:lang w:val="zh-CN"/>
        </w:rPr>
      </w:pPr>
    </w:p>
    <w:p>
      <w:pPr>
        <w:autoSpaceDE w:val="0"/>
        <w:autoSpaceDN w:val="0"/>
        <w:spacing w:line="24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24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autoSpaceDE w:val="0"/>
        <w:autoSpaceDN w:val="0"/>
        <w:spacing w:line="24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autoSpaceDE w:val="0"/>
        <w:autoSpaceDN w:val="0"/>
        <w:spacing w:line="24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24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24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24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24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spacing w:line="240" w:lineRule="auto"/>
        <w:jc w:val="left"/>
        <w:rPr>
          <w:rFonts w:ascii="仿宋" w:hAnsi="仿宋" w:eastAsia="仿宋" w:cs="仿宋"/>
          <w:b/>
          <w:color w:val="auto"/>
          <w:sz w:val="24"/>
          <w:highlight w:val="none"/>
        </w:rPr>
      </w:pPr>
    </w:p>
    <w:p>
      <w:pPr>
        <w:widowControl/>
        <w:adjustRightInd/>
        <w:spacing w:line="240" w:lineRule="auto"/>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pPr>
        <w:pStyle w:val="282"/>
        <w:spacing w:after="0" w:line="240" w:lineRule="auto"/>
        <w:ind w:left="0" w:leftChars="0"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240" w:lineRule="auto"/>
        <w:ind w:firstLine="482" w:firstLineChars="200"/>
        <w:outlineLvl w:val="0"/>
        <w:rPr>
          <w:rFonts w:ascii="仿宋" w:hAnsi="仿宋" w:eastAsia="仿宋" w:cs="仿宋"/>
          <w:b/>
          <w:color w:val="auto"/>
          <w:sz w:val="24"/>
          <w:highlight w:val="none"/>
        </w:rPr>
      </w:pPr>
      <w:bookmarkStart w:id="105" w:name="_Toc25079"/>
      <w:bookmarkStart w:id="106" w:name="_Toc5228"/>
      <w:bookmarkStart w:id="107" w:name="_Toc31297"/>
      <w:bookmarkStart w:id="108" w:name="_Toc19680"/>
      <w:bookmarkStart w:id="109" w:name="_Toc14021"/>
      <w:r>
        <w:rPr>
          <w:rFonts w:hint="eastAsia" w:ascii="仿宋" w:hAnsi="仿宋" w:eastAsia="仿宋" w:cs="仿宋"/>
          <w:b/>
          <w:color w:val="auto"/>
          <w:sz w:val="24"/>
          <w:highlight w:val="none"/>
        </w:rPr>
        <w:t>2.1 定义</w:t>
      </w:r>
      <w:bookmarkEnd w:id="105"/>
      <w:bookmarkEnd w:id="106"/>
      <w:bookmarkEnd w:id="107"/>
      <w:bookmarkEnd w:id="108"/>
      <w:bookmarkEnd w:id="109"/>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240" w:lineRule="auto"/>
        <w:ind w:firstLine="482" w:firstLineChars="200"/>
        <w:outlineLvl w:val="0"/>
        <w:rPr>
          <w:rFonts w:ascii="仿宋" w:hAnsi="仿宋" w:eastAsia="仿宋" w:cs="仿宋"/>
          <w:b/>
          <w:color w:val="auto"/>
          <w:sz w:val="24"/>
          <w:highlight w:val="none"/>
        </w:rPr>
      </w:pPr>
      <w:bookmarkStart w:id="110" w:name="_Toc23289"/>
      <w:bookmarkStart w:id="111" w:name="_Toc3769"/>
      <w:bookmarkStart w:id="112" w:name="_Toc31402"/>
      <w:bookmarkStart w:id="113" w:name="_Toc19539"/>
      <w:bookmarkStart w:id="114" w:name="_Toc16752"/>
      <w:r>
        <w:rPr>
          <w:rFonts w:hint="eastAsia" w:ascii="仿宋" w:hAnsi="仿宋" w:eastAsia="仿宋" w:cs="仿宋"/>
          <w:b/>
          <w:color w:val="auto"/>
          <w:sz w:val="24"/>
          <w:highlight w:val="none"/>
        </w:rPr>
        <w:t>2.2 技术规范</w:t>
      </w:r>
      <w:bookmarkEnd w:id="110"/>
      <w:bookmarkEnd w:id="111"/>
      <w:bookmarkEnd w:id="112"/>
      <w:bookmarkEnd w:id="113"/>
      <w:bookmarkEnd w:id="114"/>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240" w:lineRule="auto"/>
        <w:ind w:firstLine="482" w:firstLineChars="200"/>
        <w:outlineLvl w:val="0"/>
        <w:rPr>
          <w:rFonts w:ascii="仿宋" w:hAnsi="仿宋" w:eastAsia="仿宋" w:cs="仿宋"/>
          <w:b/>
          <w:color w:val="auto"/>
          <w:sz w:val="24"/>
          <w:highlight w:val="none"/>
        </w:rPr>
      </w:pPr>
      <w:bookmarkStart w:id="115" w:name="_Toc27945"/>
      <w:bookmarkStart w:id="116" w:name="_Toc9161"/>
      <w:bookmarkStart w:id="117" w:name="_Toc12412"/>
      <w:bookmarkStart w:id="118" w:name="_Toc4133"/>
      <w:bookmarkStart w:id="119" w:name="_Toc13673"/>
      <w:r>
        <w:rPr>
          <w:rFonts w:hint="eastAsia" w:ascii="仿宋" w:hAnsi="仿宋" w:eastAsia="仿宋" w:cs="仿宋"/>
          <w:b/>
          <w:color w:val="auto"/>
          <w:sz w:val="24"/>
          <w:highlight w:val="none"/>
        </w:rPr>
        <w:t>2.3 知识产权</w:t>
      </w:r>
      <w:bookmarkEnd w:id="115"/>
      <w:bookmarkEnd w:id="116"/>
      <w:bookmarkEnd w:id="117"/>
      <w:bookmarkEnd w:id="118"/>
      <w:bookmarkEnd w:id="119"/>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24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240" w:lineRule="auto"/>
        <w:ind w:firstLine="482" w:firstLineChars="200"/>
        <w:outlineLvl w:val="0"/>
        <w:rPr>
          <w:rFonts w:ascii="仿宋" w:hAnsi="仿宋" w:eastAsia="仿宋" w:cs="仿宋"/>
          <w:b/>
          <w:color w:val="auto"/>
          <w:sz w:val="24"/>
          <w:highlight w:val="none"/>
        </w:rPr>
      </w:pPr>
      <w:bookmarkStart w:id="120" w:name="_Toc26555"/>
      <w:bookmarkStart w:id="121" w:name="_Toc15447"/>
      <w:bookmarkStart w:id="122" w:name="_Toc31233"/>
      <w:bookmarkStart w:id="123" w:name="_Toc22011"/>
      <w:bookmarkStart w:id="124" w:name="_Toc32670"/>
      <w:r>
        <w:rPr>
          <w:rFonts w:hint="eastAsia" w:ascii="仿宋" w:hAnsi="仿宋" w:eastAsia="仿宋" w:cs="仿宋"/>
          <w:b/>
          <w:color w:val="auto"/>
          <w:sz w:val="24"/>
          <w:highlight w:val="none"/>
        </w:rPr>
        <w:t>2.5 结算方式和付款条件</w:t>
      </w:r>
      <w:bookmarkEnd w:id="120"/>
      <w:bookmarkEnd w:id="121"/>
      <w:bookmarkEnd w:id="122"/>
      <w:bookmarkEnd w:id="123"/>
      <w:bookmarkEnd w:id="124"/>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240" w:lineRule="auto"/>
        <w:ind w:firstLine="482" w:firstLineChars="200"/>
        <w:outlineLvl w:val="0"/>
        <w:rPr>
          <w:rFonts w:ascii="仿宋" w:hAnsi="仿宋" w:eastAsia="仿宋" w:cs="仿宋"/>
          <w:b/>
          <w:color w:val="auto"/>
          <w:sz w:val="24"/>
          <w:highlight w:val="none"/>
        </w:rPr>
      </w:pPr>
      <w:bookmarkStart w:id="125" w:name="_Toc30507"/>
      <w:bookmarkStart w:id="126" w:name="_Toc13154"/>
      <w:bookmarkStart w:id="127" w:name="_Toc16163"/>
      <w:bookmarkStart w:id="128" w:name="_Toc13467"/>
      <w:bookmarkStart w:id="129" w:name="_Toc18990"/>
      <w:r>
        <w:rPr>
          <w:rFonts w:hint="eastAsia" w:ascii="仿宋" w:hAnsi="仿宋" w:eastAsia="仿宋" w:cs="仿宋"/>
          <w:b/>
          <w:color w:val="auto"/>
          <w:sz w:val="24"/>
          <w:highlight w:val="none"/>
        </w:rPr>
        <w:t>2.6 技术资料和保密义务</w:t>
      </w:r>
      <w:bookmarkEnd w:id="125"/>
      <w:bookmarkEnd w:id="126"/>
      <w:bookmarkEnd w:id="127"/>
      <w:bookmarkEnd w:id="128"/>
      <w:bookmarkEnd w:id="129"/>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240" w:lineRule="auto"/>
        <w:ind w:firstLine="482" w:firstLineChars="200"/>
        <w:outlineLvl w:val="0"/>
        <w:rPr>
          <w:rFonts w:ascii="仿宋" w:hAnsi="仿宋" w:eastAsia="仿宋" w:cs="仿宋"/>
          <w:b/>
          <w:color w:val="auto"/>
          <w:sz w:val="24"/>
          <w:highlight w:val="none"/>
        </w:rPr>
      </w:pPr>
      <w:bookmarkStart w:id="130" w:name="_Toc19069"/>
      <w:r>
        <w:rPr>
          <w:rFonts w:hint="eastAsia" w:ascii="仿宋" w:hAnsi="仿宋" w:eastAsia="仿宋" w:cs="仿宋"/>
          <w:b/>
          <w:color w:val="auto"/>
          <w:sz w:val="24"/>
          <w:highlight w:val="none"/>
        </w:rPr>
        <w:t>2.7 质量保证</w:t>
      </w:r>
      <w:bookmarkEnd w:id="130"/>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240" w:lineRule="auto"/>
        <w:ind w:firstLine="482" w:firstLineChars="200"/>
        <w:outlineLvl w:val="0"/>
        <w:rPr>
          <w:rFonts w:ascii="仿宋" w:hAnsi="仿宋" w:eastAsia="仿宋" w:cs="仿宋"/>
          <w:b/>
          <w:color w:val="auto"/>
          <w:sz w:val="24"/>
          <w:highlight w:val="none"/>
        </w:rPr>
      </w:pPr>
      <w:bookmarkStart w:id="131" w:name="_Toc22267"/>
      <w:r>
        <w:rPr>
          <w:rFonts w:hint="eastAsia" w:ascii="仿宋" w:hAnsi="仿宋" w:eastAsia="仿宋" w:cs="仿宋"/>
          <w:b/>
          <w:color w:val="auto"/>
          <w:sz w:val="24"/>
          <w:highlight w:val="none"/>
        </w:rPr>
        <w:t>2.8 延迟履行</w:t>
      </w:r>
      <w:bookmarkEnd w:id="131"/>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240" w:lineRule="auto"/>
        <w:ind w:firstLine="482" w:firstLineChars="200"/>
        <w:outlineLvl w:val="0"/>
        <w:rPr>
          <w:rFonts w:ascii="仿宋" w:hAnsi="仿宋" w:eastAsia="仿宋" w:cs="仿宋"/>
          <w:b/>
          <w:color w:val="auto"/>
          <w:sz w:val="24"/>
          <w:highlight w:val="none"/>
        </w:rPr>
      </w:pPr>
      <w:bookmarkStart w:id="132" w:name="_Toc10611"/>
      <w:r>
        <w:rPr>
          <w:rFonts w:hint="eastAsia" w:ascii="仿宋" w:hAnsi="仿宋" w:eastAsia="仿宋" w:cs="仿宋"/>
          <w:b/>
          <w:color w:val="auto"/>
          <w:sz w:val="24"/>
          <w:highlight w:val="none"/>
        </w:rPr>
        <w:t>2.9 合同变更</w:t>
      </w:r>
      <w:bookmarkEnd w:id="132"/>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240" w:lineRule="auto"/>
        <w:ind w:firstLine="482" w:firstLineChars="200"/>
        <w:outlineLvl w:val="0"/>
        <w:rPr>
          <w:rFonts w:ascii="仿宋" w:hAnsi="仿宋" w:eastAsia="仿宋" w:cs="仿宋"/>
          <w:b/>
          <w:color w:val="auto"/>
          <w:sz w:val="24"/>
          <w:highlight w:val="none"/>
        </w:rPr>
      </w:pPr>
      <w:bookmarkStart w:id="133" w:name="_Toc42"/>
      <w:bookmarkStart w:id="134" w:name="_Toc23368"/>
      <w:bookmarkStart w:id="135" w:name="_Toc10663"/>
      <w:bookmarkStart w:id="136" w:name="_Toc21830"/>
      <w:bookmarkStart w:id="137" w:name="_Toc26689"/>
      <w:r>
        <w:rPr>
          <w:rFonts w:hint="eastAsia" w:ascii="仿宋" w:hAnsi="仿宋" w:eastAsia="仿宋" w:cs="仿宋"/>
          <w:b/>
          <w:color w:val="auto"/>
          <w:sz w:val="24"/>
          <w:highlight w:val="none"/>
        </w:rPr>
        <w:t>2.10 合同转让和分包</w:t>
      </w:r>
      <w:bookmarkEnd w:id="133"/>
      <w:bookmarkEnd w:id="134"/>
      <w:bookmarkEnd w:id="135"/>
      <w:bookmarkEnd w:id="136"/>
      <w:bookmarkEnd w:id="137"/>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240" w:lineRule="auto"/>
        <w:ind w:firstLine="482" w:firstLineChars="200"/>
        <w:outlineLvl w:val="0"/>
        <w:rPr>
          <w:rFonts w:ascii="仿宋" w:hAnsi="仿宋" w:eastAsia="仿宋" w:cs="仿宋"/>
          <w:b/>
          <w:color w:val="auto"/>
          <w:sz w:val="24"/>
          <w:highlight w:val="none"/>
        </w:rPr>
      </w:pPr>
      <w:bookmarkStart w:id="138" w:name="_Toc32494"/>
      <w:bookmarkStart w:id="139" w:name="_Toc26633"/>
      <w:bookmarkStart w:id="140" w:name="_Toc14371"/>
      <w:bookmarkStart w:id="141" w:name="_Toc25571"/>
      <w:bookmarkStart w:id="142" w:name="_Toc4720"/>
      <w:r>
        <w:rPr>
          <w:rFonts w:hint="eastAsia" w:ascii="仿宋" w:hAnsi="仿宋" w:eastAsia="仿宋" w:cs="仿宋"/>
          <w:b/>
          <w:color w:val="auto"/>
          <w:sz w:val="24"/>
          <w:highlight w:val="none"/>
        </w:rPr>
        <w:t>2.11 不可抗力</w:t>
      </w:r>
      <w:bookmarkEnd w:id="138"/>
      <w:bookmarkEnd w:id="139"/>
      <w:bookmarkEnd w:id="140"/>
      <w:bookmarkEnd w:id="141"/>
      <w:bookmarkEnd w:id="142"/>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240" w:lineRule="auto"/>
        <w:ind w:firstLine="482" w:firstLineChars="200"/>
        <w:outlineLvl w:val="0"/>
        <w:rPr>
          <w:rFonts w:ascii="仿宋" w:hAnsi="仿宋" w:eastAsia="仿宋" w:cs="仿宋"/>
          <w:b/>
          <w:color w:val="auto"/>
          <w:sz w:val="24"/>
          <w:highlight w:val="none"/>
        </w:rPr>
      </w:pPr>
      <w:bookmarkStart w:id="143" w:name="_Toc3638"/>
      <w:bookmarkStart w:id="144" w:name="_Toc23854"/>
      <w:bookmarkStart w:id="145" w:name="_Toc24465"/>
      <w:bookmarkStart w:id="146" w:name="_Toc25783"/>
      <w:bookmarkStart w:id="147" w:name="_Toc14115"/>
      <w:r>
        <w:rPr>
          <w:rFonts w:hint="eastAsia" w:ascii="仿宋" w:hAnsi="仿宋" w:eastAsia="仿宋" w:cs="仿宋"/>
          <w:b/>
          <w:color w:val="auto"/>
          <w:sz w:val="24"/>
          <w:highlight w:val="none"/>
        </w:rPr>
        <w:t>2.12 税费</w:t>
      </w:r>
      <w:bookmarkEnd w:id="143"/>
      <w:bookmarkEnd w:id="144"/>
      <w:bookmarkEnd w:id="145"/>
      <w:bookmarkEnd w:id="146"/>
      <w:bookmarkEnd w:id="147"/>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240" w:lineRule="auto"/>
        <w:ind w:firstLine="482" w:firstLineChars="200"/>
        <w:outlineLvl w:val="0"/>
        <w:rPr>
          <w:rFonts w:ascii="仿宋" w:hAnsi="仿宋" w:eastAsia="仿宋" w:cs="仿宋"/>
          <w:b/>
          <w:color w:val="auto"/>
          <w:sz w:val="24"/>
          <w:highlight w:val="none"/>
        </w:rPr>
      </w:pPr>
      <w:bookmarkStart w:id="148" w:name="_Toc30105"/>
      <w:bookmarkStart w:id="149" w:name="_Toc7315"/>
      <w:bookmarkStart w:id="150" w:name="_Toc26883"/>
      <w:bookmarkStart w:id="151" w:name="_Toc14814"/>
      <w:bookmarkStart w:id="152" w:name="_Toc25525"/>
      <w:r>
        <w:rPr>
          <w:rFonts w:hint="eastAsia" w:ascii="仿宋" w:hAnsi="仿宋" w:eastAsia="仿宋" w:cs="仿宋"/>
          <w:b/>
          <w:color w:val="auto"/>
          <w:sz w:val="24"/>
          <w:highlight w:val="none"/>
        </w:rPr>
        <w:t>2.13 乙方破产</w:t>
      </w:r>
      <w:bookmarkEnd w:id="148"/>
      <w:bookmarkEnd w:id="149"/>
      <w:bookmarkEnd w:id="150"/>
      <w:bookmarkEnd w:id="151"/>
      <w:bookmarkEnd w:id="152"/>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240" w:lineRule="auto"/>
        <w:ind w:firstLine="482" w:firstLineChars="200"/>
        <w:outlineLvl w:val="0"/>
        <w:rPr>
          <w:rFonts w:ascii="仿宋" w:hAnsi="仿宋" w:eastAsia="仿宋" w:cs="仿宋"/>
          <w:b/>
          <w:color w:val="auto"/>
          <w:sz w:val="24"/>
          <w:highlight w:val="none"/>
        </w:rPr>
      </w:pPr>
      <w:bookmarkStart w:id="153" w:name="_Toc23323"/>
      <w:bookmarkStart w:id="154" w:name="_Toc1123"/>
      <w:bookmarkStart w:id="155" w:name="_Toc2016"/>
      <w:r>
        <w:rPr>
          <w:rFonts w:hint="eastAsia" w:ascii="仿宋" w:hAnsi="仿宋" w:eastAsia="仿宋" w:cs="仿宋"/>
          <w:b/>
          <w:color w:val="auto"/>
          <w:sz w:val="24"/>
          <w:highlight w:val="none"/>
        </w:rPr>
        <w:t>2.14 合同中止、终止</w:t>
      </w:r>
      <w:bookmarkEnd w:id="153"/>
      <w:bookmarkEnd w:id="154"/>
      <w:bookmarkEnd w:id="155"/>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240" w:lineRule="auto"/>
        <w:ind w:firstLine="482" w:firstLineChars="200"/>
        <w:outlineLvl w:val="0"/>
        <w:rPr>
          <w:rFonts w:ascii="仿宋" w:hAnsi="仿宋" w:eastAsia="仿宋" w:cs="仿宋"/>
          <w:b/>
          <w:color w:val="auto"/>
          <w:sz w:val="24"/>
          <w:highlight w:val="none"/>
        </w:rPr>
      </w:pPr>
      <w:bookmarkStart w:id="156" w:name="_Toc14525"/>
      <w:bookmarkStart w:id="157" w:name="_Toc1969"/>
      <w:bookmarkStart w:id="158" w:name="_Toc17363"/>
      <w:r>
        <w:rPr>
          <w:rFonts w:hint="eastAsia" w:ascii="仿宋" w:hAnsi="仿宋" w:eastAsia="仿宋" w:cs="仿宋"/>
          <w:b/>
          <w:color w:val="auto"/>
          <w:sz w:val="24"/>
          <w:highlight w:val="none"/>
        </w:rPr>
        <w:t>2.15 检验和验收</w:t>
      </w:r>
      <w:bookmarkEnd w:id="156"/>
      <w:bookmarkEnd w:id="157"/>
      <w:bookmarkEnd w:id="158"/>
    </w:p>
    <w:p>
      <w:pPr>
        <w:tabs>
          <w:tab w:val="left" w:pos="360"/>
          <w:tab w:val="left" w:pos="540"/>
          <w:tab w:val="left" w:pos="1080"/>
        </w:tabs>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240" w:lineRule="auto"/>
        <w:ind w:firstLine="482" w:firstLineChars="200"/>
        <w:outlineLvl w:val="0"/>
        <w:rPr>
          <w:rFonts w:ascii="仿宋" w:hAnsi="仿宋" w:eastAsia="仿宋" w:cs="仿宋"/>
          <w:b/>
          <w:color w:val="auto"/>
          <w:sz w:val="24"/>
          <w:highlight w:val="none"/>
        </w:rPr>
      </w:pPr>
      <w:bookmarkStart w:id="159" w:name="_Toc25198"/>
      <w:bookmarkStart w:id="160" w:name="_Toc31892"/>
      <w:bookmarkStart w:id="161" w:name="_Toc12666"/>
      <w:bookmarkStart w:id="162" w:name="_Toc2308"/>
      <w:bookmarkStart w:id="163" w:name="_Toc9808"/>
      <w:r>
        <w:rPr>
          <w:rFonts w:hint="eastAsia" w:ascii="仿宋" w:hAnsi="仿宋" w:eastAsia="仿宋" w:cs="仿宋"/>
          <w:b/>
          <w:color w:val="auto"/>
          <w:sz w:val="24"/>
          <w:highlight w:val="none"/>
        </w:rPr>
        <w:t>2.16 通知和送达</w:t>
      </w:r>
      <w:bookmarkEnd w:id="159"/>
      <w:bookmarkEnd w:id="160"/>
      <w:bookmarkEnd w:id="161"/>
      <w:bookmarkEnd w:id="162"/>
      <w:bookmarkEnd w:id="163"/>
    </w:p>
    <w:p>
      <w:pPr>
        <w:spacing w:line="240" w:lineRule="auto"/>
        <w:ind w:firstLine="480" w:firstLineChars="200"/>
        <w:rPr>
          <w:rFonts w:ascii="仿宋" w:hAnsi="仿宋" w:eastAsia="仿宋" w:cs="仿宋"/>
          <w:color w:val="auto"/>
          <w:sz w:val="24"/>
          <w:highlight w:val="none"/>
        </w:rPr>
      </w:pPr>
      <w:bookmarkStart w:id="164" w:name="_Toc18401"/>
      <w:bookmarkStart w:id="165"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4"/>
      <w:bookmarkEnd w:id="165"/>
    </w:p>
    <w:p>
      <w:pPr>
        <w:spacing w:line="240" w:lineRule="auto"/>
        <w:ind w:firstLine="482" w:firstLineChars="200"/>
        <w:outlineLvl w:val="0"/>
        <w:rPr>
          <w:rFonts w:ascii="仿宋" w:hAnsi="仿宋" w:eastAsia="仿宋" w:cs="仿宋"/>
          <w:b/>
          <w:color w:val="auto"/>
          <w:sz w:val="24"/>
          <w:highlight w:val="none"/>
        </w:rPr>
      </w:pPr>
      <w:bookmarkStart w:id="166" w:name="_Toc20808"/>
      <w:bookmarkStart w:id="167" w:name="_Toc5063"/>
      <w:bookmarkStart w:id="168" w:name="_Toc12254"/>
      <w:bookmarkStart w:id="169" w:name="_Toc28906"/>
      <w:bookmarkStart w:id="170" w:name="_Toc27644"/>
      <w:r>
        <w:rPr>
          <w:rFonts w:hint="eastAsia" w:ascii="仿宋" w:hAnsi="仿宋" w:eastAsia="仿宋" w:cs="仿宋"/>
          <w:b/>
          <w:color w:val="auto"/>
          <w:sz w:val="24"/>
          <w:highlight w:val="none"/>
        </w:rPr>
        <w:t>2.17 合同使用的文字和适用的法律</w:t>
      </w:r>
      <w:bookmarkEnd w:id="166"/>
      <w:bookmarkEnd w:id="167"/>
      <w:bookmarkEnd w:id="168"/>
      <w:bookmarkEnd w:id="169"/>
      <w:bookmarkEnd w:id="170"/>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24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2.18 计量单位</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240" w:lineRule="auto"/>
        <w:ind w:firstLine="482" w:firstLineChars="200"/>
        <w:outlineLvl w:val="0"/>
        <w:rPr>
          <w:rFonts w:hint="eastAsia" w:ascii="仿宋" w:hAnsi="仿宋" w:eastAsia="仿宋" w:cs="仿宋"/>
          <w:b/>
          <w:color w:val="auto"/>
          <w:sz w:val="24"/>
          <w:highlight w:val="none"/>
        </w:rPr>
      </w:pPr>
      <w:bookmarkStart w:id="171" w:name="_Toc12773"/>
      <w:bookmarkStart w:id="172" w:name="_Toc279701263"/>
      <w:bookmarkStart w:id="173" w:name="_Toc259093692"/>
      <w:bookmarkStart w:id="174" w:name="_Toc18567"/>
      <w:bookmarkStart w:id="175" w:name="_Toc487900373"/>
      <w:bookmarkStart w:id="176" w:name="_Toc10330"/>
      <w:r>
        <w:rPr>
          <w:rFonts w:hint="eastAsia" w:ascii="仿宋" w:hAnsi="仿宋" w:eastAsia="仿宋" w:cs="仿宋"/>
          <w:b/>
          <w:color w:val="auto"/>
          <w:sz w:val="24"/>
          <w:highlight w:val="none"/>
        </w:rPr>
        <w:t>2.19 合同使用的文字和适用的法律</w:t>
      </w:r>
      <w:bookmarkEnd w:id="171"/>
      <w:bookmarkEnd w:id="172"/>
      <w:bookmarkEnd w:id="173"/>
      <w:bookmarkEnd w:id="174"/>
      <w:bookmarkEnd w:id="175"/>
      <w:bookmarkEnd w:id="176"/>
    </w:p>
    <w:p>
      <w:pPr>
        <w:spacing w:line="24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24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24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24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240" w:lineRule="auto"/>
        <w:ind w:firstLine="480" w:firstLineChars="200"/>
        <w:jc w:val="center"/>
        <w:outlineLvl w:val="0"/>
        <w:rPr>
          <w:rFonts w:hint="eastAsia" w:ascii="仿宋_GB2312" w:hAnsi="仿宋" w:eastAsia="仿宋_GB2312" w:cs="Times New Roman"/>
          <w:b/>
          <w:color w:val="auto"/>
          <w:kern w:val="2"/>
          <w:sz w:val="24"/>
          <w:szCs w:val="24"/>
          <w:highlight w:val="none"/>
          <w:lang w:val="en-US" w:eastAsia="zh-CN" w:bidi="ar-SA"/>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 xml:space="preserve"> </w:t>
      </w:r>
      <w:r>
        <w:rPr>
          <w:rFonts w:hint="eastAsia" w:ascii="仿宋_GB2312" w:hAnsi="仿宋" w:eastAsia="仿宋_GB2312" w:cs="Times New Roman"/>
          <w:b/>
          <w:color w:val="auto"/>
          <w:kern w:val="2"/>
          <w:sz w:val="24"/>
          <w:szCs w:val="24"/>
          <w:highlight w:val="none"/>
          <w:lang w:val="en-US" w:eastAsia="zh-CN" w:bidi="ar-SA"/>
        </w:rPr>
        <w:t>第三部分  合同专用条款</w:t>
      </w:r>
    </w:p>
    <w:p>
      <w:pPr>
        <w:spacing w:line="240"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0"/>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5" w:type="dxa"/>
            <w:tcBorders>
              <w:left w:val="single" w:color="auto" w:sz="4" w:space="0"/>
            </w:tcBorders>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49"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49" w:type="dxa"/>
            <w:vAlign w:val="center"/>
          </w:tcPr>
          <w:p>
            <w:pPr>
              <w:spacing w:line="240" w:lineRule="auto"/>
              <w:ind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49" w:type="dxa"/>
            <w:vAlign w:val="center"/>
          </w:tcPr>
          <w:p>
            <w:pPr>
              <w:spacing w:line="240" w:lineRule="auto"/>
              <w:ind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049" w:type="dxa"/>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49" w:type="dxa"/>
            <w:vAlign w:val="center"/>
          </w:tcPr>
          <w:p>
            <w:pPr>
              <w:spacing w:line="24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49" w:type="dxa"/>
            <w:vAlign w:val="center"/>
          </w:tcPr>
          <w:p>
            <w:pPr>
              <w:spacing w:line="240" w:lineRule="auto"/>
              <w:rPr>
                <w:rFonts w:ascii="仿宋" w:hAnsi="仿宋" w:eastAsia="仿宋" w:cs="仿宋"/>
                <w:color w:val="auto"/>
                <w:sz w:val="24"/>
                <w:highlight w:val="none"/>
              </w:rPr>
            </w:pPr>
          </w:p>
        </w:tc>
      </w:tr>
    </w:tbl>
    <w:p>
      <w:pPr>
        <w:pStyle w:val="71"/>
        <w:rPr>
          <w:rFonts w:ascii="仿宋" w:hAnsi="仿宋" w:eastAsia="仿宋" w:cs="仿宋"/>
          <w:color w:val="auto"/>
          <w:highlight w:val="none"/>
        </w:rPr>
      </w:pPr>
    </w:p>
    <w:bookmarkEnd w:id="65"/>
    <w:bookmarkEnd w:id="66"/>
    <w:p>
      <w:pPr>
        <w:adjustRightInd/>
        <w:spacing w:line="240" w:lineRule="auto"/>
        <w:jc w:val="center"/>
        <w:outlineLvl w:val="0"/>
        <w:rPr>
          <w:rFonts w:hint="eastAsia" w:ascii="仿宋" w:hAnsi="仿宋" w:eastAsia="仿宋" w:cs="仿宋"/>
          <w:b/>
          <w:color w:val="auto"/>
          <w:sz w:val="36"/>
          <w:szCs w:val="36"/>
          <w:highlight w:val="none"/>
        </w:rPr>
      </w:pPr>
    </w:p>
    <w:p>
      <w:pPr>
        <w:adjustRightInd/>
        <w:spacing w:line="240" w:lineRule="auto"/>
        <w:jc w:val="center"/>
        <w:outlineLvl w:val="0"/>
        <w:rPr>
          <w:rFonts w:hint="eastAsia" w:ascii="仿宋" w:hAnsi="仿宋" w:eastAsia="仿宋" w:cs="仿宋"/>
          <w:b/>
          <w:color w:val="auto"/>
          <w:sz w:val="36"/>
          <w:szCs w:val="36"/>
          <w:highlight w:val="none"/>
        </w:rPr>
      </w:pPr>
    </w:p>
    <w:p>
      <w:pPr>
        <w:adjustRightInd/>
        <w:spacing w:line="240" w:lineRule="auto"/>
        <w:jc w:val="center"/>
        <w:outlineLvl w:val="0"/>
        <w:rPr>
          <w:rFonts w:hint="eastAsia" w:ascii="仿宋" w:hAnsi="仿宋" w:eastAsia="仿宋" w:cs="仿宋"/>
          <w:b/>
          <w:color w:val="auto"/>
          <w:sz w:val="36"/>
          <w:szCs w:val="36"/>
          <w:highlight w:val="none"/>
        </w:rPr>
      </w:pPr>
    </w:p>
    <w:p>
      <w:pPr>
        <w:adjustRightInd/>
        <w:spacing w:line="240" w:lineRule="auto"/>
        <w:jc w:val="center"/>
        <w:outlineLvl w:val="0"/>
        <w:rPr>
          <w:rFonts w:hint="eastAsia" w:ascii="仿宋" w:hAnsi="仿宋" w:eastAsia="仿宋" w:cs="仿宋"/>
          <w:b/>
          <w:color w:val="auto"/>
          <w:sz w:val="36"/>
          <w:szCs w:val="36"/>
          <w:highlight w:val="none"/>
        </w:rPr>
      </w:pPr>
    </w:p>
    <w:p>
      <w:pPr>
        <w:adjustRightInd/>
        <w:spacing w:line="240" w:lineRule="auto"/>
        <w:jc w:val="center"/>
        <w:outlineLvl w:val="0"/>
        <w:rPr>
          <w:rFonts w:hint="eastAsia" w:ascii="仿宋" w:hAnsi="仿宋" w:eastAsia="仿宋" w:cs="仿宋"/>
          <w:b/>
          <w:color w:val="auto"/>
          <w:sz w:val="36"/>
          <w:szCs w:val="36"/>
          <w:highlight w:val="none"/>
        </w:rPr>
      </w:pPr>
    </w:p>
    <w:p>
      <w:pPr>
        <w:adjustRightInd/>
        <w:spacing w:line="240" w:lineRule="auto"/>
        <w:jc w:val="center"/>
        <w:outlineLvl w:val="0"/>
        <w:rPr>
          <w:rFonts w:hint="eastAsia" w:ascii="仿宋" w:hAnsi="仿宋" w:eastAsia="仿宋" w:cs="仿宋"/>
          <w:b/>
          <w:color w:val="auto"/>
          <w:sz w:val="36"/>
          <w:szCs w:val="36"/>
          <w:highlight w:val="none"/>
        </w:rPr>
      </w:pPr>
    </w:p>
    <w:p>
      <w:pPr>
        <w:adjustRightInd/>
        <w:spacing w:line="240" w:lineRule="auto"/>
        <w:jc w:val="center"/>
        <w:outlineLvl w:val="0"/>
        <w:rPr>
          <w:rFonts w:hint="eastAsia" w:ascii="仿宋" w:hAnsi="仿宋" w:eastAsia="仿宋" w:cs="仿宋"/>
          <w:b/>
          <w:color w:val="auto"/>
          <w:sz w:val="36"/>
          <w:szCs w:val="36"/>
          <w:highlight w:val="none"/>
        </w:rPr>
      </w:pPr>
    </w:p>
    <w:p>
      <w:pPr>
        <w:adjustRightInd/>
        <w:spacing w:line="240" w:lineRule="auto"/>
        <w:jc w:val="center"/>
        <w:outlineLvl w:val="0"/>
        <w:rPr>
          <w:rFonts w:hint="eastAsia" w:ascii="仿宋" w:hAnsi="仿宋" w:eastAsia="仿宋" w:cs="仿宋"/>
          <w:b/>
          <w:color w:val="auto"/>
          <w:sz w:val="36"/>
          <w:szCs w:val="36"/>
          <w:highlight w:val="none"/>
        </w:rPr>
      </w:pPr>
    </w:p>
    <w:p>
      <w:pPr>
        <w:adjustRightInd/>
        <w:spacing w:line="240" w:lineRule="auto"/>
        <w:jc w:val="center"/>
        <w:outlineLvl w:val="0"/>
        <w:rPr>
          <w:rFonts w:hint="eastAsia" w:ascii="仿宋" w:hAnsi="仿宋" w:eastAsia="仿宋" w:cs="仿宋"/>
          <w:b/>
          <w:color w:val="auto"/>
          <w:sz w:val="36"/>
          <w:szCs w:val="36"/>
          <w:highlight w:val="none"/>
        </w:rPr>
      </w:pPr>
    </w:p>
    <w:p>
      <w:pPr>
        <w:adjustRightInd/>
        <w:spacing w:line="24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63"/>
      <w:bookmarkEnd w:id="64"/>
      <w:bookmarkStart w:id="177" w:name="第四部分"/>
      <w:r>
        <w:rPr>
          <w:rFonts w:hint="eastAsia" w:ascii="仿宋" w:hAnsi="仿宋" w:eastAsia="仿宋" w:cs="仿宋"/>
          <w:b/>
          <w:color w:val="auto"/>
          <w:sz w:val="36"/>
          <w:szCs w:val="36"/>
          <w:highlight w:val="none"/>
        </w:rPr>
        <w:t>评审方法及评审标准</w:t>
      </w:r>
    </w:p>
    <w:p>
      <w:pPr>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1、磋商方法：</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pPr>
        <w:spacing w:line="240"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推荐资格；评审得分相同的，由采购人或者采购人委托评标委员会按照磋商文件规定的方式确定一个供应商获得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推荐资格，磋商文件未规定的采取随机抽取方式确定，其他同品牌供应商不作为中标候选人。</w:t>
      </w:r>
    </w:p>
    <w:p>
      <w:pPr>
        <w:spacing w:line="240"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pPr>
        <w:spacing w:line="240" w:lineRule="auto"/>
        <w:rPr>
          <w:rFonts w:ascii="仿宋" w:hAnsi="仿宋" w:eastAsia="仿宋" w:cs="仿宋"/>
          <w:color w:val="auto"/>
          <w:sz w:val="24"/>
          <w:highlight w:val="none"/>
        </w:rPr>
      </w:pPr>
      <w:r>
        <w:rPr>
          <w:rFonts w:hint="eastAsia" w:ascii="仿宋" w:hAnsi="仿宋" w:eastAsia="仿宋" w:cs="仿宋"/>
          <w:b/>
          <w:color w:val="auto"/>
          <w:sz w:val="24"/>
          <w:highlight w:val="none"/>
        </w:rPr>
        <w:t>2.评审标准：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rPr>
        <w:t>分。评分依下述所列为评审打分依据，分值如下（计算分值时，按其算术平均值保留小数2位）。</w:t>
      </w:r>
    </w:p>
    <w:p>
      <w:pPr>
        <w:spacing w:line="240" w:lineRule="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9</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p>
      <w:pPr>
        <w:rPr>
          <w:color w:val="auto"/>
          <w:highlight w:val="none"/>
        </w:rPr>
      </w:pPr>
    </w:p>
    <w:tbl>
      <w:tblPr>
        <w:tblStyle w:val="60"/>
        <w:tblW w:w="9477"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45"/>
        <w:gridCol w:w="1097"/>
        <w:gridCol w:w="6929"/>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3" w:hRule="atLeast"/>
        </w:trPr>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240" w:lineRule="auto"/>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序号</w:t>
            </w:r>
          </w:p>
        </w:tc>
        <w:tc>
          <w:tcPr>
            <w:tcW w:w="1097"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240" w:lineRule="auto"/>
              <w:ind w:right="2"/>
              <w:jc w:val="center"/>
              <w:rPr>
                <w:rFonts w:hint="eastAsia" w:ascii="仿宋" w:hAnsi="仿宋" w:eastAsia="仿宋" w:cs="仿宋"/>
                <w:b/>
                <w:color w:val="auto"/>
                <w:kern w:val="0"/>
                <w:sz w:val="21"/>
                <w:szCs w:val="21"/>
                <w:highlight w:val="none"/>
                <w:lang w:eastAsia="zh-CN"/>
              </w:rPr>
            </w:pPr>
            <w:r>
              <w:rPr>
                <w:rFonts w:hint="eastAsia" w:ascii="仿宋" w:hAnsi="仿宋" w:eastAsia="仿宋" w:cs="仿宋"/>
                <w:b/>
                <w:color w:val="auto"/>
                <w:kern w:val="0"/>
                <w:sz w:val="21"/>
                <w:szCs w:val="21"/>
                <w:highlight w:val="none"/>
                <w:lang w:eastAsia="zh-CN"/>
              </w:rPr>
              <w:t>评分项</w:t>
            </w:r>
          </w:p>
        </w:tc>
        <w:tc>
          <w:tcPr>
            <w:tcW w:w="692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240" w:lineRule="auto"/>
              <w:jc w:val="center"/>
              <w:rPr>
                <w:rFonts w:hint="eastAsia" w:ascii="仿宋" w:hAnsi="仿宋" w:eastAsia="仿宋" w:cs="仿宋"/>
                <w:b/>
                <w:color w:val="auto"/>
                <w:kern w:val="0"/>
                <w:sz w:val="21"/>
                <w:szCs w:val="21"/>
                <w:highlight w:val="none"/>
                <w:lang w:eastAsia="zh-CN"/>
              </w:rPr>
            </w:pPr>
            <w:r>
              <w:rPr>
                <w:rFonts w:hint="eastAsia" w:ascii="仿宋" w:hAnsi="仿宋" w:eastAsia="仿宋" w:cs="仿宋"/>
                <w:b/>
                <w:color w:val="auto"/>
                <w:kern w:val="0"/>
                <w:sz w:val="21"/>
                <w:szCs w:val="21"/>
                <w:highlight w:val="none"/>
                <w:lang w:eastAsia="zh-CN"/>
              </w:rPr>
              <w:t>评审依据及标准</w:t>
            </w:r>
          </w:p>
        </w:tc>
        <w:tc>
          <w:tcPr>
            <w:tcW w:w="706"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240" w:lineRule="auto"/>
              <w:jc w:val="center"/>
              <w:rPr>
                <w:rFonts w:hint="eastAsia" w:ascii="仿宋" w:hAnsi="仿宋" w:eastAsia="仿宋" w:cs="仿宋"/>
                <w:b/>
                <w:color w:val="auto"/>
                <w:kern w:val="0"/>
                <w:sz w:val="21"/>
                <w:szCs w:val="21"/>
                <w:highlight w:val="none"/>
                <w:lang w:eastAsia="zh-CN"/>
              </w:rPr>
            </w:pPr>
            <w:r>
              <w:rPr>
                <w:rFonts w:hint="eastAsia" w:ascii="仿宋" w:hAnsi="仿宋" w:eastAsia="仿宋" w:cs="仿宋"/>
                <w:b/>
                <w:color w:val="auto"/>
                <w:kern w:val="0"/>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097"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240" w:lineRule="auto"/>
              <w:ind w:right="2"/>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企业荣誉</w:t>
            </w:r>
          </w:p>
        </w:tc>
        <w:tc>
          <w:tcPr>
            <w:tcW w:w="69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numPr>
                <w:ilvl w:val="0"/>
                <w:numId w:val="0"/>
              </w:numPr>
              <w:snapToGrid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投标人自2020年1月1日以来（以奖项落款时间为准）</w:t>
            </w:r>
            <w:r>
              <w:rPr>
                <w:rFonts w:hint="eastAsia" w:ascii="仿宋" w:hAnsi="仿宋" w:eastAsia="仿宋" w:cs="仿宋"/>
                <w:color w:val="auto"/>
                <w:sz w:val="24"/>
                <w:szCs w:val="24"/>
                <w:highlight w:val="none"/>
                <w:lang w:eastAsia="zh-CN"/>
              </w:rPr>
              <w:t>获得政府部门颁发的出版类和图书类（古籍）相关荣誉的：</w:t>
            </w:r>
            <w:r>
              <w:rPr>
                <w:rFonts w:hint="eastAsia" w:ascii="仿宋" w:hAnsi="仿宋" w:eastAsia="仿宋" w:cs="仿宋"/>
                <w:color w:val="auto"/>
                <w:sz w:val="24"/>
                <w:szCs w:val="24"/>
                <w:highlight w:val="none"/>
                <w:lang w:val="en-US" w:eastAsia="zh-CN"/>
              </w:rPr>
              <w:t>获得省级</w:t>
            </w:r>
            <w:r>
              <w:rPr>
                <w:rFonts w:hint="eastAsia" w:ascii="仿宋" w:hAnsi="仿宋" w:eastAsia="仿宋" w:cs="仿宋"/>
                <w:color w:val="auto"/>
                <w:sz w:val="24"/>
                <w:szCs w:val="24"/>
                <w:highlight w:val="none"/>
                <w:lang w:eastAsia="zh-CN"/>
              </w:rPr>
              <w:t>荣誉</w:t>
            </w:r>
            <w:r>
              <w:rPr>
                <w:rFonts w:hint="eastAsia" w:ascii="仿宋" w:hAnsi="仿宋" w:eastAsia="仿宋" w:cs="仿宋"/>
                <w:color w:val="auto"/>
                <w:sz w:val="24"/>
                <w:szCs w:val="24"/>
                <w:highlight w:val="none"/>
                <w:lang w:val="en-US" w:eastAsia="zh-CN"/>
              </w:rPr>
              <w:t>得0.5分；获得国家级</w:t>
            </w:r>
            <w:r>
              <w:rPr>
                <w:rFonts w:hint="eastAsia" w:ascii="仿宋" w:hAnsi="仿宋" w:eastAsia="仿宋" w:cs="仿宋"/>
                <w:color w:val="auto"/>
                <w:sz w:val="24"/>
                <w:szCs w:val="24"/>
                <w:highlight w:val="none"/>
                <w:lang w:eastAsia="zh-CN"/>
              </w:rPr>
              <w:t>荣誉</w:t>
            </w:r>
            <w:r>
              <w:rPr>
                <w:rFonts w:hint="eastAsia" w:ascii="仿宋" w:hAnsi="仿宋" w:eastAsia="仿宋" w:cs="仿宋"/>
                <w:color w:val="auto"/>
                <w:sz w:val="24"/>
                <w:szCs w:val="24"/>
                <w:highlight w:val="none"/>
                <w:lang w:val="en-US" w:eastAsia="zh-CN"/>
              </w:rPr>
              <w:t>得1分；本项最高得1分。</w:t>
            </w:r>
          </w:p>
          <w:p>
            <w:pPr>
              <w:pStyle w:val="31"/>
              <w:numPr>
                <w:ilvl w:val="0"/>
                <w:numId w:val="0"/>
              </w:numPr>
              <w:snapToGrid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color w:val="auto"/>
                <w:sz w:val="24"/>
                <w:szCs w:val="24"/>
                <w:highlight w:val="none"/>
                <w:lang w:eastAsia="zh-CN"/>
              </w:rPr>
              <w:t>注：</w:t>
            </w:r>
            <w:r>
              <w:rPr>
                <w:rFonts w:hint="eastAsia" w:ascii="仿宋" w:hAnsi="仿宋" w:eastAsia="仿宋" w:cs="仿宋"/>
                <w:b w:val="0"/>
                <w:bCs/>
                <w:color w:val="auto"/>
                <w:sz w:val="24"/>
                <w:szCs w:val="24"/>
                <w:highlight w:val="none"/>
              </w:rPr>
              <w:t>证明材料以获奖文件或获奖证书或网上公示页为准，复印件加盖</w:t>
            </w:r>
            <w:r>
              <w:rPr>
                <w:rFonts w:hint="eastAsia" w:ascii="仿宋" w:hAnsi="仿宋" w:eastAsia="仿宋" w:cs="仿宋"/>
                <w:b w:val="0"/>
                <w:bCs/>
                <w:color w:val="auto"/>
                <w:sz w:val="24"/>
                <w:szCs w:val="24"/>
                <w:highlight w:val="none"/>
                <w:lang w:eastAsia="zh-CN"/>
              </w:rPr>
              <w:t>投标人</w:t>
            </w:r>
            <w:r>
              <w:rPr>
                <w:rFonts w:hint="eastAsia" w:ascii="仿宋" w:hAnsi="仿宋" w:eastAsia="仿宋" w:cs="仿宋"/>
                <w:b w:val="0"/>
                <w:bCs/>
                <w:color w:val="auto"/>
                <w:sz w:val="24"/>
                <w:szCs w:val="24"/>
                <w:highlight w:val="none"/>
              </w:rPr>
              <w:t>公章。</w:t>
            </w:r>
          </w:p>
        </w:tc>
        <w:tc>
          <w:tcPr>
            <w:tcW w:w="706"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line="24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1" w:hRule="atLeast"/>
        </w:trPr>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c>
          <w:tcPr>
            <w:tcW w:w="109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同类业绩</w:t>
            </w:r>
          </w:p>
        </w:tc>
        <w:tc>
          <w:tcPr>
            <w:tcW w:w="69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投标人自2020年1月1日以来（以合同签订时间为准）完成的同类案例，每有1个得</w:t>
            </w:r>
            <w:r>
              <w:rPr>
                <w:rFonts w:hint="eastAsia" w:ascii="仿宋" w:hAnsi="仿宋" w:eastAsia="仿宋" w:cs="仿宋"/>
                <w:color w:val="auto"/>
                <w:sz w:val="24"/>
                <w:szCs w:val="24"/>
                <w:highlight w:val="none"/>
                <w:lang w:eastAsia="zh-CN"/>
              </w:rPr>
              <w:t>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rPr>
              <w:t>分。</w:t>
            </w:r>
          </w:p>
          <w:p>
            <w:pPr>
              <w:pStyle w:val="31"/>
              <w:snapToGrid w:val="0"/>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注：每个案例提供合同复印件加盖投标人公章。</w:t>
            </w:r>
          </w:p>
        </w:tc>
        <w:tc>
          <w:tcPr>
            <w:tcW w:w="70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2" w:hRule="atLeast"/>
        </w:trPr>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09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项目理解程度</w:t>
            </w:r>
          </w:p>
        </w:tc>
        <w:tc>
          <w:tcPr>
            <w:tcW w:w="69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rPr>
                <w:rFonts w:hint="eastAsia" w:ascii="仿宋" w:hAnsi="仿宋" w:eastAsia="仿宋" w:cs="仿宋"/>
                <w:color w:val="auto"/>
                <w:sz w:val="24"/>
                <w:szCs w:val="24"/>
                <w:highlight w:val="none"/>
                <w:lang w:val="zh-CN" w:eastAsia="zh-Hans"/>
              </w:rPr>
            </w:pPr>
            <w:r>
              <w:rPr>
                <w:rFonts w:hint="eastAsia" w:ascii="仿宋" w:hAnsi="仿宋" w:eastAsia="仿宋" w:cs="仿宋"/>
                <w:color w:val="auto"/>
                <w:sz w:val="24"/>
                <w:szCs w:val="24"/>
                <w:highlight w:val="none"/>
              </w:rPr>
              <w:t>对本次项目背景及需求的理解和认识进行综合评议，对项目理解和认识是否全面、针对性强和科学，0-</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c>
          <w:tcPr>
            <w:tcW w:w="70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3" w:hRule="atLeast"/>
        </w:trPr>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09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项目重难点分析</w:t>
            </w:r>
          </w:p>
        </w:tc>
        <w:tc>
          <w:tcPr>
            <w:tcW w:w="69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对本项目的重点难点以及实施难点进行的分析是否到位，0-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p>
            <w:pPr>
              <w:pStyle w:val="31"/>
              <w:snapToGrid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对本项目的重点难点所提出的解决方案是否具有可行性、合理性，0-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70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12" w:hRule="atLeast"/>
        </w:trPr>
        <w:tc>
          <w:tcPr>
            <w:tcW w:w="745" w:type="dxa"/>
            <w:vMerge w:val="restart"/>
            <w:tcBorders>
              <w:top w:val="single" w:color="auto" w:sz="4" w:space="0"/>
              <w:left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1097" w:type="dxa"/>
            <w:vMerge w:val="restart"/>
            <w:tcBorders>
              <w:top w:val="single" w:color="auto" w:sz="4" w:space="0"/>
              <w:left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项目服务团队</w:t>
            </w:r>
          </w:p>
          <w:p>
            <w:pPr>
              <w:pStyle w:val="31"/>
              <w:snapToGrid w:val="0"/>
              <w:spacing w:line="240" w:lineRule="auto"/>
              <w:jc w:val="center"/>
              <w:rPr>
                <w:rFonts w:hint="eastAsia" w:ascii="仿宋" w:hAnsi="仿宋" w:eastAsia="仿宋" w:cs="仿宋"/>
                <w:color w:val="auto"/>
                <w:sz w:val="24"/>
                <w:szCs w:val="24"/>
                <w:highlight w:val="none"/>
              </w:rPr>
            </w:pPr>
          </w:p>
        </w:tc>
        <w:tc>
          <w:tcPr>
            <w:tcW w:w="69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rPr>
                <w:rFonts w:hint="eastAsia" w:ascii="仿宋" w:hAnsi="仿宋" w:eastAsia="仿宋" w:cs="仿宋"/>
                <w:b/>
                <w:bCs/>
                <w:color w:val="auto"/>
                <w:sz w:val="24"/>
              </w:rPr>
            </w:pPr>
            <w:r>
              <w:rPr>
                <w:rFonts w:hint="eastAsia" w:ascii="仿宋" w:hAnsi="仿宋" w:eastAsia="仿宋" w:cs="仿宋"/>
                <w:b/>
                <w:bCs/>
                <w:color w:val="auto"/>
                <w:sz w:val="24"/>
              </w:rPr>
              <w:t>项目负责人配备情况：</w:t>
            </w:r>
          </w:p>
          <w:p>
            <w:pPr>
              <w:pStyle w:val="31"/>
              <w:snapToGrid w:val="0"/>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项目负责人具有正高职称的得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分，具有副高职称的得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，中级职称的得</w:t>
            </w:r>
            <w:r>
              <w:rPr>
                <w:rFonts w:hint="eastAsia" w:ascii="仿宋" w:hAnsi="仿宋" w:eastAsia="仿宋" w:cs="仿宋"/>
                <w:color w:val="auto"/>
                <w:sz w:val="24"/>
                <w:szCs w:val="24"/>
                <w:highlight w:val="none"/>
                <w:lang w:val="en-US" w:eastAsia="zh-CN"/>
              </w:rPr>
              <w:t>2分，</w:t>
            </w:r>
            <w:r>
              <w:rPr>
                <w:rFonts w:hint="eastAsia" w:ascii="仿宋" w:hAnsi="仿宋" w:eastAsia="仿宋" w:cs="仿宋"/>
                <w:color w:val="auto"/>
                <w:sz w:val="24"/>
                <w:szCs w:val="24"/>
                <w:highlight w:val="none"/>
                <w:lang w:eastAsia="zh-CN"/>
              </w:rPr>
              <w:t>其他不得分，本项最高得</w:t>
            </w:r>
            <w:r>
              <w:rPr>
                <w:rFonts w:hint="eastAsia" w:ascii="仿宋" w:hAnsi="仿宋" w:eastAsia="仿宋" w:cs="仿宋"/>
                <w:color w:val="auto"/>
                <w:sz w:val="24"/>
                <w:szCs w:val="24"/>
                <w:highlight w:val="none"/>
                <w:lang w:val="en-US" w:eastAsia="zh-CN"/>
              </w:rPr>
              <w:t>4分</w:t>
            </w:r>
            <w:r>
              <w:rPr>
                <w:rFonts w:hint="eastAsia" w:ascii="仿宋" w:hAnsi="仿宋" w:eastAsia="仿宋" w:cs="仿宋"/>
                <w:color w:val="auto"/>
                <w:sz w:val="24"/>
                <w:szCs w:val="24"/>
                <w:highlight w:val="none"/>
              </w:rPr>
              <w:t>。</w:t>
            </w:r>
          </w:p>
          <w:p>
            <w:pPr>
              <w:pStyle w:val="31"/>
              <w:snapToGrid w:val="0"/>
              <w:spacing w:line="240" w:lineRule="auto"/>
              <w:rPr>
                <w:rFonts w:hint="eastAsia" w:ascii="仿宋" w:hAnsi="仿宋" w:eastAsia="仿宋" w:cs="仿宋"/>
                <w:color w:val="auto"/>
                <w:sz w:val="24"/>
                <w:szCs w:val="24"/>
                <w:highlight w:val="none"/>
                <w:lang w:val="zh-CN" w:eastAsia="zh-Hans"/>
              </w:rPr>
            </w:pPr>
            <w:r>
              <w:rPr>
                <w:rFonts w:hint="eastAsia" w:ascii="仿宋" w:hAnsi="仿宋" w:eastAsia="仿宋" w:cs="仿宋"/>
                <w:b w:val="0"/>
                <w:bCs w:val="0"/>
                <w:color w:val="auto"/>
                <w:sz w:val="24"/>
                <w:szCs w:val="24"/>
                <w:highlight w:val="none"/>
                <w:lang w:eastAsia="zh-CN"/>
              </w:rPr>
              <w:t>注：需提供</w:t>
            </w:r>
            <w:r>
              <w:rPr>
                <w:rFonts w:hint="eastAsia" w:ascii="仿宋" w:hAnsi="仿宋" w:eastAsia="仿宋" w:cs="仿宋"/>
                <w:b w:val="0"/>
                <w:bCs w:val="0"/>
                <w:color w:val="auto"/>
                <w:sz w:val="24"/>
                <w:szCs w:val="24"/>
                <w:highlight w:val="none"/>
                <w:lang w:val="zh-CN"/>
              </w:rPr>
              <w:t>项目负责人职称证书及投标人为其</w:t>
            </w:r>
            <w:r>
              <w:rPr>
                <w:rFonts w:hint="eastAsia" w:ascii="仿宋" w:hAnsi="仿宋" w:eastAsia="仿宋" w:cs="仿宋"/>
                <w:b w:val="0"/>
                <w:bCs w:val="0"/>
                <w:color w:val="auto"/>
                <w:sz w:val="24"/>
                <w:szCs w:val="24"/>
                <w:highlight w:val="none"/>
                <w:lang w:val="en-US" w:eastAsia="zh-CN"/>
              </w:rPr>
              <w:t>缴纳</w:t>
            </w:r>
            <w:r>
              <w:rPr>
                <w:rFonts w:hint="eastAsia" w:ascii="仿宋" w:hAnsi="仿宋" w:eastAsia="仿宋" w:cs="仿宋"/>
                <w:b w:val="0"/>
                <w:bCs w:val="0"/>
                <w:color w:val="auto"/>
                <w:sz w:val="24"/>
                <w:szCs w:val="24"/>
                <w:highlight w:val="none"/>
              </w:rPr>
              <w:t>的社保证明，复印件加盖</w:t>
            </w:r>
            <w:r>
              <w:rPr>
                <w:rFonts w:hint="eastAsia" w:ascii="仿宋" w:hAnsi="仿宋" w:eastAsia="仿宋" w:cs="仿宋"/>
                <w:b w:val="0"/>
                <w:bCs w:val="0"/>
                <w:color w:val="auto"/>
                <w:sz w:val="24"/>
                <w:szCs w:val="24"/>
                <w:highlight w:val="none"/>
                <w:lang w:val="zh-CN" w:eastAsia="zh-Hans"/>
              </w:rPr>
              <w:t>投标</w:t>
            </w:r>
            <w:r>
              <w:rPr>
                <w:rFonts w:hint="eastAsia" w:ascii="仿宋" w:hAnsi="仿宋" w:eastAsia="仿宋" w:cs="仿宋"/>
                <w:b w:val="0"/>
                <w:bCs w:val="0"/>
                <w:color w:val="auto"/>
                <w:sz w:val="24"/>
                <w:szCs w:val="24"/>
                <w:highlight w:val="none"/>
                <w:lang w:eastAsia="zh-CN"/>
              </w:rPr>
              <w:t>人</w:t>
            </w:r>
            <w:r>
              <w:rPr>
                <w:rFonts w:hint="eastAsia" w:ascii="仿宋" w:hAnsi="仿宋" w:eastAsia="仿宋" w:cs="仿宋"/>
                <w:b w:val="0"/>
                <w:bCs w:val="0"/>
                <w:color w:val="auto"/>
                <w:sz w:val="24"/>
                <w:szCs w:val="24"/>
                <w:highlight w:val="none"/>
              </w:rPr>
              <w:t>公章，否则不得分。</w:t>
            </w:r>
          </w:p>
        </w:tc>
        <w:tc>
          <w:tcPr>
            <w:tcW w:w="70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02" w:hRule="atLeast"/>
        </w:trPr>
        <w:tc>
          <w:tcPr>
            <w:tcW w:w="745" w:type="dxa"/>
            <w:vMerge w:val="continue"/>
            <w:tcBorders>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val="en-US" w:eastAsia="zh-CN"/>
              </w:rPr>
            </w:pPr>
          </w:p>
        </w:tc>
        <w:tc>
          <w:tcPr>
            <w:tcW w:w="1097" w:type="dxa"/>
            <w:vMerge w:val="continue"/>
            <w:tcBorders>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rPr>
            </w:pPr>
          </w:p>
        </w:tc>
        <w:tc>
          <w:tcPr>
            <w:tcW w:w="69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eastAsia="zh-CN"/>
              </w:rPr>
              <w:t>项目组成员配备情况</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项目负责人除外，一人多证按最高类计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p>
          <w:p>
            <w:pPr>
              <w:pStyle w:val="31"/>
              <w:widowControl/>
              <w:numPr>
                <w:ilvl w:val="0"/>
                <w:numId w:val="10"/>
              </w:numPr>
              <w:snapToGrid w:val="0"/>
              <w:ind w:firstLine="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项目组成员具有副高或以上职称的每人得1分，具有中级职称的每人得0.5分，其他不得分，本项最高累计得6分；</w:t>
            </w:r>
          </w:p>
          <w:p>
            <w:pPr>
              <w:pStyle w:val="31"/>
              <w:widowControl/>
              <w:numPr>
                <w:ilvl w:val="0"/>
                <w:numId w:val="10"/>
              </w:numPr>
              <w:snapToGrid w:val="0"/>
              <w:jc w:val="left"/>
              <w:rPr>
                <w:color w:val="auto"/>
              </w:rPr>
            </w:pPr>
            <w:r>
              <w:rPr>
                <w:rFonts w:hint="eastAsia" w:ascii="仿宋" w:hAnsi="仿宋" w:eastAsia="仿宋" w:cs="仿宋"/>
                <w:color w:val="auto"/>
                <w:sz w:val="24"/>
                <w:szCs w:val="24"/>
                <w:highlight w:val="none"/>
              </w:rPr>
              <w:t>根据人员的</w:t>
            </w:r>
            <w:r>
              <w:rPr>
                <w:rFonts w:hint="eastAsia" w:ascii="仿宋" w:hAnsi="仿宋" w:eastAsia="仿宋" w:cs="仿宋"/>
                <w:color w:val="auto"/>
                <w:sz w:val="24"/>
                <w:szCs w:val="24"/>
                <w:highlight w:val="none"/>
                <w:lang w:eastAsia="zh-CN"/>
              </w:rPr>
              <w:t>配备</w:t>
            </w:r>
            <w:r>
              <w:rPr>
                <w:rFonts w:hint="eastAsia" w:ascii="仿宋" w:hAnsi="仿宋" w:eastAsia="仿宋" w:cs="仿宋"/>
                <w:color w:val="auto"/>
                <w:sz w:val="24"/>
                <w:szCs w:val="24"/>
                <w:highlight w:val="none"/>
              </w:rPr>
              <w:t>情况，配备人员的合理性，人员的服务能力</w:t>
            </w:r>
            <w:r>
              <w:rPr>
                <w:rFonts w:hint="eastAsia" w:ascii="仿宋" w:hAnsi="仿宋" w:eastAsia="仿宋" w:cs="仿宋"/>
                <w:color w:val="auto"/>
                <w:sz w:val="24"/>
                <w:szCs w:val="24"/>
                <w:highlight w:val="none"/>
                <w:lang w:eastAsia="zh-CN"/>
              </w:rPr>
              <w:t>、综合素质、相关工作经验</w:t>
            </w:r>
            <w:r>
              <w:rPr>
                <w:rFonts w:hint="eastAsia" w:ascii="仿宋" w:hAnsi="仿宋" w:eastAsia="仿宋" w:cs="仿宋"/>
                <w:color w:val="auto"/>
                <w:sz w:val="24"/>
                <w:szCs w:val="24"/>
                <w:highlight w:val="none"/>
              </w:rPr>
              <w:t>进行打分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lang w:val="en-US" w:eastAsia="zh-CN"/>
              </w:rPr>
              <w:t>6分。</w:t>
            </w:r>
          </w:p>
          <w:p>
            <w:pPr>
              <w:pStyle w:val="31"/>
              <w:snapToGrid w:val="0"/>
              <w:spacing w:line="240" w:lineRule="auto"/>
              <w:rPr>
                <w:rFonts w:hint="eastAsia" w:ascii="仿宋" w:hAnsi="仿宋" w:eastAsia="仿宋" w:cs="仿宋"/>
                <w:b/>
                <w:bCs/>
                <w:color w:val="auto"/>
                <w:sz w:val="24"/>
                <w:szCs w:val="24"/>
                <w:highlight w:val="none"/>
              </w:rPr>
            </w:pPr>
            <w:r>
              <w:rPr>
                <w:rFonts w:hint="eastAsia" w:ascii="仿宋" w:hAnsi="仿宋" w:eastAsia="仿宋" w:cs="仿宋"/>
                <w:b w:val="0"/>
                <w:bCs w:val="0"/>
                <w:color w:val="auto"/>
                <w:sz w:val="24"/>
                <w:szCs w:val="24"/>
                <w:highlight w:val="none"/>
                <w:lang w:val="zh-CN"/>
              </w:rPr>
              <w:t>注：需提供项目组人员职称证书和相关证明材料及投标人为其</w:t>
            </w:r>
            <w:r>
              <w:rPr>
                <w:rFonts w:hint="eastAsia" w:ascii="仿宋" w:hAnsi="仿宋" w:eastAsia="仿宋" w:cs="仿宋"/>
                <w:b w:val="0"/>
                <w:bCs w:val="0"/>
                <w:color w:val="auto"/>
                <w:sz w:val="24"/>
                <w:szCs w:val="24"/>
                <w:highlight w:val="none"/>
                <w:lang w:val="en-US" w:eastAsia="zh-CN"/>
              </w:rPr>
              <w:t>缴纳</w:t>
            </w:r>
            <w:r>
              <w:rPr>
                <w:rFonts w:hint="eastAsia" w:ascii="仿宋" w:hAnsi="仿宋" w:eastAsia="仿宋" w:cs="仿宋"/>
                <w:b w:val="0"/>
                <w:bCs w:val="0"/>
                <w:color w:val="auto"/>
                <w:sz w:val="24"/>
                <w:szCs w:val="24"/>
                <w:highlight w:val="none"/>
              </w:rPr>
              <w:t>的社保证明，复印件加盖</w:t>
            </w:r>
            <w:r>
              <w:rPr>
                <w:rFonts w:hint="eastAsia" w:ascii="仿宋" w:hAnsi="仿宋" w:eastAsia="仿宋" w:cs="仿宋"/>
                <w:b w:val="0"/>
                <w:bCs w:val="0"/>
                <w:color w:val="auto"/>
                <w:sz w:val="24"/>
                <w:szCs w:val="24"/>
                <w:highlight w:val="none"/>
                <w:lang w:val="zh-CN" w:eastAsia="zh-Hans"/>
              </w:rPr>
              <w:t>投标</w:t>
            </w:r>
            <w:r>
              <w:rPr>
                <w:rFonts w:hint="eastAsia" w:ascii="仿宋" w:hAnsi="仿宋" w:eastAsia="仿宋" w:cs="仿宋"/>
                <w:b w:val="0"/>
                <w:bCs w:val="0"/>
                <w:color w:val="auto"/>
                <w:sz w:val="24"/>
                <w:szCs w:val="24"/>
                <w:highlight w:val="none"/>
                <w:lang w:eastAsia="zh-CN"/>
              </w:rPr>
              <w:t>人</w:t>
            </w:r>
            <w:r>
              <w:rPr>
                <w:rFonts w:hint="eastAsia" w:ascii="仿宋" w:hAnsi="仿宋" w:eastAsia="仿宋" w:cs="仿宋"/>
                <w:b w:val="0"/>
                <w:bCs w:val="0"/>
                <w:color w:val="auto"/>
                <w:sz w:val="24"/>
                <w:szCs w:val="24"/>
                <w:highlight w:val="none"/>
              </w:rPr>
              <w:t>公章，否则不得分。</w:t>
            </w:r>
          </w:p>
        </w:tc>
        <w:tc>
          <w:tcPr>
            <w:tcW w:w="70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37" w:hRule="atLeast"/>
        </w:trPr>
        <w:tc>
          <w:tcPr>
            <w:tcW w:w="745" w:type="dxa"/>
            <w:tcBorders>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097" w:type="dxa"/>
            <w:tcBorders>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项目实施方案</w:t>
            </w:r>
          </w:p>
        </w:tc>
        <w:tc>
          <w:tcPr>
            <w:tcW w:w="69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numPr>
                <w:ilvl w:val="0"/>
                <w:numId w:val="11"/>
              </w:numPr>
              <w:snapToGrid w:val="0"/>
              <w:spacing w:line="24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zh-CN"/>
              </w:rPr>
              <w:t>根据投标人提供的实施计划、生产排期详细完整程度，符合项目进度要求情况进行打分，得</w:t>
            </w:r>
            <w:r>
              <w:rPr>
                <w:rFonts w:hint="eastAsia" w:ascii="仿宋" w:hAnsi="仿宋" w:eastAsia="仿宋" w:cs="仿宋"/>
                <w:b w:val="0"/>
                <w:bCs w:val="0"/>
                <w:color w:val="auto"/>
                <w:sz w:val="24"/>
                <w:szCs w:val="24"/>
                <w:highlight w:val="none"/>
                <w:lang w:val="en-US" w:eastAsia="zh-CN"/>
              </w:rPr>
              <w:t>0-5分；</w:t>
            </w:r>
          </w:p>
          <w:p>
            <w:pPr>
              <w:pStyle w:val="31"/>
              <w:numPr>
                <w:ilvl w:val="0"/>
                <w:numId w:val="11"/>
              </w:numPr>
              <w:snapToGrid w:val="0"/>
              <w:spacing w:line="240" w:lineRule="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根据投标人提供的审稿、校对等情况进行打分，得0-5分；</w:t>
            </w:r>
          </w:p>
          <w:p>
            <w:pPr>
              <w:pStyle w:val="31"/>
              <w:numPr>
                <w:ilvl w:val="0"/>
                <w:numId w:val="11"/>
              </w:numPr>
              <w:snapToGrid w:val="0"/>
              <w:spacing w:line="240" w:lineRule="auto"/>
              <w:rPr>
                <w:rFonts w:hint="default"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根据投标人提供的印刷、装订、出版、发行、成品运输方案等情况进行打分，得0-5分。</w:t>
            </w:r>
          </w:p>
        </w:tc>
        <w:tc>
          <w:tcPr>
            <w:tcW w:w="70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4" w:hRule="atLeast"/>
        </w:trPr>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109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工作组织计划</w:t>
            </w:r>
          </w:p>
        </w:tc>
        <w:tc>
          <w:tcPr>
            <w:tcW w:w="69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根据投标人提供的工作组织计划是否详细、明确；后续实施服务保障措施的有效性、可行性</w:t>
            </w:r>
            <w:r>
              <w:rPr>
                <w:rFonts w:hint="eastAsia" w:ascii="仿宋" w:hAnsi="仿宋" w:eastAsia="仿宋" w:cs="仿宋"/>
                <w:color w:val="auto"/>
                <w:sz w:val="24"/>
                <w:szCs w:val="24"/>
                <w:highlight w:val="none"/>
                <w:lang w:eastAsia="zh-CN"/>
              </w:rPr>
              <w:t>进行</w:t>
            </w:r>
            <w:r>
              <w:rPr>
                <w:rFonts w:hint="eastAsia" w:ascii="仿宋" w:hAnsi="仿宋" w:eastAsia="仿宋" w:cs="仿宋"/>
                <w:color w:val="auto"/>
                <w:sz w:val="24"/>
                <w:szCs w:val="24"/>
                <w:highlight w:val="none"/>
              </w:rPr>
              <w:t>综合</w:t>
            </w:r>
            <w:r>
              <w:rPr>
                <w:rFonts w:hint="eastAsia" w:ascii="仿宋" w:hAnsi="仿宋" w:eastAsia="仿宋" w:cs="仿宋"/>
                <w:color w:val="auto"/>
                <w:sz w:val="24"/>
                <w:szCs w:val="24"/>
                <w:highlight w:val="none"/>
                <w:lang w:eastAsia="zh-CN"/>
              </w:rPr>
              <w:t>评议，</w:t>
            </w:r>
            <w:r>
              <w:rPr>
                <w:rFonts w:hint="eastAsia" w:ascii="仿宋" w:hAnsi="仿宋" w:eastAsia="仿宋" w:cs="仿宋"/>
                <w:color w:val="auto"/>
                <w:sz w:val="24"/>
                <w:szCs w:val="24"/>
                <w:highlight w:val="none"/>
                <w:lang w:val="en-US" w:eastAsia="zh-CN"/>
              </w:rPr>
              <w:t>0-10分。</w:t>
            </w:r>
          </w:p>
        </w:tc>
        <w:tc>
          <w:tcPr>
            <w:tcW w:w="70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79" w:hRule="atLeast"/>
        </w:trPr>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109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项目质量控制及措施</w:t>
            </w:r>
          </w:p>
        </w:tc>
        <w:tc>
          <w:tcPr>
            <w:tcW w:w="69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投标人具有完善的质量控制及措施，根据投标人提供的质量控制方案（如：版式设计、出版内容质量、印刷材质、装订质量控制方案等）和相应措施</w:t>
            </w:r>
            <w:r>
              <w:rPr>
                <w:rFonts w:hint="eastAsia" w:ascii="仿宋" w:hAnsi="仿宋" w:eastAsia="仿宋" w:cs="仿宋"/>
                <w:color w:val="auto"/>
                <w:sz w:val="24"/>
                <w:szCs w:val="24"/>
                <w:highlight w:val="none"/>
                <w:lang w:eastAsia="zh-CN"/>
              </w:rPr>
              <w:t>进行</w:t>
            </w:r>
            <w:r>
              <w:rPr>
                <w:rFonts w:hint="eastAsia" w:ascii="仿宋" w:hAnsi="仿宋" w:eastAsia="仿宋" w:cs="仿宋"/>
                <w:color w:val="auto"/>
                <w:sz w:val="24"/>
                <w:szCs w:val="24"/>
                <w:highlight w:val="none"/>
              </w:rPr>
              <w:t>综合</w:t>
            </w:r>
            <w:r>
              <w:rPr>
                <w:rFonts w:hint="eastAsia" w:ascii="仿宋" w:hAnsi="仿宋" w:eastAsia="仿宋" w:cs="仿宋"/>
                <w:color w:val="auto"/>
                <w:sz w:val="24"/>
                <w:szCs w:val="24"/>
                <w:highlight w:val="none"/>
                <w:lang w:eastAsia="zh-CN"/>
              </w:rPr>
              <w:t>评议，</w:t>
            </w:r>
            <w:r>
              <w:rPr>
                <w:rFonts w:hint="eastAsia" w:ascii="仿宋" w:hAnsi="仿宋" w:eastAsia="仿宋" w:cs="仿宋"/>
                <w:color w:val="auto"/>
                <w:sz w:val="24"/>
                <w:szCs w:val="24"/>
                <w:highlight w:val="none"/>
                <w:lang w:val="en-US" w:eastAsia="zh-CN"/>
              </w:rPr>
              <w:t>0-9分。</w:t>
            </w:r>
          </w:p>
        </w:tc>
        <w:tc>
          <w:tcPr>
            <w:tcW w:w="70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79" w:hRule="atLeast"/>
        </w:trPr>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09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售后服务情况</w:t>
            </w:r>
          </w:p>
        </w:tc>
        <w:tc>
          <w:tcPr>
            <w:tcW w:w="69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根据投标人对本项目的售后服务承诺，响应情况（包括图书出版内容的质量把关、印刷品质量、装订出错免费重印等）及保证措施（如赔偿方案）</w:t>
            </w:r>
            <w:r>
              <w:rPr>
                <w:rFonts w:hint="eastAsia" w:ascii="仿宋" w:hAnsi="仿宋" w:eastAsia="仿宋" w:cs="仿宋"/>
                <w:color w:val="auto"/>
                <w:sz w:val="24"/>
                <w:szCs w:val="24"/>
                <w:highlight w:val="none"/>
                <w:lang w:eastAsia="zh-CN"/>
              </w:rPr>
              <w:t>进行综合评议，</w:t>
            </w:r>
            <w:r>
              <w:rPr>
                <w:rFonts w:hint="eastAsia" w:ascii="仿宋" w:hAnsi="仿宋" w:eastAsia="仿宋" w:cs="仿宋"/>
                <w:color w:val="auto"/>
                <w:sz w:val="24"/>
                <w:szCs w:val="24"/>
                <w:highlight w:val="none"/>
                <w:lang w:val="en-US" w:eastAsia="zh-CN"/>
              </w:rPr>
              <w:t>0-9分。</w:t>
            </w:r>
          </w:p>
        </w:tc>
        <w:tc>
          <w:tcPr>
            <w:tcW w:w="70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9" w:hRule="atLeast"/>
        </w:trPr>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09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样品质量</w:t>
            </w:r>
          </w:p>
        </w:tc>
        <w:tc>
          <w:tcPr>
            <w:tcW w:w="69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rPr>
                <w:rFonts w:hint="eastAsia" w:ascii="仿宋" w:hAnsi="仿宋" w:eastAsia="仿宋" w:cs="仿宋"/>
                <w:color w:val="auto"/>
                <w:sz w:val="24"/>
                <w:szCs w:val="24"/>
                <w:highlight w:val="none"/>
                <w:lang w:val="zh-CN" w:eastAsia="zh-Hans"/>
              </w:rPr>
            </w:pPr>
            <w:r>
              <w:rPr>
                <w:rFonts w:hint="eastAsia" w:ascii="仿宋" w:hAnsi="仿宋" w:eastAsia="仿宋" w:cs="仿宋"/>
                <w:color w:val="auto"/>
                <w:sz w:val="24"/>
                <w:szCs w:val="24"/>
                <w:highlight w:val="none"/>
                <w:lang w:val="en-US" w:eastAsia="zh-CN"/>
              </w:rPr>
              <w:t>根据投标人提供的古籍精装本及</w:t>
            </w:r>
            <w:r>
              <w:rPr>
                <w:rFonts w:hint="eastAsia" w:ascii="仿宋" w:hAnsi="仿宋" w:eastAsia="仿宋" w:cs="仿宋"/>
                <w:color w:val="auto"/>
                <w:sz w:val="24"/>
                <w:szCs w:val="24"/>
                <w:highlight w:val="none"/>
              </w:rPr>
              <w:t>善本影真丛览样书</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lang w:val="en-US" w:eastAsia="zh-CN"/>
              </w:rPr>
              <w:t>工艺主要技术、特点和质量水平、设计理念符合程度等（包括样品的封面、内页、装订情况、纸张质量等），0-5分。</w:t>
            </w:r>
          </w:p>
        </w:tc>
        <w:tc>
          <w:tcPr>
            <w:tcW w:w="70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9" w:hRule="atLeast"/>
        </w:trPr>
        <w:tc>
          <w:tcPr>
            <w:tcW w:w="74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09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方案讲解</w:t>
            </w:r>
          </w:p>
        </w:tc>
        <w:tc>
          <w:tcPr>
            <w:tcW w:w="69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sz w:val="24"/>
                <w:szCs w:val="24"/>
                <w:highlight w:val="none"/>
                <w:lang w:eastAsia="zh-CN"/>
              </w:rPr>
              <w:t>方案讲解</w:t>
            </w:r>
            <w:r>
              <w:rPr>
                <w:rFonts w:hint="eastAsia" w:ascii="仿宋" w:hAnsi="仿宋" w:eastAsia="仿宋" w:cs="仿宋"/>
                <w:color w:val="auto"/>
                <w:sz w:val="24"/>
                <w:szCs w:val="24"/>
                <w:highlight w:val="none"/>
              </w:rPr>
              <w:t>相关要求详见“前附表”。</w:t>
            </w:r>
          </w:p>
          <w:p>
            <w:pPr>
              <w:pStyle w:val="31"/>
              <w:snapToGrid w:val="0"/>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eastAsia="zh-CN"/>
              </w:rPr>
              <w:t>投标人根据该项目现有情况，结合自身优势，提出项目服务方案并进行在线讲解，包括项目</w:t>
            </w:r>
            <w:r>
              <w:rPr>
                <w:rFonts w:hint="eastAsia" w:ascii="仿宋" w:hAnsi="仿宋" w:eastAsia="仿宋" w:cs="仿宋"/>
                <w:color w:val="auto"/>
                <w:kern w:val="2"/>
                <w:sz w:val="24"/>
                <w:szCs w:val="24"/>
                <w:highlight w:val="none"/>
              </w:rPr>
              <w:t>技术思路和工作方法；</w:t>
            </w:r>
            <w:r>
              <w:rPr>
                <w:rFonts w:hint="eastAsia" w:ascii="仿宋" w:hAnsi="仿宋" w:eastAsia="仿宋" w:cs="仿宋"/>
                <w:color w:val="auto"/>
                <w:sz w:val="24"/>
                <w:szCs w:val="24"/>
                <w:highlight w:val="none"/>
                <w:lang w:eastAsia="zh-CN"/>
              </w:rPr>
              <w:t>根据方案</w:t>
            </w:r>
            <w:r>
              <w:rPr>
                <w:rFonts w:hint="eastAsia" w:ascii="仿宋" w:hAnsi="仿宋" w:eastAsia="仿宋" w:cs="仿宋"/>
                <w:color w:val="auto"/>
                <w:sz w:val="24"/>
                <w:highlight w:val="none"/>
              </w:rPr>
              <w:t>是否科学、合理、规范、可操作性强等方面</w:t>
            </w:r>
            <w:r>
              <w:rPr>
                <w:rFonts w:hint="eastAsia" w:ascii="仿宋" w:hAnsi="仿宋" w:eastAsia="仿宋" w:cs="仿宋"/>
                <w:color w:val="auto"/>
                <w:sz w:val="24"/>
                <w:highlight w:val="none"/>
                <w:lang w:eastAsia="zh-CN"/>
              </w:rPr>
              <w:t>进行</w:t>
            </w:r>
            <w:r>
              <w:rPr>
                <w:rFonts w:hint="eastAsia" w:ascii="仿宋" w:hAnsi="仿宋" w:eastAsia="仿宋" w:cs="仿宋"/>
                <w:color w:val="auto"/>
                <w:sz w:val="24"/>
                <w:highlight w:val="none"/>
              </w:rPr>
              <w:t>打分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0-8分。</w:t>
            </w:r>
          </w:p>
        </w:tc>
        <w:tc>
          <w:tcPr>
            <w:tcW w:w="70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napToGrid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bl>
    <w:p>
      <w:pPr>
        <w:rPr>
          <w:color w:val="auto"/>
          <w:highlight w:val="none"/>
        </w:rPr>
      </w:pPr>
    </w:p>
    <w:p>
      <w:pPr>
        <w:adjustRightInd/>
        <w:spacing w:line="240" w:lineRule="auto"/>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备注：供应商编制响应文件时，建议按此目录（序号和内容）提供评审标准相应的商务技术资料。</w:t>
      </w:r>
    </w:p>
    <w:p>
      <w:pPr>
        <w:spacing w:line="240" w:lineRule="auto"/>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10</w:t>
      </w:r>
      <w:r>
        <w:rPr>
          <w:rFonts w:hint="eastAsia" w:ascii="仿宋" w:hAnsi="仿宋" w:eastAsia="仿宋" w:cs="仿宋"/>
          <w:b/>
          <w:bCs/>
          <w:iCs/>
          <w:color w:val="auto"/>
          <w:sz w:val="24"/>
          <w:highlight w:val="none"/>
        </w:rPr>
        <w:t>分）</w:t>
      </w:r>
    </w:p>
    <w:p>
      <w:pPr>
        <w:spacing w:line="240"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2.2.1评标基准价：即满足磋商文件要求且磋商价格最低的磋商报价为评标基准价，其价格分为满分。</w:t>
      </w:r>
    </w:p>
    <w:p>
      <w:pPr>
        <w:spacing w:line="240"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2.2.2其他供应商的价格分统一按照下列公式计算：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磋商报价得分=(评标基准价／磋商报价)×价格权值×100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即：磋商报价得分=(评标基准价／磋商报价)×</w:t>
      </w:r>
      <w:r>
        <w:rPr>
          <w:rFonts w:hint="eastAsia" w:ascii="仿宋" w:hAnsi="仿宋" w:eastAsia="仿宋" w:cs="仿宋"/>
          <w:bCs/>
          <w:iCs/>
          <w:color w:val="auto"/>
          <w:sz w:val="24"/>
          <w:highlight w:val="none"/>
          <w:u w:val="single"/>
          <w:lang w:val="en-US" w:eastAsia="zh-CN"/>
        </w:rPr>
        <w:t>10</w:t>
      </w:r>
    </w:p>
    <w:p>
      <w:pPr>
        <w:adjustRightInd/>
        <w:spacing w:line="240" w:lineRule="auto"/>
        <w:ind w:firstLine="482" w:firstLineChars="200"/>
        <w:rPr>
          <w:rFonts w:ascii="仿宋" w:hAnsi="仿宋" w:eastAsia="仿宋" w:cs="仿宋"/>
          <w:b/>
          <w:color w:val="auto"/>
          <w:kern w:val="0"/>
          <w:sz w:val="24"/>
          <w:highlight w:val="none"/>
        </w:rPr>
      </w:pPr>
    </w:p>
    <w:p>
      <w:pPr>
        <w:rPr>
          <w:color w:val="auto"/>
          <w:highlight w:val="none"/>
        </w:rPr>
      </w:pPr>
    </w:p>
    <w:p>
      <w:pPr>
        <w:spacing w:line="240" w:lineRule="auto"/>
        <w:jc w:val="center"/>
        <w:rPr>
          <w:rFonts w:hint="eastAsia" w:ascii="仿宋" w:hAnsi="仿宋" w:eastAsia="仿宋" w:cs="仿宋"/>
          <w:b/>
          <w:color w:val="auto"/>
          <w:sz w:val="36"/>
          <w:szCs w:val="20"/>
          <w:highlight w:val="none"/>
        </w:rPr>
      </w:pPr>
    </w:p>
    <w:p>
      <w:pPr>
        <w:spacing w:line="240" w:lineRule="auto"/>
        <w:jc w:val="center"/>
        <w:rPr>
          <w:rFonts w:hint="eastAsia" w:ascii="仿宋" w:hAnsi="仿宋" w:eastAsia="仿宋" w:cs="仿宋"/>
          <w:b/>
          <w:color w:val="auto"/>
          <w:sz w:val="36"/>
          <w:szCs w:val="20"/>
          <w:highlight w:val="none"/>
        </w:rPr>
      </w:pPr>
    </w:p>
    <w:p>
      <w:pPr>
        <w:spacing w:line="240" w:lineRule="auto"/>
        <w:jc w:val="center"/>
        <w:rPr>
          <w:rFonts w:hint="eastAsia" w:ascii="仿宋" w:hAnsi="仿宋" w:eastAsia="仿宋" w:cs="仿宋"/>
          <w:b/>
          <w:color w:val="auto"/>
          <w:sz w:val="36"/>
          <w:szCs w:val="20"/>
          <w:highlight w:val="none"/>
        </w:rPr>
      </w:pPr>
    </w:p>
    <w:p>
      <w:pPr>
        <w:spacing w:line="240" w:lineRule="auto"/>
        <w:jc w:val="center"/>
        <w:rPr>
          <w:rFonts w:ascii="仿宋" w:hAnsi="仿宋" w:eastAsia="仿宋" w:cs="仿宋"/>
          <w:b/>
          <w:color w:val="auto"/>
          <w:kern w:val="0"/>
          <w:sz w:val="24"/>
          <w:highlight w:val="none"/>
        </w:rPr>
      </w:pPr>
      <w:r>
        <w:rPr>
          <w:rFonts w:hint="eastAsia" w:ascii="仿宋" w:hAnsi="仿宋" w:eastAsia="仿宋" w:cs="仿宋"/>
          <w:b/>
          <w:color w:val="auto"/>
          <w:sz w:val="36"/>
          <w:szCs w:val="20"/>
          <w:highlight w:val="none"/>
        </w:rPr>
        <w:t xml:space="preserve">第六部分 </w:t>
      </w:r>
      <w:r>
        <w:rPr>
          <w:rFonts w:hint="default" w:ascii="仿宋" w:hAnsi="仿宋" w:eastAsia="仿宋" w:cs="仿宋"/>
          <w:b/>
          <w:color w:val="auto"/>
          <w:sz w:val="36"/>
          <w:szCs w:val="20"/>
          <w:highlight w:val="none"/>
          <w:lang w:val="en-US"/>
        </w:rPr>
        <w:t>磋商响应文件及其附件格式</w:t>
      </w:r>
    </w:p>
    <w:p>
      <w:pPr>
        <w:pStyle w:val="72"/>
        <w:spacing w:line="240" w:lineRule="auto"/>
        <w:ind w:left="0"/>
        <w:rPr>
          <w:rFonts w:ascii="仿宋" w:hAnsi="仿宋" w:eastAsia="仿宋" w:cs="仿宋"/>
          <w:b/>
          <w:color w:val="auto"/>
          <w:sz w:val="24"/>
          <w:highlight w:val="none"/>
        </w:rPr>
      </w:pPr>
    </w:p>
    <w:p>
      <w:pPr>
        <w:spacing w:line="240" w:lineRule="auto"/>
        <w:rPr>
          <w:rFonts w:ascii="仿宋" w:hAnsi="仿宋" w:eastAsia="仿宋" w:cs="仿宋"/>
          <w:b/>
          <w:color w:val="auto"/>
          <w:kern w:val="0"/>
          <w:sz w:val="24"/>
          <w:highlight w:val="none"/>
        </w:rPr>
      </w:pPr>
    </w:p>
    <w:p>
      <w:pPr>
        <w:pStyle w:val="71"/>
        <w:spacing w:line="240" w:lineRule="auto"/>
        <w:rPr>
          <w:rFonts w:ascii="仿宋" w:hAnsi="仿宋" w:eastAsia="仿宋" w:cs="仿宋"/>
          <w:color w:val="auto"/>
          <w:highlight w:val="none"/>
        </w:rPr>
      </w:pPr>
    </w:p>
    <w:bookmarkEnd w:id="177"/>
    <w:p>
      <w:pPr>
        <w:spacing w:line="24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24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240" w:lineRule="auto"/>
        <w:jc w:val="center"/>
        <w:outlineLvl w:val="0"/>
        <w:rPr>
          <w:rFonts w:ascii="仿宋" w:hAnsi="仿宋" w:eastAsia="仿宋" w:cs="仿宋"/>
          <w:b/>
          <w:color w:val="auto"/>
          <w:kern w:val="0"/>
          <w:sz w:val="36"/>
          <w:szCs w:val="36"/>
          <w:highlight w:val="none"/>
        </w:rPr>
      </w:pPr>
    </w:p>
    <w:p>
      <w:pPr>
        <w:numPr>
          <w:ilvl w:val="0"/>
          <w:numId w:val="12"/>
        </w:num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符合参加政府采购活动应当具备的一般条件的承诺函……………（页码）</w:t>
      </w:r>
    </w:p>
    <w:p>
      <w:pPr>
        <w:numPr>
          <w:ilvl w:val="0"/>
          <w:numId w:val="12"/>
        </w:numPr>
        <w:snapToGrid w:val="0"/>
        <w:spacing w:line="24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pPr>
        <w:pStyle w:val="22"/>
        <w:spacing w:line="240" w:lineRule="auto"/>
        <w:rPr>
          <w:rFonts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pStyle w:val="115"/>
        <w:keepNext w:val="0"/>
        <w:pageBreakBefore w:val="0"/>
        <w:tabs>
          <w:tab w:val="clear" w:pos="720"/>
        </w:tabs>
        <w:spacing w:line="240" w:lineRule="auto"/>
        <w:jc w:val="center"/>
        <w:outlineLvl w:val="9"/>
        <w:rPr>
          <w:rFonts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pPr>
        <w:snapToGrid w:val="0"/>
        <w:spacing w:line="336" w:lineRule="auto"/>
        <w:rPr>
          <w:rFonts w:hint="eastAsia" w:ascii="仿宋" w:hAnsi="仿宋" w:eastAsia="仿宋" w:cs="仿宋"/>
          <w:color w:val="auto"/>
          <w:sz w:val="24"/>
        </w:rPr>
      </w:pPr>
    </w:p>
    <w:p>
      <w:pPr>
        <w:snapToGrid w:val="0"/>
        <w:spacing w:line="336" w:lineRule="auto"/>
        <w:rPr>
          <w:rFonts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rPr>
        <w:t>（项目名称）【</w:t>
      </w:r>
      <w:r>
        <w:rPr>
          <w:rFonts w:hint="eastAsia" w:ascii="仿宋" w:hAnsi="仿宋" w:eastAsia="仿宋" w:cs="仿宋"/>
          <w:color w:val="auto"/>
          <w:sz w:val="24"/>
          <w:lang w:eastAsia="zh-CN"/>
        </w:rPr>
        <w:t>项目</w:t>
      </w:r>
      <w:r>
        <w:rPr>
          <w:rFonts w:hint="eastAsia" w:ascii="仿宋" w:hAnsi="仿宋" w:eastAsia="仿宋" w:cs="仿宋"/>
          <w:color w:val="auto"/>
          <w:sz w:val="24"/>
        </w:rPr>
        <w:t>编号：（采购编号）】</w:t>
      </w:r>
      <w:r>
        <w:rPr>
          <w:rFonts w:hint="eastAsia" w:ascii="仿宋" w:hAnsi="仿宋" w:eastAsia="仿宋" w:cs="仿宋"/>
          <w:color w:val="auto"/>
          <w:sz w:val="24"/>
          <w:highlight w:val="none"/>
        </w:rPr>
        <w:t>政府采购活动，郑重承诺：</w:t>
      </w:r>
    </w:p>
    <w:p>
      <w:pPr>
        <w:snapToGrid w:val="0"/>
        <w:spacing w:line="24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pacing w:line="240" w:lineRule="auto"/>
        <w:jc w:val="right"/>
        <w:rPr>
          <w:rFonts w:hint="eastAsia" w:ascii="仿宋" w:hAnsi="仿宋" w:eastAsia="仿宋" w:cs="仿宋"/>
          <w:color w:val="auto"/>
          <w:sz w:val="24"/>
          <w:highlight w:val="none"/>
        </w:rPr>
      </w:pPr>
    </w:p>
    <w:p>
      <w:pPr>
        <w:spacing w:line="240"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spacing w:line="240"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napToGrid w:val="0"/>
        <w:spacing w:line="240" w:lineRule="auto"/>
        <w:rPr>
          <w:rFonts w:ascii="仿宋" w:hAnsi="仿宋" w:eastAsia="仿宋" w:cs="仿宋"/>
          <w:color w:val="auto"/>
          <w:kern w:val="0"/>
          <w:sz w:val="24"/>
          <w:highlight w:val="none"/>
          <w:lang w:val="zh-CN"/>
        </w:rPr>
      </w:pPr>
    </w:p>
    <w:p>
      <w:pPr>
        <w:widowControl/>
        <w:spacing w:line="240" w:lineRule="auto"/>
        <w:ind w:firstLine="643" w:firstLineChars="200"/>
        <w:jc w:val="center"/>
        <w:rPr>
          <w:rFonts w:hint="eastAsia" w:ascii="仿宋" w:hAnsi="仿宋" w:eastAsia="仿宋" w:cs="仿宋"/>
          <w:b/>
          <w:color w:val="auto"/>
          <w:kern w:val="0"/>
          <w:sz w:val="32"/>
          <w:szCs w:val="32"/>
          <w:highlight w:val="none"/>
        </w:rPr>
      </w:pPr>
    </w:p>
    <w:p>
      <w:pPr>
        <w:widowControl/>
        <w:spacing w:line="240" w:lineRule="auto"/>
        <w:ind w:firstLine="643" w:firstLineChars="200"/>
        <w:jc w:val="center"/>
        <w:rPr>
          <w:rFonts w:hint="eastAsia" w:ascii="仿宋" w:hAnsi="仿宋" w:eastAsia="仿宋" w:cs="仿宋"/>
          <w:b/>
          <w:color w:val="auto"/>
          <w:kern w:val="0"/>
          <w:sz w:val="32"/>
          <w:szCs w:val="32"/>
          <w:highlight w:val="none"/>
        </w:rPr>
      </w:pPr>
    </w:p>
    <w:p>
      <w:pPr>
        <w:widowControl/>
        <w:spacing w:line="240" w:lineRule="auto"/>
        <w:ind w:firstLine="643" w:firstLineChars="200"/>
        <w:jc w:val="center"/>
        <w:rPr>
          <w:rFonts w:hint="eastAsia" w:ascii="仿宋" w:hAnsi="仿宋" w:eastAsia="仿宋" w:cs="仿宋"/>
          <w:b/>
          <w:color w:val="auto"/>
          <w:kern w:val="0"/>
          <w:sz w:val="32"/>
          <w:szCs w:val="32"/>
          <w:highlight w:val="none"/>
        </w:rPr>
      </w:pPr>
    </w:p>
    <w:p>
      <w:pPr>
        <w:widowControl/>
        <w:spacing w:line="240" w:lineRule="auto"/>
        <w:ind w:firstLine="643" w:firstLineChars="200"/>
        <w:jc w:val="center"/>
        <w:rPr>
          <w:rFonts w:hint="eastAsia" w:ascii="仿宋" w:hAnsi="仿宋" w:eastAsia="仿宋" w:cs="仿宋"/>
          <w:b/>
          <w:color w:val="auto"/>
          <w:kern w:val="0"/>
          <w:sz w:val="32"/>
          <w:szCs w:val="32"/>
          <w:highlight w:val="none"/>
        </w:rPr>
      </w:pPr>
    </w:p>
    <w:p>
      <w:pPr>
        <w:widowControl/>
        <w:spacing w:line="240" w:lineRule="auto"/>
        <w:ind w:firstLine="643" w:firstLineChars="200"/>
        <w:jc w:val="center"/>
        <w:rPr>
          <w:rFonts w:hint="eastAsia" w:ascii="仿宋" w:hAnsi="仿宋" w:eastAsia="仿宋" w:cs="仿宋"/>
          <w:b/>
          <w:color w:val="auto"/>
          <w:kern w:val="0"/>
          <w:sz w:val="32"/>
          <w:szCs w:val="32"/>
          <w:highlight w:val="none"/>
        </w:rPr>
      </w:pPr>
    </w:p>
    <w:p>
      <w:pPr>
        <w:widowControl/>
        <w:spacing w:line="240" w:lineRule="auto"/>
        <w:ind w:firstLine="643" w:firstLineChars="200"/>
        <w:jc w:val="center"/>
        <w:rPr>
          <w:rFonts w:hint="eastAsia" w:ascii="仿宋" w:hAnsi="仿宋" w:eastAsia="仿宋" w:cs="仿宋"/>
          <w:b/>
          <w:color w:val="auto"/>
          <w:kern w:val="0"/>
          <w:sz w:val="32"/>
          <w:szCs w:val="32"/>
          <w:highlight w:val="none"/>
        </w:rPr>
      </w:pPr>
    </w:p>
    <w:p>
      <w:pPr>
        <w:widowControl/>
        <w:spacing w:line="240" w:lineRule="auto"/>
        <w:ind w:firstLine="643" w:firstLineChars="200"/>
        <w:jc w:val="center"/>
        <w:rPr>
          <w:rFonts w:hint="eastAsia" w:ascii="仿宋" w:hAnsi="仿宋" w:eastAsia="仿宋" w:cs="仿宋"/>
          <w:b/>
          <w:color w:val="auto"/>
          <w:kern w:val="0"/>
          <w:sz w:val="32"/>
          <w:szCs w:val="32"/>
          <w:highlight w:val="none"/>
        </w:rPr>
      </w:pPr>
    </w:p>
    <w:p>
      <w:pPr>
        <w:widowControl/>
        <w:spacing w:line="240" w:lineRule="auto"/>
        <w:ind w:firstLine="643" w:firstLineChars="200"/>
        <w:jc w:val="center"/>
        <w:rPr>
          <w:rFonts w:hint="eastAsia" w:ascii="仿宋" w:hAnsi="仿宋" w:eastAsia="仿宋" w:cs="仿宋"/>
          <w:b/>
          <w:color w:val="auto"/>
          <w:kern w:val="0"/>
          <w:sz w:val="32"/>
          <w:szCs w:val="32"/>
          <w:highlight w:val="none"/>
        </w:rPr>
      </w:pPr>
    </w:p>
    <w:p>
      <w:pPr>
        <w:widowControl/>
        <w:spacing w:line="240" w:lineRule="auto"/>
        <w:ind w:firstLine="643" w:firstLineChars="200"/>
        <w:jc w:val="center"/>
        <w:rPr>
          <w:rFonts w:hint="eastAsia" w:ascii="仿宋" w:hAnsi="仿宋" w:eastAsia="仿宋" w:cs="仿宋"/>
          <w:b/>
          <w:color w:val="auto"/>
          <w:kern w:val="0"/>
          <w:sz w:val="32"/>
          <w:szCs w:val="32"/>
          <w:highlight w:val="none"/>
        </w:rPr>
      </w:pPr>
    </w:p>
    <w:p>
      <w:pPr>
        <w:widowControl/>
        <w:spacing w:line="240" w:lineRule="auto"/>
        <w:ind w:firstLine="643" w:firstLineChars="200"/>
        <w:jc w:val="center"/>
        <w:rPr>
          <w:rFonts w:hint="eastAsia" w:ascii="仿宋" w:hAnsi="仿宋" w:eastAsia="仿宋" w:cs="仿宋"/>
          <w:b/>
          <w:color w:val="auto"/>
          <w:kern w:val="0"/>
          <w:sz w:val="32"/>
          <w:szCs w:val="32"/>
          <w:highlight w:val="none"/>
        </w:rPr>
      </w:pPr>
    </w:p>
    <w:p>
      <w:pPr>
        <w:widowControl/>
        <w:spacing w:line="240" w:lineRule="auto"/>
        <w:ind w:firstLine="643" w:firstLineChars="200"/>
        <w:jc w:val="center"/>
        <w:rPr>
          <w:rFonts w:hint="eastAsia" w:ascii="仿宋" w:hAnsi="仿宋" w:eastAsia="仿宋" w:cs="仿宋"/>
          <w:b/>
          <w:color w:val="auto"/>
          <w:kern w:val="0"/>
          <w:sz w:val="32"/>
          <w:szCs w:val="32"/>
          <w:highlight w:val="none"/>
        </w:rPr>
      </w:pPr>
    </w:p>
    <w:p>
      <w:pPr>
        <w:widowControl/>
        <w:spacing w:line="24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pPr>
        <w:snapToGrid w:val="0"/>
        <w:spacing w:line="240" w:lineRule="auto"/>
        <w:jc w:val="center"/>
        <w:rPr>
          <w:rFonts w:ascii="仿宋" w:hAnsi="仿宋" w:eastAsia="仿宋" w:cs="仿宋"/>
          <w:b/>
          <w:color w:val="auto"/>
          <w:kern w:val="0"/>
          <w:sz w:val="32"/>
          <w:szCs w:val="32"/>
          <w:highlight w:val="none"/>
        </w:rPr>
      </w:pPr>
    </w:p>
    <w:p>
      <w:pPr>
        <w:pStyle w:val="71"/>
        <w:rPr>
          <w:color w:val="auto"/>
          <w:highlight w:val="none"/>
        </w:rPr>
      </w:pPr>
    </w:p>
    <w:p>
      <w:pPr>
        <w:rPr>
          <w:color w:val="auto"/>
          <w:highlight w:val="none"/>
        </w:rPr>
      </w:pPr>
    </w:p>
    <w:p>
      <w:pPr>
        <w:snapToGrid w:val="0"/>
        <w:spacing w:line="24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24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[中标后以分包方式履行合同的，提供分包意向协议(附件5)；采购人不同意分包或者供应商中标后不以分包方式履行合同的，则不需要提供。]</w:t>
      </w:r>
    </w:p>
    <w:p>
      <w:pPr>
        <w:snapToGrid w:val="0"/>
        <w:spacing w:line="240" w:lineRule="auto"/>
        <w:jc w:val="both"/>
        <w:rPr>
          <w:rFonts w:ascii="仿宋" w:hAnsi="仿宋" w:eastAsia="仿宋" w:cs="仿宋"/>
          <w:b/>
          <w:color w:val="auto"/>
          <w:sz w:val="32"/>
          <w:szCs w:val="32"/>
          <w:highlight w:val="none"/>
        </w:rPr>
      </w:pPr>
    </w:p>
    <w:p>
      <w:pPr>
        <w:pStyle w:val="71"/>
        <w:rPr>
          <w:rFonts w:ascii="仿宋" w:hAnsi="仿宋" w:eastAsia="仿宋" w:cs="仿宋"/>
          <w:b/>
          <w:color w:val="auto"/>
          <w:sz w:val="32"/>
          <w:szCs w:val="32"/>
          <w:highlight w:val="none"/>
        </w:rPr>
      </w:pPr>
    </w:p>
    <w:p>
      <w:pPr>
        <w:pStyle w:val="71"/>
        <w:rPr>
          <w:rFonts w:ascii="仿宋" w:hAnsi="仿宋" w:eastAsia="仿宋" w:cs="仿宋"/>
          <w:b/>
          <w:color w:val="auto"/>
          <w:sz w:val="32"/>
          <w:szCs w:val="32"/>
          <w:highlight w:val="none"/>
        </w:rPr>
      </w:pPr>
    </w:p>
    <w:p>
      <w:pPr>
        <w:pStyle w:val="71"/>
        <w:rPr>
          <w:color w:val="auto"/>
          <w:highlight w:val="none"/>
        </w:rPr>
      </w:pPr>
    </w:p>
    <w:p>
      <w:pPr>
        <w:widowControl/>
        <w:adjustRightInd/>
        <w:spacing w:line="24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pPr>
        <w:snapToGrid w:val="0"/>
        <w:spacing w:line="24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240" w:lineRule="auto"/>
        <w:ind w:firstLine="480"/>
        <w:jc w:val="left"/>
        <w:rPr>
          <w:rFonts w:ascii="仿宋" w:hAnsi="仿宋" w:eastAsia="仿宋" w:cs="仿宋"/>
          <w:color w:val="auto"/>
          <w:sz w:val="24"/>
          <w:highlight w:val="none"/>
        </w:rPr>
      </w:pPr>
    </w:p>
    <w:p>
      <w:pPr>
        <w:widowControl/>
        <w:spacing w:line="24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pPr>
        <w:snapToGrid w:val="0"/>
        <w:spacing w:line="240" w:lineRule="auto"/>
        <w:jc w:val="center"/>
        <w:rPr>
          <w:rFonts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pPr>
        <w:spacing w:line="24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spacing w:line="240" w:lineRule="auto"/>
        <w:jc w:val="both"/>
        <w:rPr>
          <w:rFonts w:ascii="仿宋" w:hAnsi="仿宋" w:eastAsia="仿宋" w:cs="仿宋"/>
          <w:b/>
          <w:color w:val="auto"/>
          <w:sz w:val="32"/>
          <w:szCs w:val="32"/>
          <w:highlight w:val="none"/>
        </w:rPr>
      </w:pPr>
    </w:p>
    <w:p>
      <w:pPr>
        <w:spacing w:line="240" w:lineRule="auto"/>
        <w:jc w:val="center"/>
        <w:rPr>
          <w:rFonts w:hint="eastAsia" w:ascii="仿宋" w:hAnsi="仿宋" w:eastAsia="仿宋" w:cs="仿宋"/>
          <w:b/>
          <w:color w:val="auto"/>
          <w:kern w:val="0"/>
          <w:sz w:val="32"/>
          <w:szCs w:val="32"/>
          <w:highlight w:val="none"/>
        </w:rPr>
      </w:pPr>
    </w:p>
    <w:p>
      <w:pPr>
        <w:spacing w:line="240" w:lineRule="auto"/>
        <w:jc w:val="center"/>
        <w:rPr>
          <w:rFonts w:hint="eastAsia" w:ascii="仿宋" w:hAnsi="仿宋" w:eastAsia="仿宋" w:cs="仿宋"/>
          <w:b/>
          <w:color w:val="auto"/>
          <w:kern w:val="0"/>
          <w:sz w:val="32"/>
          <w:szCs w:val="32"/>
          <w:highlight w:val="none"/>
        </w:rPr>
      </w:pPr>
    </w:p>
    <w:p>
      <w:pPr>
        <w:spacing w:line="240" w:lineRule="auto"/>
        <w:jc w:val="center"/>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pPr>
        <w:widowControl/>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pPr>
        <w:widowControl/>
        <w:spacing w:line="240" w:lineRule="auto"/>
        <w:ind w:firstLine="480" w:firstLineChars="200"/>
        <w:jc w:val="left"/>
        <w:rPr>
          <w:rFonts w:ascii="仿宋" w:hAnsi="仿宋" w:eastAsia="仿宋" w:cs="仿宋"/>
          <w:color w:val="auto"/>
          <w:sz w:val="24"/>
          <w:highlight w:val="none"/>
        </w:rPr>
      </w:pPr>
    </w:p>
    <w:p>
      <w:pPr>
        <w:spacing w:line="240"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spacing w:line="240"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napToGrid w:val="0"/>
        <w:spacing w:line="240" w:lineRule="auto"/>
        <w:rPr>
          <w:rFonts w:ascii="仿宋" w:hAnsi="仿宋" w:eastAsia="仿宋" w:cs="仿宋"/>
          <w:color w:val="auto"/>
          <w:kern w:val="0"/>
          <w:sz w:val="24"/>
          <w:highlight w:val="none"/>
          <w:lang w:val="zh-CN"/>
        </w:rPr>
      </w:pPr>
    </w:p>
    <w:p>
      <w:pPr>
        <w:spacing w:line="240" w:lineRule="auto"/>
        <w:rPr>
          <w:rFonts w:ascii="仿宋" w:hAnsi="仿宋" w:eastAsia="仿宋" w:cs="仿宋"/>
          <w:color w:val="auto"/>
          <w:kern w:val="0"/>
          <w:sz w:val="24"/>
          <w:highlight w:val="none"/>
          <w:lang w:val="zh-CN"/>
        </w:rPr>
      </w:pPr>
    </w:p>
    <w:p>
      <w:pPr>
        <w:pStyle w:val="71"/>
        <w:spacing w:line="240" w:lineRule="auto"/>
        <w:rPr>
          <w:rFonts w:ascii="仿宋" w:hAnsi="仿宋" w:eastAsia="仿宋" w:cs="仿宋"/>
          <w:color w:val="auto"/>
          <w:highlight w:val="none"/>
          <w:lang w:val="zh-CN"/>
        </w:rPr>
      </w:pPr>
    </w:p>
    <w:p>
      <w:pPr>
        <w:spacing w:line="240"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240" w:lineRule="auto"/>
        <w:jc w:val="center"/>
        <w:outlineLvl w:val="0"/>
        <w:rPr>
          <w:rFonts w:ascii="仿宋" w:hAnsi="仿宋" w:eastAsia="仿宋" w:cs="仿宋"/>
          <w:b/>
          <w:color w:val="auto"/>
          <w:kern w:val="0"/>
          <w:sz w:val="24"/>
          <w:highlight w:val="none"/>
        </w:rPr>
      </w:pPr>
    </w:p>
    <w:p>
      <w:pPr>
        <w:spacing w:line="240"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84"/>
        <w:numPr>
          <w:ilvl w:val="0"/>
          <w:numId w:val="13"/>
        </w:numPr>
        <w:spacing w:line="240"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响应函…………………………………………………………………………（页码）</w:t>
      </w:r>
    </w:p>
    <w:p>
      <w:pPr>
        <w:pStyle w:val="184"/>
        <w:numPr>
          <w:ilvl w:val="0"/>
          <w:numId w:val="13"/>
        </w:numPr>
        <w:spacing w:line="240"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184"/>
        <w:numPr>
          <w:ilvl w:val="0"/>
          <w:numId w:val="13"/>
        </w:numPr>
        <w:spacing w:line="240" w:lineRule="auto"/>
        <w:ind w:left="0" w:firstLine="0" w:firstLineChars="0"/>
        <w:jc w:val="both"/>
        <w:rPr>
          <w:rFonts w:ascii="仿宋" w:eastAsia="仿宋" w:cs="仿宋"/>
          <w:color w:val="auto"/>
          <w:highlight w:val="none"/>
        </w:rPr>
      </w:pPr>
      <w:r>
        <w:rPr>
          <w:rFonts w:hint="eastAsia" w:ascii="仿宋" w:eastAsia="仿宋" w:cs="仿宋"/>
          <w:color w:val="auto"/>
          <w:szCs w:val="24"/>
          <w:highlight w:val="none"/>
        </w:rPr>
        <w:t>授权代表社保证明（复印件）……………………………………………… （页码）</w:t>
      </w:r>
    </w:p>
    <w:p>
      <w:pPr>
        <w:pStyle w:val="184"/>
        <w:numPr>
          <w:ilvl w:val="0"/>
          <w:numId w:val="13"/>
        </w:numPr>
        <w:spacing w:line="240"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184"/>
        <w:numPr>
          <w:ilvl w:val="0"/>
          <w:numId w:val="13"/>
        </w:numPr>
        <w:spacing w:line="240"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184"/>
        <w:numPr>
          <w:ilvl w:val="0"/>
          <w:numId w:val="13"/>
        </w:numPr>
        <w:spacing w:line="240"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184"/>
        <w:numPr>
          <w:ilvl w:val="0"/>
          <w:numId w:val="13"/>
        </w:numPr>
        <w:spacing w:line="240"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adjustRightInd w:val="0"/>
        <w:spacing w:line="24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24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24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24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24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pPr>
        <w:spacing w:line="24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24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24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24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24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24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pStyle w:val="72"/>
        <w:rPr>
          <w:color w:val="auto"/>
          <w:highlight w:val="none"/>
          <w:lang w:val="zh-CN"/>
        </w:rPr>
        <w:sectPr>
          <w:footerReference r:id="rId9" w:type="default"/>
          <w:pgSz w:w="11906" w:h="16838"/>
          <w:pgMar w:top="1814" w:right="1474" w:bottom="1814" w:left="1474" w:header="851" w:footer="992" w:gutter="0"/>
          <w:cols w:space="720" w:num="1"/>
          <w:docGrid w:linePitch="312" w:charSpace="0"/>
        </w:sectPr>
      </w:pPr>
    </w:p>
    <w:p>
      <w:pPr>
        <w:keepNext w:val="0"/>
        <w:keepLines w:val="0"/>
        <w:pageBreakBefore w:val="0"/>
        <w:kinsoku/>
        <w:wordWrap/>
        <w:overflowPunct/>
        <w:topLinePunct w:val="0"/>
        <w:autoSpaceDE/>
        <w:autoSpaceDN/>
        <w:bidi w:val="0"/>
        <w:spacing w:line="240" w:lineRule="auto"/>
        <w:jc w:val="center"/>
        <w:textAlignment w:val="auto"/>
        <w:rPr>
          <w:rFonts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pPr>
        <w:pStyle w:val="331"/>
        <w:keepNext w:val="0"/>
        <w:keepLines w:val="0"/>
        <w:pageBreakBefore w:val="0"/>
        <w:kinsoku/>
        <w:wordWrap/>
        <w:overflowPunct/>
        <w:topLinePunct w:val="0"/>
        <w:autoSpaceDE/>
        <w:autoSpaceDN/>
        <w:bidi w:val="0"/>
        <w:spacing w:afterLines="0" w:line="240" w:lineRule="auto"/>
        <w:ind w:firstLine="0" w:firstLineChars="0"/>
        <w:textAlignment w:val="auto"/>
        <w:rPr>
          <w:rFonts w:hint="default" w:ascii="仿宋_GB2312" w:hAnsi="宋体" w:eastAsia="仿宋_GB2312"/>
          <w:color w:val="auto"/>
          <w:szCs w:val="24"/>
          <w:highlight w:val="none"/>
          <w:u w:val="single"/>
          <w:lang w:val="en-US"/>
        </w:rPr>
      </w:pPr>
      <w:r>
        <w:rPr>
          <w:rFonts w:hint="eastAsia" w:ascii="仿宋_GB2312" w:hAnsi="宋体" w:eastAsia="仿宋_GB2312"/>
          <w:color w:val="auto"/>
          <w:szCs w:val="24"/>
          <w:highlight w:val="none"/>
        </w:rPr>
        <w:t>致：</w:t>
      </w:r>
      <w:r>
        <w:rPr>
          <w:rFonts w:hint="eastAsia" w:ascii="仿宋_GB2312" w:hAnsi="宋体" w:eastAsia="仿宋_GB2312"/>
          <w:color w:val="auto"/>
          <w:szCs w:val="24"/>
          <w:u w:val="single"/>
          <w:lang w:val="en-US" w:eastAsia="zh-CN"/>
        </w:rPr>
        <w:t xml:space="preserve"> </w:t>
      </w:r>
      <w:r>
        <w:rPr>
          <w:rFonts w:hint="eastAsia" w:ascii="仿宋" w:hAnsi="仿宋" w:eastAsia="仿宋" w:cs="仿宋"/>
          <w:color w:val="auto"/>
          <w:sz w:val="24"/>
        </w:rPr>
        <w:t>（采购人）、（采购代理机构）</w:t>
      </w:r>
      <w:r>
        <w:rPr>
          <w:rFonts w:hint="eastAsia" w:ascii="仿宋_GB2312" w:hAnsi="宋体" w:eastAsia="仿宋_GB2312"/>
          <w:color w:val="auto"/>
          <w:szCs w:val="24"/>
          <w:u w:val="single"/>
        </w:rPr>
        <w:t xml:space="preserve"> </w:t>
      </w:r>
    </w:p>
    <w:p>
      <w:pPr>
        <w:pStyle w:val="331"/>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根据贵方磋商文件（</w:t>
      </w:r>
      <w:r>
        <w:rPr>
          <w:rFonts w:hint="eastAsia" w:ascii="仿宋_GB2312" w:hAnsi="宋体" w:eastAsia="仿宋_GB2312"/>
          <w:b/>
          <w:color w:val="auto"/>
          <w:szCs w:val="24"/>
          <w:highlight w:val="none"/>
          <w:u w:val="single"/>
        </w:rPr>
        <w:t>填写磋商编号：</w:t>
      </w:r>
      <w:r>
        <w:rPr>
          <w:rFonts w:hint="eastAsia" w:ascii="仿宋_GB2312" w:hAnsi="宋体" w:eastAsia="仿宋_GB2312"/>
          <w:color w:val="auto"/>
          <w:szCs w:val="24"/>
          <w:highlight w:val="none"/>
          <w:u w:val="single"/>
        </w:rPr>
        <w:t xml:space="preserve">     </w:t>
      </w:r>
      <w:r>
        <w:rPr>
          <w:rFonts w:hint="eastAsia" w:ascii="仿宋_GB2312" w:hAnsi="宋体" w:eastAsia="仿宋_GB2312"/>
          <w:color w:val="auto"/>
          <w:szCs w:val="24"/>
          <w:highlight w:val="none"/>
        </w:rPr>
        <w:t>）的要求，正式授权</w:t>
      </w:r>
      <w:r>
        <w:rPr>
          <w:rFonts w:hint="eastAsia" w:ascii="仿宋_GB2312" w:hAnsi="宋体" w:eastAsia="仿宋_GB2312"/>
          <w:b/>
          <w:color w:val="auto"/>
          <w:szCs w:val="24"/>
          <w:highlight w:val="none"/>
          <w:u w:val="single"/>
        </w:rPr>
        <w:t>（全权代表姓名    、单位    、职务   ）</w:t>
      </w:r>
      <w:r>
        <w:rPr>
          <w:rFonts w:hint="eastAsia" w:ascii="仿宋_GB2312" w:hAnsi="宋体" w:eastAsia="仿宋_GB2312"/>
          <w:color w:val="auto"/>
          <w:szCs w:val="24"/>
          <w:highlight w:val="none"/>
        </w:rPr>
        <w:t>代表供应商</w:t>
      </w:r>
      <w:r>
        <w:rPr>
          <w:rFonts w:hint="eastAsia" w:ascii="仿宋_GB2312" w:hAnsi="宋体" w:eastAsia="仿宋_GB2312"/>
          <w:color w:val="auto"/>
          <w:szCs w:val="24"/>
          <w:highlight w:val="none"/>
          <w:u w:val="single"/>
        </w:rPr>
        <w:t>（</w:t>
      </w:r>
      <w:r>
        <w:rPr>
          <w:rFonts w:hint="eastAsia" w:ascii="仿宋_GB2312" w:hAnsi="宋体" w:eastAsia="仿宋_GB2312"/>
          <w:b/>
          <w:color w:val="auto"/>
          <w:szCs w:val="24"/>
          <w:highlight w:val="none"/>
          <w:u w:val="single"/>
        </w:rPr>
        <w:t xml:space="preserve">填写单位    、地址   </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rPr>
        <w:t>提交磋商响应文件。</w:t>
      </w:r>
    </w:p>
    <w:p>
      <w:pPr>
        <w:pStyle w:val="331"/>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我方已完全明白磋商文件的所有条款要求，兹声明同意如下：</w:t>
      </w:r>
    </w:p>
    <w:p>
      <w:pPr>
        <w:pStyle w:val="12"/>
        <w:keepNext w:val="0"/>
        <w:keepLines w:val="0"/>
        <w:pageBreakBefore w:val="0"/>
        <w:tabs>
          <w:tab w:val="clear" w:pos="1697"/>
        </w:tabs>
        <w:kinsoku/>
        <w:wordWrap/>
        <w:overflowPunct/>
        <w:topLinePunct w:val="0"/>
        <w:autoSpaceDE/>
        <w:autoSpaceDN/>
        <w:bidi w:val="0"/>
        <w:spacing w:afterLines="0" w:line="240" w:lineRule="auto"/>
        <w:ind w:left="0" w:firstLine="480" w:firstLineChars="20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1.</w:t>
      </w:r>
      <w:r>
        <w:rPr>
          <w:rFonts w:hint="eastAsia" w:ascii="仿宋_GB2312" w:hAnsi="仿宋" w:eastAsia="仿宋_GB2312" w:cs="仿宋_GB2312"/>
          <w:color w:val="auto"/>
          <w:highlight w:val="none"/>
        </w:rPr>
        <w:t xml:space="preserve"> 我方同意在供应商</w:t>
      </w:r>
      <w:r>
        <w:rPr>
          <w:rFonts w:hint="eastAsia" w:ascii="仿宋_GB2312" w:hAnsi="仿宋" w:eastAsia="仿宋_GB2312" w:cs="仿宋_GB2312"/>
          <w:color w:val="auto"/>
          <w:kern w:val="44"/>
          <w:highlight w:val="none"/>
        </w:rPr>
        <w:t>须知</w:t>
      </w:r>
      <w:r>
        <w:rPr>
          <w:rFonts w:hint="eastAsia" w:ascii="仿宋_GB2312" w:hAnsi="仿宋" w:eastAsia="仿宋_GB2312" w:cs="仿宋_GB2312"/>
          <w:color w:val="auto"/>
          <w:highlight w:val="none"/>
        </w:rPr>
        <w:t>规定的响应日期起遵守本磋商响应文件中的承诺且在响应有效期满之前均具有约束力</w:t>
      </w:r>
      <w:r>
        <w:rPr>
          <w:rFonts w:hint="eastAsia" w:ascii="仿宋_GB2312" w:hAnsi="宋体" w:eastAsia="仿宋_GB2312"/>
          <w:color w:val="auto"/>
          <w:szCs w:val="24"/>
          <w:highlight w:val="none"/>
        </w:rPr>
        <w:t>。</w:t>
      </w:r>
    </w:p>
    <w:p>
      <w:pPr>
        <w:pStyle w:val="331"/>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2.我方承诺已经具备《中华人民共和国政府采购法》中规定的参加政府采购活动的供应商应当具备的条件。</w:t>
      </w:r>
    </w:p>
    <w:p>
      <w:pPr>
        <w:pStyle w:val="331"/>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3.</w:t>
      </w:r>
      <w:r>
        <w:rPr>
          <w:rFonts w:hint="eastAsia" w:ascii="仿宋_GB2312" w:eastAsia="仿宋_GB2312"/>
          <w:color w:val="auto"/>
          <w:highlight w:val="none"/>
        </w:rPr>
        <w:t>本公司磋商响应文件中填列的技术参数、配置、服务、数量等相关内容都是真实、准确的。保证在本次项目中所提供的资料全部真实和合法。</w:t>
      </w:r>
      <w:r>
        <w:rPr>
          <w:rFonts w:hint="eastAsia" w:ascii="仿宋_GB2312" w:hAnsi="宋体" w:eastAsia="仿宋_GB2312"/>
          <w:color w:val="auto"/>
          <w:szCs w:val="24"/>
          <w:highlight w:val="none"/>
        </w:rPr>
        <w:t>同意向</w:t>
      </w:r>
      <w:r>
        <w:rPr>
          <w:rFonts w:hint="eastAsia" w:ascii="仿宋_GB2312" w:hAnsi="宋体" w:eastAsia="仿宋_GB2312"/>
          <w:color w:val="auto"/>
          <w:szCs w:val="24"/>
          <w:highlight w:val="none"/>
          <w:lang w:eastAsia="zh-CN"/>
        </w:rPr>
        <w:t>采购代理机构</w:t>
      </w:r>
      <w:r>
        <w:rPr>
          <w:rFonts w:hint="eastAsia" w:ascii="仿宋_GB2312" w:hAnsi="宋体" w:eastAsia="仿宋_GB2312"/>
          <w:color w:val="auto"/>
          <w:szCs w:val="24"/>
          <w:highlight w:val="none"/>
        </w:rPr>
        <w:t>提供可能另外要求的与磋商有关的任何数据或资料；</w:t>
      </w:r>
    </w:p>
    <w:p>
      <w:pPr>
        <w:pStyle w:val="331"/>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4.我方理解贵方将不受你们所收到的最低报价的约束。</w:t>
      </w:r>
    </w:p>
    <w:p>
      <w:pPr>
        <w:pStyle w:val="12"/>
        <w:keepNext w:val="0"/>
        <w:keepLines w:val="0"/>
        <w:pageBreakBefore w:val="0"/>
        <w:tabs>
          <w:tab w:val="clear" w:pos="1697"/>
        </w:tabs>
        <w:kinsoku/>
        <w:wordWrap/>
        <w:overflowPunct/>
        <w:topLinePunct w:val="0"/>
        <w:autoSpaceDE/>
        <w:autoSpaceDN/>
        <w:bidi w:val="0"/>
        <w:spacing w:afterLines="0" w:line="240" w:lineRule="auto"/>
        <w:ind w:left="0" w:firstLine="480" w:firstLineChars="200"/>
        <w:textAlignment w:val="auto"/>
        <w:rPr>
          <w:rFonts w:ascii="仿宋_GB2312" w:hAnsi="宋体" w:eastAsia="仿宋_GB2312"/>
          <w:color w:val="auto"/>
          <w:szCs w:val="24"/>
          <w:highlight w:val="none"/>
        </w:rPr>
      </w:pPr>
      <w:r>
        <w:rPr>
          <w:rFonts w:hint="eastAsia" w:ascii="仿宋_GB2312" w:hAnsi="宋体" w:eastAsia="仿宋_GB2312"/>
          <w:color w:val="auto"/>
          <w:highlight w:val="none"/>
        </w:rPr>
        <w:t>5.</w:t>
      </w:r>
      <w:r>
        <w:rPr>
          <w:rFonts w:hint="eastAsia" w:ascii="仿宋_GB2312" w:hAnsi="仿宋" w:eastAsia="仿宋_GB2312" w:cs="仿宋_GB2312"/>
          <w:color w:val="auto"/>
          <w:highlight w:val="none"/>
        </w:rPr>
        <w:t>磋商有效期为从提交磋商响应文件的截止之日起90天。</w:t>
      </w:r>
    </w:p>
    <w:p>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e)在采购过程中与采购人进行协商谈判的；</w:t>
      </w:r>
    </w:p>
    <w:p>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pPr>
        <w:pStyle w:val="331"/>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地址：　　　　　　　　　　　　　　　邮政编码：</w:t>
      </w:r>
    </w:p>
    <w:p>
      <w:pPr>
        <w:pStyle w:val="331"/>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电话：                              传真：</w:t>
      </w:r>
    </w:p>
    <w:p>
      <w:pPr>
        <w:pStyle w:val="331"/>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开户银行：                          账号：</w:t>
      </w:r>
    </w:p>
    <w:p>
      <w:pPr>
        <w:pStyle w:val="331"/>
        <w:keepNext w:val="0"/>
        <w:keepLines w:val="0"/>
        <w:pageBreakBefore w:val="0"/>
        <w:kinsoku/>
        <w:wordWrap/>
        <w:overflowPunct/>
        <w:topLinePunct w:val="0"/>
        <w:autoSpaceDE/>
        <w:autoSpaceDN/>
        <w:bidi w:val="0"/>
        <w:spacing w:afterLines="0" w:line="240" w:lineRule="auto"/>
        <w:ind w:firstLine="480"/>
        <w:textAlignment w:val="auto"/>
        <w:rPr>
          <w:rFonts w:hint="eastAsia" w:ascii="仿宋_GB2312" w:hAnsi="宋体" w:eastAsia="仿宋_GB2312"/>
          <w:color w:val="auto"/>
          <w:szCs w:val="24"/>
          <w:highlight w:val="none"/>
        </w:rPr>
      </w:pPr>
    </w:p>
    <w:p>
      <w:pPr>
        <w:pStyle w:val="331"/>
        <w:keepNext w:val="0"/>
        <w:keepLines w:val="0"/>
        <w:pageBreakBefore w:val="0"/>
        <w:kinsoku/>
        <w:wordWrap/>
        <w:overflowPunct/>
        <w:topLinePunct w:val="0"/>
        <w:autoSpaceDE/>
        <w:autoSpaceDN/>
        <w:bidi w:val="0"/>
        <w:spacing w:afterLines="0" w:line="240" w:lineRule="auto"/>
        <w:ind w:firstLine="480"/>
        <w:textAlignment w:val="auto"/>
        <w:rPr>
          <w:rFonts w:hint="eastAsia" w:ascii="仿宋_GB2312" w:hAnsi="宋体" w:eastAsia="仿宋_GB2312"/>
          <w:color w:val="auto"/>
          <w:szCs w:val="24"/>
          <w:highlight w:val="none"/>
        </w:rPr>
      </w:pPr>
    </w:p>
    <w:p>
      <w:pPr>
        <w:pStyle w:val="331"/>
        <w:keepNext w:val="0"/>
        <w:keepLines w:val="0"/>
        <w:pageBreakBefore w:val="0"/>
        <w:kinsoku/>
        <w:wordWrap/>
        <w:overflowPunct/>
        <w:topLinePunct w:val="0"/>
        <w:autoSpaceDE/>
        <w:autoSpaceDN/>
        <w:bidi w:val="0"/>
        <w:spacing w:afterLines="0" w:line="240" w:lineRule="auto"/>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法定代表人或其授权代表(签字或签章)：</w:t>
      </w:r>
    </w:p>
    <w:p>
      <w:pPr>
        <w:keepNext w:val="0"/>
        <w:keepLines w:val="0"/>
        <w:pageBreakBefore w:val="0"/>
        <w:kinsoku/>
        <w:wordWrap/>
        <w:overflowPunct/>
        <w:topLinePunct w:val="0"/>
        <w:autoSpaceDE/>
        <w:autoSpaceDN/>
        <w:bidi w:val="0"/>
        <w:spacing w:line="240" w:lineRule="auto"/>
        <w:ind w:firstLine="480" w:firstLineChars="200"/>
        <w:jc w:val="both"/>
        <w:textAlignment w:val="auto"/>
        <w:rPr>
          <w:rFonts w:hint="eastAsia" w:ascii="仿宋" w:hAnsi="仿宋" w:eastAsia="仿宋" w:cs="仿宋"/>
          <w:color w:val="auto"/>
          <w:sz w:val="24"/>
          <w:highlight w:val="none"/>
        </w:rPr>
      </w:pPr>
    </w:p>
    <w:p>
      <w:pPr>
        <w:keepNext w:val="0"/>
        <w:keepLines w:val="0"/>
        <w:pageBreakBefore w:val="0"/>
        <w:kinsoku/>
        <w:wordWrap/>
        <w:overflowPunct/>
        <w:topLinePunct w:val="0"/>
        <w:autoSpaceDE/>
        <w:autoSpaceDN/>
        <w:bidi w:val="0"/>
        <w:spacing w:line="240" w:lineRule="auto"/>
        <w:ind w:firstLine="480" w:firstLineChars="200"/>
        <w:jc w:val="both"/>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r>
        <w:rPr>
          <w:rFonts w:hint="eastAsia" w:ascii="仿宋" w:hAnsi="仿宋" w:eastAsia="仿宋" w:cs="仿宋"/>
          <w:color w:val="auto"/>
          <w:sz w:val="24"/>
          <w:highlight w:val="none"/>
          <w:lang w:val="en-US" w:eastAsia="zh-CN"/>
        </w:rPr>
        <w:t xml:space="preserve">               </w:t>
      </w:r>
      <w:r>
        <w:rPr>
          <w:rFonts w:hint="eastAsia" w:ascii="仿宋_GB2312" w:hAnsi="宋体" w:eastAsia="仿宋_GB2312"/>
          <w:color w:val="auto"/>
          <w:szCs w:val="24"/>
          <w:highlight w:val="none"/>
        </w:rPr>
        <w:t xml:space="preserve">日期：     </w:t>
      </w:r>
    </w:p>
    <w:p>
      <w:pPr>
        <w:pageBreakBefore/>
        <w:spacing w:line="24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（适用于非联合体磋商）</w:t>
      </w:r>
    </w:p>
    <w:p>
      <w:pPr>
        <w:spacing w:line="240" w:lineRule="auto"/>
        <w:jc w:val="center"/>
        <w:rPr>
          <w:rFonts w:ascii="仿宋" w:hAnsi="仿宋" w:eastAsia="仿宋" w:cs="仿宋"/>
          <w:b/>
          <w:color w:val="auto"/>
          <w:sz w:val="24"/>
          <w:highlight w:val="none"/>
        </w:rPr>
      </w:pP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磋商活动。授权代表在磋商、合同签订过程中所签署的一切文件和处理与之有关的一切事务，我均予以承认。</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240" w:lineRule="auto"/>
        <w:jc w:val="left"/>
        <w:rPr>
          <w:rFonts w:ascii="仿宋" w:hAnsi="仿宋" w:eastAsia="仿宋" w:cs="仿宋"/>
          <w:color w:val="auto"/>
          <w:sz w:val="24"/>
          <w:highlight w:val="none"/>
        </w:rPr>
      </w:pP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240" w:lineRule="auto"/>
        <w:rPr>
          <w:rFonts w:ascii="仿宋" w:hAnsi="仿宋" w:eastAsia="仿宋" w:cs="仿宋"/>
          <w:color w:val="auto"/>
          <w:sz w:val="24"/>
          <w:highlight w:val="none"/>
        </w:rPr>
      </w:pP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240" w:lineRule="auto"/>
        <w:rPr>
          <w:rFonts w:ascii="仿宋" w:hAnsi="仿宋" w:eastAsia="仿宋" w:cs="仿宋"/>
          <w:color w:val="auto"/>
          <w:sz w:val="24"/>
          <w:highlight w:val="none"/>
        </w:rPr>
      </w:pPr>
    </w:p>
    <w:p>
      <w:pPr>
        <w:widowControl/>
        <w:snapToGrid w:val="0"/>
        <w:spacing w:line="240"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240" w:lineRule="auto"/>
        <w:rPr>
          <w:rFonts w:ascii="仿宋" w:hAnsi="仿宋" w:eastAsia="仿宋" w:cs="仿宋"/>
          <w:color w:val="auto"/>
          <w:sz w:val="24"/>
          <w:highlight w:val="none"/>
        </w:rPr>
      </w:pPr>
    </w:p>
    <w:p>
      <w:pPr>
        <w:spacing w:line="240" w:lineRule="auto"/>
        <w:rPr>
          <w:rFonts w:ascii="仿宋" w:hAnsi="仿宋" w:eastAsia="仿宋" w:cs="仿宋"/>
          <w:color w:val="auto"/>
          <w:sz w:val="24"/>
          <w:highlight w:val="none"/>
        </w:rPr>
      </w:pP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pPr>
        <w:spacing w:line="240" w:lineRule="auto"/>
        <w:rPr>
          <w:rFonts w:ascii="仿宋" w:hAnsi="仿宋" w:eastAsia="仿宋" w:cs="仿宋"/>
          <w:color w:val="auto"/>
          <w:sz w:val="24"/>
          <w:highlight w:val="none"/>
        </w:rPr>
      </w:pPr>
    </w:p>
    <w:p>
      <w:pPr>
        <w:spacing w:line="240" w:lineRule="auto"/>
        <w:rPr>
          <w:rFonts w:ascii="仿宋" w:hAnsi="仿宋" w:eastAsia="仿宋" w:cs="仿宋"/>
          <w:color w:val="auto"/>
          <w:sz w:val="24"/>
          <w:highlight w:val="none"/>
        </w:rPr>
      </w:pP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240" w:lineRule="auto"/>
        <w:rPr>
          <w:rFonts w:ascii="仿宋" w:hAnsi="仿宋" w:eastAsia="仿宋" w:cs="仿宋"/>
          <w:color w:val="auto"/>
          <w:sz w:val="24"/>
          <w:highlight w:val="none"/>
        </w:rPr>
      </w:pPr>
    </w:p>
    <w:p>
      <w:pPr>
        <w:spacing w:line="240" w:lineRule="auto"/>
        <w:rPr>
          <w:rFonts w:ascii="仿宋" w:hAnsi="仿宋" w:eastAsia="仿宋" w:cs="仿宋"/>
          <w:color w:val="auto"/>
          <w:sz w:val="24"/>
          <w:highlight w:val="none"/>
        </w:rPr>
      </w:pPr>
    </w:p>
    <w:p>
      <w:pPr>
        <w:spacing w:line="240" w:lineRule="auto"/>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spacing w:line="240" w:lineRule="auto"/>
        <w:ind w:firstLine="4920" w:firstLineChars="2050"/>
        <w:jc w:val="left"/>
        <w:rPr>
          <w:rFonts w:ascii="仿宋" w:hAnsi="仿宋" w:eastAsia="仿宋" w:cs="仿宋"/>
          <w:color w:val="auto"/>
          <w:sz w:val="24"/>
          <w:highlight w:val="none"/>
        </w:rPr>
      </w:pPr>
    </w:p>
    <w:p>
      <w:pPr>
        <w:pageBreakBefore/>
        <w:spacing w:line="24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（适用于联合体磋商）</w:t>
      </w:r>
    </w:p>
    <w:p>
      <w:pPr>
        <w:spacing w:line="240" w:lineRule="auto"/>
        <w:jc w:val="center"/>
        <w:rPr>
          <w:rFonts w:ascii="仿宋" w:hAnsi="仿宋" w:eastAsia="仿宋" w:cs="仿宋"/>
          <w:b/>
          <w:color w:val="auto"/>
          <w:sz w:val="24"/>
          <w:highlight w:val="none"/>
        </w:rPr>
      </w:pP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磋商活动。授权代表在磋商、合同签订过程中所签署的一切文件和处理与之有关的一切事务，我方均予以承认。</w:t>
      </w:r>
    </w:p>
    <w:p>
      <w:pPr>
        <w:snapToGrid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240" w:lineRule="auto"/>
        <w:jc w:val="left"/>
        <w:rPr>
          <w:rFonts w:ascii="仿宋" w:hAnsi="仿宋" w:eastAsia="仿宋" w:cs="仿宋"/>
          <w:color w:val="auto"/>
          <w:sz w:val="24"/>
          <w:highlight w:val="none"/>
        </w:rPr>
      </w:pP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240" w:lineRule="auto"/>
        <w:rPr>
          <w:rFonts w:ascii="仿宋" w:hAnsi="仿宋" w:eastAsia="仿宋" w:cs="仿宋"/>
          <w:color w:val="auto"/>
          <w:sz w:val="24"/>
          <w:highlight w:val="none"/>
        </w:rPr>
      </w:pP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240" w:lineRule="auto"/>
        <w:rPr>
          <w:rFonts w:ascii="仿宋" w:hAnsi="仿宋" w:eastAsia="仿宋" w:cs="仿宋"/>
          <w:color w:val="auto"/>
          <w:sz w:val="24"/>
          <w:highlight w:val="none"/>
        </w:rPr>
      </w:pPr>
    </w:p>
    <w:p>
      <w:pPr>
        <w:widowControl/>
        <w:snapToGrid w:val="0"/>
        <w:spacing w:line="240"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240" w:lineRule="auto"/>
        <w:rPr>
          <w:rFonts w:ascii="仿宋" w:hAnsi="仿宋" w:eastAsia="仿宋" w:cs="仿宋"/>
          <w:color w:val="auto"/>
          <w:sz w:val="24"/>
          <w:highlight w:val="none"/>
        </w:rPr>
      </w:pPr>
    </w:p>
    <w:p>
      <w:pPr>
        <w:spacing w:line="240" w:lineRule="auto"/>
        <w:rPr>
          <w:rFonts w:ascii="仿宋" w:hAnsi="仿宋" w:eastAsia="仿宋" w:cs="仿宋"/>
          <w:color w:val="auto"/>
          <w:sz w:val="24"/>
          <w:highlight w:val="none"/>
        </w:rPr>
      </w:pPr>
    </w:p>
    <w:p>
      <w:pPr>
        <w:spacing w:line="240" w:lineRule="auto"/>
        <w:jc w:val="right"/>
        <w:rPr>
          <w:rFonts w:ascii="仿宋" w:hAnsi="仿宋" w:eastAsia="仿宋" w:cs="仿宋"/>
          <w:color w:val="auto"/>
          <w:highlight w:val="none"/>
        </w:rPr>
      </w:pPr>
    </w:p>
    <w:p>
      <w:pPr>
        <w:snapToGrid w:val="0"/>
        <w:spacing w:line="24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24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24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24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240" w:lineRule="auto"/>
        <w:ind w:firstLine="4320" w:firstLineChars="1800"/>
        <w:rPr>
          <w:rFonts w:ascii="仿宋" w:hAnsi="仿宋" w:eastAsia="仿宋" w:cs="仿宋"/>
          <w:color w:val="auto"/>
          <w:sz w:val="24"/>
          <w:highlight w:val="none"/>
        </w:rPr>
      </w:pPr>
    </w:p>
    <w:p>
      <w:pPr>
        <w:spacing w:line="240" w:lineRule="auto"/>
        <w:ind w:firstLine="4337" w:firstLineChars="1800"/>
        <w:rPr>
          <w:rFonts w:ascii="仿宋" w:hAnsi="仿宋" w:eastAsia="仿宋" w:cs="仿宋"/>
          <w:b/>
          <w:color w:val="auto"/>
          <w:sz w:val="24"/>
          <w:highlight w:val="none"/>
        </w:rPr>
      </w:pPr>
    </w:p>
    <w:p>
      <w:pPr>
        <w:pageBreakBefore/>
        <w:spacing w:line="800" w:lineRule="exact"/>
        <w:jc w:val="center"/>
        <w:rPr>
          <w:rFonts w:ascii="仿宋_GB2312" w:hAnsi="宋体" w:eastAsia="仿宋_GB2312"/>
          <w:b/>
          <w:color w:val="auto"/>
          <w:sz w:val="30"/>
          <w:szCs w:val="30"/>
        </w:rPr>
      </w:pPr>
      <w:r>
        <w:rPr>
          <w:rFonts w:hint="eastAsia" w:ascii="仿宋" w:hAnsi="仿宋" w:eastAsia="仿宋" w:cs="仿宋"/>
          <w:b/>
          <w:color w:val="auto"/>
          <w:sz w:val="30"/>
          <w:szCs w:val="30"/>
          <w:highlight w:val="none"/>
          <w:lang w:val="en-US" w:eastAsia="zh-CN"/>
        </w:rPr>
        <w:t>三</w:t>
      </w:r>
      <w:r>
        <w:rPr>
          <w:rFonts w:hint="eastAsia" w:ascii="仿宋" w:hAnsi="仿宋" w:eastAsia="仿宋" w:cs="仿宋"/>
          <w:b/>
          <w:color w:val="auto"/>
          <w:sz w:val="30"/>
          <w:szCs w:val="30"/>
          <w:highlight w:val="none"/>
        </w:rPr>
        <w:t>、授权代表社保证明（复印件）</w:t>
      </w:r>
    </w:p>
    <w:p>
      <w:pPr>
        <w:spacing w:line="240" w:lineRule="auto"/>
        <w:ind w:firstLine="480" w:firstLineChars="200"/>
        <w:rPr>
          <w:rFonts w:ascii="仿宋" w:hAnsi="仿宋" w:eastAsia="仿宋" w:cs="仿宋"/>
          <w:b/>
          <w:color w:val="auto"/>
          <w:sz w:val="30"/>
          <w:szCs w:val="30"/>
          <w:highlight w:val="non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_GB2312" w:hAnsi="宋体" w:eastAsia="仿宋_GB2312"/>
          <w:color w:val="auto"/>
          <w:sz w:val="24"/>
          <w:u w:val="wave"/>
          <w:lang w:eastAsia="zh-CN"/>
        </w:rPr>
        <w:t>（格式自拟）</w:t>
      </w:r>
    </w:p>
    <w:p>
      <w:pPr>
        <w:spacing w:line="240" w:lineRule="auto"/>
        <w:rPr>
          <w:rFonts w:ascii="仿宋" w:hAnsi="仿宋" w:eastAsia="仿宋" w:cs="仿宋"/>
          <w:b/>
          <w:color w:val="auto"/>
          <w:sz w:val="30"/>
          <w:szCs w:val="30"/>
          <w:highlight w:val="none"/>
        </w:rPr>
      </w:pPr>
    </w:p>
    <w:p>
      <w:pPr>
        <w:spacing w:line="240" w:lineRule="auto"/>
        <w:rPr>
          <w:rFonts w:ascii="仿宋" w:hAnsi="仿宋" w:eastAsia="仿宋" w:cs="仿宋"/>
          <w:b/>
          <w:color w:val="auto"/>
          <w:sz w:val="30"/>
          <w:szCs w:val="30"/>
          <w:highlight w:val="none"/>
        </w:rPr>
      </w:pPr>
    </w:p>
    <w:p>
      <w:pPr>
        <w:spacing w:line="240" w:lineRule="auto"/>
        <w:rPr>
          <w:rFonts w:ascii="仿宋" w:hAnsi="仿宋" w:eastAsia="仿宋" w:cs="仿宋"/>
          <w:b/>
          <w:color w:val="auto"/>
          <w:sz w:val="30"/>
          <w:szCs w:val="30"/>
          <w:highlight w:val="none"/>
        </w:rPr>
      </w:pPr>
    </w:p>
    <w:p>
      <w:pPr>
        <w:spacing w:line="24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、法定代表人及其授权代表身份证复印件（正反面）</w:t>
      </w:r>
    </w:p>
    <w:p>
      <w:pPr>
        <w:spacing w:line="240" w:lineRule="auto"/>
        <w:rPr>
          <w:rFonts w:ascii="仿宋" w:hAnsi="仿宋" w:eastAsia="仿宋" w:cs="仿宋"/>
          <w:b/>
          <w:color w:val="auto"/>
          <w:sz w:val="24"/>
          <w:highlight w:val="none"/>
        </w:rPr>
      </w:pPr>
    </w:p>
    <w:p>
      <w:pPr>
        <w:spacing w:line="240" w:lineRule="auto"/>
        <w:rPr>
          <w:rFonts w:ascii="仿宋" w:hAnsi="仿宋" w:eastAsia="仿宋" w:cs="仿宋"/>
          <w:b/>
          <w:color w:val="auto"/>
          <w:sz w:val="24"/>
          <w:highlight w:val="none"/>
        </w:rPr>
      </w:pPr>
    </w:p>
    <w:p>
      <w:pPr>
        <w:pStyle w:val="72"/>
        <w:ind w:left="0" w:leftChars="0" w:firstLine="0" w:firstLineChars="0"/>
        <w:rPr>
          <w:rFonts w:ascii="仿宋" w:hAnsi="仿宋" w:eastAsia="仿宋" w:cs="仿宋"/>
          <w:b/>
          <w:color w:val="auto"/>
          <w:sz w:val="24"/>
          <w:highlight w:val="none"/>
        </w:rPr>
      </w:pPr>
    </w:p>
    <w:p>
      <w:pPr>
        <w:rPr>
          <w:color w:val="auto"/>
          <w:highlight w:val="none"/>
        </w:rPr>
      </w:pPr>
    </w:p>
    <w:p>
      <w:pPr>
        <w:spacing w:line="24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五</w:t>
      </w:r>
      <w:r>
        <w:rPr>
          <w:rFonts w:hint="eastAsia" w:ascii="仿宋" w:hAnsi="仿宋" w:eastAsia="仿宋" w:cs="仿宋"/>
          <w:b/>
          <w:color w:val="auto"/>
          <w:sz w:val="30"/>
          <w:szCs w:val="30"/>
          <w:highlight w:val="none"/>
        </w:rPr>
        <w:t>、法定代表人身份证明书(格式)</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240" w:lineRule="auto"/>
        <w:rPr>
          <w:rFonts w:ascii="仿宋" w:hAnsi="仿宋" w:eastAsia="仿宋" w:cs="仿宋"/>
          <w:color w:val="auto"/>
          <w:sz w:val="24"/>
          <w:highlight w:val="none"/>
        </w:rPr>
      </w:pPr>
    </w:p>
    <w:p>
      <w:pPr>
        <w:spacing w:line="240"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spacing w:line="240"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240" w:lineRule="auto"/>
        <w:jc w:val="center"/>
        <w:rPr>
          <w:rFonts w:ascii="仿宋" w:hAnsi="仿宋" w:eastAsia="仿宋" w:cs="仿宋"/>
          <w:b/>
          <w:color w:val="auto"/>
          <w:kern w:val="0"/>
          <w:sz w:val="32"/>
          <w:szCs w:val="32"/>
          <w:highlight w:val="none"/>
        </w:rPr>
      </w:pPr>
    </w:p>
    <w:p>
      <w:pPr>
        <w:spacing w:line="240" w:lineRule="auto"/>
        <w:jc w:val="center"/>
        <w:rPr>
          <w:rFonts w:ascii="仿宋" w:hAnsi="仿宋" w:eastAsia="仿宋" w:cs="仿宋"/>
          <w:b/>
          <w:color w:val="auto"/>
          <w:kern w:val="0"/>
          <w:sz w:val="32"/>
          <w:szCs w:val="32"/>
          <w:highlight w:val="none"/>
        </w:rPr>
      </w:pPr>
    </w:p>
    <w:p>
      <w:pPr>
        <w:spacing w:line="24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六</w:t>
      </w:r>
      <w:r>
        <w:rPr>
          <w:rFonts w:hint="eastAsia" w:ascii="仿宋" w:hAnsi="仿宋" w:eastAsia="仿宋" w:cs="仿宋"/>
          <w:b/>
          <w:color w:val="auto"/>
          <w:kern w:val="0"/>
          <w:sz w:val="32"/>
          <w:szCs w:val="32"/>
          <w:highlight w:val="none"/>
        </w:rPr>
        <w:t>、商务技术偏离表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24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spacing w:line="24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tcPr>
          <w:p>
            <w:pPr>
              <w:spacing w:line="24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1276" w:type="dxa"/>
          </w:tcPr>
          <w:p>
            <w:pPr>
              <w:spacing w:line="24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24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spacing w:line="240" w:lineRule="auto"/>
              <w:jc w:val="center"/>
              <w:rPr>
                <w:rFonts w:ascii="仿宋" w:hAnsi="仿宋" w:eastAsia="仿宋" w:cs="仿宋"/>
                <w:b/>
                <w:color w:val="auto"/>
                <w:kern w:val="0"/>
                <w:sz w:val="32"/>
                <w:szCs w:val="32"/>
                <w:highlight w:val="none"/>
              </w:rPr>
            </w:pPr>
          </w:p>
        </w:tc>
        <w:tc>
          <w:tcPr>
            <w:tcW w:w="3546" w:type="dxa"/>
          </w:tcPr>
          <w:p>
            <w:pPr>
              <w:spacing w:line="240" w:lineRule="auto"/>
              <w:jc w:val="center"/>
              <w:rPr>
                <w:rFonts w:ascii="仿宋" w:hAnsi="仿宋" w:eastAsia="仿宋" w:cs="仿宋"/>
                <w:b/>
                <w:color w:val="auto"/>
                <w:kern w:val="0"/>
                <w:sz w:val="32"/>
                <w:szCs w:val="32"/>
                <w:highlight w:val="none"/>
              </w:rPr>
            </w:pPr>
          </w:p>
        </w:tc>
        <w:tc>
          <w:tcPr>
            <w:tcW w:w="1276" w:type="dxa"/>
          </w:tcPr>
          <w:p>
            <w:pPr>
              <w:spacing w:line="240" w:lineRule="auto"/>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24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spacing w:line="240" w:lineRule="auto"/>
              <w:jc w:val="center"/>
              <w:rPr>
                <w:rFonts w:ascii="仿宋" w:hAnsi="仿宋" w:eastAsia="仿宋" w:cs="仿宋"/>
                <w:b/>
                <w:color w:val="auto"/>
                <w:kern w:val="0"/>
                <w:sz w:val="32"/>
                <w:szCs w:val="32"/>
                <w:highlight w:val="none"/>
              </w:rPr>
            </w:pPr>
          </w:p>
        </w:tc>
        <w:tc>
          <w:tcPr>
            <w:tcW w:w="3546" w:type="dxa"/>
          </w:tcPr>
          <w:p>
            <w:pPr>
              <w:spacing w:line="240" w:lineRule="auto"/>
              <w:jc w:val="center"/>
              <w:rPr>
                <w:rFonts w:ascii="仿宋" w:hAnsi="仿宋" w:eastAsia="仿宋" w:cs="仿宋"/>
                <w:b/>
                <w:color w:val="auto"/>
                <w:kern w:val="0"/>
                <w:sz w:val="32"/>
                <w:szCs w:val="32"/>
                <w:highlight w:val="none"/>
              </w:rPr>
            </w:pPr>
          </w:p>
        </w:tc>
        <w:tc>
          <w:tcPr>
            <w:tcW w:w="1276" w:type="dxa"/>
          </w:tcPr>
          <w:p>
            <w:pPr>
              <w:spacing w:line="240" w:lineRule="auto"/>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24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spacing w:line="240" w:lineRule="auto"/>
              <w:jc w:val="center"/>
              <w:rPr>
                <w:rFonts w:ascii="仿宋" w:hAnsi="仿宋" w:eastAsia="仿宋" w:cs="仿宋"/>
                <w:b/>
                <w:color w:val="auto"/>
                <w:kern w:val="0"/>
                <w:sz w:val="32"/>
                <w:szCs w:val="32"/>
                <w:highlight w:val="none"/>
              </w:rPr>
            </w:pPr>
          </w:p>
        </w:tc>
        <w:tc>
          <w:tcPr>
            <w:tcW w:w="3546" w:type="dxa"/>
          </w:tcPr>
          <w:p>
            <w:pPr>
              <w:spacing w:line="240" w:lineRule="auto"/>
              <w:jc w:val="center"/>
              <w:rPr>
                <w:rFonts w:ascii="仿宋" w:hAnsi="仿宋" w:eastAsia="仿宋" w:cs="仿宋"/>
                <w:b/>
                <w:color w:val="auto"/>
                <w:kern w:val="0"/>
                <w:sz w:val="32"/>
                <w:szCs w:val="32"/>
                <w:highlight w:val="none"/>
              </w:rPr>
            </w:pPr>
          </w:p>
        </w:tc>
        <w:tc>
          <w:tcPr>
            <w:tcW w:w="1276" w:type="dxa"/>
          </w:tcPr>
          <w:p>
            <w:pPr>
              <w:spacing w:line="240" w:lineRule="auto"/>
              <w:jc w:val="center"/>
              <w:rPr>
                <w:rFonts w:ascii="仿宋" w:hAnsi="仿宋" w:eastAsia="仿宋" w:cs="仿宋"/>
                <w:b/>
                <w:color w:val="auto"/>
                <w:kern w:val="0"/>
                <w:sz w:val="32"/>
                <w:szCs w:val="32"/>
                <w:highlight w:val="none"/>
              </w:rPr>
            </w:pPr>
          </w:p>
        </w:tc>
      </w:tr>
    </w:tbl>
    <w:p>
      <w:pPr>
        <w:spacing w:line="240" w:lineRule="auto"/>
        <w:jc w:val="left"/>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供应商保证：除商务技术偏离表列出的偏离外，供应商响应磋商文件的全部要求</w:t>
      </w:r>
    </w:p>
    <w:p>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pStyle w:val="71"/>
        <w:rPr>
          <w:rFonts w:hint="eastAsia"/>
          <w:color w:val="auto"/>
          <w:highlight w:val="none"/>
        </w:rPr>
      </w:pPr>
    </w:p>
    <w:p>
      <w:pPr>
        <w:spacing w:line="240"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spacing w:line="240"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pStyle w:val="71"/>
        <w:rPr>
          <w:color w:val="auto"/>
          <w:highlight w:val="none"/>
        </w:rPr>
      </w:pPr>
    </w:p>
    <w:p>
      <w:pPr>
        <w:widowControl/>
        <w:adjustRightInd/>
        <w:spacing w:line="24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240" w:lineRule="auto"/>
        <w:rPr>
          <w:rFonts w:ascii="仿宋" w:hAnsi="仿宋" w:eastAsia="仿宋" w:cs="仿宋"/>
          <w:color w:val="auto"/>
          <w:sz w:val="24"/>
          <w:highlight w:val="none"/>
        </w:rPr>
      </w:pPr>
    </w:p>
    <w:p>
      <w:pPr>
        <w:snapToGrid w:val="0"/>
        <w:spacing w:line="336"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24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项目磋商要求参加磋商。在这次磋商过程中和中标后，我们将严格遵守国家法律法规要求，并郑重承诺：</w:t>
      </w:r>
    </w:p>
    <w:p>
      <w:pPr>
        <w:autoSpaceDE w:val="0"/>
        <w:autoSpaceDN w:val="0"/>
        <w:spacing w:line="24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24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24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24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24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24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24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24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有权立即取消我单位磋商、中标或在建项目的建设资格，有权拒绝我单位在一定时期内进入你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240" w:lineRule="auto"/>
        <w:jc w:val="left"/>
        <w:rPr>
          <w:rFonts w:ascii="仿宋" w:hAnsi="仿宋" w:eastAsia="仿宋" w:cs="仿宋"/>
          <w:color w:val="auto"/>
          <w:kern w:val="0"/>
          <w:sz w:val="24"/>
          <w:highlight w:val="none"/>
          <w:lang w:val="zh-CN"/>
        </w:rPr>
      </w:pPr>
    </w:p>
    <w:p>
      <w:pPr>
        <w:autoSpaceDE w:val="0"/>
        <w:autoSpaceDN w:val="0"/>
        <w:spacing w:line="240" w:lineRule="auto"/>
        <w:jc w:val="left"/>
        <w:rPr>
          <w:rFonts w:ascii="仿宋" w:hAnsi="仿宋" w:eastAsia="仿宋" w:cs="仿宋"/>
          <w:color w:val="auto"/>
          <w:kern w:val="0"/>
          <w:sz w:val="24"/>
          <w:highlight w:val="none"/>
          <w:lang w:val="zh-CN"/>
        </w:rPr>
      </w:pPr>
    </w:p>
    <w:p>
      <w:pPr>
        <w:autoSpaceDE w:val="0"/>
        <w:autoSpaceDN w:val="0"/>
        <w:spacing w:line="240" w:lineRule="auto"/>
        <w:jc w:val="left"/>
        <w:rPr>
          <w:rFonts w:ascii="仿宋" w:hAnsi="仿宋" w:eastAsia="仿宋" w:cs="仿宋"/>
          <w:color w:val="auto"/>
          <w:kern w:val="0"/>
          <w:sz w:val="24"/>
          <w:highlight w:val="none"/>
          <w:lang w:val="zh-CN"/>
        </w:rPr>
      </w:pPr>
    </w:p>
    <w:p>
      <w:pPr>
        <w:spacing w:line="240"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spacing w:line="240"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240" w:lineRule="auto"/>
        <w:jc w:val="center"/>
        <w:rPr>
          <w:rFonts w:ascii="仿宋" w:hAnsi="仿宋" w:eastAsia="仿宋" w:cs="仿宋"/>
          <w:b/>
          <w:bCs/>
          <w:color w:val="auto"/>
          <w:sz w:val="24"/>
          <w:highlight w:val="none"/>
        </w:rPr>
      </w:pP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240" w:lineRule="auto"/>
        <w:jc w:val="center"/>
        <w:rPr>
          <w:rFonts w:ascii="仿宋" w:hAnsi="仿宋" w:eastAsia="仿宋" w:cs="仿宋"/>
          <w:b/>
          <w:bCs/>
          <w:color w:val="auto"/>
          <w:sz w:val="24"/>
          <w:highlight w:val="none"/>
        </w:rPr>
      </w:pPr>
    </w:p>
    <w:p>
      <w:pPr>
        <w:spacing w:line="240" w:lineRule="auto"/>
        <w:rPr>
          <w:rFonts w:hint="eastAsia" w:ascii="仿宋_GB2312" w:hAnsi="仿宋_GB2312" w:eastAsia="仿宋_GB2312" w:cs="仿宋_GB2312"/>
          <w:b/>
          <w:color w:val="auto"/>
          <w:sz w:val="32"/>
          <w:szCs w:val="32"/>
          <w:highlight w:val="none"/>
          <w:lang w:eastAsia="zh-CN"/>
        </w:rPr>
      </w:pPr>
    </w:p>
    <w:p>
      <w:pPr>
        <w:rPr>
          <w:rFonts w:hint="eastAsia"/>
          <w:color w:val="auto"/>
          <w:highlight w:val="none"/>
          <w:lang w:eastAsia="zh-CN"/>
        </w:rPr>
      </w:pPr>
    </w:p>
    <w:p>
      <w:pPr>
        <w:spacing w:line="24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24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r>
    </w:tbl>
    <w:p>
      <w:pPr>
        <w:autoSpaceDE w:val="0"/>
        <w:autoSpaceDN w:val="0"/>
        <w:spacing w:line="24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240" w:lineRule="auto"/>
        <w:rPr>
          <w:rFonts w:ascii="仿宋_GB2312" w:hAnsi="仿宋_GB2312" w:eastAsia="仿宋_GB2312" w:cs="仿宋_GB2312"/>
          <w:b/>
          <w:color w:val="auto"/>
          <w:sz w:val="24"/>
          <w:highlight w:val="none"/>
        </w:rPr>
      </w:pPr>
    </w:p>
    <w:p>
      <w:pPr>
        <w:autoSpaceDE w:val="0"/>
        <w:autoSpaceDN w:val="0"/>
        <w:spacing w:line="240" w:lineRule="auto"/>
        <w:rPr>
          <w:rFonts w:ascii="仿宋_GB2312" w:hAnsi="仿宋_GB2312" w:eastAsia="仿宋_GB2312" w:cs="仿宋_GB2312"/>
          <w:color w:val="auto"/>
          <w:sz w:val="24"/>
          <w:highlight w:val="none"/>
        </w:rPr>
      </w:pPr>
    </w:p>
    <w:p>
      <w:pPr>
        <w:spacing w:line="240"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4"/>
        <w:spacing w:line="240" w:lineRule="auto"/>
        <w:ind w:firstLine="0"/>
        <w:jc w:val="both"/>
        <w:rPr>
          <w:rFonts w:hAnsi="仿宋_GB2312" w:cs="仿宋_GB2312"/>
          <w:color w:val="auto"/>
          <w:highlight w:val="none"/>
        </w:rPr>
      </w:pPr>
    </w:p>
    <w:p>
      <w:pPr>
        <w:pageBreakBefore/>
        <w:spacing w:line="24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九</w:t>
      </w:r>
      <w:r>
        <w:rPr>
          <w:rFonts w:hint="eastAsia" w:ascii="仿宋_GB2312" w:hAnsi="仿宋_GB2312" w:eastAsia="仿宋_GB2312" w:cs="仿宋_GB2312"/>
          <w:b/>
          <w:bCs/>
          <w:color w:val="auto"/>
          <w:sz w:val="32"/>
          <w:szCs w:val="32"/>
          <w:highlight w:val="none"/>
        </w:rPr>
        <w:t>、技术解决方案</w:t>
      </w:r>
    </w:p>
    <w:p>
      <w:pPr>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spacing w:line="240" w:lineRule="auto"/>
        <w:jc w:val="center"/>
        <w:rPr>
          <w:rFonts w:ascii="仿宋_GB2312" w:hAnsi="仿宋_GB2312" w:eastAsia="仿宋_GB2312" w:cs="仿宋_GB2312"/>
          <w:color w:val="auto"/>
          <w:sz w:val="24"/>
          <w:highlight w:val="none"/>
        </w:rPr>
      </w:pPr>
    </w:p>
    <w:p>
      <w:pPr>
        <w:snapToGrid w:val="0"/>
        <w:spacing w:line="24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磋商产品规格配置清单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24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24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24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磋商品牌及型号</w:t>
            </w:r>
          </w:p>
        </w:tc>
        <w:tc>
          <w:tcPr>
            <w:tcW w:w="2340" w:type="dxa"/>
            <w:vAlign w:val="center"/>
          </w:tcPr>
          <w:p>
            <w:pPr>
              <w:spacing w:line="24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24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24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24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240" w:lineRule="auto"/>
              <w:jc w:val="center"/>
              <w:rPr>
                <w:rFonts w:ascii="仿宋_GB2312" w:hAnsi="仿宋_GB2312" w:eastAsia="仿宋_GB2312" w:cs="仿宋_GB2312"/>
                <w:color w:val="auto"/>
                <w:sz w:val="24"/>
                <w:highlight w:val="none"/>
              </w:rPr>
            </w:pPr>
          </w:p>
        </w:tc>
        <w:tc>
          <w:tcPr>
            <w:tcW w:w="2340" w:type="dxa"/>
            <w:vAlign w:val="center"/>
          </w:tcPr>
          <w:p>
            <w:pPr>
              <w:spacing w:line="240" w:lineRule="auto"/>
              <w:jc w:val="center"/>
              <w:rPr>
                <w:rFonts w:ascii="仿宋_GB2312" w:hAnsi="仿宋_GB2312" w:eastAsia="仿宋_GB2312" w:cs="仿宋_GB2312"/>
                <w:color w:val="auto"/>
                <w:sz w:val="24"/>
                <w:highlight w:val="none"/>
              </w:rPr>
            </w:pPr>
          </w:p>
        </w:tc>
        <w:tc>
          <w:tcPr>
            <w:tcW w:w="1080" w:type="dxa"/>
            <w:vAlign w:val="center"/>
          </w:tcPr>
          <w:p>
            <w:pPr>
              <w:spacing w:line="240" w:lineRule="auto"/>
              <w:jc w:val="center"/>
              <w:rPr>
                <w:rFonts w:ascii="仿宋_GB2312" w:hAnsi="仿宋_GB2312" w:eastAsia="仿宋_GB2312" w:cs="仿宋_GB2312"/>
                <w:color w:val="auto"/>
                <w:sz w:val="24"/>
                <w:highlight w:val="none"/>
              </w:rPr>
            </w:pPr>
          </w:p>
        </w:tc>
        <w:tc>
          <w:tcPr>
            <w:tcW w:w="1332" w:type="dxa"/>
            <w:vAlign w:val="center"/>
          </w:tcPr>
          <w:p>
            <w:pPr>
              <w:spacing w:line="24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24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240" w:lineRule="auto"/>
              <w:jc w:val="center"/>
              <w:rPr>
                <w:rFonts w:ascii="仿宋_GB2312" w:hAnsi="仿宋_GB2312" w:eastAsia="仿宋_GB2312" w:cs="仿宋_GB2312"/>
                <w:color w:val="auto"/>
                <w:sz w:val="24"/>
                <w:highlight w:val="none"/>
              </w:rPr>
            </w:pPr>
          </w:p>
        </w:tc>
        <w:tc>
          <w:tcPr>
            <w:tcW w:w="2340" w:type="dxa"/>
            <w:vAlign w:val="center"/>
          </w:tcPr>
          <w:p>
            <w:pPr>
              <w:spacing w:line="240" w:lineRule="auto"/>
              <w:jc w:val="center"/>
              <w:rPr>
                <w:rFonts w:ascii="仿宋_GB2312" w:hAnsi="仿宋_GB2312" w:eastAsia="仿宋_GB2312" w:cs="仿宋_GB2312"/>
                <w:color w:val="auto"/>
                <w:sz w:val="24"/>
                <w:highlight w:val="none"/>
              </w:rPr>
            </w:pPr>
          </w:p>
        </w:tc>
        <w:tc>
          <w:tcPr>
            <w:tcW w:w="1080" w:type="dxa"/>
            <w:vAlign w:val="center"/>
          </w:tcPr>
          <w:p>
            <w:pPr>
              <w:spacing w:line="240" w:lineRule="auto"/>
              <w:jc w:val="center"/>
              <w:rPr>
                <w:rFonts w:ascii="仿宋_GB2312" w:hAnsi="仿宋_GB2312" w:eastAsia="仿宋_GB2312" w:cs="仿宋_GB2312"/>
                <w:color w:val="auto"/>
                <w:sz w:val="24"/>
                <w:highlight w:val="none"/>
              </w:rPr>
            </w:pPr>
          </w:p>
        </w:tc>
        <w:tc>
          <w:tcPr>
            <w:tcW w:w="1332" w:type="dxa"/>
            <w:vAlign w:val="center"/>
          </w:tcPr>
          <w:p>
            <w:pPr>
              <w:spacing w:line="24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24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240" w:lineRule="auto"/>
              <w:jc w:val="center"/>
              <w:rPr>
                <w:rFonts w:ascii="仿宋_GB2312" w:hAnsi="仿宋_GB2312" w:eastAsia="仿宋_GB2312" w:cs="仿宋_GB2312"/>
                <w:color w:val="auto"/>
                <w:sz w:val="24"/>
                <w:highlight w:val="none"/>
              </w:rPr>
            </w:pPr>
          </w:p>
        </w:tc>
        <w:tc>
          <w:tcPr>
            <w:tcW w:w="2340" w:type="dxa"/>
            <w:vAlign w:val="center"/>
          </w:tcPr>
          <w:p>
            <w:pPr>
              <w:spacing w:line="240" w:lineRule="auto"/>
              <w:jc w:val="center"/>
              <w:rPr>
                <w:rFonts w:ascii="仿宋_GB2312" w:hAnsi="仿宋_GB2312" w:eastAsia="仿宋_GB2312" w:cs="仿宋_GB2312"/>
                <w:color w:val="auto"/>
                <w:sz w:val="24"/>
                <w:highlight w:val="none"/>
              </w:rPr>
            </w:pPr>
          </w:p>
        </w:tc>
        <w:tc>
          <w:tcPr>
            <w:tcW w:w="1080" w:type="dxa"/>
            <w:vAlign w:val="center"/>
          </w:tcPr>
          <w:p>
            <w:pPr>
              <w:spacing w:line="240" w:lineRule="auto"/>
              <w:jc w:val="center"/>
              <w:rPr>
                <w:rFonts w:ascii="仿宋_GB2312" w:hAnsi="仿宋_GB2312" w:eastAsia="仿宋_GB2312" w:cs="仿宋_GB2312"/>
                <w:color w:val="auto"/>
                <w:sz w:val="24"/>
                <w:highlight w:val="none"/>
              </w:rPr>
            </w:pPr>
          </w:p>
        </w:tc>
        <w:tc>
          <w:tcPr>
            <w:tcW w:w="1332" w:type="dxa"/>
            <w:vAlign w:val="center"/>
          </w:tcPr>
          <w:p>
            <w:pPr>
              <w:spacing w:line="24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24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240" w:lineRule="auto"/>
              <w:jc w:val="center"/>
              <w:rPr>
                <w:rFonts w:ascii="仿宋_GB2312" w:hAnsi="仿宋_GB2312" w:eastAsia="仿宋_GB2312" w:cs="仿宋_GB2312"/>
                <w:color w:val="auto"/>
                <w:sz w:val="24"/>
                <w:highlight w:val="none"/>
              </w:rPr>
            </w:pPr>
          </w:p>
        </w:tc>
        <w:tc>
          <w:tcPr>
            <w:tcW w:w="2340" w:type="dxa"/>
            <w:vAlign w:val="center"/>
          </w:tcPr>
          <w:p>
            <w:pPr>
              <w:spacing w:line="240" w:lineRule="auto"/>
              <w:jc w:val="center"/>
              <w:rPr>
                <w:rFonts w:ascii="仿宋_GB2312" w:hAnsi="仿宋_GB2312" w:eastAsia="仿宋_GB2312" w:cs="仿宋_GB2312"/>
                <w:color w:val="auto"/>
                <w:sz w:val="24"/>
                <w:highlight w:val="none"/>
              </w:rPr>
            </w:pPr>
          </w:p>
        </w:tc>
        <w:tc>
          <w:tcPr>
            <w:tcW w:w="1080" w:type="dxa"/>
            <w:vAlign w:val="center"/>
          </w:tcPr>
          <w:p>
            <w:pPr>
              <w:spacing w:line="240" w:lineRule="auto"/>
              <w:jc w:val="center"/>
              <w:rPr>
                <w:rFonts w:ascii="仿宋_GB2312" w:hAnsi="仿宋_GB2312" w:eastAsia="仿宋_GB2312" w:cs="仿宋_GB2312"/>
                <w:color w:val="auto"/>
                <w:sz w:val="24"/>
                <w:highlight w:val="none"/>
              </w:rPr>
            </w:pPr>
          </w:p>
        </w:tc>
        <w:tc>
          <w:tcPr>
            <w:tcW w:w="1332" w:type="dxa"/>
            <w:vAlign w:val="center"/>
          </w:tcPr>
          <w:p>
            <w:pPr>
              <w:spacing w:line="24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24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240" w:lineRule="auto"/>
              <w:jc w:val="center"/>
              <w:rPr>
                <w:rFonts w:ascii="仿宋_GB2312" w:hAnsi="仿宋_GB2312" w:eastAsia="仿宋_GB2312" w:cs="仿宋_GB2312"/>
                <w:color w:val="auto"/>
                <w:sz w:val="24"/>
                <w:highlight w:val="none"/>
              </w:rPr>
            </w:pPr>
          </w:p>
        </w:tc>
        <w:tc>
          <w:tcPr>
            <w:tcW w:w="2340" w:type="dxa"/>
            <w:vAlign w:val="center"/>
          </w:tcPr>
          <w:p>
            <w:pPr>
              <w:spacing w:line="240" w:lineRule="auto"/>
              <w:jc w:val="center"/>
              <w:rPr>
                <w:rFonts w:ascii="仿宋_GB2312" w:hAnsi="仿宋_GB2312" w:eastAsia="仿宋_GB2312" w:cs="仿宋_GB2312"/>
                <w:color w:val="auto"/>
                <w:sz w:val="24"/>
                <w:highlight w:val="none"/>
              </w:rPr>
            </w:pPr>
          </w:p>
        </w:tc>
        <w:tc>
          <w:tcPr>
            <w:tcW w:w="1080" w:type="dxa"/>
            <w:vAlign w:val="center"/>
          </w:tcPr>
          <w:p>
            <w:pPr>
              <w:spacing w:line="240" w:lineRule="auto"/>
              <w:jc w:val="center"/>
              <w:rPr>
                <w:rFonts w:ascii="仿宋_GB2312" w:hAnsi="仿宋_GB2312" w:eastAsia="仿宋_GB2312" w:cs="仿宋_GB2312"/>
                <w:color w:val="auto"/>
                <w:sz w:val="24"/>
                <w:highlight w:val="none"/>
              </w:rPr>
            </w:pPr>
          </w:p>
        </w:tc>
        <w:tc>
          <w:tcPr>
            <w:tcW w:w="1332" w:type="dxa"/>
            <w:vAlign w:val="center"/>
          </w:tcPr>
          <w:p>
            <w:pPr>
              <w:spacing w:line="240" w:lineRule="auto"/>
              <w:jc w:val="center"/>
              <w:rPr>
                <w:rFonts w:ascii="仿宋_GB2312" w:hAnsi="仿宋_GB2312" w:eastAsia="仿宋_GB2312" w:cs="仿宋_GB2312"/>
                <w:color w:val="auto"/>
                <w:sz w:val="24"/>
                <w:highlight w:val="none"/>
              </w:rPr>
            </w:pPr>
          </w:p>
        </w:tc>
      </w:tr>
    </w:tbl>
    <w:p>
      <w:pPr>
        <w:autoSpaceDE w:val="0"/>
        <w:autoSpaceDN w:val="0"/>
        <w:spacing w:line="24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注：</w:t>
      </w:r>
    </w:p>
    <w:p>
      <w:pPr>
        <w:autoSpaceDE w:val="0"/>
        <w:autoSpaceDN w:val="0"/>
        <w:spacing w:line="24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如果本项目涉及硬件设备采购，须在商务技术（资信）文件中提供此配置清单，提供主要磋商产品的技术参数证明材料（如官网截图、产品彩页、原厂技术说明等）。</w:t>
      </w:r>
    </w:p>
    <w:p>
      <w:pPr>
        <w:autoSpaceDE w:val="0"/>
        <w:autoSpaceDN w:val="0"/>
        <w:spacing w:line="240" w:lineRule="auto"/>
        <w:rPr>
          <w:rFonts w:ascii="仿宋_GB2312" w:hAnsi="仿宋_GB2312" w:eastAsia="仿宋_GB2312" w:cs="仿宋_GB2312"/>
          <w:b/>
          <w:color w:val="auto"/>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本项目如需采购政府强制采购的节能产品的或磋商响应人提供的产品是环境标志产品，磋商响应人须提供节能产品、环境标志产品认证证书复印件。</w:t>
      </w:r>
    </w:p>
    <w:p>
      <w:pPr>
        <w:autoSpaceDE w:val="0"/>
        <w:autoSpaceDN w:val="0"/>
        <w:spacing w:line="240" w:lineRule="auto"/>
        <w:ind w:firstLine="496" w:firstLineChars="196"/>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附：</w:t>
      </w:r>
    </w:p>
    <w:p>
      <w:pPr>
        <w:autoSpaceDE w:val="0"/>
        <w:autoSpaceDN w:val="0"/>
        <w:spacing w:line="24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object>
          <v:shape id="_x0000_i1025" o:spt="75" type="#_x0000_t75" style="height:42.1pt;width:442.2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hint="eastAsia" w:ascii="仿宋_GB2312" w:hAnsi="仿宋_GB2312" w:eastAsia="仿宋_GB2312" w:cs="仿宋_GB2312"/>
          <w:b/>
          <w:color w:val="auto"/>
          <w:kern w:val="0"/>
          <w:sz w:val="24"/>
          <w:highlight w:val="none"/>
        </w:rPr>
        <w:object>
          <v:shape id="_x0000_i1026" o:spt="75" type="#_x0000_t75" style="height:42.1pt;width:442.2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pPr>
        <w:autoSpaceDE w:val="0"/>
        <w:autoSpaceDN w:val="0"/>
        <w:spacing w:line="240" w:lineRule="auto"/>
        <w:ind w:firstLine="4560" w:firstLineChars="1900"/>
        <w:rPr>
          <w:rFonts w:ascii="仿宋_GB2312" w:hAnsi="仿宋_GB2312" w:eastAsia="仿宋_GB2312" w:cs="仿宋_GB2312"/>
          <w:color w:val="auto"/>
          <w:kern w:val="0"/>
          <w:sz w:val="24"/>
          <w:highlight w:val="none"/>
        </w:rPr>
      </w:pPr>
    </w:p>
    <w:p>
      <w:pPr>
        <w:spacing w:line="240"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240" w:lineRule="auto"/>
        <w:ind w:right="1400"/>
        <w:jc w:val="left"/>
        <w:outlineLvl w:val="1"/>
        <w:rPr>
          <w:rFonts w:ascii="仿宋_GB2312" w:hAnsi="仿宋_GB2312" w:eastAsia="仿宋_GB2312" w:cs="仿宋_GB2312"/>
          <w:b/>
          <w:bCs/>
          <w:color w:val="auto"/>
          <w:kern w:val="0"/>
          <w:sz w:val="36"/>
          <w:szCs w:val="36"/>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pageBreakBefore/>
        <w:tabs>
          <w:tab w:val="left" w:pos="2790"/>
          <w:tab w:val="left" w:pos="4230"/>
        </w:tabs>
        <w:autoSpaceDE w:val="0"/>
        <w:autoSpaceDN w:val="0"/>
        <w:spacing w:line="24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tabs>
          <w:tab w:val="left" w:pos="2790"/>
          <w:tab w:val="left" w:pos="4230"/>
        </w:tabs>
        <w:autoSpaceDE w:val="0"/>
        <w:autoSpaceDN w:val="0"/>
        <w:spacing w:line="24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2"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c>
          <w:tcPr>
            <w:tcW w:w="553" w:type="dxa"/>
          </w:tcPr>
          <w:p>
            <w:pPr>
              <w:spacing w:line="240" w:lineRule="auto"/>
              <w:rPr>
                <w:rFonts w:ascii="仿宋_GB2312" w:hAnsi="仿宋_GB2312" w:eastAsia="仿宋_GB2312" w:cs="仿宋_GB2312"/>
                <w:color w:val="auto"/>
                <w:sz w:val="24"/>
                <w:highlight w:val="none"/>
              </w:rPr>
            </w:pPr>
          </w:p>
        </w:tc>
      </w:tr>
    </w:tbl>
    <w:p>
      <w:pPr>
        <w:autoSpaceDE w:val="0"/>
        <w:autoSpaceDN w:val="0"/>
        <w:spacing w:line="24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注：供应商可按上述时间表的格式自行编制切合实际的具体时间表。</w:t>
      </w:r>
    </w:p>
    <w:p>
      <w:pPr>
        <w:spacing w:line="240"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240" w:lineRule="auto"/>
        <w:rPr>
          <w:rFonts w:ascii="仿宋_GB2312" w:hAnsi="仿宋_GB2312" w:eastAsia="仿宋_GB2312" w:cs="仿宋_GB2312"/>
          <w:color w:val="auto"/>
          <w:kern w:val="0"/>
          <w:sz w:val="24"/>
          <w:highlight w:val="none"/>
        </w:rPr>
      </w:pPr>
    </w:p>
    <w:p>
      <w:pPr>
        <w:spacing w:line="240" w:lineRule="auto"/>
        <w:jc w:val="center"/>
        <w:rPr>
          <w:rFonts w:ascii="仿宋_GB2312" w:hAnsi="仿宋_GB2312" w:eastAsia="仿宋_GB2312" w:cs="仿宋_GB2312"/>
          <w:b/>
          <w:bCs/>
          <w:color w:val="auto"/>
          <w:sz w:val="32"/>
          <w:szCs w:val="32"/>
          <w:highlight w:val="none"/>
        </w:rPr>
      </w:pPr>
    </w:p>
    <w:p>
      <w:pPr>
        <w:spacing w:line="240" w:lineRule="auto"/>
        <w:rPr>
          <w:rFonts w:ascii="仿宋_GB2312" w:hAnsi="仿宋_GB2312" w:eastAsia="仿宋_GB2312" w:cs="仿宋_GB2312"/>
          <w:b/>
          <w:bCs/>
          <w:color w:val="auto"/>
          <w:sz w:val="32"/>
          <w:szCs w:val="32"/>
          <w:highlight w:val="none"/>
        </w:rPr>
      </w:pPr>
    </w:p>
    <w:p>
      <w:pPr>
        <w:spacing w:line="240" w:lineRule="auto"/>
        <w:rPr>
          <w:rFonts w:ascii="仿宋_GB2312" w:hAnsi="仿宋_GB2312" w:eastAsia="仿宋_GB2312" w:cs="仿宋_GB2312"/>
          <w:b/>
          <w:bCs/>
          <w:color w:val="auto"/>
          <w:sz w:val="32"/>
          <w:szCs w:val="32"/>
          <w:highlight w:val="none"/>
        </w:rPr>
      </w:pPr>
    </w:p>
    <w:p>
      <w:pPr>
        <w:spacing w:line="240" w:lineRule="auto"/>
        <w:jc w:val="center"/>
        <w:rPr>
          <w:rFonts w:hint="eastAsia" w:ascii="仿宋_GB2312" w:hAnsi="仿宋_GB2312" w:eastAsia="仿宋_GB2312" w:cs="仿宋_GB2312"/>
          <w:b/>
          <w:bCs/>
          <w:color w:val="auto"/>
          <w:sz w:val="32"/>
          <w:szCs w:val="32"/>
          <w:highlight w:val="none"/>
          <w:lang w:eastAsia="zh-CN"/>
        </w:rPr>
      </w:pPr>
    </w:p>
    <w:p>
      <w:pPr>
        <w:spacing w:line="24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十一</w:t>
      </w:r>
      <w:r>
        <w:rPr>
          <w:rFonts w:hint="eastAsia" w:ascii="仿宋_GB2312" w:hAnsi="仿宋_GB2312" w:eastAsia="仿宋_GB2312" w:cs="仿宋_GB2312"/>
          <w:b/>
          <w:bCs/>
          <w:color w:val="auto"/>
          <w:sz w:val="32"/>
          <w:szCs w:val="32"/>
          <w:highlight w:val="none"/>
        </w:rPr>
        <w:t>、售后服务方案</w:t>
      </w:r>
    </w:p>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autoSpaceDE w:val="0"/>
        <w:autoSpaceDN w:val="0"/>
        <w:spacing w:line="24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24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24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24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24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24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24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24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24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24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24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注：关于项目涉及的所有售后服务机构均在本表注明，包括供应商本单位和符合条件的第三方服务机构；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auto"/>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auto"/>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auto"/>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r>
    </w:tbl>
    <w:p>
      <w:pPr>
        <w:autoSpaceDE w:val="0"/>
        <w:autoSpaceDN w:val="0"/>
        <w:spacing w:line="240" w:lineRule="auto"/>
        <w:rPr>
          <w:rFonts w:ascii="仿宋_GB2312" w:hAnsi="仿宋_GB2312" w:eastAsia="仿宋_GB2312" w:cs="仿宋_GB2312"/>
          <w:color w:val="auto"/>
          <w:kern w:val="0"/>
          <w:sz w:val="24"/>
          <w:highlight w:val="none"/>
        </w:rPr>
      </w:pPr>
    </w:p>
    <w:p>
      <w:pPr>
        <w:spacing w:line="240"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240" w:lineRule="auto"/>
        <w:rPr>
          <w:rFonts w:hint="eastAsia" w:ascii="仿宋_GB2312" w:hAnsi="仿宋_GB2312" w:eastAsia="仿宋_GB2312" w:cs="仿宋_GB2312"/>
          <w:color w:val="auto"/>
          <w:kern w:val="0"/>
          <w:sz w:val="24"/>
          <w:highlight w:val="none"/>
        </w:rPr>
      </w:pPr>
    </w:p>
    <w:p>
      <w:pPr>
        <w:spacing w:line="240" w:lineRule="auto"/>
        <w:rPr>
          <w:rFonts w:hint="eastAsia" w:ascii="仿宋_GB2312" w:hAnsi="仿宋_GB2312" w:eastAsia="仿宋_GB2312" w:cs="仿宋_GB2312"/>
          <w:b/>
          <w:color w:val="auto"/>
          <w:sz w:val="30"/>
          <w:szCs w:val="30"/>
          <w:highlight w:val="none"/>
          <w:lang w:eastAsia="zh-CN"/>
        </w:rPr>
      </w:pPr>
    </w:p>
    <w:p>
      <w:pPr>
        <w:spacing w:line="240" w:lineRule="auto"/>
        <w:rPr>
          <w:rFonts w:hint="eastAsia" w:ascii="仿宋_GB2312" w:hAnsi="仿宋_GB2312" w:eastAsia="仿宋_GB2312" w:cs="仿宋_GB2312"/>
          <w:b/>
          <w:color w:val="auto"/>
          <w:sz w:val="30"/>
          <w:szCs w:val="30"/>
          <w:highlight w:val="none"/>
          <w:lang w:eastAsia="zh-CN"/>
        </w:rPr>
      </w:pPr>
    </w:p>
    <w:p>
      <w:pPr>
        <w:spacing w:line="24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十二</w:t>
      </w:r>
      <w:r>
        <w:rPr>
          <w:rFonts w:hint="eastAsia" w:ascii="仿宋_GB2312" w:hAnsi="仿宋_GB2312" w:eastAsia="仿宋_GB2312" w:cs="仿宋_GB2312"/>
          <w:b/>
          <w:color w:val="auto"/>
          <w:sz w:val="30"/>
          <w:szCs w:val="30"/>
          <w:highlight w:val="none"/>
        </w:rPr>
        <w:t>、供应商售后服务能力证明材料</w:t>
      </w:r>
    </w:p>
    <w:p>
      <w:pPr>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spacing w:line="240" w:lineRule="auto"/>
        <w:ind w:firstLine="3600" w:firstLineChars="1500"/>
        <w:rPr>
          <w:rFonts w:hint="eastAsia" w:ascii="仿宋" w:hAnsi="仿宋" w:eastAsia="仿宋" w:cs="仿宋"/>
          <w:color w:val="auto"/>
          <w:sz w:val="24"/>
          <w:highlight w:val="none"/>
        </w:rPr>
      </w:pPr>
    </w:p>
    <w:p>
      <w:pPr>
        <w:spacing w:line="240"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1"/>
        <w:rPr>
          <w:color w:val="auto"/>
          <w:highlight w:val="none"/>
        </w:rPr>
      </w:pPr>
    </w:p>
    <w:p>
      <w:pPr>
        <w:pageBreakBefore/>
        <w:spacing w:line="24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、项目小组人员名单</w:t>
      </w:r>
    </w:p>
    <w:p>
      <w:pPr>
        <w:spacing w:line="24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keepNext/>
        <w:autoSpaceDE w:val="0"/>
        <w:autoSpaceDN w:val="0"/>
        <w:spacing w:line="24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截止磋商时间近3年业绩及承担的主要工作情况，曾担任项目经理的项目应列明细</w:t>
            </w: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4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p>
        </w:tc>
      </w:tr>
    </w:tbl>
    <w:p>
      <w:pPr>
        <w:autoSpaceDE w:val="0"/>
        <w:autoSpaceDN w:val="0"/>
        <w:spacing w:line="24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pPr>
        <w:autoSpaceDE w:val="0"/>
        <w:autoSpaceDN w:val="0"/>
        <w:spacing w:line="24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40" w:lineRule="auto"/>
              <w:rPr>
                <w:rFonts w:ascii="仿宋_GB2312" w:hAnsi="仿宋_GB2312" w:eastAsia="仿宋_GB2312" w:cs="仿宋_GB2312"/>
                <w:color w:val="auto"/>
                <w:sz w:val="24"/>
                <w:highlight w:val="none"/>
              </w:rPr>
            </w:pPr>
          </w:p>
        </w:tc>
      </w:tr>
    </w:tbl>
    <w:p>
      <w:pPr>
        <w:spacing w:line="24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注：供应商可按上述的格式自行编制，须随表提交相应的证书复印件并注明所在磋商响应商务技术（资信）文件页码。</w:t>
      </w:r>
    </w:p>
    <w:p>
      <w:pPr>
        <w:spacing w:line="24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附表C:本项目的项目经理和小组人员提供交纳社保记录情况表</w:t>
      </w:r>
      <w:r>
        <w:rPr>
          <w:rFonts w:hint="eastAsia" w:ascii="仿宋_GB2312" w:hAnsi="仿宋_GB2312" w:eastAsia="仿宋_GB2312" w:cs="仿宋_GB2312"/>
          <w:color w:val="auto"/>
          <w:sz w:val="24"/>
          <w:highlight w:val="none"/>
        </w:rPr>
        <w:t>（以社保局缴纳凭证作附件）</w:t>
      </w:r>
    </w:p>
    <w:p>
      <w:pPr>
        <w:spacing w:line="240"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240" w:lineRule="auto"/>
        <w:ind w:right="960"/>
        <w:jc w:val="both"/>
        <w:rPr>
          <w:rFonts w:hint="eastAsia" w:ascii="仿宋_GB2312" w:hAnsi="仿宋_GB2312" w:eastAsia="仿宋_GB2312" w:cs="仿宋_GB2312"/>
          <w:color w:val="auto"/>
          <w:kern w:val="0"/>
          <w:sz w:val="24"/>
          <w:highlight w:val="none"/>
          <w:lang w:val="zh-CN"/>
        </w:rPr>
      </w:pPr>
    </w:p>
    <w:p>
      <w:pPr>
        <w:snapToGrid w:val="0"/>
        <w:spacing w:line="240" w:lineRule="auto"/>
        <w:ind w:right="960"/>
        <w:jc w:val="both"/>
        <w:rPr>
          <w:rFonts w:hint="eastAsia" w:ascii="仿宋_GB2312" w:hAnsi="仿宋_GB2312" w:eastAsia="仿宋_GB2312" w:cs="仿宋_GB2312"/>
          <w:color w:val="auto"/>
          <w:kern w:val="0"/>
          <w:sz w:val="24"/>
          <w:highlight w:val="none"/>
          <w:lang w:val="zh-CN"/>
        </w:rPr>
      </w:pPr>
    </w:p>
    <w:p>
      <w:pPr>
        <w:rPr>
          <w:rFonts w:hint="eastAsia"/>
          <w:color w:val="auto"/>
          <w:highlight w:val="none"/>
          <w:lang w:val="zh-CN"/>
        </w:rPr>
      </w:pPr>
    </w:p>
    <w:p>
      <w:pPr>
        <w:snapToGrid w:val="0"/>
        <w:spacing w:line="240" w:lineRule="auto"/>
        <w:ind w:right="960"/>
        <w:jc w:val="center"/>
        <w:rPr>
          <w:rFonts w:hint="eastAsia" w:ascii="仿宋_GB2312" w:hAnsi="仿宋_GB2312" w:eastAsia="仿宋_GB2312" w:cs="仿宋_GB2312"/>
          <w:b/>
          <w:bCs/>
          <w:color w:val="auto"/>
          <w:sz w:val="32"/>
          <w:szCs w:val="32"/>
          <w:highlight w:val="none"/>
          <w:lang w:eastAsia="zh-CN"/>
        </w:rPr>
      </w:pPr>
    </w:p>
    <w:p>
      <w:pPr>
        <w:snapToGrid w:val="0"/>
        <w:spacing w:line="240" w:lineRule="auto"/>
        <w:ind w:right="960"/>
        <w:jc w:val="center"/>
        <w:rPr>
          <w:rFonts w:hint="eastAsia" w:ascii="仿宋_GB2312" w:hAnsi="仿宋_GB2312" w:eastAsia="仿宋_GB2312" w:cs="仿宋_GB2312"/>
          <w:b/>
          <w:bCs/>
          <w:color w:val="auto"/>
          <w:sz w:val="32"/>
          <w:szCs w:val="32"/>
          <w:highlight w:val="none"/>
          <w:lang w:eastAsia="zh-CN"/>
        </w:rPr>
      </w:pPr>
    </w:p>
    <w:p>
      <w:pPr>
        <w:snapToGrid w:val="0"/>
        <w:spacing w:line="240" w:lineRule="auto"/>
        <w:ind w:right="960"/>
        <w:jc w:val="center"/>
        <w:rPr>
          <w:rFonts w:hint="eastAsia" w:ascii="仿宋_GB2312" w:hAnsi="仿宋_GB2312" w:eastAsia="仿宋_GB2312" w:cs="仿宋_GB2312"/>
          <w:b/>
          <w:bCs/>
          <w:color w:val="auto"/>
          <w:sz w:val="32"/>
          <w:szCs w:val="32"/>
          <w:highlight w:val="none"/>
          <w:lang w:eastAsia="zh-CN"/>
        </w:rPr>
      </w:pPr>
    </w:p>
    <w:p>
      <w:pPr>
        <w:snapToGrid w:val="0"/>
        <w:spacing w:line="24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spacing w:line="240" w:lineRule="auto"/>
        <w:rPr>
          <w:rFonts w:ascii="仿宋_GB2312" w:hAnsi="仿宋_GB2312" w:eastAsia="仿宋_GB2312" w:cs="仿宋_GB2312"/>
          <w:color w:val="auto"/>
          <w:sz w:val="18"/>
          <w:szCs w:val="18"/>
          <w:highlight w:val="none"/>
        </w:rPr>
      </w:pPr>
    </w:p>
    <w:p>
      <w:pPr>
        <w:spacing w:line="240"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240" w:lineRule="auto"/>
        <w:rPr>
          <w:rFonts w:ascii="仿宋_GB2312" w:hAnsi="仿宋_GB2312" w:eastAsia="仿宋_GB2312" w:cs="仿宋_GB2312"/>
          <w:b/>
          <w:bCs/>
          <w:color w:val="auto"/>
          <w:sz w:val="18"/>
          <w:szCs w:val="18"/>
          <w:highlight w:val="none"/>
        </w:rPr>
      </w:pPr>
    </w:p>
    <w:p>
      <w:pPr>
        <w:spacing w:line="240" w:lineRule="auto"/>
        <w:rPr>
          <w:rFonts w:ascii="仿宋_GB2312" w:hAnsi="仿宋_GB2312" w:eastAsia="仿宋_GB2312" w:cs="仿宋_GB2312"/>
          <w:b/>
          <w:bCs/>
          <w:color w:val="auto"/>
          <w:sz w:val="32"/>
          <w:szCs w:val="32"/>
          <w:highlight w:val="none"/>
        </w:rPr>
      </w:pPr>
    </w:p>
    <w:p>
      <w:pPr>
        <w:spacing w:line="240" w:lineRule="auto"/>
        <w:rPr>
          <w:rFonts w:hint="eastAsia" w:ascii="仿宋_GB2312" w:hAnsi="仿宋_GB2312" w:eastAsia="仿宋_GB2312" w:cs="仿宋_GB2312"/>
          <w:b/>
          <w:bCs/>
          <w:color w:val="auto"/>
          <w:sz w:val="32"/>
          <w:szCs w:val="32"/>
          <w:highlight w:val="none"/>
          <w:lang w:eastAsia="zh-CN"/>
        </w:rPr>
      </w:pPr>
    </w:p>
    <w:p>
      <w:pPr>
        <w:spacing w:line="240" w:lineRule="auto"/>
        <w:rPr>
          <w:rFonts w:hint="eastAsia" w:ascii="仿宋_GB2312" w:hAnsi="仿宋_GB2312" w:eastAsia="仿宋_GB2312" w:cs="仿宋_GB2312"/>
          <w:b/>
          <w:bCs/>
          <w:color w:val="auto"/>
          <w:sz w:val="32"/>
          <w:szCs w:val="32"/>
          <w:highlight w:val="none"/>
          <w:lang w:eastAsia="zh-CN"/>
        </w:rPr>
      </w:pPr>
    </w:p>
    <w:p>
      <w:pPr>
        <w:spacing w:line="24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snapToGrid w:val="0"/>
        <w:spacing w:line="240" w:lineRule="auto"/>
        <w:ind w:right="960"/>
        <w:jc w:val="right"/>
        <w:rPr>
          <w:rFonts w:ascii="仿宋_GB2312" w:hAnsi="仿宋_GB2312" w:eastAsia="仿宋_GB2312" w:cs="仿宋_GB2312"/>
          <w:color w:val="auto"/>
          <w:kern w:val="0"/>
          <w:sz w:val="24"/>
          <w:highlight w:val="none"/>
          <w:lang w:val="zh-CN"/>
        </w:rPr>
      </w:pPr>
    </w:p>
    <w:p>
      <w:pPr>
        <w:snapToGrid w:val="0"/>
        <w:spacing w:line="240" w:lineRule="auto"/>
        <w:ind w:right="960"/>
        <w:jc w:val="right"/>
        <w:rPr>
          <w:rFonts w:ascii="仿宋_GB2312" w:hAnsi="仿宋_GB2312" w:eastAsia="仿宋_GB2312" w:cs="仿宋_GB2312"/>
          <w:color w:val="auto"/>
          <w:kern w:val="0"/>
          <w:sz w:val="24"/>
          <w:highlight w:val="none"/>
          <w:lang w:val="zh-CN"/>
        </w:rPr>
      </w:pPr>
    </w:p>
    <w:p>
      <w:pPr>
        <w:snapToGrid w:val="0"/>
        <w:spacing w:line="240" w:lineRule="auto"/>
        <w:ind w:right="960"/>
        <w:jc w:val="right"/>
        <w:rPr>
          <w:rFonts w:ascii="仿宋_GB2312" w:hAnsi="仿宋_GB2312" w:eastAsia="仿宋_GB2312" w:cs="仿宋_GB2312"/>
          <w:color w:val="auto"/>
          <w:kern w:val="0"/>
          <w:sz w:val="24"/>
          <w:highlight w:val="none"/>
          <w:lang w:val="zh-CN"/>
        </w:rPr>
      </w:pPr>
    </w:p>
    <w:p>
      <w:pPr>
        <w:spacing w:line="240"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240" w:lineRule="auto"/>
        <w:rPr>
          <w:rFonts w:ascii="仿宋_GB2312" w:hAnsi="仿宋_GB2312" w:eastAsia="仿宋_GB2312" w:cs="仿宋_GB2312"/>
          <w:b/>
          <w:bCs/>
          <w:color w:val="auto"/>
          <w:sz w:val="32"/>
          <w:szCs w:val="32"/>
          <w:highlight w:val="none"/>
        </w:rPr>
      </w:pPr>
    </w:p>
    <w:p>
      <w:pPr>
        <w:spacing w:line="240" w:lineRule="auto"/>
        <w:rPr>
          <w:rFonts w:ascii="仿宋_GB2312" w:hAnsi="仿宋_GB2312" w:eastAsia="仿宋_GB2312" w:cs="仿宋_GB2312"/>
          <w:b/>
          <w:bCs/>
          <w:color w:val="auto"/>
          <w:sz w:val="32"/>
          <w:szCs w:val="32"/>
          <w:highlight w:val="none"/>
        </w:rPr>
      </w:pPr>
    </w:p>
    <w:p>
      <w:pPr>
        <w:spacing w:line="240" w:lineRule="auto"/>
        <w:rPr>
          <w:rFonts w:ascii="仿宋_GB2312" w:hAnsi="仿宋_GB2312" w:eastAsia="仿宋_GB2312" w:cs="仿宋_GB2312"/>
          <w:b/>
          <w:bCs/>
          <w:color w:val="auto"/>
          <w:sz w:val="32"/>
          <w:szCs w:val="32"/>
          <w:highlight w:val="none"/>
        </w:rPr>
      </w:pPr>
    </w:p>
    <w:p>
      <w:pPr>
        <w:spacing w:line="24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keepNext/>
        <w:autoSpaceDE w:val="0"/>
        <w:autoSpaceDN w:val="0"/>
        <w:spacing w:line="24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4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4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4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24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24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4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24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4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4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24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24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24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24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4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24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课程概要</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24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课程目的</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24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教学方式</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24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先决条件</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24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教材目录</w:t>
      </w:r>
    </w:p>
    <w:p>
      <w:pPr>
        <w:autoSpaceDE w:val="0"/>
        <w:autoSpaceDN w:val="0"/>
        <w:spacing w:line="24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24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pPr>
        <w:spacing w:line="240" w:lineRule="auto"/>
        <w:ind w:firstLine="3600" w:firstLineChars="1500"/>
        <w:rPr>
          <w:rFonts w:hint="eastAsia" w:ascii="仿宋" w:hAnsi="仿宋" w:eastAsia="仿宋" w:cs="仿宋"/>
          <w:color w:val="auto"/>
          <w:sz w:val="24"/>
          <w:highlight w:val="none"/>
        </w:rPr>
      </w:pPr>
    </w:p>
    <w:p>
      <w:pPr>
        <w:spacing w:line="240" w:lineRule="auto"/>
        <w:ind w:firstLine="3600" w:firstLineChars="1500"/>
        <w:rPr>
          <w:rFonts w:hint="eastAsia" w:ascii="仿宋" w:hAnsi="仿宋" w:eastAsia="仿宋" w:cs="仿宋"/>
          <w:color w:val="auto"/>
          <w:sz w:val="24"/>
          <w:highlight w:val="none"/>
        </w:rPr>
      </w:pPr>
    </w:p>
    <w:p>
      <w:pPr>
        <w:spacing w:line="240"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24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、验收方案</w:t>
      </w:r>
    </w:p>
    <w:p>
      <w:pPr>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spacing w:line="240" w:lineRule="auto"/>
        <w:jc w:val="center"/>
        <w:rPr>
          <w:rFonts w:ascii="仿宋_GB2312" w:hAnsi="仿宋_GB2312" w:eastAsia="仿宋_GB2312" w:cs="仿宋_GB2312"/>
          <w:color w:val="auto"/>
          <w:sz w:val="24"/>
          <w:highlight w:val="none"/>
        </w:rPr>
      </w:pPr>
    </w:p>
    <w:p>
      <w:pPr>
        <w:spacing w:line="240"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240" w:lineRule="auto"/>
        <w:jc w:val="center"/>
        <w:rPr>
          <w:rFonts w:ascii="仿宋_GB2312" w:hAnsi="仿宋_GB2312" w:eastAsia="仿宋_GB2312" w:cs="仿宋_GB2312"/>
          <w:b/>
          <w:bCs/>
          <w:color w:val="auto"/>
          <w:sz w:val="30"/>
          <w:szCs w:val="30"/>
          <w:highlight w:val="none"/>
        </w:rPr>
      </w:pPr>
    </w:p>
    <w:p>
      <w:pPr>
        <w:spacing w:line="240" w:lineRule="auto"/>
        <w:jc w:val="center"/>
        <w:rPr>
          <w:rFonts w:ascii="仿宋_GB2312" w:hAnsi="仿宋_GB2312" w:eastAsia="仿宋_GB2312" w:cs="仿宋_GB2312"/>
          <w:b/>
          <w:bCs/>
          <w:color w:val="auto"/>
          <w:sz w:val="30"/>
          <w:szCs w:val="30"/>
          <w:highlight w:val="none"/>
        </w:rPr>
      </w:pPr>
    </w:p>
    <w:p>
      <w:pPr>
        <w:spacing w:line="240" w:lineRule="auto"/>
        <w:jc w:val="center"/>
        <w:rPr>
          <w:rFonts w:ascii="仿宋_GB2312" w:hAnsi="仿宋_GB2312" w:eastAsia="仿宋_GB2312" w:cs="仿宋_GB2312"/>
          <w:b/>
          <w:bCs/>
          <w:color w:val="auto"/>
          <w:sz w:val="24"/>
          <w:highlight w:val="none"/>
        </w:rPr>
      </w:pPr>
    </w:p>
    <w:p>
      <w:pPr>
        <w:spacing w:line="240" w:lineRule="auto"/>
        <w:jc w:val="center"/>
        <w:rPr>
          <w:rFonts w:ascii="仿宋_GB2312" w:hAnsi="仿宋_GB2312" w:eastAsia="仿宋_GB2312" w:cs="仿宋_GB2312"/>
          <w:b/>
          <w:bCs/>
          <w:color w:val="auto"/>
          <w:sz w:val="24"/>
          <w:highlight w:val="none"/>
        </w:rPr>
      </w:pPr>
    </w:p>
    <w:p>
      <w:pPr>
        <w:spacing w:line="24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24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spacing w:line="240" w:lineRule="auto"/>
        <w:rPr>
          <w:rFonts w:ascii="仿宋_GB2312" w:hAnsi="仿宋_GB2312" w:eastAsia="仿宋_GB2312" w:cs="仿宋_GB2312"/>
          <w:color w:val="auto"/>
          <w:sz w:val="24"/>
          <w:highlight w:val="none"/>
        </w:rPr>
      </w:pPr>
    </w:p>
    <w:p>
      <w:pPr>
        <w:spacing w:line="240"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1"/>
        <w:rPr>
          <w:color w:val="auto"/>
          <w:highlight w:val="none"/>
        </w:rPr>
        <w:sectPr>
          <w:headerReference r:id="rId11" w:type="first"/>
          <w:footerReference r:id="rId13" w:type="first"/>
          <w:headerReference r:id="rId10" w:type="default"/>
          <w:footerReference r:id="rId12" w:type="default"/>
          <w:pgSz w:w="11906" w:h="16838"/>
          <w:pgMar w:top="1814" w:right="1474" w:bottom="1814" w:left="1474" w:header="851" w:footer="992" w:gutter="0"/>
          <w:cols w:space="720" w:num="1"/>
          <w:titlePg/>
          <w:docGrid w:linePitch="312" w:charSpace="0"/>
        </w:sectPr>
      </w:pPr>
    </w:p>
    <w:p>
      <w:pPr>
        <w:spacing w:line="240" w:lineRule="auto"/>
        <w:jc w:val="center"/>
        <w:rPr>
          <w:rFonts w:ascii="仿宋" w:hAnsi="仿宋" w:eastAsia="仿宋" w:cs="仿宋"/>
          <w:b/>
          <w:color w:val="auto"/>
          <w:sz w:val="36"/>
          <w:szCs w:val="36"/>
          <w:highlight w:val="none"/>
        </w:rPr>
      </w:pPr>
    </w:p>
    <w:p>
      <w:pPr>
        <w:spacing w:line="24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24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240" w:lineRule="auto"/>
        <w:jc w:val="center"/>
        <w:outlineLvl w:val="0"/>
        <w:rPr>
          <w:rFonts w:ascii="仿宋" w:hAnsi="仿宋" w:eastAsia="仿宋" w:cs="仿宋"/>
          <w:b/>
          <w:color w:val="auto"/>
          <w:kern w:val="0"/>
          <w:sz w:val="36"/>
          <w:szCs w:val="36"/>
          <w:highlight w:val="none"/>
        </w:rPr>
      </w:pP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（1）磋商一览表（报价表）………………………………………………………（页码）</w:t>
      </w:r>
    </w:p>
    <w:p>
      <w:pPr>
        <w:snapToGrid w:val="0"/>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numPr>
          <w:ilvl w:val="0"/>
          <w:numId w:val="0"/>
        </w:numPr>
        <w:snapToGrid w:val="0"/>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残疾人福利性单位声明函……………………………………………………（页码）</w:t>
      </w:r>
    </w:p>
    <w:p>
      <w:pPr>
        <w:pStyle w:val="71"/>
        <w:rPr>
          <w:rFonts w:hint="eastAsia" w:eastAsia="仿宋_GB2312"/>
          <w:color w:val="auto"/>
          <w:highlight w:val="none"/>
          <w:lang w:eastAsia="zh-CN"/>
        </w:rPr>
      </w:pPr>
    </w:p>
    <w:p>
      <w:pPr>
        <w:snapToGrid w:val="0"/>
        <w:spacing w:line="240" w:lineRule="auto"/>
        <w:jc w:val="center"/>
        <w:rPr>
          <w:rFonts w:ascii="仿宋" w:hAnsi="仿宋" w:eastAsia="仿宋" w:cs="仿宋"/>
          <w:b/>
          <w:color w:val="auto"/>
          <w:kern w:val="0"/>
          <w:sz w:val="32"/>
          <w:szCs w:val="32"/>
          <w:highlight w:val="none"/>
        </w:rPr>
      </w:pPr>
    </w:p>
    <w:p>
      <w:pPr>
        <w:spacing w:line="240" w:lineRule="auto"/>
        <w:jc w:val="center"/>
        <w:rPr>
          <w:rFonts w:ascii="仿宋" w:hAnsi="仿宋" w:eastAsia="仿宋" w:cs="仿宋"/>
          <w:b/>
          <w:bCs/>
          <w:color w:val="auto"/>
          <w:sz w:val="32"/>
          <w:szCs w:val="32"/>
          <w:highlight w:val="none"/>
        </w:rPr>
      </w:pPr>
    </w:p>
    <w:p>
      <w:pPr>
        <w:widowControl/>
        <w:adjustRightInd/>
        <w:spacing w:line="240" w:lineRule="auto"/>
        <w:jc w:val="left"/>
        <w:rPr>
          <w:rFonts w:ascii="仿宋" w:hAnsi="仿宋" w:eastAsia="仿宋" w:cs="仿宋"/>
          <w:b/>
          <w:bCs/>
          <w:color w:val="auto"/>
          <w:sz w:val="30"/>
          <w:szCs w:val="30"/>
          <w:highlight w:val="none"/>
        </w:rPr>
      </w:pPr>
    </w:p>
    <w:p>
      <w:pPr>
        <w:widowControl/>
        <w:adjustRightInd/>
        <w:spacing w:line="240" w:lineRule="auto"/>
        <w:jc w:val="left"/>
        <w:rPr>
          <w:rFonts w:ascii="仿宋" w:hAnsi="仿宋" w:eastAsia="仿宋" w:cs="仿宋"/>
          <w:color w:val="auto"/>
          <w:kern w:val="2"/>
          <w:sz w:val="32"/>
          <w:szCs w:val="32"/>
          <w:highlight w:val="none"/>
        </w:rPr>
        <w:sectPr>
          <w:headerReference r:id="rId15" w:type="first"/>
          <w:footerReference r:id="rId18" w:type="first"/>
          <w:headerReference r:id="rId14" w:type="default"/>
          <w:footerReference r:id="rId16" w:type="default"/>
          <w:footerReference r:id="rId17" w:type="even"/>
          <w:pgSz w:w="11906" w:h="16838"/>
          <w:pgMar w:top="1814" w:right="1474" w:bottom="1814" w:left="1474" w:header="851" w:footer="992" w:gutter="0"/>
          <w:cols w:space="720" w:num="1"/>
          <w:titlePg/>
          <w:docGrid w:linePitch="312" w:charSpace="0"/>
        </w:sectPr>
      </w:pPr>
      <w:r>
        <w:rPr>
          <w:rFonts w:hint="eastAsia" w:ascii="仿宋" w:hAnsi="仿宋" w:eastAsia="仿宋" w:cs="仿宋"/>
          <w:b/>
          <w:color w:val="auto"/>
          <w:sz w:val="36"/>
          <w:szCs w:val="36"/>
          <w:highlight w:val="none"/>
        </w:rPr>
        <w:br w:type="page"/>
      </w:r>
    </w:p>
    <w:p>
      <w:pPr>
        <w:pStyle w:val="115"/>
        <w:keepNext w:val="0"/>
        <w:pageBreakBefore w:val="0"/>
        <w:tabs>
          <w:tab w:val="clear" w:pos="720"/>
        </w:tabs>
        <w:spacing w:line="240" w:lineRule="auto"/>
        <w:ind w:firstLine="640"/>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（一）磋商一览表（报价表）</w:t>
      </w:r>
    </w:p>
    <w:p>
      <w:pPr>
        <w:snapToGrid w:val="0"/>
        <w:spacing w:line="24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24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24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磋商一览表（报价表）(单位均为人民币元)</w:t>
      </w:r>
    </w:p>
    <w:tbl>
      <w:tblPr>
        <w:tblStyle w:val="60"/>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240" w:lineRule="auto"/>
              <w:jc w:val="center"/>
              <w:rPr>
                <w:rFonts w:ascii="仿宋" w:hAnsi="仿宋" w:eastAsia="仿宋" w:cs="仿宋"/>
                <w:b/>
                <w:color w:val="auto"/>
                <w:sz w:val="24"/>
                <w:highlight w:val="none"/>
              </w:rPr>
            </w:pPr>
          </w:p>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240" w:lineRule="auto"/>
              <w:jc w:val="center"/>
              <w:rPr>
                <w:rFonts w:ascii="仿宋" w:hAnsi="仿宋" w:eastAsia="仿宋" w:cs="仿宋"/>
                <w:b/>
                <w:color w:val="auto"/>
                <w:sz w:val="24"/>
                <w:highlight w:val="none"/>
              </w:rPr>
            </w:pPr>
          </w:p>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240" w:lineRule="auto"/>
              <w:jc w:val="center"/>
              <w:rPr>
                <w:rFonts w:ascii="仿宋" w:hAnsi="仿宋" w:eastAsia="仿宋" w:cs="仿宋"/>
                <w:b/>
                <w:color w:val="auto"/>
                <w:sz w:val="24"/>
                <w:highlight w:val="none"/>
              </w:rPr>
            </w:pPr>
          </w:p>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240" w:lineRule="auto"/>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240" w:lineRule="auto"/>
              <w:jc w:val="center"/>
              <w:rPr>
                <w:rFonts w:ascii="仿宋" w:hAnsi="仿宋" w:eastAsia="仿宋" w:cs="仿宋"/>
                <w:color w:val="auto"/>
                <w:sz w:val="24"/>
                <w:highlight w:val="none"/>
              </w:rPr>
            </w:pPr>
          </w:p>
        </w:tc>
        <w:tc>
          <w:tcPr>
            <w:tcW w:w="2410" w:type="dxa"/>
            <w:vAlign w:val="center"/>
          </w:tcPr>
          <w:p>
            <w:pPr>
              <w:snapToGrid w:val="0"/>
              <w:spacing w:line="240" w:lineRule="auto"/>
              <w:jc w:val="center"/>
              <w:rPr>
                <w:rFonts w:ascii="仿宋" w:hAnsi="仿宋" w:eastAsia="仿宋" w:cs="仿宋"/>
                <w:color w:val="auto"/>
                <w:sz w:val="24"/>
                <w:highlight w:val="none"/>
              </w:rPr>
            </w:pPr>
          </w:p>
        </w:tc>
        <w:tc>
          <w:tcPr>
            <w:tcW w:w="2268" w:type="dxa"/>
            <w:vAlign w:val="center"/>
          </w:tcPr>
          <w:p>
            <w:pPr>
              <w:snapToGrid w:val="0"/>
              <w:spacing w:line="240" w:lineRule="auto"/>
              <w:jc w:val="center"/>
              <w:rPr>
                <w:rFonts w:ascii="仿宋" w:hAnsi="仿宋" w:eastAsia="仿宋" w:cs="仿宋"/>
                <w:color w:val="auto"/>
                <w:sz w:val="24"/>
                <w:highlight w:val="none"/>
              </w:rPr>
            </w:pPr>
          </w:p>
        </w:tc>
        <w:tc>
          <w:tcPr>
            <w:tcW w:w="2126" w:type="dxa"/>
            <w:vAlign w:val="center"/>
          </w:tcPr>
          <w:p>
            <w:pPr>
              <w:spacing w:line="240" w:lineRule="auto"/>
              <w:jc w:val="center"/>
              <w:rPr>
                <w:rFonts w:ascii="仿宋" w:hAnsi="仿宋" w:eastAsia="仿宋" w:cs="仿宋"/>
                <w:color w:val="auto"/>
                <w:sz w:val="24"/>
                <w:highlight w:val="none"/>
              </w:rPr>
            </w:pPr>
          </w:p>
        </w:tc>
        <w:tc>
          <w:tcPr>
            <w:tcW w:w="2127" w:type="dxa"/>
          </w:tcPr>
          <w:p>
            <w:pPr>
              <w:spacing w:line="240" w:lineRule="auto"/>
              <w:jc w:val="center"/>
              <w:rPr>
                <w:rFonts w:ascii="仿宋" w:hAnsi="仿宋" w:eastAsia="仿宋" w:cs="仿宋"/>
                <w:color w:val="auto"/>
                <w:sz w:val="24"/>
                <w:highlight w:val="none"/>
              </w:rPr>
            </w:pPr>
          </w:p>
        </w:tc>
        <w:tc>
          <w:tcPr>
            <w:tcW w:w="2126" w:type="dxa"/>
            <w:vAlign w:val="center"/>
          </w:tcPr>
          <w:p>
            <w:pPr>
              <w:spacing w:line="24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240" w:lineRule="auto"/>
              <w:jc w:val="center"/>
              <w:rPr>
                <w:rFonts w:ascii="仿宋" w:hAnsi="仿宋" w:eastAsia="仿宋" w:cs="仿宋"/>
                <w:color w:val="auto"/>
                <w:sz w:val="24"/>
                <w:highlight w:val="none"/>
              </w:rPr>
            </w:pPr>
          </w:p>
        </w:tc>
        <w:tc>
          <w:tcPr>
            <w:tcW w:w="2410" w:type="dxa"/>
            <w:vAlign w:val="center"/>
          </w:tcPr>
          <w:p>
            <w:pPr>
              <w:snapToGrid w:val="0"/>
              <w:spacing w:line="240" w:lineRule="auto"/>
              <w:jc w:val="center"/>
              <w:rPr>
                <w:rFonts w:ascii="仿宋" w:hAnsi="仿宋" w:eastAsia="仿宋" w:cs="仿宋"/>
                <w:color w:val="auto"/>
                <w:sz w:val="24"/>
                <w:highlight w:val="none"/>
              </w:rPr>
            </w:pPr>
          </w:p>
        </w:tc>
        <w:tc>
          <w:tcPr>
            <w:tcW w:w="2268" w:type="dxa"/>
            <w:vAlign w:val="center"/>
          </w:tcPr>
          <w:p>
            <w:pPr>
              <w:snapToGrid w:val="0"/>
              <w:spacing w:line="240" w:lineRule="auto"/>
              <w:jc w:val="center"/>
              <w:rPr>
                <w:rFonts w:ascii="仿宋" w:hAnsi="仿宋" w:eastAsia="仿宋" w:cs="仿宋"/>
                <w:color w:val="auto"/>
                <w:sz w:val="24"/>
                <w:highlight w:val="none"/>
              </w:rPr>
            </w:pPr>
          </w:p>
        </w:tc>
        <w:tc>
          <w:tcPr>
            <w:tcW w:w="2126" w:type="dxa"/>
            <w:vAlign w:val="center"/>
          </w:tcPr>
          <w:p>
            <w:pPr>
              <w:spacing w:line="240" w:lineRule="auto"/>
              <w:jc w:val="center"/>
              <w:rPr>
                <w:rFonts w:ascii="仿宋" w:hAnsi="仿宋" w:eastAsia="仿宋" w:cs="仿宋"/>
                <w:color w:val="auto"/>
                <w:sz w:val="24"/>
                <w:highlight w:val="none"/>
              </w:rPr>
            </w:pPr>
          </w:p>
        </w:tc>
        <w:tc>
          <w:tcPr>
            <w:tcW w:w="2127" w:type="dxa"/>
          </w:tcPr>
          <w:p>
            <w:pPr>
              <w:spacing w:line="240" w:lineRule="auto"/>
              <w:jc w:val="center"/>
              <w:rPr>
                <w:rFonts w:ascii="仿宋" w:hAnsi="仿宋" w:eastAsia="仿宋" w:cs="仿宋"/>
                <w:color w:val="auto"/>
                <w:sz w:val="24"/>
                <w:highlight w:val="none"/>
              </w:rPr>
            </w:pPr>
          </w:p>
        </w:tc>
        <w:tc>
          <w:tcPr>
            <w:tcW w:w="2126" w:type="dxa"/>
            <w:vAlign w:val="center"/>
          </w:tcPr>
          <w:p>
            <w:pPr>
              <w:spacing w:line="24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240" w:lineRule="auto"/>
              <w:jc w:val="center"/>
              <w:rPr>
                <w:rFonts w:ascii="仿宋" w:hAnsi="仿宋" w:eastAsia="仿宋" w:cs="仿宋"/>
                <w:color w:val="auto"/>
                <w:sz w:val="24"/>
                <w:highlight w:val="none"/>
              </w:rPr>
            </w:pPr>
          </w:p>
        </w:tc>
        <w:tc>
          <w:tcPr>
            <w:tcW w:w="2268" w:type="dxa"/>
            <w:vAlign w:val="center"/>
          </w:tcPr>
          <w:p>
            <w:pPr>
              <w:snapToGrid w:val="0"/>
              <w:spacing w:line="240" w:lineRule="auto"/>
              <w:jc w:val="center"/>
              <w:rPr>
                <w:rFonts w:ascii="仿宋" w:hAnsi="仿宋" w:eastAsia="仿宋" w:cs="仿宋"/>
                <w:color w:val="auto"/>
                <w:sz w:val="24"/>
                <w:highlight w:val="none"/>
              </w:rPr>
            </w:pPr>
          </w:p>
        </w:tc>
        <w:tc>
          <w:tcPr>
            <w:tcW w:w="2410" w:type="dxa"/>
            <w:vAlign w:val="center"/>
          </w:tcPr>
          <w:p>
            <w:pPr>
              <w:snapToGrid w:val="0"/>
              <w:spacing w:line="240" w:lineRule="auto"/>
              <w:jc w:val="center"/>
              <w:rPr>
                <w:rFonts w:ascii="仿宋" w:hAnsi="仿宋" w:eastAsia="仿宋" w:cs="仿宋"/>
                <w:color w:val="auto"/>
                <w:sz w:val="24"/>
                <w:highlight w:val="none"/>
              </w:rPr>
            </w:pPr>
          </w:p>
        </w:tc>
        <w:tc>
          <w:tcPr>
            <w:tcW w:w="2268" w:type="dxa"/>
            <w:vAlign w:val="center"/>
          </w:tcPr>
          <w:p>
            <w:pPr>
              <w:snapToGrid w:val="0"/>
              <w:spacing w:line="240" w:lineRule="auto"/>
              <w:jc w:val="center"/>
              <w:rPr>
                <w:rFonts w:ascii="仿宋" w:hAnsi="仿宋" w:eastAsia="仿宋" w:cs="仿宋"/>
                <w:color w:val="auto"/>
                <w:sz w:val="24"/>
                <w:highlight w:val="none"/>
              </w:rPr>
            </w:pPr>
          </w:p>
        </w:tc>
        <w:tc>
          <w:tcPr>
            <w:tcW w:w="2126" w:type="dxa"/>
            <w:vAlign w:val="center"/>
          </w:tcPr>
          <w:p>
            <w:pPr>
              <w:spacing w:line="240" w:lineRule="auto"/>
              <w:jc w:val="center"/>
              <w:rPr>
                <w:rFonts w:ascii="仿宋" w:hAnsi="仿宋" w:eastAsia="仿宋" w:cs="仿宋"/>
                <w:color w:val="auto"/>
                <w:sz w:val="24"/>
                <w:highlight w:val="none"/>
              </w:rPr>
            </w:pPr>
          </w:p>
        </w:tc>
        <w:tc>
          <w:tcPr>
            <w:tcW w:w="2127" w:type="dxa"/>
          </w:tcPr>
          <w:p>
            <w:pPr>
              <w:spacing w:line="240" w:lineRule="auto"/>
              <w:jc w:val="center"/>
              <w:rPr>
                <w:rFonts w:ascii="仿宋" w:hAnsi="仿宋" w:eastAsia="仿宋" w:cs="仿宋"/>
                <w:color w:val="auto"/>
                <w:sz w:val="24"/>
                <w:highlight w:val="none"/>
              </w:rPr>
            </w:pPr>
          </w:p>
        </w:tc>
        <w:tc>
          <w:tcPr>
            <w:tcW w:w="2126" w:type="dxa"/>
            <w:vAlign w:val="center"/>
          </w:tcPr>
          <w:p>
            <w:pPr>
              <w:spacing w:line="24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240" w:lineRule="auto"/>
              <w:jc w:val="center"/>
              <w:rPr>
                <w:rFonts w:ascii="仿宋" w:hAnsi="仿宋" w:eastAsia="仿宋" w:cs="仿宋"/>
                <w:color w:val="auto"/>
                <w:sz w:val="24"/>
                <w:highlight w:val="none"/>
              </w:rPr>
            </w:pPr>
          </w:p>
        </w:tc>
        <w:tc>
          <w:tcPr>
            <w:tcW w:w="992" w:type="dxa"/>
            <w:vAlign w:val="center"/>
          </w:tcPr>
          <w:p>
            <w:pPr>
              <w:snapToGrid w:val="0"/>
              <w:spacing w:line="240" w:lineRule="auto"/>
              <w:jc w:val="center"/>
              <w:rPr>
                <w:rFonts w:ascii="仿宋" w:hAnsi="仿宋" w:eastAsia="仿宋" w:cs="仿宋"/>
                <w:color w:val="auto"/>
                <w:sz w:val="24"/>
                <w:highlight w:val="none"/>
              </w:rPr>
            </w:pPr>
          </w:p>
        </w:tc>
        <w:tc>
          <w:tcPr>
            <w:tcW w:w="2268" w:type="dxa"/>
            <w:vAlign w:val="center"/>
          </w:tcPr>
          <w:p>
            <w:pPr>
              <w:snapToGrid w:val="0"/>
              <w:spacing w:line="240" w:lineRule="auto"/>
              <w:jc w:val="center"/>
              <w:rPr>
                <w:rFonts w:ascii="仿宋" w:hAnsi="仿宋" w:eastAsia="仿宋" w:cs="仿宋"/>
                <w:color w:val="auto"/>
                <w:sz w:val="24"/>
                <w:highlight w:val="none"/>
              </w:rPr>
            </w:pPr>
          </w:p>
        </w:tc>
        <w:tc>
          <w:tcPr>
            <w:tcW w:w="2410" w:type="dxa"/>
            <w:vAlign w:val="center"/>
          </w:tcPr>
          <w:p>
            <w:pPr>
              <w:snapToGrid w:val="0"/>
              <w:spacing w:line="240" w:lineRule="auto"/>
              <w:jc w:val="center"/>
              <w:rPr>
                <w:rFonts w:ascii="仿宋" w:hAnsi="仿宋" w:eastAsia="仿宋" w:cs="仿宋"/>
                <w:color w:val="auto"/>
                <w:sz w:val="24"/>
                <w:highlight w:val="none"/>
              </w:rPr>
            </w:pPr>
          </w:p>
        </w:tc>
        <w:tc>
          <w:tcPr>
            <w:tcW w:w="2268" w:type="dxa"/>
            <w:vAlign w:val="center"/>
          </w:tcPr>
          <w:p>
            <w:pPr>
              <w:snapToGrid w:val="0"/>
              <w:spacing w:line="240" w:lineRule="auto"/>
              <w:jc w:val="center"/>
              <w:rPr>
                <w:rFonts w:ascii="仿宋" w:hAnsi="仿宋" w:eastAsia="仿宋" w:cs="仿宋"/>
                <w:color w:val="auto"/>
                <w:sz w:val="24"/>
                <w:highlight w:val="none"/>
              </w:rPr>
            </w:pPr>
          </w:p>
        </w:tc>
        <w:tc>
          <w:tcPr>
            <w:tcW w:w="2126" w:type="dxa"/>
            <w:vAlign w:val="center"/>
          </w:tcPr>
          <w:p>
            <w:pPr>
              <w:spacing w:line="240" w:lineRule="auto"/>
              <w:jc w:val="center"/>
              <w:rPr>
                <w:rFonts w:ascii="仿宋" w:hAnsi="仿宋" w:eastAsia="仿宋" w:cs="仿宋"/>
                <w:color w:val="auto"/>
                <w:sz w:val="24"/>
                <w:highlight w:val="none"/>
              </w:rPr>
            </w:pPr>
          </w:p>
        </w:tc>
        <w:tc>
          <w:tcPr>
            <w:tcW w:w="2127" w:type="dxa"/>
          </w:tcPr>
          <w:p>
            <w:pPr>
              <w:spacing w:line="240" w:lineRule="auto"/>
              <w:jc w:val="center"/>
              <w:rPr>
                <w:rFonts w:ascii="仿宋" w:hAnsi="仿宋" w:eastAsia="仿宋" w:cs="仿宋"/>
                <w:color w:val="auto"/>
                <w:sz w:val="24"/>
                <w:highlight w:val="none"/>
              </w:rPr>
            </w:pPr>
          </w:p>
        </w:tc>
        <w:tc>
          <w:tcPr>
            <w:tcW w:w="2126" w:type="dxa"/>
            <w:vAlign w:val="center"/>
          </w:tcPr>
          <w:p>
            <w:pPr>
              <w:spacing w:line="24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240" w:lineRule="auto"/>
              <w:jc w:val="center"/>
              <w:rPr>
                <w:rFonts w:ascii="仿宋" w:hAnsi="仿宋" w:eastAsia="仿宋" w:cs="仿宋"/>
                <w:color w:val="auto"/>
                <w:sz w:val="24"/>
                <w:highlight w:val="none"/>
              </w:rPr>
            </w:pPr>
          </w:p>
        </w:tc>
        <w:tc>
          <w:tcPr>
            <w:tcW w:w="992" w:type="dxa"/>
            <w:vAlign w:val="center"/>
          </w:tcPr>
          <w:p>
            <w:pPr>
              <w:snapToGrid w:val="0"/>
              <w:spacing w:line="240" w:lineRule="auto"/>
              <w:jc w:val="center"/>
              <w:rPr>
                <w:rFonts w:ascii="仿宋" w:hAnsi="仿宋" w:eastAsia="仿宋" w:cs="仿宋"/>
                <w:color w:val="auto"/>
                <w:sz w:val="24"/>
                <w:highlight w:val="none"/>
              </w:rPr>
            </w:pPr>
          </w:p>
        </w:tc>
        <w:tc>
          <w:tcPr>
            <w:tcW w:w="2268" w:type="dxa"/>
            <w:vAlign w:val="center"/>
          </w:tcPr>
          <w:p>
            <w:pPr>
              <w:snapToGrid w:val="0"/>
              <w:spacing w:line="240" w:lineRule="auto"/>
              <w:jc w:val="center"/>
              <w:rPr>
                <w:rFonts w:ascii="仿宋" w:hAnsi="仿宋" w:eastAsia="仿宋" w:cs="仿宋"/>
                <w:color w:val="auto"/>
                <w:sz w:val="24"/>
                <w:highlight w:val="none"/>
              </w:rPr>
            </w:pPr>
          </w:p>
        </w:tc>
        <w:tc>
          <w:tcPr>
            <w:tcW w:w="2410" w:type="dxa"/>
            <w:vAlign w:val="center"/>
          </w:tcPr>
          <w:p>
            <w:pPr>
              <w:snapToGrid w:val="0"/>
              <w:spacing w:line="240" w:lineRule="auto"/>
              <w:jc w:val="center"/>
              <w:rPr>
                <w:rFonts w:ascii="仿宋" w:hAnsi="仿宋" w:eastAsia="仿宋" w:cs="仿宋"/>
                <w:color w:val="auto"/>
                <w:sz w:val="24"/>
                <w:highlight w:val="none"/>
              </w:rPr>
            </w:pPr>
          </w:p>
        </w:tc>
        <w:tc>
          <w:tcPr>
            <w:tcW w:w="2268" w:type="dxa"/>
            <w:vAlign w:val="center"/>
          </w:tcPr>
          <w:p>
            <w:pPr>
              <w:snapToGrid w:val="0"/>
              <w:spacing w:line="240" w:lineRule="auto"/>
              <w:jc w:val="center"/>
              <w:rPr>
                <w:rFonts w:ascii="仿宋" w:hAnsi="仿宋" w:eastAsia="仿宋" w:cs="仿宋"/>
                <w:color w:val="auto"/>
                <w:sz w:val="24"/>
                <w:highlight w:val="none"/>
              </w:rPr>
            </w:pPr>
          </w:p>
        </w:tc>
        <w:tc>
          <w:tcPr>
            <w:tcW w:w="2126" w:type="dxa"/>
            <w:vAlign w:val="center"/>
          </w:tcPr>
          <w:p>
            <w:pPr>
              <w:spacing w:line="240" w:lineRule="auto"/>
              <w:jc w:val="center"/>
              <w:rPr>
                <w:rFonts w:ascii="仿宋" w:hAnsi="仿宋" w:eastAsia="仿宋" w:cs="仿宋"/>
                <w:color w:val="auto"/>
                <w:sz w:val="24"/>
                <w:highlight w:val="none"/>
              </w:rPr>
            </w:pPr>
          </w:p>
        </w:tc>
        <w:tc>
          <w:tcPr>
            <w:tcW w:w="2127" w:type="dxa"/>
          </w:tcPr>
          <w:p>
            <w:pPr>
              <w:spacing w:line="240" w:lineRule="auto"/>
              <w:jc w:val="center"/>
              <w:rPr>
                <w:rFonts w:ascii="仿宋" w:hAnsi="仿宋" w:eastAsia="仿宋" w:cs="仿宋"/>
                <w:color w:val="auto"/>
                <w:sz w:val="24"/>
                <w:highlight w:val="none"/>
              </w:rPr>
            </w:pPr>
          </w:p>
        </w:tc>
        <w:tc>
          <w:tcPr>
            <w:tcW w:w="2126" w:type="dxa"/>
            <w:vAlign w:val="center"/>
          </w:tcPr>
          <w:p>
            <w:pPr>
              <w:spacing w:line="24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8647" w:type="dxa"/>
            <w:gridSpan w:val="4"/>
          </w:tcPr>
          <w:p>
            <w:pPr>
              <w:spacing w:line="24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磋商报价（大写）</w:t>
            </w:r>
          </w:p>
        </w:tc>
        <w:tc>
          <w:tcPr>
            <w:tcW w:w="8647" w:type="dxa"/>
            <w:gridSpan w:val="4"/>
          </w:tcPr>
          <w:p>
            <w:pPr>
              <w:spacing w:line="240" w:lineRule="auto"/>
              <w:jc w:val="center"/>
              <w:rPr>
                <w:rFonts w:ascii="仿宋" w:hAnsi="仿宋" w:eastAsia="仿宋" w:cs="仿宋"/>
                <w:color w:val="auto"/>
                <w:sz w:val="24"/>
                <w:highlight w:val="none"/>
              </w:rPr>
            </w:pPr>
          </w:p>
        </w:tc>
      </w:tr>
    </w:tbl>
    <w:p>
      <w:pPr>
        <w:snapToGrid w:val="0"/>
        <w:spacing w:line="240" w:lineRule="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24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pPr>
        <w:spacing w:line="24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pPr>
        <w:snapToGrid w:val="0"/>
        <w:spacing w:line="24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24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pacing w:line="240" w:lineRule="auto"/>
        <w:ind w:firstLine="480" w:firstLineChars="200"/>
        <w:rPr>
          <w:rFonts w:ascii="仿宋" w:hAnsi="仿宋" w:eastAsia="仿宋" w:cs="仿宋"/>
          <w:color w:val="auto"/>
          <w:kern w:val="0"/>
          <w:sz w:val="24"/>
          <w:highlight w:val="none"/>
          <w:u w:val="single"/>
          <w:lang w:val="zh-CN"/>
        </w:rPr>
      </w:pPr>
      <w:r>
        <w:rPr>
          <w:rFonts w:hint="eastAsia" w:ascii="仿宋" w:hAnsi="仿宋" w:eastAsia="仿宋" w:cs="仿宋"/>
          <w:color w:val="auto"/>
          <w:kern w:val="0"/>
          <w:sz w:val="24"/>
          <w:highlight w:val="none"/>
          <w:lang w:val="zh-CN"/>
        </w:rPr>
        <w:t>供虚假材料谋取中标、成交，依照《中华人民共和国政府采购法》等国家有关规定追究相应责任。</w:t>
      </w:r>
    </w:p>
    <w:p>
      <w:pPr>
        <w:spacing w:line="240" w:lineRule="auto"/>
        <w:rPr>
          <w:rFonts w:ascii="仿宋" w:hAnsi="仿宋" w:eastAsia="仿宋" w:cs="仿宋"/>
          <w:color w:val="auto"/>
          <w:sz w:val="24"/>
          <w:highlight w:val="none"/>
        </w:rPr>
      </w:pPr>
    </w:p>
    <w:p>
      <w:pPr>
        <w:spacing w:line="240" w:lineRule="auto"/>
        <w:rPr>
          <w:rFonts w:ascii="仿宋" w:hAnsi="仿宋" w:eastAsia="仿宋" w:cs="仿宋"/>
          <w:color w:val="auto"/>
          <w:sz w:val="24"/>
          <w:highlight w:val="none"/>
        </w:rPr>
      </w:pPr>
    </w:p>
    <w:p>
      <w:pPr>
        <w:spacing w:line="240"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24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idowControl/>
        <w:adjustRightInd/>
        <w:spacing w:line="240" w:lineRule="auto"/>
        <w:jc w:val="left"/>
        <w:rPr>
          <w:rFonts w:ascii="仿宋" w:hAnsi="仿宋" w:eastAsia="仿宋" w:cs="仿宋"/>
          <w:color w:val="auto"/>
          <w:kern w:val="0"/>
          <w:sz w:val="24"/>
          <w:highlight w:val="none"/>
          <w:lang w:val="zh-CN"/>
        </w:rPr>
        <w:sectPr>
          <w:pgSz w:w="16838" w:h="11906" w:orient="landscape"/>
          <w:pgMar w:top="1814" w:right="1474" w:bottom="1814" w:left="1474" w:header="851" w:footer="992" w:gutter="0"/>
          <w:cols w:space="720" w:num="1"/>
          <w:titlePg/>
          <w:docGrid w:linePitch="312" w:charSpace="0"/>
        </w:sectPr>
      </w:pPr>
    </w:p>
    <w:p>
      <w:pPr>
        <w:widowControl/>
        <w:adjustRightInd/>
        <w:spacing w:line="24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（二）中小企业声明函</w:t>
      </w:r>
      <w:bookmarkStart w:id="178" w:name="_Toc465665161"/>
      <w:r>
        <w:rPr>
          <w:rFonts w:hint="eastAsia" w:ascii="仿宋" w:hAnsi="仿宋" w:eastAsia="仿宋" w:cs="仿宋"/>
          <w:b/>
          <w:color w:val="auto"/>
          <w:sz w:val="32"/>
          <w:szCs w:val="32"/>
          <w:highlight w:val="none"/>
        </w:rPr>
        <w:t>（如果有）</w:t>
      </w:r>
    </w:p>
    <w:p>
      <w:pPr>
        <w:widowControl/>
        <w:spacing w:line="240" w:lineRule="auto"/>
        <w:ind w:firstLine="120" w:firstLineChars="50"/>
        <w:jc w:val="left"/>
        <w:rPr>
          <w:rFonts w:ascii="仿宋" w:hAnsi="仿宋" w:eastAsia="仿宋" w:cs="仿宋"/>
          <w:b/>
          <w:color w:val="auto"/>
          <w:sz w:val="24"/>
          <w:highlight w:val="none"/>
        </w:rPr>
      </w:pPr>
    </w:p>
    <w:p>
      <w:pPr>
        <w:widowControl/>
        <w:spacing w:line="24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r>
        <w:rPr>
          <w:rFonts w:hint="eastAsia" w:ascii="仿宋" w:hAnsi="仿宋" w:eastAsia="仿宋" w:cs="仿宋"/>
          <w:b/>
          <w:bCs/>
          <w:color w:val="auto"/>
          <w:sz w:val="24"/>
          <w:highlight w:val="none"/>
        </w:rPr>
        <w:t>竞争性磋商邀请公告</w:t>
      </w:r>
      <w:r>
        <w:rPr>
          <w:rFonts w:hint="eastAsia" w:ascii="仿宋" w:hAnsi="仿宋" w:eastAsia="仿宋" w:cs="仿宋"/>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pPr>
        <w:widowControl/>
        <w:spacing w:line="240" w:lineRule="auto"/>
        <w:ind w:firstLine="120" w:firstLineChars="50"/>
        <w:jc w:val="left"/>
        <w:rPr>
          <w:rFonts w:hint="eastAsia" w:ascii="仿宋" w:hAnsi="仿宋" w:eastAsia="仿宋" w:cs="仿宋"/>
          <w:b/>
          <w:color w:val="auto"/>
          <w:sz w:val="24"/>
          <w:highlight w:val="none"/>
        </w:rPr>
      </w:pPr>
    </w:p>
    <w:p>
      <w:pPr>
        <w:pStyle w:val="71"/>
        <w:rPr>
          <w:rFonts w:hint="eastAsia" w:ascii="仿宋" w:hAnsi="仿宋" w:eastAsia="仿宋" w:cs="仿宋"/>
          <w:b/>
          <w:color w:val="auto"/>
          <w:sz w:val="24"/>
          <w:highlight w:val="none"/>
        </w:rPr>
      </w:pPr>
    </w:p>
    <w:p>
      <w:pPr>
        <w:pStyle w:val="72"/>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71"/>
        <w:rPr>
          <w:rFonts w:hint="eastAsia"/>
          <w:color w:val="auto"/>
          <w:highlight w:val="none"/>
        </w:rPr>
      </w:pPr>
    </w:p>
    <w:p>
      <w:pPr>
        <w:widowControl/>
        <w:spacing w:line="240" w:lineRule="auto"/>
        <w:ind w:firstLine="161" w:firstLineChars="50"/>
        <w:jc w:val="center"/>
        <w:rPr>
          <w:rFonts w:ascii="仿宋" w:hAnsi="仿宋" w:eastAsia="仿宋" w:cs="仿宋"/>
          <w:b/>
          <w:color w:val="auto"/>
          <w:sz w:val="24"/>
          <w:highlight w:val="none"/>
        </w:rPr>
      </w:pPr>
      <w:r>
        <w:rPr>
          <w:rFonts w:hint="eastAsia" w:ascii="仿宋" w:hAnsi="仿宋" w:eastAsia="仿宋" w:cs="仿宋"/>
          <w:b/>
          <w:color w:val="auto"/>
          <w:sz w:val="32"/>
          <w:szCs w:val="32"/>
          <w:highlight w:val="none"/>
          <w:lang w:eastAsia="zh-CN"/>
        </w:rPr>
        <w:t>（三）</w:t>
      </w:r>
      <w:r>
        <w:rPr>
          <w:rFonts w:hint="eastAsia" w:ascii="仿宋" w:hAnsi="仿宋" w:eastAsia="仿宋" w:cs="仿宋"/>
          <w:b/>
          <w:color w:val="auto"/>
          <w:sz w:val="32"/>
          <w:szCs w:val="32"/>
          <w:highlight w:val="none"/>
        </w:rPr>
        <w:t>残疾人福利性单位声明函（如果有）</w:t>
      </w:r>
    </w:p>
    <w:p>
      <w:pPr>
        <w:widowControl/>
        <w:spacing w:line="24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[符合条件的残疾人福利性单位，提供残疾人福利性单位声明函(附件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否</w:t>
      </w:r>
      <w:r>
        <w:rPr>
          <w:rFonts w:hint="eastAsia" w:ascii="仿宋" w:hAnsi="仿宋" w:eastAsia="仿宋" w:cs="仿宋"/>
          <w:b/>
          <w:color w:val="auto"/>
          <w:sz w:val="24"/>
          <w:highlight w:val="none"/>
        </w:rPr>
        <w:t>则不需要提供。]</w:t>
      </w:r>
    </w:p>
    <w:p>
      <w:pPr>
        <w:widowControl/>
        <w:adjustRightInd/>
        <w:spacing w:line="240" w:lineRule="auto"/>
        <w:jc w:val="center"/>
        <w:rPr>
          <w:rFonts w:ascii="仿宋" w:hAnsi="仿宋" w:eastAsia="仿宋" w:cs="仿宋"/>
          <w:color w:val="auto"/>
          <w:sz w:val="24"/>
          <w:highlight w:val="none"/>
        </w:rPr>
      </w:pPr>
    </w:p>
    <w:p>
      <w:pPr>
        <w:widowControl/>
        <w:adjustRightInd/>
        <w:spacing w:line="240" w:lineRule="auto"/>
        <w:jc w:val="left"/>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pStyle w:val="2"/>
        <w:keepNext w:val="0"/>
        <w:keepLines w:val="0"/>
        <w:pageBreakBefore/>
        <w:widowControl/>
        <w:numPr>
          <w:ilvl w:val="0"/>
          <w:numId w:val="0"/>
        </w:numPr>
        <w:adjustRightInd/>
        <w:spacing w:before="0" w:after="0" w:line="240" w:lineRule="auto"/>
        <w:jc w:val="center"/>
        <w:rPr>
          <w:rFonts w:ascii="仿宋" w:hAnsi="仿宋" w:eastAsia="仿宋" w:cs="仿宋"/>
          <w:color w:val="auto"/>
          <w:highlight w:val="none"/>
        </w:rPr>
      </w:pPr>
      <w:r>
        <w:rPr>
          <w:rFonts w:hint="eastAsia" w:ascii="仿宋" w:hAnsi="仿宋" w:eastAsia="仿宋" w:cs="仿宋"/>
          <w:color w:val="auto"/>
          <w:highlight w:val="none"/>
        </w:rPr>
        <w:t>附件</w:t>
      </w:r>
      <w:bookmarkEnd w:id="178"/>
    </w:p>
    <w:p>
      <w:pPr>
        <w:spacing w:line="24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24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rPr>
      </w:pP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240" w:lineRule="auto"/>
        <w:ind w:firstLine="600" w:firstLineChars="200"/>
        <w:jc w:val="left"/>
        <w:rPr>
          <w:rFonts w:ascii="仿宋" w:hAnsi="仿宋" w:eastAsia="仿宋" w:cs="仿宋"/>
          <w:color w:val="auto"/>
          <w:sz w:val="30"/>
          <w:szCs w:val="30"/>
          <w:highlight w:val="none"/>
        </w:rPr>
      </w:pPr>
    </w:p>
    <w:p>
      <w:pPr>
        <w:spacing w:line="24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pPr>
        <w:spacing w:line="240" w:lineRule="auto"/>
        <w:jc w:val="center"/>
        <w:rPr>
          <w:rFonts w:ascii="仿宋" w:hAnsi="仿宋" w:eastAsia="仿宋" w:cs="仿宋"/>
          <w:b/>
          <w:color w:val="auto"/>
          <w:sz w:val="24"/>
          <w:highlight w:val="none"/>
        </w:rPr>
      </w:pPr>
    </w:p>
    <w:p>
      <w:pPr>
        <w:spacing w:line="24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24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24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24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240" w:lineRule="auto"/>
        <w:rPr>
          <w:rFonts w:ascii="仿宋" w:hAnsi="仿宋" w:eastAsia="仿宋" w:cs="仿宋"/>
          <w:b/>
          <w:color w:val="auto"/>
          <w:sz w:val="24"/>
          <w:highlight w:val="none"/>
        </w:rPr>
      </w:pPr>
    </w:p>
    <w:p>
      <w:pPr>
        <w:spacing w:line="240" w:lineRule="auto"/>
        <w:rPr>
          <w:rFonts w:ascii="仿宋" w:hAnsi="仿宋" w:eastAsia="仿宋" w:cs="仿宋"/>
          <w:b/>
          <w:color w:val="auto"/>
          <w:sz w:val="24"/>
          <w:highlight w:val="none"/>
        </w:rPr>
      </w:pPr>
    </w:p>
    <w:p>
      <w:pPr>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24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24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24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240" w:lineRule="auto"/>
        <w:rPr>
          <w:rFonts w:ascii="仿宋" w:hAnsi="仿宋" w:eastAsia="仿宋" w:cs="仿宋"/>
          <w:b/>
          <w:color w:val="auto"/>
          <w:sz w:val="24"/>
          <w:highlight w:val="none"/>
        </w:rPr>
      </w:pPr>
    </w:p>
    <w:p>
      <w:pPr>
        <w:widowControl/>
        <w:adjustRightInd/>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pPr>
        <w:spacing w:line="240" w:lineRule="auto"/>
        <w:rPr>
          <w:rFonts w:ascii="仿宋" w:hAnsi="仿宋" w:eastAsia="仿宋" w:cs="仿宋"/>
          <w:b/>
          <w:color w:val="auto"/>
          <w:spacing w:val="6"/>
          <w:sz w:val="32"/>
          <w:szCs w:val="32"/>
          <w:highlight w:val="none"/>
        </w:rPr>
      </w:pPr>
    </w:p>
    <w:p>
      <w:pPr>
        <w:spacing w:line="240" w:lineRule="auto"/>
        <w:ind w:firstLine="480" w:firstLineChars="200"/>
        <w:rPr>
          <w:rFonts w:ascii="仿宋" w:hAnsi="仿宋" w:eastAsia="仿宋" w:cs="仿宋"/>
          <w:color w:val="auto"/>
          <w:sz w:val="24"/>
          <w:highlight w:val="none"/>
        </w:rPr>
      </w:pPr>
    </w:p>
    <w:p>
      <w:pPr>
        <w:autoSpaceDE w:val="0"/>
        <w:autoSpaceDN w:val="0"/>
        <w:spacing w:line="24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pPr>
        <w:autoSpaceDE w:val="0"/>
        <w:autoSpaceDN w:val="0"/>
        <w:spacing w:line="240" w:lineRule="auto"/>
        <w:jc w:val="center"/>
        <w:rPr>
          <w:rFonts w:ascii="仿宋" w:hAnsi="仿宋" w:eastAsia="仿宋" w:cs="仿宋"/>
          <w:b/>
          <w:bCs/>
          <w:color w:val="auto"/>
          <w:sz w:val="32"/>
          <w:szCs w:val="32"/>
          <w:highlight w:val="none"/>
        </w:rPr>
      </w:pP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贵方组织的（项目名称）【项目编号：（采购编号）】</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240" w:lineRule="auto"/>
        <w:ind w:firstLine="494"/>
        <w:rPr>
          <w:rFonts w:ascii="仿宋" w:hAnsi="仿宋" w:eastAsia="仿宋" w:cs="仿宋"/>
          <w:color w:val="auto"/>
          <w:sz w:val="24"/>
          <w:highlight w:val="none"/>
        </w:rPr>
      </w:pPr>
    </w:p>
    <w:p>
      <w:pPr>
        <w:spacing w:line="240" w:lineRule="auto"/>
        <w:ind w:firstLine="494"/>
        <w:rPr>
          <w:rFonts w:ascii="仿宋" w:hAnsi="仿宋" w:eastAsia="仿宋" w:cs="仿宋"/>
          <w:color w:val="auto"/>
          <w:sz w:val="24"/>
          <w:highlight w:val="none"/>
        </w:rPr>
      </w:pPr>
    </w:p>
    <w:p>
      <w:pPr>
        <w:spacing w:line="240" w:lineRule="auto"/>
        <w:ind w:firstLine="494"/>
        <w:rPr>
          <w:rFonts w:ascii="仿宋" w:hAnsi="仿宋" w:eastAsia="仿宋" w:cs="仿宋"/>
          <w:color w:val="auto"/>
          <w:sz w:val="24"/>
          <w:highlight w:val="none"/>
        </w:rPr>
      </w:pPr>
    </w:p>
    <w:p>
      <w:pPr>
        <w:spacing w:line="240" w:lineRule="auto"/>
        <w:ind w:firstLine="494"/>
        <w:rPr>
          <w:rFonts w:ascii="仿宋" w:hAnsi="仿宋" w:eastAsia="仿宋" w:cs="仿宋"/>
          <w:color w:val="auto"/>
          <w:sz w:val="24"/>
          <w:highlight w:val="none"/>
        </w:rPr>
      </w:pPr>
    </w:p>
    <w:p>
      <w:pPr>
        <w:spacing w:line="240"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spacing w:line="240" w:lineRule="auto"/>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240" w:lineRule="auto"/>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240" w:lineRule="auto"/>
        <w:rPr>
          <w:rFonts w:ascii="仿宋" w:hAnsi="仿宋" w:eastAsia="仿宋" w:cs="仿宋"/>
          <w:bCs/>
          <w:color w:val="auto"/>
          <w:sz w:val="24"/>
          <w:highlight w:val="none"/>
        </w:rPr>
      </w:pP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pPr>
        <w:widowControl/>
        <w:spacing w:line="240" w:lineRule="auto"/>
        <w:ind w:firstLine="480" w:firstLineChars="200"/>
        <w:jc w:val="left"/>
        <w:rPr>
          <w:rFonts w:ascii="仿宋" w:hAnsi="仿宋" w:eastAsia="仿宋" w:cs="仿宋"/>
          <w:color w:val="auto"/>
          <w:kern w:val="0"/>
          <w:sz w:val="24"/>
          <w:highlight w:val="none"/>
        </w:rPr>
      </w:pPr>
    </w:p>
    <w:p>
      <w:pPr>
        <w:snapToGrid w:val="0"/>
        <w:spacing w:line="240" w:lineRule="auto"/>
        <w:jc w:val="center"/>
        <w:rPr>
          <w:rFonts w:ascii="仿宋" w:hAnsi="仿宋" w:eastAsia="仿宋" w:cs="仿宋"/>
          <w:b/>
          <w:color w:val="auto"/>
          <w:sz w:val="24"/>
          <w:highlight w:val="none"/>
        </w:rPr>
      </w:pPr>
    </w:p>
    <w:p>
      <w:pPr>
        <w:widowControl/>
        <w:adjustRightInd/>
        <w:spacing w:line="24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pPr>
        <w:autoSpaceDE w:val="0"/>
        <w:autoSpaceDN w:val="0"/>
        <w:spacing w:line="24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z w:val="32"/>
          <w:szCs w:val="32"/>
          <w:highlight w:val="none"/>
        </w:rPr>
        <w:t>附件4：</w:t>
      </w:r>
      <w:r>
        <w:rPr>
          <w:rFonts w:hint="eastAsia" w:ascii="仿宋" w:hAnsi="仿宋" w:eastAsia="仿宋" w:cs="仿宋"/>
          <w:b/>
          <w:color w:val="auto"/>
          <w:kern w:val="0"/>
          <w:sz w:val="32"/>
          <w:szCs w:val="32"/>
          <w:highlight w:val="none"/>
          <w:lang w:val="zh-CN"/>
        </w:rPr>
        <w:t>联合协议</w:t>
      </w:r>
    </w:p>
    <w:p>
      <w:pPr>
        <w:widowControl/>
        <w:spacing w:line="24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（以联合体形式磋商的，提供联合协议；本项目不接受联合体磋商或者供应商不以联合体形式磋商的，则不需要提供）</w:t>
      </w:r>
    </w:p>
    <w:p>
      <w:pPr>
        <w:snapToGrid w:val="0"/>
        <w:spacing w:line="240" w:lineRule="auto"/>
        <w:jc w:val="center"/>
        <w:rPr>
          <w:rFonts w:ascii="仿宋" w:hAnsi="仿宋" w:eastAsia="仿宋" w:cs="仿宋"/>
          <w:b/>
          <w:color w:val="auto"/>
          <w:kern w:val="0"/>
          <w:sz w:val="32"/>
          <w:szCs w:val="32"/>
          <w:highlight w:val="none"/>
          <w:lang w:val="zh-CN"/>
        </w:rPr>
      </w:pP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【项目编号：（采购编号）】响应。 </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授权代表根据磋商文件规定及采购内容而对采购人、采购代理机构所作的任何合法承诺，包括书面澄清及相应等均对联合体各方产生约束力。</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四、联合体成员中小企业合同份额（如果有）。</w:t>
      </w:r>
    </w:p>
    <w:p>
      <w:pPr>
        <w:snapToGrid w:val="0"/>
        <w:spacing w:line="24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9" w:name="_Hlk101131882"/>
      <w:r>
        <w:rPr>
          <w:rFonts w:hint="eastAsia" w:ascii="仿宋" w:hAnsi="仿宋" w:eastAsia="仿宋" w:cs="仿宋"/>
          <w:color w:val="auto"/>
          <w:kern w:val="0"/>
          <w:sz w:val="24"/>
          <w:highlight w:val="none"/>
          <w:u w:val="single"/>
        </w:rPr>
        <w:t>联合体成员X,……</w:t>
      </w:r>
      <w:bookmarkEnd w:id="17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0"/>
      <w:r>
        <w:rPr>
          <w:rFonts w:hint="eastAsia" w:ascii="仿宋" w:hAnsi="仿宋" w:eastAsia="仿宋" w:cs="仿宋"/>
          <w:b/>
          <w:color w:val="auto"/>
          <w:kern w:val="0"/>
          <w:sz w:val="24"/>
          <w:highlight w:val="none"/>
          <w:lang w:val="zh-CN"/>
        </w:rPr>
        <w:t>）</w:t>
      </w:r>
    </w:p>
    <w:p>
      <w:pPr>
        <w:spacing w:line="24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1"/>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24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240" w:lineRule="auto"/>
        <w:ind w:firstLine="5040" w:firstLineChars="21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24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24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widowControl/>
        <w:adjustRightInd/>
        <w:spacing w:line="240" w:lineRule="auto"/>
        <w:jc w:val="left"/>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pPr>
        <w:snapToGrid w:val="0"/>
        <w:spacing w:line="24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pPr>
        <w:widowControl/>
        <w:spacing w:line="24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spacing w:line="240" w:lineRule="auto"/>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pacing w:line="240" w:lineRule="auto"/>
        <w:ind w:firstLine="305"/>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二、分包供应商中小企业合同份额（如果有）</w:t>
      </w:r>
    </w:p>
    <w:p>
      <w:pPr>
        <w:snapToGrid w:val="0"/>
        <w:spacing w:line="24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24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24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240" w:lineRule="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240"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24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snapToGrid w:val="0"/>
        <w:spacing w:line="240" w:lineRule="auto"/>
        <w:ind w:left="5039" w:leftChars="228" w:hanging="4560" w:hangingChars="1900"/>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供应商名称(电子签名)：</w:t>
      </w:r>
    </w:p>
    <w:p>
      <w:pPr>
        <w:snapToGrid w:val="0"/>
        <w:spacing w:line="24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24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24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widowControl/>
        <w:adjustRightInd/>
        <w:spacing w:line="240" w:lineRule="auto"/>
        <w:jc w:val="left"/>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pPr>
        <w:spacing w:line="24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pPr>
        <w:spacing w:line="240" w:lineRule="auto"/>
        <w:rPr>
          <w:rFonts w:ascii="仿宋" w:hAnsi="仿宋" w:eastAsia="仿宋" w:cs="仿宋"/>
          <w:b/>
          <w:color w:val="auto"/>
          <w:spacing w:val="6"/>
          <w:sz w:val="30"/>
          <w:szCs w:val="30"/>
          <w:highlight w:val="none"/>
        </w:rPr>
      </w:pP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240" w:lineRule="auto"/>
        <w:ind w:firstLine="480" w:firstLineChars="200"/>
        <w:rPr>
          <w:rFonts w:ascii="仿宋" w:hAnsi="仿宋" w:eastAsia="仿宋" w:cs="仿宋"/>
          <w:color w:val="auto"/>
          <w:sz w:val="24"/>
          <w:highlight w:val="none"/>
        </w:rPr>
      </w:pPr>
    </w:p>
    <w:p>
      <w:pPr>
        <w:spacing w:line="240" w:lineRule="auto"/>
        <w:ind w:firstLine="480" w:firstLineChars="200"/>
        <w:rPr>
          <w:rFonts w:ascii="仿宋" w:hAnsi="仿宋" w:eastAsia="仿宋" w:cs="仿宋"/>
          <w:color w:val="auto"/>
          <w:sz w:val="24"/>
          <w:highlight w:val="none"/>
        </w:rPr>
      </w:pPr>
    </w:p>
    <w:p>
      <w:pPr>
        <w:spacing w:line="240"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pPr>
        <w:spacing w:line="240" w:lineRule="auto"/>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tabs>
          <w:tab w:val="left" w:pos="4860"/>
        </w:tabs>
        <w:spacing w:line="240" w:lineRule="auto"/>
        <w:ind w:firstLine="480" w:firstLineChars="200"/>
        <w:jc w:val="center"/>
        <w:rPr>
          <w:rFonts w:ascii="仿宋" w:hAnsi="仿宋" w:eastAsia="仿宋" w:cs="仿宋"/>
          <w:color w:val="auto"/>
          <w:sz w:val="24"/>
          <w:highlight w:val="none"/>
        </w:rPr>
      </w:pPr>
    </w:p>
    <w:p>
      <w:pPr>
        <w:pStyle w:val="71"/>
        <w:rPr>
          <w:rFonts w:ascii="仿宋" w:hAnsi="仿宋" w:eastAsia="仿宋" w:cs="仿宋"/>
          <w:color w:val="auto"/>
          <w:sz w:val="24"/>
          <w:highlight w:val="none"/>
        </w:rPr>
      </w:pPr>
    </w:p>
    <w:p>
      <w:pPr>
        <w:pStyle w:val="72"/>
        <w:rPr>
          <w:rFonts w:ascii="仿宋" w:hAnsi="仿宋" w:eastAsia="仿宋" w:cs="仿宋"/>
          <w:color w:val="auto"/>
          <w:sz w:val="24"/>
          <w:highlight w:val="none"/>
        </w:rPr>
      </w:pPr>
    </w:p>
    <w:p>
      <w:pPr>
        <w:rPr>
          <w:rFonts w:ascii="仿宋" w:hAnsi="仿宋" w:eastAsia="仿宋" w:cs="仿宋"/>
          <w:color w:val="auto"/>
          <w:sz w:val="24"/>
          <w:highlight w:val="none"/>
        </w:rPr>
      </w:pPr>
    </w:p>
    <w:p>
      <w:pPr>
        <w:pStyle w:val="71"/>
        <w:rPr>
          <w:rFonts w:ascii="仿宋" w:hAnsi="仿宋" w:eastAsia="仿宋" w:cs="仿宋"/>
          <w:color w:val="auto"/>
          <w:sz w:val="24"/>
          <w:highlight w:val="none"/>
        </w:rPr>
      </w:pPr>
    </w:p>
    <w:p>
      <w:pPr>
        <w:pStyle w:val="72"/>
        <w:rPr>
          <w:rFonts w:ascii="仿宋" w:hAnsi="仿宋" w:eastAsia="仿宋" w:cs="仿宋"/>
          <w:color w:val="auto"/>
          <w:sz w:val="24"/>
          <w:highlight w:val="none"/>
        </w:rPr>
      </w:pPr>
    </w:p>
    <w:p>
      <w:pPr>
        <w:rPr>
          <w:rFonts w:ascii="仿宋" w:hAnsi="仿宋" w:eastAsia="仿宋" w:cs="仿宋"/>
          <w:color w:val="auto"/>
          <w:sz w:val="24"/>
          <w:highlight w:val="none"/>
        </w:rPr>
      </w:pPr>
    </w:p>
    <w:p>
      <w:pPr>
        <w:pStyle w:val="71"/>
        <w:rPr>
          <w:rFonts w:ascii="仿宋" w:hAnsi="仿宋" w:eastAsia="仿宋" w:cs="仿宋"/>
          <w:color w:val="auto"/>
          <w:sz w:val="24"/>
          <w:highlight w:val="none"/>
        </w:rPr>
      </w:pPr>
    </w:p>
    <w:p>
      <w:pPr>
        <w:pStyle w:val="72"/>
        <w:rPr>
          <w:rFonts w:ascii="仿宋" w:hAnsi="仿宋" w:eastAsia="仿宋" w:cs="仿宋"/>
          <w:color w:val="auto"/>
          <w:sz w:val="24"/>
          <w:highlight w:val="none"/>
        </w:rPr>
      </w:pPr>
    </w:p>
    <w:p>
      <w:pPr>
        <w:rPr>
          <w:rFonts w:ascii="仿宋" w:hAnsi="仿宋" w:eastAsia="仿宋" w:cs="仿宋"/>
          <w:color w:val="auto"/>
          <w:sz w:val="24"/>
          <w:highlight w:val="none"/>
        </w:rPr>
      </w:pPr>
    </w:p>
    <w:p>
      <w:pPr>
        <w:pStyle w:val="71"/>
        <w:rPr>
          <w:rFonts w:ascii="仿宋" w:hAnsi="仿宋" w:eastAsia="仿宋" w:cs="仿宋"/>
          <w:color w:val="auto"/>
          <w:sz w:val="24"/>
          <w:highlight w:val="none"/>
        </w:rPr>
      </w:pPr>
    </w:p>
    <w:p>
      <w:pPr>
        <w:pStyle w:val="72"/>
        <w:rPr>
          <w:rFonts w:ascii="仿宋" w:hAnsi="仿宋" w:eastAsia="仿宋" w:cs="仿宋"/>
          <w:color w:val="auto"/>
          <w:sz w:val="24"/>
          <w:highlight w:val="none"/>
        </w:rPr>
      </w:pPr>
    </w:p>
    <w:p>
      <w:pPr>
        <w:rPr>
          <w:rFonts w:ascii="仿宋" w:hAnsi="仿宋" w:eastAsia="仿宋" w:cs="仿宋"/>
          <w:color w:val="auto"/>
          <w:sz w:val="24"/>
          <w:highlight w:val="none"/>
        </w:rPr>
      </w:pPr>
    </w:p>
    <w:p>
      <w:pPr>
        <w:pStyle w:val="71"/>
        <w:rPr>
          <w:rFonts w:ascii="仿宋" w:hAnsi="仿宋" w:eastAsia="仿宋" w:cs="仿宋"/>
          <w:color w:val="auto"/>
          <w:sz w:val="24"/>
          <w:highlight w:val="none"/>
        </w:rPr>
      </w:pPr>
    </w:p>
    <w:p>
      <w:pPr>
        <w:pStyle w:val="72"/>
        <w:rPr>
          <w:rFonts w:ascii="仿宋" w:hAnsi="仿宋" w:eastAsia="仿宋" w:cs="仿宋"/>
          <w:color w:val="auto"/>
          <w:sz w:val="24"/>
          <w:highlight w:val="none"/>
        </w:rPr>
      </w:pPr>
    </w:p>
    <w:p>
      <w:pPr>
        <w:rPr>
          <w:rFonts w:ascii="仿宋" w:hAnsi="仿宋" w:eastAsia="仿宋" w:cs="仿宋"/>
          <w:color w:val="auto"/>
          <w:sz w:val="24"/>
          <w:highlight w:val="none"/>
        </w:rPr>
      </w:pPr>
    </w:p>
    <w:p>
      <w:pPr>
        <w:pStyle w:val="71"/>
        <w:rPr>
          <w:rFonts w:ascii="仿宋" w:hAnsi="仿宋" w:eastAsia="仿宋" w:cs="仿宋"/>
          <w:color w:val="auto"/>
          <w:sz w:val="24"/>
          <w:highlight w:val="none"/>
        </w:rPr>
      </w:pPr>
    </w:p>
    <w:p>
      <w:pPr>
        <w:pStyle w:val="72"/>
        <w:rPr>
          <w:rFonts w:ascii="仿宋" w:hAnsi="仿宋" w:eastAsia="仿宋" w:cs="仿宋"/>
          <w:color w:val="auto"/>
          <w:sz w:val="24"/>
          <w:highlight w:val="none"/>
        </w:rPr>
      </w:pPr>
    </w:p>
    <w:p>
      <w:pPr>
        <w:rPr>
          <w:rFonts w:ascii="仿宋" w:hAnsi="仿宋" w:eastAsia="仿宋" w:cs="仿宋"/>
          <w:color w:val="auto"/>
          <w:sz w:val="24"/>
          <w:highlight w:val="none"/>
        </w:rPr>
      </w:pPr>
    </w:p>
    <w:p>
      <w:pPr>
        <w:pStyle w:val="71"/>
        <w:rPr>
          <w:color w:val="auto"/>
          <w:highlight w:val="none"/>
        </w:rPr>
      </w:pPr>
    </w:p>
    <w:p>
      <w:pPr>
        <w:snapToGrid w:val="0"/>
        <w:spacing w:line="24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pPr>
        <w:autoSpaceDE w:val="0"/>
        <w:autoSpaceDN w:val="0"/>
        <w:spacing w:line="240" w:lineRule="auto"/>
        <w:jc w:val="left"/>
        <w:rPr>
          <w:rFonts w:ascii="仿宋" w:hAnsi="仿宋" w:eastAsia="仿宋" w:cs="仿宋"/>
          <w:b/>
          <w:color w:val="auto"/>
          <w:sz w:val="32"/>
          <w:szCs w:val="32"/>
          <w:highlight w:val="none"/>
        </w:rPr>
      </w:pPr>
    </w:p>
    <w:p>
      <w:pPr>
        <w:spacing w:line="240" w:lineRule="auto"/>
        <w:jc w:val="center"/>
        <w:rPr>
          <w:rFonts w:ascii="仿宋" w:hAnsi="仿宋" w:eastAsia="仿宋" w:cs="仿宋"/>
          <w:b/>
          <w:color w:val="auto"/>
          <w:sz w:val="32"/>
          <w:szCs w:val="32"/>
          <w:highlight w:val="none"/>
        </w:rPr>
      </w:pPr>
    </w:p>
    <w:p>
      <w:pPr>
        <w:adjustRightInd/>
        <w:spacing w:line="24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中小企业声明函（服务）</w:t>
      </w:r>
    </w:p>
    <w:p>
      <w:pPr>
        <w:spacing w:line="240" w:lineRule="auto"/>
        <w:jc w:val="center"/>
        <w:rPr>
          <w:rFonts w:ascii="仿宋" w:hAnsi="仿宋" w:eastAsia="仿宋" w:cs="仿宋"/>
          <w:b/>
          <w:color w:val="auto"/>
          <w:sz w:val="32"/>
          <w:szCs w:val="32"/>
          <w:highlight w:val="none"/>
        </w:rPr>
      </w:pPr>
    </w:p>
    <w:p>
      <w:pPr>
        <w:spacing w:line="240" w:lineRule="auto"/>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240"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spacing w:line="240"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24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240" w:lineRule="auto"/>
        <w:rPr>
          <w:rFonts w:ascii="仿宋" w:hAnsi="仿宋" w:eastAsia="仿宋" w:cs="仿宋"/>
          <w:color w:val="auto"/>
          <w:sz w:val="24"/>
          <w:highlight w:val="none"/>
        </w:rPr>
      </w:pPr>
    </w:p>
    <w:p>
      <w:pPr>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spacing w:line="240"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spacing w:line="240" w:lineRule="auto"/>
        <w:rPr>
          <w:rFonts w:ascii="仿宋" w:hAnsi="仿宋" w:eastAsia="仿宋" w:cs="仿宋"/>
          <w:b/>
          <w:color w:val="auto"/>
          <w:sz w:val="24"/>
          <w:highlight w:val="none"/>
        </w:rPr>
      </w:pPr>
    </w:p>
    <w:p>
      <w:pPr>
        <w:pageBreakBefore/>
        <w:shd w:val="clear" w:color="auto" w:fill="FFFFFF"/>
        <w:spacing w:line="240"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line="240" w:lineRule="auto"/>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pacing w:line="240"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line="240" w:lineRule="auto"/>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line="240" w:lineRule="auto"/>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2"/>
        <w:spacing w:line="240" w:lineRule="auto"/>
        <w:rPr>
          <w:rFonts w:ascii="仿宋" w:hAnsi="仿宋" w:eastAsia="仿宋" w:cs="仿宋"/>
          <w:color w:val="auto"/>
          <w:highlight w:val="none"/>
          <w:lang w:val="en-US"/>
        </w:rPr>
      </w:pPr>
    </w:p>
    <w:p>
      <w:pPr>
        <w:widowControl/>
        <w:shd w:val="clear" w:color="auto" w:fill="FFFFFF"/>
        <w:spacing w:line="240"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spacing w:line="240" w:lineRule="auto"/>
        <w:jc w:val="left"/>
        <w:rPr>
          <w:rFonts w:ascii="仿宋" w:hAnsi="仿宋" w:eastAsia="仿宋" w:cs="仿宋"/>
          <w:color w:val="auto"/>
          <w:kern w:val="0"/>
          <w:sz w:val="24"/>
          <w:highlight w:val="none"/>
        </w:rPr>
      </w:pPr>
    </w:p>
    <w:p>
      <w:pPr>
        <w:widowControl/>
        <w:shd w:val="clear" w:color="auto" w:fill="FFFFFF"/>
        <w:spacing w:line="240"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pacing w:line="240"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spacing w:line="240"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spacing w:line="240"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spacing w:line="240"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spacing w:line="240"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spacing w:line="240"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spacing w:line="240"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spacing w:line="240" w:lineRule="auto"/>
        <w:jc w:val="left"/>
        <w:rPr>
          <w:rFonts w:ascii="仿宋" w:hAnsi="仿宋" w:eastAsia="仿宋" w:cs="仿宋"/>
          <w:color w:val="auto"/>
          <w:kern w:val="0"/>
          <w:sz w:val="24"/>
          <w:highlight w:val="none"/>
        </w:rPr>
      </w:pPr>
    </w:p>
    <w:p>
      <w:pPr>
        <w:widowControl/>
        <w:spacing w:line="240" w:lineRule="auto"/>
        <w:jc w:val="left"/>
        <w:rPr>
          <w:rFonts w:ascii="仿宋" w:hAnsi="仿宋" w:eastAsia="仿宋" w:cs="仿宋"/>
          <w:color w:val="auto"/>
          <w:kern w:val="0"/>
          <w:sz w:val="24"/>
          <w:highlight w:val="none"/>
        </w:rPr>
      </w:pPr>
    </w:p>
    <w:p>
      <w:pPr>
        <w:widowControl/>
        <w:shd w:val="clear" w:color="auto" w:fill="FFFFFF"/>
        <w:spacing w:line="240"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line="240" w:lineRule="auto"/>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line="240" w:lineRule="auto"/>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spacing w:line="240" w:lineRule="auto"/>
        <w:jc w:val="left"/>
        <w:rPr>
          <w:rFonts w:ascii="仿宋" w:hAnsi="仿宋" w:eastAsia="仿宋" w:cs="仿宋"/>
          <w:color w:val="auto"/>
          <w:kern w:val="0"/>
          <w:sz w:val="18"/>
          <w:szCs w:val="18"/>
          <w:highlight w:val="none"/>
        </w:rPr>
      </w:pPr>
    </w:p>
    <w:p>
      <w:pPr>
        <w:widowControl/>
        <w:spacing w:line="240" w:lineRule="auto"/>
        <w:jc w:val="left"/>
        <w:rPr>
          <w:rFonts w:ascii="仿宋" w:hAnsi="仿宋" w:eastAsia="仿宋" w:cs="仿宋"/>
          <w:color w:val="auto"/>
          <w:kern w:val="0"/>
          <w:sz w:val="18"/>
          <w:szCs w:val="18"/>
          <w:highlight w:val="none"/>
        </w:rPr>
      </w:pPr>
    </w:p>
    <w:p>
      <w:pPr>
        <w:widowControl/>
        <w:spacing w:line="240" w:lineRule="auto"/>
        <w:jc w:val="left"/>
        <w:rPr>
          <w:rFonts w:ascii="仿宋" w:hAnsi="仿宋" w:eastAsia="仿宋" w:cs="仿宋"/>
          <w:color w:val="auto"/>
          <w:kern w:val="0"/>
          <w:sz w:val="18"/>
          <w:szCs w:val="18"/>
          <w:highlight w:val="none"/>
        </w:rPr>
      </w:pPr>
    </w:p>
    <w:p>
      <w:pPr>
        <w:widowControl/>
        <w:shd w:val="clear" w:color="auto" w:fill="FFFFFF"/>
        <w:spacing w:line="240"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240"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240"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line="240"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line="240"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line="240"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spacing w:line="240"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spacing w:line="240"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spacing w:line="240"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spacing w:line="240"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1025"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2836" w:type="dxa"/>
            <w:vMerge w:val="continue"/>
            <w:vAlign w:val="center"/>
          </w:tcPr>
          <w:p>
            <w:pPr>
              <w:widowControl/>
              <w:spacing w:line="240" w:lineRule="auto"/>
              <w:jc w:val="left"/>
              <w:rPr>
                <w:rFonts w:ascii="仿宋" w:hAnsi="仿宋" w:eastAsia="仿宋" w:cs="仿宋"/>
                <w:color w:val="auto"/>
                <w:kern w:val="0"/>
                <w:sz w:val="24"/>
                <w:highlight w:val="none"/>
              </w:rPr>
            </w:pPr>
          </w:p>
        </w:tc>
        <w:tc>
          <w:tcPr>
            <w:tcW w:w="60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spacing w:line="24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spacing w:line="240" w:lineRule="auto"/>
        <w:rPr>
          <w:rFonts w:ascii="仿宋" w:hAnsi="仿宋" w:eastAsia="仿宋" w:cs="仿宋"/>
          <w:color w:val="auto"/>
          <w:sz w:val="24"/>
          <w:highlight w:val="none"/>
        </w:rPr>
      </w:pPr>
    </w:p>
    <w:p>
      <w:pPr>
        <w:spacing w:line="240" w:lineRule="auto"/>
        <w:ind w:firstLine="420" w:firstLineChars="200"/>
        <w:rPr>
          <w:rFonts w:ascii="仿宋" w:hAnsi="仿宋" w:eastAsia="仿宋" w:cs="仿宋"/>
          <w:color w:val="auto"/>
          <w:highlight w:val="none"/>
        </w:rPr>
      </w:pPr>
    </w:p>
    <w:p>
      <w:pPr>
        <w:spacing w:line="240" w:lineRule="auto"/>
        <w:rPr>
          <w:rFonts w:ascii="仿宋" w:hAnsi="仿宋" w:eastAsia="仿宋" w:cs="仿宋"/>
          <w:color w:val="auto"/>
          <w:highlight w:val="none"/>
        </w:rPr>
      </w:pPr>
    </w:p>
    <w:p>
      <w:pPr>
        <w:spacing w:line="240" w:lineRule="auto"/>
        <w:ind w:firstLine="482" w:firstLineChars="200"/>
        <w:rPr>
          <w:rFonts w:ascii="宋体" w:hAnsi="宋体" w:eastAsia="宋体" w:cs="仿宋_GB2312"/>
          <w:b/>
          <w:color w:val="auto"/>
          <w:sz w:val="24"/>
          <w:highlight w:val="none"/>
        </w:rPr>
      </w:pPr>
    </w:p>
    <w:sectPr>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altName w:val="Arial"/>
    <w:panose1 w:val="020B0606020202030204"/>
    <w:charset w:val="00"/>
    <w:family w:val="swiss"/>
    <w:pitch w:val="default"/>
    <w:sig w:usb0="00000000" w:usb1="00000000" w:usb2="00000000" w:usb3="00000000" w:csb0="2000009F" w:csb1="DFD70000"/>
  </w:font>
  <w:font w:name="Lucida Sans">
    <w:altName w:val="Lucida Sans Unicode"/>
    <w:panose1 w:val="020B0602030000020204"/>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auto"/>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000020204"/>
    <w:charset w:val="86"/>
    <w:family w:val="swiss"/>
    <w:pitch w:val="default"/>
    <w:sig w:usb0="00000000" w:usb1="00000000" w:usb2="0000003F" w:usb3="00000000" w:csb0="003F01FF" w:csb1="00000000"/>
  </w:font>
  <w:font w:name="幼圆">
    <w:altName w:val="宋体"/>
    <w:panose1 w:val="02010509060101010101"/>
    <w:charset w:val="86"/>
    <w:family w:val="modern"/>
    <w:pitch w:val="default"/>
    <w:sig w:usb0="00000000" w:usb1="0000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Segoe Print"/>
    <w:panose1 w:val="020B0502020202020204"/>
    <w:charset w:val="00"/>
    <w:family w:val="swiss"/>
    <w:pitch w:val="default"/>
    <w:sig w:usb0="00000000"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Vrinda"/>
    <w:panose1 w:val="020B05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黑体_GBK">
    <w:altName w:val="微软雅黑"/>
    <w:panose1 w:val="02000000000000000000"/>
    <w:charset w:val="86"/>
    <w:family w:val="auto"/>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 w:name="Lucida Sans Unicode">
    <w:panose1 w:val="020B0602030504020204"/>
    <w:charset w:val="00"/>
    <w:family w:val="auto"/>
    <w:pitch w:val="default"/>
    <w:sig w:usb0="80001AFF" w:usb1="0000396B" w:usb2="00000000" w:usb3="00000000" w:csb0="200000BF" w:csb1="D7F7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64"/>
      </w:rPr>
    </w:pPr>
    <w:r>
      <w:fldChar w:fldCharType="begin"/>
    </w:r>
    <w:r>
      <w:rPr>
        <w:rStyle w:val="64"/>
      </w:rPr>
      <w:instrText xml:space="preserve">PAGE  </w:instrText>
    </w:r>
    <w:r>
      <w:fldChar w:fldCharType="end"/>
    </w:r>
  </w:p>
  <w:p>
    <w:pPr>
      <w:pStyle w:val="3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hint="eastAsia" w:ascii="仿宋_GB2312" w:eastAsia="仿宋_GB2312"/>
        <w:kern w:val="0"/>
      </w:rPr>
    </w:pPr>
    <w:r>
      <w:rPr>
        <w:rFonts w:hint="eastAsia" w:ascii="仿宋_GB2312" w:eastAsia="仿宋_GB2312"/>
        <w:kern w:val="0"/>
        <w:sz w:val="18"/>
        <w:szCs w:val="18"/>
      </w:rPr>
      <w:t xml:space="preserve">第 </w:t>
    </w:r>
    <w:r>
      <w:rPr>
        <w:rFonts w:hint="eastAsia" w:ascii="仿宋_GB2312" w:eastAsia="仿宋_GB2312"/>
        <w:kern w:val="0"/>
        <w:sz w:val="18"/>
        <w:szCs w:val="18"/>
      </w:rPr>
      <w:fldChar w:fldCharType="begin"/>
    </w:r>
    <w:r>
      <w:rPr>
        <w:rFonts w:hint="eastAsia" w:ascii="仿宋_GB2312" w:eastAsia="仿宋_GB2312"/>
        <w:kern w:val="0"/>
        <w:sz w:val="18"/>
        <w:szCs w:val="18"/>
      </w:rPr>
      <w:instrText xml:space="preserve"> PAGE </w:instrText>
    </w:r>
    <w:r>
      <w:rPr>
        <w:rFonts w:hint="eastAsia" w:ascii="仿宋_GB2312" w:eastAsia="仿宋_GB2312"/>
        <w:kern w:val="0"/>
        <w:sz w:val="18"/>
        <w:szCs w:val="18"/>
      </w:rPr>
      <w:fldChar w:fldCharType="separate"/>
    </w:r>
    <w:r>
      <w:rPr>
        <w:rFonts w:hint="eastAsia" w:ascii="仿宋_GB2312" w:eastAsia="仿宋_GB2312"/>
        <w:kern w:val="0"/>
        <w:sz w:val="18"/>
        <w:szCs w:val="18"/>
      </w:rPr>
      <w:t>46</w:t>
    </w:r>
    <w:r>
      <w:rPr>
        <w:rFonts w:hint="eastAsia" w:ascii="仿宋_GB2312" w:eastAsia="仿宋_GB2312"/>
        <w:kern w:val="0"/>
        <w:sz w:val="18"/>
        <w:szCs w:val="18"/>
      </w:rPr>
      <w:fldChar w:fldCharType="end"/>
    </w:r>
    <w:r>
      <w:rPr>
        <w:rFonts w:hint="eastAsia" w:ascii="仿宋_GB2312" w:eastAsia="仿宋_GB2312"/>
        <w:kern w:val="0"/>
        <w:sz w:val="18"/>
        <w:szCs w:val="18"/>
      </w:rPr>
      <w:t xml:space="preserve"> 页 共 </w:t>
    </w:r>
    <w:r>
      <w:rPr>
        <w:rFonts w:hint="eastAsia" w:ascii="仿宋_GB2312" w:eastAsia="仿宋_GB2312"/>
        <w:kern w:val="0"/>
        <w:sz w:val="18"/>
        <w:szCs w:val="18"/>
      </w:rPr>
      <w:fldChar w:fldCharType="begin"/>
    </w:r>
    <w:r>
      <w:rPr>
        <w:rFonts w:hint="eastAsia" w:ascii="仿宋_GB2312" w:eastAsia="仿宋_GB2312"/>
        <w:kern w:val="0"/>
        <w:sz w:val="18"/>
        <w:szCs w:val="18"/>
      </w:rPr>
      <w:instrText xml:space="preserve"> NUMPAGES </w:instrText>
    </w:r>
    <w:r>
      <w:rPr>
        <w:rFonts w:hint="eastAsia" w:ascii="仿宋_GB2312" w:eastAsia="仿宋_GB2312"/>
        <w:kern w:val="0"/>
        <w:sz w:val="18"/>
        <w:szCs w:val="18"/>
      </w:rPr>
      <w:fldChar w:fldCharType="separate"/>
    </w:r>
    <w:r>
      <w:rPr>
        <w:rFonts w:hint="eastAsia" w:ascii="仿宋_GB2312" w:eastAsia="仿宋_GB2312"/>
        <w:kern w:val="0"/>
        <w:sz w:val="18"/>
        <w:szCs w:val="18"/>
      </w:rPr>
      <w:t>75</w:t>
    </w:r>
    <w:r>
      <w:rPr>
        <w:rFonts w:hint="eastAsia" w:ascii="仿宋_GB2312" w:eastAsia="仿宋_GB2312"/>
        <w:kern w:val="0"/>
        <w:sz w:val="18"/>
        <w:szCs w:val="18"/>
      </w:rPr>
      <w:fldChar w:fldCharType="end"/>
    </w:r>
    <w:r>
      <w:rPr>
        <w:rFonts w:hint="eastAsia" w:ascii="仿宋_GB2312" w:eastAsia="仿宋_GB2312"/>
        <w:kern w:val="0"/>
        <w:sz w:val="18"/>
        <w:szCs w:val="18"/>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hint="eastAsia" w:ascii="仿宋_GB2312" w:eastAsia="仿宋_GB2312"/>
        <w:kern w:val="0"/>
      </w:rPr>
    </w:pPr>
    <w:r>
      <w:rPr>
        <w:rFonts w:hint="eastAsia" w:ascii="仿宋_GB2312" w:eastAsia="仿宋_GB2312"/>
        <w:kern w:val="0"/>
        <w:sz w:val="18"/>
        <w:szCs w:val="18"/>
      </w:rPr>
      <w:t xml:space="preserve">第 </w:t>
    </w:r>
    <w:r>
      <w:rPr>
        <w:rFonts w:hint="eastAsia" w:ascii="仿宋_GB2312" w:eastAsia="仿宋_GB2312"/>
        <w:kern w:val="0"/>
        <w:sz w:val="18"/>
        <w:szCs w:val="18"/>
      </w:rPr>
      <w:fldChar w:fldCharType="begin"/>
    </w:r>
    <w:r>
      <w:rPr>
        <w:rFonts w:hint="eastAsia" w:ascii="仿宋_GB2312" w:eastAsia="仿宋_GB2312"/>
        <w:kern w:val="0"/>
        <w:sz w:val="18"/>
        <w:szCs w:val="18"/>
      </w:rPr>
      <w:instrText xml:space="preserve"> PAGE </w:instrText>
    </w:r>
    <w:r>
      <w:rPr>
        <w:rFonts w:hint="eastAsia" w:ascii="仿宋_GB2312" w:eastAsia="仿宋_GB2312"/>
        <w:kern w:val="0"/>
        <w:sz w:val="18"/>
        <w:szCs w:val="18"/>
      </w:rPr>
      <w:fldChar w:fldCharType="separate"/>
    </w:r>
    <w:r>
      <w:rPr>
        <w:rFonts w:hint="eastAsia" w:ascii="仿宋_GB2312" w:eastAsia="仿宋_GB2312"/>
        <w:kern w:val="0"/>
        <w:sz w:val="18"/>
        <w:szCs w:val="18"/>
      </w:rPr>
      <w:t>46</w:t>
    </w:r>
    <w:r>
      <w:rPr>
        <w:rFonts w:hint="eastAsia" w:ascii="仿宋_GB2312" w:eastAsia="仿宋_GB2312"/>
        <w:kern w:val="0"/>
        <w:sz w:val="18"/>
        <w:szCs w:val="18"/>
      </w:rPr>
      <w:fldChar w:fldCharType="end"/>
    </w:r>
    <w:r>
      <w:rPr>
        <w:rFonts w:hint="eastAsia" w:ascii="仿宋_GB2312" w:eastAsia="仿宋_GB2312"/>
        <w:kern w:val="0"/>
        <w:sz w:val="18"/>
        <w:szCs w:val="18"/>
      </w:rPr>
      <w:t xml:space="preserve"> 页 共 </w:t>
    </w:r>
    <w:r>
      <w:rPr>
        <w:rFonts w:hint="eastAsia" w:ascii="仿宋_GB2312" w:eastAsia="仿宋_GB2312"/>
        <w:kern w:val="0"/>
        <w:sz w:val="18"/>
        <w:szCs w:val="18"/>
      </w:rPr>
      <w:fldChar w:fldCharType="begin"/>
    </w:r>
    <w:r>
      <w:rPr>
        <w:rFonts w:hint="eastAsia" w:ascii="仿宋_GB2312" w:eastAsia="仿宋_GB2312"/>
        <w:kern w:val="0"/>
        <w:sz w:val="18"/>
        <w:szCs w:val="18"/>
      </w:rPr>
      <w:instrText xml:space="preserve"> NUMPAGES </w:instrText>
    </w:r>
    <w:r>
      <w:rPr>
        <w:rFonts w:hint="eastAsia" w:ascii="仿宋_GB2312" w:eastAsia="仿宋_GB2312"/>
        <w:kern w:val="0"/>
        <w:sz w:val="18"/>
        <w:szCs w:val="18"/>
      </w:rPr>
      <w:fldChar w:fldCharType="separate"/>
    </w:r>
    <w:r>
      <w:rPr>
        <w:rFonts w:hint="eastAsia" w:ascii="仿宋_GB2312" w:eastAsia="仿宋_GB2312"/>
        <w:kern w:val="0"/>
        <w:sz w:val="18"/>
        <w:szCs w:val="18"/>
      </w:rPr>
      <w:t>75</w:t>
    </w:r>
    <w:r>
      <w:rPr>
        <w:rFonts w:hint="eastAsia" w:ascii="仿宋_GB2312" w:eastAsia="仿宋_GB2312"/>
        <w:kern w:val="0"/>
        <w:sz w:val="18"/>
        <w:szCs w:val="18"/>
      </w:rPr>
      <w:fldChar w:fldCharType="end"/>
    </w:r>
    <w:r>
      <w:rPr>
        <w:rFonts w:hint="eastAsia" w:ascii="仿宋_GB2312" w:eastAsia="仿宋_GB2312"/>
        <w:kern w:val="0"/>
        <w:sz w:val="18"/>
        <w:szCs w:val="18"/>
      </w:rPr>
      <w:t xml:space="preserve"> 页</w:t>
    </w:r>
  </w:p>
  <w:p>
    <w:pPr>
      <w:pStyle w:val="37"/>
      <w:rPr>
        <w:rFonts w:ascii="仿宋" w:hAnsi="仿宋" w:eastAsia="仿宋" w:cs="仿宋"/>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 w:hAnsi="仿宋" w:eastAsia="仿宋" w:cs="仿宋"/>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64"/>
      </w:rPr>
    </w:pPr>
    <w:r>
      <w:fldChar w:fldCharType="begin"/>
    </w:r>
    <w:r>
      <w:rPr>
        <w:rStyle w:val="64"/>
      </w:rPr>
      <w:instrText xml:space="preserve">PAGE  </w:instrText>
    </w:r>
    <w:r>
      <w:fldChar w:fldCharType="end"/>
    </w:r>
  </w:p>
  <w:p>
    <w:pPr>
      <w:pStyle w:val="3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182" w:name="_Toc164085800"/>
    <w:bookmarkStart w:id="183" w:name="_Toc131845147"/>
    <w:bookmarkStart w:id="184" w:name="_Toc91899912"/>
    <w:bookmarkStart w:id="185" w:name="_Toc36110187"/>
    <w:r>
      <w:rPr>
        <w:rFonts w:hint="eastAsia" w:ascii="仿宋_GB2312" w:eastAsia="仿宋_GB2312"/>
        <w:kern w:val="0"/>
        <w:szCs w:val="21"/>
      </w:rPr>
      <w:t xml:space="preserve"> 页</w:t>
    </w:r>
    <w:bookmarkEnd w:id="182"/>
    <w:bookmarkEnd w:id="183"/>
    <w:bookmarkEnd w:id="184"/>
    <w:bookmarkEnd w:id="18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tabs>
        <w:tab w:val="center" w:pos="0"/>
      </w:tabs>
      <w:spacing w:beforeLines="0" w:afterLines="0"/>
      <w:jc w:val="left"/>
    </w:pPr>
    <w:r>
      <w:rPr>
        <w:rFonts w:hint="eastAsia" w:ascii="仿宋" w:hAnsi="仿宋" w:eastAsia="仿宋" w:cs="仿宋"/>
        <w:sz w:val="18"/>
        <w:szCs w:val="18"/>
      </w:rPr>
      <w:t xml:space="preserve">绍兴虬实企业管理咨询有限公司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磋商文件编号:</w:t>
    </w:r>
    <w:r>
      <w:rPr>
        <w:rFonts w:hint="eastAsia" w:ascii="仿宋" w:hAnsi="仿宋" w:eastAsia="仿宋" w:cs="仿宋"/>
        <w:sz w:val="18"/>
        <w:szCs w:val="18"/>
        <w:lang w:eastAsia="zh-CN"/>
      </w:rPr>
      <w:t>CGSHZJ-2023-N000926</w:t>
    </w:r>
    <w:r>
      <w:rPr>
        <w:rFonts w:hint="eastAsia" w:ascii="仿宋" w:hAnsi="仿宋" w:eastAsia="仿宋" w:cs="仿宋"/>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tabs>
        <w:tab w:val="center" w:pos="0"/>
      </w:tabs>
      <w:jc w:val="left"/>
      <w:rPr>
        <w:rFonts w:eastAsia="仿宋_GB2312"/>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磋商文件编号:</w:t>
    </w:r>
    <w:r>
      <w:rPr>
        <w:rFonts w:hint="eastAsia" w:ascii="仿宋" w:hAnsi="仿宋" w:eastAsia="仿宋" w:cs="仿宋"/>
        <w:lang w:eastAsia="zh-CN"/>
      </w:rPr>
      <w:t>CGSHZJ-2023-N000926</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tabs>
        <w:tab w:val="center" w:pos="0"/>
      </w:tabs>
      <w:spacing w:beforeLines="-2147483648" w:afterLines="-2147483648"/>
      <w:jc w:val="left"/>
      <w:rPr>
        <w:rFonts w:hint="default"/>
        <w:sz w:val="18"/>
        <w:szCs w:val="18"/>
      </w:rPr>
    </w:pPr>
    <w:r>
      <w:rPr>
        <w:rFonts w:hint="eastAsia" w:ascii="仿宋" w:hAnsi="仿宋" w:eastAsia="仿宋" w:cs="仿宋"/>
        <w:sz w:val="18"/>
        <w:szCs w:val="18"/>
      </w:rPr>
      <w:t>绍兴虬实企业管理咨询有限公司                                       磋商文件编号:</w:t>
    </w:r>
    <w:r>
      <w:rPr>
        <w:rFonts w:hint="eastAsia" w:ascii="仿宋" w:hAnsi="仿宋" w:eastAsia="仿宋" w:cs="仿宋"/>
        <w:sz w:val="18"/>
        <w:szCs w:val="18"/>
        <w:lang w:eastAsia="zh-CN"/>
      </w:rPr>
      <w:t>CGSHZJ-2023-N000926</w:t>
    </w:r>
    <w:r>
      <w:rPr>
        <w:rFonts w:hint="eastAsia" w:ascii="仿宋" w:hAnsi="仿宋" w:eastAsia="仿宋" w:cs="仿宋"/>
        <w:sz w:val="18"/>
        <w:szCs w:val="18"/>
      </w:rPr>
      <w:t xml:space="preserve">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tabs>
        <w:tab w:val="center" w:pos="0"/>
      </w:tabs>
      <w:spacing w:beforeLines="-2147483648" w:afterLines="-2147483648"/>
      <w:jc w:val="left"/>
      <w:rPr>
        <w:rFonts w:hint="default"/>
        <w:sz w:val="18"/>
        <w:szCs w:val="18"/>
      </w:rPr>
    </w:pPr>
    <w:r>
      <w:rPr>
        <w:rFonts w:hint="eastAsia" w:ascii="仿宋" w:hAnsi="仿宋" w:eastAsia="仿宋" w:cs="仿宋"/>
        <w:sz w:val="18"/>
        <w:szCs w:val="18"/>
      </w:rPr>
      <w:t>绍兴虬实企业管理咨询有限公司                                       磋商文件编号:</w:t>
    </w:r>
    <w:r>
      <w:rPr>
        <w:rFonts w:hint="eastAsia" w:ascii="仿宋" w:hAnsi="仿宋" w:eastAsia="仿宋" w:cs="仿宋"/>
        <w:sz w:val="18"/>
        <w:szCs w:val="18"/>
        <w:lang w:eastAsia="zh-CN"/>
      </w:rPr>
      <w:t>CGSHZJ-2023-N000926</w:t>
    </w:r>
    <w:r>
      <w:rPr>
        <w:rFonts w:hint="eastAsia" w:ascii="仿宋" w:hAnsi="仿宋" w:eastAsia="仿宋" w:cs="仿宋"/>
        <w:sz w:val="18"/>
        <w:szCs w:val="18"/>
      </w:rPr>
      <w:t xml:space="preserve">  </w:t>
    </w:r>
  </w:p>
  <w:p>
    <w:pPr>
      <w:pStyle w:val="38"/>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tabs>
        <w:tab w:val="center" w:pos="0"/>
      </w:tabs>
      <w:jc w:val="left"/>
    </w:pPr>
    <w:r>
      <w:rPr>
        <w:rFonts w:hint="eastAsia" w:ascii="仿宋" w:hAnsi="仿宋" w:eastAsia="仿宋" w:cs="仿宋"/>
        <w:sz w:val="18"/>
        <w:szCs w:val="18"/>
      </w:rPr>
      <w:t>绍兴虬实企业管理咨询有限公司                                       磋商文件编号:</w:t>
    </w:r>
    <w:r>
      <w:rPr>
        <w:rFonts w:hint="eastAsia" w:ascii="仿宋" w:hAnsi="仿宋" w:eastAsia="仿宋" w:cs="仿宋"/>
        <w:sz w:val="18"/>
        <w:szCs w:val="18"/>
        <w:lang w:eastAsia="zh-CN"/>
      </w:rPr>
      <w:t>CGSHZJ-2023-N000926</w:t>
    </w:r>
    <w:r>
      <w:rPr>
        <w:rFonts w:hint="eastAsia" w:ascii="仿宋" w:hAnsi="仿宋" w:eastAsia="仿宋" w:cs="仿宋"/>
        <w:sz w:val="18"/>
        <w:szCs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tabs>
        <w:tab w:val="center" w:pos="0"/>
      </w:tabs>
      <w:spacing w:beforeLines="-2147483648" w:afterLines="-2147483648"/>
      <w:jc w:val="left"/>
      <w:rPr>
        <w:rFonts w:hint="default"/>
        <w:sz w:val="18"/>
        <w:szCs w:val="18"/>
      </w:rPr>
    </w:pPr>
    <w:r>
      <w:rPr>
        <w:rFonts w:hint="eastAsia" w:ascii="仿宋" w:hAnsi="仿宋" w:eastAsia="仿宋" w:cs="仿宋"/>
        <w:sz w:val="18"/>
        <w:szCs w:val="18"/>
      </w:rPr>
      <w:t>绍兴虬实企业管理咨询有限公司                                       磋商文件编号:</w:t>
    </w:r>
    <w:r>
      <w:rPr>
        <w:rFonts w:hint="eastAsia" w:ascii="仿宋" w:hAnsi="仿宋" w:eastAsia="仿宋" w:cs="仿宋"/>
        <w:sz w:val="18"/>
        <w:szCs w:val="18"/>
        <w:lang w:eastAsia="zh-CN"/>
      </w:rPr>
      <w:t>CGSHZJ-2023-N000926</w:t>
    </w:r>
    <w:r>
      <w:rPr>
        <w:rFonts w:hint="eastAsia" w:ascii="仿宋" w:hAnsi="仿宋" w:eastAsia="仿宋" w:cs="仿宋"/>
        <w:sz w:val="18"/>
        <w:szCs w:val="18"/>
      </w:rPr>
      <w:t xml:space="preserve">  </w:t>
    </w:r>
  </w:p>
  <w:p>
    <w:pPr>
      <w:pStyle w:val="38"/>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20F647"/>
    <w:multiLevelType w:val="multilevel"/>
    <w:tmpl w:val="A620F647"/>
    <w:lvl w:ilvl="0" w:tentative="0">
      <w:start w:val="2"/>
      <w:numFmt w:val="chineseCounting"/>
      <w:suff w:val="nothing"/>
      <w:lvlText w:val="%1、"/>
      <w:lvlJc w:val="left"/>
      <w:pPr>
        <w:ind w:left="148"/>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
    <w:nsid w:val="B979EF8E"/>
    <w:multiLevelType w:val="multilevel"/>
    <w:tmpl w:val="B979EF8E"/>
    <w:lvl w:ilvl="0" w:tentative="0">
      <w:start w:val="1"/>
      <w:numFmt w:val="decimal"/>
      <w:lvlText w:val="%1."/>
      <w:lvlJc w:val="left"/>
      <w:pPr>
        <w:tabs>
          <w:tab w:val="left" w:pos="312"/>
        </w:tabs>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FD559454"/>
    <w:multiLevelType w:val="singleLevel"/>
    <w:tmpl w:val="FD559454"/>
    <w:lvl w:ilvl="0" w:tentative="0">
      <w:start w:val="1"/>
      <w:numFmt w:val="decimal"/>
      <w:suff w:val="nothing"/>
      <w:lvlText w:val="（%1）"/>
      <w:lvlJc w:val="left"/>
      <w:rPr>
        <w:rFonts w:hint="default"/>
        <w:b w:val="0"/>
        <w:bCs w:val="0"/>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1"/>
    <w:multiLevelType w:val="singleLevel"/>
    <w:tmpl w:val="00000001"/>
    <w:lvl w:ilvl="0" w:tentative="0">
      <w:start w:val="1"/>
      <w:numFmt w:val="decimal"/>
      <w:suff w:val="nothing"/>
      <w:lvlText w:val="（%1）"/>
      <w:lvlJc w:val="left"/>
    </w:lvl>
  </w:abstractNum>
  <w:abstractNum w:abstractNumId="5">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6">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7">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8">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9">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0">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08FDEBCB"/>
    <w:multiLevelType w:val="singleLevel"/>
    <w:tmpl w:val="08FDEBCB"/>
    <w:lvl w:ilvl="0" w:tentative="0">
      <w:start w:val="1"/>
      <w:numFmt w:val="decimal"/>
      <w:suff w:val="nothing"/>
      <w:lvlText w:val="（%1）"/>
      <w:lvlJc w:val="left"/>
      <w:rPr>
        <w:rFonts w:hint="default" w:ascii="仿宋" w:hAnsi="仿宋" w:eastAsia="仿宋" w:cs="仿宋"/>
        <w:sz w:val="24"/>
        <w:szCs w:val="24"/>
      </w:rPr>
    </w:lvl>
  </w:abstractNum>
  <w:abstractNum w:abstractNumId="12">
    <w:nsid w:val="11412996"/>
    <w:multiLevelType w:val="multilevel"/>
    <w:tmpl w:val="11412996"/>
    <w:lvl w:ilvl="0" w:tentative="0">
      <w:start w:val="1"/>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8"/>
  </w:num>
  <w:num w:numId="2">
    <w:abstractNumId w:val="7"/>
  </w:num>
  <w:num w:numId="3">
    <w:abstractNumId w:val="5"/>
  </w:num>
  <w:num w:numId="4">
    <w:abstractNumId w:val="6"/>
  </w:num>
  <w:num w:numId="5">
    <w:abstractNumId w:val="9"/>
  </w:num>
  <w:num w:numId="6">
    <w:abstractNumId w:val="10"/>
  </w:num>
  <w:num w:numId="7">
    <w:abstractNumId w:val="0"/>
  </w:num>
  <w:num w:numId="8">
    <w:abstractNumId w:val="12"/>
  </w:num>
  <w:num w:numId="9">
    <w:abstractNumId w:val="1"/>
  </w:num>
  <w:num w:numId="10">
    <w:abstractNumId w:val="11"/>
  </w:num>
  <w:num w:numId="11">
    <w:abstractNumId w:val="2"/>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19"/>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hMDM2NWNhNTc5OTRhOWYyODEyNTg3OTkzZTZlZWUifQ=="/>
  </w:docVars>
  <w:rsids>
    <w:rsidRoot w:val="00172A27"/>
    <w:rsid w:val="04372FD3"/>
    <w:rsid w:val="07283BBC"/>
    <w:rsid w:val="079E4577"/>
    <w:rsid w:val="07A0572A"/>
    <w:rsid w:val="08074A7E"/>
    <w:rsid w:val="085411C6"/>
    <w:rsid w:val="09A60DC8"/>
    <w:rsid w:val="0C0F52D9"/>
    <w:rsid w:val="0E320E7D"/>
    <w:rsid w:val="0ED662BA"/>
    <w:rsid w:val="0F5662C3"/>
    <w:rsid w:val="11E436FD"/>
    <w:rsid w:val="12506B92"/>
    <w:rsid w:val="126B15E7"/>
    <w:rsid w:val="12BD0BE3"/>
    <w:rsid w:val="147E1774"/>
    <w:rsid w:val="15C55C01"/>
    <w:rsid w:val="17C84C4C"/>
    <w:rsid w:val="1BBE6445"/>
    <w:rsid w:val="1DF46C41"/>
    <w:rsid w:val="1F1C10F7"/>
    <w:rsid w:val="1FA92F05"/>
    <w:rsid w:val="21C7372B"/>
    <w:rsid w:val="237E0773"/>
    <w:rsid w:val="24A26904"/>
    <w:rsid w:val="27CF2543"/>
    <w:rsid w:val="27D81D66"/>
    <w:rsid w:val="2837460C"/>
    <w:rsid w:val="29114058"/>
    <w:rsid w:val="2AA35615"/>
    <w:rsid w:val="2CF55A3F"/>
    <w:rsid w:val="2D393907"/>
    <w:rsid w:val="2ED36018"/>
    <w:rsid w:val="311A18A6"/>
    <w:rsid w:val="32731964"/>
    <w:rsid w:val="35152E04"/>
    <w:rsid w:val="36595D46"/>
    <w:rsid w:val="367B4F12"/>
    <w:rsid w:val="37B65BFD"/>
    <w:rsid w:val="37B908A3"/>
    <w:rsid w:val="38433B03"/>
    <w:rsid w:val="392B413E"/>
    <w:rsid w:val="39841613"/>
    <w:rsid w:val="3AA86F88"/>
    <w:rsid w:val="3BCA3DBF"/>
    <w:rsid w:val="3BD12312"/>
    <w:rsid w:val="3D767273"/>
    <w:rsid w:val="3EAB61ED"/>
    <w:rsid w:val="404A1A61"/>
    <w:rsid w:val="41207887"/>
    <w:rsid w:val="419868AD"/>
    <w:rsid w:val="425C3B7A"/>
    <w:rsid w:val="42BE4111"/>
    <w:rsid w:val="435D77D8"/>
    <w:rsid w:val="440256CA"/>
    <w:rsid w:val="466E7D19"/>
    <w:rsid w:val="46842723"/>
    <w:rsid w:val="4697424B"/>
    <w:rsid w:val="48050DD4"/>
    <w:rsid w:val="499253C3"/>
    <w:rsid w:val="4B396627"/>
    <w:rsid w:val="4B3F555F"/>
    <w:rsid w:val="4C4A3EEE"/>
    <w:rsid w:val="4E4F6531"/>
    <w:rsid w:val="4E9837D7"/>
    <w:rsid w:val="4ECE1441"/>
    <w:rsid w:val="50D97C5B"/>
    <w:rsid w:val="54D92534"/>
    <w:rsid w:val="555A4967"/>
    <w:rsid w:val="573431F9"/>
    <w:rsid w:val="57731641"/>
    <w:rsid w:val="57D0105B"/>
    <w:rsid w:val="59B1676A"/>
    <w:rsid w:val="5A3E2EE0"/>
    <w:rsid w:val="5B556611"/>
    <w:rsid w:val="603D07CE"/>
    <w:rsid w:val="61117E83"/>
    <w:rsid w:val="62726700"/>
    <w:rsid w:val="65A17D24"/>
    <w:rsid w:val="66EA7B14"/>
    <w:rsid w:val="67AB5A2C"/>
    <w:rsid w:val="6BFD4436"/>
    <w:rsid w:val="6BFF1F3B"/>
    <w:rsid w:val="6CF66A97"/>
    <w:rsid w:val="6EB802EE"/>
    <w:rsid w:val="6EBD0099"/>
    <w:rsid w:val="705B5EF4"/>
    <w:rsid w:val="70CC4BC0"/>
    <w:rsid w:val="71031AA6"/>
    <w:rsid w:val="74D851A6"/>
    <w:rsid w:val="74E90FB2"/>
    <w:rsid w:val="753C2BFE"/>
    <w:rsid w:val="79031B5E"/>
    <w:rsid w:val="7CD32459"/>
    <w:rsid w:val="7CE02C9B"/>
    <w:rsid w:val="7D646712"/>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qFormat/>
    <w:uiPriority w:val="1"/>
  </w:style>
  <w:style w:type="table" w:default="1" w:styleId="60">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61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qFormat/>
    <w:uiPriority w:val="0"/>
    <w:pPr>
      <w:shd w:val="clear" w:color="auto" w:fill="000080"/>
    </w:pPr>
  </w:style>
  <w:style w:type="paragraph" w:styleId="19">
    <w:name w:val="annotation text"/>
    <w:basedOn w:val="1"/>
    <w:link w:val="613"/>
    <w:qFormat/>
    <w:uiPriority w:val="99"/>
    <w:pPr>
      <w:jc w:val="left"/>
    </w:pPr>
  </w:style>
  <w:style w:type="paragraph" w:styleId="20">
    <w:name w:val="Salutation"/>
    <w:basedOn w:val="1"/>
    <w:next w:val="1"/>
    <w:link w:val="481"/>
    <w:qFormat/>
    <w:uiPriority w:val="0"/>
    <w:rPr>
      <w:rFonts w:ascii="仿宋_GB2312" w:eastAsia="仿宋_GB2312"/>
      <w:sz w:val="28"/>
      <w:szCs w:val="20"/>
    </w:rPr>
  </w:style>
  <w:style w:type="paragraph" w:styleId="21">
    <w:name w:val="Body Text 3"/>
    <w:basedOn w:val="1"/>
    <w:link w:val="580"/>
    <w:qFormat/>
    <w:uiPriority w:val="0"/>
    <w:pPr>
      <w:jc w:val="center"/>
    </w:pPr>
    <w:rPr>
      <w:szCs w:val="20"/>
    </w:rPr>
  </w:style>
  <w:style w:type="paragraph" w:styleId="22">
    <w:name w:val="Body Text"/>
    <w:basedOn w:val="1"/>
    <w:next w:val="1"/>
    <w:link w:val="511"/>
    <w:qFormat/>
    <w:uiPriority w:val="0"/>
    <w:pPr>
      <w:autoSpaceDE w:val="0"/>
      <w:autoSpaceDN w:val="0"/>
      <w:spacing w:line="360" w:lineRule="auto"/>
    </w:pPr>
    <w:rPr>
      <w:rFonts w:ascii="宋体"/>
      <w:sz w:val="24"/>
      <w:szCs w:val="21"/>
      <w:lang w:val="zh-CN"/>
    </w:rPr>
  </w:style>
  <w:style w:type="paragraph" w:styleId="23">
    <w:name w:val="Body Text Indent"/>
    <w:basedOn w:val="1"/>
    <w:link w:val="474"/>
    <w:qFormat/>
    <w:uiPriority w:val="0"/>
    <w:pPr>
      <w:spacing w:line="480" w:lineRule="exact"/>
      <w:ind w:firstLine="480" w:firstLineChars="200"/>
    </w:pPr>
    <w:rPr>
      <w:rFonts w:ascii="宋体" w:hAnsi="宋体"/>
      <w:sz w:val="24"/>
    </w:rPr>
  </w:style>
  <w:style w:type="paragraph" w:styleId="24">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qFormat/>
    <w:uiPriority w:val="0"/>
    <w:pPr>
      <w:adjustRightInd/>
      <w:spacing w:line="360" w:lineRule="auto"/>
      <w:ind w:left="100" w:leftChars="200" w:hanging="200" w:hangingChars="200"/>
    </w:pPr>
    <w:rPr>
      <w:rFonts w:eastAsia="微软雅黑"/>
    </w:rPr>
  </w:style>
  <w:style w:type="paragraph" w:styleId="26">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70"/>
    <w:qFormat/>
    <w:uiPriority w:val="0"/>
    <w:pPr>
      <w:widowControl/>
      <w:adjustRightInd/>
      <w:ind w:firstLine="200" w:firstLineChars="200"/>
      <w:jc w:val="left"/>
    </w:pPr>
    <w:rPr>
      <w:rFonts w:ascii="宋体" w:hAnsi="宋体"/>
      <w:i/>
      <w:iCs/>
      <w:kern w:val="0"/>
      <w:sz w:val="24"/>
    </w:rPr>
  </w:style>
  <w:style w:type="paragraph" w:styleId="29">
    <w:name w:val="toc 5"/>
    <w:basedOn w:val="1"/>
    <w:next w:val="1"/>
    <w:qFormat/>
    <w:uiPriority w:val="0"/>
    <w:pPr>
      <w:ind w:left="1680" w:leftChars="800"/>
    </w:pPr>
  </w:style>
  <w:style w:type="paragraph" w:styleId="30">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link w:val="488"/>
    <w:qFormat/>
    <w:uiPriority w:val="0"/>
    <w:rPr>
      <w:rFonts w:ascii="宋体" w:hAnsi="Courier New"/>
      <w:szCs w:val="20"/>
    </w:rPr>
  </w:style>
  <w:style w:type="paragraph" w:styleId="32">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qFormat/>
    <w:uiPriority w:val="0"/>
    <w:pPr>
      <w:ind w:left="2940" w:leftChars="1400"/>
    </w:pPr>
  </w:style>
  <w:style w:type="paragraph" w:styleId="34">
    <w:name w:val="Date"/>
    <w:basedOn w:val="1"/>
    <w:next w:val="1"/>
    <w:link w:val="597"/>
    <w:qFormat/>
    <w:uiPriority w:val="0"/>
    <w:pPr>
      <w:ind w:left="100" w:leftChars="2500"/>
    </w:pPr>
    <w:rPr>
      <w:rFonts w:ascii="宋体"/>
      <w:sz w:val="24"/>
      <w:szCs w:val="21"/>
      <w:lang w:val="zh-CN"/>
    </w:rPr>
  </w:style>
  <w:style w:type="paragraph" w:styleId="35">
    <w:name w:val="Body Text Indent 2"/>
    <w:basedOn w:val="1"/>
    <w:link w:val="502"/>
    <w:qFormat/>
    <w:uiPriority w:val="0"/>
    <w:pPr>
      <w:spacing w:line="360" w:lineRule="auto"/>
      <w:ind w:firstLine="601"/>
      <w:textAlignment w:val="baseline"/>
    </w:pPr>
    <w:rPr>
      <w:rFonts w:ascii="宋体"/>
      <w:kern w:val="0"/>
      <w:sz w:val="28"/>
      <w:szCs w:val="20"/>
    </w:rPr>
  </w:style>
  <w:style w:type="paragraph" w:styleId="36">
    <w:name w:val="Balloon Text"/>
    <w:basedOn w:val="1"/>
    <w:link w:val="614"/>
    <w:qFormat/>
    <w:uiPriority w:val="0"/>
    <w:rPr>
      <w:sz w:val="18"/>
      <w:szCs w:val="18"/>
    </w:rPr>
  </w:style>
  <w:style w:type="paragraph" w:styleId="37">
    <w:name w:val="footer"/>
    <w:basedOn w:val="1"/>
    <w:qFormat/>
    <w:uiPriority w:val="0"/>
    <w:pPr>
      <w:tabs>
        <w:tab w:val="center" w:pos="4153"/>
        <w:tab w:val="right" w:pos="8306"/>
      </w:tabs>
      <w:snapToGrid w:val="0"/>
      <w:jc w:val="left"/>
    </w:pPr>
    <w:rPr>
      <w:sz w:val="18"/>
      <w:szCs w:val="18"/>
    </w:rPr>
  </w:style>
  <w:style w:type="paragraph" w:styleId="3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4"/>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qFormat/>
    <w:uiPriority w:val="0"/>
  </w:style>
  <w:style w:type="paragraph" w:styleId="41">
    <w:name w:val="toc 4"/>
    <w:basedOn w:val="1"/>
    <w:next w:val="1"/>
    <w:qFormat/>
    <w:uiPriority w:val="0"/>
    <w:pPr>
      <w:ind w:left="1260" w:leftChars="600"/>
    </w:pPr>
  </w:style>
  <w:style w:type="paragraph" w:styleId="42">
    <w:name w:val="index heading"/>
    <w:basedOn w:val="1"/>
    <w:next w:val="43"/>
    <w:qFormat/>
    <w:uiPriority w:val="0"/>
    <w:pPr>
      <w:adjustRightInd/>
      <w:ind w:firstLine="200" w:firstLineChars="200"/>
    </w:pPr>
  </w:style>
  <w:style w:type="paragraph" w:styleId="43">
    <w:name w:val="index 1"/>
    <w:basedOn w:val="1"/>
    <w:next w:val="1"/>
    <w:qFormat/>
    <w:uiPriority w:val="0"/>
    <w:pPr>
      <w:adjustRightInd/>
      <w:spacing w:line="360" w:lineRule="auto"/>
      <w:ind w:firstLine="200" w:firstLineChars="200"/>
      <w:jc w:val="center"/>
    </w:pPr>
    <w:rPr>
      <w:sz w:val="24"/>
      <w:szCs w:val="20"/>
    </w:rPr>
  </w:style>
  <w:style w:type="paragraph" w:styleId="44">
    <w:name w:val="Subtitle"/>
    <w:link w:val="48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qFormat/>
    <w:uiPriority w:val="0"/>
    <w:pPr>
      <w:tabs>
        <w:tab w:val="left" w:pos="902"/>
      </w:tabs>
      <w:adjustRightInd/>
      <w:spacing w:line="400" w:lineRule="exact"/>
      <w:ind w:left="902" w:hanging="420"/>
    </w:pPr>
    <w:rPr>
      <w:sz w:val="24"/>
      <w:szCs w:val="20"/>
    </w:rPr>
  </w:style>
  <w:style w:type="paragraph" w:styleId="46">
    <w:name w:val="List"/>
    <w:basedOn w:val="1"/>
    <w:qFormat/>
    <w:uiPriority w:val="0"/>
    <w:pPr>
      <w:ind w:left="200" w:hanging="200" w:hangingChars="200"/>
    </w:pPr>
  </w:style>
  <w:style w:type="paragraph" w:styleId="47">
    <w:name w:val="footnote text"/>
    <w:basedOn w:val="15"/>
    <w:link w:val="472"/>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qFormat/>
    <w:uiPriority w:val="0"/>
    <w:pPr>
      <w:ind w:left="2100" w:leftChars="1000"/>
    </w:pPr>
  </w:style>
  <w:style w:type="paragraph" w:styleId="49">
    <w:name w:val="List 5"/>
    <w:basedOn w:val="1"/>
    <w:qFormat/>
    <w:uiPriority w:val="0"/>
    <w:pPr>
      <w:adjustRightInd/>
      <w:ind w:left="100" w:leftChars="800" w:hanging="200" w:hangingChars="200"/>
    </w:pPr>
  </w:style>
  <w:style w:type="paragraph" w:styleId="50">
    <w:name w:val="Body Text Indent 3"/>
    <w:basedOn w:val="1"/>
    <w:link w:val="587"/>
    <w:qFormat/>
    <w:uiPriority w:val="0"/>
    <w:pPr>
      <w:spacing w:line="360" w:lineRule="auto"/>
      <w:ind w:firstLine="420"/>
    </w:pPr>
    <w:rPr>
      <w:sz w:val="24"/>
      <w:szCs w:val="20"/>
    </w:rPr>
  </w:style>
  <w:style w:type="paragraph" w:styleId="51">
    <w:name w:val="toc 2"/>
    <w:basedOn w:val="1"/>
    <w:next w:val="1"/>
    <w:qFormat/>
    <w:uiPriority w:val="0"/>
    <w:pPr>
      <w:ind w:left="420" w:leftChars="200"/>
    </w:pPr>
  </w:style>
  <w:style w:type="paragraph" w:styleId="52">
    <w:name w:val="toc 9"/>
    <w:basedOn w:val="1"/>
    <w:next w:val="1"/>
    <w:qFormat/>
    <w:uiPriority w:val="0"/>
    <w:pPr>
      <w:ind w:left="3360" w:leftChars="1600"/>
    </w:pPr>
  </w:style>
  <w:style w:type="paragraph" w:styleId="53">
    <w:name w:val="Body Text 2"/>
    <w:basedOn w:val="1"/>
    <w:qFormat/>
    <w:uiPriority w:val="0"/>
    <w:pPr>
      <w:spacing w:after="120" w:line="480" w:lineRule="auto"/>
    </w:pPr>
  </w:style>
  <w:style w:type="paragraph" w:styleId="54">
    <w:name w:val="HTML Preformatted"/>
    <w:basedOn w:val="1"/>
    <w:link w:val="5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qFormat/>
    <w:uiPriority w:val="99"/>
    <w:pPr>
      <w:widowControl/>
      <w:spacing w:before="100" w:beforeAutospacing="1" w:after="100" w:afterAutospacing="1"/>
      <w:jc w:val="left"/>
    </w:pPr>
    <w:rPr>
      <w:rFonts w:ascii="宋体" w:hAnsi="宋体"/>
      <w:kern w:val="0"/>
      <w:sz w:val="24"/>
    </w:rPr>
  </w:style>
  <w:style w:type="paragraph" w:styleId="56">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19"/>
    <w:next w:val="19"/>
    <w:qFormat/>
    <w:uiPriority w:val="0"/>
    <w:rPr>
      <w:b/>
      <w:bCs/>
    </w:rPr>
  </w:style>
  <w:style w:type="paragraph" w:styleId="58">
    <w:name w:val="Body Text First Indent"/>
    <w:basedOn w:val="22"/>
    <w:next w:val="1"/>
    <w:link w:val="544"/>
    <w:qFormat/>
    <w:uiPriority w:val="0"/>
    <w:pPr>
      <w:ind w:firstLine="420"/>
    </w:pPr>
    <w:rPr>
      <w:szCs w:val="20"/>
    </w:rPr>
  </w:style>
  <w:style w:type="paragraph" w:styleId="59">
    <w:name w:val="Body Text First Indent 2"/>
    <w:basedOn w:val="23"/>
    <w:link w:val="501"/>
    <w:qFormat/>
    <w:uiPriority w:val="0"/>
    <w:pPr>
      <w:adjustRightInd/>
      <w:spacing w:after="120" w:line="240" w:lineRule="auto"/>
      <w:ind w:left="420" w:leftChars="200" w:firstLine="210"/>
    </w:pPr>
    <w:rPr>
      <w:sz w:val="21"/>
    </w:rPr>
  </w:style>
  <w:style w:type="table" w:styleId="61">
    <w:name w:val="Table Grid"/>
    <w:basedOn w:val="6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qFormat/>
    <w:uiPriority w:val="22"/>
    <w:rPr>
      <w:b/>
      <w:bCs/>
    </w:rPr>
  </w:style>
  <w:style w:type="character" w:styleId="64">
    <w:name w:val="page number"/>
    <w:basedOn w:val="62"/>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style>
  <w:style w:type="character" w:styleId="68">
    <w:name w:val="Hyperlink"/>
    <w:qFormat/>
    <w:uiPriority w:val="0"/>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Default"/>
    <w:next w:val="72"/>
    <w:link w:val="62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qFormat/>
    <w:uiPriority w:val="0"/>
    <w:pPr>
      <w:tabs>
        <w:tab w:val="left" w:pos="2790"/>
        <w:tab w:val="left" w:pos="4230"/>
      </w:tabs>
      <w:spacing w:beforeLines="100"/>
      <w:jc w:val="left"/>
    </w:pPr>
  </w:style>
  <w:style w:type="paragraph" w:customStyle="1" w:styleId="7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qFormat/>
    <w:uiPriority w:val="0"/>
    <w:pPr>
      <w:adjustRightInd/>
      <w:spacing w:line="288" w:lineRule="auto"/>
      <w:ind w:firstLine="425" w:firstLineChars="200"/>
    </w:pPr>
  </w:style>
  <w:style w:type="paragraph" w:customStyle="1" w:styleId="78">
    <w:name w:val="Char1 Char Char Char"/>
    <w:basedOn w:val="1"/>
    <w:qFormat/>
    <w:uiPriority w:val="0"/>
    <w:rPr>
      <w:rFonts w:ascii="Tahoma" w:hAnsi="Tahoma"/>
      <w:sz w:val="24"/>
      <w:szCs w:val="20"/>
    </w:rPr>
  </w:style>
  <w:style w:type="paragraph" w:customStyle="1" w:styleId="7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qFormat/>
    <w:uiPriority w:val="0"/>
    <w:pPr>
      <w:spacing w:afterLines="50"/>
      <w:jc w:val="left"/>
      <w:outlineLvl w:val="3"/>
    </w:pPr>
    <w:rPr>
      <w:sz w:val="24"/>
      <w:szCs w:val="24"/>
    </w:rPr>
  </w:style>
  <w:style w:type="paragraph" w:customStyle="1" w:styleId="8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qFormat/>
    <w:uiPriority w:val="0"/>
    <w:pPr>
      <w:numPr>
        <w:ilvl w:val="1"/>
        <w:numId w:val="4"/>
      </w:numPr>
      <w:adjustRightInd/>
    </w:pPr>
  </w:style>
  <w:style w:type="paragraph" w:customStyle="1" w:styleId="86">
    <w:name w:val="Char3"/>
    <w:basedOn w:val="1"/>
    <w:qFormat/>
    <w:uiPriority w:val="0"/>
    <w:pPr>
      <w:adjustRightInd/>
    </w:pPr>
    <w:rPr>
      <w:rFonts w:ascii="仿宋_GB2312" w:eastAsia="仿宋_GB2312"/>
      <w:b/>
      <w:sz w:val="32"/>
      <w:szCs w:val="32"/>
    </w:rPr>
  </w:style>
  <w:style w:type="paragraph" w:customStyle="1" w:styleId="87">
    <w:name w:val="Char Char1 Char Char Char Char Char Char"/>
    <w:basedOn w:val="1"/>
    <w:qFormat/>
    <w:uiPriority w:val="0"/>
    <w:rPr>
      <w:rFonts w:ascii="仿宋_GB2312" w:eastAsia="仿宋_GB2312"/>
      <w:b/>
      <w:sz w:val="32"/>
      <w:szCs w:val="20"/>
    </w:rPr>
  </w:style>
  <w:style w:type="paragraph" w:customStyle="1" w:styleId="88">
    <w:name w:val="文本正文 Char"/>
    <w:basedOn w:val="1"/>
    <w:qFormat/>
    <w:uiPriority w:val="0"/>
    <w:pPr>
      <w:spacing w:line="360" w:lineRule="auto"/>
      <w:ind w:firstLine="200" w:firstLineChars="200"/>
    </w:pPr>
    <w:rPr>
      <w:kern w:val="0"/>
      <w:sz w:val="24"/>
      <w:szCs w:val="20"/>
    </w:rPr>
  </w:style>
  <w:style w:type="paragraph" w:customStyle="1" w:styleId="8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8">
    <w:name w:val="Char1"/>
    <w:basedOn w:val="1"/>
    <w:qFormat/>
    <w:uiPriority w:val="0"/>
    <w:rPr>
      <w:rFonts w:ascii="仿宋_GB2312" w:eastAsia="仿宋_GB2312"/>
      <w:b/>
      <w:sz w:val="32"/>
      <w:szCs w:val="32"/>
    </w:rPr>
  </w:style>
  <w:style w:type="paragraph" w:customStyle="1" w:styleId="99">
    <w:name w:val="CM14"/>
    <w:basedOn w:val="71"/>
    <w:next w:val="71"/>
    <w:qFormat/>
    <w:uiPriority w:val="0"/>
    <w:pPr>
      <w:spacing w:after="68"/>
    </w:pPr>
    <w:rPr>
      <w:rFonts w:ascii="FHLHE E+ Futura Bk" w:eastAsia="FHLHE E+ Futura Bk" w:cs="Times New Roman"/>
      <w:color w:val="auto"/>
    </w:rPr>
  </w:style>
  <w:style w:type="paragraph" w:customStyle="1" w:styleId="100">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List Paragraph"/>
    <w:basedOn w:val="1"/>
    <w:qFormat/>
    <w:uiPriority w:val="0"/>
    <w:pPr>
      <w:spacing w:line="360" w:lineRule="auto"/>
      <w:ind w:firstLine="200" w:firstLineChars="200"/>
    </w:pPr>
    <w:rPr>
      <w:rFonts w:eastAsia="楷体_GB2312" w:cs="Lucida Sans"/>
      <w:sz w:val="24"/>
    </w:rPr>
  </w:style>
  <w:style w:type="paragraph" w:customStyle="1" w:styleId="106">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qFormat/>
    <w:uiPriority w:val="0"/>
    <w:rPr>
      <w:rFonts w:ascii="仿宋_GB2312" w:eastAsia="仿宋_GB2312"/>
      <w:b/>
      <w:sz w:val="32"/>
      <w:szCs w:val="32"/>
    </w:rPr>
  </w:style>
  <w:style w:type="paragraph" w:customStyle="1" w:styleId="1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qFormat/>
    <w:uiPriority w:val="0"/>
    <w:rPr>
      <w:rFonts w:ascii="Tahoma" w:hAnsi="Tahoma"/>
      <w:sz w:val="24"/>
      <w:szCs w:val="20"/>
    </w:rPr>
  </w:style>
  <w:style w:type="paragraph" w:customStyle="1" w:styleId="1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3">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qFormat/>
    <w:uiPriority w:val="0"/>
    <w:pPr>
      <w:spacing w:line="360" w:lineRule="auto"/>
      <w:ind w:firstLine="480" w:firstLineChars="200"/>
    </w:pPr>
    <w:rPr>
      <w:rFonts w:hAnsi="宋体"/>
      <w:sz w:val="24"/>
      <w:szCs w:val="20"/>
    </w:rPr>
  </w:style>
  <w:style w:type="paragraph" w:customStyle="1" w:styleId="120">
    <w:name w:val="MM Topic 4"/>
    <w:basedOn w:val="5"/>
    <w:qFormat/>
    <w:uiPriority w:val="0"/>
    <w:pPr>
      <w:numPr>
        <w:ilvl w:val="0"/>
        <w:numId w:val="0"/>
      </w:numPr>
      <w:tabs>
        <w:tab w:val="clear" w:pos="864"/>
      </w:tabs>
      <w:adjustRightInd/>
      <w:ind w:left="2100" w:hanging="420"/>
    </w:pPr>
    <w:rPr>
      <w:lang w:val="en-US"/>
    </w:rPr>
  </w:style>
  <w:style w:type="paragraph" w:customStyle="1" w:styleId="121">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qFormat/>
    <w:uiPriority w:val="0"/>
    <w:pPr>
      <w:adjustRightInd/>
      <w:spacing w:line="400" w:lineRule="exact"/>
      <w:ind w:firstLine="200" w:firstLineChars="200"/>
    </w:pPr>
    <w:rPr>
      <w:rFonts w:ascii="Arial" w:hAnsi="Arial"/>
    </w:rPr>
  </w:style>
  <w:style w:type="paragraph" w:customStyle="1" w:styleId="12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qFormat/>
    <w:uiPriority w:val="0"/>
    <w:rPr>
      <w:rFonts w:ascii="Tahoma" w:hAnsi="Tahoma"/>
      <w:sz w:val="24"/>
      <w:szCs w:val="20"/>
    </w:rPr>
  </w:style>
  <w:style w:type="paragraph" w:customStyle="1" w:styleId="125">
    <w:name w:val="Char1 Char Char Char2"/>
    <w:basedOn w:val="1"/>
    <w:qFormat/>
    <w:uiPriority w:val="0"/>
    <w:pPr>
      <w:adjustRightInd/>
      <w:ind w:firstLine="200" w:firstLineChars="200"/>
    </w:pPr>
    <w:rPr>
      <w:rFonts w:ascii="Tahoma" w:hAnsi="Tahoma"/>
      <w:sz w:val="24"/>
      <w:szCs w:val="20"/>
    </w:rPr>
  </w:style>
  <w:style w:type="paragraph" w:customStyle="1" w:styleId="12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qFormat/>
    <w:uiPriority w:val="0"/>
    <w:pPr>
      <w:adjustRightInd/>
      <w:spacing w:line="360" w:lineRule="auto"/>
      <w:ind w:firstLine="480"/>
    </w:pPr>
    <w:rPr>
      <w:sz w:val="24"/>
    </w:rPr>
  </w:style>
  <w:style w:type="paragraph" w:customStyle="1" w:styleId="1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qFormat/>
    <w:uiPriority w:val="0"/>
    <w:pPr>
      <w:adjustRightInd/>
      <w:spacing w:line="300" w:lineRule="auto"/>
      <w:jc w:val="center"/>
    </w:pPr>
  </w:style>
  <w:style w:type="paragraph" w:customStyle="1" w:styleId="134">
    <w:name w:val="Char Char Char1 Char"/>
    <w:basedOn w:val="1"/>
    <w:qFormat/>
    <w:uiPriority w:val="0"/>
    <w:rPr>
      <w:szCs w:val="20"/>
    </w:rPr>
  </w:style>
  <w:style w:type="paragraph" w:customStyle="1" w:styleId="13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7">
    <w:name w:val="章标题"/>
    <w:next w:val="1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2">
    <w:name w:val="表文字"/>
    <w:qFormat/>
    <w:uiPriority w:val="0"/>
    <w:rPr>
      <w:rFonts w:ascii="宋体" w:hAnsi="Times New Roman" w:eastAsia="宋体" w:cs="Times New Roman"/>
      <w:kern w:val="2"/>
      <w:lang w:val="en-US" w:eastAsia="zh-CN" w:bidi="ar-SA"/>
    </w:rPr>
  </w:style>
  <w:style w:type="paragraph" w:customStyle="1" w:styleId="14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qFormat/>
    <w:uiPriority w:val="0"/>
    <w:pPr>
      <w:widowControl/>
      <w:tabs>
        <w:tab w:val="left" w:pos="840"/>
      </w:tabs>
      <w:ind w:left="840" w:hanging="420"/>
      <w:jc w:val="left"/>
    </w:pPr>
    <w:rPr>
      <w:kern w:val="0"/>
      <w:sz w:val="18"/>
    </w:rPr>
  </w:style>
  <w:style w:type="paragraph" w:customStyle="1" w:styleId="14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qFormat/>
    <w:uiPriority w:val="0"/>
    <w:pPr>
      <w:adjustRightInd/>
    </w:pPr>
    <w:rPr>
      <w:rFonts w:ascii="Tahoma" w:hAnsi="Tahoma"/>
      <w:sz w:val="24"/>
      <w:szCs w:val="20"/>
    </w:rPr>
  </w:style>
  <w:style w:type="paragraph" w:customStyle="1" w:styleId="15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qFormat/>
    <w:uiPriority w:val="0"/>
    <w:rPr>
      <w:rFonts w:ascii="仿宋_GB2312" w:eastAsia="仿宋_GB2312"/>
      <w:b/>
      <w:sz w:val="32"/>
      <w:szCs w:val="20"/>
    </w:rPr>
  </w:style>
  <w:style w:type="paragraph" w:customStyle="1" w:styleId="15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qFormat/>
    <w:uiPriority w:val="0"/>
    <w:pPr>
      <w:suppressAutoHyphens/>
      <w:adjustRightInd/>
      <w:ind w:firstLine="420"/>
    </w:pPr>
    <w:rPr>
      <w:kern w:val="1"/>
      <w:szCs w:val="20"/>
    </w:rPr>
  </w:style>
  <w:style w:type="paragraph" w:customStyle="1" w:styleId="15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qFormat/>
    <w:uiPriority w:val="0"/>
    <w:pPr>
      <w:spacing w:line="360" w:lineRule="auto"/>
    </w:pPr>
    <w:rPr>
      <w:szCs w:val="20"/>
    </w:rPr>
  </w:style>
  <w:style w:type="paragraph" w:customStyle="1" w:styleId="161">
    <w:name w:val="Char Char11 Char Char Char"/>
    <w:basedOn w:val="1"/>
    <w:qFormat/>
    <w:uiPriority w:val="0"/>
    <w:pPr>
      <w:spacing w:line="360" w:lineRule="auto"/>
    </w:pPr>
    <w:rPr>
      <w:szCs w:val="20"/>
    </w:rPr>
  </w:style>
  <w:style w:type="paragraph" w:customStyle="1" w:styleId="16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qFormat/>
    <w:uiPriority w:val="0"/>
    <w:pPr>
      <w:adjustRightInd/>
      <w:ind w:firstLine="200" w:firstLineChars="200"/>
      <w:jc w:val="right"/>
    </w:pPr>
  </w:style>
  <w:style w:type="paragraph" w:customStyle="1" w:styleId="16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qFormat/>
    <w:uiPriority w:val="0"/>
    <w:pPr>
      <w:tabs>
        <w:tab w:val="left" w:pos="2356"/>
      </w:tabs>
    </w:pPr>
  </w:style>
  <w:style w:type="paragraph" w:customStyle="1" w:styleId="170">
    <w:name w:val="样式 标题 4h4H4Fab-4T5Ref Heading 1rh1Heading sqlsect 1.2.3...."/>
    <w:basedOn w:val="5"/>
    <w:link w:val="558"/>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qFormat/>
    <w:uiPriority w:val="0"/>
    <w:pPr>
      <w:numPr>
        <w:ilvl w:val="3"/>
        <w:numId w:val="4"/>
      </w:numPr>
      <w:tabs>
        <w:tab w:val="left" w:pos="1680"/>
      </w:tabs>
      <w:ind w:left="0"/>
      <w:outlineLvl w:val="3"/>
    </w:pPr>
  </w:style>
  <w:style w:type="paragraph" w:customStyle="1" w:styleId="174">
    <w:name w:val="一级条标题"/>
    <w:basedOn w:val="137"/>
    <w:next w:val="138"/>
    <w:qFormat/>
    <w:uiPriority w:val="0"/>
    <w:pPr>
      <w:tabs>
        <w:tab w:val="clear" w:pos="1260"/>
      </w:tabs>
      <w:ind w:left="1680"/>
      <w:outlineLvl w:val="2"/>
    </w:pPr>
  </w:style>
  <w:style w:type="paragraph" w:customStyle="1" w:styleId="1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qFormat/>
    <w:uiPriority w:val="0"/>
    <w:pPr>
      <w:spacing w:line="360" w:lineRule="auto"/>
      <w:ind w:firstLine="480" w:firstLineChars="200"/>
    </w:pPr>
    <w:rPr>
      <w:rFonts w:ascii="Arial" w:hAnsi="Arial"/>
      <w:sz w:val="24"/>
      <w:szCs w:val="21"/>
    </w:rPr>
  </w:style>
  <w:style w:type="paragraph" w:customStyle="1" w:styleId="177">
    <w:name w:val="表格"/>
    <w:basedOn w:val="1"/>
    <w:qFormat/>
    <w:uiPriority w:val="0"/>
    <w:pPr>
      <w:snapToGrid w:val="0"/>
      <w:ind w:firstLine="42" w:firstLineChars="21"/>
    </w:pPr>
    <w:rPr>
      <w:rFonts w:ascii="宋体" w:hAnsi="宋体"/>
      <w:kern w:val="0"/>
      <w:sz w:val="20"/>
      <w:szCs w:val="20"/>
    </w:rPr>
  </w:style>
  <w:style w:type="paragraph" w:customStyle="1" w:styleId="17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qFormat/>
    <w:uiPriority w:val="0"/>
    <w:rPr>
      <w:rFonts w:ascii="仿宋_GB2312" w:eastAsia="仿宋_GB2312"/>
      <w:b/>
      <w:sz w:val="32"/>
      <w:szCs w:val="32"/>
    </w:rPr>
  </w:style>
  <w:style w:type="paragraph" w:customStyle="1" w:styleId="1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qFormat/>
    <w:uiPriority w:val="0"/>
    <w:pPr>
      <w:adjustRightInd/>
    </w:pPr>
    <w:rPr>
      <w:rFonts w:ascii="Tahoma" w:hAnsi="Tahoma"/>
      <w:sz w:val="24"/>
      <w:szCs w:val="20"/>
    </w:rPr>
  </w:style>
  <w:style w:type="paragraph" w:customStyle="1" w:styleId="194">
    <w:name w:val="默认段落字体 Para Char Char Char Char Char Char Char"/>
    <w:basedOn w:val="1"/>
    <w:qFormat/>
    <w:uiPriority w:val="0"/>
    <w:rPr>
      <w:rFonts w:eastAsia="仿宋_GB2312"/>
      <w:sz w:val="28"/>
      <w:szCs w:val="20"/>
    </w:rPr>
  </w:style>
  <w:style w:type="paragraph" w:customStyle="1" w:styleId="19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5"/>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qFormat/>
    <w:uiPriority w:val="0"/>
    <w:pPr>
      <w:adjustRightInd/>
      <w:spacing w:beforeLines="50" w:afterLines="50" w:line="360" w:lineRule="auto"/>
      <w:ind w:firstLine="422" w:firstLineChars="200"/>
    </w:pPr>
    <w:rPr>
      <w:b/>
      <w:bCs/>
      <w:szCs w:val="21"/>
    </w:rPr>
  </w:style>
  <w:style w:type="paragraph" w:customStyle="1" w:styleId="199">
    <w:name w:val="标题五"/>
    <w:basedOn w:val="1"/>
    <w:qFormat/>
    <w:uiPriority w:val="0"/>
    <w:pPr>
      <w:adjustRightInd/>
      <w:spacing w:beforeLines="50" w:line="360" w:lineRule="auto"/>
    </w:pPr>
    <w:rPr>
      <w:b/>
      <w:sz w:val="24"/>
    </w:rPr>
  </w:style>
  <w:style w:type="paragraph" w:customStyle="1" w:styleId="200">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qFormat/>
    <w:uiPriority w:val="0"/>
    <w:pPr>
      <w:spacing w:line="360" w:lineRule="auto"/>
    </w:pPr>
    <w:rPr>
      <w:szCs w:val="20"/>
    </w:rPr>
  </w:style>
  <w:style w:type="paragraph" w:customStyle="1" w:styleId="20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1"/>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Char Char1 Char Char Char1"/>
    <w:basedOn w:val="1"/>
    <w:qFormat/>
    <w:uiPriority w:val="0"/>
    <w:rPr>
      <w:rFonts w:ascii="仿宋_GB2312" w:eastAsia="仿宋_GB2312"/>
      <w:b/>
      <w:sz w:val="32"/>
      <w:szCs w:val="32"/>
    </w:rPr>
  </w:style>
  <w:style w:type="paragraph" w:customStyle="1" w:styleId="209">
    <w:name w:val="样式 标题 4PIM 4H4h4bulletblbbH41H42H43H44H45H46H47H48...1"/>
    <w:basedOn w:val="5"/>
    <w:qFormat/>
    <w:uiPriority w:val="0"/>
    <w:pPr>
      <w:widowControl/>
      <w:jc w:val="left"/>
    </w:pPr>
    <w:rPr>
      <w:rFonts w:cs="宋体"/>
      <w:sz w:val="24"/>
      <w:szCs w:val="20"/>
    </w:rPr>
  </w:style>
  <w:style w:type="paragraph" w:customStyle="1" w:styleId="21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qFormat/>
    <w:uiPriority w:val="0"/>
    <w:rPr>
      <w:b/>
    </w:rPr>
  </w:style>
  <w:style w:type="paragraph" w:customStyle="1" w:styleId="212">
    <w:name w:val="表格内文"/>
    <w:basedOn w:val="1"/>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ilvl w:val="0"/>
        <w:numId w:val="5"/>
      </w:numPr>
      <w:tabs>
        <w:tab w:val="clear" w:pos="1152"/>
      </w:tabs>
    </w:pPr>
    <w:rPr>
      <w:rFonts w:ascii="Times New Roman" w:hAnsi="Times New Roman" w:eastAsia="宋体"/>
      <w:i/>
    </w:rPr>
  </w:style>
  <w:style w:type="paragraph" w:customStyle="1" w:styleId="21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6"/>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3"/>
    <w:qFormat/>
    <w:uiPriority w:val="0"/>
    <w:pPr>
      <w:snapToGrid w:val="0"/>
      <w:spacing w:line="360" w:lineRule="auto"/>
    </w:pPr>
    <w:rPr>
      <w:rFonts w:ascii="宋体"/>
      <w:b/>
      <w:sz w:val="24"/>
      <w:szCs w:val="20"/>
    </w:rPr>
  </w:style>
  <w:style w:type="paragraph" w:customStyle="1" w:styleId="229">
    <w:name w:val="模板普通正文"/>
    <w:basedOn w:val="23"/>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39">
    <w:name w:val="_Style 236"/>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3"/>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5"/>
    <w:qFormat/>
    <w:uiPriority w:val="0"/>
    <w:pPr>
      <w:spacing w:after="120" w:line="480" w:lineRule="auto"/>
      <w:ind w:left="420" w:leftChars="200"/>
    </w:pPr>
    <w:rPr>
      <w:sz w:val="24"/>
      <w:szCs w:val="20"/>
    </w:rPr>
  </w:style>
  <w:style w:type="paragraph" w:customStyle="1" w:styleId="24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qFormat/>
    <w:uiPriority w:val="0"/>
    <w:pPr>
      <w:adjustRightInd/>
    </w:pPr>
    <w:rPr>
      <w:rFonts w:ascii="Tahoma" w:hAnsi="Tahoma"/>
      <w:sz w:val="24"/>
    </w:rPr>
  </w:style>
  <w:style w:type="paragraph" w:customStyle="1" w:styleId="24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0"/>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qFormat/>
    <w:uiPriority w:val="0"/>
    <w:rPr>
      <w:rFonts w:ascii="宋体" w:eastAsia="宋体" w:cs="Times New Roman"/>
      <w:color w:val="auto"/>
    </w:rPr>
  </w:style>
  <w:style w:type="paragraph" w:customStyle="1" w:styleId="2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qFormat/>
    <w:uiPriority w:val="0"/>
    <w:rPr>
      <w:rFonts w:ascii="仿宋_GB2312" w:eastAsia="仿宋_GB2312"/>
      <w:b/>
      <w:sz w:val="32"/>
      <w:szCs w:val="32"/>
    </w:rPr>
  </w:style>
  <w:style w:type="paragraph" w:customStyle="1" w:styleId="25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5"/>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qFormat/>
    <w:uiPriority w:val="0"/>
    <w:rPr>
      <w:rFonts w:ascii="仿宋_GB2312" w:eastAsia="仿宋_GB2312"/>
      <w:b/>
      <w:sz w:val="32"/>
      <w:szCs w:val="20"/>
    </w:rPr>
  </w:style>
  <w:style w:type="paragraph" w:customStyle="1" w:styleId="267">
    <w:name w:val="Char Char Char Char Char Char Char Char Char Char Char Char1 Char"/>
    <w:basedOn w:val="1"/>
    <w:qFormat/>
    <w:uiPriority w:val="0"/>
    <w:rPr>
      <w:rFonts w:ascii="Tahoma" w:hAnsi="Tahoma" w:cs="仿宋_GB2312"/>
      <w:sz w:val="24"/>
      <w:szCs w:val="20"/>
    </w:rPr>
  </w:style>
  <w:style w:type="paragraph" w:customStyle="1" w:styleId="268">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qFormat/>
    <w:uiPriority w:val="0"/>
    <w:pPr>
      <w:adjustRightInd/>
      <w:ind w:left="420" w:leftChars="200"/>
      <w:jc w:val="left"/>
    </w:pPr>
    <w:rPr>
      <w:sz w:val="28"/>
      <w:szCs w:val="20"/>
      <w:lang w:eastAsia="zh-TW"/>
    </w:rPr>
  </w:style>
  <w:style w:type="paragraph" w:customStyle="1" w:styleId="273">
    <w:name w:val="Char1 Char Char Char3"/>
    <w:basedOn w:val="1"/>
    <w:qFormat/>
    <w:uiPriority w:val="0"/>
    <w:pPr>
      <w:adjustRightInd/>
      <w:ind w:firstLine="200" w:firstLineChars="200"/>
    </w:pPr>
    <w:rPr>
      <w:rFonts w:ascii="Tahoma" w:hAnsi="Tahoma"/>
      <w:sz w:val="24"/>
      <w:szCs w:val="20"/>
    </w:rPr>
  </w:style>
  <w:style w:type="paragraph" w:customStyle="1" w:styleId="274">
    <w:name w:val="_Style 27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qFormat/>
    <w:uiPriority w:val="0"/>
    <w:rPr>
      <w:rFonts w:ascii="Tahoma" w:hAnsi="Tahoma" w:cs="仿宋_GB2312"/>
      <w:sz w:val="24"/>
      <w:szCs w:val="20"/>
    </w:rPr>
  </w:style>
  <w:style w:type="paragraph" w:customStyle="1" w:styleId="276">
    <w:name w:val="Char Char1 Char1"/>
    <w:basedOn w:val="1"/>
    <w:qFormat/>
    <w:uiPriority w:val="0"/>
    <w:rPr>
      <w:rFonts w:ascii="仿宋_GB2312" w:eastAsia="仿宋_GB2312"/>
      <w:b/>
      <w:sz w:val="32"/>
      <w:szCs w:val="32"/>
    </w:rPr>
  </w:style>
  <w:style w:type="paragraph" w:customStyle="1" w:styleId="277">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58"/>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5">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qFormat/>
    <w:uiPriority w:val="0"/>
    <w:pPr>
      <w:adjustRightInd/>
    </w:pPr>
  </w:style>
  <w:style w:type="paragraph" w:customStyle="1" w:styleId="288">
    <w:name w:val="文档正文"/>
    <w:basedOn w:val="1"/>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qFormat/>
    <w:uiPriority w:val="0"/>
    <w:pPr>
      <w:spacing w:line="240" w:lineRule="atLeast"/>
      <w:ind w:left="420" w:firstLine="420"/>
    </w:pPr>
    <w:rPr>
      <w:sz w:val="24"/>
    </w:rPr>
  </w:style>
  <w:style w:type="paragraph" w:customStyle="1" w:styleId="29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qFormat/>
    <w:uiPriority w:val="0"/>
    <w:pPr>
      <w:adjustRightInd/>
      <w:spacing w:line="360" w:lineRule="auto"/>
    </w:pPr>
    <w:rPr>
      <w:rFonts w:ascii="宋体" w:hAnsi="宋体"/>
      <w:szCs w:val="20"/>
    </w:rPr>
  </w:style>
  <w:style w:type="paragraph" w:customStyle="1" w:styleId="30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qFormat/>
    <w:uiPriority w:val="0"/>
    <w:pPr>
      <w:spacing w:line="360" w:lineRule="auto"/>
      <w:ind w:firstLine="480" w:firstLineChars="200"/>
    </w:pPr>
    <w:rPr>
      <w:rFonts w:ascii="宋体"/>
      <w:sz w:val="24"/>
      <w:szCs w:val="20"/>
    </w:rPr>
  </w:style>
  <w:style w:type="paragraph" w:customStyle="1" w:styleId="306">
    <w:name w:val="Char1 Char Char Char1"/>
    <w:basedOn w:val="1"/>
    <w:qFormat/>
    <w:uiPriority w:val="0"/>
    <w:pPr>
      <w:adjustRightInd/>
      <w:ind w:firstLine="200" w:firstLineChars="200"/>
    </w:pPr>
    <w:rPr>
      <w:rFonts w:ascii="Tahoma" w:hAnsi="Tahoma"/>
      <w:sz w:val="24"/>
      <w:szCs w:val="20"/>
    </w:rPr>
  </w:style>
  <w:style w:type="paragraph" w:customStyle="1" w:styleId="307">
    <w:name w:val="MM Topic 2"/>
    <w:basedOn w:val="3"/>
    <w:qFormat/>
    <w:uiPriority w:val="0"/>
    <w:pPr>
      <w:numPr>
        <w:ilvl w:val="0"/>
        <w:numId w:val="0"/>
      </w:numPr>
      <w:tabs>
        <w:tab w:val="clear" w:pos="432"/>
      </w:tabs>
      <w:ind w:left="1260" w:hanging="420"/>
    </w:pPr>
    <w:rPr>
      <w:rFonts w:ascii="Arial" w:hAnsi="Arial" w:eastAsia="黑体"/>
      <w:lang w:val="en-US"/>
    </w:rPr>
  </w:style>
  <w:style w:type="paragraph" w:customStyle="1" w:styleId="30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qFormat/>
    <w:uiPriority w:val="34"/>
    <w:pPr>
      <w:spacing w:line="360" w:lineRule="auto"/>
      <w:ind w:firstLine="200" w:firstLineChars="200"/>
    </w:pPr>
    <w:rPr>
      <w:rFonts w:eastAsia="楷体_GB2312" w:cs="Lucida Sans"/>
      <w:sz w:val="24"/>
    </w:rPr>
  </w:style>
  <w:style w:type="paragraph" w:customStyle="1" w:styleId="31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qFormat/>
    <w:uiPriority w:val="0"/>
    <w:pPr>
      <w:numPr>
        <w:ilvl w:val="0"/>
        <w:numId w:val="6"/>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qFormat/>
    <w:uiPriority w:val="0"/>
    <w:rPr>
      <w:szCs w:val="20"/>
    </w:rPr>
  </w:style>
  <w:style w:type="paragraph" w:customStyle="1" w:styleId="32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qFormat/>
    <w:uiPriority w:val="0"/>
    <w:pPr>
      <w:adjustRightInd/>
      <w:spacing w:line="360" w:lineRule="auto"/>
      <w:ind w:firstLine="480" w:firstLineChars="200"/>
    </w:pPr>
    <w:rPr>
      <w:sz w:val="24"/>
      <w:szCs w:val="20"/>
    </w:rPr>
  </w:style>
  <w:style w:type="paragraph" w:customStyle="1" w:styleId="33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qFormat/>
    <w:uiPriority w:val="0"/>
    <w:pPr>
      <w:adjustRightInd/>
      <w:ind w:firstLine="420" w:firstLineChars="200"/>
    </w:pPr>
    <w:rPr>
      <w:rFonts w:ascii="Calibri" w:hAnsi="Calibri"/>
      <w:szCs w:val="22"/>
    </w:rPr>
  </w:style>
  <w:style w:type="paragraph" w:customStyle="1" w:styleId="335">
    <w:name w:val="数字标题4"/>
    <w:basedOn w:val="5"/>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qFormat/>
    <w:uiPriority w:val="0"/>
    <w:pPr>
      <w:spacing w:line="360" w:lineRule="auto"/>
      <w:ind w:firstLine="200" w:firstLineChars="200"/>
    </w:pPr>
    <w:rPr>
      <w:sz w:val="24"/>
    </w:rPr>
  </w:style>
  <w:style w:type="paragraph" w:customStyle="1" w:styleId="340">
    <w:name w:val="MM Topic 3"/>
    <w:basedOn w:val="4"/>
    <w:qFormat/>
    <w:uiPriority w:val="0"/>
    <w:pPr>
      <w:numPr>
        <w:ilvl w:val="0"/>
        <w:numId w:val="4"/>
      </w:numPr>
      <w:tabs>
        <w:tab w:val="clear" w:pos="900"/>
      </w:tabs>
      <w:adjustRightInd/>
    </w:pPr>
  </w:style>
  <w:style w:type="paragraph" w:customStyle="1" w:styleId="34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qFormat/>
    <w:uiPriority w:val="0"/>
    <w:pPr>
      <w:snapToGrid w:val="0"/>
      <w:spacing w:line="0" w:lineRule="atLeast"/>
      <w:ind w:firstLine="200" w:firstLineChars="200"/>
      <w:jc w:val="center"/>
    </w:pPr>
    <w:rPr>
      <w:sz w:val="24"/>
      <w:szCs w:val="20"/>
    </w:rPr>
  </w:style>
  <w:style w:type="paragraph" w:customStyle="1" w:styleId="343">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qFormat/>
    <w:uiPriority w:val="0"/>
    <w:pPr>
      <w:adjustRightInd/>
      <w:ind w:firstLine="200" w:firstLineChars="200"/>
    </w:pPr>
    <w:rPr>
      <w:rFonts w:ascii="仿宋_GB2312" w:eastAsia="仿宋_GB2312"/>
      <w:b/>
      <w:sz w:val="32"/>
      <w:szCs w:val="32"/>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qFormat/>
    <w:uiPriority w:val="0"/>
    <w:rPr>
      <w:rFonts w:ascii="仿宋_GB2312" w:eastAsia="仿宋_GB2312"/>
      <w:b/>
      <w:sz w:val="32"/>
      <w:szCs w:val="32"/>
    </w:rPr>
  </w:style>
  <w:style w:type="paragraph" w:customStyle="1" w:styleId="3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qFormat/>
    <w:uiPriority w:val="0"/>
    <w:pPr>
      <w:adjustRightInd/>
      <w:spacing w:line="360" w:lineRule="auto"/>
      <w:ind w:firstLine="200" w:firstLineChars="200"/>
    </w:pPr>
    <w:rPr>
      <w:sz w:val="24"/>
    </w:rPr>
  </w:style>
  <w:style w:type="paragraph" w:customStyle="1" w:styleId="3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qFormat/>
    <w:uiPriority w:val="0"/>
    <w:pPr>
      <w:widowControl/>
      <w:adjustRightInd/>
      <w:spacing w:after="160" w:line="240" w:lineRule="exact"/>
      <w:jc w:val="left"/>
    </w:pPr>
    <w:rPr>
      <w:szCs w:val="20"/>
    </w:rPr>
  </w:style>
  <w:style w:type="paragraph" w:customStyle="1" w:styleId="3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qFormat/>
    <w:uiPriority w:val="0"/>
    <w:rPr>
      <w:rFonts w:ascii="Times New Roman" w:hAnsi="Times New Roman" w:eastAsia="宋体" w:cs="Times New Roman"/>
      <w:lang w:val="en-US" w:eastAsia="en-US" w:bidi="ar-SA"/>
    </w:rPr>
  </w:style>
  <w:style w:type="paragraph" w:customStyle="1" w:styleId="36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qFormat/>
    <w:uiPriority w:val="0"/>
    <w:pPr>
      <w:widowControl/>
      <w:spacing w:line="300" w:lineRule="atLeast"/>
      <w:jc w:val="left"/>
    </w:pPr>
    <w:rPr>
      <w:rFonts w:ascii="宋体" w:hAnsi="宋体"/>
      <w:kern w:val="0"/>
      <w:sz w:val="18"/>
      <w:szCs w:val="20"/>
    </w:rPr>
  </w:style>
  <w:style w:type="paragraph" w:customStyle="1" w:styleId="36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qFormat/>
    <w:uiPriority w:val="0"/>
    <w:pPr>
      <w:ind w:left="0"/>
    </w:pPr>
  </w:style>
  <w:style w:type="paragraph" w:customStyle="1" w:styleId="366">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qFormat/>
    <w:uiPriority w:val="0"/>
    <w:pPr>
      <w:snapToGrid w:val="0"/>
      <w:spacing w:line="360" w:lineRule="auto"/>
    </w:pPr>
  </w:style>
  <w:style w:type="paragraph" w:customStyle="1" w:styleId="371">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qFormat/>
    <w:uiPriority w:val="0"/>
    <w:pPr>
      <w:spacing w:line="360" w:lineRule="auto"/>
    </w:pPr>
    <w:rPr>
      <w:rFonts w:ascii="Tahoma" w:hAnsi="Tahoma"/>
      <w:sz w:val="24"/>
      <w:szCs w:val="20"/>
    </w:rPr>
  </w:style>
  <w:style w:type="paragraph" w:customStyle="1" w:styleId="375">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qFormat/>
    <w:uiPriority w:val="0"/>
    <w:pPr>
      <w:adjustRightInd/>
      <w:ind w:firstLine="420" w:firstLineChars="200"/>
    </w:pPr>
    <w:rPr>
      <w:rFonts w:ascii="Calibri" w:hAnsi="Calibri"/>
      <w:szCs w:val="22"/>
    </w:rPr>
  </w:style>
  <w:style w:type="paragraph" w:customStyle="1" w:styleId="37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qFormat/>
    <w:uiPriority w:val="0"/>
    <w:pPr>
      <w:adjustRightInd/>
    </w:pPr>
    <w:rPr>
      <w:szCs w:val="20"/>
    </w:rPr>
  </w:style>
  <w:style w:type="paragraph" w:customStyle="1" w:styleId="380">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qFormat/>
    <w:uiPriority w:val="0"/>
    <w:pPr>
      <w:adjustRightInd/>
      <w:snapToGrid w:val="0"/>
      <w:spacing w:line="300" w:lineRule="auto"/>
    </w:pPr>
    <w:rPr>
      <w:rFonts w:eastAsia="仿宋"/>
      <w:szCs w:val="21"/>
    </w:rPr>
  </w:style>
  <w:style w:type="paragraph" w:customStyle="1" w:styleId="38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qFormat/>
    <w:uiPriority w:val="0"/>
    <w:rPr>
      <w:rFonts w:ascii="Tahoma" w:hAnsi="Tahoma"/>
      <w:sz w:val="24"/>
      <w:szCs w:val="20"/>
    </w:rPr>
  </w:style>
  <w:style w:type="paragraph" w:customStyle="1" w:styleId="389">
    <w:name w:val="p0"/>
    <w:basedOn w:val="1"/>
    <w:qFormat/>
    <w:uiPriority w:val="0"/>
    <w:pPr>
      <w:widowControl/>
      <w:adjustRightInd/>
    </w:pPr>
    <w:rPr>
      <w:kern w:val="0"/>
      <w:szCs w:val="21"/>
    </w:rPr>
  </w:style>
  <w:style w:type="paragraph" w:customStyle="1" w:styleId="39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qFormat/>
    <w:uiPriority w:val="0"/>
    <w:pPr>
      <w:spacing w:before="156" w:line="360" w:lineRule="auto"/>
      <w:ind w:firstLine="510" w:firstLineChars="200"/>
    </w:pPr>
    <w:rPr>
      <w:sz w:val="24"/>
      <w:szCs w:val="20"/>
    </w:rPr>
  </w:style>
  <w:style w:type="paragraph" w:customStyle="1" w:styleId="3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qFormat/>
    <w:uiPriority w:val="0"/>
    <w:pPr>
      <w:numPr>
        <w:ilvl w:val="6"/>
        <w:numId w:val="0"/>
      </w:numPr>
      <w:tabs>
        <w:tab w:val="clear" w:pos="2940"/>
      </w:tabs>
      <w:outlineLvl w:val="6"/>
    </w:pPr>
  </w:style>
  <w:style w:type="paragraph" w:customStyle="1" w:styleId="399">
    <w:name w:val="Char Char Char Char Char Char Char Char"/>
    <w:basedOn w:val="1"/>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qFormat/>
    <w:uiPriority w:val="0"/>
    <w:pPr>
      <w:numPr>
        <w:ilvl w:val="0"/>
        <w:numId w:val="5"/>
      </w:numPr>
      <w:tabs>
        <w:tab w:val="clear" w:pos="1008"/>
      </w:tabs>
    </w:pPr>
  </w:style>
  <w:style w:type="paragraph" w:customStyle="1" w:styleId="4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406">
    <w:name w:val="0"/>
    <w:basedOn w:val="1"/>
    <w:qFormat/>
    <w:uiPriority w:val="0"/>
    <w:pPr>
      <w:widowControl/>
    </w:pPr>
    <w:rPr>
      <w:kern w:val="0"/>
      <w:sz w:val="24"/>
      <w:szCs w:val="20"/>
    </w:rPr>
  </w:style>
  <w:style w:type="paragraph" w:customStyle="1" w:styleId="407">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qFormat/>
    <w:uiPriority w:val="0"/>
    <w:pPr>
      <w:numPr>
        <w:ilvl w:val="0"/>
        <w:numId w:val="5"/>
      </w:numPr>
      <w:tabs>
        <w:tab w:val="clear" w:pos="432"/>
      </w:tabs>
    </w:pPr>
  </w:style>
  <w:style w:type="paragraph" w:customStyle="1" w:styleId="413">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qFormat/>
    <w:uiPriority w:val="0"/>
    <w:pPr>
      <w:numPr>
        <w:ilvl w:val="0"/>
        <w:numId w:val="0"/>
      </w:numPr>
      <w:tabs>
        <w:tab w:val="clear" w:pos="432"/>
      </w:tabs>
      <w:adjustRightInd/>
      <w:ind w:left="840" w:hanging="420"/>
    </w:pPr>
  </w:style>
  <w:style w:type="paragraph" w:customStyle="1" w:styleId="421">
    <w:name w:val="Char Char Char Char Char Char Char Char1"/>
    <w:basedOn w:val="1"/>
    <w:qFormat/>
    <w:uiPriority w:val="0"/>
    <w:pPr>
      <w:tabs>
        <w:tab w:val="left" w:pos="360"/>
      </w:tabs>
    </w:pPr>
    <w:rPr>
      <w:sz w:val="24"/>
      <w:szCs w:val="20"/>
    </w:rPr>
  </w:style>
  <w:style w:type="paragraph" w:customStyle="1" w:styleId="42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qFormat/>
    <w:uiPriority w:val="0"/>
    <w:pPr>
      <w:widowControl/>
      <w:adjustRightInd/>
      <w:spacing w:after="160" w:line="240" w:lineRule="exact"/>
      <w:jc w:val="left"/>
    </w:pPr>
    <w:rPr>
      <w:szCs w:val="20"/>
    </w:rPr>
  </w:style>
  <w:style w:type="paragraph" w:customStyle="1" w:styleId="424">
    <w:name w:val="Char Char12"/>
    <w:basedOn w:val="1"/>
    <w:qFormat/>
    <w:uiPriority w:val="0"/>
    <w:pPr>
      <w:widowControl/>
      <w:spacing w:after="160" w:line="240" w:lineRule="exact"/>
      <w:jc w:val="left"/>
    </w:pPr>
    <w:rPr>
      <w:rFonts w:eastAsia="仿宋_GB2312"/>
      <w:sz w:val="28"/>
    </w:rPr>
  </w:style>
  <w:style w:type="paragraph" w:customStyle="1" w:styleId="42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qFormat/>
    <w:uiPriority w:val="0"/>
    <w:pPr>
      <w:adjustRightInd/>
      <w:spacing w:line="360" w:lineRule="auto"/>
    </w:pPr>
    <w:rPr>
      <w:sz w:val="24"/>
    </w:rPr>
  </w:style>
  <w:style w:type="paragraph" w:customStyle="1" w:styleId="429">
    <w:name w:val="Char11"/>
    <w:basedOn w:val="1"/>
    <w:qFormat/>
    <w:uiPriority w:val="0"/>
    <w:pPr>
      <w:tabs>
        <w:tab w:val="left" w:pos="432"/>
      </w:tabs>
      <w:adjustRightInd/>
      <w:spacing w:beforeLines="50" w:afterLines="50"/>
      <w:ind w:left="432" w:hanging="432" w:firstLineChars="200"/>
    </w:pPr>
    <w:rPr>
      <w:sz w:val="24"/>
    </w:rPr>
  </w:style>
  <w:style w:type="paragraph" w:customStyle="1" w:styleId="4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qFormat/>
    <w:uiPriority w:val="0"/>
    <w:rPr>
      <w:rFonts w:eastAsia="宋体"/>
      <w:kern w:val="2"/>
      <w:sz w:val="24"/>
      <w:szCs w:val="24"/>
      <w:lang w:val="en-US" w:eastAsia="zh-CN" w:bidi="ar-SA"/>
    </w:rPr>
  </w:style>
  <w:style w:type="character" w:customStyle="1" w:styleId="432">
    <w:name w:val="myp1111"/>
    <w:qFormat/>
    <w:uiPriority w:val="0"/>
    <w:rPr>
      <w:rFonts w:hint="default" w:ascii="ˎ̥" w:hAnsi="ˎ̥"/>
      <w:color w:val="000000"/>
      <w:sz w:val="20"/>
      <w:szCs w:val="20"/>
      <w:u w:val="none"/>
    </w:rPr>
  </w:style>
  <w:style w:type="character" w:customStyle="1" w:styleId="433">
    <w:name w:val="mdeck"/>
    <w:qFormat/>
    <w:uiPriority w:val="0"/>
    <w:rPr>
      <w:rFonts w:ascii="仿宋_GB2312" w:eastAsia="微软雅黑"/>
      <w:b/>
      <w:kern w:val="2"/>
      <w:sz w:val="32"/>
      <w:szCs w:val="32"/>
      <w:lang w:val="en-US" w:eastAsia="zh-CN" w:bidi="ar-SA"/>
    </w:rPr>
  </w:style>
  <w:style w:type="character" w:customStyle="1" w:styleId="434">
    <w:name w:val="签名 Char"/>
    <w:link w:val="39"/>
    <w:qFormat/>
    <w:uiPriority w:val="0"/>
    <w:rPr>
      <w:rFonts w:eastAsia="仿宋_GB2312"/>
      <w:sz w:val="24"/>
    </w:rPr>
  </w:style>
  <w:style w:type="character" w:customStyle="1" w:styleId="435">
    <w:name w:val="tw4winMark"/>
    <w:qFormat/>
    <w:uiPriority w:val="0"/>
    <w:rPr>
      <w:rFonts w:ascii="Courier New" w:hAnsi="Courier New" w:cs="Courier New"/>
      <w:vanish/>
      <w:color w:val="800080"/>
      <w:sz w:val="24"/>
      <w:szCs w:val="24"/>
      <w:vertAlign w:val="subscript"/>
    </w:rPr>
  </w:style>
  <w:style w:type="character" w:customStyle="1" w:styleId="436">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qFormat/>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4"/>
    <w:qFormat/>
    <w:uiPriority w:val="0"/>
    <w:rPr>
      <w:kern w:val="2"/>
      <w:sz w:val="24"/>
      <w:szCs w:val="24"/>
    </w:rPr>
  </w:style>
  <w:style w:type="character" w:customStyle="1" w:styleId="440">
    <w:name w:val="Ò³Ã¼ Char Char"/>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qFormat/>
    <w:uiPriority w:val="0"/>
    <w:rPr>
      <w:rFonts w:eastAsia="宋体"/>
      <w:b/>
      <w:bCs/>
      <w:kern w:val="44"/>
      <w:sz w:val="44"/>
      <w:szCs w:val="44"/>
      <w:lang w:val="en-US" w:eastAsia="zh-CN" w:bidi="ar-SA"/>
    </w:rPr>
  </w:style>
  <w:style w:type="character" w:customStyle="1" w:styleId="443">
    <w:name w:val="ca-131"/>
    <w:qFormat/>
    <w:uiPriority w:val="0"/>
    <w:rPr>
      <w:rFonts w:hint="eastAsia" w:ascii="仿宋_GB2312" w:eastAsia="仿宋_GB2312"/>
      <w:b/>
      <w:bCs/>
      <w:color w:val="000000"/>
      <w:spacing w:val="-20"/>
      <w:sz w:val="24"/>
      <w:szCs w:val="24"/>
    </w:rPr>
  </w:style>
  <w:style w:type="character" w:customStyle="1" w:styleId="444">
    <w:name w:val="标书正文格式 Char"/>
    <w:qFormat/>
    <w:uiPriority w:val="0"/>
    <w:rPr>
      <w:rFonts w:eastAsia="楷体_GB2312"/>
      <w:kern w:val="2"/>
      <w:sz w:val="24"/>
      <w:szCs w:val="24"/>
      <w:lang w:bidi="ar-SA"/>
    </w:rPr>
  </w:style>
  <w:style w:type="character" w:customStyle="1" w:styleId="445">
    <w:name w:val="Char Char6"/>
    <w:qFormat/>
    <w:uiPriority w:val="0"/>
    <w:rPr>
      <w:rFonts w:eastAsia="宋体"/>
      <w:kern w:val="2"/>
      <w:sz w:val="21"/>
      <w:szCs w:val="24"/>
      <w:lang w:val="en-US" w:eastAsia="zh-CN" w:bidi="ar-SA"/>
    </w:rPr>
  </w:style>
  <w:style w:type="character" w:customStyle="1" w:styleId="446">
    <w:name w:val="正文2 Char Char"/>
    <w:link w:val="393"/>
    <w:qFormat/>
    <w:uiPriority w:val="0"/>
    <w:rPr>
      <w:rFonts w:eastAsia="宋体"/>
      <w:kern w:val="2"/>
      <w:sz w:val="24"/>
      <w:lang w:val="en-US" w:eastAsia="zh-CN" w:bidi="ar-SA"/>
    </w:rPr>
  </w:style>
  <w:style w:type="character" w:customStyle="1" w:styleId="447">
    <w:name w:val="content"/>
    <w:qFormat/>
    <w:uiPriority w:val="0"/>
  </w:style>
  <w:style w:type="character" w:customStyle="1" w:styleId="448">
    <w:name w:val="正文文本 2 Char"/>
    <w:qFormat/>
    <w:uiPriority w:val="0"/>
    <w:rPr>
      <w:rFonts w:eastAsia="宋体"/>
      <w:kern w:val="2"/>
      <w:sz w:val="21"/>
      <w:szCs w:val="24"/>
      <w:lang w:val="en-US" w:eastAsia="zh-CN" w:bidi="ar-SA"/>
    </w:rPr>
  </w:style>
  <w:style w:type="character" w:customStyle="1" w:styleId="449">
    <w:name w:val="Heading 2 Hidden Char"/>
    <w:qFormat/>
    <w:uiPriority w:val="0"/>
    <w:rPr>
      <w:rFonts w:ascii="仿宋_GB2312" w:eastAsia="仿宋_GB2312"/>
      <w:b/>
      <w:bCs/>
      <w:kern w:val="2"/>
      <w:sz w:val="24"/>
      <w:szCs w:val="24"/>
      <w:lang w:val="zh-CN" w:eastAsia="zh-CN" w:bidi="ar-SA"/>
    </w:rPr>
  </w:style>
  <w:style w:type="character" w:customStyle="1" w:styleId="450">
    <w:name w:val="首行缩进 Char"/>
    <w:qFormat/>
    <w:uiPriority w:val="0"/>
    <w:rPr>
      <w:rFonts w:ascii="宋体" w:eastAsia="宋体"/>
      <w:kern w:val="2"/>
      <w:sz w:val="24"/>
      <w:lang w:val="en-US" w:eastAsia="zh-CN" w:bidi="ar-SA"/>
    </w:rPr>
  </w:style>
  <w:style w:type="character" w:customStyle="1" w:styleId="45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qFormat/>
    <w:uiPriority w:val="0"/>
    <w:rPr>
      <w:rFonts w:ascii="宋体" w:hAnsi="Courier New"/>
      <w:kern w:val="2"/>
      <w:sz w:val="21"/>
    </w:rPr>
  </w:style>
  <w:style w:type="character" w:customStyle="1" w:styleId="453">
    <w:name w:val="Footer-Even Char"/>
    <w:qFormat/>
    <w:uiPriority w:val="0"/>
    <w:rPr>
      <w:rFonts w:eastAsia="宋体"/>
      <w:kern w:val="2"/>
      <w:sz w:val="18"/>
      <w:lang w:val="en-US" w:eastAsia="zh-CN" w:bidi="ar-SA"/>
    </w:rPr>
  </w:style>
  <w:style w:type="character" w:customStyle="1" w:styleId="454">
    <w:name w:val="dandyren_title1"/>
    <w:qFormat/>
    <w:uiPriority w:val="0"/>
    <w:rPr>
      <w:b/>
      <w:bCs/>
      <w:color w:val="FF6633"/>
      <w:sz w:val="18"/>
      <w:szCs w:val="18"/>
    </w:rPr>
  </w:style>
  <w:style w:type="character" w:customStyle="1" w:styleId="455">
    <w:name w:val="标题 3 Char2"/>
    <w:qFormat/>
    <w:uiPriority w:val="0"/>
    <w:rPr>
      <w:rFonts w:eastAsia="宋体"/>
      <w:b/>
      <w:bCs/>
      <w:kern w:val="2"/>
      <w:sz w:val="32"/>
      <w:szCs w:val="32"/>
      <w:lang w:val="en-US" w:eastAsia="zh-CN" w:bidi="ar-SA"/>
    </w:rPr>
  </w:style>
  <w:style w:type="character" w:customStyle="1" w:styleId="456">
    <w:name w:val="gray6"/>
    <w:basedOn w:val="62"/>
    <w:qFormat/>
    <w:uiPriority w:val="0"/>
  </w:style>
  <w:style w:type="character" w:customStyle="1" w:styleId="457">
    <w:name w:val="标准正文格式 Char"/>
    <w:qFormat/>
    <w:uiPriority w:val="0"/>
    <w:rPr>
      <w:rFonts w:ascii="宋体" w:eastAsia="仿宋_GB2312" w:cs="宋体"/>
      <w:color w:val="000000"/>
      <w:sz w:val="24"/>
      <w:lang w:val="en-US" w:eastAsia="zh-CN" w:bidi="ar-SA"/>
    </w:rPr>
  </w:style>
  <w:style w:type="character" w:customStyle="1" w:styleId="458">
    <w:name w:val="Char Char3"/>
    <w:qFormat/>
    <w:uiPriority w:val="0"/>
    <w:rPr>
      <w:rFonts w:eastAsia="宋体"/>
      <w:kern w:val="2"/>
      <w:sz w:val="21"/>
      <w:szCs w:val="24"/>
      <w:lang w:val="en-US" w:eastAsia="zh-CN" w:bidi="ar-SA"/>
    </w:rPr>
  </w:style>
  <w:style w:type="character" w:customStyle="1" w:styleId="459">
    <w:name w:val="px14"/>
    <w:qFormat/>
    <w:uiPriority w:val="0"/>
    <w:rPr>
      <w:rFonts w:ascii="仿宋_GB2312" w:eastAsia="微软雅黑" w:cs="Times New Roman"/>
      <w:b/>
      <w:kern w:val="2"/>
      <w:sz w:val="32"/>
      <w:szCs w:val="32"/>
      <w:lang w:val="en-US" w:eastAsia="zh-CN" w:bidi="ar-SA"/>
    </w:rPr>
  </w:style>
  <w:style w:type="character" w:customStyle="1" w:styleId="460">
    <w:name w:val="txt"/>
    <w:qFormat/>
    <w:uiPriority w:val="0"/>
    <w:rPr>
      <w:rFonts w:ascii="仿宋_GB2312" w:eastAsia="微软雅黑"/>
      <w:b/>
      <w:kern w:val="2"/>
      <w:sz w:val="32"/>
      <w:szCs w:val="32"/>
      <w:lang w:val="en-US" w:eastAsia="zh-CN" w:bidi="ar-SA"/>
    </w:rPr>
  </w:style>
  <w:style w:type="character" w:customStyle="1" w:styleId="461">
    <w:name w:val="仿宋正文 Char"/>
    <w:link w:val="338"/>
    <w:qFormat/>
    <w:uiPriority w:val="0"/>
    <w:rPr>
      <w:rFonts w:ascii="仿宋_GB2312" w:eastAsia="仿宋_GB2312"/>
      <w:kern w:val="2"/>
      <w:sz w:val="24"/>
      <w:lang w:val="en-US" w:eastAsia="zh-CN" w:bidi="ar-SA"/>
    </w:rPr>
  </w:style>
  <w:style w:type="character" w:customStyle="1" w:styleId="462">
    <w:name w:val="Comment Text Char"/>
    <w:qFormat/>
    <w:uiPriority w:val="0"/>
    <w:rPr>
      <w:rFonts w:ascii="宋体" w:hAnsi="宋体" w:eastAsia="宋体"/>
      <w:kern w:val="2"/>
      <w:sz w:val="24"/>
      <w:lang w:val="en-US" w:eastAsia="zh-CN" w:bidi="ar-SA"/>
    </w:rPr>
  </w:style>
  <w:style w:type="character" w:customStyle="1" w:styleId="463">
    <w:name w:val="tw4winExternal"/>
    <w:qFormat/>
    <w:uiPriority w:val="0"/>
    <w:rPr>
      <w:rFonts w:ascii="Courier New" w:hAnsi="Courier New" w:cs="Courier New"/>
      <w:color w:val="808080"/>
    </w:rPr>
  </w:style>
  <w:style w:type="character" w:customStyle="1" w:styleId="464">
    <w:name w:val="Char Char10"/>
    <w:qFormat/>
    <w:uiPriority w:val="0"/>
    <w:rPr>
      <w:rFonts w:ascii="宋体" w:hAnsi="宋体"/>
      <w:kern w:val="2"/>
      <w:sz w:val="21"/>
      <w:szCs w:val="24"/>
    </w:rPr>
  </w:style>
  <w:style w:type="character" w:customStyle="1" w:styleId="465">
    <w:name w:val="Bold"/>
    <w:qFormat/>
    <w:uiPriority w:val="0"/>
    <w:rPr>
      <w:rFonts w:ascii="Arial" w:hAnsi="Arial" w:eastAsia="黑体" w:cs="Times New Roman"/>
      <w:b/>
      <w:kern w:val="2"/>
      <w:sz w:val="32"/>
      <w:szCs w:val="32"/>
      <w:lang w:val="en-US" w:eastAsia="zh-CN" w:bidi="ar-SA"/>
    </w:rPr>
  </w:style>
  <w:style w:type="character" w:customStyle="1" w:styleId="466">
    <w:name w:val="Font Style82"/>
    <w:qFormat/>
    <w:uiPriority w:val="99"/>
    <w:rPr>
      <w:rFonts w:ascii="宋体" w:eastAsia="宋体" w:cs="宋体"/>
      <w:color w:val="000000"/>
      <w:sz w:val="14"/>
      <w:szCs w:val="14"/>
    </w:rPr>
  </w:style>
  <w:style w:type="character" w:customStyle="1" w:styleId="467">
    <w:name w:val="标题 2 Char"/>
    <w:qFormat/>
    <w:uiPriority w:val="0"/>
    <w:rPr>
      <w:rFonts w:ascii="Arial" w:hAnsi="Arial" w:eastAsia="黑体"/>
      <w:b/>
      <w:kern w:val="2"/>
      <w:sz w:val="32"/>
      <w:lang w:val="en-US" w:eastAsia="zh-CN"/>
    </w:rPr>
  </w:style>
  <w:style w:type="character" w:customStyle="1" w:styleId="468">
    <w:name w:val="h3 Char"/>
    <w:qFormat/>
    <w:uiPriority w:val="0"/>
    <w:rPr>
      <w:rFonts w:eastAsia="宋体"/>
      <w:b/>
      <w:kern w:val="2"/>
      <w:sz w:val="32"/>
      <w:lang w:val="en-US" w:eastAsia="zh-CN" w:bidi="ar-SA"/>
    </w:rPr>
  </w:style>
  <w:style w:type="character" w:customStyle="1" w:styleId="469">
    <w:name w:val="页眉 Char1"/>
    <w:qFormat/>
    <w:uiPriority w:val="0"/>
    <w:rPr>
      <w:rFonts w:eastAsia="宋体"/>
      <w:kern w:val="2"/>
      <w:sz w:val="18"/>
      <w:szCs w:val="18"/>
      <w:lang w:val="en-US" w:eastAsia="zh-CN" w:bidi="ar-SA"/>
    </w:rPr>
  </w:style>
  <w:style w:type="character" w:customStyle="1" w:styleId="470">
    <w:name w:val="标题 8 Char"/>
    <w:link w:val="9"/>
    <w:qFormat/>
    <w:uiPriority w:val="0"/>
    <w:rPr>
      <w:rFonts w:ascii="Arial" w:hAnsi="Arial" w:eastAsia="黑体"/>
      <w:kern w:val="2"/>
      <w:sz w:val="24"/>
      <w:szCs w:val="24"/>
    </w:rPr>
  </w:style>
  <w:style w:type="character" w:customStyle="1" w:styleId="471">
    <w:name w:val="冯广丽 Char"/>
    <w:link w:val="234"/>
    <w:qFormat/>
    <w:uiPriority w:val="0"/>
    <w:rPr>
      <w:rFonts w:ascii="宋体" w:hAnsi="宋体"/>
      <w:kern w:val="2"/>
      <w:sz w:val="24"/>
      <w:szCs w:val="22"/>
    </w:rPr>
  </w:style>
  <w:style w:type="character" w:customStyle="1" w:styleId="472">
    <w:name w:val="脚注文本 Char"/>
    <w:link w:val="47"/>
    <w:qFormat/>
    <w:uiPriority w:val="0"/>
    <w:rPr>
      <w:color w:val="0000FF"/>
      <w:sz w:val="21"/>
    </w:rPr>
  </w:style>
  <w:style w:type="character" w:customStyle="1" w:styleId="473">
    <w:name w:val="font12gray1"/>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3"/>
    <w:qFormat/>
    <w:uiPriority w:val="0"/>
    <w:rPr>
      <w:rFonts w:ascii="宋体" w:hAnsi="宋体"/>
      <w:kern w:val="2"/>
      <w:sz w:val="24"/>
      <w:szCs w:val="24"/>
    </w:rPr>
  </w:style>
  <w:style w:type="character" w:customStyle="1" w:styleId="475">
    <w:name w:val="方案正文 Char"/>
    <w:qFormat/>
    <w:uiPriority w:val="0"/>
    <w:rPr>
      <w:rFonts w:ascii="仿宋_GB2312" w:eastAsia="仿宋_GB2312"/>
      <w:b/>
      <w:color w:val="000000"/>
      <w:kern w:val="2"/>
      <w:sz w:val="24"/>
      <w:lang w:val="en-US" w:eastAsia="zh-CN" w:bidi="ar-SA"/>
    </w:rPr>
  </w:style>
  <w:style w:type="character" w:customStyle="1" w:styleId="476">
    <w:name w:val="Item List Char"/>
    <w:link w:val="261"/>
    <w:qFormat/>
    <w:uiPriority w:val="0"/>
    <w:rPr>
      <w:rFonts w:ascii="Arial"/>
      <w:bCs/>
      <w:sz w:val="21"/>
      <w:szCs w:val="21"/>
      <w:lang w:val="en-US" w:eastAsia="zh-CN" w:bidi="ar-SA"/>
    </w:rPr>
  </w:style>
  <w:style w:type="character" w:customStyle="1" w:styleId="477">
    <w:name w:val="Normal Indent Char Char"/>
    <w:qFormat/>
    <w:uiPriority w:val="0"/>
    <w:rPr>
      <w:rFonts w:eastAsia="宋体"/>
      <w:kern w:val="2"/>
      <w:sz w:val="21"/>
      <w:lang w:val="en-US" w:eastAsia="zh-CN" w:bidi="ar-SA"/>
    </w:rPr>
  </w:style>
  <w:style w:type="character" w:customStyle="1" w:styleId="478">
    <w:name w:val="t21"/>
    <w:qFormat/>
    <w:uiPriority w:val="0"/>
    <w:rPr>
      <w:rFonts w:ascii="仿宋_GB2312" w:eastAsia="微软雅黑"/>
      <w:b/>
      <w:kern w:val="2"/>
      <w:sz w:val="23"/>
      <w:szCs w:val="23"/>
      <w:lang w:val="en-US" w:eastAsia="zh-CN" w:bidi="ar-SA"/>
    </w:rPr>
  </w:style>
  <w:style w:type="character" w:customStyle="1" w:styleId="479">
    <w:name w:val="Char Char121"/>
    <w:qFormat/>
    <w:uiPriority w:val="0"/>
    <w:rPr>
      <w:rFonts w:ascii="仿宋_GB2312" w:eastAsia="仿宋_GB2312"/>
      <w:b/>
      <w:bCs/>
      <w:kern w:val="2"/>
      <w:sz w:val="24"/>
      <w:szCs w:val="24"/>
      <w:lang w:val="zh-CN" w:eastAsia="zh-CN" w:bidi="ar-SA"/>
    </w:rPr>
  </w:style>
  <w:style w:type="character" w:customStyle="1" w:styleId="480">
    <w:name w:val="标题 7 Char"/>
    <w:link w:val="8"/>
    <w:qFormat/>
    <w:uiPriority w:val="0"/>
    <w:rPr>
      <w:b/>
      <w:bCs/>
      <w:kern w:val="2"/>
      <w:sz w:val="24"/>
      <w:szCs w:val="24"/>
    </w:rPr>
  </w:style>
  <w:style w:type="character" w:customStyle="1" w:styleId="481">
    <w:name w:val="称呼 Char"/>
    <w:link w:val="20"/>
    <w:qFormat/>
    <w:uiPriority w:val="0"/>
    <w:rPr>
      <w:rFonts w:ascii="仿宋_GB2312" w:eastAsia="仿宋_GB2312"/>
      <w:kern w:val="2"/>
      <w:sz w:val="28"/>
    </w:rPr>
  </w:style>
  <w:style w:type="character" w:customStyle="1" w:styleId="482">
    <w:name w:val="正文 项目 Char"/>
    <w:qFormat/>
    <w:uiPriority w:val="0"/>
    <w:rPr>
      <w:rFonts w:ascii="仿宋_GB2312" w:hAnsi="仿宋_GB2312" w:eastAsia="仿宋_GB2312"/>
      <w:kern w:val="2"/>
      <w:sz w:val="24"/>
      <w:lang w:bidi="ar-SA"/>
    </w:rPr>
  </w:style>
  <w:style w:type="character" w:customStyle="1" w:styleId="483">
    <w:name w:val="普通文字 Char1"/>
    <w:qFormat/>
    <w:uiPriority w:val="0"/>
    <w:rPr>
      <w:rFonts w:ascii="宋体" w:hAnsi="Courier New" w:eastAsia="宋体"/>
      <w:kern w:val="2"/>
      <w:sz w:val="21"/>
      <w:lang w:val="en-US" w:eastAsia="zh-CN"/>
    </w:rPr>
  </w:style>
  <w:style w:type="character" w:customStyle="1" w:styleId="484">
    <w:name w:val="正文1 Char1"/>
    <w:qFormat/>
    <w:uiPriority w:val="0"/>
    <w:rPr>
      <w:rFonts w:ascii="仿宋_GB2312" w:hAnsi="Courier New" w:eastAsia="仿宋_GB2312"/>
      <w:kern w:val="28"/>
      <w:sz w:val="24"/>
      <w:szCs w:val="24"/>
    </w:rPr>
  </w:style>
  <w:style w:type="character" w:customStyle="1" w:styleId="485">
    <w:name w:val="hei16b1"/>
    <w:qFormat/>
    <w:uiPriority w:val="0"/>
    <w:rPr>
      <w:rFonts w:hint="default" w:ascii="Arial" w:hAnsi="Arial" w:cs="Arial"/>
      <w:b/>
      <w:bCs/>
      <w:color w:val="000000"/>
      <w:sz w:val="24"/>
      <w:szCs w:val="24"/>
    </w:rPr>
  </w:style>
  <w:style w:type="character" w:customStyle="1" w:styleId="486">
    <w:name w:val="c7 style3"/>
    <w:qFormat/>
    <w:uiPriority w:val="0"/>
  </w:style>
  <w:style w:type="character" w:customStyle="1" w:styleId="487">
    <w:name w:val="副标题 Char"/>
    <w:link w:val="44"/>
    <w:qFormat/>
    <w:uiPriority w:val="0"/>
    <w:rPr>
      <w:rFonts w:ascii="Arial" w:hAnsi="Arial" w:eastAsia="隶书"/>
      <w:b/>
      <w:bCs/>
      <w:kern w:val="28"/>
      <w:sz w:val="44"/>
      <w:szCs w:val="32"/>
      <w:lang w:val="en-US" w:eastAsia="zh-CN" w:bidi="ar-SA"/>
    </w:rPr>
  </w:style>
  <w:style w:type="character" w:customStyle="1" w:styleId="488">
    <w:name w:val="纯文本 Char"/>
    <w:link w:val="31"/>
    <w:qFormat/>
    <w:uiPriority w:val="0"/>
    <w:rPr>
      <w:rFonts w:ascii="宋体" w:hAnsi="Courier New" w:eastAsia="宋体" w:cs="Arial"/>
      <w:snapToGrid w:val="0"/>
      <w:kern w:val="2"/>
      <w:sz w:val="21"/>
      <w:szCs w:val="21"/>
      <w:lang w:val="en-US" w:eastAsia="zh-CN" w:bidi="ar-SA"/>
    </w:rPr>
  </w:style>
  <w:style w:type="character" w:customStyle="1" w:styleId="489">
    <w:name w:val="表正文 Char1"/>
    <w:qFormat/>
    <w:uiPriority w:val="0"/>
    <w:rPr>
      <w:rFonts w:ascii="宋体" w:eastAsia="宋体"/>
      <w:snapToGrid w:val="0"/>
      <w:color w:val="000000"/>
      <w:kern w:val="28"/>
      <w:sz w:val="28"/>
    </w:rPr>
  </w:style>
  <w:style w:type="character" w:customStyle="1" w:styleId="490">
    <w:name w:val="Char Char5"/>
    <w:qFormat/>
    <w:uiPriority w:val="0"/>
    <w:rPr>
      <w:rFonts w:ascii="宋体" w:hAnsi="Courier New" w:eastAsia="宋体"/>
      <w:kern w:val="2"/>
      <w:sz w:val="21"/>
      <w:lang w:val="en-US" w:eastAsia="zh-CN"/>
    </w:rPr>
  </w:style>
  <w:style w:type="character" w:customStyle="1" w:styleId="491">
    <w:name w:val="标题 1 Char Char"/>
    <w:qFormat/>
    <w:uiPriority w:val="0"/>
    <w:rPr>
      <w:rFonts w:hint="eastAsia" w:ascii="宋体" w:hAnsi="宋体" w:eastAsia="宋体"/>
      <w:b/>
      <w:spacing w:val="-2"/>
      <w:sz w:val="24"/>
      <w:lang w:val="en-US" w:eastAsia="zh-CN" w:bidi="ar-SA"/>
    </w:rPr>
  </w:style>
  <w:style w:type="character" w:customStyle="1" w:styleId="492">
    <w:name w:val="Char Char4"/>
    <w:qFormat/>
    <w:uiPriority w:val="0"/>
    <w:rPr>
      <w:rFonts w:eastAsia="宋体"/>
      <w:b/>
      <w:sz w:val="24"/>
      <w:lang w:val="en-GB" w:eastAsia="zh-CN" w:bidi="ar-SA"/>
    </w:rPr>
  </w:style>
  <w:style w:type="character" w:customStyle="1" w:styleId="493">
    <w:name w:val="zbggmain style9"/>
    <w:qFormat/>
    <w:uiPriority w:val="0"/>
  </w:style>
  <w:style w:type="character" w:customStyle="1" w:styleId="494">
    <w:name w:val="Header Char_7802c35d-a7d5-483c-ad67-f53103fdfb58"/>
    <w:qFormat/>
    <w:uiPriority w:val="0"/>
    <w:rPr>
      <w:rFonts w:eastAsia="宋体"/>
      <w:kern w:val="2"/>
      <w:sz w:val="18"/>
      <w:szCs w:val="18"/>
      <w:lang w:val="en-US" w:eastAsia="zh-CN" w:bidi="ar-SA"/>
    </w:rPr>
  </w:style>
  <w:style w:type="character" w:customStyle="1" w:styleId="495">
    <w:name w:val="样式 宋体"/>
    <w:qFormat/>
    <w:uiPriority w:val="0"/>
    <w:rPr>
      <w:rFonts w:ascii="宋体" w:hAnsi="宋体"/>
      <w:sz w:val="24"/>
    </w:rPr>
  </w:style>
  <w:style w:type="character" w:customStyle="1" w:styleId="496">
    <w:name w:val="哈哈正文 Char"/>
    <w:link w:val="312"/>
    <w:qFormat/>
    <w:uiPriority w:val="0"/>
    <w:rPr>
      <w:rFonts w:ascii="宋体" w:hAnsi="宋体" w:eastAsia="宋体"/>
      <w:kern w:val="2"/>
      <w:sz w:val="24"/>
      <w:lang w:bidi="ar-SA"/>
    </w:rPr>
  </w:style>
  <w:style w:type="character" w:customStyle="1" w:styleId="497">
    <w:name w:val="标题 Char"/>
    <w:qFormat/>
    <w:uiPriority w:val="0"/>
    <w:rPr>
      <w:rFonts w:eastAsia="宋体"/>
      <w:b/>
      <w:sz w:val="24"/>
      <w:lang w:val="en-GB" w:eastAsia="zh-CN" w:bidi="ar-SA"/>
    </w:rPr>
  </w:style>
  <w:style w:type="character" w:customStyle="1" w:styleId="498">
    <w:name w:val="纯文本 Char Char Char"/>
    <w:qFormat/>
    <w:uiPriority w:val="0"/>
    <w:rPr>
      <w:rFonts w:ascii="宋体" w:hAnsi="Courier New" w:eastAsia="宋体"/>
      <w:kern w:val="2"/>
      <w:sz w:val="21"/>
      <w:lang w:val="en-US" w:eastAsia="zh-CN" w:bidi="ar-SA"/>
    </w:rPr>
  </w:style>
  <w:style w:type="character" w:customStyle="1" w:styleId="499">
    <w:name w:val="正文 编号 Char"/>
    <w:qFormat/>
    <w:uiPriority w:val="0"/>
    <w:rPr>
      <w:rFonts w:ascii="仿宋_GB2312" w:hAnsi="仿宋_GB2312" w:eastAsia="仿宋_GB2312"/>
      <w:kern w:val="2"/>
      <w:sz w:val="24"/>
      <w:lang w:bidi="ar-SA"/>
    </w:rPr>
  </w:style>
  <w:style w:type="character" w:customStyle="1" w:styleId="500">
    <w:name w:val="插图说明 Char"/>
    <w:qFormat/>
    <w:uiPriority w:val="0"/>
    <w:rPr>
      <w:rFonts w:eastAsia="黑体"/>
      <w:sz w:val="24"/>
      <w:lang w:val="en-US" w:eastAsia="zh-CN"/>
    </w:rPr>
  </w:style>
  <w:style w:type="character" w:customStyle="1" w:styleId="501">
    <w:name w:val="正文首行缩进 2 Char"/>
    <w:link w:val="59"/>
    <w:qFormat/>
    <w:uiPriority w:val="0"/>
    <w:rPr>
      <w:rFonts w:ascii="宋体" w:hAnsi="宋体"/>
      <w:kern w:val="2"/>
      <w:sz w:val="21"/>
      <w:szCs w:val="24"/>
    </w:rPr>
  </w:style>
  <w:style w:type="character" w:customStyle="1" w:styleId="502">
    <w:name w:val="正文文本缩进 2 Char"/>
    <w:link w:val="35"/>
    <w:qFormat/>
    <w:uiPriority w:val="0"/>
    <w:rPr>
      <w:rFonts w:ascii="宋体"/>
      <w:sz w:val="28"/>
    </w:rPr>
  </w:style>
  <w:style w:type="character" w:customStyle="1" w:styleId="503">
    <w:name w:val="公文正文 Char"/>
    <w:qFormat/>
    <w:uiPriority w:val="0"/>
    <w:rPr>
      <w:rFonts w:ascii="仿宋_GB2312" w:eastAsia="仿宋_GB2312"/>
      <w:kern w:val="2"/>
      <w:sz w:val="24"/>
      <w:szCs w:val="24"/>
      <w:lang w:val="en-US" w:eastAsia="zh-CN" w:bidi="ar-SA"/>
    </w:rPr>
  </w:style>
  <w:style w:type="character" w:customStyle="1" w:styleId="504">
    <w:name w:val="Char Char41"/>
    <w:qFormat/>
    <w:uiPriority w:val="0"/>
    <w:rPr>
      <w:rFonts w:eastAsia="宋体"/>
      <w:b/>
      <w:sz w:val="24"/>
      <w:lang w:val="en-GB" w:eastAsia="zh-CN" w:bidi="ar-SA"/>
    </w:rPr>
  </w:style>
  <w:style w:type="character" w:customStyle="1" w:styleId="505">
    <w:name w:val="unnamed31"/>
    <w:qFormat/>
    <w:uiPriority w:val="0"/>
    <w:rPr>
      <w:rFonts w:ascii="Tahoma" w:hAnsi="Tahoma" w:eastAsia="宋体"/>
      <w:b/>
      <w:kern w:val="2"/>
      <w:sz w:val="24"/>
      <w:szCs w:val="32"/>
      <w:u w:val="none"/>
      <w:lang w:val="en-US" w:eastAsia="zh-CN" w:bidi="ar-SA"/>
    </w:rPr>
  </w:style>
  <w:style w:type="character" w:customStyle="1" w:styleId="506">
    <w:name w:val="Char Char91"/>
    <w:qFormat/>
    <w:uiPriority w:val="0"/>
    <w:rPr>
      <w:rFonts w:eastAsia="宋体"/>
      <w:kern w:val="2"/>
      <w:sz w:val="18"/>
      <w:szCs w:val="18"/>
      <w:lang w:val="en-US" w:eastAsia="zh-CN" w:bidi="ar-SA"/>
    </w:rPr>
  </w:style>
  <w:style w:type="character" w:customStyle="1" w:styleId="507">
    <w:name w:val="Footer-Even Char1"/>
    <w:qFormat/>
    <w:uiPriority w:val="0"/>
    <w:rPr>
      <w:rFonts w:eastAsia="宋体"/>
      <w:kern w:val="2"/>
      <w:sz w:val="18"/>
      <w:szCs w:val="18"/>
      <w:lang w:val="en-US" w:eastAsia="zh-CN" w:bidi="ar-SA"/>
    </w:rPr>
  </w:style>
  <w:style w:type="character" w:customStyle="1" w:styleId="508">
    <w:name w:val="gf正文1 Char"/>
    <w:qFormat/>
    <w:uiPriority w:val="0"/>
    <w:rPr>
      <w:rFonts w:ascii="宋体" w:hAnsi="宋体" w:eastAsia="宋体" w:cs="宋体"/>
      <w:kern w:val="2"/>
      <w:sz w:val="24"/>
      <w:szCs w:val="24"/>
      <w:lang w:val="en-US" w:eastAsia="zh-CN" w:bidi="ar-SA"/>
    </w:rPr>
  </w:style>
  <w:style w:type="character" w:customStyle="1" w:styleId="509">
    <w:name w:val="javascript"/>
    <w:qFormat/>
    <w:uiPriority w:val="0"/>
  </w:style>
  <w:style w:type="character" w:customStyle="1" w:styleId="510">
    <w:name w:val="列出段落 Char"/>
    <w:qFormat/>
    <w:uiPriority w:val="34"/>
    <w:rPr>
      <w:rFonts w:eastAsia="楷体_GB2312" w:cs="Lucida Sans"/>
      <w:kern w:val="2"/>
      <w:sz w:val="24"/>
      <w:szCs w:val="24"/>
      <w:lang w:val="en-US" w:eastAsia="zh-CN" w:bidi="ar-SA"/>
    </w:rPr>
  </w:style>
  <w:style w:type="character" w:customStyle="1" w:styleId="511">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qFormat/>
    <w:uiPriority w:val="0"/>
    <w:rPr>
      <w:kern w:val="2"/>
      <w:sz w:val="21"/>
      <w:szCs w:val="24"/>
      <w:lang w:bidi="ar-SA"/>
    </w:rPr>
  </w:style>
  <w:style w:type="character" w:customStyle="1" w:styleId="513">
    <w:name w:val="普通文字 Char3"/>
    <w:qFormat/>
    <w:uiPriority w:val="0"/>
    <w:rPr>
      <w:rFonts w:ascii="宋体" w:hAnsi="Courier New" w:eastAsia="宋体"/>
      <w:kern w:val="2"/>
      <w:sz w:val="21"/>
      <w:lang w:val="en-US" w:eastAsia="zh-CN" w:bidi="ar-SA"/>
    </w:rPr>
  </w:style>
  <w:style w:type="character" w:customStyle="1" w:styleId="514">
    <w:name w:val="h Char Char1"/>
    <w:qFormat/>
    <w:uiPriority w:val="0"/>
    <w:rPr>
      <w:rFonts w:eastAsia="宋体"/>
      <w:kern w:val="2"/>
      <w:sz w:val="18"/>
      <w:szCs w:val="18"/>
      <w:lang w:val="en-US" w:eastAsia="zh-CN" w:bidi="ar-SA"/>
    </w:rPr>
  </w:style>
  <w:style w:type="character" w:customStyle="1" w:styleId="515">
    <w:name w:val="冯 Char"/>
    <w:link w:val="74"/>
    <w:qFormat/>
    <w:uiPriority w:val="0"/>
    <w:rPr>
      <w:rFonts w:ascii="宋体" w:hAnsi="宋体"/>
      <w:color w:val="000000"/>
      <w:sz w:val="24"/>
      <w:szCs w:val="24"/>
    </w:rPr>
  </w:style>
  <w:style w:type="character" w:customStyle="1" w:styleId="516">
    <w:name w:val="highlight1"/>
    <w:qFormat/>
    <w:uiPriority w:val="0"/>
    <w:rPr>
      <w:rFonts w:ascii="仿宋_GB2312" w:eastAsia="微软雅黑"/>
      <w:b/>
      <w:kern w:val="2"/>
      <w:sz w:val="23"/>
      <w:szCs w:val="23"/>
      <w:lang w:val="en-US" w:eastAsia="zh-CN" w:bidi="ar-SA"/>
    </w:rPr>
  </w:style>
  <w:style w:type="character" w:customStyle="1" w:styleId="517">
    <w:name w:val="样式6 Char"/>
    <w:qFormat/>
    <w:uiPriority w:val="0"/>
    <w:rPr>
      <w:rFonts w:ascii="仿宋_GB2312" w:hAnsi="宋体" w:eastAsia="仿宋_GB2312"/>
      <w:b/>
      <w:bCs/>
      <w:kern w:val="2"/>
      <w:sz w:val="24"/>
      <w:szCs w:val="24"/>
      <w:lang w:val="en-US" w:eastAsia="zh-CN" w:bidi="ar-SA"/>
    </w:rPr>
  </w:style>
  <w:style w:type="character" w:customStyle="1" w:styleId="518">
    <w:name w:val="标题 9 Char"/>
    <w:link w:val="10"/>
    <w:qFormat/>
    <w:uiPriority w:val="0"/>
    <w:rPr>
      <w:rFonts w:ascii="Arial" w:hAnsi="Arial" w:eastAsia="黑体"/>
      <w:kern w:val="2"/>
      <w:sz w:val="21"/>
      <w:szCs w:val="21"/>
    </w:rPr>
  </w:style>
  <w:style w:type="character" w:customStyle="1" w:styleId="519">
    <w:name w:val="md"/>
    <w:basedOn w:val="62"/>
    <w:qFormat/>
    <w:uiPriority w:val="0"/>
  </w:style>
  <w:style w:type="character" w:customStyle="1" w:styleId="520">
    <w:name w:val="myp11"/>
    <w:qFormat/>
    <w:uiPriority w:val="0"/>
    <w:rPr>
      <w:rFonts w:ascii="仿宋_GB2312" w:eastAsia="微软雅黑"/>
      <w:b/>
      <w:kern w:val="2"/>
      <w:sz w:val="32"/>
      <w:szCs w:val="32"/>
      <w:lang w:val="en-US" w:eastAsia="zh-CN" w:bidi="ar-SA"/>
    </w:rPr>
  </w:style>
  <w:style w:type="character" w:customStyle="1" w:styleId="521">
    <w:name w:val="Ò³Ã¼ Char Char1"/>
    <w:qFormat/>
    <w:uiPriority w:val="0"/>
    <w:rPr>
      <w:rFonts w:eastAsia="宋体"/>
      <w:kern w:val="2"/>
      <w:sz w:val="18"/>
      <w:szCs w:val="18"/>
      <w:lang w:val="en-US" w:eastAsia="zh-CN" w:bidi="ar-SA"/>
    </w:rPr>
  </w:style>
  <w:style w:type="character" w:customStyle="1" w:styleId="522">
    <w:name w:val="tw4winTerm"/>
    <w:qFormat/>
    <w:uiPriority w:val="0"/>
    <w:rPr>
      <w:color w:val="0000FF"/>
    </w:rPr>
  </w:style>
  <w:style w:type="character" w:customStyle="1" w:styleId="523">
    <w:name w:val="表格 Char Char"/>
    <w:qFormat/>
    <w:uiPriority w:val="0"/>
    <w:rPr>
      <w:rFonts w:ascii="宋体" w:hAnsi="宋体" w:eastAsia="宋体"/>
      <w:lang w:bidi="ar-SA"/>
    </w:rPr>
  </w:style>
  <w:style w:type="character" w:customStyle="1" w:styleId="524">
    <w:name w:val="样式8 Char"/>
    <w:qFormat/>
    <w:uiPriority w:val="0"/>
    <w:rPr>
      <w:rFonts w:ascii="仿宋_GB2312" w:hAnsi="宋体" w:eastAsia="仿宋_GB2312"/>
      <w:b/>
      <w:bCs/>
      <w:kern w:val="2"/>
      <w:sz w:val="24"/>
      <w:szCs w:val="24"/>
    </w:rPr>
  </w:style>
  <w:style w:type="character" w:customStyle="1" w:styleId="525">
    <w:name w:val="样式5 Char"/>
    <w:qFormat/>
    <w:uiPriority w:val="0"/>
    <w:rPr>
      <w:rFonts w:ascii="仿宋_GB2312" w:hAnsi="仿宋" w:eastAsia="仿宋_GB2312"/>
      <w:kern w:val="2"/>
      <w:sz w:val="24"/>
      <w:szCs w:val="24"/>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tw4winJump"/>
    <w:qFormat/>
    <w:uiPriority w:val="0"/>
    <w:rPr>
      <w:rFonts w:ascii="Courier New" w:hAnsi="Courier New" w:cs="Courier New"/>
      <w:color w:val="008080"/>
    </w:rPr>
  </w:style>
  <w:style w:type="character" w:customStyle="1" w:styleId="528">
    <w:name w:val="批注文字 Char"/>
    <w:qFormat/>
    <w:uiPriority w:val="99"/>
    <w:rPr>
      <w:kern w:val="2"/>
      <w:sz w:val="21"/>
      <w:szCs w:val="24"/>
    </w:rPr>
  </w:style>
  <w:style w:type="character" w:customStyle="1" w:styleId="529">
    <w:name w:val="Char Char122"/>
    <w:qFormat/>
    <w:uiPriority w:val="0"/>
    <w:rPr>
      <w:rFonts w:ascii="仿宋_GB2312" w:eastAsia="仿宋_GB2312"/>
      <w:b/>
      <w:bCs/>
      <w:kern w:val="2"/>
      <w:sz w:val="24"/>
      <w:szCs w:val="24"/>
      <w:lang w:val="zh-CN" w:eastAsia="zh-CN" w:bidi="ar-SA"/>
    </w:rPr>
  </w:style>
  <w:style w:type="character" w:customStyle="1" w:styleId="530">
    <w:name w:val="No Spacing Char"/>
    <w:link w:val="168"/>
    <w:qFormat/>
    <w:uiPriority w:val="1"/>
    <w:rPr>
      <w:rFonts w:ascii="Calibri" w:hAnsi="Calibri"/>
      <w:sz w:val="22"/>
      <w:szCs w:val="22"/>
      <w:lang w:val="en-US" w:eastAsia="zh-CN" w:bidi="ar-SA"/>
    </w:rPr>
  </w:style>
  <w:style w:type="character" w:customStyle="1" w:styleId="531">
    <w:name w:val="Char Char21"/>
    <w:qFormat/>
    <w:uiPriority w:val="0"/>
    <w:rPr>
      <w:rFonts w:ascii="宋体" w:hAnsi="Courier New" w:eastAsia="宋体"/>
      <w:kern w:val="2"/>
      <w:sz w:val="21"/>
      <w:lang w:val="en-US" w:eastAsia="zh-CN" w:bidi="ar-SA"/>
    </w:rPr>
  </w:style>
  <w:style w:type="character" w:customStyle="1" w:styleId="532">
    <w:name w:val="Char Char8"/>
    <w:qFormat/>
    <w:uiPriority w:val="0"/>
    <w:rPr>
      <w:rFonts w:eastAsia="宋体"/>
      <w:b/>
      <w:sz w:val="24"/>
      <w:lang w:val="en-GB" w:eastAsia="zh-CN"/>
    </w:rPr>
  </w:style>
  <w:style w:type="character" w:customStyle="1" w:styleId="533">
    <w:name w:val="font21"/>
    <w:qFormat/>
    <w:uiPriority w:val="0"/>
    <w:rPr>
      <w:rFonts w:hint="eastAsia" w:ascii="宋体" w:hAnsi="宋体" w:eastAsia="宋体"/>
      <w:kern w:val="2"/>
      <w:sz w:val="28"/>
      <w:szCs w:val="28"/>
      <w:lang w:val="en-US" w:eastAsia="zh-CN" w:bidi="ar-SA"/>
    </w:rPr>
  </w:style>
  <w:style w:type="character" w:customStyle="1" w:styleId="534">
    <w:name w:val="正文2 Char"/>
    <w:qFormat/>
    <w:uiPriority w:val="0"/>
    <w:rPr>
      <w:rFonts w:eastAsia="宋体"/>
      <w:kern w:val="2"/>
      <w:sz w:val="24"/>
      <w:lang w:val="en-US" w:eastAsia="zh-CN" w:bidi="ar-SA"/>
    </w:rPr>
  </w:style>
  <w:style w:type="character" w:customStyle="1" w:styleId="535">
    <w:name w:val="big1"/>
    <w:qFormat/>
    <w:uiPriority w:val="0"/>
    <w:rPr>
      <w:rFonts w:hint="eastAsia" w:ascii="宋体" w:hAnsi="宋体" w:eastAsia="宋体"/>
      <w:color w:val="333333"/>
      <w:sz w:val="22"/>
      <w:szCs w:val="22"/>
    </w:rPr>
  </w:style>
  <w:style w:type="character" w:customStyle="1" w:styleId="536">
    <w:name w:val="Body Text(ch) Char Char"/>
    <w:qFormat/>
    <w:uiPriority w:val="0"/>
    <w:rPr>
      <w:rFonts w:ascii="宋体"/>
      <w:kern w:val="2"/>
      <w:sz w:val="24"/>
      <w:szCs w:val="21"/>
      <w:lang w:val="zh-CN"/>
    </w:rPr>
  </w:style>
  <w:style w:type="character" w:customStyle="1" w:styleId="537">
    <w:name w:val="blue1"/>
    <w:basedOn w:val="62"/>
    <w:qFormat/>
    <w:uiPriority w:val="0"/>
  </w:style>
  <w:style w:type="character" w:customStyle="1" w:styleId="538">
    <w:name w:val="正文 项目2 Char"/>
    <w:basedOn w:val="482"/>
    <w:qFormat/>
    <w:uiPriority w:val="0"/>
    <w:rPr>
      <w:rFonts w:ascii="仿宋_GB2312" w:hAnsi="仿宋_GB2312" w:eastAsia="仿宋_GB2312"/>
      <w:kern w:val="2"/>
      <w:sz w:val="24"/>
      <w:lang w:bidi="ar-SA"/>
    </w:rPr>
  </w:style>
  <w:style w:type="character" w:customStyle="1" w:styleId="539">
    <w:name w:val="solutionfonts"/>
    <w:qFormat/>
    <w:uiPriority w:val="0"/>
  </w:style>
  <w:style w:type="character" w:customStyle="1" w:styleId="540">
    <w:name w:val="Char Char81"/>
    <w:qFormat/>
    <w:uiPriority w:val="0"/>
    <w:rPr>
      <w:rFonts w:eastAsia="宋体"/>
      <w:b/>
      <w:sz w:val="24"/>
      <w:lang w:val="en-GB" w:eastAsia="zh-CN"/>
    </w:rPr>
  </w:style>
  <w:style w:type="character" w:customStyle="1" w:styleId="541">
    <w:name w:val="Char Char2"/>
    <w:qFormat/>
    <w:uiPriority w:val="0"/>
    <w:rPr>
      <w:rFonts w:eastAsia="宋体"/>
      <w:b/>
      <w:bCs/>
      <w:kern w:val="2"/>
      <w:sz w:val="21"/>
      <w:szCs w:val="24"/>
      <w:lang w:val="en-US" w:eastAsia="zh-CN" w:bidi="ar-SA"/>
    </w:rPr>
  </w:style>
  <w:style w:type="character" w:customStyle="1" w:styleId="542">
    <w:name w:val="HTML 预设格式 Char"/>
    <w:link w:val="54"/>
    <w:qFormat/>
    <w:uiPriority w:val="0"/>
    <w:rPr>
      <w:rFonts w:ascii="黑体" w:hAnsi="Courier New" w:eastAsia="黑体"/>
    </w:rPr>
  </w:style>
  <w:style w:type="character" w:customStyle="1" w:styleId="543">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4">
    <w:name w:val="正文首行缩进 Char"/>
    <w:link w:val="58"/>
    <w:qFormat/>
    <w:uiPriority w:val="0"/>
    <w:rPr>
      <w:rFonts w:ascii="宋体"/>
      <w:kern w:val="2"/>
      <w:sz w:val="24"/>
      <w:lang w:val="zh-CN"/>
    </w:rPr>
  </w:style>
  <w:style w:type="character" w:customStyle="1" w:styleId="545">
    <w:name w:val="标题 2 Char Char"/>
    <w:qFormat/>
    <w:uiPriority w:val="0"/>
    <w:rPr>
      <w:rFonts w:ascii="楷体_GB2312" w:hAnsi="Arial" w:eastAsia="楷体_GB2312"/>
      <w:b/>
      <w:bCs/>
      <w:kern w:val="2"/>
      <w:sz w:val="24"/>
      <w:szCs w:val="32"/>
      <w:lang w:val="en-US" w:eastAsia="zh-CN" w:bidi="ar-SA"/>
    </w:rPr>
  </w:style>
  <w:style w:type="character" w:customStyle="1" w:styleId="546">
    <w:name w:val="pt141"/>
    <w:qFormat/>
    <w:uiPriority w:val="0"/>
    <w:rPr>
      <w:color w:val="330066"/>
      <w:sz w:val="22"/>
      <w:szCs w:val="22"/>
    </w:rPr>
  </w:style>
  <w:style w:type="character" w:customStyle="1" w:styleId="547">
    <w:name w:val="h Char Char"/>
    <w:qFormat/>
    <w:uiPriority w:val="0"/>
    <w:rPr>
      <w:rFonts w:eastAsia="宋体"/>
      <w:kern w:val="2"/>
      <w:sz w:val="18"/>
      <w:lang w:val="en-US" w:eastAsia="zh-CN" w:bidi="ar-SA"/>
    </w:rPr>
  </w:style>
  <w:style w:type="character" w:customStyle="1" w:styleId="548">
    <w:name w:val="标题 1 Char"/>
    <w:link w:val="2"/>
    <w:qFormat/>
    <w:uiPriority w:val="0"/>
    <w:rPr>
      <w:b/>
      <w:bCs/>
      <w:kern w:val="44"/>
      <w:sz w:val="44"/>
      <w:szCs w:val="44"/>
    </w:rPr>
  </w:style>
  <w:style w:type="character" w:customStyle="1" w:styleId="549">
    <w:name w:val="页眉 Char"/>
    <w:qFormat/>
    <w:uiPriority w:val="0"/>
    <w:rPr>
      <w:rFonts w:eastAsia="仿宋_GB2312"/>
      <w:kern w:val="2"/>
      <w:sz w:val="18"/>
      <w:lang w:val="en-US" w:eastAsia="zh-CN"/>
    </w:rPr>
  </w:style>
  <w:style w:type="character" w:customStyle="1" w:styleId="550">
    <w:name w:val="b11_01b Char"/>
    <w:link w:val="408"/>
    <w:qFormat/>
    <w:uiPriority w:val="0"/>
    <w:rPr>
      <w:rFonts w:ascii="Verdana" w:hAnsi="Verdana"/>
      <w:b/>
      <w:bCs/>
      <w:color w:val="4A82CA"/>
      <w:sz w:val="17"/>
      <w:szCs w:val="17"/>
    </w:rPr>
  </w:style>
  <w:style w:type="character" w:customStyle="1" w:styleId="551">
    <w:name w:val="标题4-dyf Char"/>
    <w:link w:val="346"/>
    <w:qFormat/>
    <w:uiPriority w:val="0"/>
    <w:rPr>
      <w:rFonts w:ascii="Cambria" w:hAnsi="Cambria"/>
      <w:b/>
      <w:bCs/>
      <w:color w:val="000000"/>
      <w:kern w:val="2"/>
      <w:sz w:val="21"/>
      <w:szCs w:val="21"/>
    </w:rPr>
  </w:style>
  <w:style w:type="character" w:customStyle="1" w:styleId="552">
    <w:name w:val="批注主题 Char"/>
    <w:qFormat/>
    <w:uiPriority w:val="0"/>
    <w:rPr>
      <w:rFonts w:eastAsia="宋体"/>
      <w:b/>
      <w:bCs/>
      <w:kern w:val="2"/>
      <w:sz w:val="21"/>
      <w:szCs w:val="24"/>
      <w:lang w:val="en-US" w:eastAsia="zh-CN" w:bidi="ar-SA"/>
    </w:rPr>
  </w:style>
  <w:style w:type="character" w:customStyle="1" w:styleId="55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qFormat/>
    <w:uiPriority w:val="0"/>
    <w:rPr>
      <w:sz w:val="24"/>
      <w:szCs w:val="24"/>
      <w:lang w:val="en-US" w:eastAsia="zh-CN" w:bidi="ar-SA"/>
    </w:rPr>
  </w:style>
  <w:style w:type="character" w:customStyle="1" w:styleId="555">
    <w:name w:val="Char Char51"/>
    <w:qFormat/>
    <w:uiPriority w:val="0"/>
    <w:rPr>
      <w:rFonts w:ascii="宋体" w:hAnsi="Courier New" w:eastAsia="宋体"/>
      <w:kern w:val="2"/>
      <w:sz w:val="21"/>
      <w:lang w:val="en-US" w:eastAsia="zh-CN"/>
    </w:rPr>
  </w:style>
  <w:style w:type="character" w:customStyle="1" w:styleId="556">
    <w:name w:val="带编号样式 Char"/>
    <w:qFormat/>
    <w:uiPriority w:val="0"/>
    <w:rPr>
      <w:rFonts w:ascii="仿宋_GB2312" w:eastAsia="仿宋_GB2312"/>
      <w:color w:val="000000"/>
      <w:sz w:val="24"/>
      <w:lang w:bidi="ar-SA"/>
    </w:rPr>
  </w:style>
  <w:style w:type="character" w:customStyle="1" w:styleId="557">
    <w:name w:val="样式4 Char"/>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qFormat/>
    <w:uiPriority w:val="0"/>
    <w:rPr>
      <w:rFonts w:ascii="微软雅黑" w:hAnsi="微软雅黑" w:eastAsia="微软雅黑"/>
      <w:b/>
      <w:bCs/>
      <w:kern w:val="2"/>
      <w:sz w:val="24"/>
      <w:szCs w:val="28"/>
    </w:rPr>
  </w:style>
  <w:style w:type="character" w:customStyle="1" w:styleId="559">
    <w:name w:val="PI Char"/>
    <w:qFormat/>
    <w:uiPriority w:val="0"/>
    <w:rPr>
      <w:rFonts w:ascii="宋体" w:hAnsi="宋体" w:eastAsia="宋体"/>
      <w:kern w:val="2"/>
      <w:sz w:val="24"/>
      <w:szCs w:val="24"/>
      <w:lang w:val="en-US" w:eastAsia="zh-CN" w:bidi="ar-SA"/>
    </w:rPr>
  </w:style>
  <w:style w:type="character" w:customStyle="1" w:styleId="560">
    <w:name w:val="Char Char111"/>
    <w:qFormat/>
    <w:uiPriority w:val="0"/>
    <w:rPr>
      <w:rFonts w:ascii="宋体" w:hAnsi="宋体" w:eastAsia="宋体"/>
      <w:b/>
      <w:kern w:val="2"/>
      <w:sz w:val="24"/>
      <w:szCs w:val="24"/>
      <w:lang w:val="en-US" w:eastAsia="zh-CN" w:bidi="ar-SA"/>
    </w:rPr>
  </w:style>
  <w:style w:type="character" w:customStyle="1" w:styleId="561">
    <w:name w:val="Document Map Char"/>
    <w:qFormat/>
    <w:uiPriority w:val="0"/>
    <w:rPr>
      <w:rFonts w:eastAsia="宋体"/>
      <w:kern w:val="2"/>
      <w:sz w:val="21"/>
      <w:szCs w:val="24"/>
      <w:lang w:val="en-US" w:eastAsia="zh-CN" w:bidi="ar-SA"/>
    </w:rPr>
  </w:style>
  <w:style w:type="character" w:customStyle="1" w:styleId="562">
    <w:name w:val="正文文本缩进 Char"/>
    <w:qFormat/>
    <w:uiPriority w:val="0"/>
    <w:rPr>
      <w:rFonts w:ascii="宋体" w:hAnsi="宋体"/>
      <w:kern w:val="2"/>
      <w:sz w:val="24"/>
      <w:szCs w:val="24"/>
    </w:rPr>
  </w:style>
  <w:style w:type="character" w:customStyle="1" w:styleId="563">
    <w:name w:val="文本正文 Char Char"/>
    <w:qFormat/>
    <w:uiPriority w:val="0"/>
    <w:rPr>
      <w:sz w:val="24"/>
      <w:lang w:bidi="ar-SA"/>
    </w:rPr>
  </w:style>
  <w:style w:type="character" w:customStyle="1" w:styleId="564">
    <w:name w:val="样式7 Char"/>
    <w:qFormat/>
    <w:uiPriority w:val="0"/>
    <w:rPr>
      <w:rFonts w:ascii="仿宋_GB2312" w:hAnsi="仿宋" w:eastAsia="仿宋_GB2312"/>
      <w:b/>
      <w:kern w:val="2"/>
      <w:sz w:val="24"/>
      <w:szCs w:val="24"/>
    </w:rPr>
  </w:style>
  <w:style w:type="character" w:customStyle="1" w:styleId="565">
    <w:name w:val="样式3 Char"/>
    <w:basedOn w:val="566"/>
    <w:qFormat/>
    <w:uiPriority w:val="0"/>
    <w:rPr>
      <w:rFonts w:ascii="仿宋_GB2312" w:hAnsi="仿宋" w:eastAsia="仿宋_GB2312" w:cs="仿宋_GB2312"/>
      <w:sz w:val="32"/>
      <w:szCs w:val="30"/>
      <w:lang w:val="zh-CN"/>
    </w:rPr>
  </w:style>
  <w:style w:type="character" w:customStyle="1" w:styleId="566">
    <w:name w:val="样式2 Char"/>
    <w:qFormat/>
    <w:uiPriority w:val="0"/>
    <w:rPr>
      <w:rFonts w:ascii="仿宋_GB2312" w:hAnsi="仿宋" w:eastAsia="仿宋_GB2312" w:cs="仿宋_GB2312"/>
      <w:b/>
      <w:bCs/>
      <w:sz w:val="32"/>
      <w:szCs w:val="30"/>
      <w:lang w:val="zh-CN"/>
    </w:rPr>
  </w:style>
  <w:style w:type="character" w:customStyle="1" w:styleId="567">
    <w:name w:val="二级标题 Char Char"/>
    <w:qFormat/>
    <w:uiPriority w:val="0"/>
    <w:rPr>
      <w:rFonts w:ascii="宋体" w:hAnsi="宋体" w:eastAsia="宋体"/>
      <w:b/>
      <w:snapToGrid w:val="0"/>
      <w:kern w:val="2"/>
      <w:sz w:val="24"/>
      <w:szCs w:val="24"/>
      <w:lang w:val="en-US" w:eastAsia="zh-CN" w:bidi="ar-SA"/>
    </w:rPr>
  </w:style>
  <w:style w:type="character" w:customStyle="1" w:styleId="568">
    <w:name w:val="Table Text Char1"/>
    <w:qFormat/>
    <w:uiPriority w:val="0"/>
    <w:rPr>
      <w:rFonts w:eastAsia="宋体"/>
      <w:sz w:val="24"/>
      <w:szCs w:val="24"/>
      <w:lang w:val="en-US" w:eastAsia="zh-CN" w:bidi="ar-SA"/>
    </w:rPr>
  </w:style>
  <w:style w:type="character" w:customStyle="1" w:styleId="569">
    <w:name w:val="shadow11"/>
    <w:qFormat/>
    <w:uiPriority w:val="0"/>
    <w:rPr>
      <w:color w:val="000000"/>
      <w:sz w:val="21"/>
    </w:rPr>
  </w:style>
  <w:style w:type="character" w:customStyle="1" w:styleId="570">
    <w:name w:val="HTML 地址 Char"/>
    <w:link w:val="28"/>
    <w:qFormat/>
    <w:uiPriority w:val="0"/>
    <w:rPr>
      <w:rFonts w:ascii="宋体" w:hAnsi="宋体"/>
      <w:i/>
      <w:iCs/>
      <w:sz w:val="24"/>
      <w:szCs w:val="24"/>
    </w:rPr>
  </w:style>
  <w:style w:type="character" w:customStyle="1" w:styleId="571">
    <w:name w:val="Char Char22"/>
    <w:qFormat/>
    <w:uiPriority w:val="0"/>
    <w:rPr>
      <w:rFonts w:eastAsia="宋体"/>
      <w:b/>
      <w:bCs/>
      <w:kern w:val="2"/>
      <w:sz w:val="21"/>
      <w:szCs w:val="24"/>
      <w:lang w:val="en-US" w:eastAsia="zh-CN" w:bidi="ar-SA"/>
    </w:rPr>
  </w:style>
  <w:style w:type="character" w:customStyle="1" w:styleId="572">
    <w:name w:val="标题 5 Char"/>
    <w:link w:val="6"/>
    <w:qFormat/>
    <w:uiPriority w:val="0"/>
    <w:rPr>
      <w:b/>
      <w:bCs/>
      <w:kern w:val="2"/>
      <w:sz w:val="28"/>
      <w:szCs w:val="28"/>
    </w:rPr>
  </w:style>
  <w:style w:type="character" w:customStyle="1" w:styleId="573">
    <w:name w:val="h3 Char1"/>
    <w:qFormat/>
    <w:uiPriority w:val="0"/>
    <w:rPr>
      <w:rFonts w:eastAsia="宋体"/>
      <w:b/>
      <w:bCs/>
      <w:kern w:val="2"/>
      <w:sz w:val="32"/>
      <w:szCs w:val="32"/>
      <w:lang w:bidi="ar-SA"/>
    </w:rPr>
  </w:style>
  <w:style w:type="character" w:customStyle="1" w:styleId="574">
    <w:name w:val="FA正文 Char Char"/>
    <w:qFormat/>
    <w:uiPriority w:val="0"/>
    <w:rPr>
      <w:rFonts w:hAnsi="宋体"/>
      <w:kern w:val="2"/>
      <w:sz w:val="24"/>
      <w:lang w:bidi="ar-SA"/>
    </w:rPr>
  </w:style>
  <w:style w:type="character" w:customStyle="1" w:styleId="575">
    <w:name w:val="Char Char7"/>
    <w:qFormat/>
    <w:uiPriority w:val="0"/>
    <w:rPr>
      <w:rFonts w:eastAsia="宋体"/>
      <w:kern w:val="2"/>
      <w:sz w:val="21"/>
      <w:szCs w:val="24"/>
      <w:lang w:val="en-US" w:eastAsia="zh-CN" w:bidi="ar-SA"/>
    </w:rPr>
  </w:style>
  <w:style w:type="character" w:customStyle="1" w:styleId="576">
    <w:name w:val="hui"/>
    <w:basedOn w:val="62"/>
    <w:qFormat/>
    <w:uiPriority w:val="0"/>
  </w:style>
  <w:style w:type="character" w:customStyle="1" w:styleId="577">
    <w:name w:val="正文缩进 Char"/>
    <w:qFormat/>
    <w:uiPriority w:val="0"/>
    <w:rPr>
      <w:rFonts w:eastAsia="宋体"/>
      <w:kern w:val="2"/>
      <w:sz w:val="21"/>
      <w:lang w:val="en-US" w:eastAsia="zh-CN"/>
    </w:rPr>
  </w:style>
  <w:style w:type="character" w:customStyle="1" w:styleId="578">
    <w:name w:val="正文1 Char"/>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qFormat/>
    <w:uiPriority w:val="0"/>
    <w:rPr>
      <w:kern w:val="2"/>
      <w:sz w:val="21"/>
    </w:rPr>
  </w:style>
  <w:style w:type="character" w:customStyle="1" w:styleId="581">
    <w:name w:val="message1"/>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qFormat/>
    <w:uiPriority w:val="0"/>
    <w:rPr>
      <w:sz w:val="20"/>
      <w:szCs w:val="20"/>
    </w:rPr>
  </w:style>
  <w:style w:type="character" w:customStyle="1" w:styleId="584">
    <w:name w:val="tw4winInternal"/>
    <w:qFormat/>
    <w:uiPriority w:val="0"/>
    <w:rPr>
      <w:rFonts w:ascii="Courier New" w:hAnsi="Courier New" w:cs="Courier New"/>
      <w:color w:val="FF0000"/>
    </w:rPr>
  </w:style>
  <w:style w:type="character" w:customStyle="1" w:styleId="585">
    <w:name w:val="正文（缩进2汉字） Char"/>
    <w:link w:val="325"/>
    <w:qFormat/>
    <w:uiPriority w:val="0"/>
    <w:rPr>
      <w:rFonts w:ascii="宋体"/>
    </w:rPr>
  </w:style>
  <w:style w:type="character" w:customStyle="1" w:styleId="586">
    <w:name w:val="页脚 Char"/>
    <w:qFormat/>
    <w:uiPriority w:val="0"/>
    <w:rPr>
      <w:rFonts w:eastAsia="仿宋_GB2312"/>
      <w:kern w:val="2"/>
      <w:sz w:val="18"/>
      <w:lang w:val="en-US" w:eastAsia="zh-CN"/>
    </w:rPr>
  </w:style>
  <w:style w:type="character" w:customStyle="1" w:styleId="587">
    <w:name w:val="正文文本缩进 3 Char"/>
    <w:link w:val="50"/>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2"/>
    <w:qFormat/>
    <w:uiPriority w:val="0"/>
  </w:style>
  <w:style w:type="character" w:customStyle="1" w:styleId="590">
    <w:name w:val="hui3"/>
    <w:qFormat/>
    <w:uiPriority w:val="0"/>
    <w:rPr>
      <w:color w:val="333333"/>
    </w:rPr>
  </w:style>
  <w:style w:type="character" w:customStyle="1" w:styleId="591">
    <w:name w:val="apple-converted-spac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qFormat/>
    <w:uiPriority w:val="0"/>
    <w:rPr>
      <w:rFonts w:ascii="Tahoma" w:hAnsi="Tahoma" w:eastAsia="宋体"/>
      <w:b/>
      <w:kern w:val="2"/>
      <w:sz w:val="21"/>
      <w:szCs w:val="21"/>
      <w:lang w:val="en-US" w:eastAsia="zh-CN" w:bidi="ar-SA"/>
    </w:rPr>
  </w:style>
  <w:style w:type="character" w:customStyle="1" w:styleId="597">
    <w:name w:val="日期 Char"/>
    <w:link w:val="34"/>
    <w:qFormat/>
    <w:uiPriority w:val="0"/>
    <w:rPr>
      <w:rFonts w:ascii="宋体"/>
      <w:kern w:val="2"/>
      <w:sz w:val="24"/>
      <w:szCs w:val="21"/>
      <w:lang w:val="zh-CN"/>
    </w:rPr>
  </w:style>
  <w:style w:type="character" w:customStyle="1" w:styleId="598">
    <w:name w:val="标题 4 Char"/>
    <w:link w:val="5"/>
    <w:qFormat/>
    <w:uiPriority w:val="0"/>
    <w:rPr>
      <w:rFonts w:ascii="Arial" w:hAnsi="Arial" w:eastAsia="黑体"/>
      <w:b/>
      <w:bCs/>
      <w:kern w:val="2"/>
      <w:sz w:val="28"/>
      <w:szCs w:val="28"/>
      <w:lang w:val="zh-CN"/>
    </w:rPr>
  </w:style>
  <w:style w:type="character" w:customStyle="1" w:styleId="599">
    <w:name w:val="链接"/>
    <w:qFormat/>
    <w:uiPriority w:val="0"/>
    <w:rPr>
      <w:color w:val="0000FF"/>
      <w:sz w:val="21"/>
      <w:szCs w:val="21"/>
      <w:u w:val="single"/>
    </w:rPr>
  </w:style>
  <w:style w:type="character" w:customStyle="1" w:styleId="600">
    <w:name w:val="正文首行缩进 Char Char Char Char Char Char"/>
    <w:qFormat/>
    <w:uiPriority w:val="0"/>
    <w:rPr>
      <w:rFonts w:ascii="宋体" w:eastAsia="宋体"/>
      <w:kern w:val="2"/>
      <w:sz w:val="24"/>
      <w:lang w:val="zh-CN" w:bidi="ar-SA"/>
    </w:rPr>
  </w:style>
  <w:style w:type="character" w:customStyle="1" w:styleId="601">
    <w:name w:val="tw4winError"/>
    <w:qFormat/>
    <w:uiPriority w:val="0"/>
    <w:rPr>
      <w:rFonts w:ascii="Courier New" w:hAnsi="Courier New" w:cs="Courier New"/>
      <w:color w:val="00FF00"/>
      <w:sz w:val="40"/>
      <w:szCs w:val="40"/>
    </w:rPr>
  </w:style>
  <w:style w:type="character" w:customStyle="1" w:styleId="602">
    <w:name w:val="Used by Word for text of Help footnotes Char Char"/>
    <w:qFormat/>
    <w:uiPriority w:val="0"/>
    <w:rPr>
      <w:rFonts w:ascii="Times New Roman" w:hAnsi="Times New Roman" w:eastAsia="宋体" w:cs="Times New Roman"/>
      <w:sz w:val="20"/>
      <w:szCs w:val="20"/>
    </w:rPr>
  </w:style>
  <w:style w:type="character" w:customStyle="1" w:styleId="603">
    <w:name w:val="Char Char31"/>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qFormat/>
    <w:uiPriority w:val="0"/>
    <w:rPr>
      <w:rFonts w:ascii="宋体" w:eastAsia="宋体"/>
      <w:snapToGrid w:val="0"/>
      <w:color w:val="000000"/>
      <w:kern w:val="28"/>
      <w:sz w:val="28"/>
      <w:lang w:val="en-US" w:eastAsia="zh-CN" w:bidi="ar-SA"/>
    </w:rPr>
  </w:style>
  <w:style w:type="character" w:customStyle="1" w:styleId="605">
    <w:name w:val="普通文字 Char1 Char"/>
    <w:qFormat/>
    <w:uiPriority w:val="0"/>
    <w:rPr>
      <w:rFonts w:ascii="宋体" w:hAnsi="Courier New" w:eastAsia="宋体"/>
      <w:kern w:val="2"/>
      <w:sz w:val="21"/>
      <w:szCs w:val="24"/>
      <w:lang w:val="en-US" w:eastAsia="zh-CN" w:bidi="ar-SA"/>
    </w:rPr>
  </w:style>
  <w:style w:type="character" w:customStyle="1" w:styleId="606">
    <w:name w:val="pt9"/>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qFormat/>
    <w:uiPriority w:val="0"/>
    <w:rPr>
      <w:rFonts w:ascii="微软雅黑" w:hAnsi="微软雅黑" w:eastAsia="微软雅黑"/>
      <w:b/>
      <w:bCs/>
      <w:kern w:val="2"/>
      <w:sz w:val="24"/>
      <w:szCs w:val="28"/>
    </w:rPr>
  </w:style>
  <w:style w:type="character" w:customStyle="1" w:styleId="609">
    <w:name w:val="标题 4 Char1"/>
    <w:qFormat/>
    <w:uiPriority w:val="9"/>
    <w:rPr>
      <w:rFonts w:ascii="Cambria" w:hAnsi="Cambria" w:eastAsia="宋体" w:cs="Times New Roman"/>
      <w:b/>
      <w:bCs/>
      <w:kern w:val="2"/>
      <w:sz w:val="28"/>
      <w:szCs w:val="28"/>
    </w:rPr>
  </w:style>
  <w:style w:type="character" w:customStyle="1" w:styleId="610">
    <w:name w:val="tw4winPopup"/>
    <w:qFormat/>
    <w:uiPriority w:val="0"/>
    <w:rPr>
      <w:rFonts w:ascii="Courier New" w:hAnsi="Courier New" w:cs="Courier New"/>
      <w:color w:val="008000"/>
    </w:rPr>
  </w:style>
  <w:style w:type="character" w:customStyle="1" w:styleId="611">
    <w:name w:val="标题 6 Char"/>
    <w:link w:val="7"/>
    <w:qFormat/>
    <w:uiPriority w:val="0"/>
    <w:rPr>
      <w:rFonts w:ascii="Arial" w:hAnsi="Arial" w:eastAsia="黑体"/>
      <w:b/>
      <w:bCs/>
      <w:kern w:val="2"/>
      <w:sz w:val="24"/>
      <w:szCs w:val="24"/>
    </w:rPr>
  </w:style>
  <w:style w:type="character" w:customStyle="1" w:styleId="612">
    <w:name w:val="正文缩进 Char2"/>
    <w:link w:val="15"/>
    <w:qFormat/>
    <w:uiPriority w:val="0"/>
    <w:rPr>
      <w:rFonts w:ascii="宋体" w:eastAsia="宋体"/>
      <w:snapToGrid w:val="0"/>
      <w:color w:val="000000"/>
      <w:kern w:val="28"/>
      <w:sz w:val="28"/>
      <w:lang w:val="en-US" w:eastAsia="zh-CN" w:bidi="ar-SA"/>
    </w:rPr>
  </w:style>
  <w:style w:type="character" w:customStyle="1" w:styleId="613">
    <w:name w:val="批注文字 Char1"/>
    <w:link w:val="19"/>
    <w:qFormat/>
    <w:uiPriority w:val="99"/>
    <w:rPr>
      <w:kern w:val="2"/>
      <w:sz w:val="21"/>
      <w:szCs w:val="24"/>
    </w:rPr>
  </w:style>
  <w:style w:type="character" w:customStyle="1" w:styleId="614">
    <w:name w:val="批注框文本 Char"/>
    <w:link w:val="36"/>
    <w:qFormat/>
    <w:uiPriority w:val="0"/>
    <w:rPr>
      <w:kern w:val="2"/>
      <w:sz w:val="18"/>
      <w:szCs w:val="18"/>
    </w:rPr>
  </w:style>
  <w:style w:type="character" w:customStyle="1" w:styleId="615">
    <w:name w:val="Footer Char_297ca3bb-e6f6-4cc1-9b27-66816fa3cad9"/>
    <w:qFormat/>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qFormat/>
    <w:uiPriority w:val="0"/>
    <w:pPr>
      <w:adjustRightInd/>
      <w:spacing w:line="360" w:lineRule="auto"/>
    </w:pPr>
    <w:rPr>
      <w:rFonts w:ascii="仿宋_GB2312" w:eastAsia="仿宋_GB2312"/>
      <w:sz w:val="24"/>
      <w:szCs w:val="20"/>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qFormat/>
    <w:uiPriority w:val="0"/>
    <w:rPr>
      <w:rFonts w:ascii="仿宋_GB2312" w:eastAsia="仿宋_GB2312"/>
      <w:b/>
      <w:sz w:val="32"/>
      <w:szCs w:val="32"/>
    </w:rPr>
  </w:style>
  <w:style w:type="paragraph" w:customStyle="1" w:styleId="624">
    <w:name w:val="Char Char1 Char Char Char Char Char Char2"/>
    <w:basedOn w:val="1"/>
    <w:qFormat/>
    <w:uiPriority w:val="0"/>
    <w:rPr>
      <w:rFonts w:ascii="仿宋_GB2312" w:eastAsia="仿宋_GB2312"/>
      <w:b/>
      <w:sz w:val="32"/>
      <w:szCs w:val="20"/>
    </w:rPr>
  </w:style>
  <w:style w:type="paragraph" w:customStyle="1" w:styleId="625">
    <w:name w:val="修订1"/>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qFormat/>
    <w:uiPriority w:val="99"/>
    <w:pPr>
      <w:widowControl/>
      <w:adjustRightInd/>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70</Pages>
  <Words>45147</Words>
  <Characters>48109</Characters>
  <Paragraphs>1856</Paragraphs>
  <TotalTime>1</TotalTime>
  <ScaleCrop>false</ScaleCrop>
  <LinksUpToDate>false</LinksUpToDate>
  <CharactersWithSpaces>53977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豆浆</cp:lastModifiedBy>
  <cp:lastPrinted>2023-11-09T06:56:00Z</cp:lastPrinted>
  <dcterms:modified xsi:type="dcterms:W3CDTF">2023-11-17T07:17:57Z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3E08AFD99855459EA11D4F7B807EEE1F_13</vt:lpwstr>
  </property>
</Properties>
</file>