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52"/>
          <w:szCs w:val="52"/>
          <w:highlight w:val="none"/>
          <w:u w:val="none"/>
          <w:lang w:eastAsia="zh-CN"/>
        </w:rPr>
      </w:pPr>
      <w:r>
        <w:rPr>
          <w:rFonts w:hint="eastAsia" w:ascii="仿宋" w:eastAsia="仿宋"/>
          <w:b/>
          <w:bCs/>
          <w:color w:val="auto"/>
          <w:sz w:val="52"/>
          <w:szCs w:val="52"/>
          <w:highlight w:val="none"/>
          <w:u w:val="none"/>
        </w:rPr>
        <w:t>绍兴市越城区市场监督管理局</w:t>
      </w:r>
      <w:r>
        <w:rPr>
          <w:rFonts w:hint="eastAsia" w:ascii="仿宋" w:eastAsia="仿宋"/>
          <w:b/>
          <w:bCs/>
          <w:color w:val="auto"/>
          <w:sz w:val="52"/>
          <w:szCs w:val="52"/>
          <w:highlight w:val="none"/>
          <w:u w:val="none"/>
          <w:lang w:eastAsia="zh-CN"/>
        </w:rPr>
        <w:t>“越安食”食品安全智治惠民工程服务项目（重招）</w:t>
      </w:r>
    </w:p>
    <w:p>
      <w:pPr>
        <w:pStyle w:val="2"/>
        <w:rPr>
          <w:rFonts w:hint="eastAsia"/>
          <w:color w:val="auto"/>
          <w:highlight w:val="none"/>
          <w:lang w:eastAsia="zh-CN"/>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竞</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争</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性</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磋</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商</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jc w:val="center"/>
        <w:outlineLvl w:val="0"/>
        <w:rPr>
          <w:rFonts w:hint="eastAsia" w:ascii="仿宋" w:eastAsia="仿宋"/>
          <w:color w:val="auto"/>
          <w:sz w:val="44"/>
          <w:highlight w:val="none"/>
        </w:rPr>
      </w:pPr>
    </w:p>
    <w:tbl>
      <w:tblPr>
        <w:tblStyle w:val="30"/>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l2br w:val="nil"/>
              <w:tr2bl w:val="nil"/>
            </w:tcBorders>
            <w:noWrap/>
            <w:vAlign w:val="center"/>
          </w:tcPr>
          <w:p>
            <w:pPr>
              <w:rPr>
                <w:rFonts w:hint="eastAsia" w:ascii="仿宋" w:eastAsia="仿宋"/>
                <w:color w:val="auto"/>
                <w:sz w:val="28"/>
                <w:highlight w:val="none"/>
                <w:u w:val="single"/>
                <w:lang w:eastAsia="zh-CN"/>
              </w:rPr>
            </w:pPr>
            <w:r>
              <w:rPr>
                <w:rFonts w:hint="eastAsia" w:ascii="仿宋" w:eastAsia="仿宋"/>
                <w:color w:val="auto"/>
                <w:sz w:val="28"/>
                <w:highlight w:val="none"/>
                <w:u w:val="single"/>
                <w:lang w:eastAsia="zh-CN"/>
              </w:rPr>
              <w:t>SXQS-202208-CS017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l2br w:val="nil"/>
              <w:tr2bl w:val="nil"/>
            </w:tcBorders>
            <w:noWrap/>
            <w:vAlign w:val="center"/>
          </w:tcPr>
          <w:p>
            <w:pPr>
              <w:rPr>
                <w:rFonts w:hint="eastAsia" w:ascii="仿宋" w:eastAsia="仿宋"/>
                <w:color w:val="auto"/>
                <w:sz w:val="28"/>
                <w:highlight w:val="none"/>
              </w:rPr>
            </w:pPr>
            <w:r>
              <w:rPr>
                <w:rFonts w:hint="eastAsia" w:ascii="仿宋" w:eastAsia="仿宋"/>
                <w:color w:val="auto"/>
                <w:sz w:val="28"/>
                <w:highlight w:val="none"/>
              </w:rPr>
              <w:t>绍兴市越城区市场监督管理局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l2br w:val="nil"/>
              <w:tr2bl w:val="nil"/>
            </w:tcBorders>
            <w:noWrap/>
            <w:vAlign w:val="center"/>
          </w:tcPr>
          <w:p>
            <w:pPr>
              <w:rPr>
                <w:rFonts w:hint="eastAsia" w:ascii="仿宋" w:eastAsia="仿宋"/>
                <w:color w:val="auto"/>
                <w:sz w:val="28"/>
                <w:highlight w:val="none"/>
              </w:rPr>
            </w:pPr>
            <w:r>
              <w:rPr>
                <w:rFonts w:hint="eastAsia" w:ascii="仿宋" w:eastAsia="仿宋"/>
                <w:color w:val="auto"/>
                <w:sz w:val="28"/>
                <w:highlight w:val="none"/>
              </w:rPr>
              <w:t>绍兴虬实企业管理咨询有限公司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监督单位：</w:t>
            </w:r>
          </w:p>
        </w:tc>
        <w:tc>
          <w:tcPr>
            <w:tcW w:w="6197"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center"/>
        <w:rPr>
          <w:rFonts w:hint="eastAsia" w:ascii="仿宋" w:eastAsia="仿宋"/>
          <w:b/>
          <w:color w:val="auto"/>
          <w:sz w:val="44"/>
          <w:szCs w:val="44"/>
          <w:highlight w:val="none"/>
        </w:rPr>
      </w:pPr>
    </w:p>
    <w:p>
      <w:pPr>
        <w:jc w:val="center"/>
        <w:rPr>
          <w:rFonts w:hint="eastAsia" w:ascii="仿宋" w:eastAsia="仿宋"/>
          <w:color w:val="auto"/>
          <w:sz w:val="28"/>
          <w:highlight w:val="none"/>
          <w:u w:val="none" w:color="auto"/>
        </w:rPr>
      </w:pPr>
      <w:r>
        <w:rPr>
          <w:rFonts w:hint="eastAsia" w:ascii="仿宋" w:eastAsia="仿宋"/>
          <w:color w:val="auto"/>
          <w:sz w:val="28"/>
          <w:highlight w:val="none"/>
          <w:u w:val="single" w:color="auto"/>
        </w:rPr>
        <w:t>2022</w:t>
      </w:r>
      <w:r>
        <w:rPr>
          <w:rFonts w:hint="eastAsia" w:ascii="仿宋" w:eastAsia="仿宋"/>
          <w:color w:val="auto"/>
          <w:sz w:val="28"/>
          <w:highlight w:val="none"/>
          <w:u w:val="none" w:color="auto"/>
        </w:rPr>
        <w:t>年</w:t>
      </w:r>
      <w:r>
        <w:rPr>
          <w:rFonts w:hint="eastAsia" w:ascii="仿宋" w:eastAsia="仿宋"/>
          <w:color w:val="auto"/>
          <w:sz w:val="28"/>
          <w:highlight w:val="none"/>
          <w:u w:val="single" w:color="auto"/>
          <w:lang w:val="en-US" w:eastAsia="zh-CN"/>
        </w:rPr>
        <w:t>08</w:t>
      </w:r>
      <w:r>
        <w:rPr>
          <w:rFonts w:hint="eastAsia" w:ascii="仿宋" w:eastAsia="仿宋"/>
          <w:color w:val="auto"/>
          <w:sz w:val="28"/>
          <w:highlight w:val="none"/>
          <w:u w:val="none" w:color="auto"/>
        </w:rPr>
        <w:t>月</w:t>
      </w:r>
    </w:p>
    <w:p>
      <w:pPr>
        <w:pStyle w:val="2"/>
        <w:rPr>
          <w:rFonts w:hint="eastAsia"/>
          <w:color w:val="auto"/>
          <w:highlight w:val="none"/>
        </w:rPr>
      </w:pPr>
    </w:p>
    <w:p>
      <w:pPr>
        <w:jc w:val="center"/>
        <w:rPr>
          <w:rFonts w:hint="eastAsia" w:ascii="仿宋" w:eastAsia="仿宋"/>
          <w:b/>
          <w:color w:val="auto"/>
          <w:sz w:val="44"/>
          <w:szCs w:val="44"/>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jc w:val="center"/>
        <w:rPr>
          <w:rFonts w:hint="eastAsia" w:ascii="仿宋" w:eastAsia="仿宋"/>
          <w:color w:val="auto"/>
          <w:highlight w:val="none"/>
        </w:rPr>
      </w:pP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"1-3" \h \u </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"_Toc89015674"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第一章 竞争性磋商公告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_Toc89015674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"_Toc89015675"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第二章 供应商须知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_Toc89015675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"_Toc89015676"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_Toc89015676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"_Toc89015677"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二、磋商文件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_Toc89015677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"_Toc89015678"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三、磋商响应文件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_Toc89015678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"_Toc89015679"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四、磋商和评审</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_Toc89015679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一、货物清单及技术要求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第五章  磋商办法及标准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23</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第六章  磋商响应文件格式附件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5"/>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"_Toc89015689"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_Toc89015689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8"/>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"_Toc89015690"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_Toc89015690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snapToGrid w:val="0"/>
        <w:spacing w:line="480" w:lineRule="auto"/>
        <w:jc w:val="left"/>
        <w:rPr>
          <w:rFonts w:hint="eastAsia" w:ascii="仿宋" w:eastAsia="仿宋"/>
          <w:color w:val="auto"/>
          <w:sz w:val="28"/>
          <w:szCs w:val="28"/>
          <w:highlight w:val="none"/>
        </w:rPr>
        <w:sectPr>
          <w:headerReference r:id="rId3" w:type="default"/>
          <w:pgSz w:w="11907" w:h="16840"/>
          <w:pgMar w:top="1440" w:right="1463" w:bottom="1440" w:left="1803" w:header="851" w:footer="992" w:gutter="0"/>
          <w:pgNumType w:start="1"/>
          <w:cols w:space="720" w:num="1"/>
          <w:docGrid w:type="lines" w:linePitch="312" w:charSpace="0"/>
        </w:sectPr>
      </w:pPr>
    </w:p>
    <w:p>
      <w:pPr>
        <w:pStyle w:val="4"/>
        <w:numPr>
          <w:ilvl w:val="0"/>
          <w:numId w:val="0"/>
        </w:numPr>
        <w:ind w:left="0" w:firstLine="0"/>
        <w:jc w:val="center"/>
        <w:rPr>
          <w:rFonts w:hint="eastAsia" w:ascii="仿宋" w:eastAsia="仿宋"/>
          <w:b/>
          <w:color w:val="auto"/>
          <w:sz w:val="36"/>
          <w:szCs w:val="36"/>
          <w:highlight w:val="none"/>
        </w:rPr>
      </w:pPr>
      <w:bookmarkStart w:id="0" w:name="_Hlt10553106"/>
      <w:bookmarkEnd w:id="0"/>
      <w:bookmarkStart w:id="1" w:name="_Hlt10553107"/>
      <w:bookmarkEnd w:id="1"/>
      <w:bookmarkStart w:id="2" w:name="_Toc89015674"/>
      <w:r>
        <w:rPr>
          <w:rFonts w:hint="eastAsia" w:ascii="仿宋" w:eastAsia="仿宋"/>
          <w:color w:val="auto"/>
          <w:sz w:val="44"/>
          <w:highlight w:val="none"/>
        </w:rPr>
        <w:t>第一章 竞争性磋商</w:t>
      </w:r>
      <w:bookmarkEnd w:id="2"/>
      <w:r>
        <w:rPr>
          <w:rFonts w:ascii="仿宋" w:eastAsia="仿宋"/>
          <w:color w:val="auto"/>
          <w:sz w:val="44"/>
          <w:highlight w:val="none"/>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rPr>
        <w:t xml:space="preserve"> 绍兴市越城区市场监督管理局</w:t>
      </w:r>
      <w:r>
        <w:rPr>
          <w:rFonts w:hint="eastAsia" w:ascii="仿宋" w:eastAsia="仿宋"/>
          <w:color w:val="auto"/>
          <w:sz w:val="24"/>
          <w:szCs w:val="24"/>
          <w:highlight w:val="none"/>
          <w:u w:val="single"/>
          <w:lang w:eastAsia="zh-CN"/>
        </w:rPr>
        <w:t>“越安食”食品安全智治惠民工程服务项目（重招）</w:t>
      </w:r>
      <w:r>
        <w:rPr>
          <w:rFonts w:hint="eastAsia" w:ascii="仿宋" w:eastAsia="仿宋"/>
          <w:color w:val="auto"/>
          <w:sz w:val="24"/>
          <w:szCs w:val="24"/>
          <w:highlight w:val="none"/>
        </w:rPr>
        <w:t xml:space="preserve"> </w:t>
      </w:r>
      <w:r>
        <w:rPr>
          <w:rFonts w:ascii="仿宋" w:eastAsia="仿宋"/>
          <w:color w:val="auto"/>
          <w:sz w:val="24"/>
          <w:szCs w:val="24"/>
          <w:highlight w:val="none"/>
        </w:rPr>
        <w:t>采购</w:t>
      </w:r>
      <w:r>
        <w:rPr>
          <w:rFonts w:hint="eastAsia" w:ascii="仿宋" w:eastAsia="仿宋"/>
          <w:color w:val="auto"/>
          <w:sz w:val="24"/>
          <w:szCs w:val="24"/>
          <w:highlight w:val="none"/>
        </w:rPr>
        <w:t>项目的潜在</w:t>
      </w:r>
      <w:r>
        <w:rPr>
          <w:rFonts w:ascii="仿宋" w:eastAsia="仿宋"/>
          <w:color w:val="auto"/>
          <w:sz w:val="24"/>
          <w:szCs w:val="24"/>
          <w:highlight w:val="none"/>
        </w:rPr>
        <w:t>供应商</w:t>
      </w:r>
      <w:r>
        <w:rPr>
          <w:rFonts w:hint="eastAsia" w:ascii="仿宋" w:eastAsia="仿宋"/>
          <w:color w:val="auto"/>
          <w:sz w:val="24"/>
          <w:szCs w:val="24"/>
          <w:highlight w:val="none"/>
        </w:rPr>
        <w:t>应在</w:t>
      </w:r>
      <w:r>
        <w:rPr>
          <w:rFonts w:hint="eastAsia" w:ascii="仿宋" w:eastAsia="仿宋"/>
          <w:bCs/>
          <w:color w:val="auto"/>
          <w:sz w:val="24"/>
          <w:szCs w:val="24"/>
          <w:highlight w:val="none"/>
        </w:rPr>
        <w:t>浙江政府采购云平台（以下简称“政采云平台”），网址</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采购</w:t>
      </w:r>
      <w:r>
        <w:rPr>
          <w:rFonts w:hint="eastAsia" w:ascii="仿宋" w:eastAsia="仿宋"/>
          <w:color w:val="auto"/>
          <w:sz w:val="24"/>
          <w:szCs w:val="24"/>
          <w:highlight w:val="none"/>
        </w:rPr>
        <w:t>文件，并于</w:t>
      </w:r>
      <w:r>
        <w:rPr>
          <w:rFonts w:hint="eastAsia" w:ascii="仿宋" w:eastAsia="仿宋"/>
          <w:color w:val="auto"/>
          <w:sz w:val="24"/>
          <w:szCs w:val="24"/>
          <w:highlight w:val="yellow"/>
          <w:u w:val="single"/>
          <w:lang w:val="en-US" w:eastAsia="zh-CN"/>
        </w:rPr>
        <w:t>2022</w:t>
      </w:r>
      <w:r>
        <w:rPr>
          <w:rFonts w:hint="eastAsia" w:ascii="仿宋" w:eastAsia="仿宋"/>
          <w:bCs/>
          <w:color w:val="auto"/>
          <w:sz w:val="24"/>
          <w:szCs w:val="24"/>
          <w:highlight w:val="yellow"/>
          <w:u w:val="single"/>
        </w:rPr>
        <w:t>年</w:t>
      </w:r>
      <w:r>
        <w:rPr>
          <w:rFonts w:hint="eastAsia" w:ascii="仿宋" w:eastAsia="仿宋"/>
          <w:bCs/>
          <w:color w:val="auto"/>
          <w:sz w:val="24"/>
          <w:szCs w:val="24"/>
          <w:highlight w:val="yellow"/>
          <w:u w:val="single"/>
          <w:lang w:val="en-US" w:eastAsia="zh-CN"/>
        </w:rPr>
        <w:t>08</w:t>
      </w:r>
      <w:r>
        <w:rPr>
          <w:rFonts w:hint="eastAsia" w:ascii="仿宋" w:eastAsia="仿宋"/>
          <w:bCs/>
          <w:color w:val="auto"/>
          <w:sz w:val="24"/>
          <w:szCs w:val="24"/>
          <w:highlight w:val="yellow"/>
          <w:u w:val="single"/>
        </w:rPr>
        <w:t>月</w:t>
      </w:r>
      <w:r>
        <w:rPr>
          <w:rFonts w:hint="eastAsia" w:ascii="仿宋" w:eastAsia="仿宋"/>
          <w:bCs/>
          <w:color w:val="auto"/>
          <w:sz w:val="24"/>
          <w:szCs w:val="24"/>
          <w:highlight w:val="yellow"/>
          <w:u w:val="single"/>
          <w:lang w:val="en-US" w:eastAsia="zh-CN"/>
        </w:rPr>
        <w:t>29</w:t>
      </w:r>
      <w:r>
        <w:rPr>
          <w:rFonts w:hint="eastAsia" w:ascii="仿宋" w:eastAsia="仿宋"/>
          <w:bCs/>
          <w:color w:val="auto"/>
          <w:sz w:val="24"/>
          <w:szCs w:val="24"/>
          <w:highlight w:val="yellow"/>
          <w:u w:val="single"/>
        </w:rPr>
        <w:t>日</w:t>
      </w:r>
      <w:r>
        <w:rPr>
          <w:rFonts w:hint="eastAsia" w:ascii="仿宋" w:eastAsia="仿宋"/>
          <w:bCs/>
          <w:color w:val="auto"/>
          <w:sz w:val="24"/>
          <w:szCs w:val="24"/>
          <w:highlight w:val="yellow"/>
          <w:u w:val="single"/>
          <w:lang w:val="en-US" w:eastAsia="zh-CN"/>
        </w:rPr>
        <w:t>15</w:t>
      </w:r>
      <w:r>
        <w:rPr>
          <w:rFonts w:hint="eastAsia" w:ascii="仿宋" w:eastAsia="仿宋"/>
          <w:bCs/>
          <w:color w:val="auto"/>
          <w:sz w:val="24"/>
          <w:szCs w:val="24"/>
          <w:highlight w:val="yellow"/>
          <w:u w:val="single"/>
        </w:rPr>
        <w:t>点</w:t>
      </w:r>
      <w:r>
        <w:rPr>
          <w:rFonts w:hint="eastAsia" w:ascii="仿宋" w:eastAsia="仿宋"/>
          <w:bCs/>
          <w:color w:val="auto"/>
          <w:sz w:val="24"/>
          <w:szCs w:val="24"/>
          <w:highlight w:val="yellow"/>
          <w:u w:val="single"/>
          <w:lang w:val="en-US" w:eastAsia="zh-CN"/>
        </w:rPr>
        <w:t>00</w:t>
      </w:r>
      <w:r>
        <w:rPr>
          <w:rFonts w:hint="eastAsia" w:ascii="仿宋" w:eastAsia="仿宋"/>
          <w:bCs/>
          <w:color w:val="auto"/>
          <w:sz w:val="24"/>
          <w:szCs w:val="24"/>
          <w:highlight w:val="yellow"/>
          <w:u w:val="single"/>
        </w:rPr>
        <w:t>分</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（上传）响应文件</w:t>
      </w:r>
      <w:r>
        <w:rPr>
          <w:rFonts w:hint="eastAsia" w:ascii="仿宋" w:eastAsia="仿宋"/>
          <w:color w:val="auto"/>
          <w:sz w:val="24"/>
          <w:szCs w:val="24"/>
          <w:highlight w:val="none"/>
        </w:rPr>
        <w:t>。</w:t>
      </w:r>
    </w:p>
    <w:p>
      <w:pPr>
        <w:pStyle w:val="5"/>
        <w:spacing w:line="360" w:lineRule="auto"/>
        <w:jc w:val="left"/>
        <w:rPr>
          <w:rFonts w:ascii="黑体" w:hAnsi="黑体" w:cs="宋体"/>
          <w:bCs/>
          <w:color w:val="auto"/>
          <w:sz w:val="24"/>
          <w:szCs w:val="24"/>
          <w:highlight w:val="none"/>
        </w:rPr>
      </w:pPr>
      <w:bookmarkStart w:id="3" w:name="_Toc35393621"/>
      <w:bookmarkStart w:id="4" w:name="_Toc35393790"/>
      <w:bookmarkStart w:id="5" w:name="_Toc28359002"/>
      <w:bookmarkStart w:id="6" w:name="_Toc28359079"/>
      <w:bookmarkStart w:id="7" w:name="_Hlk24379207"/>
      <w:r>
        <w:rPr>
          <w:rFonts w:hint="eastAsia" w:ascii="黑体" w:hAnsi="黑体" w:cs="宋体"/>
          <w:bCs/>
          <w:color w:val="auto"/>
          <w:sz w:val="24"/>
          <w:szCs w:val="24"/>
          <w:highlight w:val="none"/>
        </w:rPr>
        <w:t>一、项目基本情况</w:t>
      </w:r>
      <w:bookmarkEnd w:id="3"/>
      <w:bookmarkEnd w:id="4"/>
      <w:bookmarkEnd w:id="5"/>
      <w:bookmarkEnd w:id="6"/>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lang w:eastAsia="zh-CN"/>
        </w:rPr>
        <w:t>SXQS-202208-CS017</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rPr>
        <w:t>绍兴市越城区市场监督管理局</w:t>
      </w:r>
      <w:r>
        <w:rPr>
          <w:rFonts w:hint="eastAsia" w:ascii="仿宋" w:eastAsia="仿宋" w:cs="宋体"/>
          <w:bCs/>
          <w:color w:val="auto"/>
          <w:sz w:val="24"/>
          <w:szCs w:val="24"/>
          <w:highlight w:val="none"/>
          <w:u w:val="single"/>
          <w:lang w:eastAsia="zh-CN"/>
        </w:rPr>
        <w:t>“越安食”食品安全智治惠民工程服务项目（重招）</w:t>
      </w:r>
    </w:p>
    <w:bookmarkEnd w:id="7"/>
    <w:p>
      <w:pPr>
        <w:spacing w:line="360" w:lineRule="auto"/>
        <w:ind w:firstLine="540"/>
        <w:rPr>
          <w:rFonts w:ascii="仿宋" w:eastAsia="仿宋" w:cs="宋体"/>
          <w:bCs/>
          <w:color w:val="auto"/>
          <w:sz w:val="24"/>
          <w:szCs w:val="24"/>
          <w:highlight w:val="none"/>
        </w:rPr>
      </w:pPr>
      <w:r>
        <w:rPr>
          <w:rFonts w:ascii="仿宋" w:eastAsia="仿宋" w:cs="宋体"/>
          <w:bCs/>
          <w:color w:val="auto"/>
          <w:sz w:val="24"/>
          <w:szCs w:val="24"/>
          <w:highlight w:val="none"/>
        </w:rPr>
        <w:t>采购方式：竞争性磋商</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eastAsia="zh-CN"/>
        </w:rPr>
        <w:t>251</w:t>
      </w:r>
      <w:r>
        <w:rPr>
          <w:rFonts w:hint="eastAsia" w:ascii="仿宋" w:eastAsia="仿宋" w:cs="宋体"/>
          <w:bCs/>
          <w:color w:val="auto"/>
          <w:sz w:val="24"/>
          <w:szCs w:val="24"/>
          <w:highlight w:val="none"/>
          <w:u w:val="single"/>
        </w:rPr>
        <w:t>0000</w:t>
      </w:r>
    </w:p>
    <w:p>
      <w:pPr>
        <w:spacing w:line="360" w:lineRule="auto"/>
        <w:ind w:firstLine="540"/>
        <w:rPr>
          <w:rFonts w:hint="eastAsia" w:ascii="仿宋" w:eastAsia="仿宋" w:cs="宋体"/>
          <w:bCs/>
          <w:color w:val="auto"/>
          <w:sz w:val="24"/>
          <w:szCs w:val="24"/>
          <w:highlight w:val="yellow"/>
          <w:lang w:eastAsia="zh-CN"/>
        </w:rPr>
      </w:pPr>
      <w:r>
        <w:rPr>
          <w:rFonts w:hint="eastAsia" w:ascii="仿宋" w:eastAsia="仿宋" w:cs="宋体"/>
          <w:bCs/>
          <w:color w:val="auto"/>
          <w:sz w:val="24"/>
          <w:szCs w:val="24"/>
          <w:highlight w:val="yellow"/>
        </w:rPr>
        <w:t>最高限价</w:t>
      </w:r>
      <w:r>
        <w:rPr>
          <w:rFonts w:ascii="仿宋" w:eastAsia="仿宋" w:cs="宋体"/>
          <w:bCs/>
          <w:color w:val="auto"/>
          <w:sz w:val="24"/>
          <w:szCs w:val="24"/>
          <w:highlight w:val="yellow"/>
        </w:rPr>
        <w:t>（元）</w:t>
      </w:r>
      <w:r>
        <w:rPr>
          <w:rFonts w:hint="eastAsia" w:ascii="仿宋" w:eastAsia="仿宋" w:cs="宋体"/>
          <w:bCs/>
          <w:color w:val="auto"/>
          <w:sz w:val="24"/>
          <w:szCs w:val="24"/>
          <w:highlight w:val="yellow"/>
        </w:rPr>
        <w:t>：</w:t>
      </w:r>
      <w:r>
        <w:rPr>
          <w:rFonts w:hint="eastAsia" w:ascii="仿宋" w:eastAsia="仿宋" w:cs="宋体"/>
          <w:bCs/>
          <w:color w:val="auto"/>
          <w:sz w:val="24"/>
          <w:szCs w:val="24"/>
          <w:highlight w:val="yellow"/>
          <w:u w:val="single"/>
          <w:lang w:val="en-US" w:eastAsia="zh-CN"/>
        </w:rPr>
        <w:t>230</w:t>
      </w:r>
      <w:r>
        <w:rPr>
          <w:rFonts w:hint="eastAsia" w:ascii="仿宋" w:eastAsia="仿宋" w:cs="宋体"/>
          <w:bCs/>
          <w:color w:val="auto"/>
          <w:sz w:val="24"/>
          <w:szCs w:val="24"/>
          <w:highlight w:val="yellow"/>
          <w:u w:val="single"/>
          <w:lang w:eastAsia="zh-CN"/>
        </w:rPr>
        <w:t>0000</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w:t>
      </w:r>
      <w:r>
        <w:rPr>
          <w:rFonts w:ascii="仿宋" w:eastAsia="仿宋" w:cs="宋体"/>
          <w:bCs/>
          <w:color w:val="auto"/>
          <w:sz w:val="24"/>
          <w:highlight w:val="none"/>
        </w:rPr>
        <w:t xml:space="preserve">   </w:t>
      </w: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“越安食”食品安全智治惠民工程服务项目（重招）</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1     </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2510000</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详见磋商文件。</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合同履行期限：</w:t>
      </w:r>
      <w:r>
        <w:rPr>
          <w:rFonts w:hint="eastAsia" w:ascii="仿宋" w:eastAsia="仿宋" w:cs="宋体"/>
          <w:bCs/>
          <w:color w:val="auto"/>
          <w:sz w:val="24"/>
          <w:szCs w:val="24"/>
          <w:highlight w:val="none"/>
          <w:u w:val="single"/>
        </w:rPr>
        <w:t>按双方合同约定条款执行</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w:t>
      </w:r>
      <w:r>
        <w:rPr>
          <w:rFonts w:ascii="仿宋" w:eastAsia="仿宋" w:cs="宋体"/>
          <w:bCs/>
          <w:color w:val="auto"/>
          <w:sz w:val="24"/>
          <w:szCs w:val="24"/>
          <w:highlight w:val="none"/>
        </w:rPr>
        <w:t>磋商</w:t>
      </w:r>
      <w:r>
        <w:rPr>
          <w:rFonts w:hint="eastAsia" w:ascii="仿宋" w:eastAsia="仿宋" w:cs="宋体"/>
          <w:bCs/>
          <w:color w:val="auto"/>
          <w:sz w:val="24"/>
          <w:szCs w:val="24"/>
          <w:highlight w:val="none"/>
        </w:rPr>
        <w:t>。</w:t>
      </w:r>
    </w:p>
    <w:p>
      <w:pPr>
        <w:pStyle w:val="5"/>
        <w:spacing w:line="360" w:lineRule="auto"/>
        <w:jc w:val="left"/>
        <w:rPr>
          <w:rFonts w:ascii="黑体" w:hAnsi="黑体" w:cs="宋体"/>
          <w:bCs/>
          <w:color w:val="auto"/>
          <w:sz w:val="24"/>
          <w:szCs w:val="24"/>
          <w:highlight w:val="none"/>
        </w:rPr>
      </w:pPr>
      <w:bookmarkStart w:id="8" w:name="_Toc28359003"/>
      <w:bookmarkStart w:id="9" w:name="_Toc35393622"/>
      <w:bookmarkStart w:id="10" w:name="_Toc28359080"/>
      <w:bookmarkStart w:id="11" w:name="_Toc35393791"/>
      <w:r>
        <w:rPr>
          <w:rFonts w:hint="eastAsia" w:ascii="黑体" w:hAnsi="黑体" w:cs="宋体"/>
          <w:bCs/>
          <w:color w:val="auto"/>
          <w:sz w:val="24"/>
          <w:szCs w:val="24"/>
          <w:highlight w:val="none"/>
        </w:rPr>
        <w:t>二、申请人的资格要求：</w:t>
      </w:r>
      <w:bookmarkEnd w:id="8"/>
      <w:bookmarkEnd w:id="9"/>
      <w:bookmarkEnd w:id="10"/>
      <w:bookmarkEnd w:id="11"/>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rPr>
      </w:pPr>
      <w:bookmarkStart w:id="12" w:name="_Toc28359081"/>
      <w:bookmarkStart w:id="13" w:name="_Toc28359004"/>
      <w:r>
        <w:rPr>
          <w:rFonts w:hint="eastAsia" w:ascii="仿宋" w:eastAsia="仿宋" w:cs="宋体"/>
          <w:bCs/>
          <w:color w:val="auto"/>
          <w:sz w:val="24"/>
          <w:szCs w:val="24"/>
          <w:highlight w:val="none"/>
        </w:rPr>
        <w:t>2.落实政府采购政策需满足的资格要求</w:t>
      </w:r>
      <w:r>
        <w:rPr>
          <w:rFonts w:hint="eastAsia" w:ascii="仿宋" w:eastAsia="仿宋" w:cs="宋体"/>
          <w:bCs/>
          <w:color w:val="auto"/>
          <w:sz w:val="24"/>
          <w:szCs w:val="24"/>
          <w:highlight w:val="none"/>
          <w:u w:val="single"/>
        </w:rPr>
        <w:t>：</w:t>
      </w:r>
      <w:r>
        <w:rPr>
          <w:rFonts w:hint="eastAsia" w:ascii="仿宋" w:eastAsia="仿宋" w:cs="宋体"/>
          <w:bCs/>
          <w:color w:val="auto"/>
          <w:sz w:val="24"/>
          <w:szCs w:val="24"/>
          <w:highlight w:val="yellow"/>
          <w:u w:val="single"/>
        </w:rPr>
        <w:t>标项1：供应商为中小企业/小微企业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default" w:ascii="仿宋" w:eastAsia="仿宋" w:cs="宋体"/>
          <w:bCs/>
          <w:iCs/>
          <w:color w:val="auto"/>
          <w:sz w:val="24"/>
          <w:szCs w:val="24"/>
          <w:highlight w:val="non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aps w:val="0"/>
          <w:smallCaps w:val="0"/>
          <w:snapToGrid/>
          <w:vanish w:val="0"/>
          <w:color w:val="auto"/>
          <w:sz w:val="24"/>
          <w:szCs w:val="24"/>
          <w:highlight w:val="none"/>
          <w:u w:val="single"/>
          <w:vertAlign w:val="baseline"/>
          <w:lang w:val="en-US" w:eastAsia="zh-CN"/>
        </w:rPr>
        <w:t xml:space="preserve">/ </w:t>
      </w:r>
    </w:p>
    <w:p>
      <w:pPr>
        <w:pStyle w:val="5"/>
        <w:spacing w:line="360" w:lineRule="auto"/>
        <w:jc w:val="left"/>
        <w:rPr>
          <w:rFonts w:ascii="黑体" w:hAnsi="黑体" w:cs="宋体"/>
          <w:bCs/>
          <w:color w:val="auto"/>
          <w:sz w:val="24"/>
          <w:szCs w:val="24"/>
          <w:highlight w:val="none"/>
        </w:rPr>
      </w:pPr>
      <w:bookmarkStart w:id="14" w:name="_Toc35393792"/>
      <w:bookmarkStart w:id="15" w:name="_Toc35393623"/>
      <w:r>
        <w:rPr>
          <w:rFonts w:hint="eastAsia" w:ascii="黑体" w:hAnsi="黑体" w:cs="宋体"/>
          <w:bCs/>
          <w:color w:val="auto"/>
          <w:sz w:val="24"/>
          <w:szCs w:val="24"/>
          <w:highlight w:val="none"/>
        </w:rPr>
        <w:t>三、获取</w:t>
      </w:r>
      <w:r>
        <w:rPr>
          <w:rFonts w:ascii="黑体" w:hAnsi="黑体" w:cs="宋体"/>
          <w:bCs/>
          <w:color w:val="auto"/>
          <w:sz w:val="24"/>
          <w:szCs w:val="24"/>
          <w:highlight w:val="none"/>
        </w:rPr>
        <w:t>（下载）采购</w:t>
      </w:r>
      <w:r>
        <w:rPr>
          <w:rFonts w:hint="eastAsia" w:ascii="黑体" w:hAnsi="黑体" w:cs="宋体"/>
          <w:bCs/>
          <w:color w:val="auto"/>
          <w:sz w:val="24"/>
          <w:szCs w:val="24"/>
          <w:highlight w:val="none"/>
        </w:rPr>
        <w:t>文件</w:t>
      </w:r>
      <w:bookmarkEnd w:id="12"/>
      <w:bookmarkEnd w:id="13"/>
      <w:bookmarkEnd w:id="14"/>
      <w:bookmarkEnd w:id="15"/>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olor w:val="auto"/>
          <w:sz w:val="24"/>
          <w:szCs w:val="24"/>
          <w:highlight w:val="yellow"/>
          <w:u w:val="single"/>
          <w:lang w:val="en-US" w:eastAsia="zh-CN"/>
        </w:rPr>
        <w:t>2022</w:t>
      </w:r>
      <w:r>
        <w:rPr>
          <w:rFonts w:hint="eastAsia" w:ascii="仿宋" w:eastAsia="仿宋"/>
          <w:bCs/>
          <w:color w:val="auto"/>
          <w:sz w:val="24"/>
          <w:szCs w:val="24"/>
          <w:highlight w:val="yellow"/>
          <w:u w:val="single"/>
        </w:rPr>
        <w:t>年</w:t>
      </w:r>
      <w:r>
        <w:rPr>
          <w:rFonts w:hint="eastAsia" w:ascii="仿宋" w:eastAsia="仿宋"/>
          <w:bCs/>
          <w:color w:val="auto"/>
          <w:sz w:val="24"/>
          <w:szCs w:val="24"/>
          <w:highlight w:val="yellow"/>
          <w:u w:val="single"/>
          <w:lang w:val="en-US" w:eastAsia="zh-CN"/>
        </w:rPr>
        <w:t>08</w:t>
      </w:r>
      <w:r>
        <w:rPr>
          <w:rFonts w:hint="eastAsia" w:ascii="仿宋" w:eastAsia="仿宋"/>
          <w:bCs/>
          <w:color w:val="auto"/>
          <w:sz w:val="24"/>
          <w:szCs w:val="24"/>
          <w:highlight w:val="yellow"/>
          <w:u w:val="single"/>
        </w:rPr>
        <w:t>月</w:t>
      </w:r>
      <w:r>
        <w:rPr>
          <w:rFonts w:hint="eastAsia" w:ascii="仿宋" w:eastAsia="仿宋"/>
          <w:bCs/>
          <w:color w:val="auto"/>
          <w:sz w:val="24"/>
          <w:szCs w:val="24"/>
          <w:highlight w:val="yellow"/>
          <w:u w:val="single"/>
          <w:lang w:val="en-US" w:eastAsia="zh-CN"/>
        </w:rPr>
        <w:t>29</w:t>
      </w:r>
      <w:r>
        <w:rPr>
          <w:rFonts w:hint="eastAsia" w:ascii="仿宋" w:eastAsia="仿宋"/>
          <w:bCs/>
          <w:color w:val="auto"/>
          <w:sz w:val="24"/>
          <w:szCs w:val="24"/>
          <w:highlight w:val="yellow"/>
          <w:u w:val="single"/>
        </w:rPr>
        <w:t>日</w:t>
      </w:r>
      <w:r>
        <w:rPr>
          <w:rFonts w:ascii="仿宋" w:eastAsia="仿宋" w:cs="宋体"/>
          <w:color w:val="auto"/>
          <w:sz w:val="24"/>
          <w:szCs w:val="24"/>
          <w:highlight w:val="none"/>
        </w:rPr>
        <w:t>，每天上午00:00至12:00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w:t>
      </w:r>
      <w:r>
        <w:rPr>
          <w:rFonts w:hint="eastAsia" w:ascii="仿宋" w:eastAsia="仿宋" w:cs="宋体"/>
          <w:bCs/>
          <w:caps w:val="0"/>
          <w:smallCaps w:val="0"/>
          <w:snapToGrid/>
          <w:vanish w:val="0"/>
          <w:color w:val="auto"/>
          <w:sz w:val="24"/>
          <w:szCs w:val="24"/>
          <w:highlight w:val="none"/>
          <w:vertAlign w:val="baseline"/>
        </w:rPr>
        <w:t xml:space="preserve">供应商登陆政采云平台https://www.zcygov.cn/在线申请获取磋商文件（进入“项目采购”应用，在获取采购文件菜单中选择项目，申请获取磋商文件） </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w:t>
      </w:r>
      <w:r>
        <w:rPr>
          <w:rFonts w:ascii="仿宋" w:eastAsia="仿宋" w:cs="宋体"/>
          <w:color w:val="auto"/>
          <w:sz w:val="24"/>
          <w:szCs w:val="24"/>
          <w:highlight w:val="none"/>
        </w:rPr>
        <w:t>（元）</w:t>
      </w:r>
      <w:r>
        <w:rPr>
          <w:rFonts w:hint="eastAsia" w:ascii="仿宋" w:eastAsia="仿宋" w:cs="宋体"/>
          <w:color w:val="auto"/>
          <w:sz w:val="24"/>
          <w:szCs w:val="24"/>
          <w:highlight w:val="none"/>
        </w:rPr>
        <w:t>：</w:t>
      </w:r>
      <w:r>
        <w:rPr>
          <w:rFonts w:ascii="仿宋" w:eastAsia="仿宋" w:cs="宋体"/>
          <w:color w:val="auto"/>
          <w:sz w:val="24"/>
          <w:szCs w:val="24"/>
          <w:highlight w:val="none"/>
        </w:rPr>
        <w:t>0</w:t>
      </w:r>
    </w:p>
    <w:p>
      <w:pPr>
        <w:pStyle w:val="5"/>
        <w:spacing w:line="360" w:lineRule="auto"/>
        <w:jc w:val="left"/>
        <w:rPr>
          <w:rFonts w:ascii="黑体" w:hAnsi="黑体" w:cs="宋体"/>
          <w:bCs/>
          <w:color w:val="auto"/>
          <w:sz w:val="24"/>
          <w:szCs w:val="24"/>
          <w:highlight w:val="none"/>
        </w:rPr>
      </w:pPr>
      <w:bookmarkStart w:id="16" w:name="_Toc28359005"/>
      <w:bookmarkStart w:id="17" w:name="_Toc28359082"/>
      <w:bookmarkStart w:id="18" w:name="_Toc35393624"/>
      <w:bookmarkStart w:id="19" w:name="_Toc35393793"/>
      <w:r>
        <w:rPr>
          <w:rFonts w:hint="eastAsia" w:ascii="黑体" w:hAnsi="黑体" w:cs="宋体"/>
          <w:bCs/>
          <w:color w:val="auto"/>
          <w:sz w:val="24"/>
          <w:szCs w:val="24"/>
          <w:highlight w:val="none"/>
        </w:rPr>
        <w:t>四、</w:t>
      </w:r>
      <w:bookmarkEnd w:id="16"/>
      <w:bookmarkEnd w:id="17"/>
      <w:bookmarkEnd w:id="18"/>
      <w:bookmarkEnd w:id="19"/>
      <w:r>
        <w:rPr>
          <w:rFonts w:ascii="黑体" w:hAnsi="黑体" w:cs="宋体"/>
          <w:bCs/>
          <w:color w:val="auto"/>
          <w:sz w:val="24"/>
          <w:szCs w:val="24"/>
          <w:highlight w:val="none"/>
        </w:rPr>
        <w:t>响应文件提交（上传）</w:t>
      </w:r>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截止时间：</w:t>
      </w:r>
      <w:r>
        <w:rPr>
          <w:rFonts w:hint="eastAsia" w:ascii="仿宋" w:eastAsia="仿宋"/>
          <w:color w:val="auto"/>
          <w:sz w:val="24"/>
          <w:szCs w:val="24"/>
          <w:highlight w:val="yellow"/>
          <w:u w:val="single"/>
          <w:lang w:val="en-US" w:eastAsia="zh-CN"/>
        </w:rPr>
        <w:t>2022</w:t>
      </w:r>
      <w:r>
        <w:rPr>
          <w:rFonts w:hint="eastAsia" w:ascii="仿宋" w:eastAsia="仿宋"/>
          <w:bCs/>
          <w:color w:val="auto"/>
          <w:sz w:val="24"/>
          <w:szCs w:val="24"/>
          <w:highlight w:val="yellow"/>
          <w:u w:val="single"/>
        </w:rPr>
        <w:t>年</w:t>
      </w:r>
      <w:r>
        <w:rPr>
          <w:rFonts w:hint="eastAsia" w:ascii="仿宋" w:eastAsia="仿宋"/>
          <w:bCs/>
          <w:color w:val="auto"/>
          <w:sz w:val="24"/>
          <w:szCs w:val="24"/>
          <w:highlight w:val="yellow"/>
          <w:u w:val="single"/>
          <w:lang w:val="en-US" w:eastAsia="zh-CN"/>
        </w:rPr>
        <w:t>08</w:t>
      </w:r>
      <w:r>
        <w:rPr>
          <w:rFonts w:hint="eastAsia" w:ascii="仿宋" w:eastAsia="仿宋"/>
          <w:bCs/>
          <w:color w:val="auto"/>
          <w:sz w:val="24"/>
          <w:szCs w:val="24"/>
          <w:highlight w:val="yellow"/>
          <w:u w:val="single"/>
        </w:rPr>
        <w:t>月</w:t>
      </w:r>
      <w:r>
        <w:rPr>
          <w:rFonts w:hint="eastAsia" w:ascii="仿宋" w:eastAsia="仿宋"/>
          <w:bCs/>
          <w:color w:val="auto"/>
          <w:sz w:val="24"/>
          <w:szCs w:val="24"/>
          <w:highlight w:val="yellow"/>
          <w:u w:val="single"/>
          <w:lang w:val="en-US" w:eastAsia="zh-CN"/>
        </w:rPr>
        <w:t>29</w:t>
      </w:r>
      <w:r>
        <w:rPr>
          <w:rFonts w:hint="eastAsia" w:ascii="仿宋" w:eastAsia="仿宋"/>
          <w:bCs/>
          <w:color w:val="auto"/>
          <w:sz w:val="24"/>
          <w:szCs w:val="24"/>
          <w:highlight w:val="yellow"/>
          <w:u w:val="single"/>
        </w:rPr>
        <w:t>日</w:t>
      </w:r>
      <w:r>
        <w:rPr>
          <w:rFonts w:hint="eastAsia" w:ascii="仿宋" w:eastAsia="仿宋"/>
          <w:bCs/>
          <w:color w:val="auto"/>
          <w:sz w:val="24"/>
          <w:szCs w:val="24"/>
          <w:highlight w:val="yellow"/>
          <w:u w:val="single"/>
          <w:lang w:val="en-US" w:eastAsia="zh-CN"/>
        </w:rPr>
        <w:t>15</w:t>
      </w:r>
      <w:r>
        <w:rPr>
          <w:rFonts w:hint="eastAsia" w:ascii="仿宋" w:eastAsia="仿宋"/>
          <w:bCs/>
          <w:color w:val="auto"/>
          <w:sz w:val="24"/>
          <w:szCs w:val="24"/>
          <w:highlight w:val="yellow"/>
          <w:u w:val="single"/>
        </w:rPr>
        <w:t>点</w:t>
      </w:r>
      <w:r>
        <w:rPr>
          <w:rFonts w:hint="eastAsia" w:ascii="仿宋" w:eastAsia="仿宋"/>
          <w:bCs/>
          <w:color w:val="auto"/>
          <w:sz w:val="24"/>
          <w:szCs w:val="24"/>
          <w:highlight w:val="yellow"/>
          <w:u w:val="single"/>
          <w:lang w:val="en-US" w:eastAsia="zh-CN"/>
        </w:rPr>
        <w:t>00</w:t>
      </w:r>
      <w:r>
        <w:rPr>
          <w:rFonts w:hint="eastAsia" w:ascii="仿宋" w:eastAsia="仿宋"/>
          <w:bCs/>
          <w:color w:val="auto"/>
          <w:sz w:val="24"/>
          <w:szCs w:val="24"/>
          <w:highlight w:val="yellow"/>
          <w:u w:val="single"/>
        </w:rPr>
        <w:t>分</w:t>
      </w:r>
      <w:r>
        <w:rPr>
          <w:rFonts w:hint="eastAsia" w:ascii="仿宋" w:eastAsia="仿宋"/>
          <w:bCs/>
          <w:color w:val="auto"/>
          <w:sz w:val="24"/>
          <w:szCs w:val="24"/>
          <w:highlight w:val="none"/>
        </w:rPr>
        <w:t>（北京时间）</w:t>
      </w:r>
    </w:p>
    <w:p>
      <w:pPr>
        <w:spacing w:line="360" w:lineRule="auto"/>
        <w:ind w:firstLine="480" w:firstLineChars="200"/>
        <w:rPr>
          <w:rFonts w:ascii="仿宋" w:eastAsia="仿宋"/>
          <w:b w:val="0"/>
          <w:bCs w:val="0"/>
          <w:i w:val="0"/>
          <w:iCs w:val="0"/>
          <w:caps w:val="0"/>
          <w:smallCaps w:val="0"/>
          <w:color w:val="auto"/>
          <w:spacing w:val="0"/>
          <w:sz w:val="24"/>
          <w:szCs w:val="24"/>
          <w:highlight w:val="none"/>
        </w:rPr>
      </w:pP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w:t>
      </w:r>
      <w:r>
        <w:rPr>
          <w:rStyle w:val="34"/>
          <w:rFonts w:hint="eastAsia" w:ascii="仿宋" w:eastAsia="仿宋"/>
          <w:b w:val="0"/>
          <w:bCs w:val="0"/>
          <w:i w:val="0"/>
          <w:iCs w:val="0"/>
          <w:caps w:val="0"/>
          <w:smallCaps w:val="0"/>
          <w:color w:val="auto"/>
          <w:spacing w:val="0"/>
          <w:sz w:val="24"/>
          <w:szCs w:val="24"/>
          <w:highlight w:val="none"/>
        </w:rPr>
        <w:fldChar w:fldCharType="begin"/>
      </w:r>
      <w:r>
        <w:rPr>
          <w:color w:val="auto"/>
          <w:highlight w:val="none"/>
        </w:rPr>
        <w:instrText xml:space="preserve">HYPERLINK "http://www.zcygov.cn/"</w:instrText>
      </w:r>
      <w:r>
        <w:rPr>
          <w:rStyle w:val="34"/>
          <w:rFonts w:hint="eastAsia" w:ascii="仿宋" w:eastAsia="仿宋"/>
          <w:b w:val="0"/>
          <w:bCs w:val="0"/>
          <w:i w:val="0"/>
          <w:iCs w:val="0"/>
          <w:caps w:val="0"/>
          <w:smallCaps w:val="0"/>
          <w:color w:val="auto"/>
          <w:spacing w:val="0"/>
          <w:sz w:val="24"/>
          <w:szCs w:val="24"/>
          <w:highlight w:val="none"/>
        </w:rPr>
        <w:fldChar w:fldCharType="separate"/>
      </w:r>
      <w:r>
        <w:rPr>
          <w:rStyle w:val="34"/>
          <w:rFonts w:hint="eastAsia" w:ascii="仿宋" w:eastAsia="仿宋"/>
          <w:b w:val="0"/>
          <w:bCs w:val="0"/>
          <w:i w:val="0"/>
          <w:iCs w:val="0"/>
          <w:caps w:val="0"/>
          <w:smallCaps w:val="0"/>
          <w:color w:val="auto"/>
          <w:spacing w:val="0"/>
          <w:sz w:val="24"/>
          <w:szCs w:val="24"/>
          <w:highlight w:val="none"/>
        </w:rPr>
        <w:t>http://www.zcygov.cn/</w:t>
      </w:r>
      <w:r>
        <w:rPr>
          <w:rStyle w:val="34"/>
          <w:rFonts w:hint="eastAsia" w:ascii="仿宋" w:eastAsia="仿宋"/>
          <w:b w:val="0"/>
          <w:bCs w:val="0"/>
          <w:i w:val="0"/>
          <w:iCs w:val="0"/>
          <w:caps w:val="0"/>
          <w:smallCaps w:val="0"/>
          <w:color w:val="auto"/>
          <w:spacing w:val="0"/>
          <w:sz w:val="24"/>
          <w:szCs w:val="24"/>
          <w:highlight w:val="none"/>
        </w:rPr>
        <w:fldChar w:fldCharType="end"/>
      </w:r>
      <w:r>
        <w:rPr>
          <w:rFonts w:ascii="仿宋" w:eastAsia="仿宋"/>
          <w:b w:val="0"/>
          <w:bCs w:val="0"/>
          <w:i w:val="0"/>
          <w:iCs w:val="0"/>
          <w:caps w:val="0"/>
          <w:smallCaps w:val="0"/>
          <w:color w:val="auto"/>
          <w:spacing w:val="0"/>
          <w:sz w:val="24"/>
          <w:szCs w:val="24"/>
          <w:highlight w:val="none"/>
        </w:rPr>
        <w:t xml:space="preserve">  </w:t>
      </w:r>
      <w:r>
        <w:rPr>
          <w:rFonts w:hint="eastAsia" w:ascii="仿宋" w:eastAsia="仿宋"/>
          <w:b w:val="0"/>
          <w:bCs w:val="0"/>
          <w:i w:val="0"/>
          <w:iCs w:val="0"/>
          <w:caps w:val="0"/>
          <w:smallCaps w:val="0"/>
          <w:color w:val="auto"/>
          <w:spacing w:val="0"/>
          <w:sz w:val="24"/>
          <w:szCs w:val="24"/>
          <w:highlight w:val="none"/>
        </w:rPr>
        <w:t>在线递交</w:t>
      </w:r>
      <w:r>
        <w:rPr>
          <w:rFonts w:ascii="仿宋" w:eastAsia="仿宋"/>
          <w:b w:val="0"/>
          <w:bCs w:val="0"/>
          <w:i w:val="0"/>
          <w:iCs w:val="0"/>
          <w:caps w:val="0"/>
          <w:smallCaps w:val="0"/>
          <w:color w:val="auto"/>
          <w:spacing w:val="0"/>
          <w:sz w:val="24"/>
          <w:szCs w:val="24"/>
          <w:highlight w:val="none"/>
        </w:rPr>
        <w:t>，不接收纸质响应文件。</w:t>
      </w:r>
    </w:p>
    <w:p>
      <w:pPr>
        <w:pStyle w:val="5"/>
        <w:spacing w:line="360" w:lineRule="auto"/>
        <w:jc w:val="left"/>
        <w:rPr>
          <w:rFonts w:ascii="黑体" w:hAnsi="黑体" w:cs="宋体"/>
          <w:bCs/>
          <w:color w:val="auto"/>
          <w:sz w:val="24"/>
          <w:szCs w:val="24"/>
          <w:highlight w:val="none"/>
        </w:rPr>
      </w:pPr>
      <w:r>
        <w:rPr>
          <w:rFonts w:ascii="黑体" w:hAnsi="黑体" w:cs="宋体"/>
          <w:bCs/>
          <w:color w:val="auto"/>
          <w:sz w:val="24"/>
          <w:szCs w:val="24"/>
          <w:highlight w:val="none"/>
        </w:rPr>
        <w:t>五</w:t>
      </w:r>
      <w:r>
        <w:rPr>
          <w:rFonts w:hint="eastAsia" w:ascii="黑体" w:hAnsi="黑体" w:cs="宋体"/>
          <w:bCs/>
          <w:color w:val="auto"/>
          <w:sz w:val="24"/>
          <w:szCs w:val="24"/>
          <w:highlight w:val="none"/>
        </w:rPr>
        <w:t>、</w:t>
      </w:r>
      <w:r>
        <w:rPr>
          <w:rFonts w:ascii="黑体" w:hAnsi="黑体" w:cs="宋体"/>
          <w:bCs/>
          <w:color w:val="auto"/>
          <w:sz w:val="24"/>
          <w:szCs w:val="24"/>
          <w:highlight w:val="none"/>
        </w:rPr>
        <w:t>响应文件开启</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开启时间：</w:t>
      </w:r>
      <w:r>
        <w:rPr>
          <w:rFonts w:hint="eastAsia" w:ascii="仿宋" w:eastAsia="仿宋"/>
          <w:color w:val="auto"/>
          <w:sz w:val="24"/>
          <w:szCs w:val="24"/>
          <w:highlight w:val="yellow"/>
          <w:u w:val="single"/>
          <w:lang w:val="en-US" w:eastAsia="zh-CN"/>
        </w:rPr>
        <w:t>2022</w:t>
      </w:r>
      <w:r>
        <w:rPr>
          <w:rFonts w:hint="eastAsia" w:ascii="仿宋" w:eastAsia="仿宋"/>
          <w:bCs/>
          <w:color w:val="auto"/>
          <w:sz w:val="24"/>
          <w:szCs w:val="24"/>
          <w:highlight w:val="yellow"/>
          <w:u w:val="single"/>
        </w:rPr>
        <w:t>年</w:t>
      </w:r>
      <w:r>
        <w:rPr>
          <w:rFonts w:hint="eastAsia" w:ascii="仿宋" w:eastAsia="仿宋"/>
          <w:bCs/>
          <w:color w:val="auto"/>
          <w:sz w:val="24"/>
          <w:szCs w:val="24"/>
          <w:highlight w:val="yellow"/>
          <w:u w:val="single"/>
          <w:lang w:val="en-US" w:eastAsia="zh-CN"/>
        </w:rPr>
        <w:t>08</w:t>
      </w:r>
      <w:r>
        <w:rPr>
          <w:rFonts w:hint="eastAsia" w:ascii="仿宋" w:eastAsia="仿宋"/>
          <w:bCs/>
          <w:color w:val="auto"/>
          <w:sz w:val="24"/>
          <w:szCs w:val="24"/>
          <w:highlight w:val="yellow"/>
          <w:u w:val="single"/>
        </w:rPr>
        <w:t>月</w:t>
      </w:r>
      <w:r>
        <w:rPr>
          <w:rFonts w:hint="eastAsia" w:ascii="仿宋" w:eastAsia="仿宋"/>
          <w:bCs/>
          <w:color w:val="auto"/>
          <w:sz w:val="24"/>
          <w:szCs w:val="24"/>
          <w:highlight w:val="yellow"/>
          <w:u w:val="single"/>
          <w:lang w:val="en-US" w:eastAsia="zh-CN"/>
        </w:rPr>
        <w:t>29</w:t>
      </w:r>
      <w:r>
        <w:rPr>
          <w:rFonts w:hint="eastAsia" w:ascii="仿宋" w:eastAsia="仿宋"/>
          <w:bCs/>
          <w:color w:val="auto"/>
          <w:sz w:val="24"/>
          <w:szCs w:val="24"/>
          <w:highlight w:val="yellow"/>
          <w:u w:val="single"/>
        </w:rPr>
        <w:t>日</w:t>
      </w:r>
      <w:r>
        <w:rPr>
          <w:rFonts w:hint="eastAsia" w:ascii="仿宋" w:eastAsia="仿宋"/>
          <w:bCs/>
          <w:color w:val="auto"/>
          <w:sz w:val="24"/>
          <w:szCs w:val="24"/>
          <w:highlight w:val="yellow"/>
          <w:u w:val="single"/>
          <w:lang w:val="en-US" w:eastAsia="zh-CN"/>
        </w:rPr>
        <w:t>15</w:t>
      </w:r>
      <w:r>
        <w:rPr>
          <w:rFonts w:hint="eastAsia" w:ascii="仿宋" w:eastAsia="仿宋"/>
          <w:bCs/>
          <w:color w:val="auto"/>
          <w:sz w:val="24"/>
          <w:szCs w:val="24"/>
          <w:highlight w:val="yellow"/>
          <w:u w:val="single"/>
        </w:rPr>
        <w:t>点</w:t>
      </w:r>
      <w:r>
        <w:rPr>
          <w:rFonts w:hint="eastAsia" w:ascii="仿宋" w:eastAsia="仿宋"/>
          <w:bCs/>
          <w:color w:val="auto"/>
          <w:sz w:val="24"/>
          <w:szCs w:val="24"/>
          <w:highlight w:val="yellow"/>
          <w:u w:val="single"/>
          <w:lang w:val="en-US" w:eastAsia="zh-CN"/>
        </w:rPr>
        <w:t>00</w:t>
      </w:r>
      <w:r>
        <w:rPr>
          <w:rFonts w:hint="eastAsia" w:ascii="仿宋" w:eastAsia="仿宋"/>
          <w:bCs/>
          <w:color w:val="auto"/>
          <w:sz w:val="24"/>
          <w:szCs w:val="24"/>
          <w:highlight w:val="yellow"/>
          <w:u w:val="single"/>
        </w:rPr>
        <w:t>分</w:t>
      </w:r>
      <w:bookmarkStart w:id="94" w:name="_GoBack"/>
      <w:bookmarkEnd w:id="9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hAnsi="Times New Roman" w:eastAsia="仿宋" w:cs="宋体"/>
          <w:bCs/>
          <w:caps w:val="0"/>
          <w:smallCaps w:val="0"/>
          <w:snapToGrid/>
          <w:vanish w:val="0"/>
          <w:color w:val="auto"/>
          <w:sz w:val="24"/>
          <w:szCs w:val="24"/>
          <w:highlight w:val="none"/>
          <w:vertAlign w:val="baseline"/>
        </w:rPr>
      </w:pPr>
      <w:bookmarkStart w:id="20" w:name="_Toc35393625"/>
      <w:bookmarkStart w:id="21" w:name="_Toc28359007"/>
      <w:bookmarkStart w:id="22" w:name="_Toc35393794"/>
      <w:bookmarkStart w:id="23" w:name="_Toc28359084"/>
      <w:r>
        <w:rPr>
          <w:rFonts w:hint="eastAsia" w:ascii="仿宋" w:hAnsi="Times New Roman" w:eastAsia="仿宋" w:cs="宋体"/>
          <w:bCs/>
          <w:caps w:val="0"/>
          <w:smallCaps w:val="0"/>
          <w:snapToGrid/>
          <w:vanish w:val="0"/>
          <w:color w:val="auto"/>
          <w:sz w:val="24"/>
          <w:szCs w:val="24"/>
          <w:highlight w:val="none"/>
          <w:vertAlign w:val="baseline"/>
        </w:rPr>
        <w:t>开标地点（网址）：政采云平台http://www.zcygov.cn/；现场开标地点：绍兴市越城区迪荡街道龙湖大厦17楼SP1703室。</w:t>
      </w:r>
    </w:p>
    <w:p>
      <w:pPr>
        <w:pStyle w:val="5"/>
        <w:spacing w:line="360" w:lineRule="auto"/>
        <w:jc w:val="left"/>
        <w:rPr>
          <w:rFonts w:hint="eastAsia" w:ascii="黑体" w:hAnsi="黑体" w:cs="宋体"/>
          <w:bCs/>
          <w:color w:val="auto"/>
          <w:sz w:val="24"/>
          <w:szCs w:val="24"/>
          <w:highlight w:val="none"/>
        </w:rPr>
      </w:pPr>
      <w:r>
        <w:rPr>
          <w:rFonts w:hint="eastAsia" w:ascii="黑体" w:hAnsi="黑体" w:cs="宋体"/>
          <w:bCs/>
          <w:color w:val="auto"/>
          <w:sz w:val="24"/>
          <w:szCs w:val="24"/>
          <w:highlight w:val="none"/>
        </w:rPr>
        <w:t>六、公告期限</w:t>
      </w:r>
      <w:bookmarkEnd w:id="20"/>
      <w:bookmarkEnd w:id="21"/>
      <w:bookmarkEnd w:id="22"/>
      <w:bookmarkEnd w:id="2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hAnsi="Times New Roman" w:eastAsia="仿宋" w:cs="宋体"/>
          <w:bCs/>
          <w:caps w:val="0"/>
          <w:smallCaps w:val="0"/>
          <w:snapToGrid/>
          <w:vanish w:val="0"/>
          <w:color w:val="auto"/>
          <w:sz w:val="24"/>
          <w:szCs w:val="24"/>
          <w:highlight w:val="none"/>
          <w:vertAlign w:val="baseline"/>
        </w:rPr>
      </w:pPr>
      <w:r>
        <w:rPr>
          <w:rFonts w:hint="eastAsia" w:ascii="仿宋" w:hAnsi="Times New Roman" w:eastAsia="仿宋" w:cs="宋体"/>
          <w:bCs/>
          <w:caps w:val="0"/>
          <w:smallCaps w:val="0"/>
          <w:snapToGrid/>
          <w:vanish w:val="0"/>
          <w:color w:val="auto"/>
          <w:sz w:val="24"/>
          <w:szCs w:val="24"/>
          <w:highlight w:val="none"/>
          <w:vertAlign w:val="baseline"/>
        </w:rPr>
        <w:t>自本公告发布之日起3个工作日。</w:t>
      </w:r>
    </w:p>
    <w:p>
      <w:pPr>
        <w:pStyle w:val="5"/>
        <w:spacing w:line="360" w:lineRule="auto"/>
        <w:jc w:val="left"/>
        <w:rPr>
          <w:rFonts w:ascii="黑体" w:hAnsi="黑体" w:cs="宋体"/>
          <w:bCs/>
          <w:color w:val="auto"/>
          <w:sz w:val="24"/>
          <w:szCs w:val="24"/>
          <w:highlight w:val="none"/>
        </w:rPr>
      </w:pPr>
      <w:bookmarkStart w:id="24" w:name="_Toc35393626"/>
      <w:bookmarkStart w:id="25" w:name="_Toc35393795"/>
      <w:r>
        <w:rPr>
          <w:rFonts w:ascii="黑体" w:hAnsi="黑体" w:cs="宋体"/>
          <w:bCs/>
          <w:color w:val="auto"/>
          <w:sz w:val="24"/>
          <w:szCs w:val="24"/>
          <w:highlight w:val="none"/>
        </w:rPr>
        <w:t>七</w:t>
      </w:r>
      <w:r>
        <w:rPr>
          <w:rFonts w:hint="eastAsia" w:ascii="黑体" w:hAnsi="黑体" w:cs="宋体"/>
          <w:bCs/>
          <w:color w:val="auto"/>
          <w:sz w:val="24"/>
          <w:szCs w:val="24"/>
          <w:highlight w:val="none"/>
        </w:rPr>
        <w:t>、其他补充事宜</w:t>
      </w:r>
      <w:bookmarkEnd w:id="24"/>
      <w:bookmarkEnd w:id="25"/>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jc w:val="left"/>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firstLine="480" w:firstLineChars="200"/>
        <w:jc w:val="left"/>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pStyle w:val="5"/>
        <w:spacing w:line="360" w:lineRule="auto"/>
        <w:jc w:val="left"/>
        <w:rPr>
          <w:rFonts w:ascii="黑体" w:hAnsi="黑体" w:cs="宋体"/>
          <w:bCs/>
          <w:color w:val="auto"/>
          <w:sz w:val="24"/>
          <w:szCs w:val="24"/>
          <w:highlight w:val="none"/>
        </w:rPr>
      </w:pPr>
      <w:bookmarkStart w:id="26" w:name="_Toc35393627"/>
      <w:bookmarkStart w:id="27" w:name="_Toc28359008"/>
      <w:bookmarkStart w:id="28" w:name="_Toc28359085"/>
      <w:bookmarkStart w:id="29" w:name="_Toc35393796"/>
      <w:r>
        <w:rPr>
          <w:rFonts w:ascii="黑体" w:hAnsi="黑体" w:cs="宋体"/>
          <w:bCs/>
          <w:color w:val="auto"/>
          <w:sz w:val="24"/>
          <w:szCs w:val="24"/>
          <w:highlight w:val="none"/>
        </w:rPr>
        <w:t>八</w:t>
      </w:r>
      <w:r>
        <w:rPr>
          <w:rFonts w:hint="eastAsia" w:ascii="黑体" w:hAnsi="黑体" w:cs="宋体"/>
          <w:bCs/>
          <w:color w:val="auto"/>
          <w:sz w:val="24"/>
          <w:szCs w:val="24"/>
          <w:highlight w:val="none"/>
        </w:rPr>
        <w:t>、</w:t>
      </w:r>
      <w:r>
        <w:rPr>
          <w:rFonts w:ascii="黑体" w:hAnsi="黑体" w:cs="宋体"/>
          <w:bCs/>
          <w:color w:val="auto"/>
          <w:sz w:val="24"/>
          <w:szCs w:val="24"/>
          <w:highlight w:val="none"/>
        </w:rPr>
        <w:t>凡</w:t>
      </w:r>
      <w:r>
        <w:rPr>
          <w:rFonts w:hint="eastAsia" w:ascii="黑体" w:hAnsi="黑体" w:cs="宋体"/>
          <w:bCs/>
          <w:color w:val="auto"/>
          <w:sz w:val="24"/>
          <w:szCs w:val="24"/>
          <w:highlight w:val="none"/>
        </w:rPr>
        <w:t>对本次</w:t>
      </w:r>
      <w:r>
        <w:rPr>
          <w:rFonts w:ascii="黑体" w:hAnsi="黑体" w:cs="宋体"/>
          <w:bCs/>
          <w:color w:val="auto"/>
          <w:sz w:val="24"/>
          <w:szCs w:val="24"/>
          <w:highlight w:val="none"/>
        </w:rPr>
        <w:t>磋商</w:t>
      </w:r>
      <w:r>
        <w:rPr>
          <w:rFonts w:hint="eastAsia" w:ascii="黑体" w:hAnsi="黑体" w:cs="宋体"/>
          <w:bCs/>
          <w:color w:val="auto"/>
          <w:sz w:val="24"/>
          <w:szCs w:val="24"/>
          <w:highlight w:val="none"/>
        </w:rPr>
        <w:t>提出询问</w:t>
      </w:r>
      <w:r>
        <w:rPr>
          <w:rFonts w:ascii="黑体" w:hAnsi="黑体" w:cs="宋体"/>
          <w:bCs/>
          <w:color w:val="auto"/>
          <w:sz w:val="24"/>
          <w:szCs w:val="24"/>
          <w:highlight w:val="none"/>
        </w:rPr>
        <w:t>、质疑、投诉</w:t>
      </w:r>
      <w:r>
        <w:rPr>
          <w:rFonts w:hint="eastAsia" w:ascii="黑体" w:hAnsi="黑体" w:cs="宋体"/>
          <w:bCs/>
          <w:color w:val="auto"/>
          <w:sz w:val="24"/>
          <w:szCs w:val="24"/>
          <w:highlight w:val="none"/>
        </w:rPr>
        <w:t>，请按</w:t>
      </w:r>
      <w:r>
        <w:rPr>
          <w:rFonts w:ascii="黑体" w:hAnsi="黑体" w:cs="宋体"/>
          <w:bCs/>
          <w:color w:val="auto"/>
          <w:sz w:val="24"/>
          <w:szCs w:val="24"/>
          <w:highlight w:val="none"/>
        </w:rPr>
        <w:t>以下方式</w:t>
      </w:r>
      <w:r>
        <w:rPr>
          <w:rFonts w:hint="eastAsia" w:ascii="黑体" w:hAnsi="黑体" w:cs="宋体"/>
          <w:bCs/>
          <w:color w:val="auto"/>
          <w:sz w:val="24"/>
          <w:szCs w:val="24"/>
          <w:highlight w:val="none"/>
        </w:rPr>
        <w:t>联系</w:t>
      </w:r>
      <w:bookmarkEnd w:id="26"/>
      <w:bookmarkEnd w:id="27"/>
      <w:bookmarkEnd w:id="28"/>
      <w:bookmarkEnd w:id="29"/>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ascii="仿宋" w:eastAsia="仿宋"/>
          <w:color w:val="auto"/>
          <w:sz w:val="24"/>
          <w:szCs w:val="24"/>
          <w:highlight w:val="none"/>
        </w:rPr>
      </w:pPr>
      <w:bookmarkStart w:id="30" w:name="_Toc28359009"/>
      <w:bookmarkStart w:id="31" w:name="_Toc28359086"/>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xml:space="preserve">　绍兴市越城区市场监督管理局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xml:space="preserve">　 绍兴市越城区府山西路188号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hint="default" w:ascii="仿宋" w:hAnsi="Times New Roman" w:eastAsia="仿宋" w:cs="Times New Roman"/>
          <w:color w:val="auto"/>
          <w:sz w:val="24"/>
          <w:szCs w:val="24"/>
          <w:highlight w:val="none"/>
          <w:lang w:val="en-US" w:eastAsia="zh-CN"/>
        </w:rPr>
      </w:pPr>
      <w:r>
        <w:rPr>
          <w:rFonts w:hint="eastAsia" w:ascii="仿宋" w:hAnsi="Times New Roman" w:eastAsia="仿宋" w:cs="Times New Roman"/>
          <w:color w:val="auto"/>
          <w:sz w:val="24"/>
          <w:szCs w:val="24"/>
          <w:highlight w:val="none"/>
        </w:rPr>
        <w:t>项目联系人（询问）：</w:t>
      </w:r>
      <w:r>
        <w:rPr>
          <w:rFonts w:hint="eastAsia" w:ascii="仿宋" w:eastAsia="仿宋" w:cs="Times New Roman"/>
          <w:color w:val="auto"/>
          <w:sz w:val="24"/>
          <w:szCs w:val="24"/>
          <w:highlight w:val="none"/>
          <w:u w:val="single"/>
          <w:lang w:eastAsia="zh-CN"/>
        </w:rPr>
        <w:t>胡翠莲、宣何丹</w:t>
      </w:r>
      <w:r>
        <w:rPr>
          <w:rFonts w:hint="eastAsia" w:ascii="仿宋" w:eastAsia="仿宋" w:cs="Times New Roman"/>
          <w:color w:val="auto"/>
          <w:sz w:val="24"/>
          <w:szCs w:val="24"/>
          <w:highlight w:val="none"/>
          <w:u w:val="single"/>
          <w:lang w:val="en-US" w:eastAsia="zh-CN"/>
        </w:rPr>
        <w:t xml:space="preserve">    </w:t>
      </w:r>
    </w:p>
    <w:p>
      <w:pPr>
        <w:spacing w:line="360" w:lineRule="auto"/>
        <w:ind w:left="1079" w:leftChars="371" w:hanging="300" w:hangingChars="125"/>
        <w:jc w:val="left"/>
        <w:rPr>
          <w:rFonts w:hint="default" w:ascii="仿宋" w:hAnsi="Times New Roman" w:eastAsia="仿宋" w:cs="Times New Roman"/>
          <w:color w:val="auto"/>
          <w:sz w:val="24"/>
          <w:szCs w:val="24"/>
          <w:highlight w:val="none"/>
          <w:u w:val="single"/>
          <w:lang w:val="en-US" w:eastAsia="zh-CN"/>
        </w:rPr>
      </w:pPr>
      <w:r>
        <w:rPr>
          <w:rFonts w:hint="eastAsia" w:ascii="仿宋" w:hAnsi="Times New Roman" w:eastAsia="仿宋" w:cs="Times New Roman"/>
          <w:color w:val="auto"/>
          <w:sz w:val="24"/>
          <w:szCs w:val="24"/>
          <w:highlight w:val="none"/>
        </w:rPr>
        <w:t>项目联系方式（询问）：</w:t>
      </w:r>
      <w:r>
        <w:rPr>
          <w:rFonts w:hint="eastAsia" w:ascii="仿宋" w:eastAsia="仿宋" w:cs="Times New Roman"/>
          <w:color w:val="auto"/>
          <w:sz w:val="24"/>
          <w:szCs w:val="24"/>
          <w:highlight w:val="none"/>
          <w:u w:val="single"/>
          <w:lang w:val="en-US" w:eastAsia="zh-CN"/>
        </w:rPr>
        <w:t>0575-85152057、0575-85139395</w:t>
      </w:r>
    </w:p>
    <w:p>
      <w:pPr>
        <w:spacing w:line="360" w:lineRule="auto"/>
        <w:ind w:left="1079" w:leftChars="371" w:hanging="300" w:hangingChars="125"/>
        <w:jc w:val="left"/>
        <w:rPr>
          <w:rFonts w:hint="default" w:ascii="仿宋" w:hAnsi="Times New Roman" w:eastAsia="仿宋" w:cs="Times New Roman"/>
          <w:color w:val="auto"/>
          <w:sz w:val="24"/>
          <w:szCs w:val="24"/>
          <w:highlight w:val="none"/>
          <w:lang w:val="en-US" w:eastAsia="zh-CN"/>
        </w:rPr>
      </w:pPr>
      <w:r>
        <w:rPr>
          <w:rFonts w:hint="eastAsia" w:ascii="仿宋" w:hAnsi="Times New Roman" w:eastAsia="仿宋" w:cs="Times New Roman"/>
          <w:color w:val="auto"/>
          <w:sz w:val="24"/>
          <w:szCs w:val="24"/>
          <w:highlight w:val="none"/>
        </w:rPr>
        <w:t>质疑联系人：</w:t>
      </w:r>
      <w:r>
        <w:rPr>
          <w:rFonts w:hint="eastAsia" w:ascii="仿宋" w:eastAsia="仿宋" w:cs="Times New Roman"/>
          <w:color w:val="auto"/>
          <w:sz w:val="24"/>
          <w:szCs w:val="24"/>
          <w:highlight w:val="none"/>
          <w:u w:val="single"/>
          <w:lang w:eastAsia="zh-CN"/>
        </w:rPr>
        <w:t>方建军</w:t>
      </w:r>
      <w:r>
        <w:rPr>
          <w:rFonts w:hint="eastAsia" w:ascii="仿宋" w:eastAsia="仿宋" w:cs="Times New Roman"/>
          <w:color w:val="auto"/>
          <w:sz w:val="24"/>
          <w:szCs w:val="24"/>
          <w:highlight w:val="none"/>
          <w:u w:val="single"/>
          <w:lang w:val="en-US" w:eastAsia="zh-CN"/>
        </w:rPr>
        <w:t xml:space="preserve">    </w:t>
      </w:r>
    </w:p>
    <w:p>
      <w:pPr>
        <w:spacing w:line="360" w:lineRule="auto"/>
        <w:ind w:left="1079" w:leftChars="371" w:hanging="300" w:hangingChars="125"/>
        <w:jc w:val="left"/>
        <w:rPr>
          <w:rFonts w:hint="default" w:ascii="仿宋" w:hAnsi="Times New Roman" w:eastAsia="仿宋" w:cs="Times New Roman"/>
          <w:color w:val="auto"/>
          <w:sz w:val="24"/>
          <w:szCs w:val="24"/>
          <w:highlight w:val="none"/>
          <w:lang w:val="en-US" w:eastAsia="zh-CN"/>
        </w:rPr>
      </w:pPr>
      <w:r>
        <w:rPr>
          <w:rFonts w:hint="eastAsia" w:ascii="仿宋" w:hAnsi="Times New Roman" w:eastAsia="仿宋" w:cs="Times New Roman"/>
          <w:color w:val="auto"/>
          <w:sz w:val="24"/>
          <w:szCs w:val="24"/>
          <w:highlight w:val="none"/>
        </w:rPr>
        <w:t>质疑联系方式：</w:t>
      </w:r>
      <w:r>
        <w:rPr>
          <w:rFonts w:hint="eastAsia" w:ascii="仿宋" w:eastAsia="仿宋" w:cs="Times New Roman"/>
          <w:color w:val="auto"/>
          <w:sz w:val="24"/>
          <w:szCs w:val="24"/>
          <w:highlight w:val="none"/>
          <w:u w:val="single"/>
          <w:lang w:val="en-US" w:eastAsia="zh-CN"/>
        </w:rPr>
        <w:t>0575- 85087307</w:t>
      </w:r>
    </w:p>
    <w:p>
      <w:pPr>
        <w:spacing w:line="360" w:lineRule="auto"/>
        <w:ind w:left="1079" w:leftChars="371" w:hanging="300" w:hangingChars="125"/>
        <w:jc w:val="left"/>
        <w:rPr>
          <w:rFonts w:hint="eastAsia" w:ascii="仿宋" w:eastAsia="仿宋" w:cs="宋体"/>
          <w:color w:val="auto"/>
          <w:sz w:val="24"/>
          <w:szCs w:val="24"/>
          <w:highlight w:val="non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30"/>
      <w:bookmarkEnd w:id="31"/>
    </w:p>
    <w:p>
      <w:pPr>
        <w:spacing w:line="360" w:lineRule="auto"/>
        <w:ind w:left="1079" w:leftChars="371" w:hanging="300" w:hangingChars="125"/>
        <w:jc w:val="left"/>
        <w:rPr>
          <w:rFonts w:ascii="仿宋" w:eastAsia="仿宋"/>
          <w:color w:val="auto"/>
          <w:sz w:val="24"/>
          <w:szCs w:val="24"/>
          <w:highlight w:val="none"/>
        </w:rPr>
      </w:pPr>
      <w:bookmarkStart w:id="32" w:name="_Toc28359010"/>
      <w:bookmarkStart w:id="33" w:name="_Toc28359087"/>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绍兴虬实企业管理咨询有限公司</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绍兴市越城区迪荡街道龙湖大厦17楼SP1703室</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韩萍</w:t>
      </w:r>
    </w:p>
    <w:p>
      <w:pPr>
        <w:spacing w:line="360" w:lineRule="auto"/>
        <w:ind w:left="1079" w:leftChars="371" w:hanging="300" w:hangingChars="125"/>
        <w:jc w:val="left"/>
        <w:rPr>
          <w:rFonts w:hint="default" w:ascii="仿宋" w:eastAsia="仿宋"/>
          <w:color w:val="auto"/>
          <w:sz w:val="24"/>
          <w:szCs w:val="24"/>
          <w:highlight w:val="none"/>
          <w:lang w:val="en-US" w:eastAsia="zh-CN"/>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lang w:val="en-US" w:eastAsia="zh-CN"/>
        </w:rPr>
        <w:t>13989509672</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金琼洁</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0575-85352613</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2"/>
      <w:bookmarkEnd w:id="33"/>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9"/>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spacing w:line="360" w:lineRule="auto"/>
        <w:ind w:firstLine="720" w:firstLineChars="300"/>
        <w:rPr>
          <w:rFonts w:ascii="仿宋" w:eastAsia="仿宋"/>
          <w:color w:val="auto"/>
          <w:sz w:val="24"/>
          <w:szCs w:val="24"/>
          <w:highlight w:val="none"/>
          <w:u w:val="single"/>
        </w:rPr>
      </w:pP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widowControl/>
        <w:ind w:firstLine="420" w:firstLineChars="200"/>
        <w:jc w:val="left"/>
        <w:rPr>
          <w:rFonts w:ascii="仿宋" w:eastAsia="仿宋"/>
          <w:color w:val="auto"/>
          <w:szCs w:val="21"/>
          <w:highlight w:val="none"/>
        </w:rPr>
      </w:pPr>
    </w:p>
    <w:p>
      <w:pPr>
        <w:pStyle w:val="35"/>
        <w:rPr>
          <w:rFonts w:ascii="仿宋" w:eastAsia="仿宋"/>
          <w:color w:val="auto"/>
          <w:szCs w:val="21"/>
          <w:highlight w:val="none"/>
        </w:rPr>
      </w:pPr>
    </w:p>
    <w:p>
      <w:pPr>
        <w:pStyle w:val="35"/>
        <w:rPr>
          <w:rFonts w:ascii="仿宋" w:eastAsia="仿宋"/>
          <w:color w:val="auto"/>
          <w:szCs w:val="21"/>
          <w:highlight w:val="none"/>
        </w:rPr>
      </w:pPr>
    </w:p>
    <w:p>
      <w:pPr>
        <w:widowControl/>
        <w:jc w:val="left"/>
        <w:rPr>
          <w:rFonts w:ascii="仿宋" w:eastAsia="仿宋"/>
          <w:color w:val="auto"/>
          <w:szCs w:val="21"/>
          <w:highlight w:val="none"/>
        </w:rPr>
      </w:pPr>
    </w:p>
    <w:p>
      <w:pPr>
        <w:spacing w:after="312" w:afterLines="100" w:line="360" w:lineRule="auto"/>
        <w:jc w:val="center"/>
        <w:rPr>
          <w:rFonts w:hint="eastAsia" w:ascii="仿宋" w:eastAsia="仿宋"/>
          <w:b/>
          <w:bCs/>
          <w:color w:val="auto"/>
          <w:sz w:val="44"/>
          <w:szCs w:val="44"/>
          <w:highlight w:val="none"/>
        </w:rPr>
      </w:pP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采购组织类型：</w:t>
      </w:r>
      <w:r>
        <w:rPr>
          <w:rFonts w:hint="eastAsia" w:ascii="仿宋" w:eastAsia="仿宋" w:cs="Arial"/>
          <w:bCs/>
          <w:color w:val="auto"/>
          <w:sz w:val="24"/>
          <w:highlight w:val="none"/>
          <w:u w:val="single"/>
        </w:rPr>
        <w:t xml:space="preserve"> </w:t>
      </w:r>
      <w:r>
        <w:rPr>
          <w:rFonts w:hint="eastAsia" w:ascii="仿宋" w:eastAsia="仿宋" w:cs="Arial"/>
          <w:b/>
          <w:bCs w:val="0"/>
          <w:color w:val="auto"/>
          <w:sz w:val="24"/>
          <w:highlight w:val="none"/>
          <w:u w:val="single"/>
        </w:rPr>
        <w:t xml:space="preserve">分散采购 </w:t>
      </w:r>
      <w:r>
        <w:rPr>
          <w:rFonts w:ascii="仿宋" w:eastAsia="仿宋" w:cs="Arial"/>
          <w:b/>
          <w:bCs w:val="0"/>
          <w:color w:val="auto"/>
          <w:sz w:val="24"/>
          <w:highlight w:val="none"/>
          <w:u w:val="single"/>
        </w:rPr>
        <w:t xml:space="preserve"> </w:t>
      </w:r>
      <w:r>
        <w:rPr>
          <w:rFonts w:ascii="仿宋" w:eastAsia="仿宋" w:cs="Arial"/>
          <w:bCs/>
          <w:color w:val="auto"/>
          <w:sz w:val="24"/>
          <w:highlight w:val="non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hint="eastAsia" w:ascii="仿宋" w:eastAsia="仿宋" w:cs="Arial"/>
          <w:b/>
          <w:bCs/>
          <w:color w:val="auto"/>
          <w:sz w:val="24"/>
          <w:highlight w:val="none"/>
          <w:u w:val="single"/>
          <w:lang w:eastAsia="zh-CN"/>
        </w:rPr>
        <w:t>服务</w:t>
      </w:r>
      <w:r>
        <w:rPr>
          <w:rFonts w:ascii="仿宋" w:eastAsia="仿宋" w:cs="Arial"/>
          <w:b/>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w:t>
      </w:r>
      <w:r>
        <w:rPr>
          <w:rFonts w:ascii="仿宋" w:eastAsia="仿宋" w:cs="宋体"/>
          <w:color w:val="auto"/>
          <w:kern w:val="0"/>
          <w:sz w:val="24"/>
          <w:highlight w:val="none"/>
        </w:rPr>
        <w:t>磋商</w:t>
      </w:r>
      <w:r>
        <w:rPr>
          <w:rFonts w:hint="eastAsia" w:ascii="仿宋" w:eastAsia="仿宋" w:cs="宋体"/>
          <w:color w:val="auto"/>
          <w:kern w:val="0"/>
          <w:sz w:val="24"/>
          <w:highlight w:val="none"/>
        </w:rPr>
        <w:t>。</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请供应商务必认真学习网上相关培训课程。电子化交易准备工作详见</w:t>
      </w:r>
      <w:r>
        <w:rPr>
          <w:rStyle w:val="34"/>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4"/>
          <w:rFonts w:hint="eastAsia" w:ascii="仿宋" w:eastAsia="仿宋"/>
          <w:color w:val="auto"/>
          <w:spacing w:val="-4"/>
          <w:sz w:val="24"/>
          <w:highlight w:val="none"/>
        </w:rPr>
        <w:fldChar w:fldCharType="separate"/>
      </w:r>
      <w:r>
        <w:rPr>
          <w:rStyle w:val="34"/>
          <w:rFonts w:hint="eastAsia" w:ascii="仿宋" w:eastAsia="仿宋"/>
          <w:color w:val="auto"/>
          <w:spacing w:val="-4"/>
          <w:sz w:val="24"/>
          <w:highlight w:val="none"/>
        </w:rPr>
        <w:t>http://www.sxyc.gov.cn/art/2019/9/11/art_1559761_38044415.html</w:t>
      </w:r>
      <w:r>
        <w:rPr>
          <w:rStyle w:val="34"/>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4"/>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w:t>
      </w:r>
      <w:r>
        <w:rPr>
          <w:rFonts w:ascii="仿宋" w:eastAsia="仿宋" w:cs="Arial"/>
          <w:bCs/>
          <w:color w:val="auto"/>
          <w:sz w:val="24"/>
          <w:highlight w:val="none"/>
        </w:rPr>
        <w:t>磋商</w:t>
      </w:r>
      <w:r>
        <w:rPr>
          <w:rFonts w:hint="eastAsia" w:ascii="仿宋" w:eastAsia="仿宋" w:cs="Arial"/>
          <w:bCs/>
          <w:color w:val="auto"/>
          <w:sz w:val="24"/>
          <w:highlight w:val="none"/>
        </w:rPr>
        <w:t>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w:t>
      </w:r>
      <w:r>
        <w:rPr>
          <w:rFonts w:ascii="仿宋" w:eastAsia="仿宋"/>
          <w:b/>
          <w:bCs/>
          <w:color w:val="auto"/>
          <w:sz w:val="24"/>
          <w:highlight w:val="none"/>
        </w:rPr>
        <w:t>磋商响应</w:t>
      </w:r>
      <w:r>
        <w:rPr>
          <w:rFonts w:hint="eastAsia" w:ascii="仿宋" w:eastAsia="仿宋"/>
          <w:b/>
          <w:bCs/>
          <w:color w:val="auto"/>
          <w:sz w:val="24"/>
          <w:highlight w:val="none"/>
        </w:rPr>
        <w:t>文件（建议提前一天，供应商解密电子</w:t>
      </w:r>
      <w:r>
        <w:rPr>
          <w:rFonts w:ascii="仿宋" w:eastAsia="仿宋"/>
          <w:b/>
          <w:bCs/>
          <w:color w:val="auto"/>
          <w:sz w:val="24"/>
          <w:highlight w:val="none"/>
        </w:rPr>
        <w:t>磋商响应</w:t>
      </w:r>
      <w:r>
        <w:rPr>
          <w:rFonts w:hint="eastAsia" w:ascii="仿宋" w:eastAsia="仿宋"/>
          <w:b/>
          <w:bCs/>
          <w:color w:val="auto"/>
          <w:sz w:val="24"/>
          <w:highlight w:val="none"/>
        </w:rPr>
        <w:t>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五</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和http://www.sxyc.gov.cn/col/col1559777/index.html公共资源交易板块。更正公告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auto"/>
          <w:sz w:val="24"/>
          <w:highlight w:val="none"/>
        </w:rPr>
      </w:pPr>
      <w:r>
        <w:rPr>
          <w:rFonts w:ascii="仿宋" w:eastAsia="仿宋"/>
          <w:b/>
          <w:color w:val="auto"/>
          <w:sz w:val="24"/>
          <w:highlight w:val="none"/>
        </w:rPr>
        <w:t>六</w:t>
      </w:r>
      <w:r>
        <w:rPr>
          <w:rFonts w:hint="eastAsia" w:ascii="仿宋" w:eastAsia="仿宋"/>
          <w:b/>
          <w:color w:val="auto"/>
          <w:sz w:val="24"/>
          <w:highlight w:val="none"/>
        </w:rPr>
        <w:t>、供应商入驻</w:t>
      </w:r>
      <w:r>
        <w:rPr>
          <w:rFonts w:ascii="仿宋" w:eastAsia="仿宋"/>
          <w:color w:val="auto"/>
          <w:sz w:val="24"/>
          <w:highlight w:val="none"/>
        </w:rPr>
        <w:t>（无需提交纸质资料现场审核）</w:t>
      </w:r>
      <w:r>
        <w:rPr>
          <w:rFonts w:hint="eastAsia" w:ascii="仿宋" w:eastAsia="仿宋"/>
          <w:b/>
          <w:color w:val="auto"/>
          <w:sz w:val="24"/>
          <w:highlight w:val="none"/>
        </w:rPr>
        <w:t>：</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4"/>
        <w:numPr>
          <w:ilvl w:val="0"/>
          <w:numId w:val="0"/>
        </w:numPr>
        <w:ind w:left="0" w:firstLine="0"/>
        <w:jc w:val="center"/>
        <w:rPr>
          <w:rFonts w:hint="eastAsia" w:ascii="仿宋" w:eastAsia="仿宋"/>
          <w:color w:val="auto"/>
          <w:sz w:val="44"/>
          <w:highlight w:val="none"/>
        </w:rPr>
      </w:pPr>
      <w:bookmarkStart w:id="34" w:name="_Toc89015675"/>
      <w:r>
        <w:rPr>
          <w:rFonts w:hint="eastAsia" w:ascii="仿宋" w:eastAsia="仿宋"/>
          <w:color w:val="auto"/>
          <w:sz w:val="44"/>
          <w:highlight w:val="none"/>
        </w:rPr>
        <w:t>第二章 供应商须知</w:t>
      </w:r>
      <w:bookmarkEnd w:id="34"/>
    </w:p>
    <w:p>
      <w:pPr>
        <w:pStyle w:val="5"/>
        <w:rPr>
          <w:rFonts w:hint="eastAsia" w:ascii="仿宋"/>
          <w:color w:val="auto"/>
          <w:highlight w:val="none"/>
        </w:rPr>
      </w:pPr>
      <w:bookmarkStart w:id="35" w:name="_Toc89015676"/>
      <w:r>
        <w:rPr>
          <w:rFonts w:hint="eastAsia" w:ascii="仿宋"/>
          <w:color w:val="auto"/>
          <w:highlight w:val="none"/>
        </w:rPr>
        <w:t>一、前附表</w:t>
      </w:r>
      <w:bookmarkEnd w:id="35"/>
    </w:p>
    <w:tbl>
      <w:tblPr>
        <w:tblStyle w:val="3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eastAsia="仿宋" w:cs="宋体"/>
                <w:b/>
                <w:color w:val="auto"/>
                <w:kern w:val="0"/>
                <w:sz w:val="24"/>
                <w:highlight w:val="none"/>
                <w:u w:val="single"/>
                <w:lang w:eastAsia="zh-CN"/>
              </w:rPr>
            </w:pPr>
            <w:r>
              <w:rPr>
                <w:rFonts w:hint="eastAsia" w:ascii="仿宋" w:eastAsia="仿宋"/>
                <w:b/>
                <w:color w:val="auto"/>
                <w:sz w:val="24"/>
                <w:highlight w:val="none"/>
              </w:rPr>
              <w:t>磋商项目名称：</w:t>
            </w:r>
            <w:r>
              <w:rPr>
                <w:rFonts w:hint="eastAsia" w:ascii="仿宋" w:eastAsia="仿宋"/>
                <w:b w:val="0"/>
                <w:bCs/>
                <w:color w:val="auto"/>
                <w:sz w:val="24"/>
                <w:highlight w:val="none"/>
                <w:u w:val="single" w:color="auto"/>
              </w:rPr>
              <w:t>绍兴市越城区市场监督管理局</w:t>
            </w:r>
            <w:r>
              <w:rPr>
                <w:rFonts w:hint="eastAsia" w:ascii="仿宋" w:eastAsia="仿宋"/>
                <w:b w:val="0"/>
                <w:bCs/>
                <w:color w:val="auto"/>
                <w:sz w:val="24"/>
                <w:highlight w:val="none"/>
                <w:u w:val="single" w:color="auto"/>
                <w:lang w:eastAsia="zh-CN"/>
              </w:rPr>
              <w:t>“越安食”食品安全智治惠民工程服务项目（重招）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hint="eastAsia" w:ascii="仿宋" w:eastAsia="仿宋"/>
                <w:color w:val="auto"/>
                <w:sz w:val="24"/>
                <w:highlight w:val="none"/>
              </w:rPr>
            </w:pPr>
            <w:r>
              <w:rPr>
                <w:rFonts w:hint="eastAsia" w:ascii="仿宋" w:eastAsia="仿宋"/>
                <w:b/>
                <w:color w:val="auto"/>
                <w:sz w:val="24"/>
                <w:highlight w:val="none"/>
              </w:rPr>
              <w:t>磋商有效期：</w:t>
            </w:r>
            <w:r>
              <w:rPr>
                <w:rFonts w:hint="eastAsia" w:ascii="仿宋" w:eastAsia="仿宋"/>
                <w:color w:val="auto"/>
                <w:sz w:val="24"/>
                <w:highlight w:val="none"/>
              </w:rPr>
              <w:t>自磋商截止日起45天。如采购人认为必要，可延长至总计最长不超过60天。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b/>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color w:val="auto"/>
                <w:highlight w:val="none"/>
              </w:rPr>
            </w:pPr>
            <w:r>
              <w:rPr>
                <w:rFonts w:hint="eastAsia" w:ascii="仿宋" w:eastAsia="仿宋"/>
                <w:b/>
                <w:color w:val="auto"/>
                <w:sz w:val="24"/>
                <w:highlight w:val="none"/>
              </w:rPr>
              <w:t>是否提供样品：</w:t>
            </w:r>
            <w:r>
              <w:rPr>
                <w:rFonts w:hint="eastAsia" w:ascii="仿宋" w:eastAsia="仿宋"/>
                <w:b/>
                <w:color w:val="auto"/>
                <w:sz w:val="24"/>
                <w:highlight w:val="none"/>
                <w:lang w:eastAsia="zh-CN"/>
              </w:rPr>
              <w:t>否</w:t>
            </w:r>
            <w:r>
              <w:rPr>
                <w:rFonts w:hint="eastAsia" w:ascii="仿宋" w:eastAsia="仿宋"/>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是否演示：</w:t>
            </w:r>
            <w:r>
              <w:rPr>
                <w:rFonts w:hint="eastAsia" w:ascii="仿宋" w:eastAsia="仿宋"/>
                <w:b/>
                <w:color w:val="auto"/>
                <w:sz w:val="24"/>
                <w:highlight w:val="none"/>
                <w:lang w:eastAsia="zh-CN"/>
              </w:rPr>
              <w:t>是</w:t>
            </w:r>
            <w:r>
              <w:rPr>
                <w:rFonts w:hint="eastAsia" w:ascii="仿宋" w:eastAsia="仿宋"/>
                <w:b/>
                <w:color w:val="auto"/>
                <w:sz w:val="24"/>
                <w:highlight w:val="none"/>
              </w:rPr>
              <w:t xml:space="preserve"> </w:t>
            </w:r>
          </w:p>
          <w:p>
            <w:pPr>
              <w:autoSpaceDE w:val="0"/>
              <w:autoSpaceDN w:val="0"/>
              <w:spacing w:line="500" w:lineRule="exact"/>
              <w:textAlignment w:val="bottom"/>
              <w:rPr>
                <w:rFonts w:hint="eastAsia" w:ascii="仿宋" w:eastAsia="仿宋"/>
                <w:b w:val="0"/>
                <w:bCs/>
                <w:color w:val="auto"/>
                <w:sz w:val="24"/>
                <w:highlight w:val="none"/>
              </w:rPr>
            </w:pPr>
            <w:r>
              <w:rPr>
                <w:rFonts w:hint="eastAsia" w:ascii="仿宋" w:eastAsia="仿宋"/>
                <w:b w:val="0"/>
                <w:bCs/>
                <w:color w:val="auto"/>
                <w:sz w:val="24"/>
                <w:highlight w:val="none"/>
              </w:rPr>
              <w:t>1.投标人</w:t>
            </w:r>
            <w:r>
              <w:rPr>
                <w:rFonts w:hint="eastAsia" w:ascii="仿宋" w:eastAsia="仿宋"/>
                <w:b w:val="0"/>
                <w:bCs/>
                <w:color w:val="auto"/>
                <w:sz w:val="24"/>
                <w:highlight w:val="none"/>
                <w:lang w:eastAsia="zh-CN"/>
              </w:rPr>
              <w:t>按照演示要求</w:t>
            </w:r>
            <w:r>
              <w:rPr>
                <w:rFonts w:hint="eastAsia" w:ascii="仿宋" w:eastAsia="仿宋"/>
                <w:b w:val="0"/>
                <w:bCs/>
                <w:color w:val="auto"/>
                <w:sz w:val="24"/>
                <w:highlight w:val="none"/>
              </w:rPr>
              <w:t>进行口头讲解，由评委进行比较评定。</w:t>
            </w:r>
          </w:p>
          <w:p>
            <w:pPr>
              <w:autoSpaceDE w:val="0"/>
              <w:autoSpaceDN w:val="0"/>
              <w:spacing w:line="500" w:lineRule="exact"/>
              <w:textAlignment w:val="bottom"/>
              <w:rPr>
                <w:rFonts w:hint="eastAsia" w:ascii="仿宋" w:eastAsia="仿宋"/>
                <w:b w:val="0"/>
                <w:bCs/>
                <w:color w:val="auto"/>
                <w:sz w:val="24"/>
                <w:highlight w:val="none"/>
              </w:rPr>
            </w:pPr>
            <w:r>
              <w:rPr>
                <w:rFonts w:hint="eastAsia" w:ascii="仿宋" w:eastAsia="仿宋"/>
                <w:b w:val="0"/>
                <w:bCs/>
                <w:color w:val="auto"/>
                <w:sz w:val="24"/>
                <w:highlight w:val="none"/>
              </w:rPr>
              <w:t>2.每个投标人时间不超过</w:t>
            </w:r>
            <w:r>
              <w:rPr>
                <w:rFonts w:hint="eastAsia" w:ascii="仿宋" w:eastAsia="仿宋"/>
                <w:b w:val="0"/>
                <w:bCs/>
                <w:color w:val="auto"/>
                <w:sz w:val="24"/>
                <w:highlight w:val="none"/>
                <w:lang w:val="en-US" w:eastAsia="zh-CN"/>
              </w:rPr>
              <w:t>20</w:t>
            </w:r>
            <w:r>
              <w:rPr>
                <w:rFonts w:hint="eastAsia" w:ascii="仿宋" w:eastAsia="仿宋"/>
                <w:b w:val="0"/>
                <w:bCs/>
                <w:color w:val="auto"/>
                <w:sz w:val="24"/>
                <w:highlight w:val="none"/>
              </w:rPr>
              <w:t>分钟（包含提问时间）。演示次序以政采云平台中“项目采购”</w:t>
            </w:r>
            <w:r>
              <w:rPr>
                <w:rFonts w:hint="eastAsia" w:ascii="仿宋" w:eastAsia="仿宋"/>
                <w:b w:val="0"/>
                <w:bCs/>
                <w:color w:val="auto"/>
                <w:sz w:val="24"/>
                <w:highlight w:val="none"/>
                <w:lang w:eastAsia="zh-CN"/>
              </w:rPr>
              <w:t>投标</w:t>
            </w:r>
            <w:r>
              <w:rPr>
                <w:rFonts w:hint="eastAsia" w:ascii="仿宋" w:eastAsia="仿宋"/>
                <w:b w:val="0"/>
                <w:bCs/>
                <w:color w:val="auto"/>
                <w:sz w:val="24"/>
                <w:highlight w:val="none"/>
              </w:rPr>
              <w:t>顺序为准。</w:t>
            </w:r>
          </w:p>
          <w:p>
            <w:pPr>
              <w:autoSpaceDE w:val="0"/>
              <w:autoSpaceDN w:val="0"/>
              <w:spacing w:line="500" w:lineRule="exact"/>
              <w:textAlignment w:val="bottom"/>
              <w:rPr>
                <w:rFonts w:hint="eastAsia" w:ascii="仿宋" w:eastAsia="仿宋"/>
                <w:b w:val="0"/>
                <w:bCs/>
                <w:color w:val="auto"/>
                <w:sz w:val="24"/>
                <w:highlight w:val="none"/>
              </w:rPr>
            </w:pPr>
            <w:r>
              <w:rPr>
                <w:rFonts w:hint="eastAsia" w:ascii="仿宋" w:eastAsia="仿宋"/>
                <w:b w:val="0"/>
                <w:bCs/>
                <w:color w:val="auto"/>
                <w:sz w:val="24"/>
                <w:highlight w:val="none"/>
              </w:rPr>
              <w:t>3.现场人员不超过</w:t>
            </w:r>
            <w:r>
              <w:rPr>
                <w:rFonts w:hint="eastAsia" w:ascii="仿宋" w:eastAsia="仿宋"/>
                <w:b w:val="0"/>
                <w:bCs/>
                <w:color w:val="auto"/>
                <w:sz w:val="24"/>
                <w:highlight w:val="none"/>
                <w:lang w:val="en-US" w:eastAsia="zh-CN"/>
              </w:rPr>
              <w:t>2</w:t>
            </w:r>
            <w:r>
              <w:rPr>
                <w:rFonts w:hint="eastAsia" w:ascii="仿宋" w:eastAsia="仿宋"/>
                <w:b w:val="0"/>
                <w:bCs/>
                <w:color w:val="auto"/>
                <w:sz w:val="24"/>
                <w:highlight w:val="none"/>
              </w:rPr>
              <w:t>人，且必须包含法定代表人或其授权代表，否则不得进场讲解。现场讲解后按要求解答评标委员会的提问。演示人员在投标截止时间之前到达开标室。</w:t>
            </w:r>
          </w:p>
          <w:p>
            <w:pPr>
              <w:autoSpaceDE w:val="0"/>
              <w:autoSpaceDN w:val="0"/>
              <w:spacing w:line="500" w:lineRule="exact"/>
              <w:textAlignment w:val="bottom"/>
              <w:rPr>
                <w:rFonts w:hint="eastAsia"/>
                <w:color w:val="auto"/>
                <w:highlight w:val="none"/>
              </w:rPr>
            </w:pPr>
            <w:r>
              <w:rPr>
                <w:rFonts w:hint="eastAsia" w:ascii="仿宋" w:eastAsia="仿宋"/>
                <w:b w:val="0"/>
                <w:bCs/>
                <w:color w:val="auto"/>
                <w:sz w:val="24"/>
                <w:highlight w:val="none"/>
              </w:rPr>
              <w:t>4.开标现场演示。根据疫情防控需要，演示人员需随身携带本人身份证原件及单位授权委托书，由工作人员查验行程码、健康码为绿码及</w:t>
            </w:r>
            <w:r>
              <w:rPr>
                <w:rFonts w:hint="eastAsia" w:ascii="仿宋" w:eastAsia="仿宋"/>
                <w:b w:val="0"/>
                <w:bCs/>
                <w:color w:val="auto"/>
                <w:sz w:val="24"/>
                <w:highlight w:val="none"/>
                <w:lang w:val="en-US" w:eastAsia="zh-CN"/>
              </w:rPr>
              <w:t>72</w:t>
            </w:r>
            <w:r>
              <w:rPr>
                <w:rFonts w:hint="eastAsia" w:ascii="仿宋" w:eastAsia="仿宋"/>
                <w:b w:val="0"/>
                <w:bCs/>
                <w:color w:val="auto"/>
                <w:sz w:val="24"/>
                <w:highlight w:val="none"/>
              </w:rPr>
              <w:t>小时</w:t>
            </w:r>
            <w:r>
              <w:rPr>
                <w:rFonts w:hint="eastAsia" w:ascii="仿宋" w:eastAsia="仿宋"/>
                <w:b w:val="0"/>
                <w:bCs/>
                <w:color w:val="auto"/>
                <w:sz w:val="24"/>
                <w:highlight w:val="none"/>
                <w:lang w:eastAsia="zh-CN"/>
              </w:rPr>
              <w:t>内</w:t>
            </w:r>
            <w:r>
              <w:rPr>
                <w:rFonts w:hint="eastAsia" w:ascii="仿宋" w:eastAsia="仿宋"/>
                <w:b w:val="0"/>
                <w:bCs/>
                <w:color w:val="auto"/>
                <w:sz w:val="24"/>
                <w:highlight w:val="none"/>
              </w:rPr>
              <w:t>核酸检测为阴性的，方可进入现场进行演示，演示人员必须在开标前到达指定开标地点，未在规定时间内到达的视为放弃演示。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eastAsia="仿宋"/>
                <w:color w:val="auto"/>
                <w:sz w:val="24"/>
                <w:highlight w:val="none"/>
              </w:rPr>
            </w:pPr>
            <w:r>
              <w:rPr>
                <w:rFonts w:hint="eastAsia" w:ascii="仿宋" w:eastAsia="仿宋"/>
                <w:b/>
                <w:color w:val="auto"/>
                <w:sz w:val="24"/>
                <w:highlight w:val="none"/>
              </w:rPr>
              <w:t>磋商响应文件份数：</w:t>
            </w:r>
            <w:r>
              <w:rPr>
                <w:rFonts w:hint="eastAsia" w:ascii="仿宋" w:eastAsia="仿宋"/>
                <w:b/>
                <w:bCs/>
                <w:color w:val="auto"/>
                <w:sz w:val="24"/>
                <w:highlight w:val="none"/>
              </w:rPr>
              <w:t>上传加密电子磋商响应文件一份，准备备份加密电子磋商响应文件一份。</w:t>
            </w: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rPr>
              <w:t xml:space="preserve"> 无 </w:t>
            </w:r>
          </w:p>
          <w:p>
            <w:pPr>
              <w:spacing w:line="360" w:lineRule="auto"/>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中标人须向招标代理机构交纳代理服务费：</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1）以中标通知中确定的中标总金额作为服务费的计算基数，收费标准参照《国家计委关于印发&lt;招标代理服务收费管理暂行办法&gt;的通知》（计价格[2002]1980号）。收费标准：中标金额在100万以下部分为1.5%，100万-500万部分为</w:t>
            </w:r>
            <w:r>
              <w:rPr>
                <w:rFonts w:hint="eastAsia" w:ascii="仿宋_GB2312" w:hAnsi="仿宋" w:eastAsia="仿宋_GB2312"/>
                <w:color w:val="auto"/>
                <w:sz w:val="24"/>
                <w:highlight w:val="none"/>
                <w:lang w:val="en-US" w:eastAsia="zh-CN"/>
              </w:rPr>
              <w:t>0.8</w:t>
            </w:r>
            <w:r>
              <w:rPr>
                <w:rFonts w:hint="eastAsia" w:ascii="仿宋_GB2312" w:hAnsi="仿宋" w:eastAsia="仿宋_GB2312"/>
                <w:color w:val="auto"/>
                <w:sz w:val="24"/>
                <w:highlight w:val="none"/>
              </w:rPr>
              <w:t>%。</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（2）代理服务费的交纳方式：</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用银行支票、汇票、电汇、现金等付款方式直接交纳代理服务费。</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公司名称：绍兴虬实企业管理咨询有限公司</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账    号：2006767942000015</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开 户 行：绍兴银行股份有限公司禹陵支行</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（3）领取中标通知书前交纳。</w:t>
            </w:r>
          </w:p>
          <w:p>
            <w:pPr>
              <w:autoSpaceDE w:val="0"/>
              <w:autoSpaceDN w:val="0"/>
              <w:spacing w:line="360" w:lineRule="auto"/>
              <w:jc w:val="left"/>
              <w:textAlignment w:val="bottom"/>
              <w:rPr>
                <w:rFonts w:hint="eastAsia" w:ascii="仿宋" w:eastAsia="仿宋"/>
                <w:b/>
                <w:color w:val="auto"/>
                <w:sz w:val="24"/>
                <w:highlight w:val="none"/>
              </w:rPr>
            </w:pPr>
            <w:r>
              <w:rPr>
                <w:rFonts w:hint="eastAsia" w:ascii="仿宋_GB2312" w:hAnsi="仿宋" w:eastAsia="仿宋_GB2312"/>
                <w:color w:val="auto"/>
                <w:sz w:val="24"/>
                <w:highlight w:val="none"/>
              </w:rPr>
              <w:t>（4）潜在供应商因充分考虑此部分费用，参与投标活动时综合考虑在报价中。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cs="Times New Roman" w:asciiTheme="minorEastAsia" w:hAnsiTheme="minorEastAsia" w:eastAsiaTheme="minorEastAsia"/>
                <w:kern w:val="2"/>
                <w:sz w:val="24"/>
                <w:szCs w:val="24"/>
                <w:highlight w:val="none"/>
                <w:lang w:val="en-US" w:eastAsia="zh-CN" w:bidi="ar-SA"/>
              </w:rPr>
            </w:pPr>
            <w:bookmarkStart w:id="36" w:name="_Toc81372964"/>
            <w:bookmarkStart w:id="37" w:name="_Toc84325981"/>
            <w:bookmarkStart w:id="38" w:name="_Toc81372787"/>
            <w:bookmarkStart w:id="39" w:name="_Toc80157775"/>
            <w:r>
              <w:rPr>
                <w:rFonts w:asciiTheme="minorEastAsia" w:hAnsiTheme="minorEastAsia" w:eastAsiaTheme="minorEastAsia"/>
                <w:sz w:val="24"/>
                <w:highlight w:val="none"/>
              </w:rPr>
              <w:t>10</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left"/>
              <w:rPr>
                <w:rFonts w:hint="eastAsia" w:cs="仿宋_GB2312" w:asciiTheme="minorEastAsia" w:hAnsiTheme="minorEastAsia" w:eastAsiaTheme="minorEastAsia"/>
                <w:b/>
                <w:bCs/>
                <w:kern w:val="2"/>
                <w:sz w:val="24"/>
                <w:szCs w:val="24"/>
                <w:highlight w:val="none"/>
                <w:lang w:val="en-US" w:eastAsia="zh-CN" w:bidi="ar-SA"/>
              </w:rPr>
            </w:pPr>
            <w:r>
              <w:rPr>
                <w:rFonts w:hint="eastAsia" w:ascii="仿宋_GB2312" w:hAnsi="仿宋" w:eastAsia="仿宋_GB2312" w:cs="Times New Roman"/>
                <w:color w:val="auto"/>
                <w:sz w:val="24"/>
                <w:highlight w:val="none"/>
              </w:rPr>
              <w:t>本项目所属行业：</w:t>
            </w:r>
            <w:r>
              <w:rPr>
                <w:rFonts w:hint="eastAsia" w:ascii="仿宋_GB2312" w:hAnsi="仿宋" w:eastAsia="仿宋_GB2312" w:cs="Times New Roman"/>
                <w:color w:val="auto"/>
                <w:sz w:val="24"/>
                <w:highlight w:val="none"/>
                <w:u w:val="single"/>
              </w:rPr>
              <w:t>软件和信息技术服务业</w:t>
            </w:r>
          </w:p>
        </w:tc>
      </w:tr>
    </w:tbl>
    <w:p>
      <w:pPr>
        <w:pStyle w:val="5"/>
        <w:jc w:val="center"/>
        <w:rPr>
          <w:rFonts w:hint="eastAsia" w:ascii="仿宋"/>
          <w:highlight w:val="none"/>
        </w:rPr>
      </w:pPr>
      <w:r>
        <w:rPr>
          <w:rFonts w:hint="eastAsia" w:ascii="仿宋"/>
          <w:highlight w:val="none"/>
        </w:rPr>
        <w:t>二、磋商文件</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1. 磋商文件效力</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1.1本磋商文件适用于本次所述项目的磋商、合同签订及履约、付款等全过程（法律法规另有规定的从其规定）。</w:t>
      </w:r>
    </w:p>
    <w:p>
      <w:pPr>
        <w:snapToGrid w:val="0"/>
        <w:spacing w:line="440" w:lineRule="exact"/>
        <w:jc w:val="left"/>
        <w:rPr>
          <w:rFonts w:hint="eastAsia" w:ascii="仿宋" w:eastAsia="仿宋"/>
          <w:b/>
          <w:bCs/>
          <w:color w:val="000000"/>
          <w:sz w:val="24"/>
          <w:highlight w:val="none"/>
        </w:rPr>
      </w:pPr>
      <w:r>
        <w:rPr>
          <w:rFonts w:hint="eastAsia" w:ascii="仿宋" w:eastAsia="仿宋"/>
          <w:color w:val="000000"/>
          <w:sz w:val="24"/>
          <w:highlight w:val="none"/>
        </w:rPr>
        <w:t>1.2</w:t>
      </w:r>
      <w:r>
        <w:rPr>
          <w:rFonts w:hint="eastAsia" w:ascii="仿宋" w:eastAsia="仿宋"/>
          <w:b/>
          <w:bCs/>
          <w:color w:val="000000"/>
          <w:sz w:val="24"/>
          <w:highlight w:val="none"/>
        </w:rPr>
        <w:t>供应商对本磋商文件如有异议，均应在法定时间内提出质疑或投诉，否则即被视为认可磋商文件的全部内容。</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2、名词定义</w:t>
      </w:r>
    </w:p>
    <w:p>
      <w:pPr>
        <w:snapToGrid w:val="0"/>
        <w:spacing w:line="440" w:lineRule="exact"/>
        <w:jc w:val="left"/>
        <w:rPr>
          <w:rFonts w:hint="eastAsia" w:ascii="仿宋" w:eastAsia="仿宋" w:cs="仿宋_GB2312"/>
          <w:sz w:val="24"/>
          <w:highlight w:val="none"/>
        </w:rPr>
      </w:pPr>
      <w:r>
        <w:rPr>
          <w:rFonts w:hint="eastAsia" w:ascii="仿宋" w:eastAsia="仿宋" w:cs="仿宋_GB2312"/>
          <w:sz w:val="24"/>
          <w:highlight w:val="none"/>
        </w:rPr>
        <w:t>2.1“</w:t>
      </w:r>
      <w:r>
        <w:rPr>
          <w:rFonts w:hint="eastAsia" w:ascii="仿宋" w:eastAsia="仿宋" w:cs="仿宋_GB2312"/>
          <w:b/>
          <w:bCs/>
          <w:sz w:val="24"/>
          <w:highlight w:val="none"/>
        </w:rPr>
        <w:t>采购代理机构</w:t>
      </w:r>
      <w:r>
        <w:rPr>
          <w:rFonts w:hint="eastAsia" w:ascii="仿宋" w:eastAsia="仿宋" w:cs="仿宋_GB2312"/>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highlight w:val="none"/>
        </w:rPr>
      </w:pPr>
      <w:r>
        <w:rPr>
          <w:rFonts w:hint="eastAsia" w:ascii="仿宋" w:eastAsia="仿宋"/>
          <w:color w:val="000000"/>
          <w:sz w:val="24"/>
          <w:highlight w:val="none"/>
        </w:rPr>
        <w:t>2.2“</w:t>
      </w:r>
      <w:r>
        <w:rPr>
          <w:rFonts w:hint="eastAsia" w:ascii="仿宋" w:eastAsia="仿宋"/>
          <w:b/>
          <w:bCs/>
          <w:color w:val="000000"/>
          <w:sz w:val="24"/>
          <w:highlight w:val="none"/>
        </w:rPr>
        <w:t>采购机构</w:t>
      </w:r>
      <w:r>
        <w:rPr>
          <w:rFonts w:hint="eastAsia" w:ascii="仿宋" w:eastAsia="仿宋"/>
          <w:color w:val="000000"/>
          <w:sz w:val="24"/>
          <w:highlight w:val="none"/>
        </w:rPr>
        <w:t>”：采购人及其采购代理机构。</w:t>
      </w:r>
    </w:p>
    <w:p>
      <w:pPr>
        <w:snapToGrid w:val="0"/>
        <w:spacing w:line="440" w:lineRule="exact"/>
        <w:jc w:val="left"/>
        <w:rPr>
          <w:rFonts w:hint="eastAsia" w:ascii="仿宋" w:eastAsia="仿宋"/>
          <w:sz w:val="24"/>
          <w:highlight w:val="none"/>
        </w:rPr>
      </w:pPr>
      <w:r>
        <w:rPr>
          <w:rFonts w:hint="eastAsia" w:ascii="仿宋" w:eastAsia="仿宋"/>
          <w:sz w:val="24"/>
          <w:highlight w:val="none"/>
        </w:rPr>
        <w:t>2.3 “</w:t>
      </w:r>
      <w:r>
        <w:rPr>
          <w:rFonts w:hint="eastAsia" w:ascii="仿宋" w:eastAsia="仿宋"/>
          <w:b/>
          <w:bCs/>
          <w:sz w:val="24"/>
          <w:highlight w:val="none"/>
        </w:rPr>
        <w:t>产品</w:t>
      </w:r>
      <w:r>
        <w:rPr>
          <w:rFonts w:hint="eastAsia" w:ascii="仿宋" w:eastAsia="仿宋"/>
          <w:sz w:val="24"/>
          <w:highlight w:val="none"/>
        </w:rPr>
        <w:t>”系指供方按磋商文件规定，经合法途径取得的，须向采购人提供的一切产品、保险、税金、安装、施工、调试、备品备件、工具、手册及其他有关技术资料和材料。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highlight w:val="none"/>
        </w:rPr>
      </w:pPr>
      <w:r>
        <w:rPr>
          <w:rFonts w:hint="eastAsia" w:ascii="仿宋" w:eastAsia="仿宋"/>
          <w:sz w:val="24"/>
          <w:highlight w:val="none"/>
        </w:rPr>
        <w:t>2.4 “</w:t>
      </w:r>
      <w:r>
        <w:rPr>
          <w:rFonts w:hint="eastAsia" w:ascii="仿宋" w:eastAsia="仿宋"/>
          <w:b/>
          <w:bCs/>
          <w:sz w:val="24"/>
          <w:highlight w:val="none"/>
        </w:rPr>
        <w:t>服务</w:t>
      </w:r>
      <w:r>
        <w:rPr>
          <w:rFonts w:hint="eastAsia" w:ascii="仿宋" w:eastAsia="仿宋"/>
          <w:sz w:val="24"/>
          <w:highlight w:val="none"/>
        </w:rPr>
        <w:t>”系指磋商文件规定供应商须承担的安装、调试、技术协助、校准、培训、技术指导以及其他类似的义务。</w:t>
      </w:r>
    </w:p>
    <w:p>
      <w:pPr>
        <w:snapToGrid w:val="0"/>
        <w:spacing w:line="440" w:lineRule="exact"/>
        <w:jc w:val="left"/>
        <w:rPr>
          <w:rFonts w:hint="eastAsia" w:ascii="仿宋" w:eastAsia="仿宋"/>
          <w:color w:val="000000"/>
          <w:sz w:val="24"/>
          <w:highlight w:val="none"/>
        </w:rPr>
      </w:pPr>
      <w:r>
        <w:rPr>
          <w:rFonts w:hint="eastAsia" w:ascii="仿宋" w:eastAsia="仿宋"/>
          <w:sz w:val="24"/>
          <w:highlight w:val="none"/>
        </w:rPr>
        <w:t>2.5 “</w:t>
      </w:r>
      <w:r>
        <w:rPr>
          <w:rFonts w:hint="eastAsia" w:ascii="仿宋" w:eastAsia="仿宋"/>
          <w:b/>
          <w:bCs/>
          <w:sz w:val="24"/>
          <w:highlight w:val="none"/>
        </w:rPr>
        <w:t>供应商</w:t>
      </w:r>
      <w:r>
        <w:rPr>
          <w:rFonts w:hint="eastAsia" w:ascii="仿宋" w:eastAsia="仿宋"/>
          <w:sz w:val="24"/>
          <w:highlight w:val="none"/>
        </w:rPr>
        <w:t>”指已经按采购公告要求获取磋商文件的磋商供应商。“</w:t>
      </w:r>
      <w:r>
        <w:rPr>
          <w:rFonts w:hint="eastAsia" w:ascii="仿宋" w:eastAsia="仿宋"/>
          <w:b/>
          <w:bCs/>
          <w:sz w:val="24"/>
          <w:highlight w:val="none"/>
        </w:rPr>
        <w:t>潜在供应商</w:t>
      </w:r>
      <w:r>
        <w:rPr>
          <w:rFonts w:hint="eastAsia" w:ascii="仿宋" w:eastAsia="仿宋"/>
          <w:sz w:val="24"/>
          <w:highlight w:val="none"/>
        </w:rPr>
        <w:t>”指未按采购公告要求获取磋商文件的供应商。</w:t>
      </w:r>
    </w:p>
    <w:p>
      <w:pPr>
        <w:snapToGrid w:val="0"/>
        <w:spacing w:line="440" w:lineRule="exact"/>
        <w:jc w:val="left"/>
        <w:rPr>
          <w:rFonts w:hint="eastAsia" w:ascii="仿宋" w:eastAsia="仿宋"/>
          <w:sz w:val="24"/>
          <w:highlight w:val="none"/>
        </w:rPr>
      </w:pPr>
      <w:r>
        <w:rPr>
          <w:rFonts w:hint="eastAsia" w:ascii="仿宋" w:eastAsia="仿宋"/>
          <w:sz w:val="24"/>
          <w:highlight w:val="none"/>
        </w:rPr>
        <w:t>2.6 “</w:t>
      </w:r>
      <w:r>
        <w:rPr>
          <w:rFonts w:hint="eastAsia" w:ascii="仿宋" w:eastAsia="仿宋"/>
          <w:b/>
          <w:bCs/>
          <w:sz w:val="24"/>
          <w:highlight w:val="none"/>
        </w:rPr>
        <w:t>授权代表</w:t>
      </w:r>
      <w:r>
        <w:rPr>
          <w:rFonts w:hint="eastAsia" w:ascii="仿宋" w:eastAsia="仿宋"/>
          <w:sz w:val="24"/>
          <w:highlight w:val="none"/>
        </w:rPr>
        <w:t>”即“</w:t>
      </w:r>
      <w:r>
        <w:rPr>
          <w:rFonts w:hint="eastAsia" w:ascii="仿宋" w:eastAsia="仿宋"/>
          <w:b/>
          <w:bCs/>
          <w:sz w:val="24"/>
          <w:highlight w:val="none"/>
        </w:rPr>
        <w:t>供应商代表</w:t>
      </w:r>
      <w:r>
        <w:rPr>
          <w:rFonts w:hint="eastAsia" w:ascii="仿宋" w:eastAsia="仿宋"/>
          <w:sz w:val="24"/>
          <w:highlight w:val="none"/>
        </w:rPr>
        <w:t>”，指受供应商的法定代表人委托，办理本项目磋商、质疑投诉、合同签订等整个采购活动的被授权委托人。个体工商户参与磋商的，经营者等同于法定代表人。</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2.7“</w:t>
      </w:r>
      <w:r>
        <w:rPr>
          <w:rFonts w:hint="eastAsia" w:ascii="仿宋" w:eastAsia="仿宋"/>
          <w:b/>
          <w:bCs/>
          <w:color w:val="000000"/>
          <w:sz w:val="24"/>
          <w:highlight w:val="none"/>
        </w:rPr>
        <w:t>实质性响应条款</w:t>
      </w:r>
      <w:r>
        <w:rPr>
          <w:rFonts w:hint="eastAsia" w:ascii="仿宋" w:eastAsia="仿宋"/>
          <w:color w:val="000000"/>
          <w:sz w:val="24"/>
          <w:highlight w:val="none"/>
        </w:rPr>
        <w:t>”：供应商必须响应的条款，未响应的作无效磋商响应处理。在本磋商文件中，实质性响应条款前标注“★”符号。</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2.8“</w:t>
      </w:r>
      <w:r>
        <w:rPr>
          <w:rFonts w:hint="eastAsia" w:ascii="仿宋" w:eastAsia="仿宋"/>
          <w:b/>
          <w:bCs/>
          <w:color w:val="000000"/>
          <w:sz w:val="24"/>
          <w:highlight w:val="none"/>
        </w:rPr>
        <w:t>供应商公章</w:t>
      </w:r>
      <w:r>
        <w:rPr>
          <w:rFonts w:hint="eastAsia" w:ascii="仿宋" w:eastAsia="仿宋"/>
          <w:color w:val="000000"/>
          <w:sz w:val="24"/>
          <w:highlight w:val="none"/>
        </w:rPr>
        <w:t>”指供应商法定名称章（或其CA电子签章）。</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2.9“</w:t>
      </w:r>
      <w:r>
        <w:rPr>
          <w:rFonts w:hint="eastAsia" w:ascii="仿宋" w:eastAsia="仿宋"/>
          <w:b/>
          <w:bCs/>
          <w:color w:val="000000"/>
          <w:sz w:val="24"/>
          <w:highlight w:val="none"/>
        </w:rPr>
        <w:t>磋商有效期</w:t>
      </w:r>
      <w:r>
        <w:rPr>
          <w:rFonts w:hint="eastAsia" w:ascii="仿宋" w:eastAsia="仿宋"/>
          <w:color w:val="000000"/>
          <w:sz w:val="24"/>
          <w:highlight w:val="none"/>
        </w:rPr>
        <w:t>”指磋商文件中规定的一个适当时间，磋商有效期内需完成磋商以及与成交供应商签订合同的事宜。</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3、政府采购政策性规定</w:t>
      </w:r>
    </w:p>
    <w:p>
      <w:pPr>
        <w:snapToGrid w:val="0"/>
        <w:spacing w:line="440" w:lineRule="exact"/>
        <w:jc w:val="left"/>
        <w:rPr>
          <w:rFonts w:hint="eastAsia" w:ascii="仿宋" w:eastAsia="仿宋"/>
          <w:color w:val="000000"/>
          <w:sz w:val="24"/>
          <w:highlight w:val="none"/>
        </w:rPr>
      </w:pPr>
      <w:r>
        <w:rPr>
          <w:rFonts w:hint="eastAsia" w:ascii="仿宋" w:eastAsia="仿宋"/>
          <w:b/>
          <w:bCs/>
          <w:color w:val="000000"/>
          <w:sz w:val="24"/>
          <w:highlight w:val="none"/>
        </w:rPr>
        <w:t>3.1采购国产</w:t>
      </w:r>
    </w:p>
    <w:p>
      <w:pPr>
        <w:snapToGrid w:val="0"/>
        <w:spacing w:line="440" w:lineRule="exact"/>
        <w:ind w:firstLine="482" w:firstLineChars="200"/>
        <w:jc w:val="left"/>
        <w:rPr>
          <w:rFonts w:hint="eastAsia" w:ascii="仿宋" w:eastAsia="仿宋"/>
          <w:sz w:val="24"/>
          <w:highlight w:val="none"/>
        </w:rPr>
      </w:pPr>
      <w:r>
        <w:rPr>
          <w:rFonts w:hint="eastAsia" w:ascii="仿宋" w:eastAsia="仿宋"/>
          <w:b/>
          <w:bCs/>
          <w:sz w:val="24"/>
          <w:highlight w:val="none"/>
        </w:rPr>
        <w:t>除采购文件明确允许采购进口产品外，集中采购目录内或</w:t>
      </w:r>
      <w:r>
        <w:rPr>
          <w:rFonts w:ascii="仿宋" w:eastAsia="仿宋"/>
          <w:b/>
          <w:bCs/>
          <w:sz w:val="24"/>
          <w:highlight w:val="none"/>
        </w:rPr>
        <w:t>分散采购</w:t>
      </w:r>
      <w:r>
        <w:rPr>
          <w:rFonts w:hint="eastAsia" w:ascii="仿宋" w:eastAsia="仿宋"/>
          <w:b/>
          <w:bCs/>
          <w:sz w:val="24"/>
          <w:highlight w:val="none"/>
        </w:rPr>
        <w:t>限额标准以上的产品应当提供本国生产的产品，否则作无效磋商处理。</w:t>
      </w:r>
      <w:r>
        <w:rPr>
          <w:rFonts w:hint="eastAsia" w:ascii="仿宋" w:eastAsia="仿宋"/>
          <w:sz w:val="24"/>
          <w:highlight w:val="none"/>
        </w:rPr>
        <w:t>采购进口产品的，不得限制潜在国产的同类产品参与磋商。</w:t>
      </w:r>
    </w:p>
    <w:p>
      <w:pPr>
        <w:snapToGrid w:val="0"/>
        <w:spacing w:line="440" w:lineRule="exact"/>
        <w:jc w:val="left"/>
        <w:rPr>
          <w:rFonts w:hint="eastAsia" w:ascii="仿宋" w:eastAsia="仿宋"/>
          <w:color w:val="000000"/>
          <w:sz w:val="24"/>
          <w:highlight w:val="none"/>
        </w:rPr>
      </w:pPr>
      <w:r>
        <w:rPr>
          <w:rFonts w:hint="eastAsia" w:ascii="仿宋" w:eastAsia="仿宋"/>
          <w:b/>
          <w:bCs/>
          <w:sz w:val="24"/>
          <w:highlight w:val="none"/>
        </w:rPr>
        <w:t>3.2扶持中小</w:t>
      </w:r>
      <w:r>
        <w:rPr>
          <w:rFonts w:ascii="仿宋" w:eastAsia="仿宋"/>
          <w:b/>
          <w:bCs/>
          <w:sz w:val="24"/>
          <w:highlight w:val="none"/>
        </w:rPr>
        <w:t>微</w:t>
      </w:r>
      <w:r>
        <w:rPr>
          <w:rFonts w:hint="eastAsia" w:ascii="仿宋" w:eastAsia="仿宋"/>
          <w:b/>
          <w:bCs/>
          <w:sz w:val="24"/>
          <w:highlight w:val="none"/>
        </w:rPr>
        <w:t>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highlight w:val="none"/>
        </w:rPr>
      </w:pPr>
      <w:r>
        <w:rPr>
          <w:rFonts w:hint="eastAsia" w:ascii="仿宋" w:eastAsia="仿宋" w:cs="仿宋_GB2312"/>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sz w:val="24"/>
          <w:highlight w:val="none"/>
        </w:rPr>
        <w:t>按《政府采购促进中小企业发展管理办法》（</w:t>
      </w:r>
      <w:r>
        <w:rPr>
          <w:rFonts w:hint="eastAsia" w:ascii="仿宋" w:eastAsia="仿宋" w:cs="仿宋_GB2312"/>
          <w:sz w:val="24"/>
          <w:highlight w:val="none"/>
        </w:rPr>
        <w:t>财库〔2020〕46号</w:t>
      </w:r>
      <w:r>
        <w:rPr>
          <w:rFonts w:ascii="仿宋" w:eastAsia="仿宋" w:cs="仿宋_GB2312"/>
          <w:sz w:val="24"/>
          <w:highlight w:val="none"/>
        </w:rPr>
        <w:t>）、</w:t>
      </w:r>
      <w:r>
        <w:rPr>
          <w:rFonts w:hint="eastAsia" w:ascii="仿宋" w:eastAsia="仿宋" w:cs="仿宋_GB2312"/>
          <w:sz w:val="24"/>
          <w:highlight w:val="none"/>
        </w:rPr>
        <w:t>《浙江省财政厅关于进一步发挥政府采购政策功能全力推动经济稳进提质的通知》 （浙财采监（2022）3号）规定</w:t>
      </w:r>
      <w:r>
        <w:rPr>
          <w:rFonts w:ascii="仿宋" w:eastAsia="仿宋" w:cs="仿宋_GB2312"/>
          <w:sz w:val="24"/>
          <w:highlight w:val="none"/>
        </w:rPr>
        <w:t>对</w:t>
      </w:r>
      <w:r>
        <w:rPr>
          <w:rFonts w:hint="eastAsia" w:ascii="仿宋" w:eastAsia="仿宋" w:cs="仿宋_GB2312"/>
          <w:bCs/>
          <w:sz w:val="24"/>
          <w:highlight w:val="none"/>
        </w:rPr>
        <w:t>小微企业报价给予</w:t>
      </w:r>
      <w:r>
        <w:rPr>
          <w:rFonts w:ascii="仿宋" w:eastAsia="仿宋" w:cs="仿宋_GB2312"/>
          <w:bCs/>
          <w:sz w:val="24"/>
          <w:highlight w:val="none"/>
        </w:rPr>
        <w:t>10</w:t>
      </w:r>
      <w:r>
        <w:rPr>
          <w:rFonts w:hint="eastAsia" w:ascii="仿宋" w:eastAsia="仿宋" w:cs="仿宋_GB2312"/>
          <w:bCs/>
          <w:sz w:val="24"/>
          <w:highlight w:val="none"/>
        </w:rPr>
        <w:t>%</w:t>
      </w:r>
      <w:r>
        <w:rPr>
          <w:rFonts w:ascii="仿宋" w:eastAsia="仿宋" w:cs="仿宋_GB2312"/>
          <w:bCs/>
          <w:sz w:val="24"/>
          <w:highlight w:val="none"/>
        </w:rPr>
        <w:t>（工程项目为5%）</w:t>
      </w:r>
      <w:r>
        <w:rPr>
          <w:rFonts w:hint="eastAsia" w:ascii="仿宋" w:eastAsia="仿宋" w:cs="仿宋_GB2312"/>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sz w:val="24"/>
          <w:highlight w:val="none"/>
        </w:rPr>
      </w:pPr>
      <w:r>
        <w:rPr>
          <w:rFonts w:ascii="仿宋" w:eastAsia="仿宋" w:cs="仿宋_GB2312"/>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highlight w:val="none"/>
        </w:rPr>
      </w:pPr>
      <w:r>
        <w:rPr>
          <w:rFonts w:hint="eastAsia" w:ascii="仿宋" w:eastAsia="仿宋" w:cs="仿宋_GB2312"/>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sz w:val="24"/>
          <w:highlight w:val="none"/>
        </w:rPr>
        <w:t>残疾人福利性单位视同小型、微型企业</w:t>
      </w:r>
      <w:r>
        <w:rPr>
          <w:rFonts w:hint="eastAsia" w:ascii="仿宋" w:eastAsia="仿宋" w:cs="仿宋_GB2312"/>
          <w:sz w:val="24"/>
          <w:highlight w:val="none"/>
        </w:rPr>
        <w:t>。</w:t>
      </w:r>
      <w:r>
        <w:rPr>
          <w:rFonts w:ascii="仿宋" w:eastAsia="仿宋" w:cs="仿宋_GB2312"/>
          <w:sz w:val="24"/>
          <w:highlight w:val="none"/>
        </w:rPr>
        <w:t>供应商</w:t>
      </w:r>
      <w:r>
        <w:rPr>
          <w:rFonts w:hint="eastAsia" w:ascii="仿宋" w:eastAsia="仿宋" w:cs="仿宋_GB2312"/>
          <w:sz w:val="24"/>
          <w:highlight w:val="none"/>
        </w:rPr>
        <w:t>提供由省级以上监狱管理局、戒毒管理局（含新疆生产建设兵团）出具的属于</w:t>
      </w:r>
      <w:r>
        <w:rPr>
          <w:rFonts w:hint="eastAsia" w:ascii="仿宋" w:eastAsia="仿宋" w:cs="仿宋_GB2312"/>
          <w:b/>
          <w:bCs/>
          <w:sz w:val="24"/>
          <w:highlight w:val="none"/>
        </w:rPr>
        <w:t>监狱企业</w:t>
      </w:r>
      <w:r>
        <w:rPr>
          <w:rFonts w:hint="eastAsia" w:ascii="仿宋" w:eastAsia="仿宋" w:cs="仿宋_GB2312"/>
          <w:sz w:val="24"/>
          <w:highlight w:val="none"/>
        </w:rPr>
        <w:t>的证明文件（格式自拟），</w:t>
      </w:r>
      <w:r>
        <w:rPr>
          <w:rFonts w:hint="eastAsia" w:ascii="仿宋" w:eastAsia="仿宋" w:cs="仿宋_GB2312"/>
          <w:b/>
          <w:bCs/>
          <w:sz w:val="24"/>
          <w:highlight w:val="none"/>
        </w:rPr>
        <w:t>视同为小型和微型企业。</w:t>
      </w:r>
    </w:p>
    <w:p>
      <w:pPr>
        <w:snapToGrid w:val="0"/>
        <w:spacing w:line="440" w:lineRule="exact"/>
        <w:jc w:val="left"/>
        <w:rPr>
          <w:rFonts w:hint="eastAsia" w:ascii="仿宋" w:eastAsia="仿宋" w:cs="仿宋_GB2312"/>
          <w:b/>
          <w:bCs/>
          <w:sz w:val="24"/>
          <w:highlight w:val="none"/>
        </w:rPr>
      </w:pPr>
      <w:r>
        <w:rPr>
          <w:rFonts w:hint="eastAsia" w:ascii="仿宋" w:eastAsia="仿宋" w:cs="仿宋_GB2312"/>
          <w:b/>
          <w:bCs/>
          <w:sz w:val="24"/>
          <w:highlight w:val="none"/>
        </w:rPr>
        <w:t>3.3节能环保政策（服务项目除外）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磋商响应产品若属于节能（环境标志）产品的，请提供参与实施政府采购节能（环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000000"/>
          <w:sz w:val="24"/>
          <w:highlight w:val="none"/>
        </w:rPr>
      </w:pPr>
      <w:r>
        <w:rPr>
          <w:rFonts w:hint="eastAsia" w:ascii="仿宋" w:eastAsia="仿宋"/>
          <w:b/>
          <w:bCs/>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磋商处理。</w:t>
      </w:r>
    </w:p>
    <w:p>
      <w:pPr>
        <w:snapToGrid w:val="0"/>
        <w:spacing w:line="440" w:lineRule="exact"/>
        <w:ind w:left="0"/>
        <w:jc w:val="left"/>
        <w:rPr>
          <w:rFonts w:ascii="仿宋" w:eastAsia="仿宋"/>
          <w:b/>
          <w:bCs/>
          <w:color w:val="000000"/>
          <w:sz w:val="24"/>
          <w:highlight w:val="none"/>
        </w:rPr>
      </w:pPr>
      <w:r>
        <w:rPr>
          <w:rFonts w:ascii="仿宋" w:eastAsia="仿宋"/>
          <w:b/>
          <w:bCs/>
          <w:color w:val="000000"/>
          <w:sz w:val="24"/>
          <w:highlight w:val="none"/>
        </w:rPr>
        <w:t>3.4优先采购创新产品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4.磋商文件的澄清与修改</w:t>
      </w:r>
    </w:p>
    <w:p>
      <w:pPr>
        <w:pStyle w:val="8"/>
        <w:widowControl w:val="0"/>
        <w:tabs>
          <w:tab w:val="left" w:pos="454"/>
          <w:tab w:val="clear" w:pos="360"/>
        </w:tabs>
        <w:spacing w:after="0" w:line="440" w:lineRule="exact"/>
        <w:ind w:left="0" w:firstLine="0"/>
        <w:rPr>
          <w:rFonts w:hint="eastAsia" w:ascii="仿宋" w:eastAsia="仿宋"/>
          <w:color w:val="000000"/>
          <w:sz w:val="24"/>
          <w:highlight w:val="none"/>
        </w:rPr>
      </w:pPr>
      <w:r>
        <w:rPr>
          <w:rFonts w:hint="eastAsia" w:ascii="仿宋" w:eastAsia="仿宋"/>
          <w:color w:val="000000"/>
          <w:sz w:val="24"/>
          <w:highlight w:val="none"/>
        </w:rPr>
        <w:t>4.1采购人如对磋商文件进行澄清、补充、变更的，或者在磋商截止时间前规定时间内，采购人需要对磋商文件进行补充或修改的，采购人将会通过浙江省政府采购网（</w:t>
      </w:r>
      <w:r>
        <w:rPr>
          <w:rFonts w:hint="eastAsia" w:ascii="仿宋" w:eastAsia="仿宋" w:cs="Arial"/>
          <w:color w:val="000000"/>
          <w:sz w:val="24"/>
          <w:highlight w:val="none"/>
        </w:rPr>
        <w:t>http://zfcg.czt.zj.gov.cn/</w:t>
      </w:r>
      <w:r>
        <w:rPr>
          <w:rFonts w:hint="eastAsia" w:ascii="仿宋" w:eastAsia="仿宋"/>
          <w:color w:val="000000"/>
          <w:sz w:val="24"/>
          <w:highlight w:val="none"/>
        </w:rPr>
        <w:t>）和绍兴市越城区人民政府网站公共资源交易采购公告版块（http://www.sxyc.gov.cn/col/col1559777/index.html）以更正公告的形式发布，公告中没有注明更改磋商截止时间的视为截止时间不变。更正公告作为磋商文件的补充和组成部分，对所有供应商均有约束力。供应商也可以登录政采云平台下载。</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4.2为使供应商有足够的时间按更正公告要求修改磋商响应文件，采购人可酌情推迟磋商截止时间和磋商时间，并将此变更以更正公告的形式通过上述途径通知供应商。</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5、参考品牌</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pPr>
        <w:pStyle w:val="5"/>
        <w:spacing w:line="415" w:lineRule="auto"/>
        <w:jc w:val="center"/>
        <w:rPr>
          <w:rFonts w:hint="eastAsia" w:ascii="仿宋"/>
          <w:highlight w:val="none"/>
        </w:rPr>
      </w:pPr>
      <w:bookmarkStart w:id="40" w:name="_Toc93828153"/>
      <w:bookmarkStart w:id="41" w:name="_Toc643610529"/>
      <w:r>
        <w:rPr>
          <w:rFonts w:hint="eastAsia" w:ascii="仿宋"/>
          <w:highlight w:val="none"/>
        </w:rPr>
        <w:t>三、磋商响应文件</w:t>
      </w:r>
      <w:bookmarkEnd w:id="40"/>
      <w:bookmarkEnd w:id="41"/>
    </w:p>
    <w:p>
      <w:pPr>
        <w:numPr>
          <w:ilvl w:val="0"/>
          <w:numId w:val="4"/>
        </w:numPr>
        <w:snapToGrid w:val="0"/>
        <w:spacing w:line="440" w:lineRule="exact"/>
        <w:jc w:val="left"/>
        <w:rPr>
          <w:rFonts w:hint="eastAsia" w:ascii="仿宋" w:eastAsia="仿宋"/>
          <w:b/>
          <w:color w:val="000000"/>
          <w:sz w:val="24"/>
          <w:highlight w:val="none"/>
        </w:rPr>
      </w:pPr>
      <w:bookmarkStart w:id="42" w:name="_Toc643610530"/>
      <w:bookmarkStart w:id="43" w:name="_Toc93828154"/>
      <w:r>
        <w:rPr>
          <w:rFonts w:hint="eastAsia" w:ascii="仿宋" w:eastAsia="仿宋"/>
          <w:b/>
          <w:color w:val="000000"/>
          <w:sz w:val="24"/>
          <w:highlight w:val="none"/>
        </w:rPr>
        <w:t>磋商响应文件的语言及货币单位</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1.1磋商响应文件以及有关磋商事宜的所有来往函电均应以中文书写，专业术语和外文证明材料除外。</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1.2磋商响应文件以人民币元报价或以下浮率（优惠率）报价，具体详见《磋商一览表》。</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磋商响应文件的组成</w:t>
      </w:r>
      <w:r>
        <w:rPr>
          <w:rFonts w:hint="eastAsia" w:ascii="仿宋" w:eastAsia="仿宋" w:cs="Arial"/>
          <w:bCs/>
          <w:color w:val="000000"/>
          <w:sz w:val="24"/>
          <w:highlight w:val="none"/>
          <w:lang w:bidi="ar-SA"/>
        </w:rPr>
        <w:t>（</w:t>
      </w:r>
      <w:r>
        <w:rPr>
          <w:rFonts w:ascii="仿宋" w:eastAsia="仿宋" w:cs="Arial"/>
          <w:b/>
          <w:bCs/>
          <w:color w:val="000000"/>
          <w:sz w:val="24"/>
          <w:highlight w:val="none"/>
          <w:lang w:bidi="ar-SA"/>
        </w:rPr>
        <w:t>格式详见第六章附件</w:t>
      </w:r>
      <w:r>
        <w:rPr>
          <w:rFonts w:hint="eastAsia" w:ascii="仿宋" w:eastAsia="仿宋" w:cs="Arial"/>
          <w:bCs/>
          <w:color w:val="000000"/>
          <w:sz w:val="24"/>
          <w:highlight w:val="none"/>
          <w:lang w:bidi="ar-SA"/>
        </w:rPr>
        <w:t>）</w:t>
      </w:r>
    </w:p>
    <w:p>
      <w:pPr>
        <w:snapToGrid w:val="0"/>
        <w:spacing w:line="440" w:lineRule="exact"/>
        <w:ind w:firstLine="479"/>
        <w:jc w:val="left"/>
        <w:rPr>
          <w:rFonts w:hint="eastAsia" w:ascii="仿宋" w:eastAsia="仿宋"/>
          <w:color w:val="000000"/>
          <w:sz w:val="24"/>
          <w:highlight w:val="none"/>
        </w:rPr>
      </w:pPr>
      <w:r>
        <w:rPr>
          <w:rFonts w:hint="eastAsia" w:ascii="仿宋" w:eastAsia="仿宋"/>
          <w:color w:val="000000"/>
          <w:sz w:val="24"/>
          <w:highlight w:val="none"/>
        </w:rPr>
        <w:t>本项目磋商响应文件由“资格文件”、“商务和技术文件”、“报价文件”三部分组成：</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2.1“资格文件”包括以下内容：</w:t>
      </w:r>
    </w:p>
    <w:p>
      <w:pPr>
        <w:snapToGrid w:val="0"/>
        <w:spacing w:line="440" w:lineRule="exact"/>
        <w:ind w:left="0"/>
        <w:jc w:val="left"/>
        <w:rPr>
          <w:rFonts w:hint="eastAsia" w:ascii="仿宋" w:eastAsia="仿宋"/>
          <w:color w:val="000000"/>
          <w:sz w:val="24"/>
          <w:highlight w:val="yellow"/>
        </w:rPr>
      </w:pPr>
      <w:r>
        <w:rPr>
          <w:rFonts w:hint="eastAsia" w:ascii="仿宋" w:eastAsia="仿宋"/>
          <w:color w:val="000000"/>
          <w:sz w:val="24"/>
          <w:highlight w:val="yellow"/>
        </w:rPr>
        <w:t>2.1.1磋商声明函；</w:t>
      </w:r>
    </w:p>
    <w:p>
      <w:pPr>
        <w:snapToGrid w:val="0"/>
        <w:spacing w:line="440" w:lineRule="exact"/>
        <w:ind w:left="0"/>
        <w:jc w:val="left"/>
        <w:rPr>
          <w:rFonts w:hint="eastAsia" w:ascii="仿宋" w:eastAsia="仿宋"/>
          <w:color w:val="000000"/>
          <w:sz w:val="24"/>
          <w:highlight w:val="yellow"/>
        </w:rPr>
      </w:pPr>
      <w:r>
        <w:rPr>
          <w:rFonts w:hint="eastAsia" w:ascii="仿宋" w:eastAsia="仿宋"/>
          <w:color w:val="000000"/>
          <w:sz w:val="24"/>
          <w:highlight w:val="yellow"/>
        </w:rPr>
        <w:t>2.1.2联合体协议书（如有）；</w:t>
      </w:r>
    </w:p>
    <w:p>
      <w:pPr>
        <w:snapToGrid w:val="0"/>
        <w:spacing w:line="440" w:lineRule="exact"/>
        <w:ind w:left="0"/>
        <w:jc w:val="left"/>
        <w:rPr>
          <w:rFonts w:hint="eastAsia" w:ascii="仿宋" w:eastAsia="仿宋"/>
          <w:color w:val="000000"/>
          <w:sz w:val="24"/>
          <w:highlight w:val="yellow"/>
        </w:rPr>
      </w:pPr>
      <w:r>
        <w:rPr>
          <w:rFonts w:hint="eastAsia" w:ascii="仿宋" w:eastAsia="仿宋"/>
          <w:color w:val="000000"/>
          <w:sz w:val="24"/>
          <w:highlight w:val="yellow"/>
        </w:rPr>
        <w:t>2.1.3法定代表人授权委托书（个体工商户需经营者参与磋商，不得授权）</w:t>
      </w:r>
      <w:r>
        <w:rPr>
          <w:rFonts w:hint="eastAsia" w:ascii="仿宋" w:eastAsia="仿宋" w:cs="Arial"/>
          <w:bCs/>
          <w:color w:val="000000"/>
          <w:sz w:val="24"/>
          <w:highlight w:val="yellow"/>
          <w:lang w:bidi="ar-SA"/>
        </w:rPr>
        <w:t>；</w:t>
      </w:r>
    </w:p>
    <w:p>
      <w:pPr>
        <w:snapToGrid w:val="0"/>
        <w:spacing w:line="440" w:lineRule="exact"/>
        <w:ind w:left="0"/>
        <w:jc w:val="left"/>
        <w:rPr>
          <w:rFonts w:hint="eastAsia" w:ascii="仿宋" w:eastAsia="仿宋"/>
          <w:color w:val="000000"/>
          <w:sz w:val="24"/>
          <w:highlight w:val="yellow"/>
        </w:rPr>
      </w:pPr>
      <w:r>
        <w:rPr>
          <w:rFonts w:hint="eastAsia" w:ascii="仿宋" w:eastAsia="仿宋"/>
          <w:color w:val="000000"/>
          <w:sz w:val="24"/>
          <w:highlight w:val="yellow"/>
        </w:rPr>
        <w:t>2.1.4法定代表人及其授权代表的身份证；</w:t>
      </w:r>
    </w:p>
    <w:p>
      <w:pPr>
        <w:snapToGrid w:val="0"/>
        <w:spacing w:line="440" w:lineRule="exact"/>
        <w:jc w:val="left"/>
        <w:rPr>
          <w:rFonts w:hint="eastAsia" w:ascii="仿宋" w:eastAsia="仿宋"/>
          <w:color w:val="000000"/>
          <w:sz w:val="24"/>
          <w:highlight w:val="yellow"/>
        </w:rPr>
      </w:pPr>
      <w:r>
        <w:rPr>
          <w:rFonts w:hint="eastAsia" w:ascii="仿宋" w:eastAsia="仿宋"/>
          <w:color w:val="000000"/>
          <w:sz w:val="24"/>
          <w:highlight w:val="yellow"/>
        </w:rPr>
        <w:t>2.1.5 资格条件证明材料：</w:t>
      </w:r>
    </w:p>
    <w:p>
      <w:pPr>
        <w:snapToGrid w:val="0"/>
        <w:spacing w:line="440" w:lineRule="exact"/>
        <w:ind w:firstLine="600" w:firstLineChars="250"/>
        <w:jc w:val="left"/>
        <w:rPr>
          <w:rFonts w:hint="eastAsia" w:ascii="仿宋" w:eastAsia="仿宋"/>
          <w:color w:val="000000"/>
          <w:sz w:val="24"/>
          <w:highlight w:val="yellow"/>
        </w:rPr>
      </w:pPr>
      <w:r>
        <w:rPr>
          <w:rFonts w:hint="eastAsia" w:ascii="仿宋" w:eastAsia="仿宋"/>
          <w:color w:val="000000"/>
          <w:sz w:val="24"/>
          <w:highlight w:val="yellow"/>
        </w:rPr>
        <w:t>2.1.5.1营业执照或事业单位法人登记证书；</w:t>
      </w:r>
    </w:p>
    <w:p>
      <w:pPr>
        <w:snapToGrid w:val="0"/>
        <w:spacing w:line="440" w:lineRule="exact"/>
        <w:ind w:firstLine="600" w:firstLineChars="250"/>
        <w:jc w:val="left"/>
        <w:rPr>
          <w:rFonts w:ascii="仿宋" w:eastAsia="仿宋"/>
          <w:color w:val="000000"/>
          <w:sz w:val="24"/>
          <w:highlight w:val="yellow"/>
        </w:rPr>
      </w:pPr>
      <w:r>
        <w:rPr>
          <w:rFonts w:hint="eastAsia" w:ascii="仿宋" w:eastAsia="仿宋"/>
          <w:color w:val="000000"/>
          <w:sz w:val="24"/>
          <w:highlight w:val="yellow"/>
        </w:rPr>
        <w:t>2.1.5.2特定资格条件证明材料（如有）。</w:t>
      </w:r>
    </w:p>
    <w:p>
      <w:pPr>
        <w:snapToGrid w:val="0"/>
        <w:spacing w:line="440" w:lineRule="exact"/>
        <w:jc w:val="left"/>
        <w:rPr>
          <w:rFonts w:hint="eastAsia" w:ascii="仿宋" w:eastAsia="仿宋"/>
          <w:color w:val="000000"/>
          <w:sz w:val="24"/>
          <w:highlight w:val="yellow"/>
        </w:rPr>
      </w:pPr>
      <w:r>
        <w:rPr>
          <w:rFonts w:ascii="仿宋" w:eastAsia="仿宋"/>
          <w:color w:val="000000"/>
          <w:sz w:val="24"/>
          <w:highlight w:val="yellow"/>
        </w:rPr>
        <w:t>2.1.6</w:t>
      </w:r>
      <w:r>
        <w:rPr>
          <w:rFonts w:hint="eastAsia" w:ascii="仿宋" w:eastAsia="仿宋"/>
          <w:color w:val="000000"/>
          <w:sz w:val="24"/>
          <w:highlight w:val="yellow"/>
        </w:rPr>
        <w:t>中小企业声明函（如有）；</w:t>
      </w:r>
    </w:p>
    <w:p>
      <w:pPr>
        <w:widowControl/>
        <w:snapToGrid w:val="0"/>
        <w:spacing w:line="440" w:lineRule="exact"/>
        <w:jc w:val="left"/>
        <w:rPr>
          <w:rFonts w:hint="eastAsia" w:ascii="仿宋" w:eastAsia="仿宋"/>
          <w:color w:val="000000"/>
          <w:sz w:val="24"/>
          <w:highlight w:val="yellow"/>
        </w:rPr>
      </w:pPr>
      <w:r>
        <w:rPr>
          <w:rFonts w:hint="eastAsia" w:ascii="仿宋" w:eastAsia="仿宋"/>
          <w:color w:val="000000"/>
          <w:sz w:val="24"/>
          <w:highlight w:val="yellow"/>
        </w:rPr>
        <w:t>2.</w:t>
      </w:r>
      <w:r>
        <w:rPr>
          <w:rFonts w:ascii="仿宋" w:eastAsia="仿宋"/>
          <w:color w:val="000000"/>
          <w:sz w:val="24"/>
          <w:highlight w:val="yellow"/>
          <w:lang w:val="en-US" w:eastAsia="zh-CN"/>
        </w:rPr>
        <w:t>1.7</w:t>
      </w:r>
      <w:r>
        <w:rPr>
          <w:rFonts w:hint="eastAsia" w:ascii="仿宋" w:eastAsia="仿宋"/>
          <w:color w:val="000000"/>
          <w:sz w:val="24"/>
          <w:highlight w:val="yellow"/>
        </w:rPr>
        <w:t>残疾人福利性单位声明函（如有）；</w:t>
      </w:r>
    </w:p>
    <w:p>
      <w:pPr>
        <w:snapToGrid w:val="0"/>
        <w:spacing w:line="440" w:lineRule="exact"/>
        <w:ind w:left="0"/>
        <w:jc w:val="left"/>
        <w:rPr>
          <w:rFonts w:hint="eastAsia" w:ascii="仿宋" w:eastAsia="仿宋"/>
          <w:b/>
          <w:bCs/>
          <w:color w:val="000000"/>
          <w:sz w:val="32"/>
          <w:szCs w:val="32"/>
          <w:highlight w:val="none"/>
          <w:u w:val="single"/>
        </w:rPr>
      </w:pPr>
      <w:r>
        <w:rPr>
          <w:rFonts w:hint="eastAsia" w:ascii="仿宋" w:eastAsia="仿宋"/>
          <w:b/>
          <w:bCs/>
          <w:color w:val="000000"/>
          <w:sz w:val="32"/>
          <w:szCs w:val="32"/>
          <w:highlight w:val="none"/>
          <w:u w:val="single"/>
        </w:rPr>
        <w:t>注：“资格文件”需按</w:t>
      </w:r>
      <w:r>
        <w:rPr>
          <w:rFonts w:ascii="仿宋" w:eastAsia="仿宋"/>
          <w:b/>
          <w:bCs/>
          <w:color w:val="000000"/>
          <w:sz w:val="32"/>
          <w:szCs w:val="32"/>
          <w:highlight w:val="none"/>
          <w:u w:val="single"/>
        </w:rPr>
        <w:t>磋商</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的要求制作</w:t>
      </w:r>
      <w:r>
        <w:rPr>
          <w:rFonts w:hint="eastAsia" w:ascii="仿宋" w:eastAsia="仿宋"/>
          <w:b/>
          <w:bCs/>
          <w:color w:val="000000"/>
          <w:sz w:val="32"/>
          <w:szCs w:val="32"/>
          <w:highlight w:val="none"/>
          <w:u w:val="single"/>
        </w:rPr>
        <w:t>，2.1.4-2.1.5均为原件扫描件或彩色图片，</w:t>
      </w:r>
      <w:r>
        <w:rPr>
          <w:rFonts w:ascii="仿宋" w:eastAsia="仿宋"/>
          <w:b/>
          <w:bCs/>
          <w:color w:val="000000"/>
          <w:sz w:val="32"/>
          <w:szCs w:val="32"/>
          <w:highlight w:val="none"/>
          <w:u w:val="single"/>
        </w:rPr>
        <w:t>未按磋商文件要求签字、盖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2.2“商务和技术文件”包括以下内容：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2.2.1项目明细清单；</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2.2.2技术响应表（</w:t>
      </w:r>
      <w:r>
        <w:rPr>
          <w:rFonts w:hint="eastAsia" w:ascii="仿宋" w:eastAsia="仿宋" w:cs="仿宋_GB2312"/>
          <w:sz w:val="24"/>
          <w:highlight w:val="none"/>
        </w:rPr>
        <w:t>供应商在技术响应表中，</w:t>
      </w:r>
      <w:r>
        <w:rPr>
          <w:rFonts w:hint="eastAsia" w:ascii="仿宋" w:eastAsia="仿宋" w:cs="仿宋_GB2312"/>
          <w:kern w:val="0"/>
          <w:sz w:val="24"/>
          <w:highlight w:val="none"/>
          <w:lang w:val="zh-CN"/>
        </w:rPr>
        <w:t>应对</w:t>
      </w:r>
      <w:r>
        <w:rPr>
          <w:rFonts w:hint="eastAsia" w:ascii="仿宋" w:eastAsia="仿宋" w:cs="仿宋_GB2312"/>
          <w:sz w:val="24"/>
          <w:highlight w:val="none"/>
        </w:rPr>
        <w:t>采购需求中的各项技术规范</w:t>
      </w:r>
      <w:r>
        <w:rPr>
          <w:rFonts w:hint="eastAsia" w:ascii="仿宋" w:eastAsia="仿宋" w:cs="仿宋_GB2312"/>
          <w:kern w:val="0"/>
          <w:sz w:val="24"/>
          <w:highlight w:val="none"/>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Pr>
          <w:rFonts w:hint="eastAsia" w:ascii="仿宋" w:eastAsia="仿宋"/>
          <w:color w:val="000000"/>
          <w:sz w:val="24"/>
          <w:highlight w:val="none"/>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2.2.3商务响应表（需对磋商文件中付款方式、供货期限等商务要求进行逐一答复、说明和解释，</w:t>
      </w:r>
      <w:r>
        <w:rPr>
          <w:rFonts w:hint="eastAsia" w:ascii="仿宋" w:eastAsia="仿宋" w:cs="仿宋_GB2312"/>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2.2.4项目实施方案；</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2.2.5项目实施人员清单；</w:t>
      </w:r>
    </w:p>
    <w:p>
      <w:pPr>
        <w:pStyle w:val="53"/>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rPr>
        <w:t>2.2.6类似业绩一览表（附业绩证明材料）</w:t>
      </w:r>
      <w:r>
        <w:rPr>
          <w:rFonts w:ascii="仿宋" w:eastAsia="仿宋" w:cs="仿宋_GB2312"/>
          <w:color w:val="000000"/>
          <w:szCs w:val="20"/>
          <w:highlight w:val="none"/>
        </w:rPr>
        <w:t>（如有）</w:t>
      </w:r>
      <w:r>
        <w:rPr>
          <w:rFonts w:hint="eastAsia" w:ascii="仿宋" w:eastAsia="仿宋" w:cs="仿宋_GB2312"/>
          <w:color w:val="000000"/>
          <w:szCs w:val="20"/>
          <w:highlight w:val="none"/>
        </w:rPr>
        <w:t>；</w:t>
      </w:r>
    </w:p>
    <w:p>
      <w:pPr>
        <w:pStyle w:val="53"/>
        <w:spacing w:line="360" w:lineRule="auto"/>
        <w:ind w:firstLine="0" w:firstLineChars="0"/>
        <w:jc w:val="left"/>
        <w:rPr>
          <w:rFonts w:ascii="仿宋" w:eastAsia="仿宋"/>
          <w:sz w:val="24"/>
          <w:szCs w:val="24"/>
          <w:highlight w:val="none"/>
        </w:rPr>
      </w:pPr>
      <w:r>
        <w:rPr>
          <w:rFonts w:hint="eastAsia" w:ascii="仿宋" w:eastAsia="仿宋"/>
          <w:color w:val="000000"/>
          <w:sz w:val="24"/>
          <w:highlight w:val="none"/>
        </w:rPr>
        <w:t>2.</w:t>
      </w:r>
      <w:r>
        <w:rPr>
          <w:rFonts w:ascii="仿宋" w:eastAsia="仿宋"/>
          <w:color w:val="000000"/>
          <w:sz w:val="24"/>
          <w:highlight w:val="none"/>
          <w:lang w:val="en-US" w:eastAsia="zh-CN"/>
        </w:rPr>
        <w:t>2</w:t>
      </w:r>
      <w:r>
        <w:rPr>
          <w:rFonts w:hint="eastAsia" w:ascii="仿宋" w:eastAsia="仿宋"/>
          <w:color w:val="000000"/>
          <w:sz w:val="24"/>
          <w:highlight w:val="none"/>
        </w:rPr>
        <w:t>.</w:t>
      </w:r>
      <w:r>
        <w:rPr>
          <w:rFonts w:ascii="仿宋" w:eastAsia="仿宋"/>
          <w:color w:val="000000"/>
          <w:sz w:val="24"/>
          <w:highlight w:val="none"/>
        </w:rPr>
        <w:t>7</w:t>
      </w:r>
      <w:r>
        <w:rPr>
          <w:rFonts w:hint="eastAsia" w:ascii="仿宋" w:eastAsia="仿宋"/>
          <w:color w:val="000000"/>
          <w:sz w:val="24"/>
          <w:highlight w:val="none"/>
        </w:rPr>
        <w:t>享受政府采购政策性规定情况表（如有）（</w:t>
      </w:r>
      <w:r>
        <w:rPr>
          <w:rFonts w:hint="eastAsia" w:ascii="仿宋" w:eastAsia="仿宋"/>
          <w:sz w:val="24"/>
          <w:szCs w:val="24"/>
          <w:highlight w:val="none"/>
        </w:rPr>
        <w:t>采购清单中有国家强制采购的节能产品的，必须填写相关对应内容，否则视为未提供节能产品）（附证明材料）。</w:t>
      </w:r>
    </w:p>
    <w:p>
      <w:pPr>
        <w:pStyle w:val="53"/>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lang w:val="zh-CN"/>
        </w:rPr>
        <w:t>2.2.</w:t>
      </w:r>
      <w:r>
        <w:rPr>
          <w:rFonts w:ascii="仿宋" w:eastAsia="仿宋" w:cs="仿宋_GB2312"/>
          <w:color w:val="000000"/>
          <w:szCs w:val="20"/>
          <w:highlight w:val="none"/>
          <w:lang w:val="zh-CN"/>
        </w:rPr>
        <w:t>8</w:t>
      </w:r>
      <w:r>
        <w:rPr>
          <w:rFonts w:hint="eastAsia" w:ascii="仿宋" w:eastAsia="仿宋" w:cs="仿宋_GB2312"/>
          <w:color w:val="000000"/>
          <w:szCs w:val="20"/>
          <w:highlight w:val="none"/>
          <w:lang w:val="zh-CN"/>
        </w:rPr>
        <w:t>优惠条件及其他额外承诺；</w:t>
      </w:r>
    </w:p>
    <w:p>
      <w:pPr>
        <w:snapToGrid w:val="0"/>
        <w:spacing w:line="440" w:lineRule="exact"/>
        <w:ind w:left="0"/>
        <w:jc w:val="left"/>
        <w:rPr>
          <w:rFonts w:hint="eastAsia" w:ascii="仿宋" w:eastAsia="仿宋" w:cs="仿宋_GB2312"/>
          <w:b/>
          <w:bCs/>
          <w:kern w:val="0"/>
          <w:sz w:val="24"/>
          <w:highlight w:val="none"/>
          <w:lang w:val="zh-CN"/>
        </w:rPr>
      </w:pPr>
      <w:r>
        <w:rPr>
          <w:rFonts w:hint="eastAsia" w:ascii="仿宋" w:eastAsia="仿宋" w:cs="仿宋_GB2312"/>
          <w:b/>
          <w:bCs/>
          <w:kern w:val="0"/>
          <w:sz w:val="24"/>
          <w:highlight w:val="none"/>
          <w:lang w:val="zh-CN"/>
        </w:rPr>
        <w:t>2.2.</w:t>
      </w:r>
      <w:r>
        <w:rPr>
          <w:rFonts w:ascii="仿宋" w:eastAsia="仿宋" w:cs="仿宋_GB2312"/>
          <w:b/>
          <w:bCs/>
          <w:kern w:val="0"/>
          <w:sz w:val="24"/>
          <w:highlight w:val="none"/>
          <w:lang w:val="zh-CN"/>
        </w:rPr>
        <w:t>9</w:t>
      </w:r>
      <w:r>
        <w:rPr>
          <w:rFonts w:hint="eastAsia" w:ascii="仿宋" w:eastAsia="仿宋" w:cs="仿宋_GB2312"/>
          <w:b/>
          <w:bCs/>
          <w:kern w:val="0"/>
          <w:sz w:val="24"/>
          <w:highlight w:val="none"/>
          <w:lang w:val="zh-CN"/>
        </w:rPr>
        <w:t>按评分细则中要求提供的其他资料（重要）；</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w:t>
      </w:r>
      <w:r>
        <w:rPr>
          <w:rFonts w:ascii="仿宋" w:eastAsia="仿宋"/>
          <w:color w:val="000000"/>
          <w:sz w:val="24"/>
          <w:highlight w:val="none"/>
        </w:rPr>
        <w:t>10</w:t>
      </w:r>
      <w:r>
        <w:rPr>
          <w:rFonts w:hint="eastAsia" w:ascii="仿宋" w:eastAsia="仿宋"/>
          <w:color w:val="000000"/>
          <w:sz w:val="24"/>
          <w:highlight w:val="none"/>
        </w:rPr>
        <w:t>其他供应商认为需要提供的材料，如供应商简介等，格式自拟。</w:t>
      </w:r>
    </w:p>
    <w:p>
      <w:pPr>
        <w:snapToGrid w:val="0"/>
        <w:spacing w:line="440" w:lineRule="exact"/>
        <w:ind w:left="0"/>
        <w:jc w:val="left"/>
        <w:rPr>
          <w:rFonts w:hint="eastAsia" w:ascii="仿宋" w:eastAsia="仿宋"/>
          <w:color w:val="000000"/>
          <w:sz w:val="24"/>
          <w:highlight w:val="none"/>
        </w:rPr>
      </w:pPr>
      <w:r>
        <w:rPr>
          <w:rFonts w:hint="eastAsia" w:ascii="仿宋" w:eastAsia="仿宋"/>
          <w:b/>
          <w:bCs/>
          <w:color w:val="000000"/>
          <w:sz w:val="32"/>
          <w:szCs w:val="32"/>
          <w:highlight w:val="none"/>
          <w:u w:val="single"/>
        </w:rPr>
        <w:t>注：“商务和技术文件”可在磋商文件格式的基础上适当调整，以使内容更加完备。供应商自有的各类证书、业绩等证明材料均为原件扫描件或彩色图片</w:t>
      </w:r>
      <w:r>
        <w:rPr>
          <w:rFonts w:ascii="仿宋" w:eastAsia="仿宋"/>
          <w:b/>
          <w:bCs/>
          <w:color w:val="000000"/>
          <w:sz w:val="32"/>
          <w:szCs w:val="32"/>
          <w:highlight w:val="none"/>
          <w:u w:val="single"/>
        </w:rPr>
        <w:t>（标项内另有规定的除外）</w:t>
      </w:r>
      <w:r>
        <w:rPr>
          <w:rFonts w:hint="eastAsia" w:ascii="仿宋" w:eastAsia="仿宋"/>
          <w:b/>
          <w:bCs/>
          <w:color w:val="000000"/>
          <w:sz w:val="32"/>
          <w:szCs w:val="32"/>
          <w:highlight w:val="none"/>
          <w:u w:val="single"/>
        </w:rPr>
        <w:t>，加盖供应商CA签章。</w:t>
      </w:r>
      <w:r>
        <w:rPr>
          <w:rFonts w:ascii="仿宋" w:eastAsia="仿宋"/>
          <w:b/>
          <w:bCs/>
          <w:color w:val="000000"/>
          <w:sz w:val="32"/>
          <w:szCs w:val="32"/>
          <w:highlight w:val="none"/>
          <w:u w:val="single"/>
        </w:rPr>
        <w:t>无需提供纸质证明材料核验</w:t>
      </w:r>
      <w:r>
        <w:rPr>
          <w:rFonts w:hint="eastAsia" w:ascii="仿宋" w:eastAsia="仿宋"/>
          <w:b/>
          <w:bCs/>
          <w:color w:val="000000"/>
          <w:sz w:val="32"/>
          <w:szCs w:val="32"/>
          <w:highlight w:val="none"/>
          <w:u w:val="single"/>
        </w:rPr>
        <w:t>。</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w:t>
      </w:r>
      <w:r>
        <w:rPr>
          <w:rFonts w:hint="eastAsia" w:ascii="仿宋" w:eastAsia="仿宋"/>
          <w:b/>
          <w:bCs/>
          <w:color w:val="000000"/>
          <w:sz w:val="24"/>
          <w:highlight w:val="none"/>
          <w:lang w:val="en-US" w:eastAsia="zh-CN"/>
        </w:rPr>
        <w:t>3</w:t>
      </w:r>
      <w:r>
        <w:rPr>
          <w:rFonts w:hint="eastAsia" w:ascii="仿宋" w:eastAsia="仿宋"/>
          <w:b/>
          <w:bCs/>
          <w:color w:val="000000"/>
          <w:sz w:val="24"/>
          <w:highlight w:val="none"/>
        </w:rPr>
        <w:t>“报价文件”包括以下内容：</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.1磋商一览表；</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w:t>
      </w:r>
      <w:r>
        <w:rPr>
          <w:rFonts w:ascii="仿宋" w:eastAsia="仿宋"/>
          <w:color w:val="000000"/>
          <w:sz w:val="24"/>
          <w:highlight w:val="none"/>
        </w:rPr>
        <w:t>2</w:t>
      </w:r>
      <w:r>
        <w:rPr>
          <w:rFonts w:hint="eastAsia" w:ascii="仿宋" w:eastAsia="仿宋"/>
          <w:color w:val="000000"/>
          <w:sz w:val="24"/>
          <w:highlight w:val="none"/>
        </w:rPr>
        <w:t>关于报价的其他说明（如有，格式自拟）。</w:t>
      </w:r>
    </w:p>
    <w:p>
      <w:pPr>
        <w:snapToGrid w:val="0"/>
        <w:spacing w:line="440" w:lineRule="exact"/>
        <w:jc w:val="left"/>
        <w:rPr>
          <w:rFonts w:ascii="仿宋" w:eastAsia="仿宋"/>
          <w:b/>
          <w:bCs/>
          <w:color w:val="000000"/>
          <w:sz w:val="32"/>
          <w:szCs w:val="32"/>
          <w:highlight w:val="none"/>
          <w:u w:val="single"/>
        </w:rPr>
      </w:pPr>
      <w:r>
        <w:rPr>
          <w:rFonts w:hint="eastAsia" w:ascii="仿宋" w:eastAsia="仿宋"/>
          <w:b/>
          <w:bCs/>
          <w:color w:val="000000"/>
          <w:sz w:val="32"/>
          <w:szCs w:val="32"/>
          <w:highlight w:val="none"/>
          <w:u w:val="single"/>
        </w:rPr>
        <w:t>注：“</w:t>
      </w:r>
      <w:r>
        <w:rPr>
          <w:rFonts w:ascii="仿宋" w:eastAsia="仿宋"/>
          <w:b/>
          <w:bCs/>
          <w:color w:val="000000"/>
          <w:sz w:val="32"/>
          <w:szCs w:val="32"/>
          <w:highlight w:val="none"/>
          <w:u w:val="single"/>
        </w:rPr>
        <w:t>报价</w:t>
      </w:r>
      <w:r>
        <w:rPr>
          <w:rFonts w:hint="eastAsia" w:ascii="仿宋" w:eastAsia="仿宋"/>
          <w:b/>
          <w:bCs/>
          <w:color w:val="000000"/>
          <w:sz w:val="32"/>
          <w:szCs w:val="32"/>
          <w:highlight w:val="none"/>
          <w:u w:val="single"/>
        </w:rPr>
        <w:t>文件”需按</w:t>
      </w:r>
      <w:r>
        <w:rPr>
          <w:rFonts w:ascii="仿宋" w:eastAsia="仿宋"/>
          <w:b/>
          <w:bCs/>
          <w:color w:val="000000"/>
          <w:sz w:val="32"/>
          <w:szCs w:val="32"/>
          <w:highlight w:val="none"/>
          <w:u w:val="single"/>
        </w:rPr>
        <w:t>磋商</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第六章附件的要求制作</w:t>
      </w:r>
      <w:r>
        <w:rPr>
          <w:rFonts w:hint="eastAsia" w:ascii="仿宋" w:eastAsia="仿宋"/>
          <w:b/>
          <w:bCs/>
          <w:color w:val="000000"/>
          <w:sz w:val="32"/>
          <w:szCs w:val="32"/>
          <w:highlight w:val="none"/>
          <w:u w:val="single"/>
        </w:rPr>
        <w:t>，</w:t>
      </w:r>
      <w:r>
        <w:rPr>
          <w:rFonts w:ascii="仿宋" w:eastAsia="仿宋"/>
          <w:b/>
          <w:bCs/>
          <w:color w:val="000000"/>
          <w:sz w:val="32"/>
          <w:szCs w:val="32"/>
          <w:highlight w:val="none"/>
          <w:u w:val="single"/>
        </w:rPr>
        <w:t>未按磋商文件要求签字、盖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highlight w:val="none"/>
          <w:u w:val="single"/>
        </w:rPr>
      </w:pPr>
      <w:r>
        <w:rPr>
          <w:rFonts w:hint="eastAsia" w:ascii="仿宋" w:eastAsia="仿宋"/>
          <w:b/>
          <w:bCs/>
          <w:caps w:val="0"/>
          <w:smallCaps w:val="0"/>
          <w:vanish w:val="0"/>
          <w:color w:val="000000"/>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磋商响应文件的制作要求</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3.1电子磋商响应文件，按“供应商-政府采购项目电子交易操作指南”（https://help.zcygov.cn/web/site_2/2018/12-28/2573.html?utm=a0017.1b5152f3.cl12.1.6a74a560d9dd11e9943b71555d71591e）及本磋商文件要求制作、加密并上传，</w:t>
      </w:r>
      <w:r>
        <w:rPr>
          <w:rFonts w:hint="eastAsia" w:ascii="仿宋" w:eastAsia="仿宋"/>
          <w:b/>
          <w:bCs/>
          <w:color w:val="000000"/>
          <w:spacing w:val="-4"/>
          <w:sz w:val="24"/>
          <w:highlight w:val="none"/>
        </w:rPr>
        <w:t>未按“政采云”平台电子磋商工具（政府采购电子交易客户端）制作将无法上传和解密</w:t>
      </w:r>
      <w:r>
        <w:rPr>
          <w:rFonts w:hint="eastAsia" w:ascii="仿宋" w:eastAsia="仿宋"/>
          <w:b/>
          <w:color w:val="000000"/>
          <w:sz w:val="24"/>
          <w:highlight w:val="none"/>
        </w:rPr>
        <w:t>。</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3.2磋商响应文件须为PDF格式文档。</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3.3磋商响应文件需做好“标书关联”（即设置关联点），未设置关联点而导致失分或作无效磋商处理的风险由供应商承担。</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3.4供应商需在上传加密电子磋商响应文件的同时，准备备份加密电子磋商响应文件，以便在上传的加密电子磋商响应文件解密失败后启用备份加密磋商响应文件。备份加密电子磋商</w:t>
      </w:r>
      <w:r>
        <w:rPr>
          <w:rFonts w:ascii="仿宋" w:eastAsia="仿宋"/>
          <w:b/>
          <w:bCs/>
          <w:color w:val="000000"/>
          <w:spacing w:val="-4"/>
          <w:sz w:val="24"/>
          <w:highlight w:val="none"/>
        </w:rPr>
        <w:t>响应</w:t>
      </w:r>
      <w:r>
        <w:rPr>
          <w:rFonts w:hint="eastAsia" w:ascii="仿宋" w:eastAsia="仿宋"/>
          <w:b/>
          <w:bCs/>
          <w:color w:val="000000"/>
          <w:spacing w:val="-4"/>
          <w:sz w:val="24"/>
          <w:highlight w:val="none"/>
        </w:rPr>
        <w:t>文件在解密失败后发送采购代理机构，由采购代理机构上传。</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3.5个体工商户参与磋商的，法定代表人或授权代表签字（盖章）处由个体工商户经营者签署（盖章）。</w:t>
      </w:r>
    </w:p>
    <w:p>
      <w:pPr>
        <w:snapToGrid w:val="0"/>
        <w:spacing w:line="440" w:lineRule="exact"/>
        <w:jc w:val="left"/>
        <w:rPr>
          <w:rFonts w:hint="eastAsia" w:ascii="仿宋" w:eastAsia="仿宋"/>
          <w:color w:val="000000"/>
          <w:sz w:val="24"/>
          <w:highlight w:val="none"/>
          <w:u w:val="single"/>
        </w:rPr>
      </w:pPr>
      <w:r>
        <w:rPr>
          <w:rFonts w:hint="eastAsia" w:ascii="仿宋" w:eastAsia="仿宋"/>
          <w:b/>
          <w:bCs/>
          <w:color w:val="000000"/>
          <w:spacing w:val="-4"/>
          <w:sz w:val="24"/>
          <w:highlight w:val="none"/>
          <w:u w:val="single"/>
        </w:rPr>
        <w:t>友情提醒：在生成加密电子磋商响应文件过程中，花费时间较长，预计需要10-20分钟时间，请供应商耐心等待，不要关闭电子交易客户端。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highlight w:val="none"/>
        </w:rPr>
      </w:pPr>
      <w:r>
        <w:rPr>
          <w:rFonts w:hint="eastAsia" w:ascii="仿宋" w:eastAsia="仿宋"/>
          <w:b/>
          <w:color w:val="000000"/>
          <w:sz w:val="24"/>
          <w:highlight w:val="none"/>
        </w:rPr>
        <w:t>4．</w:t>
      </w:r>
      <w:r>
        <w:rPr>
          <w:rFonts w:hint="eastAsia" w:ascii="仿宋" w:eastAsia="仿宋"/>
          <w:b/>
          <w:color w:val="000000"/>
          <w:kern w:val="0"/>
          <w:sz w:val="24"/>
          <w:highlight w:val="none"/>
        </w:rPr>
        <w:t>磋商响应文件的补充和修改</w:t>
      </w:r>
    </w:p>
    <w:p>
      <w:pPr>
        <w:widowControl/>
        <w:snapToGrid w:val="0"/>
        <w:spacing w:line="44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磋商截止时间前，供应商可以通过替换加密电子磋商响应文件的形式以对磋商响应文件进行补充和修改，补充和修改将以磋商截止时间后的最终加密电子磋商响应文件为准，</w:t>
      </w:r>
      <w:r>
        <w:rPr>
          <w:rFonts w:hint="eastAsia" w:ascii="仿宋" w:eastAsia="仿宋"/>
          <w:kern w:val="0"/>
          <w:sz w:val="24"/>
          <w:highlight w:val="none"/>
        </w:rPr>
        <w:t>磋商截止时间前未完成上传的，视为磋商响应文件撤回。不接受其他途径的补充和修改。</w:t>
      </w:r>
    </w:p>
    <w:p>
      <w:pPr>
        <w:pStyle w:val="8"/>
        <w:tabs>
          <w:tab w:val="left" w:pos="454"/>
          <w:tab w:val="clear" w:pos="360"/>
        </w:tabs>
        <w:spacing w:after="0" w:line="440" w:lineRule="atLeast"/>
        <w:rPr>
          <w:rFonts w:hint="eastAsia" w:ascii="仿宋" w:eastAsia="仿宋"/>
          <w:b/>
          <w:color w:val="000000"/>
          <w:kern w:val="0"/>
          <w:sz w:val="24"/>
          <w:highlight w:val="none"/>
        </w:rPr>
      </w:pPr>
      <w:r>
        <w:rPr>
          <w:rFonts w:hint="eastAsia" w:ascii="仿宋" w:eastAsia="仿宋"/>
          <w:b/>
          <w:color w:val="000000"/>
          <w:kern w:val="0"/>
          <w:sz w:val="24"/>
          <w:highlight w:val="none"/>
        </w:rPr>
        <w:t>5.磋商响应文件的有效期</w:t>
      </w:r>
    </w:p>
    <w:p>
      <w:pPr>
        <w:pStyle w:val="8"/>
        <w:tabs>
          <w:tab w:val="left" w:pos="454"/>
          <w:tab w:val="clear" w:pos="360"/>
        </w:tabs>
        <w:spacing w:after="0" w:line="440" w:lineRule="atLeast"/>
        <w:rPr>
          <w:rFonts w:hint="eastAsia" w:ascii="仿宋" w:eastAsia="仿宋"/>
          <w:color w:val="000000"/>
          <w:kern w:val="0"/>
          <w:sz w:val="24"/>
          <w:highlight w:val="none"/>
        </w:rPr>
      </w:pPr>
      <w:r>
        <w:rPr>
          <w:rFonts w:hint="eastAsia" w:ascii="仿宋" w:eastAsia="仿宋"/>
          <w:color w:val="000000"/>
          <w:kern w:val="0"/>
          <w:sz w:val="24"/>
          <w:highlight w:val="none"/>
        </w:rPr>
        <w:t>5.1磋商响应文件有效期详见前附表。磋商有效期内，供应商不得撤销或更换磋商响应文件。</w:t>
      </w:r>
    </w:p>
    <w:p>
      <w:pPr>
        <w:pStyle w:val="8"/>
        <w:tabs>
          <w:tab w:val="left" w:pos="454"/>
          <w:tab w:val="clear" w:pos="360"/>
        </w:tabs>
        <w:spacing w:after="0" w:line="440" w:lineRule="atLeast"/>
        <w:rPr>
          <w:rFonts w:hint="eastAsia" w:ascii="仿宋" w:eastAsia="仿宋"/>
          <w:color w:val="000000"/>
          <w:kern w:val="0"/>
          <w:sz w:val="24"/>
          <w:highlight w:val="none"/>
        </w:rPr>
      </w:pPr>
      <w:r>
        <w:rPr>
          <w:rFonts w:hint="eastAsia" w:ascii="仿宋" w:eastAsia="仿宋"/>
          <w:color w:val="000000"/>
          <w:kern w:val="0"/>
          <w:sz w:val="24"/>
          <w:highlight w:val="none"/>
        </w:rPr>
        <w:t>5.2磋商有效期内未完成开评标及与成交供应商签订合同的，采购人需与供应商书面协商延长磋商响应文件的有效期。</w:t>
      </w:r>
    </w:p>
    <w:p>
      <w:pPr>
        <w:pStyle w:val="8"/>
        <w:tabs>
          <w:tab w:val="left" w:pos="454"/>
          <w:tab w:val="clear" w:pos="360"/>
        </w:tabs>
        <w:spacing w:after="0" w:line="440" w:lineRule="atLeast"/>
        <w:rPr>
          <w:rFonts w:hint="eastAsia" w:ascii="仿宋" w:eastAsia="仿宋"/>
          <w:color w:val="000000"/>
          <w:kern w:val="0"/>
          <w:sz w:val="24"/>
          <w:highlight w:val="none"/>
        </w:rPr>
      </w:pPr>
      <w:r>
        <w:rPr>
          <w:rFonts w:hint="eastAsia" w:ascii="仿宋" w:eastAsia="仿宋"/>
          <w:color w:val="000000"/>
          <w:kern w:val="0"/>
          <w:sz w:val="24"/>
          <w:highlight w:val="none"/>
        </w:rPr>
        <w:t>5.3供应商可拒绝接受延期要求。同意延长有效期的供应商不能修改磋商响应文件。</w:t>
      </w:r>
    </w:p>
    <w:p>
      <w:pPr>
        <w:pStyle w:val="8"/>
        <w:tabs>
          <w:tab w:val="left" w:pos="454"/>
          <w:tab w:val="clear" w:pos="360"/>
        </w:tabs>
        <w:spacing w:after="0" w:line="440" w:lineRule="atLeast"/>
        <w:rPr>
          <w:rFonts w:hint="eastAsia" w:ascii="仿宋" w:eastAsia="仿宋"/>
          <w:color w:val="000000"/>
          <w:kern w:val="0"/>
          <w:sz w:val="24"/>
          <w:highlight w:val="none"/>
        </w:rPr>
      </w:pPr>
      <w:r>
        <w:rPr>
          <w:rFonts w:hint="eastAsia" w:ascii="仿宋" w:eastAsia="仿宋"/>
          <w:color w:val="000000"/>
          <w:kern w:val="0"/>
          <w:sz w:val="24"/>
          <w:highlight w:val="none"/>
        </w:rPr>
        <w:t>5.4磋商响应文件不予退还。</w:t>
      </w:r>
    </w:p>
    <w:p>
      <w:pPr>
        <w:pStyle w:val="8"/>
        <w:tabs>
          <w:tab w:val="left" w:pos="454"/>
        </w:tabs>
        <w:spacing w:line="440" w:lineRule="atLeast"/>
        <w:rPr>
          <w:rFonts w:hint="eastAsia" w:ascii="仿宋" w:eastAsia="仿宋"/>
          <w:b/>
          <w:bCs/>
          <w:color w:val="000000"/>
          <w:kern w:val="0"/>
          <w:sz w:val="24"/>
          <w:highlight w:val="none"/>
        </w:rPr>
      </w:pPr>
      <w:r>
        <w:rPr>
          <w:rFonts w:hint="eastAsia" w:ascii="仿宋" w:eastAsia="仿宋"/>
          <w:b/>
          <w:bCs/>
          <w:color w:val="000000"/>
          <w:kern w:val="0"/>
          <w:sz w:val="24"/>
          <w:highlight w:val="none"/>
        </w:rPr>
        <w:t>6.磋商响应文件的保密</w:t>
      </w:r>
    </w:p>
    <w:p>
      <w:pPr>
        <w:ind w:left="0"/>
        <w:jc w:val="left"/>
        <w:rPr>
          <w:rFonts w:hint="eastAsia" w:ascii="仿宋" w:eastAsia="仿宋"/>
          <w:color w:val="000000"/>
          <w:kern w:val="0"/>
          <w:sz w:val="24"/>
          <w:highlight w:val="none"/>
        </w:rPr>
      </w:pPr>
      <w:r>
        <w:rPr>
          <w:rFonts w:hint="eastAsia" w:ascii="仿宋" w:eastAsia="仿宋"/>
          <w:color w:val="000000"/>
          <w:kern w:val="0"/>
          <w:sz w:val="24"/>
          <w:highlight w:val="none"/>
        </w:rPr>
        <w:t>6.1备份电子磋商响应文件在解密前处于保密状态。</w:t>
      </w:r>
    </w:p>
    <w:p>
      <w:pPr>
        <w:ind w:left="0"/>
        <w:jc w:val="left"/>
        <w:rPr>
          <w:rFonts w:hint="eastAsia" w:ascii="仿宋" w:eastAsia="仿宋"/>
          <w:color w:val="000000"/>
          <w:kern w:val="0"/>
          <w:sz w:val="24"/>
          <w:highlight w:val="none"/>
        </w:rPr>
      </w:pPr>
      <w:r>
        <w:rPr>
          <w:rFonts w:hint="eastAsia" w:ascii="仿宋" w:eastAsia="仿宋"/>
          <w:color w:val="000000"/>
          <w:kern w:val="0"/>
          <w:sz w:val="24"/>
          <w:highlight w:val="none"/>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highlight w:val="none"/>
        </w:rPr>
      </w:pPr>
      <w:r>
        <w:rPr>
          <w:rFonts w:hint="eastAsia" w:ascii="仿宋"/>
          <w:highlight w:val="none"/>
        </w:rPr>
        <w:t>四、</w:t>
      </w:r>
      <w:bookmarkEnd w:id="42"/>
      <w:r>
        <w:rPr>
          <w:rFonts w:hint="eastAsia" w:ascii="仿宋"/>
          <w:highlight w:val="none"/>
        </w:rPr>
        <w:t>磋商和评审</w:t>
      </w:r>
      <w:bookmarkEnd w:id="43"/>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1．磋商出席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供应商法定代表人或其授权代表或个体工商户经营者需准时通过“政采云平台”在线参加磋商，否则将导致磋商响应文件无法按时解密、无法在线询标等。</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auto"/>
          <w:sz w:val="24"/>
          <w:highlight w:val="none"/>
        </w:rPr>
        <w:t>1.2供应商自主选择</w:t>
      </w:r>
      <w:r>
        <w:rPr>
          <w:rFonts w:hint="eastAsia" w:ascii="仿宋" w:eastAsia="仿宋"/>
          <w:b/>
          <w:bCs/>
          <w:color w:val="000000"/>
          <w:sz w:val="24"/>
          <w:highlight w:val="none"/>
        </w:rPr>
        <w:t>是否出席现场磋商，但除电子交易技术指导外，现场不接受任何与磋商有关的资料。</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2．磋商程序</w:t>
      </w:r>
    </w:p>
    <w:p>
      <w:pPr>
        <w:snapToGrid w:val="0"/>
        <w:spacing w:line="440" w:lineRule="exact"/>
        <w:jc w:val="left"/>
        <w:rPr>
          <w:rFonts w:hint="eastAsia" w:ascii="仿宋" w:eastAsia="仿宋"/>
          <w:color w:val="000000"/>
          <w:sz w:val="24"/>
          <w:highlight w:val="none"/>
          <w:u w:val="none"/>
        </w:rPr>
      </w:pPr>
      <w:r>
        <w:rPr>
          <w:rFonts w:hint="eastAsia" w:ascii="仿宋" w:eastAsia="仿宋"/>
          <w:b w:val="0"/>
          <w:bCs w:val="0"/>
          <w:color w:val="000000"/>
          <w:sz w:val="24"/>
          <w:highlight w:val="none"/>
          <w:u w:val="none" w:color="auto"/>
        </w:rPr>
        <w:t>磋商由采购代理机构主持：</w:t>
      </w:r>
    </w:p>
    <w:p>
      <w:pPr>
        <w:snapToGrid w:val="0"/>
        <w:spacing w:line="480" w:lineRule="exact"/>
        <w:jc w:val="left"/>
        <w:rPr>
          <w:rFonts w:hint="eastAsia" w:ascii="仿宋" w:eastAsia="仿宋"/>
          <w:sz w:val="24"/>
          <w:highlight w:val="none"/>
        </w:rPr>
      </w:pPr>
      <w:r>
        <w:rPr>
          <w:rFonts w:hint="eastAsia" w:ascii="仿宋" w:eastAsia="仿宋"/>
          <w:sz w:val="24"/>
          <w:highlight w:val="none"/>
        </w:rPr>
        <w:t>2.1主持人宣布磋商开始，介绍到会单位和人员。</w:t>
      </w:r>
    </w:p>
    <w:p>
      <w:pPr>
        <w:snapToGrid w:val="0"/>
        <w:spacing w:line="480" w:lineRule="exact"/>
        <w:jc w:val="left"/>
        <w:rPr>
          <w:rFonts w:hint="eastAsia" w:ascii="仿宋" w:eastAsia="仿宋"/>
          <w:sz w:val="24"/>
          <w:highlight w:val="none"/>
        </w:rPr>
      </w:pPr>
      <w:r>
        <w:rPr>
          <w:rFonts w:hint="eastAsia" w:ascii="仿宋" w:eastAsia="仿宋"/>
          <w:sz w:val="24"/>
          <w:highlight w:val="none"/>
        </w:rPr>
        <w:t>2.2采购人依法组建磋商小组，对磋商响应文件进行评估和比较。</w:t>
      </w:r>
    </w:p>
    <w:p>
      <w:pPr>
        <w:snapToGrid w:val="0"/>
        <w:spacing w:line="480" w:lineRule="exact"/>
        <w:jc w:val="left"/>
        <w:rPr>
          <w:rFonts w:hint="eastAsia" w:ascii="仿宋" w:eastAsia="仿宋"/>
          <w:sz w:val="24"/>
          <w:highlight w:val="none"/>
        </w:rPr>
      </w:pPr>
      <w:r>
        <w:rPr>
          <w:rFonts w:hint="eastAsia" w:ascii="仿宋" w:eastAsia="仿宋"/>
          <w:sz w:val="24"/>
          <w:highlight w:val="none"/>
        </w:rPr>
        <w:t>2.3宣读完成加密电子磋商响应文件上传的供应商名单。</w:t>
      </w:r>
    </w:p>
    <w:p>
      <w:pPr>
        <w:snapToGrid w:val="0"/>
        <w:spacing w:line="480" w:lineRule="exact"/>
        <w:jc w:val="left"/>
        <w:rPr>
          <w:rFonts w:hint="eastAsia" w:ascii="仿宋" w:eastAsia="仿宋"/>
          <w:sz w:val="24"/>
          <w:highlight w:val="none"/>
        </w:rPr>
      </w:pPr>
      <w:r>
        <w:rPr>
          <w:rFonts w:hint="eastAsia" w:ascii="仿宋" w:eastAsia="仿宋"/>
          <w:sz w:val="24"/>
          <w:highlight w:val="none"/>
        </w:rPr>
        <w:t>2.4组织各供应商法定代表人或其授权代表或个体工商户经营者签署《政府采购活动现场确认声明书》（视情）。</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2.5采购代理机构通过政采云平台和上传电子磋商响应文件时登记的手机号发出解密指令，供应商对加密电子磋商响应文件进行在线解密。解密电子磋商响应文件时间为解密指令发出后1个小时内。解密成功的，备份加密电子磋商响应文件自动失效。若在规定时间内无法解密或解密失败，上传备份电子加密磋商响应文件并解密。</w:t>
      </w:r>
    </w:p>
    <w:p>
      <w:pPr>
        <w:snapToGrid w:val="0"/>
        <w:spacing w:line="480" w:lineRule="exact"/>
        <w:jc w:val="left"/>
        <w:rPr>
          <w:rFonts w:hint="eastAsia" w:ascii="仿宋" w:eastAsia="仿宋"/>
          <w:b/>
          <w:bCs/>
          <w:sz w:val="24"/>
          <w:highlight w:val="none"/>
          <w:u w:val="single"/>
        </w:rPr>
      </w:pPr>
      <w:r>
        <w:rPr>
          <w:rFonts w:hint="eastAsia" w:ascii="仿宋" w:eastAsia="仿宋"/>
          <w:b/>
          <w:bCs/>
          <w:color w:val="000000"/>
          <w:sz w:val="24"/>
          <w:highlight w:val="none"/>
          <w:u w:val="single"/>
        </w:rPr>
        <w:t>注：</w:t>
      </w:r>
      <w:r>
        <w:rPr>
          <w:rFonts w:hint="eastAsia" w:ascii="仿宋" w:eastAsia="仿宋"/>
          <w:b/>
          <w:bCs/>
          <w:color w:val="000000"/>
          <w:spacing w:val="-4"/>
          <w:sz w:val="24"/>
          <w:highlight w:val="none"/>
          <w:u w:val="single"/>
        </w:rPr>
        <w:t>制作电子磋商响应文件和解密磋商响应文件的需为同一把CA。解密时间截止后仍未解密成功的，视为撤回磋商响应文件，放弃磋商。</w:t>
      </w:r>
    </w:p>
    <w:p>
      <w:pPr>
        <w:snapToGrid w:val="0"/>
        <w:spacing w:line="480" w:lineRule="exact"/>
        <w:jc w:val="left"/>
        <w:rPr>
          <w:rFonts w:hint="eastAsia" w:ascii="仿宋" w:eastAsia="仿宋"/>
          <w:sz w:val="24"/>
          <w:highlight w:val="none"/>
        </w:rPr>
      </w:pPr>
      <w:r>
        <w:rPr>
          <w:rFonts w:hint="eastAsia" w:ascii="仿宋" w:eastAsia="仿宋"/>
          <w:sz w:val="24"/>
          <w:highlight w:val="none"/>
        </w:rPr>
        <w:t>2.6</w:t>
      </w:r>
      <w:r>
        <w:rPr>
          <w:rFonts w:hint="eastAsia" w:ascii="仿宋" w:eastAsia="仿宋"/>
          <w:color w:val="000000"/>
          <w:sz w:val="24"/>
          <w:highlight w:val="none"/>
        </w:rPr>
        <w:t>磋商小组对“资格文件”、“商务和技术文件”进行评审，发布评审结果。</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2.7</w:t>
      </w:r>
      <w:r>
        <w:rPr>
          <w:rFonts w:hint="eastAsia" w:ascii="仿宋" w:eastAsia="仿宋"/>
          <w:sz w:val="24"/>
          <w:highlight w:val="none"/>
        </w:rPr>
        <w:t>磋商小组与单一供应商分别进行线上磋商。（磋商时供应商的技术资料、价格和其他信息在评审、磋商过程中保密）</w:t>
      </w:r>
      <w:r>
        <w:rPr>
          <w:rFonts w:hint="eastAsia" w:ascii="仿宋" w:eastAsia="仿宋"/>
          <w:color w:val="000000"/>
          <w:sz w:val="24"/>
          <w:highlight w:val="none"/>
        </w:rPr>
        <w:t>。磋商内容包括采购需求中的技术、服务要求以及合同草案条款，但不得变动磋商文件中的其他内容。</w:t>
      </w:r>
    </w:p>
    <w:p>
      <w:pPr>
        <w:snapToGrid w:val="0"/>
        <w:spacing w:line="480" w:lineRule="exact"/>
        <w:jc w:val="left"/>
        <w:rPr>
          <w:rFonts w:hint="eastAsia" w:ascii="仿宋" w:eastAsia="仿宋"/>
          <w:color w:val="000000"/>
          <w:sz w:val="24"/>
          <w:highlight w:val="none"/>
        </w:rPr>
      </w:pPr>
      <w:r>
        <w:rPr>
          <w:rFonts w:hint="eastAsia" w:ascii="仿宋" w:eastAsia="仿宋"/>
          <w:sz w:val="24"/>
          <w:highlight w:val="none"/>
        </w:rPr>
        <w:t>2.8磋商小组要求所有实质性响应的供应商在规定时间内提交最后报价（第一次报价不公开）</w:t>
      </w:r>
    </w:p>
    <w:p>
      <w:pPr>
        <w:snapToGrid w:val="0"/>
        <w:spacing w:line="480" w:lineRule="exact"/>
        <w:jc w:val="left"/>
        <w:rPr>
          <w:rFonts w:hint="eastAsia" w:ascii="仿宋" w:eastAsia="仿宋"/>
          <w:sz w:val="24"/>
          <w:highlight w:val="none"/>
        </w:rPr>
      </w:pPr>
      <w:r>
        <w:rPr>
          <w:rFonts w:hint="eastAsia" w:ascii="仿宋" w:eastAsia="仿宋"/>
          <w:sz w:val="24"/>
          <w:highlight w:val="none"/>
        </w:rPr>
        <w:t>2.9</w:t>
      </w:r>
      <w:r>
        <w:rPr>
          <w:rFonts w:hint="eastAsia" w:ascii="仿宋" w:eastAsia="仿宋"/>
          <w:color w:val="000000"/>
          <w:sz w:val="24"/>
          <w:highlight w:val="none"/>
        </w:rPr>
        <w:t>磋商小组对报价文件进行评审，计算价格分。</w:t>
      </w:r>
    </w:p>
    <w:p>
      <w:pPr>
        <w:snapToGrid w:val="0"/>
        <w:spacing w:line="480" w:lineRule="exact"/>
        <w:jc w:val="left"/>
        <w:rPr>
          <w:rFonts w:hint="eastAsia" w:ascii="仿宋" w:eastAsia="仿宋"/>
          <w:sz w:val="24"/>
          <w:highlight w:val="none"/>
        </w:rPr>
      </w:pPr>
      <w:r>
        <w:rPr>
          <w:rFonts w:hint="eastAsia" w:ascii="仿宋" w:eastAsia="仿宋"/>
          <w:sz w:val="24"/>
          <w:highlight w:val="none"/>
        </w:rPr>
        <w:t>2.10</w:t>
      </w:r>
      <w:r>
        <w:rPr>
          <w:rFonts w:hint="eastAsia" w:ascii="仿宋" w:eastAsia="仿宋"/>
          <w:color w:val="000000"/>
          <w:sz w:val="24"/>
          <w:highlight w:val="none"/>
        </w:rPr>
        <w:t>汇总技术商务分、价格分，根据总得分排序确定成交候选人，</w:t>
      </w:r>
      <w:r>
        <w:rPr>
          <w:rFonts w:hint="eastAsia" w:ascii="仿宋" w:eastAsia="仿宋"/>
          <w:sz w:val="24"/>
          <w:highlight w:val="none"/>
        </w:rPr>
        <w:t>公布评审结果。</w:t>
      </w:r>
    </w:p>
    <w:p>
      <w:pPr>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3.磋商小组的组成</w:t>
      </w:r>
    </w:p>
    <w:p>
      <w:pPr>
        <w:spacing w:line="480" w:lineRule="exact"/>
        <w:jc w:val="left"/>
        <w:rPr>
          <w:rFonts w:hint="eastAsia" w:ascii="仿宋" w:eastAsia="仿宋" w:cs="宋体"/>
          <w:color w:val="000000"/>
          <w:sz w:val="24"/>
          <w:highlight w:val="none"/>
        </w:rPr>
      </w:pPr>
      <w:r>
        <w:rPr>
          <w:rFonts w:hint="eastAsia" w:ascii="仿宋" w:eastAsia="仿宋"/>
          <w:color w:val="000000"/>
          <w:sz w:val="24"/>
          <w:highlight w:val="none"/>
        </w:rPr>
        <w:t>3.1</w:t>
      </w:r>
      <w:r>
        <w:rPr>
          <w:rFonts w:hint="eastAsia" w:ascii="仿宋" w:eastAsia="仿宋" w:cs="宋体"/>
          <w:color w:val="000000"/>
          <w:sz w:val="24"/>
          <w:highlight w:val="none"/>
        </w:rPr>
        <w:t>磋商小组由采购单位依法组建，负责磋商及协助处理质疑投诉。</w:t>
      </w:r>
      <w:r>
        <w:rPr>
          <w:rFonts w:hint="eastAsia" w:ascii="仿宋" w:eastAsia="仿宋"/>
          <w:sz w:val="24"/>
          <w:highlight w:val="none"/>
        </w:rPr>
        <w:t>参与本项目进口论证的专家不得作为采购评审专家参与同一项目的磋商工作。</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3.2磋商小组由采购人代表（采购人视情委派）和有关方面的专家组成，成员人数为三人及以上单数；预算金额达到公开招标限额的，成员人数为五人及以上单数。</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3.3采购人代表不担任磋商组长。</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3.4经采购监督部门同意，由于专家库无相应专业专家或技术复杂等原因允许采购人自行组建或推荐抽取磋商小组中的评审专家，相关操作规则需符合法律规定。</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4.评审</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4.1评审程序：</w:t>
      </w:r>
    </w:p>
    <w:p>
      <w:pPr>
        <w:spacing w:line="480" w:lineRule="exact"/>
        <w:ind w:firstLine="480" w:firstLineChars="200"/>
        <w:jc w:val="left"/>
        <w:rPr>
          <w:rFonts w:hint="eastAsia" w:ascii="仿宋" w:eastAsia="仿宋"/>
          <w:color w:val="000000"/>
          <w:sz w:val="24"/>
          <w:highlight w:val="none"/>
        </w:rPr>
      </w:pPr>
      <w:r>
        <w:rPr>
          <w:rFonts w:hint="eastAsia" w:ascii="仿宋" w:eastAsia="仿宋" w:cs="宋体"/>
          <w:color w:val="000000"/>
          <w:sz w:val="24"/>
          <w:highlight w:val="none"/>
        </w:rPr>
        <w:t>4.1.1资格审查：采购人或采购代理机构</w:t>
      </w:r>
      <w:r>
        <w:rPr>
          <w:rFonts w:hint="eastAsia" w:ascii="仿宋" w:eastAsia="仿宋"/>
          <w:color w:val="000000"/>
          <w:sz w:val="24"/>
          <w:highlight w:val="none"/>
        </w:rPr>
        <w:t>依据法律、法规和磋商文件规定，对磋商响应文件中“资格文件”等进行审查，以确定供应商是否具备磋商资格。</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olor w:val="000000"/>
          <w:sz w:val="24"/>
          <w:highlight w:val="none"/>
        </w:rPr>
        <w:t>4.1.2“商务和技术文件”的符合性审查：</w:t>
      </w:r>
      <w:r>
        <w:rPr>
          <w:rFonts w:hint="eastAsia" w:ascii="仿宋" w:eastAsia="仿宋" w:cs="宋体"/>
          <w:color w:val="000000"/>
          <w:sz w:val="24"/>
          <w:highlight w:val="none"/>
        </w:rPr>
        <w:t>评定每份磋商响应文件是否在实质上响应了磋商文件要求，审查范围包括实质性响应条款、磋商文件规定的无效磋商条款、违反法律法规的行为以及磋商小组认为的对磋商文件构成重大偏差的内容。</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宋体"/>
          <w:color w:val="000000"/>
          <w:sz w:val="24"/>
          <w:highlight w:val="none"/>
        </w:rPr>
        <w:t>4.1.3商务技术评分：对</w:t>
      </w:r>
      <w:r>
        <w:rPr>
          <w:rFonts w:hint="eastAsia" w:ascii="仿宋" w:eastAsia="仿宋"/>
          <w:color w:val="000000"/>
          <w:sz w:val="24"/>
          <w:highlight w:val="none"/>
        </w:rPr>
        <w:t>“商务和技术文件”中的响应情况进行评分。</w:t>
      </w:r>
    </w:p>
    <w:p>
      <w:pPr>
        <w:spacing w:line="480" w:lineRule="exact"/>
        <w:ind w:firstLine="480" w:firstLineChars="200"/>
        <w:jc w:val="left"/>
        <w:rPr>
          <w:rFonts w:hint="eastAsia" w:ascii="仿宋" w:eastAsia="仿宋" w:cs="Arial"/>
          <w:sz w:val="24"/>
          <w:highlight w:val="none"/>
        </w:rPr>
      </w:pPr>
      <w:r>
        <w:rPr>
          <w:rFonts w:hint="eastAsia" w:ascii="仿宋" w:eastAsia="仿宋" w:cs="宋体"/>
          <w:color w:val="000000"/>
          <w:sz w:val="24"/>
          <w:highlight w:val="none"/>
        </w:rPr>
        <w:t>4.1.4</w:t>
      </w:r>
      <w:r>
        <w:rPr>
          <w:rFonts w:hint="eastAsia" w:ascii="仿宋" w:eastAsia="仿宋"/>
          <w:sz w:val="24"/>
          <w:highlight w:val="none"/>
        </w:rPr>
        <w:t>“</w:t>
      </w:r>
      <w:r>
        <w:rPr>
          <w:rFonts w:hint="eastAsia" w:ascii="仿宋" w:eastAsia="仿宋" w:cs="Arial"/>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Arial"/>
          <w:sz w:val="24"/>
          <w:highlight w:val="none"/>
        </w:rPr>
        <w:t>4.1.5报价评分：根据评审价格和价格分计算公式计算各供应商价格分。</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4.2磋商小组不负责解释供应商的得分高低和失分情况。</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4.3磋商小组不得依据磋商响应文件（包括样品、演示）以外的资料评分。</w:t>
      </w:r>
    </w:p>
    <w:p>
      <w:pPr>
        <w:spacing w:line="480" w:lineRule="exact"/>
        <w:jc w:val="left"/>
        <w:rPr>
          <w:rFonts w:hint="eastAsia" w:ascii="仿宋" w:eastAsia="仿宋"/>
          <w:b/>
          <w:bCs/>
          <w:color w:val="000000"/>
          <w:sz w:val="24"/>
          <w:highlight w:val="none"/>
        </w:rPr>
      </w:pPr>
      <w:r>
        <w:rPr>
          <w:rFonts w:hint="eastAsia" w:ascii="仿宋" w:eastAsia="仿宋"/>
          <w:color w:val="000000"/>
          <w:sz w:val="24"/>
          <w:highlight w:val="none"/>
        </w:rPr>
        <w:t>4.4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Pr>
          <w:rFonts w:hint="eastAsia" w:ascii="仿宋" w:eastAsia="仿宋"/>
          <w:b/>
          <w:bCs/>
          <w:color w:val="000000"/>
          <w:sz w:val="24"/>
          <w:highlight w:val="none"/>
        </w:rPr>
        <w:t>不接受供应商提出的主动澄清。</w:t>
      </w:r>
    </w:p>
    <w:p>
      <w:pPr>
        <w:widowControl/>
        <w:snapToGrid w:val="0"/>
        <w:spacing w:line="480" w:lineRule="exact"/>
        <w:rPr>
          <w:rFonts w:hint="eastAsia" w:ascii="仿宋" w:eastAsia="仿宋" w:cs="宋体"/>
          <w:color w:val="000000"/>
          <w:sz w:val="24"/>
          <w:highlight w:val="none"/>
        </w:rPr>
      </w:pPr>
      <w:r>
        <w:rPr>
          <w:rFonts w:hint="eastAsia" w:ascii="仿宋" w:eastAsia="仿宋" w:cs="宋体"/>
          <w:color w:val="000000"/>
          <w:sz w:val="24"/>
          <w:highlight w:val="none"/>
        </w:rPr>
        <w:t>4.5磋商小组不向落标方解释落标的原因，不退还磋商响应文件。</w:t>
      </w:r>
    </w:p>
    <w:p>
      <w:pPr>
        <w:widowControl/>
        <w:snapToGrid w:val="0"/>
        <w:spacing w:line="480" w:lineRule="exact"/>
        <w:rPr>
          <w:rFonts w:hint="eastAsia" w:ascii="仿宋" w:eastAsia="仿宋" w:cs="宋体"/>
          <w:color w:val="000000"/>
          <w:sz w:val="24"/>
          <w:highlight w:val="none"/>
        </w:rPr>
      </w:pPr>
      <w:r>
        <w:rPr>
          <w:rFonts w:hint="eastAsia" w:ascii="仿宋" w:eastAsia="仿宋"/>
          <w:sz w:val="24"/>
          <w:highlight w:val="none"/>
        </w:rPr>
        <w:t>4.6如某一标项实质性磋商响应文件的供应商不足三家时，由采购人重新组织开展采购活动或按有关规定实施，政府购买服务项目（含政府和社会资本合作项目）除外。</w:t>
      </w:r>
    </w:p>
    <w:p>
      <w:pPr>
        <w:spacing w:line="44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5.报价修正规则</w:t>
      </w:r>
    </w:p>
    <w:p>
      <w:pPr>
        <w:spacing w:line="440" w:lineRule="exact"/>
        <w:jc w:val="left"/>
        <w:rPr>
          <w:rFonts w:hint="eastAsia" w:ascii="仿宋" w:eastAsia="仿宋" w:cs="宋体"/>
          <w:sz w:val="24"/>
          <w:highlight w:val="none"/>
        </w:rPr>
      </w:pPr>
      <w:r>
        <w:rPr>
          <w:rFonts w:hint="eastAsia" w:ascii="仿宋" w:eastAsia="仿宋" w:cs="宋体"/>
          <w:sz w:val="24"/>
          <w:highlight w:val="none"/>
        </w:rPr>
        <w:t>5.1磋商响应文件中磋商一览表（报价表）内容与磋商响应文件中相应内容不一致的，以磋商一览表（报价表）为准；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5.2大写金额和小写金额不一致的，以大写金额为准；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5.3单价金额小数点或者百分比有明显错位的，以磋商一览表的总价为准，并修改单价；</w:t>
      </w:r>
    </w:p>
    <w:p>
      <w:pPr>
        <w:spacing w:line="440" w:lineRule="exact"/>
        <w:jc w:val="left"/>
        <w:rPr>
          <w:rFonts w:hint="eastAsia" w:ascii="仿宋" w:eastAsia="仿宋" w:cs="宋体"/>
          <w:sz w:val="24"/>
          <w:highlight w:val="none"/>
        </w:rPr>
      </w:pPr>
      <w:r>
        <w:rPr>
          <w:rFonts w:hint="eastAsia" w:ascii="仿宋" w:eastAsia="仿宋" w:cs="宋体"/>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s="宋体"/>
          <w:sz w:val="24"/>
          <w:highlight w:val="none"/>
        </w:rPr>
        <w:t>同时出现两种以上不一致的，按照前款规定的顺序修正。</w:t>
      </w:r>
      <w:r>
        <w:rPr>
          <w:rFonts w:hint="eastAsia" w:ascii="仿宋" w:eastAsia="仿宋" w:cs="仿宋_GB2312"/>
          <w:bCs/>
          <w:sz w:val="24"/>
          <w:highlight w:val="none"/>
        </w:rPr>
        <w:t>修正后的报价按照财政部公布第87号令 《政府采购货物和服务招标磋商管理办法》</w:t>
      </w:r>
      <w:r>
        <w:rPr>
          <w:rFonts w:hint="eastAsia" w:ascii="仿宋" w:eastAsia="仿宋" w:cs="宋体"/>
          <w:sz w:val="24"/>
          <w:highlight w:val="none"/>
        </w:rPr>
        <w:t>第五十一条第二款的规定经供应商确认后产生约束力，供应商不确认的，其磋商无效。</w:t>
      </w:r>
    </w:p>
    <w:p>
      <w:pPr>
        <w:pStyle w:val="19"/>
        <w:snapToGrid w:val="0"/>
        <w:spacing w:line="440" w:lineRule="exact"/>
        <w:jc w:val="left"/>
        <w:rPr>
          <w:rFonts w:hint="eastAsia" w:ascii="仿宋" w:eastAsia="仿宋"/>
          <w:b/>
          <w:sz w:val="24"/>
          <w:szCs w:val="24"/>
          <w:highlight w:val="none"/>
        </w:rPr>
      </w:pPr>
      <w:r>
        <w:rPr>
          <w:rFonts w:hint="eastAsia" w:ascii="仿宋" w:eastAsia="仿宋"/>
          <w:b/>
          <w:sz w:val="24"/>
          <w:szCs w:val="24"/>
          <w:highlight w:val="none"/>
        </w:rPr>
        <w:t>6．无效磋商的情形</w:t>
      </w:r>
    </w:p>
    <w:p>
      <w:pPr>
        <w:tabs>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磋商响应文件有下列情形之一的作无效磋商处理：</w:t>
      </w:r>
    </w:p>
    <w:p>
      <w:pPr>
        <w:snapToGrid w:val="0"/>
        <w:spacing w:line="440" w:lineRule="exact"/>
        <w:jc w:val="left"/>
        <w:rPr>
          <w:rFonts w:hint="eastAsia" w:ascii="仿宋" w:eastAsia="仿宋"/>
          <w:sz w:val="24"/>
          <w:highlight w:val="none"/>
        </w:rPr>
      </w:pPr>
      <w:r>
        <w:rPr>
          <w:rFonts w:hint="eastAsia" w:ascii="仿宋" w:eastAsia="仿宋"/>
          <w:sz w:val="24"/>
          <w:highlight w:val="none"/>
        </w:rPr>
        <w:t>6.1单位负责人为同一人或者存在直接控股、管理关系的不同供应商参加同一合同项（标项）下的政府采购活动的（双方均作无效磋商处理）；</w:t>
      </w:r>
    </w:p>
    <w:p>
      <w:pPr>
        <w:snapToGrid w:val="0"/>
        <w:spacing w:line="440" w:lineRule="exact"/>
        <w:jc w:val="left"/>
        <w:rPr>
          <w:rFonts w:hint="eastAsia" w:ascii="仿宋" w:eastAsia="仿宋"/>
          <w:sz w:val="24"/>
          <w:highlight w:val="none"/>
        </w:rPr>
      </w:pPr>
      <w:r>
        <w:rPr>
          <w:rFonts w:hint="eastAsia" w:ascii="仿宋" w:eastAsia="仿宋"/>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sz w:val="24"/>
          <w:highlight w:val="none"/>
        </w:rPr>
      </w:pPr>
      <w:r>
        <w:rPr>
          <w:rFonts w:hint="eastAsia" w:ascii="仿宋" w:eastAsia="仿宋"/>
          <w:sz w:val="24"/>
          <w:highlight w:val="none"/>
        </w:rPr>
        <w:t>6.3供应商不具备磋商文件中规定的资格要求的（供应商未按磋商文件要求提供资格文件的，视为供应商不具备磋商文件中规定的资格要求）；</w:t>
      </w:r>
    </w:p>
    <w:p>
      <w:pPr>
        <w:snapToGrid w:val="0"/>
        <w:spacing w:line="440" w:lineRule="exact"/>
        <w:jc w:val="left"/>
        <w:rPr>
          <w:rFonts w:hint="eastAsia" w:ascii="仿宋" w:eastAsia="仿宋"/>
          <w:kern w:val="0"/>
          <w:sz w:val="24"/>
          <w:highlight w:val="none"/>
        </w:rPr>
      </w:pPr>
      <w:r>
        <w:rPr>
          <w:rFonts w:hint="eastAsia" w:ascii="仿宋" w:eastAsia="仿宋"/>
          <w:kern w:val="0"/>
          <w:sz w:val="24"/>
          <w:highlight w:val="none"/>
        </w:rPr>
        <w:t>6.4授权代表非磋商单位正式职工的（以社保证明为准，如授权代表为离退休返聘人员的，需提供退休证明及单位聘用证明）；</w:t>
      </w:r>
    </w:p>
    <w:p>
      <w:pPr>
        <w:snapToGrid w:val="0"/>
        <w:spacing w:line="440" w:lineRule="exact"/>
        <w:jc w:val="left"/>
        <w:rPr>
          <w:rFonts w:hint="eastAsia" w:ascii="仿宋" w:eastAsia="仿宋"/>
          <w:kern w:val="0"/>
          <w:sz w:val="24"/>
          <w:highlight w:val="none"/>
        </w:rPr>
      </w:pPr>
      <w:r>
        <w:rPr>
          <w:rFonts w:hint="eastAsia" w:ascii="仿宋" w:eastAsia="仿宋"/>
          <w:kern w:val="0"/>
          <w:sz w:val="24"/>
          <w:highlight w:val="none"/>
        </w:rPr>
        <w:t>6.5磋商响应文件制作出现如下情况：</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kern w:val="0"/>
          <w:sz w:val="24"/>
          <w:highlight w:val="none"/>
        </w:rPr>
        <w:t>6.5.1未按磋商文件要求制作“资格文件”的；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6.5.2报价一经涂改，未在涂改处加盖磋商单位公章或者未经法定代表人或其授权代表签字或盖章的；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6.5.3“资格文件”或“商务和技术文件”部分中出现用于价格分评审的磋商报价的（磋商文件另有规定的参与“商务和技术文件”评审的报价除外）；</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szCs w:val="20"/>
          <w:highlight w:val="none"/>
        </w:rPr>
        <w:t>6.5.4对磋商</w:t>
      </w:r>
      <w:r>
        <w:rPr>
          <w:rFonts w:hint="eastAsia" w:ascii="仿宋" w:eastAsia="仿宋"/>
          <w:sz w:val="24"/>
          <w:highlight w:val="none"/>
        </w:rPr>
        <w:t>服务或技术或产品等要求</w:t>
      </w:r>
      <w:r>
        <w:rPr>
          <w:rFonts w:hint="eastAsia" w:ascii="仿宋" w:eastAsia="仿宋"/>
          <w:sz w:val="24"/>
          <w:szCs w:val="20"/>
          <w:highlight w:val="none"/>
        </w:rPr>
        <w:t>未详细应答或应答</w:t>
      </w:r>
      <w:r>
        <w:rPr>
          <w:rFonts w:hint="eastAsia" w:ascii="仿宋" w:eastAsia="仿宋"/>
          <w:sz w:val="24"/>
          <w:highlight w:val="none"/>
        </w:rPr>
        <w:t>内容不全、有缺失的,经磋商小组认定为无法评审的；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6.5.5关键信息填写不完整或字迹不能辨认或有漏项的，经磋商小组认定属于重大偏差的；</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sz w:val="24"/>
          <w:highlight w:val="none"/>
        </w:rPr>
        <w:t>6.5.6未按磋商文件规定要求签署盖章的。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kern w:val="0"/>
          <w:sz w:val="24"/>
          <w:highlight w:val="none"/>
        </w:rPr>
        <w:t>6.6</w:t>
      </w:r>
      <w:r>
        <w:rPr>
          <w:rFonts w:hint="eastAsia" w:ascii="仿宋" w:eastAsia="仿宋"/>
          <w:sz w:val="24"/>
          <w:highlight w:val="none"/>
        </w:rPr>
        <w:t>供应商递交的磋商响应文件与项目不符或内容严重不全的；</w:t>
      </w:r>
    </w:p>
    <w:p>
      <w:pPr>
        <w:pStyle w:val="19"/>
        <w:snapToGrid w:val="0"/>
        <w:spacing w:line="440" w:lineRule="exact"/>
        <w:jc w:val="left"/>
        <w:rPr>
          <w:rFonts w:hint="eastAsia" w:ascii="仿宋" w:eastAsia="仿宋"/>
          <w:sz w:val="24"/>
          <w:szCs w:val="24"/>
          <w:highlight w:val="none"/>
        </w:rPr>
      </w:pPr>
      <w:r>
        <w:rPr>
          <w:rFonts w:hint="eastAsia" w:ascii="仿宋" w:eastAsia="仿宋"/>
          <w:sz w:val="24"/>
          <w:szCs w:val="24"/>
          <w:highlight w:val="none"/>
        </w:rPr>
        <w:t>6.7重要信息前后不一致，经磋商小组询标后仍然无法评审的；</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sz w:val="24"/>
          <w:highlight w:val="none"/>
        </w:rPr>
        <w:t>6.8</w:t>
      </w:r>
      <w:r>
        <w:rPr>
          <w:rFonts w:hint="eastAsia" w:ascii="仿宋" w:eastAsia="仿宋"/>
          <w:kern w:val="0"/>
          <w:sz w:val="24"/>
          <w:highlight w:val="none"/>
        </w:rPr>
        <w:t>磋商响应文件含有采购人不能接受的附加条件；</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kern w:val="0"/>
          <w:sz w:val="24"/>
          <w:highlight w:val="none"/>
        </w:rPr>
        <w:t>6.9</w:t>
      </w:r>
      <w:r>
        <w:rPr>
          <w:rFonts w:hint="eastAsia" w:ascii="仿宋" w:eastAsia="仿宋"/>
          <w:sz w:val="24"/>
          <w:highlight w:val="none"/>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6.10报价超过磋商文件中规定的预算金额或最高限价（包括单价限价等磋商文件规定的各类限价）的；</w:t>
      </w:r>
    </w:p>
    <w:p>
      <w:pPr>
        <w:tabs>
          <w:tab w:val="left" w:pos="3870"/>
          <w:tab w:val="left" w:pos="4085"/>
        </w:tabs>
        <w:snapToGrid w:val="0"/>
        <w:spacing w:line="440" w:lineRule="exact"/>
        <w:jc w:val="left"/>
        <w:rPr>
          <w:rFonts w:hint="eastAsia" w:ascii="仿宋" w:eastAsia="仿宋" w:cs="仿宋_GB2312"/>
          <w:sz w:val="24"/>
          <w:szCs w:val="21"/>
          <w:highlight w:val="none"/>
        </w:rPr>
      </w:pPr>
      <w:r>
        <w:rPr>
          <w:rFonts w:hint="eastAsia" w:ascii="仿宋" w:eastAsia="仿宋" w:cs="仿宋_GB2312"/>
          <w:sz w:val="24"/>
          <w:szCs w:val="21"/>
          <w:highlight w:val="none"/>
        </w:rPr>
        <w:t>6.11采购人拟采购的产品属于政府强制采购的节能产品品目清单范围的，供应商未按采购文件要求提供国家确定的认证机构出具的、处于有效期之内的节能产品认证证书的；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cs="仿宋_GB2312"/>
          <w:sz w:val="24"/>
          <w:szCs w:val="21"/>
          <w:highlight w:val="none"/>
        </w:rPr>
        <w:t>6.12</w:t>
      </w:r>
      <w:r>
        <w:rPr>
          <w:rFonts w:hint="eastAsia" w:ascii="仿宋" w:eastAsia="仿宋"/>
          <w:sz w:val="24"/>
          <w:highlight w:val="none"/>
        </w:rPr>
        <w:t>磋商小组认定有重大偏差或实质性不响应磋商文件要求的；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6.13供应商对根据修正原则修正后的报价不确认的；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6.14供应商提供虚假材料磋商的（包括但不限于以下情节）：</w:t>
      </w:r>
    </w:p>
    <w:p>
      <w:pPr>
        <w:tabs>
          <w:tab w:val="left" w:pos="3870"/>
          <w:tab w:val="left" w:pos="4085"/>
        </w:tabs>
        <w:snapToGrid w:val="0"/>
        <w:spacing w:line="440" w:lineRule="exact"/>
        <w:ind w:firstLine="470" w:firstLineChars="196"/>
        <w:jc w:val="left"/>
        <w:rPr>
          <w:rFonts w:hint="eastAsia" w:ascii="仿宋" w:eastAsia="仿宋"/>
          <w:sz w:val="24"/>
          <w:highlight w:val="none"/>
        </w:rPr>
      </w:pPr>
      <w:r>
        <w:rPr>
          <w:rFonts w:hint="eastAsia" w:ascii="仿宋" w:eastAsia="仿宋"/>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highlight w:val="none"/>
        </w:rPr>
      </w:pPr>
      <w:r>
        <w:rPr>
          <w:rFonts w:hint="eastAsia" w:ascii="仿宋" w:eastAsia="仿宋"/>
          <w:sz w:val="24"/>
          <w:highlight w:val="none"/>
        </w:rPr>
        <w:t>6.14.5其他弄虚作假的行为。</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6.15供应商串通磋商的。</w:t>
      </w:r>
    </w:p>
    <w:p>
      <w:pPr>
        <w:tabs>
          <w:tab w:val="left" w:pos="3870"/>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有下列情形之一的，视为供应商串通磋商，其磋商无效：</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6.15.1不同供应商的磋商响应文件由同一单位或者个人编制；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6.15.2不同供应商委托同一单位或者个人办理磋商事宜；</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6.15.3不同供应商的磋商响应文件载明的项目管理成员或者联系人员为同一人；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6.15.4不同供应商的磋商响应文件异常一致或者磋商报价呈规律性差异；</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6.15.5不同供应商的磋商响应文件相互混装；</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6.15.6法律规定的其他串通磋商情形。</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6.16属于《中华人民共和国政府采购法实施条例》第七十四条规定的恶意串通情形的，其磋商无效；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6.17联合体磋商的，联合体各方在同一磋商项目中以自己名义单独磋商或者参加其他联合体磋商的，相关磋商均无效；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6.18供应商违反政府采购政策性规定；</w:t>
      </w:r>
    </w:p>
    <w:p>
      <w:pPr>
        <w:snapToGrid w:val="0"/>
        <w:spacing w:line="440" w:lineRule="exact"/>
        <w:rPr>
          <w:rFonts w:hint="eastAsia" w:ascii="仿宋" w:eastAsia="仿宋"/>
          <w:sz w:val="24"/>
          <w:highlight w:val="none"/>
        </w:rPr>
      </w:pPr>
      <w:r>
        <w:rPr>
          <w:rFonts w:hint="eastAsia" w:ascii="仿宋" w:eastAsia="仿宋"/>
          <w:sz w:val="24"/>
          <w:highlight w:val="none"/>
        </w:rPr>
        <w:t>6.19违反法律、法规及本磋商文件规定的其他无效磋商情形。</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7.定标</w:t>
      </w:r>
    </w:p>
    <w:p>
      <w:pPr>
        <w:widowControl/>
        <w:snapToGrid w:val="0"/>
        <w:spacing w:line="480" w:lineRule="exact"/>
        <w:ind w:left="0"/>
        <w:rPr>
          <w:rFonts w:hint="eastAsia" w:ascii="仿宋" w:eastAsia="仿宋" w:cs="宋体"/>
          <w:color w:val="000000"/>
          <w:sz w:val="24"/>
          <w:highlight w:val="none"/>
        </w:rPr>
      </w:pPr>
      <w:r>
        <w:rPr>
          <w:rFonts w:hint="eastAsia" w:ascii="仿宋" w:eastAsia="仿宋" w:cs="宋体"/>
          <w:color w:val="000000"/>
          <w:sz w:val="24"/>
          <w:highlight w:val="none"/>
        </w:rPr>
        <w:t>7.1采购人在收到评审报告之日起5个工作日内在评审报告推荐的成交候选供应商中按排序由高到低的原则确定成交供应商。</w:t>
      </w:r>
    </w:p>
    <w:p>
      <w:pPr>
        <w:widowControl/>
        <w:snapToGrid w:val="0"/>
        <w:spacing w:line="480" w:lineRule="exact"/>
        <w:ind w:left="0"/>
        <w:rPr>
          <w:rFonts w:hint="eastAsia" w:ascii="仿宋" w:eastAsia="仿宋"/>
          <w:color w:val="000000"/>
          <w:kern w:val="0"/>
          <w:sz w:val="24"/>
          <w:highlight w:val="none"/>
        </w:rPr>
      </w:pPr>
      <w:r>
        <w:rPr>
          <w:rFonts w:hint="eastAsia" w:ascii="仿宋" w:eastAsia="仿宋" w:cs="宋体"/>
          <w:color w:val="000000"/>
          <w:sz w:val="24"/>
          <w:highlight w:val="none"/>
        </w:rPr>
        <w:t>7.2采购代理机构在采购人确认成交或成交供应商后2个工作日内发布成交公告。成交公告与磋商公告发布网址一致。成交公告期限为一个工作日。</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8.成交通知书的申领</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8.1本项目采用的</w:t>
      </w:r>
      <w:r>
        <w:rPr>
          <w:rFonts w:hint="eastAsia" w:ascii="仿宋" w:eastAsia="仿宋"/>
          <w:b/>
          <w:bCs/>
          <w:color w:val="000000"/>
          <w:kern w:val="0"/>
          <w:sz w:val="24"/>
          <w:highlight w:val="none"/>
        </w:rPr>
        <w:t>电子版成交通知书</w:t>
      </w:r>
      <w:r>
        <w:rPr>
          <w:rFonts w:hint="eastAsia" w:ascii="仿宋" w:eastAsia="仿宋"/>
          <w:color w:val="000000"/>
          <w:kern w:val="0"/>
          <w:sz w:val="24"/>
          <w:highlight w:val="none"/>
        </w:rPr>
        <w:t>，成交供应商在政采云平台中登陆后领取（社会中介代理机构组织的政府采购项目另行规定）。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8.2成交通知书在成交公告发布的同时发出。</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8.3成交通知书发出后，采购人不得违法改变成交结果，成交供应商无正当理由不得放弃成交。</w:t>
      </w:r>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8.4成交通知书的领取不妨碍相关质疑投诉的提出和处置，成交结果在法定情形内允许改变。在处理完针对成交结果的质疑或投诉前，原则上不签订采购合同。</w:t>
      </w:r>
    </w:p>
    <w:p>
      <w:pPr>
        <w:snapToGrid w:val="0"/>
        <w:spacing w:line="480" w:lineRule="exact"/>
        <w:jc w:val="left"/>
        <w:rPr>
          <w:rFonts w:hint="eastAsia" w:ascii="仿宋" w:eastAsia="仿宋"/>
          <w:b/>
          <w:sz w:val="24"/>
          <w:highlight w:val="none"/>
        </w:rPr>
      </w:pPr>
      <w:r>
        <w:rPr>
          <w:rFonts w:hint="eastAsia" w:ascii="仿宋" w:eastAsia="仿宋"/>
          <w:b/>
          <w:sz w:val="24"/>
          <w:highlight w:val="none"/>
        </w:rPr>
        <w:t>9、中止电子交易的情形</w:t>
      </w:r>
    </w:p>
    <w:p>
      <w:pPr>
        <w:snapToGrid w:val="0"/>
        <w:spacing w:line="480" w:lineRule="exact"/>
        <w:ind w:firstLine="480" w:firstLineChars="200"/>
        <w:jc w:val="left"/>
        <w:rPr>
          <w:rFonts w:hint="eastAsia" w:ascii="仿宋" w:eastAsia="仿宋"/>
          <w:sz w:val="24"/>
          <w:highlight w:val="none"/>
        </w:rPr>
      </w:pPr>
      <w:r>
        <w:rPr>
          <w:rFonts w:hint="eastAsia" w:ascii="仿宋" w:eastAsia="仿宋"/>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9.1电子交易平台发生故障而无法完成采购活动的；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9.2电子交易平台应用或数据库出现错误，不能进行正常操作的；</w:t>
      </w:r>
    </w:p>
    <w:p>
      <w:pPr>
        <w:snapToGrid w:val="0"/>
        <w:spacing w:line="480" w:lineRule="exact"/>
        <w:jc w:val="left"/>
        <w:rPr>
          <w:rFonts w:hint="eastAsia" w:ascii="仿宋" w:eastAsia="仿宋"/>
          <w:sz w:val="24"/>
          <w:highlight w:val="none"/>
        </w:rPr>
      </w:pPr>
      <w:r>
        <w:rPr>
          <w:rFonts w:hint="eastAsia" w:ascii="仿宋" w:eastAsia="仿宋"/>
          <w:sz w:val="24"/>
          <w:highlight w:val="none"/>
        </w:rPr>
        <w:t>9.3电子交易平台发现严重安全漏洞，有潜在泄密危险的；</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9.4病毒发作导致不能进行正常操作的；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9.5其他无法保证电子交易的公平、公正和安全的情况。</w:t>
      </w:r>
    </w:p>
    <w:p>
      <w:pPr>
        <w:widowControl/>
        <w:snapToGrid w:val="0"/>
        <w:spacing w:line="480" w:lineRule="exact"/>
        <w:rPr>
          <w:rFonts w:hint="eastAsia" w:ascii="仿宋" w:eastAsia="仿宋"/>
          <w:color w:val="000000"/>
          <w:kern w:val="0"/>
          <w:sz w:val="24"/>
          <w:highlight w:val="none"/>
        </w:rPr>
      </w:pPr>
      <w:r>
        <w:rPr>
          <w:rFonts w:hint="eastAsia" w:ascii="仿宋" w:eastAsia="仿宋"/>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5"/>
        <w:spacing w:line="415" w:lineRule="auto"/>
        <w:jc w:val="center"/>
        <w:rPr>
          <w:rFonts w:hint="eastAsia" w:ascii="仿宋"/>
          <w:highlight w:val="none"/>
        </w:rPr>
      </w:pPr>
      <w:bookmarkStart w:id="44" w:name="_Toc93828155"/>
      <w:bookmarkStart w:id="45" w:name="_Toc643610531"/>
      <w:r>
        <w:rPr>
          <w:rFonts w:hint="eastAsia" w:ascii="仿宋"/>
          <w:highlight w:val="none"/>
        </w:rPr>
        <w:t>五、合同签订及履约</w:t>
      </w:r>
      <w:bookmarkEnd w:id="44"/>
      <w:bookmarkEnd w:id="45"/>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1.2采购人和成交供应商不得向对方提出任何不合理的要求作为签订合同的条件。</w:t>
      </w:r>
    </w:p>
    <w:p>
      <w:pPr>
        <w:widowControl/>
        <w:snapToGrid w:val="0"/>
        <w:spacing w:line="480" w:lineRule="exact"/>
        <w:rPr>
          <w:rFonts w:hint="eastAsia" w:ascii="仿宋" w:eastAsia="仿宋"/>
          <w:color w:val="000000"/>
          <w:kern w:val="0"/>
          <w:sz w:val="24"/>
          <w:highlight w:val="none"/>
        </w:rPr>
      </w:pPr>
      <w:r>
        <w:rPr>
          <w:rFonts w:hint="eastAsia" w:ascii="仿宋" w:eastAsia="仿宋"/>
          <w:color w:val="auto"/>
          <w:kern w:val="0"/>
          <w:sz w:val="24"/>
          <w:highlight w:val="none"/>
        </w:rPr>
        <w:t>1.3采购人和成交供应商需在磋商有效期内签订</w:t>
      </w:r>
      <w:r>
        <w:rPr>
          <w:rFonts w:hint="eastAsia" w:ascii="仿宋" w:eastAsia="仿宋"/>
          <w:color w:val="000000"/>
          <w:kern w:val="0"/>
          <w:sz w:val="24"/>
          <w:highlight w:val="none"/>
        </w:rPr>
        <w:t>采购合同。磋商有效期允许延长，但需征得成交供应商同意。</w:t>
      </w:r>
    </w:p>
    <w:p>
      <w:pPr>
        <w:spacing w:line="440" w:lineRule="exact"/>
        <w:jc w:val="left"/>
        <w:rPr>
          <w:rFonts w:hint="eastAsia" w:ascii="仿宋" w:eastAsia="仿宋"/>
          <w:b/>
          <w:sz w:val="24"/>
          <w:highlight w:val="none"/>
        </w:rPr>
      </w:pPr>
      <w:r>
        <w:rPr>
          <w:rFonts w:hint="eastAsia" w:ascii="仿宋" w:eastAsia="仿宋"/>
          <w:b/>
          <w:sz w:val="24"/>
          <w:highlight w:val="none"/>
        </w:rPr>
        <w:t>2．履约保证金</w:t>
      </w:r>
    </w:p>
    <w:p>
      <w:pPr>
        <w:spacing w:line="440" w:lineRule="exact"/>
        <w:jc w:val="left"/>
        <w:rPr>
          <w:rFonts w:hint="eastAsia" w:ascii="仿宋" w:eastAsia="仿宋"/>
          <w:sz w:val="24"/>
          <w:highlight w:val="none"/>
        </w:rPr>
      </w:pPr>
      <w:r>
        <w:rPr>
          <w:rFonts w:hint="eastAsia" w:ascii="仿宋" w:eastAsia="仿宋"/>
          <w:sz w:val="24"/>
          <w:highlight w:val="none"/>
        </w:rPr>
        <w:t>2.1采购合同签订的同时，成交供应商应当以支票、汇票、本票或者金融机构、担保机构出具的保函等非现金形式交纳履约保证金。</w:t>
      </w:r>
    </w:p>
    <w:p>
      <w:pPr>
        <w:spacing w:line="440" w:lineRule="exact"/>
        <w:jc w:val="left"/>
        <w:rPr>
          <w:rFonts w:hint="eastAsia" w:ascii="仿宋" w:eastAsia="仿宋"/>
          <w:sz w:val="24"/>
          <w:highlight w:val="none"/>
        </w:rPr>
      </w:pPr>
      <w:r>
        <w:rPr>
          <w:rFonts w:hint="eastAsia" w:ascii="仿宋" w:eastAsia="仿宋"/>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2.4履约保证金不得超过合同金额的</w:t>
      </w:r>
      <w:r>
        <w:rPr>
          <w:rFonts w:hint="eastAsia" w:ascii="仿宋" w:eastAsia="仿宋"/>
          <w:color w:val="auto"/>
          <w:sz w:val="24"/>
          <w:highlight w:val="none"/>
          <w:lang w:val="en-US" w:eastAsia="zh-CN"/>
        </w:rPr>
        <w:t>1</w:t>
      </w:r>
      <w:r>
        <w:rPr>
          <w:rFonts w:hint="eastAsia" w:ascii="仿宋" w:eastAsia="仿宋"/>
          <w:color w:val="auto"/>
          <w:sz w:val="24"/>
          <w:highlight w:val="none"/>
        </w:rPr>
        <w:t>%。</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3.1成交供应商应当自采购合同签订之日起3个工作日内，将采购合同原件报采购代理机构备案存档。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sz w:val="24"/>
          <w:highlight w:val="none"/>
        </w:rPr>
      </w:pPr>
      <w:r>
        <w:rPr>
          <w:rFonts w:hint="eastAsia" w:ascii="仿宋" w:eastAsia="仿宋"/>
          <w:color w:val="auto"/>
          <w:sz w:val="24"/>
          <w:highlight w:val="none"/>
        </w:rPr>
        <w:t>4.1采购人自行组织或委托采购代</w:t>
      </w:r>
      <w:r>
        <w:rPr>
          <w:rFonts w:hint="eastAsia" w:ascii="仿宋" w:eastAsia="仿宋"/>
          <w:sz w:val="24"/>
          <w:highlight w:val="none"/>
        </w:rPr>
        <w:t>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highlight w:val="none"/>
        </w:rPr>
      </w:pPr>
      <w:r>
        <w:rPr>
          <w:rFonts w:hint="eastAsia" w:ascii="仿宋" w:eastAsia="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highlight w:val="none"/>
        </w:rPr>
      </w:pPr>
      <w:r>
        <w:rPr>
          <w:rFonts w:hint="eastAsia" w:ascii="仿宋" w:eastAsia="仿宋"/>
          <w:sz w:val="24"/>
          <w:highlight w:val="none"/>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eastAsia="仿宋"/>
          <w:sz w:val="24"/>
          <w:highlight w:val="none"/>
        </w:rPr>
      </w:pPr>
      <w:r>
        <w:rPr>
          <w:rFonts w:hint="eastAsia" w:ascii="仿宋" w:eastAsia="仿宋"/>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sz w:val="24"/>
          <w:highlight w:val="none"/>
        </w:rPr>
      </w:pPr>
      <w:r>
        <w:rPr>
          <w:rFonts w:hint="eastAsia" w:ascii="仿宋" w:eastAsia="仿宋"/>
          <w:sz w:val="24"/>
          <w:highlight w:val="none"/>
        </w:rPr>
        <w:t>4.5 采购合同的履行、违约责任和解决争议的方式等适用《中华人民共和国合同法》。</w:t>
      </w:r>
    </w:p>
    <w:p>
      <w:pPr>
        <w:spacing w:line="440" w:lineRule="exact"/>
        <w:jc w:val="left"/>
        <w:rPr>
          <w:rFonts w:hint="eastAsia" w:ascii="仿宋" w:eastAsia="仿宋"/>
          <w:sz w:val="24"/>
          <w:highlight w:val="none"/>
        </w:rPr>
      </w:pPr>
      <w:r>
        <w:rPr>
          <w:rFonts w:hint="eastAsia" w:ascii="仿宋" w:eastAsia="仿宋"/>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5.</w:t>
      </w:r>
      <w:r>
        <w:rPr>
          <w:rFonts w:hint="eastAsia" w:ascii="仿宋" w:eastAsia="仿宋"/>
          <w:sz w:val="24"/>
          <w:highlight w:val="none"/>
        </w:rPr>
        <w:t xml:space="preserve"> </w:t>
      </w:r>
      <w:r>
        <w:rPr>
          <w:rFonts w:ascii="仿宋" w:eastAsia="仿宋"/>
          <w:b/>
          <w:sz w:val="24"/>
          <w:highlight w:val="none"/>
        </w:rPr>
        <w:t>履约检查</w:t>
      </w:r>
    </w:p>
    <w:p>
      <w:pPr>
        <w:spacing w:line="440" w:lineRule="exact"/>
        <w:jc w:val="left"/>
        <w:rPr>
          <w:rFonts w:hint="eastAsia" w:ascii="仿宋" w:hAnsi="Times New Roman" w:eastAsia="仿宋" w:cs="Times New Roman"/>
          <w:sz w:val="24"/>
          <w:highlight w:val="none"/>
        </w:rPr>
      </w:pPr>
      <w:r>
        <w:rPr>
          <w:rFonts w:hint="eastAsia" w:ascii="仿宋" w:hAnsi="Times New Roman" w:eastAsia="仿宋" w:cs="Times New Roman"/>
          <w:sz w:val="24"/>
          <w:highlight w:val="none"/>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35"/>
        <w:rPr>
          <w:rFonts w:hint="eastAsia" w:ascii="仿宋" w:eastAsia="仿宋"/>
          <w:color w:val="auto"/>
          <w:kern w:val="0"/>
          <w:sz w:val="24"/>
          <w:highlight w:val="none"/>
        </w:rPr>
      </w:pPr>
    </w:p>
    <w:p>
      <w:pPr>
        <w:pStyle w:val="4"/>
        <w:numPr>
          <w:ilvl w:val="0"/>
          <w:numId w:val="0"/>
        </w:numPr>
        <w:ind w:leftChars="0"/>
        <w:jc w:val="center"/>
        <w:rPr>
          <w:rFonts w:hint="eastAsia" w:ascii="仿宋" w:hAnsi="Times New Roman" w:eastAsia="仿宋" w:cs="Times New Roman"/>
          <w:color w:val="auto"/>
          <w:sz w:val="44"/>
          <w:szCs w:val="20"/>
          <w:highlight w:val="none"/>
        </w:rPr>
      </w:pPr>
      <w:bookmarkStart w:id="46" w:name="_Toc89015681"/>
      <w:bookmarkStart w:id="47" w:name="_Toc643610532"/>
      <w:r>
        <w:rPr>
          <w:rFonts w:hint="eastAsia" w:ascii="仿宋" w:hAnsi="Times New Roman" w:eastAsia="仿宋" w:cs="Times New Roman"/>
          <w:color w:val="auto"/>
          <w:sz w:val="44"/>
          <w:szCs w:val="20"/>
          <w:highlight w:val="none"/>
        </w:rPr>
        <w:t>第三章  采购需求</w:t>
      </w:r>
      <w:bookmarkEnd w:id="46"/>
      <w:bookmarkEnd w:id="47"/>
    </w:p>
    <w:p>
      <w:pPr>
        <w:pStyle w:val="5"/>
        <w:keepNext/>
        <w:keepLines/>
        <w:pageBreakBefore w:val="0"/>
        <w:widowControl w:val="0"/>
        <w:suppressLineNumbers w:val="0"/>
        <w:suppressAutoHyphens w:val="0"/>
        <w:spacing w:line="415" w:lineRule="auto"/>
        <w:rPr>
          <w:rFonts w:hint="eastAsia" w:ascii="仿宋"/>
          <w:highlight w:val="none"/>
        </w:rPr>
      </w:pPr>
      <w:bookmarkStart w:id="48" w:name="_Toc93828157"/>
      <w:bookmarkStart w:id="49" w:name="_Toc89015683"/>
      <w:bookmarkStart w:id="50" w:name="_Toc643610534"/>
      <w:r>
        <w:rPr>
          <w:rFonts w:hint="eastAsia" w:ascii="仿宋"/>
          <w:highlight w:val="none"/>
        </w:rPr>
        <w:t>一、服务清单及要求</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一</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一</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项目名称</w:t>
      </w:r>
      <w:r>
        <w:rPr>
          <w:rFonts w:hint="eastAsia" w:ascii="仿宋" w:hAnsi="仿宋" w:eastAsia="仿宋" w:cs="仿宋"/>
          <w:b w:val="0"/>
          <w:bCs/>
          <w:color w:val="auto"/>
          <w:sz w:val="24"/>
          <w:szCs w:val="24"/>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绍兴市越城区市场监督管理局</w:t>
      </w:r>
      <w:r>
        <w:rPr>
          <w:rFonts w:hint="eastAsia" w:ascii="仿宋" w:hAnsi="仿宋" w:eastAsia="仿宋" w:cs="仿宋"/>
          <w:b w:val="0"/>
          <w:bCs/>
          <w:color w:val="auto"/>
          <w:sz w:val="24"/>
          <w:szCs w:val="24"/>
          <w:highlight w:val="none"/>
          <w:lang w:val="en-US" w:eastAsia="zh-CN"/>
        </w:rPr>
        <w:t>“越安食”食品安全智治惠民工程服务项目（重招）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二</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建设目标</w:t>
      </w:r>
      <w:r>
        <w:rPr>
          <w:rFonts w:hint="eastAsia" w:ascii="仿宋" w:hAnsi="仿宋" w:eastAsia="仿宋" w:cs="仿宋"/>
          <w:b w:val="0"/>
          <w:bCs/>
          <w:color w:val="auto"/>
          <w:sz w:val="24"/>
          <w:szCs w:val="24"/>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b w:val="0"/>
          <w:bCs/>
          <w:color w:val="auto"/>
          <w:sz w:val="24"/>
          <w:szCs w:val="24"/>
          <w:highlight w:val="none"/>
          <w:lang w:val="en-US" w:eastAsia="zh-CN"/>
        </w:rPr>
        <w:t>将越城区60家食品生产企业建设成符合越城区民生实事项目要求的“阳光工厂1.0”配置标准，实现在产食品生产主体全覆盖</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同时将</w:t>
      </w:r>
      <w:r>
        <w:rPr>
          <w:rFonts w:hint="eastAsia" w:ascii="仿宋" w:hAnsi="仿宋" w:eastAsia="仿宋" w:cs="仿宋"/>
          <w:b w:val="0"/>
          <w:bCs/>
          <w:color w:val="auto"/>
          <w:sz w:val="24"/>
          <w:szCs w:val="24"/>
          <w:highlight w:val="none"/>
          <w:lang w:val="en-US" w:eastAsia="zh-Hans"/>
        </w:rPr>
        <w:t>其中的</w:t>
      </w:r>
      <w:r>
        <w:rPr>
          <w:rFonts w:hint="eastAsia" w:ascii="仿宋" w:hAnsi="仿宋" w:eastAsia="仿宋" w:cs="仿宋"/>
          <w:b w:val="0"/>
          <w:bCs/>
          <w:color w:val="auto"/>
          <w:sz w:val="24"/>
          <w:szCs w:val="24"/>
          <w:highlight w:val="none"/>
          <w:lang w:val="en-US" w:eastAsia="zh-CN"/>
        </w:rPr>
        <w:t>24家食品生产企业建设成符合浙江省市场监督管理局要求的“阳光工厂2.0”配置标准;对5家食品小作坊进行改造提升，打造“阳光作坊”，对食品小作坊生产加工过程和质量安全进行管控。与“浙食链”系统完成数据对接，通过在线AI抓拍、关键环节可视化，实现食品生产加工过程信息数字化。运用现代化科技手段和信息技术，在对现有监管流程梳理、优化、再造的基础上，通过构建包含风险监测预警及决策分析的食品安全数据分析应用，有力提升食品安全治理精准化及智慧化水平。实现“生产规范化、监管智慧化、追溯精准化、问题闭环化、风险可控化”监管目标。</w:t>
      </w:r>
      <w:r>
        <w:rPr>
          <w:rFonts w:hint="eastAsia" w:ascii="仿宋" w:hAnsi="仿宋" w:eastAsia="仿宋" w:cs="仿宋"/>
          <w:color w:val="auto"/>
          <w:sz w:val="24"/>
          <w:highlight w:val="none"/>
        </w:rPr>
        <w:t>同时，对原有特色食品安全追溯系统进行升级改造并完成对接设计，最终实现与省平台的数据协同。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CN"/>
        </w:rPr>
        <w:t>将</w:t>
      </w:r>
      <w:r>
        <w:rPr>
          <w:rFonts w:hint="eastAsia" w:ascii="仿宋" w:hAnsi="仿宋" w:eastAsia="仿宋" w:cs="仿宋"/>
          <w:b w:val="0"/>
          <w:bCs/>
          <w:color w:val="auto"/>
          <w:sz w:val="24"/>
          <w:szCs w:val="24"/>
          <w:highlight w:val="none"/>
          <w:lang w:val="en-US" w:eastAsia="zh-Hans"/>
        </w:rPr>
        <w:t>越城区111家社会餐饮食堂升级成符合越城区民生实事项目要求的</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sz w:val="24"/>
          <w:szCs w:val="24"/>
          <w:highlight w:val="none"/>
          <w:lang w:val="en-US" w:eastAsia="zh-Hans"/>
        </w:rPr>
        <w:t>智能</w:t>
      </w:r>
      <w:r>
        <w:rPr>
          <w:rFonts w:hint="eastAsia" w:ascii="仿宋" w:hAnsi="仿宋" w:eastAsia="仿宋" w:cs="仿宋"/>
          <w:b w:val="0"/>
          <w:bCs/>
          <w:color w:val="auto"/>
          <w:sz w:val="24"/>
          <w:szCs w:val="24"/>
          <w:highlight w:val="none"/>
          <w:lang w:val="en-US" w:eastAsia="zh-CN"/>
        </w:rPr>
        <w:t>阳光厨房”</w:t>
      </w:r>
      <w:r>
        <w:rPr>
          <w:rFonts w:hint="eastAsia" w:ascii="仿宋" w:hAnsi="仿宋" w:eastAsia="仿宋" w:cs="仿宋"/>
          <w:b w:val="0"/>
          <w:bCs/>
          <w:color w:val="auto"/>
          <w:sz w:val="24"/>
          <w:szCs w:val="24"/>
          <w:highlight w:val="none"/>
          <w:lang w:val="en-US" w:eastAsia="zh-Hans"/>
        </w:rPr>
        <w:t>配置标准，</w:t>
      </w:r>
      <w:r>
        <w:rPr>
          <w:rFonts w:hint="eastAsia" w:ascii="仿宋" w:hAnsi="仿宋" w:eastAsia="仿宋" w:cs="仿宋"/>
          <w:b w:val="0"/>
          <w:bCs/>
          <w:color w:val="auto"/>
          <w:sz w:val="24"/>
          <w:szCs w:val="24"/>
          <w:highlight w:val="none"/>
          <w:lang w:val="en-US" w:eastAsia="zh-CN"/>
        </w:rPr>
        <w:t>实现全区中央厨房、集体用餐配送单位、大型及以上社会餐饮单位全覆盖。引导餐饮服务提供者建设“互联网+明厨亮灶”，主动向消费者公开加工制作过程，接受社会监督。从单一的后厨“可视”升级为操作行为和现场环境的“可感知、可监控、可识别、可抓拍、可示警”，有力提升</w:t>
      </w:r>
      <w:r>
        <w:rPr>
          <w:rFonts w:hint="eastAsia" w:ascii="仿宋" w:hAnsi="仿宋" w:eastAsia="仿宋" w:cs="仿宋"/>
          <w:b w:val="0"/>
          <w:bCs/>
          <w:color w:val="auto"/>
          <w:sz w:val="24"/>
          <w:szCs w:val="24"/>
          <w:highlight w:val="none"/>
          <w:lang w:val="en-US" w:eastAsia="zh-Hans"/>
        </w:rPr>
        <w:t>社会餐饮</w:t>
      </w:r>
      <w:r>
        <w:rPr>
          <w:rFonts w:hint="eastAsia" w:ascii="仿宋" w:hAnsi="仿宋" w:eastAsia="仿宋" w:cs="仿宋"/>
          <w:b w:val="0"/>
          <w:bCs/>
          <w:color w:val="auto"/>
          <w:sz w:val="24"/>
          <w:szCs w:val="24"/>
          <w:highlight w:val="none"/>
          <w:lang w:val="en-US" w:eastAsia="zh-CN"/>
        </w:rPr>
        <w:t>食品安全风险管控能力。</w:t>
      </w:r>
      <w:r>
        <w:rPr>
          <w:rFonts w:hint="eastAsia" w:ascii="仿宋" w:hAnsi="仿宋" w:eastAsia="仿宋" w:cs="仿宋"/>
          <w:b w:val="0"/>
          <w:bCs/>
          <w:color w:val="auto"/>
          <w:sz w:val="24"/>
          <w:szCs w:val="24"/>
          <w:highlight w:val="none"/>
          <w:lang w:val="en-US" w:eastAsia="zh-Hans"/>
        </w:rPr>
        <w:t>同时</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将升级后的“</w:t>
      </w:r>
      <w:r>
        <w:rPr>
          <w:rFonts w:hint="eastAsia" w:ascii="仿宋" w:hAnsi="仿宋" w:eastAsia="仿宋" w:cs="仿宋"/>
          <w:b w:val="0"/>
          <w:bCs/>
          <w:color w:val="auto"/>
          <w:sz w:val="24"/>
          <w:szCs w:val="24"/>
          <w:highlight w:val="none"/>
          <w:lang w:val="en-US" w:eastAsia="zh-CN"/>
        </w:rPr>
        <w:t>智能阳光</w:t>
      </w:r>
      <w:r>
        <w:rPr>
          <w:rFonts w:hint="eastAsia" w:ascii="仿宋" w:hAnsi="仿宋" w:eastAsia="仿宋" w:cs="仿宋"/>
          <w:b w:val="0"/>
          <w:bCs/>
          <w:color w:val="auto"/>
          <w:sz w:val="24"/>
          <w:szCs w:val="24"/>
          <w:highlight w:val="none"/>
          <w:lang w:val="en-US" w:eastAsia="zh-Hans"/>
        </w:rPr>
        <w:t>厨房”监测数据及时接入浙江省食品安全综合治理协同应用平台</w:t>
      </w:r>
      <w:r>
        <w:rPr>
          <w:rFonts w:hint="eastAsia" w:ascii="仿宋" w:hAnsi="仿宋" w:eastAsia="仿宋" w:cs="仿宋"/>
          <w:b w:val="0"/>
          <w:bCs/>
          <w:color w:val="auto"/>
          <w:sz w:val="24"/>
          <w:szCs w:val="24"/>
          <w:highlight w:val="none"/>
          <w:lang w:val="en-US" w:eastAsia="zh-CN"/>
        </w:rPr>
        <w:t>，并实现AI巡检和问题预警</w:t>
      </w:r>
      <w:r>
        <w:rPr>
          <w:rFonts w:hint="eastAsia" w:ascii="仿宋" w:hAnsi="仿宋" w:eastAsia="仿宋" w:cs="仿宋"/>
          <w:b w:val="0"/>
          <w:bCs/>
          <w:color w:val="auto"/>
          <w:sz w:val="24"/>
          <w:szCs w:val="24"/>
          <w:highlight w:val="none"/>
          <w:lang w:val="en-US" w:eastAsia="zh-Hans"/>
        </w:rPr>
        <w:t>。</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三</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建设内容</w:t>
      </w:r>
      <w:r>
        <w:rPr>
          <w:rFonts w:hint="eastAsia" w:ascii="仿宋" w:hAnsi="仿宋" w:eastAsia="仿宋" w:cs="仿宋"/>
          <w:b w:val="0"/>
          <w:bCs/>
          <w:color w:val="auto"/>
          <w:sz w:val="24"/>
          <w:szCs w:val="24"/>
          <w:highlight w:val="none"/>
          <w:lang w:eastAsia="zh-Hans"/>
        </w:rPr>
        <w:t>：</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Hans"/>
        </w:rPr>
        <w:t>1、</w:t>
      </w:r>
      <w:r>
        <w:rPr>
          <w:rFonts w:hint="eastAsia" w:ascii="仿宋" w:hAnsi="仿宋" w:eastAsia="仿宋" w:cs="仿宋"/>
          <w:color w:val="auto"/>
          <w:sz w:val="24"/>
          <w:szCs w:val="24"/>
          <w:highlight w:val="none"/>
        </w:rPr>
        <w:t>食品生产企业“阳光工厂”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color w:val="auto"/>
          <w:sz w:val="24"/>
          <w:highlight w:val="none"/>
        </w:rPr>
        <w:t>食品生产安全监管端应用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color w:val="auto"/>
          <w:highlight w:val="none"/>
          <w:lang w:val="en-US" w:eastAsia="zh-Hans"/>
        </w:rPr>
      </w:pPr>
      <w:r>
        <w:rPr>
          <w:rFonts w:hint="eastAsia" w:ascii="仿宋" w:hAnsi="仿宋" w:eastAsia="仿宋" w:cs="仿宋"/>
          <w:color w:val="auto"/>
          <w:sz w:val="24"/>
          <w:highlight w:val="none"/>
        </w:rPr>
        <w:t>食品生产安全</w:t>
      </w:r>
      <w:r>
        <w:rPr>
          <w:rFonts w:hint="eastAsia" w:ascii="仿宋" w:hAnsi="仿宋" w:eastAsia="仿宋" w:cs="仿宋"/>
          <w:color w:val="auto"/>
          <w:sz w:val="24"/>
          <w:highlight w:val="none"/>
          <w:lang w:val="en-US" w:eastAsia="zh-Hans"/>
        </w:rPr>
        <w:t>企业</w:t>
      </w:r>
      <w:r>
        <w:rPr>
          <w:rFonts w:hint="eastAsia" w:ascii="仿宋" w:hAnsi="仿宋" w:eastAsia="仿宋" w:cs="仿宋"/>
          <w:color w:val="auto"/>
          <w:sz w:val="24"/>
          <w:highlight w:val="none"/>
        </w:rPr>
        <w:t>端应用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color w:val="auto"/>
          <w:sz w:val="24"/>
          <w:highlight w:val="none"/>
          <w:lang w:val="en-US" w:eastAsia="zh-Hans"/>
        </w:rPr>
      </w:pPr>
      <w:r>
        <w:rPr>
          <w:rFonts w:hint="eastAsia" w:ascii="仿宋" w:hAnsi="仿宋" w:eastAsia="仿宋" w:cs="仿宋"/>
          <w:color w:val="auto"/>
          <w:sz w:val="24"/>
          <w:highlight w:val="none"/>
          <w:lang w:val="en-US" w:eastAsia="zh-Hans"/>
        </w:rPr>
        <w:t>在线视频服务体系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智慧物联风险防控服务体系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val="en-US" w:eastAsia="zh-CN"/>
        </w:rPr>
        <w:t>视频AI智能分析服务体系</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CN"/>
        </w:rPr>
        <w:t>2、</w:t>
      </w:r>
      <w:r>
        <w:rPr>
          <w:rFonts w:hint="eastAsia" w:ascii="仿宋" w:hAnsi="仿宋" w:eastAsia="仿宋" w:cs="仿宋"/>
          <w:b w:val="0"/>
          <w:bCs/>
          <w:color w:val="auto"/>
          <w:sz w:val="24"/>
          <w:szCs w:val="24"/>
          <w:highlight w:val="none"/>
          <w:lang w:eastAsia="zh-Hans"/>
        </w:rPr>
        <w:t>社会餐饮智能“阳光厨房”</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智慧餐饮信息平台</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智慧物联风险防控服务体系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CN"/>
        </w:rPr>
        <w:t>视频AI智能分析服务体系</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四</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eastAsia="zh-CN"/>
        </w:rPr>
        <w:t>服务内容及要求</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eastAsia="zh-Hans"/>
        </w:rPr>
        <w:t>1、食品生产企业“阳光工厂”</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名称</w:t>
            </w:r>
          </w:p>
        </w:tc>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实现场景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color w:val="auto"/>
                <w:sz w:val="24"/>
                <w:highlight w:val="none"/>
              </w:rPr>
              <w:t>食品生产安全监管端应用</w:t>
            </w:r>
          </w:p>
        </w:tc>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企业管理</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智慧监管</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培训考核</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检验溯源</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风险评级</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政企互通</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预警中心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highlight w:val="none"/>
              </w:rPr>
              <w:t>食品生产安全</w:t>
            </w:r>
            <w:r>
              <w:rPr>
                <w:rFonts w:hint="eastAsia" w:ascii="仿宋" w:hAnsi="仿宋" w:eastAsia="仿宋" w:cs="仿宋"/>
                <w:color w:val="auto"/>
                <w:sz w:val="24"/>
                <w:highlight w:val="none"/>
                <w:lang w:val="en-US" w:eastAsia="zh-Hans"/>
              </w:rPr>
              <w:t>企业</w:t>
            </w:r>
            <w:r>
              <w:rPr>
                <w:rFonts w:hint="eastAsia" w:ascii="仿宋" w:hAnsi="仿宋" w:eastAsia="仿宋" w:cs="仿宋"/>
                <w:color w:val="auto"/>
                <w:sz w:val="24"/>
                <w:highlight w:val="none"/>
              </w:rPr>
              <w:t>端应用</w:t>
            </w:r>
          </w:p>
        </w:tc>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企业管理</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基础配置</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采购验收</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生产管理</w:t>
            </w:r>
            <w:r>
              <w:rPr>
                <w:rFonts w:hint="eastAsia" w:ascii="仿宋" w:hAnsi="仿宋" w:eastAsia="仿宋" w:cs="仿宋"/>
                <w:b w:val="0"/>
                <w:bCs/>
                <w:color w:val="auto"/>
                <w:sz w:val="24"/>
                <w:szCs w:val="24"/>
                <w:highlight w:val="none"/>
                <w:lang w:eastAsia="zh-Hans"/>
              </w:rPr>
              <w:t>、CCP</w:t>
            </w:r>
            <w:r>
              <w:rPr>
                <w:rFonts w:hint="eastAsia" w:ascii="仿宋" w:hAnsi="仿宋" w:eastAsia="仿宋" w:cs="仿宋"/>
                <w:b w:val="0"/>
                <w:bCs/>
                <w:color w:val="auto"/>
                <w:sz w:val="24"/>
                <w:szCs w:val="24"/>
                <w:highlight w:val="none"/>
                <w:lang w:val="en-US" w:eastAsia="zh-Hans"/>
              </w:rPr>
              <w:t>智控</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检验管理</w:t>
            </w:r>
            <w:r>
              <w:rPr>
                <w:rFonts w:hint="eastAsia" w:ascii="仿宋" w:hAnsi="仿宋" w:eastAsia="仿宋" w:cs="仿宋"/>
                <w:b w:val="0"/>
                <w:bCs/>
                <w:color w:val="auto"/>
                <w:sz w:val="24"/>
                <w:szCs w:val="24"/>
                <w:highlight w:val="none"/>
                <w:lang w:eastAsia="zh-Hans"/>
              </w:rPr>
              <w:t>、赋码</w:t>
            </w:r>
            <w:r>
              <w:rPr>
                <w:rFonts w:hint="eastAsia" w:ascii="仿宋" w:hAnsi="仿宋" w:eastAsia="仿宋" w:cs="仿宋"/>
                <w:b w:val="0"/>
                <w:bCs/>
                <w:color w:val="auto"/>
                <w:sz w:val="24"/>
                <w:szCs w:val="24"/>
                <w:highlight w:val="none"/>
                <w:lang w:val="en-US" w:eastAsia="zh-Hans"/>
              </w:rPr>
              <w:t>管理</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销售管理</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库存管理</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风险预警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在线视频服务体系</w:t>
            </w:r>
          </w:p>
        </w:tc>
        <w:tc>
          <w:tcPr>
            <w:tcW w:w="0" w:type="auto"/>
            <w:noWrap w:val="0"/>
            <w:vAlign w:val="center"/>
          </w:tcPr>
          <w:p>
            <w:pPr>
              <w:pageBreakBefore w:val="0"/>
              <w:kinsoku/>
              <w:wordWrap/>
              <w:overflowPunct/>
              <w:topLinePunct w:val="0"/>
              <w:autoSpaceDE/>
              <w:autoSpaceDN/>
              <w:bidi w:val="0"/>
              <w:spacing w:line="360" w:lineRule="auto"/>
              <w:ind w:right="0" w:rightChars="0"/>
              <w:jc w:val="both"/>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视频接入场景</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洗手消毒区</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加工作业区</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成品仓库</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检验室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val="en-US" w:eastAsia="zh-CN"/>
              </w:rPr>
              <w:t>智慧物联风险防控服务体系</w:t>
            </w:r>
          </w:p>
        </w:tc>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温湿度</w:t>
            </w:r>
            <w:r>
              <w:rPr>
                <w:rFonts w:hint="eastAsia" w:ascii="仿宋" w:hAnsi="仿宋" w:eastAsia="仿宋" w:cs="仿宋"/>
                <w:b w:val="0"/>
                <w:bCs/>
                <w:color w:val="auto"/>
                <w:sz w:val="24"/>
                <w:szCs w:val="24"/>
                <w:highlight w:val="none"/>
                <w:lang w:val="en-US" w:eastAsia="zh-Hans"/>
              </w:rPr>
              <w:t>智能</w:t>
            </w:r>
            <w:r>
              <w:rPr>
                <w:rFonts w:hint="eastAsia" w:ascii="仿宋" w:hAnsi="仿宋" w:eastAsia="仿宋" w:cs="仿宋"/>
                <w:b w:val="0"/>
                <w:bCs/>
                <w:color w:val="auto"/>
                <w:sz w:val="24"/>
                <w:szCs w:val="24"/>
                <w:highlight w:val="none"/>
                <w:lang w:val="en-US" w:eastAsia="zh-CN"/>
              </w:rPr>
              <w:t>监测</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Hans"/>
              </w:rPr>
              <w:t>人员晨检智能监测</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智能添加剂台秤监测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视频AI智能分析服务体系</w:t>
            </w:r>
          </w:p>
        </w:tc>
        <w:tc>
          <w:tcPr>
            <w:tcW w:w="0" w:type="auto"/>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Hans"/>
              </w:rPr>
              <w:t>6</w:t>
            </w:r>
            <w:r>
              <w:rPr>
                <w:rFonts w:hint="eastAsia" w:ascii="仿宋" w:hAnsi="仿宋" w:eastAsia="仿宋" w:cs="仿宋"/>
                <w:b w:val="0"/>
                <w:bCs/>
                <w:color w:val="auto"/>
                <w:sz w:val="24"/>
                <w:szCs w:val="24"/>
                <w:highlight w:val="none"/>
                <w:lang w:val="en-US" w:eastAsia="zh-Hans"/>
              </w:rPr>
              <w:t>种场景</w:t>
            </w:r>
            <w:r>
              <w:rPr>
                <w:rFonts w:hint="eastAsia" w:ascii="仿宋" w:hAnsi="仿宋" w:eastAsia="仿宋" w:cs="仿宋"/>
                <w:b w:val="0"/>
                <w:bCs/>
                <w:color w:val="auto"/>
                <w:sz w:val="24"/>
                <w:szCs w:val="24"/>
                <w:highlight w:val="none"/>
              </w:rPr>
              <w:t>AI视频分析智能监测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设备集成服务</w:t>
            </w:r>
          </w:p>
        </w:tc>
        <w:tc>
          <w:tcPr>
            <w:tcW w:w="6669" w:type="dxa"/>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CN"/>
              </w:rPr>
              <w:t>包含</w:t>
            </w:r>
            <w:r>
              <w:rPr>
                <w:rFonts w:hint="eastAsia" w:ascii="仿宋" w:hAnsi="仿宋" w:eastAsia="仿宋" w:cs="仿宋"/>
                <w:b w:val="0"/>
                <w:bCs/>
                <w:color w:val="auto"/>
                <w:sz w:val="24"/>
                <w:szCs w:val="24"/>
                <w:highlight w:val="none"/>
                <w:lang w:val="en-US" w:eastAsia="zh-Hans"/>
              </w:rPr>
              <w:t>设备集成</w:t>
            </w:r>
            <w:r>
              <w:rPr>
                <w:rFonts w:hint="eastAsia" w:ascii="仿宋" w:hAnsi="仿宋" w:eastAsia="仿宋" w:cs="仿宋"/>
                <w:b w:val="0"/>
                <w:bCs/>
                <w:color w:val="auto"/>
                <w:sz w:val="24"/>
                <w:szCs w:val="24"/>
                <w:highlight w:val="none"/>
                <w:lang w:val="en-US" w:eastAsia="zh-CN"/>
              </w:rPr>
              <w:t>及</w:t>
            </w:r>
            <w:r>
              <w:rPr>
                <w:rFonts w:hint="eastAsia" w:ascii="仿宋" w:hAnsi="仿宋" w:eastAsia="仿宋" w:cs="仿宋"/>
                <w:b w:val="0"/>
                <w:bCs/>
                <w:color w:val="auto"/>
                <w:sz w:val="24"/>
                <w:szCs w:val="24"/>
                <w:highlight w:val="none"/>
                <w:lang w:val="en-US" w:eastAsia="zh-Hans"/>
              </w:rPr>
              <w:t>首年设备</w:t>
            </w:r>
            <w:r>
              <w:rPr>
                <w:rFonts w:hint="eastAsia" w:ascii="仿宋" w:hAnsi="仿宋" w:eastAsia="仿宋" w:cs="仿宋"/>
                <w:b w:val="0"/>
                <w:bCs/>
                <w:color w:val="auto"/>
                <w:sz w:val="24"/>
                <w:szCs w:val="24"/>
                <w:highlight w:val="none"/>
                <w:lang w:val="en-US" w:eastAsia="zh-CN"/>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售后维护服务</w:t>
            </w:r>
          </w:p>
        </w:tc>
        <w:tc>
          <w:tcPr>
            <w:tcW w:w="6669" w:type="dxa"/>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质保期后两年的设备维保</w:t>
            </w:r>
          </w:p>
        </w:tc>
      </w:tr>
    </w:tbl>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Hans"/>
        </w:rPr>
        <w:t>2、社会餐饮“智能阳光厨房”</w:t>
      </w:r>
    </w:p>
    <w:tbl>
      <w:tblPr>
        <w:tblStyle w:val="3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7"/>
        <w:gridCol w:w="4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名称</w:t>
            </w:r>
          </w:p>
        </w:tc>
        <w:tc>
          <w:tcPr>
            <w:tcW w:w="2658"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实现场景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智慧餐饮信息平台</w:t>
            </w:r>
          </w:p>
        </w:tc>
        <w:tc>
          <w:tcPr>
            <w:tcW w:w="2658"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经营主体</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主体责任</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监管台账</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物联监管</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视频分析</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公众参与</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智慧物联风险防控服务体系</w:t>
            </w:r>
          </w:p>
        </w:tc>
        <w:tc>
          <w:tcPr>
            <w:tcW w:w="2658" w:type="pct"/>
            <w:noWrap w:val="0"/>
            <w:vAlign w:val="center"/>
          </w:tcPr>
          <w:p>
            <w:pPr>
              <w:pageBreakBefore w:val="0"/>
              <w:kinsoku/>
              <w:wordWrap/>
              <w:overflowPunct/>
              <w:topLinePunct w:val="0"/>
              <w:autoSpaceDE/>
              <w:autoSpaceDN/>
              <w:bidi w:val="0"/>
              <w:spacing w:line="360" w:lineRule="auto"/>
              <w:ind w:right="0" w:rightChars="0"/>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lang w:val="en-US" w:eastAsia="zh-CN"/>
              </w:rPr>
              <w:t>紫外线</w:t>
            </w:r>
            <w:r>
              <w:rPr>
                <w:rFonts w:hint="eastAsia" w:ascii="仿宋" w:hAnsi="仿宋" w:eastAsia="仿宋" w:cs="仿宋"/>
                <w:color w:val="auto"/>
                <w:sz w:val="24"/>
                <w:szCs w:val="24"/>
                <w:highlight w:val="none"/>
                <w:lang w:val="en-US" w:eastAsia="zh-Hans"/>
              </w:rPr>
              <w:t>空气</w:t>
            </w:r>
            <w:r>
              <w:rPr>
                <w:rFonts w:hint="eastAsia" w:ascii="仿宋" w:hAnsi="仿宋" w:eastAsia="仿宋" w:cs="仿宋"/>
                <w:color w:val="auto"/>
                <w:sz w:val="24"/>
                <w:szCs w:val="24"/>
                <w:highlight w:val="none"/>
                <w:lang w:val="en-US" w:eastAsia="zh-CN"/>
              </w:rPr>
              <w:t>消毒</w:t>
            </w:r>
            <w:r>
              <w:rPr>
                <w:rFonts w:hint="eastAsia" w:ascii="仿宋" w:hAnsi="仿宋" w:eastAsia="仿宋" w:cs="仿宋"/>
                <w:color w:val="auto"/>
                <w:sz w:val="24"/>
                <w:szCs w:val="24"/>
                <w:highlight w:val="none"/>
                <w:lang w:val="en-US" w:eastAsia="zh-Hans"/>
              </w:rPr>
              <w:t>智能</w:t>
            </w:r>
            <w:r>
              <w:rPr>
                <w:rFonts w:hint="eastAsia" w:ascii="仿宋" w:hAnsi="仿宋" w:eastAsia="仿宋" w:cs="仿宋"/>
                <w:color w:val="auto"/>
                <w:sz w:val="24"/>
                <w:szCs w:val="24"/>
                <w:highlight w:val="none"/>
                <w:lang w:val="en-US" w:eastAsia="zh-CN"/>
              </w:rPr>
              <w:t>监测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Hans"/>
              </w:rPr>
              <w:t>餐具</w:t>
            </w:r>
            <w:r>
              <w:rPr>
                <w:rFonts w:hint="eastAsia" w:ascii="仿宋" w:hAnsi="仿宋" w:eastAsia="仿宋" w:cs="仿宋"/>
                <w:color w:val="auto"/>
                <w:sz w:val="24"/>
                <w:szCs w:val="24"/>
                <w:highlight w:val="none"/>
                <w:lang w:val="en-US" w:eastAsia="zh-CN"/>
              </w:rPr>
              <w:t>消毒</w:t>
            </w:r>
            <w:r>
              <w:rPr>
                <w:rFonts w:hint="eastAsia" w:ascii="仿宋" w:hAnsi="仿宋" w:eastAsia="仿宋" w:cs="仿宋"/>
                <w:color w:val="auto"/>
                <w:sz w:val="24"/>
                <w:szCs w:val="24"/>
                <w:highlight w:val="none"/>
                <w:lang w:val="en-US" w:eastAsia="zh-Hans"/>
              </w:rPr>
              <w:t>智能</w:t>
            </w:r>
            <w:r>
              <w:rPr>
                <w:rFonts w:hint="eastAsia" w:ascii="仿宋" w:hAnsi="仿宋" w:eastAsia="仿宋" w:cs="仿宋"/>
                <w:color w:val="auto"/>
                <w:sz w:val="24"/>
                <w:szCs w:val="24"/>
                <w:highlight w:val="none"/>
                <w:lang w:val="en-US" w:eastAsia="zh-CN"/>
              </w:rPr>
              <w:t>监测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Hans"/>
              </w:rPr>
              <w:t>专间</w:t>
            </w:r>
            <w:r>
              <w:rPr>
                <w:rFonts w:hint="eastAsia" w:ascii="仿宋" w:hAnsi="仿宋" w:eastAsia="仿宋" w:cs="仿宋"/>
                <w:color w:val="auto"/>
                <w:sz w:val="24"/>
                <w:szCs w:val="24"/>
                <w:highlight w:val="none"/>
                <w:lang w:val="en-US" w:eastAsia="zh-CN"/>
              </w:rPr>
              <w:t>温湿度</w:t>
            </w:r>
            <w:r>
              <w:rPr>
                <w:rFonts w:hint="eastAsia" w:ascii="仿宋" w:hAnsi="仿宋" w:eastAsia="仿宋" w:cs="仿宋"/>
                <w:color w:val="auto"/>
                <w:sz w:val="24"/>
                <w:szCs w:val="24"/>
                <w:highlight w:val="none"/>
                <w:lang w:val="en-US" w:eastAsia="zh-Hans"/>
              </w:rPr>
              <w:t>智能</w:t>
            </w:r>
            <w:r>
              <w:rPr>
                <w:rFonts w:hint="eastAsia" w:ascii="仿宋" w:hAnsi="仿宋" w:eastAsia="仿宋" w:cs="仿宋"/>
                <w:color w:val="auto"/>
                <w:sz w:val="24"/>
                <w:szCs w:val="24"/>
                <w:highlight w:val="none"/>
                <w:lang w:val="en-US" w:eastAsia="zh-CN"/>
              </w:rPr>
              <w:t>监测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Hans"/>
              </w:rPr>
              <w:t>冰箱温湿度智能监测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视频AI智能分析服务体系</w:t>
            </w:r>
          </w:p>
        </w:tc>
        <w:tc>
          <w:tcPr>
            <w:tcW w:w="2658"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12</w:t>
            </w:r>
            <w:r>
              <w:rPr>
                <w:rFonts w:hint="eastAsia" w:ascii="仿宋" w:hAnsi="仿宋" w:eastAsia="仿宋" w:cs="仿宋"/>
                <w:b w:val="0"/>
                <w:bCs/>
                <w:color w:val="auto"/>
                <w:sz w:val="24"/>
                <w:szCs w:val="24"/>
                <w:highlight w:val="none"/>
                <w:lang w:val="en-US" w:eastAsia="zh-Hans"/>
              </w:rPr>
              <w:t>种场景</w:t>
            </w:r>
            <w:r>
              <w:rPr>
                <w:rFonts w:hint="eastAsia" w:ascii="仿宋" w:hAnsi="仿宋" w:eastAsia="仿宋" w:cs="仿宋"/>
                <w:b w:val="0"/>
                <w:bCs/>
                <w:color w:val="auto"/>
                <w:sz w:val="24"/>
                <w:szCs w:val="24"/>
                <w:highlight w:val="none"/>
              </w:rPr>
              <w:t>AI视频分析智能监测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设备集成服务</w:t>
            </w:r>
          </w:p>
        </w:tc>
        <w:tc>
          <w:tcPr>
            <w:tcW w:w="2658"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CN"/>
              </w:rPr>
              <w:t>包含</w:t>
            </w:r>
            <w:r>
              <w:rPr>
                <w:rFonts w:hint="eastAsia" w:ascii="仿宋" w:hAnsi="仿宋" w:eastAsia="仿宋" w:cs="仿宋"/>
                <w:b w:val="0"/>
                <w:bCs/>
                <w:color w:val="auto"/>
                <w:sz w:val="24"/>
                <w:szCs w:val="24"/>
                <w:highlight w:val="none"/>
                <w:lang w:val="en-US" w:eastAsia="zh-Hans"/>
              </w:rPr>
              <w:t>设备集成</w:t>
            </w:r>
            <w:r>
              <w:rPr>
                <w:rFonts w:hint="eastAsia" w:ascii="仿宋" w:hAnsi="仿宋" w:eastAsia="仿宋" w:cs="仿宋"/>
                <w:b w:val="0"/>
                <w:bCs/>
                <w:color w:val="auto"/>
                <w:sz w:val="24"/>
                <w:szCs w:val="24"/>
                <w:highlight w:val="none"/>
                <w:lang w:val="en-US" w:eastAsia="zh-CN"/>
              </w:rPr>
              <w:t>及</w:t>
            </w:r>
            <w:r>
              <w:rPr>
                <w:rFonts w:hint="eastAsia" w:ascii="仿宋" w:hAnsi="仿宋" w:eastAsia="仿宋" w:cs="仿宋"/>
                <w:b w:val="0"/>
                <w:bCs/>
                <w:color w:val="auto"/>
                <w:sz w:val="24"/>
                <w:szCs w:val="24"/>
                <w:highlight w:val="none"/>
                <w:lang w:val="en-US" w:eastAsia="zh-Hans"/>
              </w:rPr>
              <w:t>首年设备</w:t>
            </w:r>
            <w:r>
              <w:rPr>
                <w:rFonts w:hint="eastAsia" w:ascii="仿宋" w:hAnsi="仿宋" w:eastAsia="仿宋" w:cs="仿宋"/>
                <w:b w:val="0"/>
                <w:bCs/>
                <w:color w:val="auto"/>
                <w:sz w:val="24"/>
                <w:szCs w:val="24"/>
                <w:highlight w:val="none"/>
                <w:lang w:val="en-US" w:eastAsia="zh-CN"/>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1"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售后维护服务</w:t>
            </w:r>
          </w:p>
        </w:tc>
        <w:tc>
          <w:tcPr>
            <w:tcW w:w="2658" w:type="pct"/>
            <w:noWrap w:val="0"/>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质保期后两年的设备维保</w:t>
            </w:r>
          </w:p>
        </w:tc>
      </w:tr>
    </w:tbl>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五</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其他要求</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highlight w:val="none"/>
          <w:lang w:val="en-US" w:eastAsia="zh-Hans"/>
        </w:rPr>
      </w:pPr>
      <w:r>
        <w:rPr>
          <w:rFonts w:hint="eastAsia" w:ascii="仿宋" w:hAnsi="仿宋" w:eastAsia="仿宋" w:cs="仿宋"/>
          <w:b/>
          <w:bCs/>
          <w:color w:val="auto"/>
          <w:kern w:val="2"/>
          <w:sz w:val="24"/>
          <w:szCs w:val="24"/>
          <w:highlight w:val="none"/>
          <w:lang w:val="en-US" w:eastAsia="zh-Hans" w:bidi="ar-SA"/>
        </w:rPr>
        <w:t>投标单位需承诺</w:t>
      </w:r>
      <w:r>
        <w:rPr>
          <w:rFonts w:hint="eastAsia" w:ascii="仿宋" w:hAnsi="仿宋" w:eastAsia="仿宋" w:cs="仿宋"/>
          <w:b/>
          <w:bCs/>
          <w:color w:val="auto"/>
          <w:kern w:val="2"/>
          <w:sz w:val="24"/>
          <w:szCs w:val="24"/>
          <w:highlight w:val="none"/>
          <w:lang w:val="en-US" w:eastAsia="zh-CN" w:bidi="ar-SA"/>
        </w:rPr>
        <w:t>与省级相关系统和原有系统进行有效衔接，包含</w:t>
      </w:r>
      <w:r>
        <w:rPr>
          <w:rFonts w:hint="eastAsia" w:ascii="仿宋" w:hAnsi="仿宋" w:eastAsia="仿宋" w:cs="仿宋"/>
          <w:b/>
          <w:bCs/>
          <w:color w:val="auto"/>
          <w:sz w:val="24"/>
          <w:szCs w:val="24"/>
          <w:highlight w:val="none"/>
          <w:lang w:val="en-US" w:eastAsia="zh-Hans"/>
        </w:rPr>
        <w:t>浙江省食品安全综合治理协同应用平台</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kern w:val="2"/>
          <w:sz w:val="24"/>
          <w:szCs w:val="24"/>
          <w:highlight w:val="none"/>
          <w:lang w:val="en-US" w:eastAsia="zh-CN" w:bidi="ar-SA"/>
        </w:rPr>
        <w:t>食品生产许可管理系统、“三小一摊”备案系统、“浙食链”系统、绍兴市特色食品追溯系统、</w:t>
      </w:r>
      <w:r>
        <w:rPr>
          <w:rFonts w:hint="eastAsia" w:ascii="仿宋" w:hAnsi="仿宋" w:eastAsia="仿宋" w:cs="仿宋"/>
          <w:b/>
          <w:bCs/>
          <w:color w:val="auto"/>
          <w:kern w:val="2"/>
          <w:sz w:val="24"/>
          <w:szCs w:val="24"/>
          <w:highlight w:val="none"/>
          <w:lang w:val="en-US" w:eastAsia="zh-Hans" w:bidi="ar-SA"/>
        </w:rPr>
        <w:t>特殊食品风险智控系统，否则作无效标处理。</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二</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建设内容</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rPr>
          <w:rFonts w:hint="eastAsia" w:ascii="仿宋" w:hAnsi="仿宋" w:eastAsia="仿宋" w:cs="仿宋"/>
          <w:b w:val="0"/>
          <w:bCs/>
          <w:color w:val="auto"/>
          <w:sz w:val="24"/>
          <w:szCs w:val="24"/>
          <w:highlight w:val="none"/>
          <w:lang w:val="en-US" w:eastAsia="zh-Hans"/>
        </w:rPr>
      </w:pPr>
      <w:r>
        <w:rPr>
          <w:rFonts w:hint="eastAsia" w:ascii="仿宋" w:hAnsi="仿宋" w:eastAsia="仿宋" w:cs="仿宋"/>
          <w:color w:val="auto"/>
          <w:sz w:val="24"/>
          <w:szCs w:val="24"/>
          <w:highlight w:val="none"/>
        </w:rPr>
        <w:t>1、食品生产企业“阳光工厂”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Hans"/>
        </w:rPr>
        <w:t>一</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color w:val="auto"/>
          <w:sz w:val="24"/>
          <w:highlight w:val="none"/>
        </w:rPr>
        <w:t>食品生产安全监管端应用</w:t>
      </w:r>
    </w:p>
    <w:p>
      <w:pPr>
        <w:pStyle w:val="59"/>
        <w:pageBreakBefore w:val="0"/>
        <w:numPr>
          <w:ilvl w:val="0"/>
          <w:numId w:val="0"/>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val="en-US" w:eastAsia="zh-Hans"/>
        </w:rPr>
        <w:t>包含企业管理</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智慧监管</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培训考核</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检验溯源</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风险评级</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政企互通</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预警中心等功能模块</w:t>
      </w:r>
      <w:r>
        <w:rPr>
          <w:rFonts w:hint="eastAsia" w:ascii="仿宋" w:hAnsi="仿宋" w:eastAsia="仿宋" w:cs="仿宋"/>
          <w:b w:val="0"/>
          <w:bCs/>
          <w:color w:val="auto"/>
          <w:sz w:val="24"/>
          <w:szCs w:val="24"/>
          <w:highlight w:val="none"/>
          <w:lang w:eastAsia="zh-Hans"/>
        </w:rPr>
        <w:t>；</w:t>
      </w:r>
    </w:p>
    <w:p>
      <w:pPr>
        <w:pStyle w:val="59"/>
        <w:pageBreakBefore w:val="0"/>
        <w:numPr>
          <w:ilvl w:val="0"/>
          <w:numId w:val="0"/>
        </w:numPr>
        <w:kinsoku/>
        <w:wordWrap/>
        <w:overflowPunct/>
        <w:topLinePunct w:val="0"/>
        <w:autoSpaceDE/>
        <w:autoSpaceDN/>
        <w:bidi w:val="0"/>
        <w:spacing w:line="360" w:lineRule="auto"/>
        <w:ind w:right="0" w:rightChars="0"/>
        <w:rPr>
          <w:rFonts w:hint="eastAsia" w:ascii="仿宋" w:hAnsi="仿宋" w:eastAsia="仿宋" w:cs="仿宋"/>
          <w:color w:val="auto"/>
          <w:sz w:val="24"/>
          <w:highlight w:val="none"/>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二</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color w:val="auto"/>
          <w:sz w:val="24"/>
          <w:highlight w:val="none"/>
        </w:rPr>
        <w:t>食品生产安全</w:t>
      </w:r>
      <w:r>
        <w:rPr>
          <w:rFonts w:hint="eastAsia" w:ascii="仿宋" w:hAnsi="仿宋" w:eastAsia="仿宋" w:cs="仿宋"/>
          <w:color w:val="auto"/>
          <w:sz w:val="24"/>
          <w:highlight w:val="none"/>
          <w:lang w:val="en-US" w:eastAsia="zh-Hans"/>
        </w:rPr>
        <w:t>企业</w:t>
      </w:r>
      <w:r>
        <w:rPr>
          <w:rFonts w:hint="eastAsia" w:ascii="仿宋" w:hAnsi="仿宋" w:eastAsia="仿宋" w:cs="仿宋"/>
          <w:color w:val="auto"/>
          <w:sz w:val="24"/>
          <w:highlight w:val="none"/>
        </w:rPr>
        <w:t>端应用</w:t>
      </w:r>
    </w:p>
    <w:p>
      <w:pPr>
        <w:pStyle w:val="59"/>
        <w:pageBreakBefore w:val="0"/>
        <w:numPr>
          <w:ilvl w:val="0"/>
          <w:numId w:val="0"/>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val="en-US" w:eastAsia="zh-Hans"/>
        </w:rPr>
        <w:t>包含企业管理、基础配置、采购验收、生产管理、CCP智控、检验管理、</w:t>
      </w:r>
      <w:r>
        <w:rPr>
          <w:rFonts w:hint="eastAsia" w:ascii="仿宋" w:hAnsi="仿宋" w:eastAsia="仿宋" w:cs="仿宋"/>
          <w:b w:val="0"/>
          <w:bCs/>
          <w:color w:val="auto"/>
          <w:sz w:val="24"/>
          <w:szCs w:val="24"/>
          <w:highlight w:val="none"/>
          <w:lang w:eastAsia="zh-Hans"/>
        </w:rPr>
        <w:t>赋码</w:t>
      </w:r>
      <w:r>
        <w:rPr>
          <w:rFonts w:hint="eastAsia" w:ascii="仿宋" w:hAnsi="仿宋" w:eastAsia="仿宋" w:cs="仿宋"/>
          <w:b w:val="0"/>
          <w:bCs/>
          <w:color w:val="auto"/>
          <w:sz w:val="24"/>
          <w:szCs w:val="24"/>
          <w:highlight w:val="none"/>
          <w:lang w:val="en-US" w:eastAsia="zh-Hans"/>
        </w:rPr>
        <w:t>管理、销售管理、库存管理、风险预警</w:t>
      </w:r>
      <w:r>
        <w:rPr>
          <w:rFonts w:hint="eastAsia" w:ascii="仿宋" w:hAnsi="仿宋" w:eastAsia="仿宋" w:cs="仿宋"/>
          <w:b w:val="0"/>
          <w:bCs/>
          <w:color w:val="auto"/>
          <w:sz w:val="24"/>
          <w:szCs w:val="24"/>
          <w:highlight w:val="none"/>
          <w:lang w:eastAsia="zh-Hans"/>
        </w:rPr>
        <w:t>；</w:t>
      </w:r>
    </w:p>
    <w:p>
      <w:pPr>
        <w:pStyle w:val="59"/>
        <w:pageBreakBefore w:val="0"/>
        <w:numPr>
          <w:ilvl w:val="0"/>
          <w:numId w:val="0"/>
        </w:numPr>
        <w:kinsoku/>
        <w:wordWrap/>
        <w:overflowPunct/>
        <w:topLinePunct w:val="0"/>
        <w:autoSpaceDE/>
        <w:autoSpaceDN/>
        <w:bidi w:val="0"/>
        <w:spacing w:line="360" w:lineRule="auto"/>
        <w:ind w:right="0" w:rightChars="0"/>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三</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在线视频服务体系</w:t>
      </w:r>
    </w:p>
    <w:p>
      <w:pPr>
        <w:pStyle w:val="59"/>
        <w:pageBreakBefore w:val="0"/>
        <w:numPr>
          <w:ilvl w:val="0"/>
          <w:numId w:val="0"/>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为每家提供在线视频服务，根据本企业自身的要求，针对</w:t>
      </w:r>
      <w:r>
        <w:rPr>
          <w:rFonts w:hint="eastAsia" w:ascii="仿宋" w:hAnsi="仿宋" w:eastAsia="仿宋" w:cs="仿宋"/>
          <w:b w:val="0"/>
          <w:bCs/>
          <w:color w:val="auto"/>
          <w:sz w:val="24"/>
          <w:szCs w:val="24"/>
          <w:highlight w:val="none"/>
          <w:lang w:eastAsia="zh-Hans"/>
        </w:rPr>
        <w:t>60</w:t>
      </w:r>
      <w:r>
        <w:rPr>
          <w:rFonts w:hint="eastAsia" w:ascii="仿宋" w:hAnsi="仿宋" w:eastAsia="仿宋" w:cs="仿宋"/>
          <w:b w:val="0"/>
          <w:bCs/>
          <w:color w:val="auto"/>
          <w:sz w:val="24"/>
          <w:szCs w:val="24"/>
          <w:highlight w:val="none"/>
          <w:lang w:val="en-US" w:eastAsia="zh-Hans"/>
        </w:rPr>
        <w:t>家食品生产企业对接以下的视频数据：洗手消毒区、加工作业区、成品仓库（冷冻、冷藏库除外）和检验室；其中洗手消毒区展示从业人员手部清洁和消毒场所；加工作业区展示食品生产加工重点场所；成品仓库展示成品贮存场所；检验室展示理化或微生物检验场所。针对5家食品小作坊对接加工作业区的视频数据</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各“阳光工厂”食品生产企业监控视频流需要接入浙江省食品安全综合治理协同应用平台。</w:t>
      </w:r>
    </w:p>
    <w:p>
      <w:pPr>
        <w:pStyle w:val="59"/>
        <w:pageBreakBefore w:val="0"/>
        <w:numPr>
          <w:ilvl w:val="0"/>
          <w:numId w:val="0"/>
        </w:numPr>
        <w:kinsoku/>
        <w:wordWrap/>
        <w:overflowPunct/>
        <w:topLinePunct w:val="0"/>
        <w:autoSpaceDE/>
        <w:autoSpaceDN/>
        <w:bidi w:val="0"/>
        <w:spacing w:line="360" w:lineRule="auto"/>
        <w:ind w:right="0" w:rightChars="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四</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CN"/>
        </w:rPr>
        <w:t>智慧物联风险防控服务体系</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Hans"/>
        </w:rPr>
        <w:t>为</w:t>
      </w:r>
      <w:r>
        <w:rPr>
          <w:rFonts w:hint="eastAsia" w:ascii="仿宋" w:hAnsi="仿宋" w:eastAsia="仿宋" w:cs="仿宋"/>
          <w:b w:val="0"/>
          <w:bCs/>
          <w:color w:val="auto"/>
          <w:sz w:val="24"/>
          <w:szCs w:val="24"/>
          <w:highlight w:val="none"/>
          <w:lang w:eastAsia="zh-Hans"/>
        </w:rPr>
        <w:t>60</w:t>
      </w:r>
      <w:r>
        <w:rPr>
          <w:rFonts w:hint="eastAsia" w:ascii="仿宋" w:hAnsi="仿宋" w:eastAsia="仿宋" w:cs="仿宋"/>
          <w:b w:val="0"/>
          <w:bCs/>
          <w:color w:val="auto"/>
          <w:sz w:val="24"/>
          <w:szCs w:val="24"/>
          <w:highlight w:val="none"/>
          <w:lang w:val="en-US" w:eastAsia="zh-Hans"/>
        </w:rPr>
        <w:t>家食品生产企业每家</w:t>
      </w:r>
      <w:r>
        <w:rPr>
          <w:rFonts w:hint="eastAsia" w:ascii="仿宋" w:hAnsi="仿宋" w:eastAsia="仿宋" w:cs="仿宋"/>
          <w:b w:val="0"/>
          <w:bCs/>
          <w:color w:val="auto"/>
          <w:sz w:val="24"/>
          <w:szCs w:val="24"/>
          <w:highlight w:val="none"/>
          <w:lang w:val="en-US" w:eastAsia="zh-CN"/>
        </w:rPr>
        <w:t>3个点位</w:t>
      </w:r>
      <w:r>
        <w:rPr>
          <w:rFonts w:hint="eastAsia" w:ascii="仿宋" w:hAnsi="仿宋" w:eastAsia="仿宋" w:cs="仿宋"/>
          <w:b w:val="0"/>
          <w:bCs/>
          <w:color w:val="auto"/>
          <w:sz w:val="24"/>
          <w:szCs w:val="24"/>
          <w:highlight w:val="none"/>
          <w:lang w:val="en-US" w:eastAsia="zh-Hans"/>
        </w:rPr>
        <w:t>提供温湿度智能监测服务</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CN"/>
        </w:rPr>
        <w:t>加工作业区、成品仓库（冷冻、冷藏库除外）和检验室</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Hans"/>
        </w:rPr>
        <w:t>为其中的24家食品生产企业每家提供</w:t>
      </w:r>
      <w:r>
        <w:rPr>
          <w:rFonts w:hint="eastAsia" w:ascii="仿宋" w:hAnsi="仿宋" w:eastAsia="仿宋" w:cs="仿宋"/>
          <w:color w:val="auto"/>
          <w:sz w:val="24"/>
          <w:highlight w:val="none"/>
        </w:rPr>
        <w:t>人员晨检智能监测</w:t>
      </w:r>
      <w:r>
        <w:rPr>
          <w:rFonts w:hint="eastAsia" w:ascii="仿宋" w:hAnsi="仿宋" w:eastAsia="仿宋" w:cs="仿宋"/>
          <w:color w:val="auto"/>
          <w:sz w:val="24"/>
          <w:highlight w:val="none"/>
          <w:lang w:val="en-US" w:eastAsia="zh-Hans"/>
        </w:rPr>
        <w:t>服务和</w:t>
      </w:r>
      <w:r>
        <w:rPr>
          <w:rFonts w:hint="eastAsia" w:ascii="仿宋" w:hAnsi="仿宋" w:eastAsia="仿宋" w:cs="仿宋"/>
          <w:color w:val="auto"/>
          <w:sz w:val="24"/>
          <w:highlight w:val="none"/>
        </w:rPr>
        <w:t>智能添加剂台秤监测</w:t>
      </w:r>
      <w:r>
        <w:rPr>
          <w:rFonts w:hint="eastAsia" w:ascii="仿宋" w:hAnsi="仿宋" w:eastAsia="仿宋" w:cs="仿宋"/>
          <w:color w:val="auto"/>
          <w:sz w:val="24"/>
          <w:highlight w:val="none"/>
          <w:lang w:val="en-US" w:eastAsia="zh-Hans"/>
        </w:rPr>
        <w:t>服务</w:t>
      </w:r>
      <w:r>
        <w:rPr>
          <w:rFonts w:hint="eastAsia" w:ascii="仿宋" w:hAnsi="仿宋" w:eastAsia="仿宋" w:cs="仿宋"/>
          <w:color w:val="auto"/>
          <w:sz w:val="24"/>
          <w:highlight w:val="none"/>
          <w:lang w:val="en-US" w:eastAsia="zh-CN"/>
        </w:rPr>
        <w:t>，实际以采购人要求为准</w:t>
      </w:r>
      <w:r>
        <w:rPr>
          <w:rFonts w:hint="eastAsia" w:ascii="仿宋" w:hAnsi="仿宋" w:eastAsia="仿宋" w:cs="仿宋"/>
          <w:color w:val="auto"/>
          <w:sz w:val="24"/>
          <w:highlight w:val="none"/>
          <w:lang w:eastAsia="zh-Hans"/>
        </w:rPr>
        <w:t>。</w:t>
      </w:r>
      <w:r>
        <w:rPr>
          <w:rFonts w:hint="eastAsia" w:ascii="仿宋" w:hAnsi="仿宋" w:eastAsia="仿宋" w:cs="仿宋"/>
          <w:color w:val="auto"/>
          <w:sz w:val="24"/>
          <w:highlight w:val="none"/>
          <w:lang w:val="en-US" w:eastAsia="zh-Hans"/>
        </w:rPr>
        <w:t>为</w:t>
      </w:r>
      <w:r>
        <w:rPr>
          <w:rFonts w:hint="eastAsia" w:ascii="仿宋" w:hAnsi="仿宋" w:eastAsia="仿宋" w:cs="仿宋"/>
          <w:b w:val="0"/>
          <w:bCs/>
          <w:color w:val="auto"/>
          <w:sz w:val="24"/>
          <w:szCs w:val="24"/>
          <w:highlight w:val="none"/>
          <w:lang w:val="en-US" w:eastAsia="zh-Hans"/>
        </w:rPr>
        <w:t>5家食品小作坊每家</w:t>
      </w:r>
      <w:r>
        <w:rPr>
          <w:rFonts w:hint="eastAsia" w:ascii="仿宋" w:hAnsi="仿宋" w:eastAsia="仿宋" w:cs="仿宋"/>
          <w:b w:val="0"/>
          <w:bCs/>
          <w:color w:val="auto"/>
          <w:sz w:val="24"/>
          <w:szCs w:val="24"/>
          <w:highlight w:val="none"/>
          <w:lang w:eastAsia="zh-Hans"/>
        </w:rPr>
        <w:t>1</w:t>
      </w:r>
      <w:r>
        <w:rPr>
          <w:rFonts w:hint="eastAsia" w:ascii="仿宋" w:hAnsi="仿宋" w:eastAsia="仿宋" w:cs="仿宋"/>
          <w:b w:val="0"/>
          <w:bCs/>
          <w:color w:val="auto"/>
          <w:sz w:val="24"/>
          <w:szCs w:val="24"/>
          <w:highlight w:val="none"/>
          <w:lang w:val="en-US" w:eastAsia="zh-CN"/>
        </w:rPr>
        <w:t>个点位</w:t>
      </w:r>
      <w:r>
        <w:rPr>
          <w:rFonts w:hint="eastAsia" w:ascii="仿宋" w:hAnsi="仿宋" w:eastAsia="仿宋" w:cs="仿宋"/>
          <w:b w:val="0"/>
          <w:bCs/>
          <w:color w:val="auto"/>
          <w:sz w:val="24"/>
          <w:szCs w:val="24"/>
          <w:highlight w:val="none"/>
          <w:lang w:val="en-US" w:eastAsia="zh-Hans"/>
        </w:rPr>
        <w:t>提供温湿度智能监测服务</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CN"/>
        </w:rPr>
        <w:t>加工作业区</w:t>
      </w:r>
      <w:r>
        <w:rPr>
          <w:rFonts w:hint="eastAsia" w:ascii="仿宋" w:hAnsi="仿宋" w:eastAsia="仿宋" w:cs="仿宋"/>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Hans"/>
        </w:rPr>
        <w:t>五</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CN"/>
        </w:rPr>
        <w:t>视频AI智能分析服务体系</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Hans"/>
        </w:rPr>
        <w:t>每家</w:t>
      </w:r>
      <w:r>
        <w:rPr>
          <w:rFonts w:hint="eastAsia" w:ascii="仿宋" w:hAnsi="仿宋" w:eastAsia="仿宋" w:cs="仿宋"/>
          <w:color w:val="auto"/>
          <w:kern w:val="0"/>
          <w:sz w:val="24"/>
          <w:highlight w:val="none"/>
        </w:rPr>
        <w:t>依托视频监控设备及AI智能监测分析实现人员操作行为的实时监控分析，对违规行为进行预警报警。</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（1）未戴口罩</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在专间等防控区域内部署监控探头，通过人体检测技术对摄像机画面内是否有人员活动实时监测，当检测到有人时，识别检测在岗人员是否佩戴口罩，对口罩的违规行为进行抓取和预警。</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（2）未戴工帽</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在专间等防控区域内部署工作帽识别监控探头，通过人体检测技术对摄像机画面内是否有人员活动实时监测，当检测到有人时，识别检测在岗人员是否佩戴工作帽，对未佩戴工作帽的违规行为进行抓取和预警。</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（3）违规抽烟</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在专间等防控区域内部署监控探头，通过人体检测技术对摄像机画面内是否有人员活动实时监测，当检测到有人时，识别检测在岗人员是否有抽烟的行为，若发现抽烟情况则输出报警信息。</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（4）违规玩手机</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在专间等防控区域内部署监控探头，通过人体检测技术对摄像机画面内是否有人员活动实时监测，当检测到有人时，识别检测在岗人员是否有</w:t>
      </w:r>
      <w:r>
        <w:rPr>
          <w:rFonts w:hint="eastAsia" w:ascii="仿宋" w:hAnsi="仿宋" w:eastAsia="仿宋" w:cs="仿宋"/>
          <w:color w:val="auto"/>
          <w:sz w:val="24"/>
          <w:szCs w:val="24"/>
          <w:highlight w:val="none"/>
          <w:lang w:eastAsia="zh-Hans"/>
        </w:rPr>
        <w:t>玩手机</w:t>
      </w:r>
      <w:r>
        <w:rPr>
          <w:rFonts w:hint="eastAsia" w:ascii="仿宋" w:hAnsi="仿宋" w:eastAsia="仿宋" w:cs="仿宋"/>
          <w:color w:val="auto"/>
          <w:sz w:val="24"/>
          <w:szCs w:val="24"/>
          <w:highlight w:val="none"/>
        </w:rPr>
        <w:t>的行为，若发现</w:t>
      </w:r>
      <w:r>
        <w:rPr>
          <w:rFonts w:hint="eastAsia" w:ascii="仿宋" w:hAnsi="仿宋" w:eastAsia="仿宋" w:cs="仿宋"/>
          <w:color w:val="auto"/>
          <w:sz w:val="24"/>
          <w:szCs w:val="24"/>
          <w:highlight w:val="none"/>
          <w:lang w:eastAsia="zh-Hans"/>
        </w:rPr>
        <w:t>玩手机</w:t>
      </w:r>
      <w:r>
        <w:rPr>
          <w:rFonts w:hint="eastAsia" w:ascii="仿宋" w:hAnsi="仿宋" w:eastAsia="仿宋" w:cs="仿宋"/>
          <w:color w:val="auto"/>
          <w:sz w:val="24"/>
          <w:szCs w:val="24"/>
          <w:highlight w:val="none"/>
        </w:rPr>
        <w:t>情况则输出报警信息。</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（5）未穿工装</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在专间等防控区域内部署监控探头，通过人体检测技术对摄像机画面内是否有人员活动实时监测，当检测到有人时，识别检测在岗人员所穿的衣服是否符合该专间的要求，若发现人员未</w:t>
      </w:r>
      <w:r>
        <w:rPr>
          <w:rFonts w:hint="eastAsia" w:ascii="仿宋" w:hAnsi="仿宋" w:eastAsia="仿宋" w:cs="仿宋"/>
          <w:color w:val="auto"/>
          <w:sz w:val="24"/>
          <w:szCs w:val="24"/>
          <w:highlight w:val="none"/>
          <w:lang w:eastAsia="zh-Hans"/>
        </w:rPr>
        <w:t>穿工装</w:t>
      </w:r>
      <w:r>
        <w:rPr>
          <w:rFonts w:hint="eastAsia" w:ascii="仿宋" w:hAnsi="仿宋" w:eastAsia="仿宋" w:cs="仿宋"/>
          <w:color w:val="auto"/>
          <w:sz w:val="24"/>
          <w:szCs w:val="24"/>
          <w:highlight w:val="none"/>
        </w:rPr>
        <w:t>则输出报警信息。</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（6）垃圾桶未盖</w:t>
      </w:r>
    </w:p>
    <w:p>
      <w:pPr>
        <w:pStyle w:val="59"/>
        <w:pageBreakBefore w:val="0"/>
        <w:numPr>
          <w:ilvl w:val="0"/>
          <w:numId w:val="0"/>
        </w:numPr>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在垃圾桶存放区域部署监控探头，要求摄像头监控范围覆盖垃圾桶全区域。系统将按一定的策略自动抓取监控画面图片进行分析，当发现垃圾桶长时间（可设置）未上盖时则输出报警信息。</w:t>
      </w: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p>
    <w:p>
      <w:pPr>
        <w:pStyle w:val="5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both"/>
        <w:textAlignment w:val="auto"/>
        <w:outlineLvl w:val="9"/>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eastAsia="zh-Hans"/>
        </w:rPr>
        <w:t>2、社会餐饮“智能阳光厨房”</w:t>
      </w:r>
    </w:p>
    <w:p>
      <w:pPr>
        <w:pStyle w:val="59"/>
        <w:pageBreakBefore w:val="0"/>
        <w:numPr>
          <w:ilvl w:val="0"/>
          <w:numId w:val="0"/>
        </w:numPr>
        <w:kinsoku/>
        <w:wordWrap/>
        <w:overflowPunct/>
        <w:topLinePunct w:val="0"/>
        <w:autoSpaceDE/>
        <w:autoSpaceDN/>
        <w:bidi w:val="0"/>
        <w:spacing w:line="360" w:lineRule="auto"/>
        <w:ind w:right="0" w:rightChars="0"/>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Hans"/>
        </w:rPr>
        <w:t>一</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智慧餐饮信息平台</w:t>
      </w:r>
    </w:p>
    <w:p>
      <w:pPr>
        <w:pStyle w:val="59"/>
        <w:pageBreakBefore w:val="0"/>
        <w:numPr>
          <w:ilvl w:val="0"/>
          <w:numId w:val="0"/>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eastAsia="zh-Hans"/>
        </w:rPr>
      </w:pPr>
      <w:r>
        <w:rPr>
          <w:rFonts w:hint="eastAsia" w:ascii="仿宋" w:hAnsi="仿宋" w:eastAsia="仿宋" w:cs="仿宋"/>
          <w:b w:val="0"/>
          <w:bCs/>
          <w:color w:val="auto"/>
          <w:sz w:val="24"/>
          <w:szCs w:val="24"/>
          <w:highlight w:val="none"/>
          <w:lang w:val="en-US" w:eastAsia="zh-Hans"/>
        </w:rPr>
        <w:t>包含经营主体、主体责任、监管台账、物联监管、视频分析、公众参与、教育培训等功能模块</w:t>
      </w:r>
      <w:r>
        <w:rPr>
          <w:rFonts w:hint="eastAsia" w:ascii="仿宋" w:hAnsi="仿宋" w:eastAsia="仿宋" w:cs="仿宋"/>
          <w:b w:val="0"/>
          <w:bCs/>
          <w:color w:val="auto"/>
          <w:sz w:val="24"/>
          <w:szCs w:val="24"/>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Hans"/>
        </w:rPr>
        <w:t>二</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CN"/>
        </w:rPr>
        <w:t>智慧物联风险防控服务体系</w:t>
      </w:r>
    </w:p>
    <w:p>
      <w:pPr>
        <w:pageBreakBefore w:val="0"/>
        <w:numPr>
          <w:ilvl w:val="0"/>
          <w:numId w:val="6"/>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紫外线空气消毒智能监测：需要对紫外线灯日常消毒过程进行监测统计。</w:t>
      </w:r>
    </w:p>
    <w:p>
      <w:pPr>
        <w:pageBreakBefore w:val="0"/>
        <w:numPr>
          <w:ilvl w:val="0"/>
          <w:numId w:val="6"/>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Hans"/>
        </w:rPr>
        <w:t>餐具</w:t>
      </w:r>
      <w:r>
        <w:rPr>
          <w:rFonts w:hint="eastAsia" w:ascii="仿宋" w:hAnsi="仿宋" w:eastAsia="仿宋" w:cs="仿宋"/>
          <w:b w:val="0"/>
          <w:bCs/>
          <w:color w:val="auto"/>
          <w:sz w:val="24"/>
          <w:szCs w:val="24"/>
          <w:highlight w:val="none"/>
        </w:rPr>
        <w:t>消毒智能监测：需要对消毒柜进行智能管控，监测平时消毒记录和消毒时长。</w:t>
      </w:r>
    </w:p>
    <w:p>
      <w:pPr>
        <w:pageBreakBefore w:val="0"/>
        <w:numPr>
          <w:ilvl w:val="0"/>
          <w:numId w:val="6"/>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Hans"/>
        </w:rPr>
        <w:t>专间</w:t>
      </w:r>
      <w:r>
        <w:rPr>
          <w:rFonts w:hint="eastAsia" w:ascii="仿宋" w:hAnsi="仿宋" w:eastAsia="仿宋" w:cs="仿宋"/>
          <w:b w:val="0"/>
          <w:bCs/>
          <w:color w:val="auto"/>
          <w:sz w:val="24"/>
          <w:szCs w:val="24"/>
          <w:highlight w:val="none"/>
        </w:rPr>
        <w:t>温湿度智能监测：运用物联设施设备，对</w:t>
      </w:r>
      <w:r>
        <w:rPr>
          <w:rFonts w:hint="eastAsia" w:ascii="仿宋" w:hAnsi="仿宋" w:eastAsia="仿宋" w:cs="仿宋"/>
          <w:b w:val="0"/>
          <w:bCs/>
          <w:color w:val="auto"/>
          <w:sz w:val="24"/>
          <w:szCs w:val="24"/>
          <w:highlight w:val="none"/>
          <w:lang w:val="en-US" w:eastAsia="zh-Hans"/>
        </w:rPr>
        <w:t>专间</w:t>
      </w:r>
      <w:r>
        <w:rPr>
          <w:rFonts w:hint="eastAsia" w:ascii="仿宋" w:hAnsi="仿宋" w:eastAsia="仿宋" w:cs="仿宋"/>
          <w:b w:val="0"/>
          <w:bCs/>
          <w:color w:val="auto"/>
          <w:sz w:val="24"/>
          <w:szCs w:val="24"/>
          <w:highlight w:val="none"/>
        </w:rPr>
        <w:t>温湿度进行智能预警。</w:t>
      </w:r>
    </w:p>
    <w:p>
      <w:pPr>
        <w:pageBreakBefore w:val="0"/>
        <w:numPr>
          <w:ilvl w:val="0"/>
          <w:numId w:val="6"/>
        </w:numPr>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Hans"/>
        </w:rPr>
      </w:pPr>
      <w:r>
        <w:rPr>
          <w:rFonts w:hint="eastAsia" w:ascii="仿宋" w:hAnsi="仿宋" w:eastAsia="仿宋" w:cs="仿宋"/>
          <w:b w:val="0"/>
          <w:bCs/>
          <w:color w:val="auto"/>
          <w:sz w:val="24"/>
          <w:szCs w:val="24"/>
          <w:highlight w:val="none"/>
          <w:lang w:val="en-US" w:eastAsia="zh-Hans"/>
        </w:rPr>
        <w:t>冰箱温湿度智能监测</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rPr>
        <w:t>运用物联设施设备，对冰箱温湿度进行智能预警。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Hans"/>
        </w:rPr>
        <w:t>三</w:t>
      </w:r>
      <w:r>
        <w:rPr>
          <w:rFonts w:hint="eastAsia" w:ascii="仿宋" w:hAnsi="仿宋" w:eastAsia="仿宋" w:cs="仿宋"/>
          <w:b w:val="0"/>
          <w:bCs/>
          <w:color w:val="auto"/>
          <w:sz w:val="24"/>
          <w:szCs w:val="24"/>
          <w:highlight w:val="none"/>
          <w:lang w:eastAsia="zh-Hans"/>
        </w:rPr>
        <w:t>）</w:t>
      </w:r>
      <w:r>
        <w:rPr>
          <w:rFonts w:hint="eastAsia" w:ascii="仿宋" w:hAnsi="仿宋" w:eastAsia="仿宋" w:cs="仿宋"/>
          <w:b w:val="0"/>
          <w:bCs/>
          <w:color w:val="auto"/>
          <w:sz w:val="24"/>
          <w:szCs w:val="24"/>
          <w:highlight w:val="none"/>
          <w:lang w:val="en-US" w:eastAsia="zh-CN"/>
        </w:rPr>
        <w:t>视频AI智能分析服务体系</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color w:val="auto"/>
          <w:kern w:val="0"/>
          <w:sz w:val="24"/>
          <w:highlight w:val="none"/>
          <w:lang w:eastAsia="zh-Hans"/>
        </w:rPr>
        <w:t>每家</w:t>
      </w:r>
      <w:r>
        <w:rPr>
          <w:rFonts w:hint="eastAsia" w:ascii="仿宋" w:hAnsi="仿宋" w:eastAsia="仿宋" w:cs="仿宋"/>
          <w:color w:val="auto"/>
          <w:kern w:val="0"/>
          <w:sz w:val="24"/>
          <w:highlight w:val="none"/>
        </w:rPr>
        <w:t>依托视频监控设备及AI智能监测分析实现人员操作行为的实时监控分析，对违规行为进行预警报警。</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（1）未戴口罩</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在专间等防控区域内部署监控探头，通过人体检测技术对摄像机画面内是否有人员活动实时监测，当检测到有人时，识别检测在岗人员是否佩戴口罩，对口罩的违规行为进行抓取和预警。</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（2）未戴工帽</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szCs w:val="24"/>
          <w:highlight w:val="none"/>
        </w:rPr>
        <w:t>在专间等防控区域内部署工作帽识别监控探头，通过人体检测技术对摄像机画面内是否有人员活动实时监测，当检测到有人时，识别检测在岗人员是否佩戴工作帽，对未佩戴工作帽的违规行为进行抓取和预警。</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3）未更衣预警</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在专间等防控区域内部署监控探头，通过人体检测技术对摄像机画面内是否有人员活动实时监测，当检测到有人时，识别检测在岗人员所穿的衣服是否符合该专间的要求，若发现人员未要要求更衣情况则输出报警信息。</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（4）违规抽烟</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在专间等防控区域内部署监控探头，通过人体检测技术对摄像机画面内是否有人员活动实时监测，当检测到有人时，识别检测在岗人员是否有抽烟的行为，若发现抽烟情况则输出报警信息。</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5）违规玩手机</w:t>
      </w:r>
    </w:p>
    <w:p>
      <w:pPr>
        <w:pStyle w:val="60"/>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在专间等防控区域内部署监控探头，通过人体检测技术对摄像机画面内是否有人员活动实时监测，当检测到有人时，识别检测在岗人员是否有</w:t>
      </w:r>
      <w:r>
        <w:rPr>
          <w:rFonts w:hint="eastAsia" w:ascii="仿宋" w:hAnsi="仿宋" w:eastAsia="仿宋" w:cs="仿宋"/>
          <w:color w:val="auto"/>
          <w:sz w:val="24"/>
          <w:szCs w:val="24"/>
          <w:highlight w:val="none"/>
          <w:lang w:eastAsia="zh-Hans"/>
        </w:rPr>
        <w:t>玩手机</w:t>
      </w:r>
      <w:r>
        <w:rPr>
          <w:rFonts w:hint="eastAsia" w:ascii="仿宋" w:hAnsi="仿宋" w:eastAsia="仿宋" w:cs="仿宋"/>
          <w:color w:val="auto"/>
          <w:sz w:val="24"/>
          <w:szCs w:val="24"/>
          <w:highlight w:val="none"/>
        </w:rPr>
        <w:t>的行为，若发现</w:t>
      </w:r>
      <w:r>
        <w:rPr>
          <w:rFonts w:hint="eastAsia" w:ascii="仿宋" w:hAnsi="仿宋" w:eastAsia="仿宋" w:cs="仿宋"/>
          <w:color w:val="auto"/>
          <w:sz w:val="24"/>
          <w:szCs w:val="24"/>
          <w:highlight w:val="none"/>
          <w:lang w:eastAsia="zh-Hans"/>
        </w:rPr>
        <w:t>玩手机</w:t>
      </w:r>
      <w:r>
        <w:rPr>
          <w:rFonts w:hint="eastAsia" w:ascii="仿宋" w:hAnsi="仿宋" w:eastAsia="仿宋" w:cs="仿宋"/>
          <w:color w:val="auto"/>
          <w:sz w:val="24"/>
          <w:szCs w:val="24"/>
          <w:highlight w:val="none"/>
        </w:rPr>
        <w:t>情况则输出报警信息。</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6）专间违规闯入预警</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在专间门口适当位置安装监控探头，要求监控范围能够覆盖整个进门区域。系统将通过人体检测技术对摄像机画面内是否有人员活动实时监测，当检测到有人员进入专间时，通过人脸识别技术，分析进入的人员是否为</w:t>
      </w:r>
      <w:r>
        <w:rPr>
          <w:rFonts w:hint="eastAsia" w:ascii="仿宋" w:hAnsi="仿宋" w:eastAsia="仿宋" w:cs="仿宋"/>
          <w:b w:val="0"/>
          <w:bCs/>
          <w:color w:val="auto"/>
          <w:sz w:val="24"/>
          <w:szCs w:val="24"/>
          <w:highlight w:val="none"/>
          <w:u w:val="none"/>
          <w:lang w:val="en-US" w:eastAsia="zh-CN"/>
        </w:rPr>
        <w:t>专间允许进入的人</w:t>
      </w:r>
      <w:r>
        <w:rPr>
          <w:rFonts w:hint="eastAsia" w:ascii="仿宋" w:hAnsi="仿宋" w:eastAsia="仿宋" w:cs="仿宋"/>
          <w:b w:val="0"/>
          <w:bCs/>
          <w:color w:val="auto"/>
          <w:sz w:val="24"/>
          <w:szCs w:val="24"/>
          <w:highlight w:val="none"/>
          <w:lang w:val="en-US" w:eastAsia="zh-CN"/>
        </w:rPr>
        <w:t>员，若发现有其他人员违规进入专间的情况则发送报警信息，并将报警截图保存到数据库形成报表，同时将报警信息推送给相关管理人员。</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7）砧板混用预警</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在专间等防控区域内部署监控探头，通过人体检测技术对摄像机画面内是否有人员活动实时监测，当检测到有人时，识别检测在岗人员是否有砧板混用的行为，若发现有砧板混用的情况则输出报警信息，并将报警截图保存到数据库形成报表，同时将报警信息推送给相关管理人员。</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8）垃圾桶未上盖预警</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在垃圾桶存放区域部署监控探头，要求摄像头监控范围覆盖垃圾桶全区域。系统将按一定的策略自动抓取监控画面图片进行分析，当发现垃圾桶长时间（可设置）未上盖时则输出报警信息，并将报警截图保存到数据库形成报表，同时将报警信息推送给相关管理人员。</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9）砧板消毒推送</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当发现砧板按照要求消毒时则输出推送信息，并将推送截图保存到数据库形成报表，同时将推送信息推送给相关管理人员。</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10）洗手消毒推送</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当发现人员按照要求通过消毒器洗手消毒时则输出推送信息，并将推送截图保存到数据库形成报表，同时将推送信息推送给相关管理人员。</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11）集中晨检推送</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当发现人员进行集中晨检时则输出推送信息，并将推送截图保存到数据库形成报表，同时将推送信息推送给相关管理人员。</w:t>
      </w:r>
    </w:p>
    <w:p>
      <w:pPr>
        <w:pageBreakBefore w:val="0"/>
        <w:kinsoku/>
        <w:wordWrap/>
        <w:overflowPunct/>
        <w:topLinePunct w:val="0"/>
        <w:autoSpaceDE/>
        <w:autoSpaceDN/>
        <w:bidi w:val="0"/>
        <w:spacing w:line="360" w:lineRule="auto"/>
        <w:ind w:right="0" w:rightChars="0"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12）环境清洁推送</w:t>
      </w:r>
    </w:p>
    <w:p>
      <w:pPr>
        <w:pageBreakBefore w:val="0"/>
        <w:kinsoku/>
        <w:wordWrap/>
        <w:overflowPunct/>
        <w:topLinePunct w:val="0"/>
        <w:autoSpaceDE/>
        <w:autoSpaceDN/>
        <w:bidi w:val="0"/>
        <w:spacing w:line="360" w:lineRule="auto"/>
        <w:ind w:right="0" w:rightChars="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当发现环境清洁时则输出推送信息，并将推送截图保存到数据库形成报表，同时将推送信息推送给相关管理人员。</w:t>
      </w:r>
    </w:p>
    <w:p>
      <w:pPr>
        <w:pageBreakBefore w:val="0"/>
        <w:kinsoku/>
        <w:wordWrap/>
        <w:overflowPunct/>
        <w:topLinePunct w:val="0"/>
        <w:bidi w:val="0"/>
        <w:spacing w:line="360" w:lineRule="auto"/>
        <w:ind w:right="0" w:rightChars="0" w:firstLine="480" w:firstLineChars="200"/>
        <w:rPr>
          <w:rFonts w:hint="eastAsia" w:ascii="仿宋" w:hAnsi="仿宋" w:eastAsia="仿宋" w:cs="仿宋"/>
          <w:b w:val="0"/>
          <w:bCs/>
          <w:color w:val="000000"/>
          <w:sz w:val="24"/>
          <w:szCs w:val="24"/>
          <w:highlight w:val="none"/>
          <w:lang w:val="en-US" w:eastAsia="zh-Hans"/>
        </w:rPr>
      </w:pPr>
    </w:p>
    <w:p>
      <w:pPr>
        <w:pStyle w:val="2"/>
        <w:rPr>
          <w:rFonts w:hint="eastAsia" w:eastAsia="仿宋"/>
          <w:color w:val="auto"/>
          <w:highlight w:val="none"/>
          <w:lang w:val="en-US" w:eastAsia="zh-CN"/>
        </w:rPr>
      </w:pPr>
    </w:p>
    <w:p>
      <w:pPr>
        <w:pStyle w:val="5"/>
        <w:keepNext/>
        <w:keepLines/>
        <w:pageBreakBefore w:val="0"/>
        <w:widowControl w:val="0"/>
        <w:suppressLineNumbers w:val="0"/>
        <w:suppressAutoHyphens w:val="0"/>
        <w:spacing w:line="415" w:lineRule="auto"/>
        <w:rPr>
          <w:rFonts w:hint="eastAsia" w:ascii="仿宋" w:eastAsia="仿宋"/>
          <w:color w:val="auto"/>
          <w:highlight w:val="none"/>
          <w:lang w:eastAsia="zh-CN"/>
        </w:rPr>
      </w:pPr>
      <w:r>
        <w:rPr>
          <w:rFonts w:hint="eastAsia" w:ascii="仿宋"/>
          <w:color w:val="auto"/>
          <w:highlight w:val="none"/>
        </w:rPr>
        <w:t>二、商务要求</w:t>
      </w:r>
      <w:bookmarkEnd w:id="49"/>
      <w:bookmarkEnd w:id="50"/>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lang w:val="en-US" w:eastAsia="zh-CN"/>
        </w:rPr>
        <w:t>1.</w:t>
      </w:r>
      <w:r>
        <w:rPr>
          <w:rFonts w:hint="eastAsia" w:ascii="仿宋" w:eastAsia="仿宋"/>
          <w:b/>
          <w:bCs/>
          <w:color w:val="auto"/>
          <w:kern w:val="0"/>
          <w:sz w:val="24"/>
          <w:highlight w:val="none"/>
          <w:lang w:eastAsia="zh-CN"/>
        </w:rPr>
        <w:t>项目工期</w:t>
      </w:r>
    </w:p>
    <w:p>
      <w:pPr>
        <w:widowControl/>
        <w:snapToGrid w:val="0"/>
        <w:spacing w:line="480" w:lineRule="exact"/>
        <w:ind w:firstLine="482" w:firstLineChars="200"/>
        <w:rPr>
          <w:rFonts w:hint="eastAsia" w:ascii="仿宋" w:eastAsia="仿宋"/>
          <w:b/>
          <w:bCs/>
          <w:color w:val="auto"/>
          <w:kern w:val="0"/>
          <w:sz w:val="24"/>
          <w:highlight w:val="none"/>
        </w:rPr>
      </w:pPr>
      <w:r>
        <w:rPr>
          <w:rFonts w:hint="eastAsia" w:ascii="仿宋" w:eastAsia="仿宋"/>
          <w:b/>
          <w:bCs/>
          <w:color w:val="auto"/>
          <w:kern w:val="0"/>
          <w:sz w:val="24"/>
          <w:highlight w:val="none"/>
          <w:lang w:val="en-US" w:eastAsia="zh-CN"/>
        </w:rPr>
        <w:t>1.1</w:t>
      </w:r>
      <w:r>
        <w:rPr>
          <w:rFonts w:hint="eastAsia" w:ascii="仿宋" w:eastAsia="仿宋"/>
          <w:b/>
          <w:bCs/>
          <w:color w:val="auto"/>
          <w:kern w:val="0"/>
          <w:sz w:val="24"/>
          <w:highlight w:val="none"/>
        </w:rPr>
        <w:t>中标方须负责完成本项目涉及的整体规划、安装调试、服务实施等相关工作，须详细确认和理解采购人原有的系统情况、本次项目的建设目标和服务要求，并严格根据用户甲方项目进度安排完成实施工作，如有偏差由投标方负责。</w:t>
      </w:r>
    </w:p>
    <w:p>
      <w:pPr>
        <w:widowControl/>
        <w:snapToGrid w:val="0"/>
        <w:spacing w:line="480" w:lineRule="exact"/>
        <w:ind w:firstLine="482" w:firstLineChars="200"/>
        <w:rPr>
          <w:rFonts w:hint="eastAsia" w:ascii="仿宋" w:hAnsi="Times New Roman" w:eastAsia="仿宋" w:cs="Times New Roman"/>
          <w:b/>
          <w:bCs/>
          <w:color w:val="auto"/>
          <w:kern w:val="0"/>
          <w:sz w:val="24"/>
          <w:highlight w:val="none"/>
        </w:rPr>
      </w:pPr>
      <w:r>
        <w:rPr>
          <w:rFonts w:hint="eastAsia" w:ascii="仿宋" w:eastAsia="仿宋"/>
          <w:b/>
          <w:bCs/>
          <w:color w:val="auto"/>
          <w:kern w:val="0"/>
          <w:sz w:val="24"/>
          <w:highlight w:val="none"/>
        </w:rPr>
        <w:t>合同签署后，一个星期内实施，</w:t>
      </w:r>
      <w:r>
        <w:rPr>
          <w:rFonts w:hint="eastAsia" w:ascii="仿宋" w:eastAsia="仿宋"/>
          <w:b/>
          <w:bCs/>
          <w:color w:val="auto"/>
          <w:kern w:val="0"/>
          <w:sz w:val="24"/>
          <w:highlight w:val="none"/>
          <w:lang w:eastAsia="zh-CN"/>
        </w:rPr>
        <w:t>合同签订后三个月内完成项目建设</w:t>
      </w:r>
      <w:r>
        <w:rPr>
          <w:rFonts w:hint="eastAsia" w:ascii="仿宋" w:eastAsia="仿宋"/>
          <w:b/>
          <w:bCs/>
          <w:color w:val="auto"/>
          <w:kern w:val="0"/>
          <w:sz w:val="24"/>
          <w:highlight w:val="none"/>
        </w:rPr>
        <w:t>，投标单位需合理排出详细的项目进度计划表。完成项目建设后开始试运行，试运行一个月后</w:t>
      </w:r>
      <w:r>
        <w:rPr>
          <w:rFonts w:hint="eastAsia" w:ascii="仿宋" w:hAnsi="Times New Roman" w:eastAsia="仿宋" w:cs="Times New Roman"/>
          <w:b/>
          <w:bCs/>
          <w:color w:val="auto"/>
          <w:kern w:val="0"/>
          <w:sz w:val="24"/>
          <w:highlight w:val="none"/>
        </w:rPr>
        <w:t>组织验收。</w:t>
      </w:r>
    </w:p>
    <w:p>
      <w:pPr>
        <w:widowControl/>
        <w:snapToGrid w:val="0"/>
        <w:spacing w:line="480" w:lineRule="exact"/>
        <w:ind w:firstLine="482" w:firstLineChars="200"/>
        <w:rPr>
          <w:rFonts w:hint="default" w:ascii="仿宋" w:hAnsi="Times New Roman" w:eastAsia="仿宋" w:cs="Times New Roman"/>
          <w:b/>
          <w:bCs/>
          <w:color w:val="auto"/>
          <w:kern w:val="0"/>
          <w:sz w:val="24"/>
          <w:highlight w:val="none"/>
          <w:lang w:val="en-US" w:eastAsia="zh-CN"/>
        </w:rPr>
      </w:pPr>
      <w:r>
        <w:rPr>
          <w:rFonts w:hint="eastAsia" w:ascii="仿宋" w:hAnsi="Times New Roman" w:eastAsia="仿宋" w:cs="Times New Roman"/>
          <w:b/>
          <w:bCs/>
          <w:color w:val="auto"/>
          <w:kern w:val="0"/>
          <w:sz w:val="24"/>
          <w:highlight w:val="none"/>
          <w:lang w:val="en-US" w:eastAsia="zh-CN"/>
        </w:rPr>
        <w:t>1.2合同签订后一个月内，安装好的社会餐饮后厨全面接入浙江省食品安全综合治理协同应用，并实现AI抓拍和问题预警。</w:t>
      </w:r>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2.付款方式：</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根据</w:t>
      </w:r>
      <w:r>
        <w:rPr>
          <w:rFonts w:hint="eastAsia" w:ascii="仿宋" w:eastAsia="仿宋"/>
          <w:color w:val="auto"/>
          <w:kern w:val="0"/>
          <w:sz w:val="24"/>
          <w:highlight w:val="none"/>
        </w:rPr>
        <w:t>浙财采监（2021）22号</w:t>
      </w:r>
      <w:r>
        <w:rPr>
          <w:rFonts w:ascii="仿宋" w:eastAsia="仿宋"/>
          <w:color w:val="auto"/>
          <w:kern w:val="0"/>
          <w:sz w:val="24"/>
          <w:highlight w:val="none"/>
        </w:rPr>
        <w:t>文</w:t>
      </w:r>
      <w:r>
        <w:rPr>
          <w:rFonts w:hint="eastAsia" w:ascii="仿宋" w:eastAsia="仿宋"/>
          <w:color w:val="auto"/>
          <w:kern w:val="0"/>
          <w:sz w:val="24"/>
          <w:highlight w:val="none"/>
          <w:lang w:eastAsia="zh-CN"/>
        </w:rPr>
        <w:t>，</w:t>
      </w:r>
      <w:r>
        <w:rPr>
          <w:rFonts w:ascii="仿宋" w:eastAsia="仿宋"/>
          <w:color w:val="auto"/>
          <w:kern w:val="0"/>
          <w:sz w:val="24"/>
          <w:highlight w:val="none"/>
        </w:rPr>
        <w:t>采购人在合同签订生效且具备实施条件7个工作日内支付不少于40%的预付款</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设备安装调试完毕</w:t>
      </w:r>
      <w:r>
        <w:rPr>
          <w:rFonts w:hint="eastAsia" w:ascii="仿宋" w:eastAsia="仿宋"/>
          <w:color w:val="auto"/>
          <w:kern w:val="0"/>
          <w:sz w:val="24"/>
          <w:highlight w:val="none"/>
          <w:lang w:eastAsia="zh-CN"/>
        </w:rPr>
        <w:t>，经采购方确认</w:t>
      </w:r>
      <w:r>
        <w:rPr>
          <w:rFonts w:hint="eastAsia" w:ascii="仿宋" w:eastAsia="仿宋"/>
          <w:color w:val="auto"/>
          <w:kern w:val="0"/>
          <w:sz w:val="24"/>
          <w:highlight w:val="none"/>
        </w:rPr>
        <w:t>正常使用</w:t>
      </w:r>
      <w:r>
        <w:rPr>
          <w:rFonts w:hint="eastAsia" w:ascii="仿宋" w:eastAsia="仿宋"/>
          <w:color w:val="auto"/>
          <w:kern w:val="0"/>
          <w:sz w:val="24"/>
          <w:highlight w:val="none"/>
          <w:lang w:eastAsia="zh-CN"/>
        </w:rPr>
        <w:t>且验收合格后，支付合同费用的</w:t>
      </w:r>
      <w:r>
        <w:rPr>
          <w:rFonts w:hint="eastAsia" w:ascii="仿宋" w:eastAsia="仿宋"/>
          <w:color w:val="auto"/>
          <w:kern w:val="0"/>
          <w:sz w:val="24"/>
          <w:highlight w:val="none"/>
          <w:lang w:val="en-US" w:eastAsia="zh-CN"/>
        </w:rPr>
        <w:t>60%</w:t>
      </w:r>
      <w:r>
        <w:rPr>
          <w:rFonts w:ascii="仿宋" w:eastAsia="仿宋"/>
          <w:color w:val="auto"/>
          <w:kern w:val="0"/>
          <w:sz w:val="24"/>
          <w:highlight w:val="none"/>
        </w:rPr>
        <w:t>。</w:t>
      </w:r>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lang w:val="en-US" w:eastAsia="zh-CN"/>
        </w:rPr>
        <w:t>3.</w:t>
      </w:r>
      <w:bookmarkStart w:id="51" w:name="_Toc59116149"/>
      <w:r>
        <w:rPr>
          <w:rFonts w:hint="eastAsia" w:ascii="仿宋" w:eastAsia="仿宋"/>
          <w:b/>
          <w:bCs/>
          <w:color w:val="auto"/>
          <w:kern w:val="0"/>
          <w:sz w:val="24"/>
          <w:highlight w:val="none"/>
        </w:rPr>
        <w:t>质量维护期</w:t>
      </w:r>
      <w:bookmarkEnd w:id="51"/>
      <w:r>
        <w:rPr>
          <w:rFonts w:hint="eastAsia" w:ascii="仿宋" w:eastAsia="仿宋"/>
          <w:b/>
          <w:bCs/>
          <w:color w:val="auto"/>
          <w:kern w:val="0"/>
          <w:sz w:val="24"/>
          <w:highlight w:val="none"/>
        </w:rPr>
        <w:t>、服务期</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中标方负责本项目软硬件设备的供货、运输、保管、安装、调试、培训及售后服务等。软件平台提供不少于2年的免费维护服务；硬件设备提供不少于3年的免费质保服务。自项目正常运行验收合格之日起计算。</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质量免费维护期间，供应商对招标人提出的在合同范围内具体需求进行调研、调整和完善，并提供免费升级、维护、质保等服务。</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在系统开始实施和免修期间，供应商应为本项目成立专门的维护服务和技术支持小组，提供现场免费维护和技术支持，包括以下服务内容：系统运行过程中发现的技术缺陷必须第一时间修改；提供7×24小时响应服务；1小时内做出明确响应和安排，4小时内做出故障诊断报告，2个工作日内给予解决意见。如需现场服务的，具有解决故障能力的工程师应在3小时内到达现场；在节假日，提供7×24小时不间断值班服务。</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3）维护期满后，供应商应长期提供以下形式的技术支持服务：凡不涉及系统调整的，供应商为用户提供技术援助电话（解答用户在系统使用中遇到的问题，提出解供问题的建议和操作方法），免收取服务费用。</w:t>
      </w:r>
    </w:p>
    <w:p>
      <w:pPr>
        <w:snapToGrid w:val="0"/>
        <w:spacing w:line="440" w:lineRule="exact"/>
        <w:ind w:firstLine="480" w:firstLineChars="200"/>
        <w:jc w:val="left"/>
        <w:rPr>
          <w:rFonts w:hint="eastAsia"/>
          <w:highlight w:val="none"/>
        </w:rPr>
      </w:pP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4）</w:t>
      </w:r>
      <w:r>
        <w:rPr>
          <w:rFonts w:hint="eastAsia" w:ascii="仿宋" w:hAnsi="仿宋" w:eastAsia="仿宋" w:cs="仿宋"/>
          <w:b w:val="0"/>
          <w:bCs/>
          <w:sz w:val="24"/>
          <w:szCs w:val="24"/>
          <w:highlight w:val="none"/>
        </w:rPr>
        <w:t>配套设备供应：供应商对各种型号的配套设备须提供足够的备件、附件和易损件并保证是原厂生产的产品，以满足设备正常运行的需要。</w:t>
      </w:r>
    </w:p>
    <w:p>
      <w:pPr>
        <w:widowControl/>
        <w:snapToGrid w:val="0"/>
        <w:spacing w:line="480" w:lineRule="exact"/>
        <w:ind w:firstLine="0"/>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4、培训服务</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供应商免费提供技术培训及相关系统的基础培训，内容包括软件安装调试及初始化、使用等的基本操作培训。供应商须制定出详细完整的培训方案，包括培训的具体内容、培训方式（现场培训或集中培训）、人数、教师、日程安排、资料、培训费等。应能使采购人相关人员独立操作、维护、管理，确保系统能正常安全运行。</w:t>
      </w:r>
    </w:p>
    <w:p>
      <w:pPr>
        <w:widowControl/>
        <w:snapToGrid w:val="0"/>
        <w:spacing w:line="480" w:lineRule="exact"/>
        <w:ind w:firstLine="0"/>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5、成果资料</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（1）供应商应按采购文件要求向采购人提供项目的有关文件资料及验收资料，编辑成册。</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2）没有采购人事先书面同意，供应商不得将由采购人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0"/>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6、知识产权</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（1）供应商应保证所提供的货物或其任何一部分均不会侵犯任何第三方的知识产权。</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（2）供应商保证所交付的货物的所有权完全属于供应商且无任何抵押、查封等产权瑕疵。</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（3）本项目解释权归绍兴市越城区市场监督管理局，未尽事宜由采购人和供应商双方协商。</w:t>
      </w:r>
    </w:p>
    <w:p>
      <w:pPr>
        <w:widowControl/>
        <w:snapToGrid w:val="0"/>
        <w:spacing w:line="480" w:lineRule="exact"/>
        <w:ind w:firstLine="0"/>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7、违约责任</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1）若供应商出现不可抗力或遇意外情况而导致不能履行合同时，应在48小时内通知采购人，经采购人确认后，可免除其不能履行部分的违约责任。否则，视同无故违约，供应商按合作款项的30%偿付违约金给采购人。</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（2）供应商需切实按照本合同书要求完成合作事项，其履约情况将作为下一轮合作重要依据。</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（3）严格遵守国家相关保密与安全法律法规,遵循保密制度和规章,中标人对工作中涉及到的所有资料进行保密。因工作人员的行为造成泄密等问题由中标单位承担相应的责任。</w:t>
      </w:r>
    </w:p>
    <w:p>
      <w:pPr>
        <w:widowControl/>
        <w:snapToGrid w:val="0"/>
        <w:spacing w:line="480" w:lineRule="exact"/>
        <w:ind w:firstLine="0"/>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8、安全要求</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系统承建方需建设安全可靠、质量合格的系统产品；系统承建方或维护方应重视系统信息安全，及时修复系统漏洞，避免因系统问题导致网络安全事件及重要数据泄露。</w:t>
      </w:r>
    </w:p>
    <w:p>
      <w:pPr>
        <w:pStyle w:val="2"/>
        <w:numPr>
          <w:ilvl w:val="0"/>
          <w:numId w:val="7"/>
        </w:numPr>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验收</w:t>
      </w:r>
    </w:p>
    <w:p>
      <w:pPr>
        <w:widowControl/>
        <w:snapToGrid w:val="0"/>
        <w:spacing w:line="480" w:lineRule="exact"/>
        <w:ind w:firstLine="480" w:firstLineChars="200"/>
        <w:rPr>
          <w:rFonts w:hint="default" w:ascii="仿宋" w:hAnsi="Times New Roman" w:eastAsia="仿宋" w:cs="Times New Roman"/>
          <w:color w:val="auto"/>
          <w:kern w:val="0"/>
          <w:sz w:val="24"/>
          <w:highlight w:val="none"/>
          <w:lang w:val="en-US" w:eastAsia="zh-CN"/>
        </w:rPr>
      </w:pPr>
      <w:r>
        <w:rPr>
          <w:rFonts w:hint="eastAsia" w:ascii="仿宋" w:hAnsi="Times New Roman" w:eastAsia="仿宋" w:cs="Times New Roman"/>
          <w:color w:val="auto"/>
          <w:kern w:val="0"/>
          <w:sz w:val="24"/>
          <w:highlight w:val="none"/>
          <w:lang w:val="en-US" w:eastAsia="zh-CN"/>
        </w:rPr>
        <w:t>（1）</w:t>
      </w:r>
      <w:r>
        <w:rPr>
          <w:rFonts w:hint="default" w:ascii="仿宋" w:hAnsi="Times New Roman" w:eastAsia="仿宋" w:cs="Times New Roman"/>
          <w:color w:val="auto"/>
          <w:kern w:val="0"/>
          <w:sz w:val="24"/>
          <w:highlight w:val="none"/>
          <w:lang w:val="en-US" w:eastAsia="zh-CN"/>
        </w:rPr>
        <w:t>符合验收条件后1个月内组织验收。</w:t>
      </w:r>
    </w:p>
    <w:p>
      <w:pPr>
        <w:widowControl/>
        <w:snapToGrid w:val="0"/>
        <w:spacing w:line="480" w:lineRule="exact"/>
        <w:ind w:firstLine="480" w:firstLineChars="200"/>
        <w:rPr>
          <w:rFonts w:hint="default" w:ascii="仿宋" w:hAnsi="Times New Roman" w:eastAsia="仿宋" w:cs="Times New Roman"/>
          <w:color w:val="auto"/>
          <w:kern w:val="0"/>
          <w:sz w:val="24"/>
          <w:highlight w:val="none"/>
          <w:lang w:val="en-US" w:eastAsia="zh-CN"/>
        </w:rPr>
      </w:pPr>
      <w:r>
        <w:rPr>
          <w:rFonts w:hint="eastAsia" w:ascii="仿宋" w:hAnsi="Times New Roman" w:eastAsia="仿宋" w:cs="Times New Roman"/>
          <w:color w:val="auto"/>
          <w:kern w:val="0"/>
          <w:sz w:val="24"/>
          <w:highlight w:val="none"/>
          <w:lang w:val="en-US" w:eastAsia="zh-CN"/>
        </w:rPr>
        <w:t>（2）</w:t>
      </w:r>
      <w:r>
        <w:rPr>
          <w:rFonts w:hint="default" w:ascii="仿宋" w:hAnsi="Times New Roman" w:eastAsia="仿宋" w:cs="Times New Roman"/>
          <w:color w:val="auto"/>
          <w:kern w:val="0"/>
          <w:sz w:val="24"/>
          <w:highlight w:val="none"/>
          <w:lang w:val="en-US" w:eastAsia="zh-CN"/>
        </w:rPr>
        <w:t>投标商应提供项目相关软件、设备的有效验收文件，经用户认可后，作为验收标准。用户对项目验收合格后，双方共同签署验收合格证书并加盖公章。</w:t>
      </w:r>
    </w:p>
    <w:p>
      <w:pPr>
        <w:widowControl/>
        <w:snapToGrid w:val="0"/>
        <w:spacing w:line="480" w:lineRule="exact"/>
        <w:ind w:firstLine="480" w:firstLineChars="200"/>
        <w:rPr>
          <w:rFonts w:hint="default" w:ascii="仿宋" w:hAnsi="Times New Roman" w:eastAsia="仿宋" w:cs="Times New Roman"/>
          <w:color w:val="auto"/>
          <w:kern w:val="0"/>
          <w:sz w:val="24"/>
          <w:highlight w:val="none"/>
          <w:lang w:val="en-US" w:eastAsia="zh-CN"/>
        </w:rPr>
      </w:pPr>
      <w:r>
        <w:rPr>
          <w:rFonts w:hint="eastAsia" w:ascii="仿宋" w:hAnsi="Times New Roman" w:eastAsia="仿宋" w:cs="Times New Roman"/>
          <w:color w:val="auto"/>
          <w:kern w:val="0"/>
          <w:sz w:val="24"/>
          <w:highlight w:val="none"/>
          <w:lang w:val="en-US" w:eastAsia="zh-CN"/>
        </w:rPr>
        <w:t>（3）</w:t>
      </w:r>
      <w:r>
        <w:rPr>
          <w:rFonts w:hint="default" w:ascii="仿宋" w:hAnsi="Times New Roman" w:eastAsia="仿宋" w:cs="Times New Roman"/>
          <w:color w:val="auto"/>
          <w:kern w:val="0"/>
          <w:sz w:val="24"/>
          <w:highlight w:val="none"/>
          <w:lang w:val="en-US" w:eastAsia="zh-CN"/>
        </w:rPr>
        <w:t>采购人保留邀请参加本项目的其他投标人或者第三方机构或相关技术专家参与验收的权利。参与验收的投标人或者第三方机构的意见作为验收书的参考资料一并存档。验收费用由中标人承担。</w:t>
      </w:r>
    </w:p>
    <w:p>
      <w:pPr>
        <w:widowControl/>
        <w:snapToGrid w:val="0"/>
        <w:spacing w:line="480" w:lineRule="exact"/>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10、其他</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（1）供应商应按采购文件规定的时间向采购人提供使用项目的有关技术资料。</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（2）供应商应选派专人与采购人进行专项对接，并组织符合项目需求的服务团队，保证活动顺利进行。</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（3）由供应商负责支付项目小组成员的往返交通费、劳务费等所需费用。</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4）采购人有权在活动组织和开展期间对供应商的工作进程、工作质量进行监督，指出不符合整体活动执行方案要求的内容、有权要求供应商进行整改，并对各阶段工作情况进行报告，服务过程中经费使用合理，所需经费均经过规定程序严格控制，在活动结束后接受采购人验收；</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（5）涉及到政策和业务调整，需要免费及时开发，涉及的软件和测试标准需终身免费升级。</w:t>
      </w:r>
    </w:p>
    <w:p>
      <w:pPr>
        <w:rPr>
          <w:rFonts w:hint="eastAsia"/>
          <w:color w:val="auto"/>
          <w:highlight w:val="none"/>
        </w:rPr>
      </w:pPr>
      <w:bookmarkStart w:id="52" w:name="_Toc89015684"/>
      <w:bookmarkStart w:id="53" w:name="_Toc643610535"/>
    </w:p>
    <w:p>
      <w:pPr>
        <w:pStyle w:val="2"/>
        <w:rPr>
          <w:rFonts w:hint="eastAsia"/>
          <w:color w:val="auto"/>
          <w:highlight w:val="none"/>
        </w:rPr>
      </w:pPr>
    </w:p>
    <w:p>
      <w:pPr>
        <w:pStyle w:val="3"/>
        <w:rPr>
          <w:rFonts w:hint="eastAsia"/>
          <w:highlight w:val="none"/>
        </w:rPr>
      </w:pPr>
    </w:p>
    <w:p>
      <w:pPr>
        <w:pStyle w:val="4"/>
        <w:numPr>
          <w:ilvl w:val="0"/>
          <w:numId w:val="0"/>
        </w:numPr>
        <w:ind w:leftChars="0"/>
        <w:jc w:val="center"/>
        <w:rPr>
          <w:rFonts w:hint="eastAsia" w:ascii="仿宋" w:hAnsi="Times New Roman" w:eastAsia="仿宋" w:cs="Times New Roman"/>
          <w:color w:val="auto"/>
          <w:sz w:val="44"/>
          <w:szCs w:val="20"/>
          <w:highlight w:val="none"/>
        </w:rPr>
      </w:pPr>
      <w:r>
        <w:rPr>
          <w:rFonts w:hint="eastAsia" w:ascii="仿宋" w:hAnsi="Times New Roman" w:eastAsia="仿宋" w:cs="Times New Roman"/>
          <w:color w:val="auto"/>
          <w:sz w:val="44"/>
          <w:szCs w:val="20"/>
          <w:highlight w:val="none"/>
        </w:rPr>
        <w:t>第四章  拟签订合同的主要条款</w:t>
      </w:r>
      <w:bookmarkEnd w:id="52"/>
      <w:bookmarkEnd w:id="53"/>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（合同按磋商文件及成交供应商磋商响应文件的内容制定，以下仅为部分主要条款）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关于项目</w:t>
      </w:r>
      <w:r>
        <w:rPr>
          <w:rFonts w:hint="eastAsia" w:ascii="仿宋" w:eastAsia="仿宋"/>
          <w:color w:val="auto"/>
          <w:kern w:val="0"/>
          <w:sz w:val="24"/>
          <w:highlight w:val="none"/>
          <w:u w:val="single"/>
        </w:rPr>
        <w:t xml:space="preserve">  （填写标项及名称）  </w:t>
      </w:r>
      <w:r>
        <w:rPr>
          <w:rFonts w:hint="eastAsia" w:ascii="仿宋" w:eastAsia="仿宋"/>
          <w:color w:val="auto"/>
          <w:kern w:val="0"/>
          <w:sz w:val="24"/>
          <w:highlight w:val="none"/>
          <w:u w:val="none"/>
        </w:rPr>
        <w:t xml:space="preserve"> 的政府采购交易结果，签署本合同。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一、项目内容及合同价格</w:t>
      </w:r>
    </w:p>
    <w:p>
      <w:pPr>
        <w:widowControl/>
        <w:snapToGrid w:val="0"/>
        <w:spacing w:line="480" w:lineRule="exact"/>
        <w:ind w:firstLine="480" w:firstLineChars="200"/>
        <w:jc w:val="right"/>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金额单位：元 </w:t>
      </w:r>
    </w:p>
    <w:tbl>
      <w:tblPr>
        <w:tblStyle w:val="3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3168"/>
        <w:gridCol w:w="1056"/>
        <w:gridCol w:w="123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color w:val="auto"/>
                <w:sz w:val="24"/>
                <w:szCs w:val="24"/>
                <w:highlight w:val="none"/>
              </w:rPr>
            </w:pPr>
            <w:r>
              <w:rPr>
                <w:rFonts w:hint="eastAsia" w:ascii="仿宋" w:eastAsia="仿宋"/>
                <w:color w:val="auto"/>
                <w:sz w:val="24"/>
                <w:szCs w:val="24"/>
                <w:highlight w:val="none"/>
              </w:rPr>
              <w:t>详见项目对应招磋商响应文件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54"/>
              <w:spacing w:after="120" w:line="460" w:lineRule="exact"/>
              <w:ind w:firstLine="511" w:firstLineChars="213"/>
              <w:rPr>
                <w:rFonts w:hint="eastAsia" w:ascii="仿宋" w:eastAsia="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54"/>
              <w:spacing w:after="120" w:line="460" w:lineRule="exact"/>
              <w:ind w:left="570"/>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9"/>
              <w:snapToGrid w:val="0"/>
              <w:spacing w:before="120" w:after="120" w:line="460" w:lineRule="exact"/>
              <w:ind w:firstLine="511" w:firstLineChars="213"/>
              <w:jc w:val="center"/>
              <w:rPr>
                <w:rFonts w:hint="eastAsia" w:ascii="仿宋" w:eastAsia="仿宋"/>
                <w:color w:val="auto"/>
                <w:sz w:val="24"/>
                <w:szCs w:val="24"/>
                <w:highlight w:val="none"/>
              </w:rPr>
            </w:pPr>
            <w:r>
              <w:rPr>
                <w:rFonts w:hint="eastAsia" w:ascii="仿宋" w:eastAsia="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460" w:lineRule="exact"/>
              <w:ind w:firstLine="511" w:firstLineChars="213"/>
              <w:jc w:val="center"/>
              <w:rPr>
                <w:rFonts w:hint="eastAsia" w:ascii="仿宋" w:eastAsia="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54"/>
              <w:spacing w:after="120" w:line="460" w:lineRule="exact"/>
              <w:ind w:firstLine="511" w:firstLineChars="213"/>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9"/>
              <w:snapToGrid w:val="0"/>
              <w:spacing w:before="120" w:after="120" w:line="460" w:lineRule="exact"/>
              <w:rPr>
                <w:rFonts w:hint="eastAsia" w:ascii="仿宋" w:eastAsia="仿宋"/>
                <w:color w:val="auto"/>
                <w:sz w:val="24"/>
                <w:szCs w:val="24"/>
                <w:highlight w:val="none"/>
              </w:rPr>
            </w:pPr>
            <w:r>
              <w:rPr>
                <w:rFonts w:hint="eastAsia" w:ascii="仿宋" w:eastAsia="仿宋"/>
                <w:color w:val="auto"/>
                <w:sz w:val="24"/>
                <w:szCs w:val="24"/>
                <w:highlight w:val="none"/>
              </w:rPr>
              <w:t>合同总价大写：                                      小写：￥</w:t>
            </w:r>
            <w:r>
              <w:rPr>
                <w:rFonts w:hint="eastAsia" w:ascii="仿宋" w:eastAsia="仿宋"/>
                <w:color w:val="auto"/>
                <w:sz w:val="24"/>
                <w:szCs w:val="24"/>
                <w:highlight w:val="none"/>
                <w:u w:val="single"/>
              </w:rPr>
              <w:t xml:space="preserve">      </w:t>
            </w:r>
          </w:p>
        </w:tc>
      </w:tr>
    </w:tbl>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注：1.项目具体技术需求详见磋商文件、磋商响应文件以及询标记录。</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二、技术资料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四、产权担保</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六、质保期和履约保证金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1.质保期 </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年。（自项目验收合格交付使用之日起计）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元。[履约保证金交至采购人处，在合同约定交货</w:t>
      </w:r>
      <w:r>
        <w:rPr>
          <w:rFonts w:ascii="仿宋" w:eastAsia="仿宋"/>
          <w:color w:val="auto"/>
          <w:kern w:val="0"/>
          <w:sz w:val="24"/>
          <w:highlight w:val="none"/>
          <w:u w:val="none"/>
        </w:rPr>
        <w:t>并</w:t>
      </w:r>
      <w:r>
        <w:rPr>
          <w:rFonts w:hint="eastAsia" w:ascii="仿宋" w:eastAsia="仿宋"/>
          <w:color w:val="auto"/>
          <w:kern w:val="0"/>
          <w:sz w:val="24"/>
          <w:highlight w:val="none"/>
          <w:u w:val="none"/>
        </w:rPr>
        <w:t>验收合格</w:t>
      </w:r>
      <w:r>
        <w:rPr>
          <w:rFonts w:ascii="仿宋" w:eastAsia="仿宋"/>
          <w:color w:val="auto"/>
          <w:kern w:val="0"/>
          <w:sz w:val="24"/>
          <w:highlight w:val="none"/>
          <w:u w:val="none"/>
        </w:rPr>
        <w:t>后</w:t>
      </w:r>
      <w:r>
        <w:rPr>
          <w:rFonts w:hint="eastAsia" w:ascii="仿宋" w:eastAsia="仿宋"/>
          <w:color w:val="auto"/>
          <w:kern w:val="0"/>
          <w:sz w:val="24"/>
          <w:highlight w:val="none"/>
          <w:u w:val="none"/>
        </w:rPr>
        <w:t>（   ）个工作日内无息退还]</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七、项目工期及实施地点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1.交货期：</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2.实施地点：</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八、货款支付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付款方式：</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一</w:t>
      </w:r>
      <w:r>
        <w:rPr>
          <w:rFonts w:hint="eastAsia" w:ascii="仿宋" w:eastAsia="仿宋"/>
          <w:b/>
          <w:bCs/>
          <w:color w:val="auto"/>
          <w:kern w:val="0"/>
          <w:sz w:val="24"/>
          <w:highlight w:val="none"/>
          <w:u w:val="none"/>
        </w:rPr>
        <w:t>、质量保证及售后服务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二</w:t>
      </w:r>
      <w:r>
        <w:rPr>
          <w:rFonts w:hint="eastAsia" w:ascii="仿宋" w:eastAsia="仿宋"/>
          <w:b/>
          <w:bCs/>
          <w:color w:val="auto"/>
          <w:kern w:val="0"/>
          <w:sz w:val="24"/>
          <w:highlight w:val="none"/>
          <w:u w:val="none"/>
        </w:rPr>
        <w:t>、调试和验收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三</w:t>
      </w:r>
      <w:r>
        <w:rPr>
          <w:rFonts w:hint="eastAsia" w:ascii="仿宋" w:eastAsia="仿宋"/>
          <w:b/>
          <w:bCs/>
          <w:color w:val="auto"/>
          <w:kern w:val="0"/>
          <w:sz w:val="24"/>
          <w:highlight w:val="none"/>
          <w:u w:val="none"/>
        </w:rPr>
        <w:t>、货物包装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四</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五</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六</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七</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3.磋商文件、磋商响应文件与本合同具有同等法律效力。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4.本合同未尽事宜，遵照《合同法》有关条文执行。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pStyle w:val="2"/>
        <w:rPr>
          <w:rFonts w:ascii="仿宋" w:eastAsia="仿宋"/>
          <w:color w:val="auto"/>
          <w:kern w:val="0"/>
          <w:sz w:val="24"/>
          <w:highlight w:val="none"/>
          <w:u w:val="none"/>
        </w:rPr>
      </w:pPr>
    </w:p>
    <w:p>
      <w:pPr>
        <w:rPr>
          <w:rFonts w:ascii="仿宋" w:eastAsia="仿宋"/>
          <w:color w:val="auto"/>
          <w:kern w:val="0"/>
          <w:sz w:val="24"/>
          <w:highlight w:val="none"/>
          <w:u w:val="none"/>
        </w:rPr>
      </w:pPr>
    </w:p>
    <w:p>
      <w:pPr>
        <w:pStyle w:val="2"/>
        <w:rPr>
          <w:rFonts w:ascii="仿宋" w:eastAsia="仿宋"/>
          <w:color w:val="auto"/>
          <w:kern w:val="0"/>
          <w:sz w:val="24"/>
          <w:highlight w:val="none"/>
          <w:u w:val="none"/>
        </w:rPr>
      </w:pPr>
    </w:p>
    <w:p>
      <w:pPr>
        <w:rPr>
          <w:rFonts w:ascii="仿宋" w:eastAsia="仿宋"/>
          <w:color w:val="auto"/>
          <w:kern w:val="0"/>
          <w:sz w:val="24"/>
          <w:highlight w:val="none"/>
          <w:u w:val="none"/>
        </w:rPr>
      </w:pPr>
    </w:p>
    <w:p>
      <w:pPr>
        <w:pStyle w:val="2"/>
        <w:rPr>
          <w:rFonts w:ascii="仿宋" w:eastAsia="仿宋"/>
          <w:color w:val="auto"/>
          <w:kern w:val="0"/>
          <w:sz w:val="24"/>
          <w:highlight w:val="none"/>
          <w:u w:val="none"/>
        </w:rPr>
      </w:pPr>
    </w:p>
    <w:p>
      <w:pPr>
        <w:rPr>
          <w:rFonts w:ascii="仿宋" w:eastAsia="仿宋"/>
          <w:color w:val="auto"/>
          <w:kern w:val="0"/>
          <w:sz w:val="24"/>
          <w:highlight w:val="none"/>
          <w:u w:val="none"/>
        </w:rPr>
      </w:pPr>
    </w:p>
    <w:p>
      <w:pPr>
        <w:pStyle w:val="2"/>
        <w:rPr>
          <w:color w:val="auto"/>
          <w:highlight w:val="none"/>
        </w:rPr>
      </w:pPr>
    </w:p>
    <w:p>
      <w:pPr>
        <w:widowControl/>
        <w:snapToGrid w:val="0"/>
        <w:spacing w:line="480" w:lineRule="exact"/>
        <w:ind w:firstLine="480" w:firstLineChars="200"/>
        <w:rPr>
          <w:rFonts w:ascii="仿宋" w:eastAsia="仿宋"/>
          <w:color w:val="auto"/>
          <w:kern w:val="0"/>
          <w:sz w:val="24"/>
          <w:highlight w:val="none"/>
          <w:u w:val="none"/>
        </w:rPr>
      </w:pPr>
    </w:p>
    <w:p>
      <w:pPr>
        <w:pStyle w:val="4"/>
        <w:numPr>
          <w:ilvl w:val="0"/>
          <w:numId w:val="0"/>
        </w:numPr>
        <w:ind w:leftChars="0"/>
        <w:jc w:val="center"/>
        <w:rPr>
          <w:rFonts w:hint="eastAsia" w:ascii="仿宋" w:hAnsi="Times New Roman" w:eastAsia="仿宋" w:cs="Times New Roman"/>
          <w:color w:val="auto"/>
          <w:sz w:val="44"/>
          <w:szCs w:val="20"/>
          <w:highlight w:val="none"/>
        </w:rPr>
      </w:pPr>
      <w:bookmarkStart w:id="54" w:name="_Toc643610536"/>
      <w:bookmarkStart w:id="55" w:name="_Toc89015685"/>
      <w:r>
        <w:rPr>
          <w:rFonts w:hint="eastAsia" w:ascii="仿宋" w:hAnsi="Times New Roman" w:eastAsia="仿宋" w:cs="Times New Roman"/>
          <w:color w:val="auto"/>
          <w:sz w:val="44"/>
          <w:szCs w:val="20"/>
          <w:highlight w:val="none"/>
        </w:rPr>
        <w:t>第五章  磋商办法及标准</w:t>
      </w:r>
      <w:bookmarkEnd w:id="54"/>
      <w:bookmarkEnd w:id="55"/>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1、磋商办法：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本次磋商采用综合评分法，磋商响应文件满足磋商文件全部实质性要求且按照评审因素的量化指标评审得分最高的供应商为成交候选供应商。得分相同的，按最终磋商报价由低到高顺序排列</w:t>
      </w:r>
      <w:r>
        <w:rPr>
          <w:rFonts w:ascii="仿宋" w:eastAsia="仿宋"/>
          <w:color w:val="auto"/>
          <w:sz w:val="24"/>
          <w:highlight w:val="none"/>
        </w:rPr>
        <w:t>确定。</w:t>
      </w:r>
      <w:r>
        <w:rPr>
          <w:rFonts w:hint="eastAsia" w:ascii="仿宋" w:eastAsia="仿宋"/>
          <w:color w:val="auto"/>
          <w:sz w:val="24"/>
          <w:highlight w:val="none"/>
        </w:rPr>
        <w:t>得分且最终磋商报价相同的，将由采购人在并列第一的供应商中</w:t>
      </w:r>
      <w:r>
        <w:rPr>
          <w:rFonts w:ascii="仿宋" w:eastAsia="仿宋"/>
          <w:color w:val="auto"/>
          <w:sz w:val="24"/>
          <w:highlight w:val="none"/>
        </w:rPr>
        <w:t>现场</w:t>
      </w:r>
      <w:r>
        <w:rPr>
          <w:rFonts w:hint="eastAsia" w:ascii="仿宋" w:eastAsia="仿宋"/>
          <w:color w:val="auto"/>
          <w:sz w:val="24"/>
          <w:highlight w:val="none"/>
        </w:rPr>
        <w:t>随机抽取成交候选供应商。</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lang w:val="en-US" w:eastAsia="zh-CN"/>
        </w:rPr>
        <w:t>80</w:t>
      </w:r>
      <w:r>
        <w:rPr>
          <w:rFonts w:hint="eastAsia" w:ascii="仿宋" w:eastAsia="仿宋"/>
          <w:color w:val="auto"/>
          <w:sz w:val="24"/>
          <w:highlight w:val="none"/>
        </w:rPr>
        <w:t>分，价格分</w:t>
      </w:r>
      <w:r>
        <w:rPr>
          <w:rFonts w:hint="eastAsia" w:ascii="仿宋" w:eastAsia="仿宋"/>
          <w:color w:val="auto"/>
          <w:sz w:val="24"/>
          <w:highlight w:val="none"/>
          <w:u w:val="single"/>
          <w:lang w:val="en-US" w:eastAsia="zh-CN"/>
        </w:rPr>
        <w:t>20</w:t>
      </w:r>
      <w:r>
        <w:rPr>
          <w:rFonts w:hint="eastAsia" w:ascii="仿宋" w:eastAsia="仿宋"/>
          <w:color w:val="auto"/>
          <w:sz w:val="24"/>
          <w:highlight w:val="none"/>
        </w:rPr>
        <w:t>分。下述所列为评分依据，分值如下（计算分值时，按其算术平均值保留小数2位）。</w:t>
      </w:r>
    </w:p>
    <w:p>
      <w:pPr>
        <w:spacing w:line="500" w:lineRule="exact"/>
        <w:jc w:val="left"/>
        <w:rPr>
          <w:rFonts w:hint="eastAsia" w:ascii="仿宋" w:eastAsia="仿宋"/>
          <w:b/>
          <w:bCs/>
          <w:iCs/>
          <w:color w:val="auto"/>
          <w:sz w:val="24"/>
          <w:highlight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p>
    <w:tbl>
      <w:tblPr>
        <w:tblStyle w:val="30"/>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392"/>
        <w:gridCol w:w="6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评分项目</w:t>
            </w: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分值（分）</w:t>
            </w:r>
          </w:p>
        </w:tc>
        <w:tc>
          <w:tcPr>
            <w:tcW w:w="6309"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restart"/>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资信</w:t>
            </w:r>
          </w:p>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部分</w:t>
            </w:r>
          </w:p>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投标人整体经营情况、财务状况、技术力量、管理体系，</w:t>
            </w:r>
            <w:r>
              <w:rPr>
                <w:rFonts w:hint="eastAsia" w:ascii="仿宋" w:hAnsi="仿宋" w:eastAsia="仿宋" w:cs="仿宋"/>
                <w:color w:val="auto"/>
                <w:kern w:val="0"/>
                <w:sz w:val="24"/>
                <w:highlight w:val="none"/>
                <w:lang w:bidi="ar"/>
              </w:rPr>
              <w:t>优秀</w:t>
            </w:r>
            <w:r>
              <w:rPr>
                <w:rFonts w:hint="eastAsia" w:ascii="仿宋" w:hAnsi="仿宋" w:eastAsia="仿宋" w:cs="仿宋"/>
                <w:color w:val="auto"/>
                <w:kern w:val="0"/>
                <w:sz w:val="24"/>
                <w:highlight w:val="none"/>
                <w:lang w:eastAsia="zh-Hans" w:bidi="ar"/>
              </w:rPr>
              <w:t>得8</w:t>
            </w:r>
            <w:r>
              <w:rPr>
                <w:rFonts w:hint="eastAsia" w:ascii="仿宋" w:hAnsi="仿宋" w:eastAsia="仿宋" w:cs="仿宋"/>
                <w:color w:val="auto"/>
                <w:kern w:val="0"/>
                <w:sz w:val="24"/>
                <w:highlight w:val="none"/>
                <w:lang w:bidi="ar"/>
              </w:rPr>
              <w:t>.1-12分，良好</w:t>
            </w:r>
            <w:r>
              <w:rPr>
                <w:rFonts w:hint="eastAsia" w:ascii="仿宋" w:hAnsi="仿宋" w:eastAsia="仿宋" w:cs="仿宋"/>
                <w:color w:val="auto"/>
                <w:kern w:val="0"/>
                <w:sz w:val="24"/>
                <w:highlight w:val="none"/>
                <w:lang w:eastAsia="zh-Hans" w:bidi="ar"/>
              </w:rPr>
              <w:t>得4</w:t>
            </w:r>
            <w:r>
              <w:rPr>
                <w:rFonts w:hint="eastAsia" w:ascii="仿宋" w:hAnsi="仿宋" w:eastAsia="仿宋" w:cs="仿宋"/>
                <w:color w:val="auto"/>
                <w:kern w:val="0"/>
                <w:sz w:val="24"/>
                <w:highlight w:val="none"/>
                <w:lang w:bidi="ar"/>
              </w:rPr>
              <w:t>.1-8分，差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投标人具有项目相关食品安全智能管理应用类软件著作权证书，每提供有效著作权证一份得1分，最多得3分。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eastAsia="zh-CN"/>
              </w:rPr>
              <w:t>投标人</w:t>
            </w:r>
            <w:r>
              <w:rPr>
                <w:rFonts w:hint="eastAsia" w:ascii="仿宋" w:hAnsi="仿宋" w:eastAsia="仿宋" w:cs="仿宋"/>
                <w:color w:val="auto"/>
                <w:sz w:val="24"/>
                <w:szCs w:val="24"/>
                <w:highlight w:val="none"/>
                <w:u w:val="none"/>
                <w:lang w:val="en-US" w:eastAsia="zh-CN"/>
              </w:rPr>
              <w:t>2019年1月1日至今</w:t>
            </w:r>
            <w:r>
              <w:rPr>
                <w:rFonts w:hint="eastAsia" w:ascii="仿宋" w:hAnsi="仿宋" w:eastAsia="仿宋" w:cs="仿宋"/>
                <w:color w:val="auto"/>
                <w:sz w:val="24"/>
                <w:szCs w:val="24"/>
                <w:highlight w:val="none"/>
                <w:u w:val="none"/>
              </w:rPr>
              <w:t>具有</w:t>
            </w:r>
            <w:r>
              <w:rPr>
                <w:rFonts w:hint="eastAsia" w:ascii="仿宋" w:hAnsi="仿宋" w:eastAsia="仿宋" w:cs="仿宋"/>
                <w:color w:val="auto"/>
                <w:sz w:val="24"/>
                <w:szCs w:val="24"/>
                <w:highlight w:val="none"/>
                <w:u w:val="none"/>
                <w:lang w:eastAsia="zh-CN"/>
              </w:rPr>
              <w:t>同</w:t>
            </w:r>
            <w:r>
              <w:rPr>
                <w:rFonts w:hint="eastAsia" w:ascii="仿宋" w:hAnsi="仿宋" w:eastAsia="仿宋" w:cs="仿宋"/>
                <w:color w:val="auto"/>
                <w:sz w:val="24"/>
                <w:szCs w:val="24"/>
                <w:highlight w:val="none"/>
                <w:u w:val="none"/>
              </w:rPr>
              <w:t>类项目的成功案例，每个得0</w:t>
            </w:r>
            <w:r>
              <w:rPr>
                <w:rFonts w:hint="eastAsia" w:ascii="仿宋" w:hAnsi="仿宋" w:eastAsia="仿宋" w:cs="仿宋"/>
                <w:color w:val="auto"/>
                <w:sz w:val="24"/>
                <w:szCs w:val="24"/>
                <w:highlight w:val="none"/>
                <w:u w:val="none"/>
                <w:lang w:val="en-US" w:eastAsia="zh-Hans"/>
              </w:rPr>
              <w:t>.</w:t>
            </w:r>
            <w:r>
              <w:rPr>
                <w:rFonts w:hint="eastAsia" w:ascii="仿宋" w:hAnsi="仿宋" w:eastAsia="仿宋" w:cs="仿宋"/>
                <w:color w:val="auto"/>
                <w:sz w:val="24"/>
                <w:szCs w:val="24"/>
                <w:highlight w:val="none"/>
                <w:u w:val="none"/>
                <w:lang w:eastAsia="zh-Hans"/>
              </w:rPr>
              <w:t>5</w:t>
            </w:r>
            <w:r>
              <w:rPr>
                <w:rFonts w:hint="eastAsia" w:ascii="仿宋" w:hAnsi="仿宋" w:eastAsia="仿宋" w:cs="仿宋"/>
                <w:color w:val="auto"/>
                <w:sz w:val="24"/>
                <w:szCs w:val="24"/>
                <w:highlight w:val="none"/>
                <w:u w:val="none"/>
              </w:rPr>
              <w:t>分，最多2分。提供</w:t>
            </w:r>
            <w:r>
              <w:rPr>
                <w:rFonts w:hint="eastAsia" w:ascii="仿宋" w:hAnsi="仿宋" w:eastAsia="仿宋" w:cs="仿宋"/>
                <w:color w:val="auto"/>
                <w:sz w:val="24"/>
                <w:szCs w:val="24"/>
                <w:highlight w:val="none"/>
                <w:u w:val="none"/>
                <w:lang w:val="en-US" w:eastAsia="zh-CN"/>
              </w:rPr>
              <w:t>中标通知书或</w:t>
            </w:r>
            <w:r>
              <w:rPr>
                <w:rFonts w:hint="eastAsia" w:ascii="仿宋" w:hAnsi="仿宋" w:eastAsia="仿宋" w:cs="仿宋"/>
                <w:color w:val="auto"/>
                <w:sz w:val="24"/>
                <w:szCs w:val="24"/>
                <w:highlight w:val="none"/>
                <w:u w:val="none"/>
              </w:rPr>
              <w:t>合同复印件</w:t>
            </w:r>
            <w:r>
              <w:rPr>
                <w:rFonts w:hint="eastAsia" w:ascii="仿宋" w:hAnsi="仿宋" w:eastAsia="仿宋" w:cs="仿宋"/>
                <w:color w:val="auto"/>
                <w:sz w:val="24"/>
                <w:szCs w:val="24"/>
                <w:highlight w:val="none"/>
                <w:u w:val="none"/>
                <w:lang w:eastAsia="zh-CN"/>
              </w:rPr>
              <w:t>加盖单位公章</w:t>
            </w:r>
            <w:r>
              <w:rPr>
                <w:rFonts w:hint="eastAsia" w:ascii="仿宋" w:hAnsi="仿宋" w:eastAsia="仿宋" w:cs="仿宋"/>
                <w:color w:val="auto"/>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restart"/>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w:t>
            </w:r>
          </w:p>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w:t>
            </w:r>
          </w:p>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方案</w:t>
            </w:r>
          </w:p>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16</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highlight w:val="none"/>
                <w:lang w:bidi="ar"/>
              </w:rPr>
              <w:t>针对本项目的技术服务方案：经评标委员会认定，优秀</w:t>
            </w:r>
            <w:r>
              <w:rPr>
                <w:rFonts w:hint="eastAsia" w:ascii="仿宋" w:hAnsi="仿宋" w:eastAsia="仿宋" w:cs="仿宋"/>
                <w:color w:val="auto"/>
                <w:kern w:val="0"/>
                <w:sz w:val="24"/>
                <w:highlight w:val="none"/>
                <w:lang w:eastAsia="zh-Hans" w:bidi="ar"/>
              </w:rPr>
              <w:t>得8</w:t>
            </w:r>
            <w:r>
              <w:rPr>
                <w:rFonts w:hint="eastAsia" w:ascii="仿宋" w:hAnsi="仿宋" w:eastAsia="仿宋" w:cs="仿宋"/>
                <w:color w:val="auto"/>
                <w:kern w:val="0"/>
                <w:sz w:val="24"/>
                <w:highlight w:val="none"/>
                <w:lang w:bidi="ar"/>
              </w:rPr>
              <w:t>.1-16分，良好</w:t>
            </w:r>
            <w:r>
              <w:rPr>
                <w:rFonts w:hint="eastAsia" w:ascii="仿宋" w:hAnsi="仿宋" w:eastAsia="仿宋" w:cs="仿宋"/>
                <w:color w:val="auto"/>
                <w:kern w:val="0"/>
                <w:sz w:val="24"/>
                <w:highlight w:val="none"/>
                <w:lang w:eastAsia="zh-Hans" w:bidi="ar"/>
              </w:rPr>
              <w:t>得4</w:t>
            </w:r>
            <w:r>
              <w:rPr>
                <w:rFonts w:hint="eastAsia" w:ascii="仿宋" w:hAnsi="仿宋" w:eastAsia="仿宋" w:cs="仿宋"/>
                <w:color w:val="auto"/>
                <w:kern w:val="0"/>
                <w:sz w:val="24"/>
                <w:highlight w:val="none"/>
                <w:lang w:bidi="ar"/>
              </w:rPr>
              <w:t>.1-8分，差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实施方案：包括但不限于实施计划及进度安排、人员配备、安装调试、验收方案等，</w:t>
            </w:r>
            <w:r>
              <w:rPr>
                <w:rFonts w:hint="eastAsia" w:ascii="仿宋" w:hAnsi="仿宋" w:eastAsia="仿宋" w:cs="仿宋"/>
                <w:color w:val="auto"/>
                <w:kern w:val="0"/>
                <w:sz w:val="24"/>
                <w:highlight w:val="none"/>
                <w:lang w:bidi="ar"/>
              </w:rPr>
              <w:t>优秀</w:t>
            </w:r>
            <w:r>
              <w:rPr>
                <w:rFonts w:hint="eastAsia" w:ascii="仿宋" w:hAnsi="仿宋" w:eastAsia="仿宋" w:cs="仿宋"/>
                <w:color w:val="auto"/>
                <w:kern w:val="0"/>
                <w:sz w:val="24"/>
                <w:highlight w:val="none"/>
                <w:lang w:eastAsia="zh-Hans" w:bidi="ar"/>
              </w:rPr>
              <w:t>得4</w:t>
            </w:r>
            <w:r>
              <w:rPr>
                <w:rFonts w:hint="eastAsia" w:ascii="仿宋" w:hAnsi="仿宋" w:eastAsia="仿宋" w:cs="仿宋"/>
                <w:color w:val="auto"/>
                <w:kern w:val="0"/>
                <w:sz w:val="24"/>
                <w:highlight w:val="none"/>
                <w:lang w:bidi="ar"/>
              </w:rPr>
              <w:t>.1-6分，良好</w:t>
            </w:r>
            <w:r>
              <w:rPr>
                <w:rFonts w:hint="eastAsia" w:ascii="仿宋" w:hAnsi="仿宋" w:eastAsia="仿宋" w:cs="仿宋"/>
                <w:color w:val="auto"/>
                <w:kern w:val="0"/>
                <w:sz w:val="24"/>
                <w:highlight w:val="none"/>
                <w:lang w:eastAsia="zh-Hans" w:bidi="ar"/>
              </w:rPr>
              <w:t>得2</w:t>
            </w:r>
            <w:r>
              <w:rPr>
                <w:rFonts w:hint="eastAsia" w:ascii="仿宋" w:hAnsi="仿宋" w:eastAsia="仿宋" w:cs="仿宋"/>
                <w:color w:val="auto"/>
                <w:kern w:val="0"/>
                <w:sz w:val="24"/>
                <w:highlight w:val="none"/>
                <w:lang w:bidi="ar"/>
              </w:rPr>
              <w:t>.1-4分，差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拟担任本项目经理和技术负责人的专业素质、技术能力、经验等情况，</w:t>
            </w:r>
            <w:r>
              <w:rPr>
                <w:rFonts w:hint="eastAsia" w:ascii="仿宋" w:hAnsi="仿宋" w:eastAsia="仿宋" w:cs="仿宋"/>
                <w:color w:val="auto"/>
                <w:kern w:val="0"/>
                <w:sz w:val="24"/>
                <w:highlight w:val="none"/>
                <w:lang w:bidi="ar"/>
              </w:rPr>
              <w:t>优秀</w:t>
            </w:r>
            <w:r>
              <w:rPr>
                <w:rFonts w:hint="eastAsia" w:ascii="仿宋" w:hAnsi="仿宋" w:eastAsia="仿宋" w:cs="仿宋"/>
                <w:color w:val="auto"/>
                <w:kern w:val="0"/>
                <w:sz w:val="24"/>
                <w:highlight w:val="none"/>
                <w:lang w:eastAsia="zh-Hans" w:bidi="ar"/>
              </w:rPr>
              <w:t>得4</w:t>
            </w:r>
            <w:r>
              <w:rPr>
                <w:rFonts w:hint="eastAsia" w:ascii="仿宋" w:hAnsi="仿宋" w:eastAsia="仿宋" w:cs="仿宋"/>
                <w:color w:val="auto"/>
                <w:kern w:val="0"/>
                <w:sz w:val="24"/>
                <w:highlight w:val="none"/>
                <w:lang w:bidi="ar"/>
              </w:rPr>
              <w:t>.1-6分，良好</w:t>
            </w:r>
            <w:r>
              <w:rPr>
                <w:rFonts w:hint="eastAsia" w:ascii="仿宋" w:hAnsi="仿宋" w:eastAsia="仿宋" w:cs="仿宋"/>
                <w:color w:val="auto"/>
                <w:kern w:val="0"/>
                <w:sz w:val="24"/>
                <w:highlight w:val="none"/>
                <w:lang w:eastAsia="zh-Hans" w:bidi="ar"/>
              </w:rPr>
              <w:t>得2</w:t>
            </w:r>
            <w:r>
              <w:rPr>
                <w:rFonts w:hint="eastAsia" w:ascii="仿宋" w:hAnsi="仿宋" w:eastAsia="仿宋" w:cs="仿宋"/>
                <w:color w:val="auto"/>
                <w:kern w:val="0"/>
                <w:sz w:val="24"/>
                <w:highlight w:val="none"/>
                <w:lang w:bidi="ar"/>
              </w:rPr>
              <w:t>.1-4分，差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0-2分。</w:t>
            </w:r>
            <w:r>
              <w:rPr>
                <w:rFonts w:hint="eastAsia" w:ascii="仿宋" w:hAnsi="仿宋" w:eastAsia="仿宋" w:cs="仿宋"/>
                <w:color w:val="auto"/>
                <w:sz w:val="24"/>
                <w:szCs w:val="24"/>
                <w:highlight w:val="none"/>
              </w:rPr>
              <w:t>（提供在职社保缴纳材料）。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保障项目任务及服务质量达到招标要求或能力的措施或承诺情况</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highlight w:val="none"/>
                <w:lang w:bidi="ar"/>
              </w:rPr>
              <w:t>优秀</w:t>
            </w:r>
            <w:r>
              <w:rPr>
                <w:rFonts w:hint="eastAsia" w:ascii="仿宋" w:hAnsi="仿宋" w:eastAsia="仿宋" w:cs="仿宋"/>
                <w:color w:val="auto"/>
                <w:kern w:val="0"/>
                <w:sz w:val="24"/>
                <w:highlight w:val="none"/>
                <w:lang w:eastAsia="zh-Hans" w:bidi="ar"/>
              </w:rPr>
              <w:t>得4</w:t>
            </w:r>
            <w:r>
              <w:rPr>
                <w:rFonts w:hint="eastAsia" w:ascii="仿宋" w:hAnsi="仿宋" w:eastAsia="仿宋" w:cs="仿宋"/>
                <w:color w:val="auto"/>
                <w:kern w:val="0"/>
                <w:sz w:val="24"/>
                <w:highlight w:val="none"/>
                <w:lang w:bidi="ar"/>
              </w:rPr>
              <w:t>.1-6分，良好</w:t>
            </w:r>
            <w:r>
              <w:rPr>
                <w:rFonts w:hint="eastAsia" w:ascii="仿宋" w:hAnsi="仿宋" w:eastAsia="仿宋" w:cs="仿宋"/>
                <w:color w:val="auto"/>
                <w:kern w:val="0"/>
                <w:sz w:val="24"/>
                <w:highlight w:val="none"/>
                <w:lang w:eastAsia="zh-Hans" w:bidi="ar"/>
              </w:rPr>
              <w:t>得2</w:t>
            </w:r>
            <w:r>
              <w:rPr>
                <w:rFonts w:hint="eastAsia" w:ascii="仿宋" w:hAnsi="仿宋" w:eastAsia="仿宋" w:cs="仿宋"/>
                <w:color w:val="auto"/>
                <w:kern w:val="0"/>
                <w:sz w:val="24"/>
                <w:highlight w:val="none"/>
                <w:lang w:bidi="ar"/>
              </w:rPr>
              <w:t>.1-4分，差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售后服务方案：包括但不限于后续运维服务方案、运维技术支持能力、用户培训方案、故障响应能力及解决方案、应急预案等，</w:t>
            </w:r>
            <w:r>
              <w:rPr>
                <w:rFonts w:hint="eastAsia" w:ascii="仿宋" w:hAnsi="仿宋" w:eastAsia="仿宋" w:cs="仿宋"/>
                <w:color w:val="auto"/>
                <w:kern w:val="0"/>
                <w:sz w:val="24"/>
                <w:highlight w:val="none"/>
                <w:lang w:bidi="ar"/>
              </w:rPr>
              <w:t>优秀</w:t>
            </w:r>
            <w:r>
              <w:rPr>
                <w:rFonts w:hint="eastAsia" w:ascii="仿宋" w:hAnsi="仿宋" w:eastAsia="仿宋" w:cs="仿宋"/>
                <w:color w:val="auto"/>
                <w:kern w:val="0"/>
                <w:sz w:val="24"/>
                <w:highlight w:val="none"/>
                <w:lang w:eastAsia="zh-Hans" w:bidi="ar"/>
              </w:rPr>
              <w:t>得4</w:t>
            </w:r>
            <w:r>
              <w:rPr>
                <w:rFonts w:hint="eastAsia" w:ascii="仿宋" w:hAnsi="仿宋" w:eastAsia="仿宋" w:cs="仿宋"/>
                <w:color w:val="auto"/>
                <w:kern w:val="0"/>
                <w:sz w:val="24"/>
                <w:highlight w:val="none"/>
                <w:lang w:bidi="ar"/>
              </w:rPr>
              <w:t>.1-6分，良好</w:t>
            </w:r>
            <w:r>
              <w:rPr>
                <w:rFonts w:hint="eastAsia" w:ascii="仿宋" w:hAnsi="仿宋" w:eastAsia="仿宋" w:cs="仿宋"/>
                <w:color w:val="auto"/>
                <w:kern w:val="0"/>
                <w:sz w:val="24"/>
                <w:highlight w:val="none"/>
                <w:lang w:eastAsia="zh-Hans" w:bidi="ar"/>
              </w:rPr>
              <w:t>得2</w:t>
            </w:r>
            <w:r>
              <w:rPr>
                <w:rFonts w:hint="eastAsia" w:ascii="仿宋" w:hAnsi="仿宋" w:eastAsia="仿宋" w:cs="仿宋"/>
                <w:color w:val="auto"/>
                <w:kern w:val="0"/>
                <w:sz w:val="24"/>
                <w:highlight w:val="none"/>
                <w:lang w:bidi="ar"/>
              </w:rPr>
              <w:t>.1-4分，差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919" w:type="dxa"/>
            <w:gridSpan w:val="3"/>
            <w:vAlign w:val="center"/>
          </w:tcPr>
          <w:p>
            <w:pPr>
              <w:pageBreakBefore w:val="0"/>
              <w:kinsoku/>
              <w:wordWrap/>
              <w:overflowPunct/>
              <w:topLinePunct w:val="0"/>
              <w:autoSpaceDE/>
              <w:autoSpaceDN/>
              <w:bidi w:val="0"/>
              <w:spacing w:line="360" w:lineRule="auto"/>
              <w:ind w:right="0" w:rightChars="0" w:firstLine="480" w:firstLineChars="200"/>
              <w:jc w:val="left"/>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kern w:val="0"/>
                <w:sz w:val="24"/>
                <w:highlight w:val="none"/>
                <w:lang w:bidi="ar"/>
              </w:rPr>
              <w:t>系统演示，演示时间为20分钟（含专家提问），投标人需要自备笔记本电脑和移动终端，搭建演示所需环境。选择真实案例系统/Demo形式/图片/PPT中的一种或多种形式演示，要求演示内容严格参照技术方案，根据演示内容的系统性、完整性和效果得分。主要演示内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18" w:type="dxa"/>
            <w:vMerge w:val="restart"/>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highlight w:val="none"/>
              </w:rPr>
            </w:pPr>
            <w:r>
              <w:rPr>
                <w:rFonts w:hint="eastAsia" w:ascii="仿宋" w:hAnsi="仿宋" w:eastAsia="仿宋" w:cs="仿宋"/>
                <w:color w:val="auto"/>
                <w:highlight w:val="none"/>
              </w:rPr>
              <w:t>现场演示</w:t>
            </w:r>
          </w:p>
          <w:p>
            <w:pPr>
              <w:pStyle w:val="57"/>
              <w:pageBreakBefore w:val="0"/>
              <w:kinsoku/>
              <w:wordWrap/>
              <w:overflowPunct/>
              <w:topLinePunct w:val="0"/>
              <w:autoSpaceDE/>
              <w:autoSpaceDN/>
              <w:bidi w:val="0"/>
              <w:spacing w:after="0" w:line="360" w:lineRule="auto"/>
              <w:ind w:left="0" w:leftChars="0" w:right="0" w:rightChars="0" w:firstLine="0" w:firstLineChars="0"/>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t>（23）</w:t>
            </w: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演示</w:t>
            </w:r>
            <w:r>
              <w:rPr>
                <w:rFonts w:hint="eastAsia" w:ascii="仿宋" w:hAnsi="仿宋" w:eastAsia="仿宋" w:cs="仿宋"/>
                <w:color w:val="auto"/>
                <w:sz w:val="24"/>
                <w:highlight w:val="none"/>
              </w:rPr>
              <w:t>食品生产安全监管端应用</w:t>
            </w:r>
            <w:r>
              <w:rPr>
                <w:rFonts w:hint="eastAsia" w:ascii="仿宋" w:hAnsi="仿宋" w:eastAsia="仿宋" w:cs="仿宋"/>
                <w:color w:val="auto"/>
                <w:sz w:val="24"/>
                <w:szCs w:val="24"/>
                <w:highlight w:val="none"/>
              </w:rPr>
              <w:t>优秀</w:t>
            </w:r>
            <w:r>
              <w:rPr>
                <w:rFonts w:hint="eastAsia" w:ascii="仿宋" w:hAnsi="仿宋" w:eastAsia="仿宋" w:cs="仿宋"/>
                <w:color w:val="auto"/>
                <w:sz w:val="24"/>
                <w:szCs w:val="24"/>
                <w:highlight w:val="none"/>
                <w:lang w:eastAsia="zh-Hans"/>
              </w:rPr>
              <w:t>得3</w:t>
            </w:r>
            <w:r>
              <w:rPr>
                <w:rFonts w:hint="eastAsia" w:ascii="仿宋" w:hAnsi="仿宋" w:eastAsia="仿宋" w:cs="仿宋"/>
                <w:color w:val="auto"/>
                <w:sz w:val="24"/>
                <w:szCs w:val="24"/>
                <w:highlight w:val="none"/>
              </w:rPr>
              <w:t>分，良好</w:t>
            </w:r>
            <w:r>
              <w:rPr>
                <w:rFonts w:hint="eastAsia" w:ascii="仿宋" w:hAnsi="仿宋" w:eastAsia="仿宋" w:cs="仿宋"/>
                <w:color w:val="auto"/>
                <w:sz w:val="24"/>
                <w:szCs w:val="24"/>
                <w:highlight w:val="none"/>
                <w:lang w:eastAsia="zh-Hans"/>
              </w:rPr>
              <w:t>得1</w:t>
            </w:r>
            <w:r>
              <w:rPr>
                <w:rFonts w:hint="eastAsia" w:ascii="仿宋" w:hAnsi="仿宋" w:eastAsia="仿宋" w:cs="仿宋"/>
                <w:color w:val="auto"/>
                <w:sz w:val="24"/>
                <w:szCs w:val="24"/>
                <w:highlight w:val="none"/>
              </w:rPr>
              <w:t>.1-2.9分，</w:t>
            </w:r>
            <w:r>
              <w:rPr>
                <w:rFonts w:hint="eastAsia" w:ascii="仿宋" w:hAnsi="仿宋" w:eastAsia="仿宋" w:cs="仿宋"/>
                <w:color w:val="auto"/>
                <w:kern w:val="0"/>
                <w:sz w:val="24"/>
                <w:highlight w:val="none"/>
                <w:lang w:bidi="ar"/>
              </w:rPr>
              <w:t>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18" w:type="dxa"/>
            <w:vMerge w:val="continue"/>
            <w:vAlign w:val="center"/>
          </w:tcPr>
          <w:p>
            <w:pPr>
              <w:pStyle w:val="57"/>
              <w:pageBreakBefore w:val="0"/>
              <w:kinsoku/>
              <w:wordWrap/>
              <w:overflowPunct/>
              <w:topLinePunct w:val="0"/>
              <w:autoSpaceDE/>
              <w:autoSpaceDN/>
              <w:bidi w:val="0"/>
              <w:spacing w:after="0" w:line="360" w:lineRule="auto"/>
              <w:ind w:left="0" w:leftChars="0" w:right="0" w:rightChars="0" w:firstLine="0" w:firstLineChars="0"/>
              <w:jc w:val="center"/>
              <w:rPr>
                <w:rFonts w:hint="eastAsia" w:ascii="仿宋" w:hAnsi="仿宋" w:eastAsia="仿宋" w:cs="仿宋"/>
                <w:color w:val="auto"/>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演示</w:t>
            </w:r>
            <w:r>
              <w:rPr>
                <w:rFonts w:hint="eastAsia" w:ascii="仿宋" w:hAnsi="仿宋" w:eastAsia="仿宋" w:cs="仿宋"/>
                <w:color w:val="auto"/>
                <w:sz w:val="24"/>
                <w:highlight w:val="none"/>
              </w:rPr>
              <w:t>食品生产安全</w:t>
            </w:r>
            <w:r>
              <w:rPr>
                <w:rFonts w:hint="eastAsia" w:ascii="仿宋" w:hAnsi="仿宋" w:eastAsia="仿宋" w:cs="仿宋"/>
                <w:color w:val="auto"/>
                <w:sz w:val="24"/>
                <w:highlight w:val="none"/>
                <w:lang w:val="en-US" w:eastAsia="zh-Hans"/>
              </w:rPr>
              <w:t>企业</w:t>
            </w:r>
            <w:r>
              <w:rPr>
                <w:rFonts w:hint="eastAsia" w:ascii="仿宋" w:hAnsi="仿宋" w:eastAsia="仿宋" w:cs="仿宋"/>
                <w:color w:val="auto"/>
                <w:sz w:val="24"/>
                <w:highlight w:val="none"/>
              </w:rPr>
              <w:t>端应用</w:t>
            </w:r>
            <w:r>
              <w:rPr>
                <w:rFonts w:hint="eastAsia" w:ascii="仿宋" w:hAnsi="仿宋" w:eastAsia="仿宋" w:cs="仿宋"/>
                <w:color w:val="auto"/>
                <w:sz w:val="24"/>
                <w:szCs w:val="24"/>
                <w:highlight w:val="none"/>
              </w:rPr>
              <w:t>优秀</w:t>
            </w:r>
            <w:r>
              <w:rPr>
                <w:rFonts w:hint="eastAsia" w:ascii="仿宋" w:hAnsi="仿宋" w:eastAsia="仿宋" w:cs="仿宋"/>
                <w:color w:val="auto"/>
                <w:sz w:val="24"/>
                <w:szCs w:val="24"/>
                <w:highlight w:val="none"/>
                <w:lang w:eastAsia="zh-Hans"/>
              </w:rPr>
              <w:t>得3</w:t>
            </w:r>
            <w:r>
              <w:rPr>
                <w:rFonts w:hint="eastAsia" w:ascii="仿宋" w:hAnsi="仿宋" w:eastAsia="仿宋" w:cs="仿宋"/>
                <w:color w:val="auto"/>
                <w:sz w:val="24"/>
                <w:szCs w:val="24"/>
                <w:highlight w:val="none"/>
              </w:rPr>
              <w:t>分，良好</w:t>
            </w:r>
            <w:r>
              <w:rPr>
                <w:rFonts w:hint="eastAsia" w:ascii="仿宋" w:hAnsi="仿宋" w:eastAsia="仿宋" w:cs="仿宋"/>
                <w:color w:val="auto"/>
                <w:sz w:val="24"/>
                <w:szCs w:val="24"/>
                <w:highlight w:val="none"/>
                <w:lang w:eastAsia="zh-Hans"/>
              </w:rPr>
              <w:t>得1</w:t>
            </w:r>
            <w:r>
              <w:rPr>
                <w:rFonts w:hint="eastAsia" w:ascii="仿宋" w:hAnsi="仿宋" w:eastAsia="仿宋" w:cs="仿宋"/>
                <w:color w:val="auto"/>
                <w:sz w:val="24"/>
                <w:szCs w:val="24"/>
                <w:highlight w:val="none"/>
              </w:rPr>
              <w:t>.1-2.9分，</w:t>
            </w:r>
            <w:r>
              <w:rPr>
                <w:rFonts w:hint="eastAsia" w:ascii="仿宋" w:hAnsi="仿宋" w:eastAsia="仿宋" w:cs="仿宋"/>
                <w:color w:val="auto"/>
                <w:kern w:val="0"/>
                <w:sz w:val="24"/>
                <w:highlight w:val="none"/>
                <w:lang w:bidi="ar"/>
              </w:rPr>
              <w:t>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18" w:type="dxa"/>
            <w:vMerge w:val="continue"/>
            <w:vAlign w:val="center"/>
          </w:tcPr>
          <w:p>
            <w:pPr>
              <w:pStyle w:val="57"/>
              <w:pageBreakBefore w:val="0"/>
              <w:kinsoku/>
              <w:wordWrap/>
              <w:overflowPunct/>
              <w:topLinePunct w:val="0"/>
              <w:autoSpaceDE/>
              <w:autoSpaceDN/>
              <w:bidi w:val="0"/>
              <w:spacing w:after="0" w:line="360" w:lineRule="auto"/>
              <w:ind w:left="0" w:leftChars="0" w:right="0" w:rightChars="0" w:firstLine="0" w:firstLine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演示</w:t>
            </w:r>
            <w:r>
              <w:rPr>
                <w:rFonts w:hint="eastAsia" w:ascii="仿宋" w:hAnsi="仿宋" w:eastAsia="仿宋" w:cs="仿宋"/>
                <w:color w:val="auto"/>
                <w:sz w:val="24"/>
                <w:highlight w:val="none"/>
                <w:lang w:val="en-US" w:eastAsia="zh-Hans"/>
              </w:rPr>
              <w:t>智慧餐饮信息平台</w:t>
            </w:r>
            <w:r>
              <w:rPr>
                <w:rFonts w:hint="eastAsia" w:ascii="仿宋" w:hAnsi="仿宋" w:eastAsia="仿宋" w:cs="仿宋"/>
                <w:color w:val="auto"/>
                <w:sz w:val="24"/>
                <w:highlight w:val="none"/>
              </w:rPr>
              <w:t>应用</w:t>
            </w:r>
            <w:r>
              <w:rPr>
                <w:rFonts w:hint="eastAsia" w:ascii="仿宋" w:hAnsi="仿宋" w:eastAsia="仿宋" w:cs="仿宋"/>
                <w:color w:val="auto"/>
                <w:sz w:val="24"/>
                <w:szCs w:val="24"/>
                <w:highlight w:val="none"/>
              </w:rPr>
              <w:t>优秀</w:t>
            </w:r>
            <w:r>
              <w:rPr>
                <w:rFonts w:hint="eastAsia" w:ascii="仿宋" w:hAnsi="仿宋" w:eastAsia="仿宋" w:cs="仿宋"/>
                <w:color w:val="auto"/>
                <w:sz w:val="24"/>
                <w:szCs w:val="24"/>
                <w:highlight w:val="none"/>
                <w:lang w:eastAsia="zh-Hans"/>
              </w:rPr>
              <w:t>得3</w:t>
            </w:r>
            <w:r>
              <w:rPr>
                <w:rFonts w:hint="eastAsia" w:ascii="仿宋" w:hAnsi="仿宋" w:eastAsia="仿宋" w:cs="仿宋"/>
                <w:color w:val="auto"/>
                <w:sz w:val="24"/>
                <w:szCs w:val="24"/>
                <w:highlight w:val="none"/>
              </w:rPr>
              <w:t>分，良好</w:t>
            </w:r>
            <w:r>
              <w:rPr>
                <w:rFonts w:hint="eastAsia" w:ascii="仿宋" w:hAnsi="仿宋" w:eastAsia="仿宋" w:cs="仿宋"/>
                <w:color w:val="auto"/>
                <w:sz w:val="24"/>
                <w:szCs w:val="24"/>
                <w:highlight w:val="none"/>
                <w:lang w:eastAsia="zh-Hans"/>
              </w:rPr>
              <w:t>得1</w:t>
            </w:r>
            <w:r>
              <w:rPr>
                <w:rFonts w:hint="eastAsia" w:ascii="仿宋" w:hAnsi="仿宋" w:eastAsia="仿宋" w:cs="仿宋"/>
                <w:color w:val="auto"/>
                <w:sz w:val="24"/>
                <w:szCs w:val="24"/>
                <w:highlight w:val="none"/>
              </w:rPr>
              <w:t>.1-2.9分，</w:t>
            </w:r>
            <w:r>
              <w:rPr>
                <w:rFonts w:hint="eastAsia" w:ascii="仿宋" w:hAnsi="仿宋" w:eastAsia="仿宋" w:cs="仿宋"/>
                <w:color w:val="auto"/>
                <w:kern w:val="0"/>
                <w:sz w:val="24"/>
                <w:highlight w:val="none"/>
                <w:lang w:bidi="ar"/>
              </w:rPr>
              <w:t>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18" w:type="dxa"/>
            <w:vMerge w:val="continue"/>
            <w:vAlign w:val="center"/>
          </w:tcPr>
          <w:p>
            <w:pPr>
              <w:pStyle w:val="57"/>
              <w:pageBreakBefore w:val="0"/>
              <w:kinsoku/>
              <w:wordWrap/>
              <w:overflowPunct/>
              <w:topLinePunct w:val="0"/>
              <w:autoSpaceDE/>
              <w:autoSpaceDN/>
              <w:bidi w:val="0"/>
              <w:spacing w:after="0" w:line="360" w:lineRule="auto"/>
              <w:ind w:left="0" w:leftChars="0" w:right="0" w:rightChars="0" w:firstLine="0" w:firstLine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演示</w:t>
            </w:r>
            <w:r>
              <w:rPr>
                <w:rFonts w:hint="eastAsia" w:ascii="仿宋" w:hAnsi="仿宋" w:eastAsia="仿宋" w:cs="仿宋"/>
                <w:color w:val="auto"/>
                <w:sz w:val="24"/>
                <w:highlight w:val="none"/>
                <w:lang w:val="en-US" w:eastAsia="zh-Hans"/>
              </w:rPr>
              <w:t>在线视频服务体系</w:t>
            </w:r>
            <w:r>
              <w:rPr>
                <w:rFonts w:hint="eastAsia" w:ascii="仿宋" w:hAnsi="仿宋" w:eastAsia="仿宋" w:cs="仿宋"/>
                <w:color w:val="auto"/>
                <w:sz w:val="24"/>
                <w:szCs w:val="24"/>
                <w:highlight w:val="none"/>
              </w:rPr>
              <w:t>优秀优秀</w:t>
            </w:r>
            <w:r>
              <w:rPr>
                <w:rFonts w:hint="eastAsia" w:ascii="仿宋" w:hAnsi="仿宋" w:eastAsia="仿宋" w:cs="仿宋"/>
                <w:color w:val="auto"/>
                <w:sz w:val="24"/>
                <w:szCs w:val="24"/>
                <w:highlight w:val="none"/>
                <w:lang w:eastAsia="zh-Hans"/>
              </w:rPr>
              <w:t>得3</w:t>
            </w:r>
            <w:r>
              <w:rPr>
                <w:rFonts w:hint="eastAsia" w:ascii="仿宋" w:hAnsi="仿宋" w:eastAsia="仿宋" w:cs="仿宋"/>
                <w:color w:val="auto"/>
                <w:sz w:val="24"/>
                <w:szCs w:val="24"/>
                <w:highlight w:val="none"/>
              </w:rPr>
              <w:t>分，良好</w:t>
            </w:r>
            <w:r>
              <w:rPr>
                <w:rFonts w:hint="eastAsia" w:ascii="仿宋" w:hAnsi="仿宋" w:eastAsia="仿宋" w:cs="仿宋"/>
                <w:color w:val="auto"/>
                <w:sz w:val="24"/>
                <w:szCs w:val="24"/>
                <w:highlight w:val="none"/>
                <w:lang w:eastAsia="zh-Hans"/>
              </w:rPr>
              <w:t>得1</w:t>
            </w:r>
            <w:r>
              <w:rPr>
                <w:rFonts w:hint="eastAsia" w:ascii="仿宋" w:hAnsi="仿宋" w:eastAsia="仿宋" w:cs="仿宋"/>
                <w:color w:val="auto"/>
                <w:sz w:val="24"/>
                <w:szCs w:val="24"/>
                <w:highlight w:val="none"/>
              </w:rPr>
              <w:t>.1-2.9分，</w:t>
            </w:r>
            <w:r>
              <w:rPr>
                <w:rFonts w:hint="eastAsia" w:ascii="仿宋" w:hAnsi="仿宋" w:eastAsia="仿宋" w:cs="仿宋"/>
                <w:color w:val="auto"/>
                <w:kern w:val="0"/>
                <w:sz w:val="24"/>
                <w:highlight w:val="none"/>
                <w:lang w:bidi="ar"/>
              </w:rPr>
              <w:t>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kern w:val="2"/>
                <w:sz w:val="24"/>
                <w:szCs w:val="24"/>
                <w:highlight w:val="none"/>
                <w:lang w:eastAsia="zh-CN" w:bidi="ar-SA"/>
              </w:rPr>
            </w:pPr>
            <w:r>
              <w:rPr>
                <w:rFonts w:hint="eastAsia" w:ascii="仿宋" w:hAnsi="仿宋" w:eastAsia="仿宋" w:cs="仿宋"/>
                <w:color w:val="auto"/>
                <w:kern w:val="2"/>
                <w:sz w:val="24"/>
                <w:szCs w:val="24"/>
                <w:highlight w:val="none"/>
                <w:lang w:eastAsia="zh-CN" w:bidi="ar-SA"/>
              </w:rPr>
              <w:t>5</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演示各类智能物联设备在平台中的数据展示，包括紫外线空气消毒智能监测、</w:t>
            </w:r>
            <w:r>
              <w:rPr>
                <w:rFonts w:hint="eastAsia" w:ascii="仿宋" w:hAnsi="仿宋" w:eastAsia="仿宋" w:cs="仿宋"/>
                <w:b w:val="0"/>
                <w:bCs/>
                <w:color w:val="auto"/>
                <w:sz w:val="24"/>
                <w:szCs w:val="24"/>
                <w:highlight w:val="none"/>
              </w:rPr>
              <w:t>温湿度智能监测、</w:t>
            </w:r>
            <w:r>
              <w:rPr>
                <w:rFonts w:hint="eastAsia" w:ascii="仿宋" w:hAnsi="仿宋" w:eastAsia="仿宋" w:cs="仿宋"/>
                <w:b w:val="0"/>
                <w:bCs/>
                <w:color w:val="auto"/>
                <w:sz w:val="24"/>
                <w:szCs w:val="24"/>
                <w:highlight w:val="none"/>
                <w:lang w:val="en-US" w:eastAsia="zh-Hans"/>
              </w:rPr>
              <w:t>餐具</w:t>
            </w:r>
            <w:r>
              <w:rPr>
                <w:rFonts w:hint="eastAsia" w:ascii="仿宋" w:hAnsi="仿宋" w:eastAsia="仿宋" w:cs="仿宋"/>
                <w:color w:val="auto"/>
                <w:sz w:val="24"/>
                <w:szCs w:val="24"/>
                <w:highlight w:val="none"/>
              </w:rPr>
              <w:t>消毒智能监测、</w:t>
            </w:r>
            <w:r>
              <w:rPr>
                <w:rFonts w:hint="eastAsia" w:ascii="仿宋" w:hAnsi="仿宋" w:eastAsia="仿宋" w:cs="仿宋"/>
                <w:b w:val="0"/>
                <w:bCs/>
                <w:color w:val="auto"/>
                <w:kern w:val="2"/>
                <w:sz w:val="24"/>
                <w:szCs w:val="24"/>
                <w:highlight w:val="none"/>
                <w:lang w:val="en-US" w:eastAsia="zh-Hans" w:bidi="ar-SA"/>
              </w:rPr>
              <w:t>人员晨检智能监测</w:t>
            </w:r>
            <w:r>
              <w:rPr>
                <w:rFonts w:hint="eastAsia" w:ascii="仿宋" w:hAnsi="仿宋" w:eastAsia="仿宋" w:cs="仿宋"/>
                <w:b w:val="0"/>
                <w:bCs/>
                <w:color w:val="auto"/>
                <w:kern w:val="2"/>
                <w:sz w:val="24"/>
                <w:szCs w:val="24"/>
                <w:highlight w:val="none"/>
                <w:lang w:eastAsia="zh-Hans" w:bidi="ar-SA"/>
              </w:rPr>
              <w:t>、</w:t>
            </w:r>
            <w:r>
              <w:rPr>
                <w:rFonts w:hint="eastAsia" w:ascii="仿宋" w:hAnsi="仿宋" w:eastAsia="仿宋" w:cs="仿宋"/>
                <w:color w:val="auto"/>
                <w:sz w:val="24"/>
                <w:highlight w:val="none"/>
              </w:rPr>
              <w:t>智能添加剂台秤监测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每演示一个场景得1分，最多</w:t>
            </w:r>
            <w:r>
              <w:rPr>
                <w:rFonts w:hint="eastAsia" w:ascii="仿宋" w:hAnsi="仿宋" w:eastAsia="仿宋" w:cs="仿宋"/>
                <w:color w:val="auto"/>
                <w:sz w:val="24"/>
                <w:szCs w:val="24"/>
                <w:highlight w:val="none"/>
                <w:lang w:val="en-US" w:eastAsia="zh-Hans"/>
              </w:rPr>
              <w:t>优秀</w:t>
            </w:r>
            <w:r>
              <w:rPr>
                <w:rFonts w:hint="eastAsia" w:ascii="仿宋" w:hAnsi="仿宋" w:eastAsia="仿宋" w:cs="仿宋"/>
                <w:color w:val="auto"/>
                <w:sz w:val="24"/>
                <w:szCs w:val="24"/>
                <w:highlight w:val="none"/>
              </w:rPr>
              <w:t>得5分；</w:t>
            </w:r>
            <w:r>
              <w:rPr>
                <w:rFonts w:hint="eastAsia" w:ascii="仿宋" w:hAnsi="仿宋" w:eastAsia="仿宋" w:cs="仿宋"/>
                <w:color w:val="auto"/>
                <w:kern w:val="0"/>
                <w:sz w:val="24"/>
                <w:highlight w:val="none"/>
                <w:lang w:bidi="ar"/>
              </w:rPr>
              <w:t>良好</w:t>
            </w:r>
            <w:r>
              <w:rPr>
                <w:rFonts w:hint="eastAsia" w:ascii="仿宋" w:hAnsi="仿宋" w:eastAsia="仿宋" w:cs="仿宋"/>
                <w:color w:val="auto"/>
                <w:kern w:val="0"/>
                <w:sz w:val="24"/>
                <w:highlight w:val="none"/>
                <w:lang w:eastAsia="zh-Hans" w:bidi="ar"/>
              </w:rPr>
              <w:t>得1</w:t>
            </w:r>
            <w:r>
              <w:rPr>
                <w:rFonts w:hint="eastAsia" w:ascii="仿宋" w:hAnsi="仿宋" w:eastAsia="仿宋" w:cs="仿宋"/>
                <w:color w:val="auto"/>
                <w:kern w:val="0"/>
                <w:sz w:val="24"/>
                <w:highlight w:val="none"/>
                <w:lang w:bidi="ar"/>
              </w:rPr>
              <w:t>.1-4</w:t>
            </w:r>
            <w:r>
              <w:rPr>
                <w:rFonts w:hint="eastAsia" w:ascii="仿宋" w:hAnsi="仿宋" w:eastAsia="仿宋" w:cs="仿宋"/>
                <w:color w:val="auto"/>
                <w:kern w:val="0"/>
                <w:sz w:val="24"/>
                <w:highlight w:val="none"/>
                <w:lang w:val="en-US" w:eastAsia="zh-Hans" w:bidi="ar"/>
              </w:rPr>
              <w:t>.</w:t>
            </w:r>
            <w:r>
              <w:rPr>
                <w:rFonts w:hint="eastAsia" w:ascii="仿宋" w:hAnsi="仿宋" w:eastAsia="仿宋" w:cs="仿宋"/>
                <w:color w:val="auto"/>
                <w:kern w:val="0"/>
                <w:sz w:val="24"/>
                <w:highlight w:val="none"/>
                <w:lang w:eastAsia="zh-Hans" w:bidi="ar"/>
              </w:rPr>
              <w:t>9</w:t>
            </w:r>
            <w:r>
              <w:rPr>
                <w:rFonts w:hint="eastAsia" w:ascii="仿宋" w:hAnsi="仿宋" w:eastAsia="仿宋" w:cs="仿宋"/>
                <w:color w:val="auto"/>
                <w:kern w:val="0"/>
                <w:sz w:val="24"/>
                <w:highlight w:val="none"/>
                <w:lang w:bidi="ar"/>
              </w:rPr>
              <w:t>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218" w:type="dxa"/>
            <w:vMerge w:val="continue"/>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sz w:val="24"/>
                <w:szCs w:val="24"/>
                <w:highlight w:val="none"/>
              </w:rPr>
            </w:pPr>
          </w:p>
        </w:tc>
        <w:tc>
          <w:tcPr>
            <w:tcW w:w="1392" w:type="dxa"/>
            <w:vAlign w:val="center"/>
          </w:tcPr>
          <w:p>
            <w:pPr>
              <w:pageBreakBefore w:val="0"/>
              <w:kinsoku/>
              <w:wordWrap/>
              <w:overflowPunct/>
              <w:topLinePunct w:val="0"/>
              <w:autoSpaceDE/>
              <w:autoSpaceDN/>
              <w:bidi w:val="0"/>
              <w:spacing w:line="360" w:lineRule="auto"/>
              <w:ind w:right="0" w:rightChars="0"/>
              <w:jc w:val="center"/>
              <w:rPr>
                <w:rFonts w:hint="eastAsia" w:ascii="仿宋" w:hAnsi="仿宋" w:eastAsia="仿宋" w:cs="仿宋"/>
                <w:color w:val="auto"/>
                <w:kern w:val="2"/>
                <w:sz w:val="24"/>
                <w:szCs w:val="24"/>
                <w:highlight w:val="none"/>
                <w:lang w:eastAsia="zh-CN" w:bidi="ar-SA"/>
              </w:rPr>
            </w:pPr>
            <w:r>
              <w:rPr>
                <w:rFonts w:hint="eastAsia" w:ascii="仿宋" w:hAnsi="仿宋" w:eastAsia="仿宋" w:cs="仿宋"/>
                <w:color w:val="auto"/>
                <w:kern w:val="2"/>
                <w:sz w:val="24"/>
                <w:szCs w:val="24"/>
                <w:highlight w:val="none"/>
                <w:lang w:eastAsia="zh-CN" w:bidi="ar-SA"/>
              </w:rPr>
              <w:t>6</w:t>
            </w:r>
          </w:p>
        </w:tc>
        <w:tc>
          <w:tcPr>
            <w:tcW w:w="6309" w:type="dxa"/>
            <w:vAlign w:val="center"/>
          </w:tcPr>
          <w:p>
            <w:pPr>
              <w:pageBreakBefore w:val="0"/>
              <w:kinsoku/>
              <w:wordWrap/>
              <w:overflowPunct/>
              <w:topLinePunct w:val="0"/>
              <w:autoSpaceDE/>
              <w:autoSpaceDN/>
              <w:bidi w:val="0"/>
              <w:spacing w:line="360" w:lineRule="auto"/>
              <w:ind w:right="0" w:right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演示平台中智能AI视频分析中不戴工帽、不戴口罩、不穿工装、砧板混用、抽烟、玩手机和垃圾桶不加盖、未二次更衣、专间洗手消毒、砧板消毒、集中晨检和环境清洁等12种场景的抓拍与示警数据，每演示一个场景得0</w:t>
            </w:r>
            <w:r>
              <w:rPr>
                <w:rFonts w:hint="eastAsia" w:ascii="仿宋" w:hAnsi="仿宋" w:eastAsia="仿宋" w:cs="仿宋"/>
                <w:color w:val="auto"/>
                <w:sz w:val="24"/>
                <w:szCs w:val="24"/>
                <w:highlight w:val="none"/>
                <w:lang w:val="en-US" w:eastAsia="zh-Hans"/>
              </w:rPr>
              <w:t>.</w:t>
            </w:r>
            <w:r>
              <w:rPr>
                <w:rFonts w:hint="eastAsia" w:ascii="仿宋" w:hAnsi="仿宋" w:eastAsia="仿宋" w:cs="仿宋"/>
                <w:color w:val="auto"/>
                <w:sz w:val="24"/>
                <w:szCs w:val="24"/>
                <w:highlight w:val="none"/>
                <w:lang w:eastAsia="zh-Hans"/>
              </w:rPr>
              <w:t>5</w:t>
            </w:r>
            <w:r>
              <w:rPr>
                <w:rFonts w:hint="eastAsia" w:ascii="仿宋" w:hAnsi="仿宋" w:eastAsia="仿宋" w:cs="仿宋"/>
                <w:color w:val="auto"/>
                <w:sz w:val="24"/>
                <w:szCs w:val="24"/>
                <w:highlight w:val="none"/>
              </w:rPr>
              <w:t>分，最多</w:t>
            </w:r>
            <w:r>
              <w:rPr>
                <w:rFonts w:hint="eastAsia" w:ascii="仿宋" w:hAnsi="仿宋" w:eastAsia="仿宋" w:cs="仿宋"/>
                <w:color w:val="auto"/>
                <w:sz w:val="24"/>
                <w:szCs w:val="24"/>
                <w:highlight w:val="none"/>
                <w:lang w:val="en-US" w:eastAsia="zh-Hans"/>
              </w:rPr>
              <w:t>优秀</w:t>
            </w:r>
            <w:r>
              <w:rPr>
                <w:rFonts w:hint="eastAsia" w:ascii="仿宋" w:hAnsi="仿宋" w:eastAsia="仿宋" w:cs="仿宋"/>
                <w:color w:val="auto"/>
                <w:sz w:val="24"/>
                <w:szCs w:val="24"/>
                <w:highlight w:val="none"/>
              </w:rPr>
              <w:t>得6分；</w:t>
            </w:r>
            <w:r>
              <w:rPr>
                <w:rFonts w:hint="eastAsia" w:ascii="仿宋" w:hAnsi="仿宋" w:eastAsia="仿宋" w:cs="仿宋"/>
                <w:color w:val="auto"/>
                <w:kern w:val="0"/>
                <w:sz w:val="24"/>
                <w:highlight w:val="none"/>
                <w:lang w:bidi="ar"/>
              </w:rPr>
              <w:t>良好</w:t>
            </w:r>
            <w:r>
              <w:rPr>
                <w:rFonts w:hint="eastAsia" w:ascii="仿宋" w:hAnsi="仿宋" w:eastAsia="仿宋" w:cs="仿宋"/>
                <w:color w:val="auto"/>
                <w:kern w:val="0"/>
                <w:sz w:val="24"/>
                <w:highlight w:val="none"/>
                <w:lang w:eastAsia="zh-Hans" w:bidi="ar"/>
              </w:rPr>
              <w:t>得3</w:t>
            </w:r>
            <w:r>
              <w:rPr>
                <w:rFonts w:hint="eastAsia" w:ascii="仿宋" w:hAnsi="仿宋" w:eastAsia="仿宋" w:cs="仿宋"/>
                <w:color w:val="auto"/>
                <w:kern w:val="0"/>
                <w:sz w:val="24"/>
                <w:highlight w:val="none"/>
                <w:lang w:bidi="ar"/>
              </w:rPr>
              <w:t>.1-5</w:t>
            </w:r>
            <w:r>
              <w:rPr>
                <w:rFonts w:hint="eastAsia" w:ascii="仿宋" w:hAnsi="仿宋" w:eastAsia="仿宋" w:cs="仿宋"/>
                <w:color w:val="auto"/>
                <w:kern w:val="0"/>
                <w:sz w:val="24"/>
                <w:highlight w:val="none"/>
                <w:lang w:val="en-US" w:eastAsia="zh-Hans" w:bidi="ar"/>
              </w:rPr>
              <w:t>.</w:t>
            </w:r>
            <w:r>
              <w:rPr>
                <w:rFonts w:hint="eastAsia" w:ascii="仿宋" w:hAnsi="仿宋" w:eastAsia="仿宋" w:cs="仿宋"/>
                <w:color w:val="auto"/>
                <w:kern w:val="0"/>
                <w:sz w:val="24"/>
                <w:highlight w:val="none"/>
                <w:lang w:eastAsia="zh-Hans" w:bidi="ar"/>
              </w:rPr>
              <w:t>9</w:t>
            </w:r>
            <w:r>
              <w:rPr>
                <w:rFonts w:hint="eastAsia" w:ascii="仿宋" w:hAnsi="仿宋" w:eastAsia="仿宋" w:cs="仿宋"/>
                <w:color w:val="auto"/>
                <w:kern w:val="0"/>
                <w:sz w:val="24"/>
                <w:highlight w:val="none"/>
                <w:lang w:bidi="ar"/>
              </w:rPr>
              <w:t>分，差</w:t>
            </w:r>
            <w:r>
              <w:rPr>
                <w:rFonts w:hint="eastAsia" w:ascii="仿宋" w:hAnsi="仿宋" w:eastAsia="仿宋" w:cs="仿宋"/>
                <w:color w:val="auto"/>
                <w:kern w:val="0"/>
                <w:sz w:val="24"/>
                <w:highlight w:val="none"/>
                <w:lang w:eastAsia="zh-Hans" w:bidi="ar"/>
              </w:rPr>
              <w:t>得</w:t>
            </w:r>
            <w:r>
              <w:rPr>
                <w:rFonts w:hint="eastAsia" w:ascii="仿宋" w:hAnsi="仿宋" w:eastAsia="仿宋" w:cs="仿宋"/>
                <w:color w:val="auto"/>
                <w:kern w:val="0"/>
                <w:sz w:val="24"/>
                <w:highlight w:val="none"/>
                <w:lang w:bidi="ar"/>
              </w:rPr>
              <w:t>0-3分。</w:t>
            </w:r>
          </w:p>
        </w:tc>
      </w:tr>
    </w:tbl>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p>
    <w:p>
      <w:pPr>
        <w:spacing w:line="400" w:lineRule="exact"/>
        <w:rPr>
          <w:rFonts w:hint="default" w:ascii="仿宋" w:eastAsia="仿宋"/>
          <w:b/>
          <w:bCs/>
          <w:iCs/>
          <w:color w:val="auto"/>
          <w:sz w:val="24"/>
          <w:highlight w:val="none"/>
          <w:lang w:val="en-US" w:eastAsia="zh-CN"/>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2.2.1磋商基准价：即满足磋商文件要求且磋商报价最低的磋商报价为磋商基准价，其价格分为满分。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磋商报价得分=(磋商基准价／磋商报价)×价格权值×100</w:t>
      </w:r>
    </w:p>
    <w:p>
      <w:pPr>
        <w:widowControl/>
        <w:snapToGrid w:val="0"/>
        <w:spacing w:line="480" w:lineRule="exact"/>
        <w:ind w:left="0"/>
        <w:rPr>
          <w:rFonts w:hint="default" w:ascii="仿宋" w:eastAsia="仿宋"/>
          <w:bCs/>
          <w:iCs/>
          <w:color w:val="auto"/>
          <w:sz w:val="24"/>
          <w:highlight w:val="none"/>
          <w:u w:val="single"/>
          <w:lang w:val="en-US" w:eastAsia="zh-CN"/>
        </w:rPr>
      </w:pPr>
      <w:r>
        <w:rPr>
          <w:rFonts w:hint="eastAsia" w:ascii="仿宋" w:eastAsia="仿宋"/>
          <w:bCs/>
          <w:iCs/>
          <w:color w:val="auto"/>
          <w:sz w:val="24"/>
          <w:highlight w:val="none"/>
        </w:rPr>
        <w:t>即：磋商报价得分=(磋商基准价／磋商报价)×</w:t>
      </w:r>
      <w:r>
        <w:rPr>
          <w:rFonts w:hint="eastAsia" w:ascii="仿宋" w:eastAsia="仿宋"/>
          <w:bCs/>
          <w:iCs/>
          <w:color w:val="auto"/>
          <w:sz w:val="24"/>
          <w:highlight w:val="none"/>
          <w:u w:val="single"/>
          <w:lang w:val="en-US" w:eastAsia="zh-CN"/>
        </w:rPr>
        <w:t>20</w:t>
      </w:r>
    </w:p>
    <w:p>
      <w:pPr>
        <w:widowControl/>
        <w:snapToGrid w:val="0"/>
        <w:spacing w:line="480" w:lineRule="exact"/>
        <w:ind w:left="0"/>
        <w:rPr>
          <w:rFonts w:hint="eastAsia" w:ascii="仿宋" w:eastAsia="仿宋"/>
          <w:bCs/>
          <w:iCs/>
          <w:color w:val="auto"/>
          <w:sz w:val="24"/>
          <w:highlight w:val="none"/>
          <w:u w:val="single"/>
        </w:rPr>
      </w:pPr>
    </w:p>
    <w:p>
      <w:pPr>
        <w:widowControl/>
        <w:snapToGrid w:val="0"/>
        <w:spacing w:line="480" w:lineRule="exact"/>
        <w:ind w:left="0"/>
        <w:rPr>
          <w:rFonts w:hint="eastAsia" w:ascii="仿宋" w:eastAsia="仿宋"/>
          <w:bCs/>
          <w:iCs/>
          <w:color w:val="auto"/>
          <w:sz w:val="24"/>
          <w:highlight w:val="none"/>
          <w:u w:val="single"/>
        </w:rPr>
      </w:pPr>
    </w:p>
    <w:p>
      <w:pPr>
        <w:widowControl/>
        <w:snapToGrid w:val="0"/>
        <w:spacing w:line="480" w:lineRule="exact"/>
        <w:ind w:left="0"/>
        <w:rPr>
          <w:rFonts w:hint="eastAsia" w:ascii="仿宋" w:eastAsia="仿宋"/>
          <w:bCs/>
          <w:iCs/>
          <w:color w:val="auto"/>
          <w:sz w:val="24"/>
          <w:highlight w:val="none"/>
          <w:u w:val="single"/>
        </w:rPr>
      </w:pPr>
    </w:p>
    <w:p>
      <w:pPr>
        <w:widowControl/>
        <w:snapToGrid w:val="0"/>
        <w:spacing w:line="480" w:lineRule="exact"/>
        <w:ind w:left="0"/>
        <w:rPr>
          <w:rFonts w:hint="eastAsia" w:ascii="仿宋" w:eastAsia="仿宋"/>
          <w:bCs/>
          <w:iCs/>
          <w:color w:val="auto"/>
          <w:sz w:val="24"/>
          <w:highlight w:val="none"/>
          <w:u w:val="single"/>
        </w:rPr>
      </w:pPr>
    </w:p>
    <w:p>
      <w:pPr>
        <w:widowControl/>
        <w:snapToGrid w:val="0"/>
        <w:spacing w:line="480" w:lineRule="exact"/>
        <w:ind w:left="0"/>
        <w:rPr>
          <w:rFonts w:hint="eastAsia" w:ascii="仿宋" w:eastAsia="仿宋"/>
          <w:bCs/>
          <w:iCs/>
          <w:color w:val="auto"/>
          <w:sz w:val="24"/>
          <w:highlight w:val="none"/>
          <w:u w:val="single"/>
        </w:rPr>
      </w:pPr>
    </w:p>
    <w:p>
      <w:pPr>
        <w:widowControl/>
        <w:snapToGrid w:val="0"/>
        <w:spacing w:line="480" w:lineRule="exact"/>
        <w:ind w:left="0"/>
        <w:rPr>
          <w:rFonts w:hint="eastAsia" w:ascii="仿宋" w:eastAsia="仿宋"/>
          <w:bCs/>
          <w:iCs/>
          <w:color w:val="auto"/>
          <w:sz w:val="24"/>
          <w:highlight w:val="none"/>
          <w:u w:val="single"/>
        </w:rPr>
      </w:pPr>
    </w:p>
    <w:p>
      <w:pPr>
        <w:pStyle w:val="2"/>
        <w:rPr>
          <w:rFonts w:hint="eastAsia" w:ascii="仿宋" w:eastAsia="仿宋"/>
          <w:bCs/>
          <w:iCs/>
          <w:color w:val="auto"/>
          <w:sz w:val="24"/>
          <w:highlight w:val="none"/>
          <w:u w:val="single"/>
        </w:rPr>
      </w:pPr>
    </w:p>
    <w:p>
      <w:pPr>
        <w:pStyle w:val="3"/>
        <w:rPr>
          <w:rFonts w:hint="eastAsia" w:ascii="仿宋" w:eastAsia="仿宋"/>
          <w:bCs/>
          <w:iCs/>
          <w:color w:val="auto"/>
          <w:sz w:val="24"/>
          <w:highlight w:val="none"/>
          <w:u w:val="single"/>
        </w:rPr>
      </w:pPr>
    </w:p>
    <w:p>
      <w:pPr>
        <w:rPr>
          <w:rFonts w:hint="eastAsia" w:ascii="仿宋" w:eastAsia="仿宋"/>
          <w:bCs/>
          <w:iCs/>
          <w:color w:val="auto"/>
          <w:sz w:val="24"/>
          <w:highlight w:val="none"/>
          <w:u w:val="single"/>
        </w:rPr>
      </w:pPr>
    </w:p>
    <w:p>
      <w:pPr>
        <w:rPr>
          <w:rFonts w:hint="eastAsia"/>
          <w:highlight w:val="none"/>
        </w:rPr>
      </w:pPr>
    </w:p>
    <w:p>
      <w:pPr>
        <w:widowControl/>
        <w:snapToGrid w:val="0"/>
        <w:spacing w:line="480" w:lineRule="exact"/>
        <w:ind w:left="0"/>
        <w:rPr>
          <w:rFonts w:hint="eastAsia" w:ascii="仿宋" w:eastAsia="仿宋"/>
          <w:bCs/>
          <w:iCs/>
          <w:color w:val="auto"/>
          <w:sz w:val="24"/>
          <w:highlight w:val="none"/>
          <w:u w:val="single"/>
        </w:rPr>
      </w:pPr>
    </w:p>
    <w:bookmarkEnd w:id="36"/>
    <w:bookmarkEnd w:id="37"/>
    <w:bookmarkEnd w:id="38"/>
    <w:bookmarkEnd w:id="39"/>
    <w:p>
      <w:pPr>
        <w:pStyle w:val="4"/>
        <w:numPr>
          <w:ilvl w:val="0"/>
          <w:numId w:val="0"/>
        </w:numPr>
        <w:ind w:leftChars="0"/>
        <w:jc w:val="center"/>
        <w:rPr>
          <w:rFonts w:hint="eastAsia" w:ascii="仿宋" w:hAnsi="Times New Roman" w:eastAsia="仿宋" w:cs="Times New Roman"/>
          <w:color w:val="auto"/>
          <w:sz w:val="44"/>
          <w:szCs w:val="20"/>
          <w:highlight w:val="none"/>
        </w:rPr>
      </w:pPr>
      <w:bookmarkStart w:id="56" w:name="_Toc643610537"/>
      <w:bookmarkStart w:id="57" w:name="_Toc89015686"/>
      <w:r>
        <w:rPr>
          <w:rFonts w:hint="eastAsia" w:ascii="仿宋" w:hAnsi="Times New Roman" w:eastAsia="仿宋" w:cs="Times New Roman"/>
          <w:color w:val="auto"/>
          <w:sz w:val="44"/>
          <w:szCs w:val="20"/>
          <w:highlight w:val="none"/>
        </w:rPr>
        <w:t>第六章  磋商响应文件格式附件</w:t>
      </w:r>
      <w:bookmarkEnd w:id="56"/>
      <w:bookmarkEnd w:id="57"/>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磋商响应文件制作请按照本磋商文件“第二章 供应商须知”第三部分“磋商响应文件”的规定制作，有关格式附件如下：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sz w:val="30"/>
          <w:szCs w:val="30"/>
          <w:highlight w:val="none"/>
        </w:rPr>
      </w:pPr>
      <w:r>
        <w:rPr>
          <w:rFonts w:hint="eastAsia" w:ascii="仿宋" w:eastAsia="仿宋"/>
          <w:b/>
          <w:bCs/>
          <w:sz w:val="30"/>
          <w:szCs w:val="30"/>
          <w:highlight w:val="none"/>
        </w:rPr>
        <w:t>附件1：</w:t>
      </w:r>
      <w:r>
        <w:rPr>
          <w:rFonts w:hint="eastAsia" w:ascii="仿宋" w:eastAsia="仿宋"/>
          <w:b/>
          <w:sz w:val="30"/>
          <w:szCs w:val="30"/>
          <w:highlight w:val="none"/>
        </w:rPr>
        <w:t>资格文件封面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58" w:name="_Toc64369786"/>
      <w:r>
        <w:rPr>
          <w:rFonts w:hint="eastAsia" w:ascii="仿宋" w:eastAsia="仿宋" w:cs="仿宋_GB2312"/>
          <w:sz w:val="30"/>
          <w:szCs w:val="30"/>
        </w:rPr>
        <w:t>目 录</w:t>
      </w:r>
      <w:bookmarkEnd w:id="58"/>
    </w:p>
    <w:p>
      <w:pPr>
        <w:pStyle w:val="53"/>
        <w:spacing w:line="360" w:lineRule="auto"/>
        <w:ind w:firstLine="0" w:firstLineChars="0"/>
        <w:jc w:val="left"/>
        <w:rPr>
          <w:rFonts w:hint="eastAsia" w:ascii="仿宋" w:eastAsia="仿宋" w:cs="仿宋_GB2312"/>
          <w:highlight w:val="yellow"/>
        </w:rPr>
      </w:pPr>
      <w:r>
        <w:rPr>
          <w:rFonts w:hint="eastAsia" w:ascii="仿宋" w:eastAsia="仿宋" w:cs="仿宋_GB2312"/>
          <w:highlight w:val="yellow"/>
        </w:rPr>
        <w:t>1.磋商声明函 ……………………………………………………………………（页码）</w:t>
      </w:r>
    </w:p>
    <w:p>
      <w:pPr>
        <w:pStyle w:val="53"/>
        <w:spacing w:line="360" w:lineRule="auto"/>
        <w:ind w:firstLine="0" w:firstLineChars="0"/>
        <w:jc w:val="left"/>
        <w:rPr>
          <w:rFonts w:hint="eastAsia" w:ascii="仿宋" w:eastAsia="仿宋" w:cs="仿宋_GB2312"/>
          <w:highlight w:val="yellow"/>
        </w:rPr>
      </w:pPr>
      <w:r>
        <w:rPr>
          <w:rFonts w:hint="eastAsia" w:ascii="仿宋" w:eastAsia="仿宋" w:cs="仿宋_GB2312"/>
          <w:sz w:val="24"/>
          <w:szCs w:val="24"/>
          <w:highlight w:val="yellow"/>
        </w:rPr>
        <w:t>2.联合体协议书（如有）</w:t>
      </w:r>
      <w:r>
        <w:rPr>
          <w:rFonts w:hint="eastAsia" w:ascii="仿宋" w:eastAsia="仿宋" w:cs="仿宋_GB2312"/>
          <w:highlight w:val="yellow"/>
        </w:rPr>
        <w:t>…………………………………………………………（页码）</w:t>
      </w:r>
    </w:p>
    <w:p>
      <w:pPr>
        <w:pStyle w:val="53"/>
        <w:spacing w:line="360" w:lineRule="auto"/>
        <w:ind w:firstLine="0" w:firstLineChars="0"/>
        <w:jc w:val="left"/>
        <w:rPr>
          <w:rFonts w:hint="eastAsia" w:ascii="仿宋" w:eastAsia="仿宋" w:cs="仿宋_GB2312"/>
          <w:highlight w:val="yellow"/>
        </w:rPr>
      </w:pPr>
      <w:r>
        <w:rPr>
          <w:rFonts w:hint="eastAsia" w:ascii="仿宋" w:eastAsia="仿宋" w:cs="仿宋_GB2312"/>
          <w:highlight w:val="yellow"/>
        </w:rPr>
        <w:t>3.法定代表人授权委托书………………………………………………………（页码）</w:t>
      </w:r>
    </w:p>
    <w:p>
      <w:pPr>
        <w:pStyle w:val="53"/>
        <w:spacing w:line="360" w:lineRule="auto"/>
        <w:ind w:firstLine="0" w:firstLineChars="0"/>
        <w:jc w:val="left"/>
        <w:rPr>
          <w:rFonts w:hint="eastAsia" w:ascii="仿宋" w:eastAsia="仿宋" w:cs="仿宋_GB2312"/>
          <w:highlight w:val="yellow"/>
        </w:rPr>
      </w:pPr>
      <w:r>
        <w:rPr>
          <w:rFonts w:ascii="仿宋" w:eastAsia="仿宋" w:cs="仿宋_GB2312"/>
          <w:highlight w:val="yellow"/>
        </w:rPr>
        <w:t>4</w:t>
      </w:r>
      <w:r>
        <w:rPr>
          <w:rFonts w:hint="eastAsia" w:ascii="仿宋" w:eastAsia="仿宋" w:cs="仿宋_GB2312"/>
          <w:highlight w:val="yellow"/>
        </w:rPr>
        <w:t>.法定代表人及其授权代表身份证……………………………………………（页码）</w:t>
      </w:r>
    </w:p>
    <w:p>
      <w:pPr>
        <w:pStyle w:val="53"/>
        <w:spacing w:line="360" w:lineRule="auto"/>
        <w:ind w:firstLine="0" w:firstLineChars="0"/>
        <w:jc w:val="left"/>
        <w:rPr>
          <w:rFonts w:hint="eastAsia" w:ascii="仿宋" w:eastAsia="仿宋" w:cs="仿宋_GB2312"/>
          <w:sz w:val="24"/>
          <w:szCs w:val="24"/>
          <w:highlight w:val="yellow"/>
        </w:rPr>
      </w:pPr>
      <w:r>
        <w:rPr>
          <w:rFonts w:ascii="仿宋" w:eastAsia="仿宋" w:cs="仿宋_GB2312"/>
          <w:sz w:val="24"/>
          <w:szCs w:val="24"/>
          <w:highlight w:val="yellow"/>
        </w:rPr>
        <w:t>5</w:t>
      </w:r>
      <w:r>
        <w:rPr>
          <w:rFonts w:hint="eastAsia" w:ascii="仿宋" w:eastAsia="仿宋" w:cs="仿宋_GB2312"/>
          <w:sz w:val="24"/>
          <w:szCs w:val="24"/>
          <w:highlight w:val="yellow"/>
        </w:rPr>
        <w:t>.资格条件证明材料</w:t>
      </w:r>
    </w:p>
    <w:p>
      <w:pPr>
        <w:pStyle w:val="53"/>
        <w:spacing w:line="360" w:lineRule="auto"/>
        <w:ind w:firstLine="240" w:firstLineChars="100"/>
        <w:jc w:val="left"/>
        <w:rPr>
          <w:rFonts w:hint="eastAsia" w:ascii="仿宋" w:eastAsia="仿宋" w:cs="仿宋_GB2312"/>
          <w:highlight w:val="yellow"/>
        </w:rPr>
      </w:pPr>
      <w:bookmarkStart w:id="59" w:name="_Toc64369787"/>
      <w:r>
        <w:rPr>
          <w:rFonts w:ascii="仿宋" w:eastAsia="仿宋" w:cs="仿宋_GB2312"/>
          <w:highlight w:val="yellow"/>
        </w:rPr>
        <w:t>5</w:t>
      </w:r>
      <w:r>
        <w:rPr>
          <w:rFonts w:hint="eastAsia" w:ascii="仿宋" w:eastAsia="仿宋" w:cs="仿宋_GB2312"/>
          <w:highlight w:val="yellow"/>
        </w:rPr>
        <w:t>.1营业执照(或事业法人登记证书)…………………………………………（页码）</w:t>
      </w:r>
      <w:bookmarkEnd w:id="59"/>
    </w:p>
    <w:p>
      <w:pPr>
        <w:pStyle w:val="53"/>
        <w:spacing w:line="360" w:lineRule="auto"/>
        <w:ind w:firstLine="240" w:firstLineChars="100"/>
        <w:jc w:val="left"/>
        <w:rPr>
          <w:rFonts w:hint="eastAsia" w:ascii="仿宋" w:eastAsia="仿宋" w:cs="仿宋_GB2312"/>
          <w:highlight w:val="yellow"/>
        </w:rPr>
      </w:pPr>
      <w:r>
        <w:rPr>
          <w:rFonts w:ascii="仿宋" w:eastAsia="仿宋" w:cs="仿宋_GB2312"/>
          <w:highlight w:val="yellow"/>
        </w:rPr>
        <w:t>5</w:t>
      </w:r>
      <w:r>
        <w:rPr>
          <w:rFonts w:hint="eastAsia" w:ascii="仿宋" w:eastAsia="仿宋" w:cs="仿宋_GB2312"/>
          <w:highlight w:val="yellow"/>
        </w:rPr>
        <w:t>.2</w:t>
      </w:r>
      <w:bookmarkStart w:id="60" w:name="_Toc64369788"/>
      <w:r>
        <w:rPr>
          <w:rFonts w:hint="eastAsia" w:ascii="仿宋" w:eastAsia="仿宋" w:cs="仿宋_GB2312"/>
          <w:highlight w:val="yellow"/>
        </w:rPr>
        <w:t>特定资格条件的有关证明材料（如有）…………………………………（页码）</w:t>
      </w:r>
      <w:bookmarkEnd w:id="60"/>
    </w:p>
    <w:p>
      <w:pPr>
        <w:pStyle w:val="53"/>
        <w:spacing w:line="360" w:lineRule="auto"/>
        <w:ind w:firstLine="0" w:firstLineChars="0"/>
        <w:jc w:val="left"/>
        <w:rPr>
          <w:rFonts w:hint="eastAsia" w:ascii="仿宋" w:eastAsia="仿宋" w:cs="仿宋_GB2312"/>
          <w:highlight w:val="yellow"/>
        </w:rPr>
      </w:pPr>
      <w:r>
        <w:rPr>
          <w:rFonts w:ascii="仿宋" w:eastAsia="仿宋" w:cs="仿宋_GB2312"/>
          <w:highlight w:val="yellow"/>
        </w:rPr>
        <w:t>6.</w:t>
      </w:r>
      <w:r>
        <w:rPr>
          <w:rFonts w:hint="eastAsia" w:ascii="仿宋" w:eastAsia="仿宋" w:cs="仿宋_GB2312"/>
          <w:highlight w:val="yellow"/>
        </w:rPr>
        <w:t>中小企业声明函（如有）……………………………………………………（页码）</w:t>
      </w:r>
    </w:p>
    <w:p>
      <w:pPr>
        <w:pStyle w:val="53"/>
        <w:spacing w:line="360" w:lineRule="auto"/>
        <w:ind w:firstLine="0" w:firstLineChars="0"/>
        <w:jc w:val="left"/>
        <w:rPr>
          <w:rFonts w:hint="eastAsia" w:ascii="仿宋" w:eastAsia="仿宋" w:cs="仿宋_GB2312"/>
          <w:highlight w:val="yellow"/>
        </w:rPr>
      </w:pPr>
      <w:r>
        <w:rPr>
          <w:rFonts w:ascii="仿宋" w:eastAsia="仿宋" w:cs="仿宋_GB2312"/>
          <w:highlight w:val="yellow"/>
        </w:rPr>
        <w:t>7.</w:t>
      </w:r>
      <w:r>
        <w:rPr>
          <w:rFonts w:hint="eastAsia" w:ascii="仿宋" w:eastAsia="仿宋" w:cs="仿宋_GB2312"/>
          <w:highlight w:val="yellow"/>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注：以上文件按磋商文件提供的格式制作，磋商供应商根据内容做好加密电子磋商响应文件的关联点设置。</w:t>
      </w:r>
    </w:p>
    <w:p>
      <w:pPr>
        <w:pageBreakBefore/>
        <w:widowControl w:val="0"/>
        <w:rPr>
          <w:rFonts w:hint="eastAsia" w:ascii="仿宋" w:eastAsia="仿宋"/>
          <w:b/>
          <w:sz w:val="28"/>
          <w:szCs w:val="28"/>
        </w:rPr>
      </w:pPr>
      <w:r>
        <w:rPr>
          <w:rFonts w:hint="eastAsia" w:ascii="仿宋" w:eastAsia="仿宋"/>
          <w:b/>
          <w:sz w:val="28"/>
          <w:szCs w:val="28"/>
        </w:rPr>
        <w:t>附件3：磋商声明函</w:t>
      </w:r>
    </w:p>
    <w:p>
      <w:pPr>
        <w:pStyle w:val="36"/>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6"/>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（填写供应商全称；联合体磋商的写全部联合体成员）   </w:t>
      </w:r>
      <w:r>
        <w:rPr>
          <w:rFonts w:hint="eastAsia" w:ascii="仿宋" w:eastAsia="仿宋"/>
          <w:szCs w:val="24"/>
        </w:rPr>
        <w:t>愿意参加贵方组织的</w:t>
      </w:r>
      <w:r>
        <w:rPr>
          <w:rFonts w:hint="eastAsia" w:ascii="仿宋" w:eastAsia="仿宋"/>
          <w:szCs w:val="24"/>
          <w:u w:val="single"/>
        </w:rPr>
        <w:t>（填写项目名称）（项目编号：    ）</w:t>
      </w:r>
      <w:r>
        <w:rPr>
          <w:rFonts w:hint="eastAsia" w:ascii="仿宋" w:eastAsia="仿宋"/>
          <w:szCs w:val="24"/>
        </w:rPr>
        <w:t>的磋商，为此，我方就本次磋商有关事项郑重声明如下：</w:t>
      </w:r>
    </w:p>
    <w:p>
      <w:pPr>
        <w:pStyle w:val="36"/>
        <w:spacing w:after="50" w:afterLines="0" w:line="440" w:lineRule="exact"/>
        <w:rPr>
          <w:rFonts w:hint="eastAsia" w:ascii="仿宋" w:eastAsia="仿宋"/>
          <w:szCs w:val="24"/>
        </w:rPr>
      </w:pPr>
      <w:r>
        <w:rPr>
          <w:rFonts w:hint="eastAsia" w:ascii="仿宋" w:eastAsia="仿宋"/>
          <w:szCs w:val="24"/>
        </w:rPr>
        <w:t>1.我方已详细审查全部磋商文件，同意磋商文件的各项要求。</w:t>
      </w:r>
    </w:p>
    <w:p>
      <w:pPr>
        <w:pStyle w:val="7"/>
        <w:tabs>
          <w:tab w:val="clear" w:pos="780"/>
        </w:tabs>
        <w:spacing w:after="50" w:line="440" w:lineRule="exact"/>
        <w:ind w:left="0" w:firstLine="480" w:firstLineChars="200"/>
        <w:rPr>
          <w:rFonts w:hint="eastAsia" w:ascii="仿宋" w:eastAsia="仿宋"/>
          <w:kern w:val="0"/>
          <w:sz w:val="24"/>
        </w:rPr>
      </w:pPr>
      <w:r>
        <w:rPr>
          <w:rFonts w:hint="eastAsia" w:ascii="仿宋" w:eastAsia="仿宋"/>
          <w:kern w:val="0"/>
          <w:sz w:val="24"/>
        </w:rPr>
        <w:t>2.若我方成交，承诺按磋商文件、磋商响应文件和合同的规定履行责任和义务。</w:t>
      </w:r>
    </w:p>
    <w:p>
      <w:pPr>
        <w:pStyle w:val="36"/>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6"/>
        <w:spacing w:after="50" w:afterLines="0" w:line="440" w:lineRule="exact"/>
        <w:rPr>
          <w:rFonts w:hint="eastAsia" w:ascii="仿宋" w:eastAsia="仿宋"/>
          <w:szCs w:val="24"/>
        </w:rPr>
      </w:pPr>
      <w:r>
        <w:rPr>
          <w:rFonts w:hint="eastAsia" w:ascii="仿宋" w:eastAsia="仿宋"/>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pPr>
        <w:pStyle w:val="36"/>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5.我方保证所供货物质量符合国家强制性规范和标准，达到磋商文件规定的要求；</w:t>
      </w:r>
    </w:p>
    <w:p>
      <w:pPr>
        <w:pStyle w:val="36"/>
        <w:spacing w:after="50" w:afterLines="0" w:line="440" w:lineRule="exact"/>
        <w:rPr>
          <w:rFonts w:hint="eastAsia" w:ascii="仿宋" w:eastAsia="仿宋"/>
          <w:szCs w:val="24"/>
        </w:rPr>
      </w:pPr>
      <w:r>
        <w:rPr>
          <w:rFonts w:hint="eastAsia" w:ascii="仿宋" w:eastAsia="仿宋"/>
          <w:szCs w:val="24"/>
        </w:rPr>
        <w:t>6.我方承诺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6"/>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6"/>
        <w:spacing w:after="50" w:afterLines="0" w:line="440" w:lineRule="exact"/>
        <w:rPr>
          <w:rFonts w:hint="eastAsia" w:ascii="仿宋" w:eastAsia="仿宋"/>
          <w:szCs w:val="24"/>
        </w:rPr>
      </w:pPr>
    </w:p>
    <w:p>
      <w:pPr>
        <w:pStyle w:val="36"/>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6"/>
        <w:spacing w:after="50" w:afterLines="0" w:line="440" w:lineRule="exact"/>
        <w:rPr>
          <w:rFonts w:hint="eastAsia" w:ascii="仿宋" w:eastAsia="仿宋"/>
          <w:szCs w:val="24"/>
        </w:rPr>
      </w:pPr>
    </w:p>
    <w:p>
      <w:pPr>
        <w:pStyle w:val="36"/>
        <w:spacing w:after="50" w:afterLines="0" w:line="440" w:lineRule="exact"/>
        <w:rPr>
          <w:rFonts w:hint="eastAsia" w:ascii="仿宋" w:eastAsia="仿宋"/>
          <w:szCs w:val="24"/>
        </w:rPr>
      </w:pPr>
      <w:r>
        <w:rPr>
          <w:rFonts w:hint="eastAsia" w:ascii="仿宋" w:eastAsia="仿宋"/>
          <w:szCs w:val="24"/>
        </w:rPr>
        <w:t xml:space="preserve">磋商供应商(盖章)：　　　　　　　　　　　　　　　　　　日期：     </w:t>
      </w:r>
    </w:p>
    <w:p>
      <w:pPr>
        <w:pStyle w:val="36"/>
        <w:spacing w:after="50" w:afterLines="0" w:line="440" w:lineRule="exact"/>
        <w:rPr>
          <w:rFonts w:ascii="仿宋" w:eastAsia="仿宋"/>
          <w:szCs w:val="24"/>
        </w:rPr>
      </w:pPr>
    </w:p>
    <w:p>
      <w:pPr>
        <w:pStyle w:val="36"/>
        <w:spacing w:after="50" w:afterLines="0" w:line="440" w:lineRule="exact"/>
        <w:rPr>
          <w:rFonts w:hint="eastAsia" w:ascii="仿宋" w:eastAsia="仿宋"/>
          <w:szCs w:val="24"/>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9"/>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的采购活动联合进行磋商之事宜，达成如下协议：</w:t>
      </w:r>
    </w:p>
    <w:p>
      <w:pPr>
        <w:pStyle w:val="9"/>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9"/>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为联合体牵头人，负责包括但不仅限于磋商、配合处理质疑投诉等一切和采购活动相关的事宜。</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三、联合体各方对磋商响应文件及磋商过程中的各种书面承诺、澄清等均予以认可，对联合体各方均产生约束力。</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四、如果成交，联合体各方共同与采购人签订采购合同，共同履行对采购人所负有的全部义务并就采购合同约定的事项对采购人承担连带责任。</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五、联合体各方不再单独参加或与其他供应商另外组成联合体参加同一标项（项目）的政府采购活动，否则均被视为无效磋商。</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六、如果成交，联合体各方在项目实施过程中承担的工作和义务为：</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八、本协议签约各方各持一份，并作为磋商响应文件的一部分。</w:t>
      </w:r>
    </w:p>
    <w:p>
      <w:pPr>
        <w:pStyle w:val="9"/>
        <w:overflowPunct w:val="0"/>
        <w:spacing w:line="460" w:lineRule="exact"/>
        <w:ind w:firstLine="513" w:firstLineChars="214"/>
        <w:rPr>
          <w:rFonts w:hint="eastAsia" w:ascii="仿宋" w:eastAsia="仿宋"/>
          <w:sz w:val="24"/>
          <w:szCs w:val="24"/>
        </w:rPr>
      </w:pPr>
    </w:p>
    <w:p>
      <w:pPr>
        <w:pStyle w:val="9"/>
        <w:overflowPunct w:val="0"/>
        <w:spacing w:line="460" w:lineRule="exact"/>
        <w:ind w:firstLine="513" w:firstLineChars="214"/>
        <w:rPr>
          <w:rFonts w:hint="eastAsia" w:ascii="仿宋" w:eastAsia="仿宋"/>
          <w:sz w:val="24"/>
          <w:szCs w:val="24"/>
        </w:rPr>
      </w:pPr>
    </w:p>
    <w:tbl>
      <w:tblPr>
        <w:tblStyle w:val="3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hint="eastAsia" w:ascii="仿宋" w:eastAsia="仿宋"/>
          <w:bCs/>
          <w:sz w:val="24"/>
          <w:szCs w:val="24"/>
          <w:u w:val="single"/>
        </w:rPr>
        <w:t>（填写采购人或采购代理机构名称）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（磋商供应商或联合体牵头人全称）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的磋商活动，并代表我方全权办理针对上述项目的磋商、评审、签约等具体事务和签署相关文件。我方对授权代表的签名事项负全部认可并承担责任。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供应商全称（盖公章）：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1、请仔细核对身份证号码，若填写错误，作无效磋商处理。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2、联合体磋商的，需提供联合体牵头人的法定代表人授权委托书，否则作无效磋商处理。</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6"/>
        <w:spacing w:after="50" w:afterLines="0" w:line="440" w:lineRule="exact"/>
        <w:ind w:left="0" w:firstLine="0" w:firstLineChars="0"/>
        <w:rPr>
          <w:rFonts w:hint="eastAsia" w:ascii="仿宋" w:eastAsia="仿宋"/>
          <w:b/>
          <w:bCs/>
          <w:sz w:val="28"/>
          <w:szCs w:val="28"/>
        </w:rPr>
      </w:pPr>
    </w:p>
    <w:p>
      <w:pPr>
        <w:pStyle w:val="36"/>
        <w:spacing w:after="50" w:afterLines="0" w:line="440" w:lineRule="exact"/>
        <w:ind w:left="0" w:firstLine="0" w:firstLineChars="0"/>
        <w:rPr>
          <w:rFonts w:hint="eastAsia" w:ascii="仿宋" w:eastAsia="仿宋"/>
          <w:b/>
          <w:bCs/>
          <w:sz w:val="28"/>
          <w:szCs w:val="28"/>
        </w:rPr>
      </w:pPr>
    </w:p>
    <w:p>
      <w:pPr>
        <w:pStyle w:val="36"/>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6"/>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提供身份证原件正反两面的彩色图片，内容清晰可辨，加盖单位CA签章，否则视为无效磋商。</w:t>
      </w:r>
    </w:p>
    <w:p>
      <w:pPr>
        <w:pStyle w:val="36"/>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联合体磋商的，提供联合体牵头人的法定代表人及其授权代表身份证。</w:t>
      </w:r>
    </w:p>
    <w:p>
      <w:pPr>
        <w:pStyle w:val="36"/>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个体工商户参与磋商的提供经营者本人的身份证。</w:t>
      </w: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pStyle w:val="36"/>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bookmarkStart w:id="61" w:name="_Hlk523382353"/>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（采购文件中明确的所属行业）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（采购文件中明确的所属行业）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10"/>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line="360" w:lineRule="auto"/>
        <w:jc w:val="left"/>
        <w:rPr>
          <w:rFonts w:ascii="仿宋" w:eastAsia="仿宋"/>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61"/>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53"/>
        <w:spacing w:line="360" w:lineRule="auto"/>
        <w:ind w:firstLine="0" w:firstLineChars="0"/>
        <w:jc w:val="left"/>
        <w:rPr>
          <w:rFonts w:hint="eastAsia" w:ascii="仿宋" w:eastAsia="仿宋" w:cs="仿宋_GB2312"/>
        </w:rPr>
      </w:pPr>
      <w:bookmarkStart w:id="62"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62"/>
    </w:p>
    <w:p>
      <w:pPr>
        <w:pStyle w:val="53"/>
        <w:spacing w:line="360" w:lineRule="auto"/>
        <w:ind w:firstLine="0" w:firstLineChars="0"/>
        <w:jc w:val="left"/>
        <w:rPr>
          <w:rFonts w:hint="eastAsia" w:ascii="仿宋" w:eastAsia="仿宋" w:cs="仿宋_GB2312"/>
        </w:rPr>
      </w:pPr>
      <w:bookmarkStart w:id="63" w:name="_Toc64369790"/>
      <w:r>
        <w:rPr>
          <w:rFonts w:hint="eastAsia" w:ascii="仿宋" w:eastAsia="仿宋" w:cs="仿宋_GB2312"/>
        </w:rPr>
        <w:t>2.技术响应表……………………………………………………………………（页码）</w:t>
      </w:r>
      <w:bookmarkEnd w:id="63"/>
    </w:p>
    <w:p>
      <w:pPr>
        <w:pStyle w:val="53"/>
        <w:spacing w:line="360" w:lineRule="auto"/>
        <w:ind w:firstLine="0" w:firstLineChars="0"/>
        <w:jc w:val="left"/>
        <w:rPr>
          <w:rFonts w:hint="eastAsia" w:ascii="仿宋" w:eastAsia="仿宋" w:cs="仿宋_GB2312"/>
        </w:rPr>
      </w:pPr>
      <w:bookmarkStart w:id="64" w:name="_Toc64369791"/>
      <w:r>
        <w:rPr>
          <w:rFonts w:hint="eastAsia" w:ascii="仿宋" w:eastAsia="仿宋" w:cs="仿宋_GB2312"/>
        </w:rPr>
        <w:t>3.商务响应表……………………………………………………………………（页码）</w:t>
      </w:r>
      <w:bookmarkEnd w:id="64"/>
    </w:p>
    <w:p>
      <w:pPr>
        <w:pStyle w:val="53"/>
        <w:spacing w:line="360" w:lineRule="auto"/>
        <w:ind w:firstLine="0" w:firstLineChars="0"/>
        <w:jc w:val="left"/>
        <w:rPr>
          <w:rFonts w:hint="eastAsia" w:ascii="仿宋" w:eastAsia="仿宋" w:cs="仿宋_GB2312"/>
        </w:rPr>
      </w:pPr>
      <w:bookmarkStart w:id="65"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65"/>
    </w:p>
    <w:p>
      <w:pPr>
        <w:pStyle w:val="53"/>
        <w:spacing w:line="360" w:lineRule="auto"/>
        <w:ind w:firstLine="0" w:firstLineChars="0"/>
        <w:jc w:val="left"/>
        <w:rPr>
          <w:rFonts w:hint="eastAsia" w:ascii="仿宋" w:eastAsia="仿宋" w:cs="仿宋_GB2312"/>
        </w:rPr>
      </w:pPr>
      <w:bookmarkStart w:id="66"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66"/>
    </w:p>
    <w:p>
      <w:pPr>
        <w:pStyle w:val="53"/>
        <w:spacing w:line="360" w:lineRule="auto"/>
        <w:ind w:firstLine="0" w:firstLineChars="0"/>
        <w:jc w:val="left"/>
        <w:rPr>
          <w:rFonts w:hint="eastAsia" w:ascii="仿宋" w:eastAsia="仿宋" w:cs="仿宋_GB2312"/>
        </w:rPr>
      </w:pPr>
      <w:bookmarkStart w:id="67" w:name="_Toc64369794"/>
      <w:r>
        <w:rPr>
          <w:rFonts w:hint="eastAsia" w:ascii="仿宋" w:eastAsia="仿宋" w:cs="仿宋_GB2312"/>
          <w:lang w:val="zh-CN"/>
        </w:rPr>
        <w:t>6.</w:t>
      </w:r>
      <w:bookmarkEnd w:id="67"/>
      <w:bookmarkStart w:id="68" w:name="_Toc64369796"/>
      <w:r>
        <w:rPr>
          <w:rFonts w:hint="eastAsia" w:ascii="仿宋" w:eastAsia="仿宋" w:cs="仿宋_GB2312"/>
        </w:rPr>
        <w:t>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8"/>
    </w:p>
    <w:p>
      <w:pPr>
        <w:pStyle w:val="53"/>
        <w:spacing w:line="360" w:lineRule="auto"/>
        <w:ind w:firstLine="0" w:firstLineChars="0"/>
        <w:jc w:val="left"/>
        <w:rPr>
          <w:rFonts w:hint="eastAsia" w:ascii="仿宋" w:eastAsia="仿宋" w:cs="仿宋_GB2312"/>
        </w:rPr>
      </w:pPr>
      <w:bookmarkStart w:id="69" w:name="_Toc64369797"/>
      <w:r>
        <w:rPr>
          <w:rFonts w:ascii="仿宋" w:eastAsia="仿宋" w:cs="仿宋_GB2312"/>
          <w:sz w:val="24"/>
          <w:szCs w:val="24"/>
        </w:rPr>
        <w:t>7</w:t>
      </w:r>
      <w:r>
        <w:rPr>
          <w:rFonts w:hint="eastAsia" w:ascii="仿宋" w:eastAsia="仿宋" w:cs="仿宋_GB2312"/>
          <w:sz w:val="24"/>
          <w:szCs w:val="24"/>
        </w:rPr>
        <w:t>.享受政府采购政策性规定情况表（如有）……………………………………（页码）</w:t>
      </w:r>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9"/>
    </w:p>
    <w:p>
      <w:pPr>
        <w:pStyle w:val="53"/>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53"/>
        <w:spacing w:line="360" w:lineRule="auto"/>
        <w:ind w:firstLine="0" w:firstLineChars="0"/>
        <w:jc w:val="left"/>
        <w:rPr>
          <w:rFonts w:hint="eastAsia" w:ascii="仿宋" w:eastAsia="仿宋" w:cs="仿宋_GB2312"/>
        </w:rPr>
      </w:pPr>
      <w:bookmarkStart w:id="70"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70"/>
    </w:p>
    <w:p>
      <w:pPr>
        <w:pStyle w:val="55"/>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注：以上文件供应商可以在本磋商文件提供的格式范本基础上适当微调，使得内容更加完备。制作加密电子磋商响应文件时做好关联点设置。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6"/>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供应商全称（公章）：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3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1"/>
        <w:snapToGrid w:val="0"/>
        <w:rPr>
          <w:rFonts w:hint="eastAsia" w:ascii="仿宋" w:eastAsia="仿宋"/>
          <w:sz w:val="30"/>
          <w:szCs w:val="30"/>
        </w:rPr>
      </w:pPr>
      <w:r>
        <w:rPr>
          <w:rFonts w:hint="eastAsia" w:ascii="仿宋" w:eastAsia="仿宋"/>
          <w:sz w:val="30"/>
          <w:szCs w:val="30"/>
        </w:rPr>
        <w:t>货物部分（如有）</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40"/>
        <w:gridCol w:w="818"/>
        <w:gridCol w:w="1249"/>
        <w:gridCol w:w="1384"/>
        <w:gridCol w:w="2172"/>
        <w:gridCol w:w="1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30"/>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1" w:name="_Toc64369800"/>
            <w:r>
              <w:rPr>
                <w:rFonts w:hint="eastAsia" w:ascii="仿宋" w:eastAsia="仿宋"/>
                <w:spacing w:val="20"/>
                <w:sz w:val="24"/>
                <w:szCs w:val="24"/>
              </w:rPr>
              <w:t>序号</w:t>
            </w:r>
            <w:bookmarkEnd w:id="71"/>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2" w:name="_Toc64369801"/>
            <w:bookmarkStart w:id="73" w:name="_Toc64369802"/>
            <w:r>
              <w:rPr>
                <w:rFonts w:hint="eastAsia" w:ascii="仿宋" w:eastAsia="仿宋"/>
                <w:spacing w:val="20"/>
                <w:sz w:val="24"/>
                <w:szCs w:val="24"/>
              </w:rPr>
              <w:t>磋商文件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2"/>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磋商响应文件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3"/>
            <w:r>
              <w:rPr>
                <w:rFonts w:hint="eastAsia" w:ascii="仿宋" w:eastAsia="仿宋"/>
                <w:spacing w:val="20"/>
                <w:sz w:val="24"/>
                <w:szCs w:val="24"/>
              </w:rPr>
              <w:t>情况</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4"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5"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75"/>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磋商文件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磋商响应文件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响应情况</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注：1、供应商应对照磋商文件要求和磋商响应文件响应情况在“偏离情况”栏注明“正偏离”、“负偏离”或“无偏离”。若正偏离的，需详细说明或提供证明材料。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2、“磋商文件要求”一列按采购需求中的“服务清单及要求”填写。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30"/>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6" w:name="_Toc64369824"/>
            <w:bookmarkEnd w:id="76"/>
            <w:bookmarkStart w:id="77" w:name="_Toc64369815"/>
            <w:r>
              <w:rPr>
                <w:rFonts w:hint="eastAsia" w:ascii="仿宋" w:eastAsia="仿宋" w:cs="仿宋_GB2312"/>
                <w:spacing w:val="20"/>
                <w:sz w:val="28"/>
                <w:szCs w:val="28"/>
              </w:rPr>
              <w:t>类别</w:t>
            </w:r>
            <w:bookmarkEnd w:id="77"/>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8" w:name="_Toc64369816"/>
            <w:r>
              <w:rPr>
                <w:rFonts w:hint="eastAsia" w:ascii="仿宋" w:eastAsia="仿宋" w:cs="仿宋_GB2312"/>
                <w:sz w:val="30"/>
                <w:szCs w:val="30"/>
              </w:rPr>
              <w:t>磋商文件要求</w:t>
            </w:r>
            <w:bookmarkEnd w:id="78"/>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9" w:name="_Toc64369817"/>
            <w:r>
              <w:rPr>
                <w:rFonts w:hint="eastAsia" w:ascii="仿宋" w:eastAsia="仿宋" w:cs="仿宋_GB2312"/>
                <w:sz w:val="30"/>
                <w:szCs w:val="30"/>
              </w:rPr>
              <w:t>磋商响应文件响应</w:t>
            </w:r>
            <w:bookmarkEnd w:id="79"/>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0" w:name="_Toc64369818"/>
            <w:r>
              <w:rPr>
                <w:rFonts w:hint="eastAsia" w:ascii="仿宋" w:eastAsia="仿宋" w:cs="仿宋_GB2312"/>
                <w:sz w:val="30"/>
                <w:szCs w:val="30"/>
              </w:rPr>
              <w:t>偏离情况</w:t>
            </w:r>
            <w:bookmarkEnd w:id="8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1" w:name="_Toc64369819"/>
            <w:bookmarkStart w:id="82" w:name="_Toc64369823"/>
            <w:r>
              <w:rPr>
                <w:rFonts w:hint="eastAsia" w:ascii="仿宋" w:eastAsia="仿宋"/>
                <w:spacing w:val="20"/>
                <w:sz w:val="28"/>
                <w:szCs w:val="28"/>
              </w:rPr>
              <w:t>付款方式</w:t>
            </w:r>
            <w:bookmarkEnd w:id="81"/>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9"/>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注：1、供应商应对照磋商文件要求和磋商响应文件的响应情况在“偏离情况”栏注明“正偏离”、“负偏离”或“无偏离”。若正偏离的，需详细说明或提供证明材料。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2、“类别”一栏按磋商文件第三章中“商务要求”的分类填写。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30"/>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20"/>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注：在填写时，如本表格不适合供应商的实际情况，可根据本表格式自行划表填写。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供应商全称（公章）：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30"/>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snapToGrid w:val="0"/>
        <w:spacing w:line="440" w:lineRule="exact"/>
        <w:ind w:left="0"/>
        <w:jc w:val="left"/>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1"/>
        </w:numPr>
        <w:snapToGrid w:val="0"/>
        <w:spacing w:line="440" w:lineRule="exact"/>
        <w:jc w:val="left"/>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1"/>
        </w:numPr>
        <w:snapToGrid w:val="0"/>
        <w:spacing w:line="440" w:lineRule="exact"/>
        <w:jc w:val="left"/>
        <w:rPr>
          <w:rFonts w:hint="eastAsia" w:ascii="仿宋" w:eastAsia="仿宋"/>
          <w:b/>
          <w:bCs/>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9"/>
        <w:spacing w:line="360" w:lineRule="auto"/>
        <w:rPr>
          <w:rFonts w:hint="eastAsia" w:ascii="仿宋" w:eastAsia="仿宋"/>
          <w:b/>
          <w:bCs/>
          <w:sz w:val="24"/>
          <w:szCs w:val="24"/>
        </w:rPr>
      </w:pPr>
      <w:r>
        <w:rPr>
          <w:rFonts w:ascii="仿宋" w:eastAsia="仿宋"/>
          <w:b/>
          <w:bCs/>
          <w:sz w:val="24"/>
          <w:szCs w:val="24"/>
        </w:rPr>
        <w:t>供应商</w:t>
      </w:r>
      <w:r>
        <w:rPr>
          <w:rFonts w:hint="eastAsia" w:ascii="仿宋" w:eastAsia="仿宋"/>
          <w:b/>
          <w:bCs/>
          <w:sz w:val="24"/>
          <w:szCs w:val="24"/>
        </w:rPr>
        <w:t>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30"/>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56"/>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56"/>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56"/>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56"/>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w:t>
      </w:r>
      <w:r>
        <w:rPr>
          <w:rFonts w:ascii="仿宋" w:eastAsia="仿宋"/>
          <w:sz w:val="24"/>
          <w:szCs w:val="24"/>
        </w:rPr>
        <w:t>磋商</w:t>
      </w:r>
      <w:r>
        <w:rPr>
          <w:rFonts w:hint="eastAsia" w:ascii="仿宋" w:eastAsia="仿宋"/>
          <w:sz w:val="24"/>
          <w:szCs w:val="24"/>
        </w:rPr>
        <w:t>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w:t>
      </w:r>
      <w:r>
        <w:rPr>
          <w:rFonts w:ascii="仿宋" w:eastAsia="仿宋"/>
          <w:sz w:val="24"/>
          <w:szCs w:val="24"/>
        </w:rPr>
        <w:t>供应商</w:t>
      </w:r>
      <w:r>
        <w:rPr>
          <w:rFonts w:hint="eastAsia" w:ascii="仿宋" w:eastAsia="仿宋"/>
          <w:sz w:val="24"/>
          <w:szCs w:val="24"/>
        </w:rPr>
        <w:t>须知”第</w:t>
      </w:r>
      <w:r>
        <w:rPr>
          <w:rFonts w:ascii="仿宋" w:eastAsia="仿宋"/>
          <w:sz w:val="24"/>
          <w:szCs w:val="24"/>
        </w:rPr>
        <w:t>二</w:t>
      </w:r>
      <w:r>
        <w:rPr>
          <w:rFonts w:hint="eastAsia" w:ascii="仿宋" w:eastAsia="仿宋"/>
          <w:sz w:val="24"/>
          <w:szCs w:val="24"/>
        </w:rPr>
        <w:t>部分“</w:t>
      </w:r>
      <w:r>
        <w:rPr>
          <w:rFonts w:ascii="仿宋" w:eastAsia="仿宋"/>
          <w:sz w:val="24"/>
          <w:szCs w:val="24"/>
        </w:rPr>
        <w:t>磋商</w:t>
      </w:r>
      <w:r>
        <w:rPr>
          <w:rFonts w:hint="eastAsia" w:ascii="仿宋" w:eastAsia="仿宋"/>
          <w:sz w:val="24"/>
          <w:szCs w:val="24"/>
        </w:rPr>
        <w:t>文件”，否则不予认可。</w:t>
      </w:r>
    </w:p>
    <w:p>
      <w:pPr>
        <w:pStyle w:val="19"/>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特别提示：供应商务必仔细阅读采购文件“政府采购政策性规定”中关于无效磋商的内容。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53"/>
        <w:spacing w:line="360" w:lineRule="auto"/>
        <w:ind w:firstLine="0" w:firstLineChars="0"/>
        <w:jc w:val="center"/>
        <w:rPr>
          <w:rFonts w:hint="eastAsia" w:ascii="仿宋" w:eastAsia="仿宋" w:cs="仿宋_GB2312"/>
        </w:rPr>
      </w:pPr>
      <w:bookmarkStart w:id="83" w:name="_Toc64369825"/>
      <w:r>
        <w:rPr>
          <w:rFonts w:hint="eastAsia" w:ascii="仿宋" w:eastAsia="仿宋" w:cs="仿宋_GB2312"/>
        </w:rPr>
        <w:t>目 录</w:t>
      </w:r>
      <w:bookmarkEnd w:id="83"/>
    </w:p>
    <w:p>
      <w:pPr>
        <w:pStyle w:val="53"/>
        <w:spacing w:line="360" w:lineRule="auto"/>
        <w:ind w:firstLine="0" w:firstLineChars="0"/>
        <w:jc w:val="left"/>
        <w:rPr>
          <w:rFonts w:hint="eastAsia" w:ascii="仿宋" w:eastAsia="仿宋" w:cs="仿宋_GB2312"/>
        </w:rPr>
      </w:pPr>
      <w:r>
        <w:rPr>
          <w:rFonts w:hint="eastAsia" w:ascii="仿宋" w:eastAsia="仿宋" w:cs="仿宋_GB2312"/>
        </w:rPr>
        <w:t>1、磋商一览表 …………………………………………………………………（页码）</w:t>
      </w:r>
    </w:p>
    <w:p>
      <w:pPr>
        <w:pStyle w:val="53"/>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4"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磋商一览表</w:t>
      </w:r>
    </w:p>
    <w:p>
      <w:pPr>
        <w:spacing w:line="400" w:lineRule="exact"/>
        <w:rPr>
          <w:rFonts w:hint="eastAsia" w:ascii="仿宋" w:eastAsia="仿宋"/>
          <w:sz w:val="24"/>
        </w:rPr>
      </w:pPr>
      <w:r>
        <w:rPr>
          <w:rFonts w:hint="eastAsia" w:ascii="仿宋" w:eastAsia="仿宋"/>
          <w:sz w:val="24"/>
        </w:rPr>
        <w:t>供应商名称：</w:t>
      </w:r>
      <w:r>
        <w:rPr>
          <w:rFonts w:hint="eastAsia" w:ascii="仿宋" w:eastAsia="仿宋"/>
          <w:sz w:val="24"/>
          <w:u w:val="single"/>
        </w:rPr>
        <w:t xml:space="preserve">                                    </w:t>
      </w:r>
      <w:r>
        <w:rPr>
          <w:rFonts w:hint="eastAsia" w:ascii="仿宋" w:eastAsia="仿宋"/>
          <w:sz w:val="24"/>
        </w:rPr>
        <w:t>供应商地址：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30"/>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4231"/>
        <w:gridCol w:w="2084"/>
        <w:gridCol w:w="1934"/>
        <w:gridCol w:w="193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5968"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服务项目或报价项</w:t>
            </w:r>
          </w:p>
        </w:tc>
        <w:tc>
          <w:tcPr>
            <w:tcW w:w="208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46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磋商报价</w:t>
            </w:r>
          </w:p>
        </w:tc>
        <w:tc>
          <w:tcPr>
            <w:tcW w:w="11646"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6"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1.报价一经涂改，应在涂改处加盖单位公章或者由法定代表人或其授权代表签字或盖章，否则其磋商作无效磋商处理。</w:t>
      </w:r>
    </w:p>
    <w:p>
      <w:pPr>
        <w:snapToGrid w:val="0"/>
        <w:ind w:firstLine="480" w:firstLineChars="200"/>
        <w:jc w:val="left"/>
        <w:rPr>
          <w:rFonts w:hint="eastAsia" w:ascii="仿宋" w:eastAsia="仿宋"/>
          <w:sz w:val="24"/>
        </w:rPr>
      </w:pPr>
      <w:r>
        <w:rPr>
          <w:rFonts w:hint="eastAsia" w:ascii="仿宋" w:eastAsia="仿宋"/>
          <w:sz w:val="24"/>
        </w:rPr>
        <w:t>2.采购人不接受2个(含)以上的报价或方案，若供应商在此表中有2个（含）以上的报价或方案，其磋商作无效磋商处理。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3.有关本项目的磋商及项目实施所涉及的一切费用均计入磋商报价。</w:t>
      </w:r>
    </w:p>
    <w:p>
      <w:pPr>
        <w:ind w:firstLine="482" w:firstLineChars="200"/>
        <w:rPr>
          <w:rFonts w:hint="eastAsia"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特别提示：采购机构将在成交公告中公布成交供应商的《磋商一览表》，接受社会监督。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4" w:name="_Toc64369826"/>
      <w:r>
        <w:rPr>
          <w:rFonts w:hint="eastAsia" w:ascii="仿宋" w:eastAsia="仿宋"/>
          <w:sz w:val="24"/>
        </w:rPr>
        <w:t xml:space="preserve">法定代表人或其授权代表签字（或盖章）：            </w:t>
      </w:r>
      <w:bookmarkEnd w:id="84"/>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5" w:name="_Toc64369827"/>
      <w:r>
        <w:rPr>
          <w:rFonts w:hint="eastAsia" w:ascii="仿宋" w:eastAsia="仿宋"/>
          <w:sz w:val="24"/>
        </w:rPr>
        <w:t>日期：    年   月   日</w:t>
      </w:r>
      <w:bookmarkEnd w:id="85"/>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rPr>
      </w:pPr>
      <w:bookmarkStart w:id="86" w:name="_Toc93828162"/>
      <w:bookmarkStart w:id="87" w:name="_Toc643610538"/>
      <w:r>
        <w:rPr>
          <w:rFonts w:hint="eastAsia" w:ascii="仿宋" w:eastAsia="仿宋"/>
        </w:rPr>
        <w:t>第七章  询问、质疑及投诉</w:t>
      </w:r>
      <w:bookmarkEnd w:id="86"/>
      <w:bookmarkEnd w:id="87"/>
    </w:p>
    <w:p>
      <w:pPr>
        <w:pStyle w:val="19"/>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88" w:name="_Toc93828163"/>
      <w:bookmarkStart w:id="89" w:name="_Toc643610539"/>
      <w:r>
        <w:rPr>
          <w:rFonts w:hint="eastAsia" w:ascii="仿宋"/>
        </w:rPr>
        <w:t>一、供应商询问</w:t>
      </w:r>
      <w:bookmarkEnd w:id="88"/>
      <w:bookmarkEnd w:id="89"/>
    </w:p>
    <w:p>
      <w:pPr>
        <w:pStyle w:val="19"/>
        <w:spacing w:line="360" w:lineRule="auto"/>
        <w:ind w:left="0"/>
        <w:rPr>
          <w:rFonts w:hint="eastAsia" w:ascii="仿宋" w:eastAsia="仿宋"/>
          <w:sz w:val="24"/>
        </w:rPr>
      </w:pPr>
      <w:bookmarkStart w:id="90" w:name="_Toc643610540"/>
      <w:bookmarkStart w:id="91" w:name="_Toc93828164"/>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9"/>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90"/>
      <w:bookmarkEnd w:id="91"/>
    </w:p>
    <w:p>
      <w:pPr>
        <w:pStyle w:val="19"/>
        <w:spacing w:line="360" w:lineRule="auto"/>
        <w:ind w:left="0"/>
        <w:rPr>
          <w:rFonts w:hint="eastAsia" w:ascii="仿宋" w:eastAsia="仿宋"/>
          <w:b/>
          <w:bCs/>
          <w:sz w:val="24"/>
        </w:rPr>
      </w:pPr>
      <w:r>
        <w:rPr>
          <w:rFonts w:hint="eastAsia" w:ascii="仿宋" w:eastAsia="仿宋"/>
          <w:b/>
          <w:bCs/>
          <w:sz w:val="24"/>
        </w:rPr>
        <w:t>2.1质疑有效期：</w:t>
      </w:r>
    </w:p>
    <w:p>
      <w:pPr>
        <w:pStyle w:val="19"/>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9"/>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9"/>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磋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pPr>
        <w:pStyle w:val="19"/>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r>
        <w:rPr>
          <w:rFonts w:hint="eastAsia" w:ascii="仿宋" w:eastAsia="仿宋"/>
          <w:b/>
          <w:bCs/>
          <w:sz w:val="24"/>
        </w:rPr>
        <w:t>供应商的法定代表人或其授权代表或个体工商户经营者未参加磋商会议的，事后不得对采购相关人员、磋商过程和磋商结果提出质疑。</w:t>
      </w:r>
    </w:p>
    <w:p>
      <w:pPr>
        <w:pStyle w:val="19"/>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9"/>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9"/>
        <w:spacing w:line="360" w:lineRule="auto"/>
        <w:ind w:left="0"/>
        <w:rPr>
          <w:rFonts w:hint="eastAsia" w:ascii="仿宋" w:eastAsia="仿宋"/>
          <w:b/>
          <w:bCs/>
          <w:sz w:val="24"/>
        </w:rPr>
      </w:pPr>
      <w:r>
        <w:rPr>
          <w:rFonts w:hint="eastAsia" w:ascii="仿宋" w:eastAsia="仿宋"/>
          <w:b/>
          <w:bCs/>
          <w:sz w:val="24"/>
        </w:rPr>
        <w:t>2.2质疑主体的有效性：</w:t>
      </w:r>
    </w:p>
    <w:p>
      <w:pPr>
        <w:pStyle w:val="19"/>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9"/>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9"/>
        <w:spacing w:line="360" w:lineRule="auto"/>
        <w:ind w:left="0"/>
        <w:rPr>
          <w:rFonts w:hint="eastAsia" w:ascii="仿宋" w:eastAsia="仿宋"/>
          <w:b/>
          <w:bCs/>
          <w:sz w:val="24"/>
        </w:rPr>
      </w:pPr>
      <w:r>
        <w:rPr>
          <w:rFonts w:hint="eastAsia" w:ascii="仿宋" w:eastAsia="仿宋"/>
          <w:b/>
          <w:bCs/>
          <w:sz w:val="24"/>
        </w:rPr>
        <w:t>2.3质疑的答复</w:t>
      </w:r>
    </w:p>
    <w:p>
      <w:pPr>
        <w:pStyle w:val="19"/>
        <w:spacing w:line="360" w:lineRule="auto"/>
        <w:ind w:firstLine="480" w:firstLineChars="200"/>
        <w:rPr>
          <w:rFonts w:hint="eastAsia" w:ascii="仿宋" w:eastAsia="仿宋"/>
          <w:sz w:val="24"/>
        </w:rPr>
      </w:pPr>
      <w:r>
        <w:rPr>
          <w:rFonts w:hint="eastAsia" w:ascii="仿宋" w:eastAsia="仿宋"/>
          <w:sz w:val="24"/>
        </w:rPr>
        <w:t>采购机构将在收到供应商的书面质疑后七个工作日内作出答复，但答复的内容不得涉及商业秘密。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形式通知质疑供应商和其他与质疑处理结果有利害关系的政府采购当事人。</w:t>
      </w:r>
    </w:p>
    <w:p>
      <w:pPr>
        <w:pStyle w:val="19"/>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9"/>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92" w:name="_Toc643610541"/>
      <w:bookmarkStart w:id="93" w:name="_Toc93828165"/>
      <w:r>
        <w:rPr>
          <w:rFonts w:hint="eastAsia" w:ascii="仿宋"/>
        </w:rPr>
        <w:t>三、供应商投诉</w:t>
      </w:r>
      <w:bookmarkEnd w:id="92"/>
      <w:bookmarkEnd w:id="93"/>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磋商文件获取日期：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磋商供应商签章：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pStyle w:val="15"/>
        <w:spacing w:line="360" w:lineRule="auto"/>
        <w:ind w:left="0" w:leftChars="0"/>
        <w:jc w:val="center"/>
        <w:rPr>
          <w:rFonts w:hint="eastAsia" w:ascii="仿宋" w:eastAsia="仿宋"/>
          <w:color w:val="auto"/>
          <w:sz w:val="24"/>
          <w:highlight w:val="none"/>
        </w:rPr>
      </w:pPr>
    </w:p>
    <w:sectPr>
      <w:footerReference r:id="rId5" w:type="default"/>
      <w:footerReference r:id="rId6" w:type="even"/>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11</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rPr>
        <w:rStyle w:val="32"/>
      </w:rPr>
      <w:fldChar w:fldCharType="begin"/>
    </w:r>
    <w:r>
      <w:rPr>
        <w:rStyle w:val="32"/>
      </w:rPr>
      <w:instrText xml:space="preserve">PAGE  </w:instrText>
    </w:r>
    <w:r>
      <w:fldChar w:fldCharType="separate"/>
    </w:r>
    <w:r>
      <w:t xml:space="preserve"> </w: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F8606CE"/>
    <w:multiLevelType w:val="multilevel"/>
    <w:tmpl w:val="BF8606CE"/>
    <w:lvl w:ilvl="0" w:tentative="0">
      <w:start w:val="1"/>
      <w:numFmt w:val="decimal"/>
      <w:lvlText w:val="%1."/>
      <w:legacy w:legacy="1" w:legacySpace="0" w:legacyIndent="425"/>
      <w:lvlJc w:val="left"/>
      <w:pPr>
        <w:ind w:left="425" w:hanging="425"/>
      </w:pPr>
    </w:lvl>
    <w:lvl w:ilvl="1" w:tentative="0">
      <w:start w:val="1"/>
      <w:numFmt w:val="decimal"/>
      <w:pStyle w:val="5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3">
    <w:nsid w:val="E9599FA9"/>
    <w:multiLevelType w:val="multilevel"/>
    <w:tmpl w:val="E9599FA9"/>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12E5BE7F"/>
    <w:multiLevelType w:val="singleLevel"/>
    <w:tmpl w:val="12E5BE7F"/>
    <w:lvl w:ilvl="0" w:tentative="0">
      <w:start w:val="9"/>
      <w:numFmt w:val="decimal"/>
      <w:suff w:val="nothing"/>
      <w:lvlText w:val="%1、"/>
      <w:lvlJc w:val="left"/>
    </w:lvl>
  </w:abstractNum>
  <w:abstractNum w:abstractNumId="5">
    <w:nsid w:val="2B027302"/>
    <w:multiLevelType w:val="multilevel"/>
    <w:tmpl w:val="2B027302"/>
    <w:lvl w:ilvl="0" w:tentative="0">
      <w:start w:val="1"/>
      <w:numFmt w:val="decimal"/>
      <w:pStyle w:val="4"/>
      <w:suff w:val="space"/>
      <w:lvlText w:val="第 %1 章"/>
      <w:lvlJc w:val="left"/>
      <w:pPr>
        <w:tabs>
          <w:tab w:val="left" w:pos="0"/>
        </w:tabs>
        <w:ind w:left="425" w:hanging="425"/>
      </w:pPr>
      <w:rPr>
        <w:rFonts w:hint="eastAsia"/>
      </w:rPr>
    </w:lvl>
    <w:lvl w:ilvl="1" w:tentative="0">
      <w:start w:val="1"/>
      <w:numFmt w:val="decimal"/>
      <w:lvlText w:val="%1.%2 "/>
      <w:lvlJc w:val="left"/>
      <w:pPr>
        <w:tabs>
          <w:tab w:val="left" w:pos="0"/>
        </w:tabs>
        <w:ind w:left="992" w:hanging="567"/>
      </w:pPr>
      <w:rPr>
        <w:rFonts w:hint="eastAsia"/>
      </w:rPr>
    </w:lvl>
    <w:lvl w:ilvl="2" w:tentative="0">
      <w:start w:val="1"/>
      <w:numFmt w:val="decimal"/>
      <w:lvlText w:val="〔%3〕、"/>
      <w:lvlJc w:val="left"/>
      <w:pPr>
        <w:tabs>
          <w:tab w:val="left" w:pos="0"/>
        </w:tabs>
        <w:ind w:left="1418" w:hanging="567"/>
      </w:pPr>
      <w:rPr>
        <w:rFonts w:hint="eastAsia"/>
      </w:rPr>
    </w:lvl>
    <w:lvl w:ilvl="3" w:tentative="0">
      <w:start w:val="1"/>
      <w:numFmt w:val="none"/>
      <w:lvlText w:val=""/>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6077DCC1"/>
    <w:multiLevelType w:val="singleLevel"/>
    <w:tmpl w:val="6077DCC1"/>
    <w:lvl w:ilvl="0" w:tentative="0">
      <w:start w:val="1"/>
      <w:numFmt w:val="bullet"/>
      <w:lvlText w:val=""/>
      <w:lvlJc w:val="left"/>
      <w:pPr>
        <w:ind w:left="420" w:leftChars="0" w:hanging="420" w:firstLineChars="0"/>
      </w:pPr>
      <w:rPr>
        <w:rFonts w:hint="default" w:ascii="Wingdings" w:hAnsi="Wingdings"/>
      </w:rPr>
    </w:lvl>
  </w:abstractNum>
  <w:abstractNum w:abstractNumId="8">
    <w:nsid w:val="60A2C8FA"/>
    <w:multiLevelType w:val="singleLevel"/>
    <w:tmpl w:val="60A2C8FA"/>
    <w:lvl w:ilvl="0" w:tentative="0">
      <w:start w:val="1"/>
      <w:numFmt w:val="decimal"/>
      <w:suff w:val="nothing"/>
      <w:lvlText w:val="（%1）"/>
      <w:lvlJc w:val="left"/>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1"/>
  </w:num>
  <w:num w:numId="3">
    <w:abstractNumId w:val="0"/>
  </w:num>
  <w:num w:numId="4">
    <w:abstractNumId w:val="9"/>
  </w:num>
  <w:num w:numId="5">
    <w:abstractNumId w:val="7"/>
  </w:num>
  <w:num w:numId="6">
    <w:abstractNumId w:val="8"/>
  </w:num>
  <w:num w:numId="7">
    <w:abstractNumId w:val="4"/>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MTE4ZWY0NmExYTZjZDE2NDI4OWVlZGYxZjRkYjEifQ=="/>
  </w:docVars>
  <w:rsids>
    <w:rsidRoot w:val="00000000"/>
    <w:rsid w:val="00434665"/>
    <w:rsid w:val="00A02505"/>
    <w:rsid w:val="01745FA7"/>
    <w:rsid w:val="04BC5D9C"/>
    <w:rsid w:val="08CE410B"/>
    <w:rsid w:val="08E957F3"/>
    <w:rsid w:val="0982265A"/>
    <w:rsid w:val="09E518F1"/>
    <w:rsid w:val="0D145914"/>
    <w:rsid w:val="0FC6009F"/>
    <w:rsid w:val="110F4FA5"/>
    <w:rsid w:val="11486934"/>
    <w:rsid w:val="11AB2C0E"/>
    <w:rsid w:val="11C56B37"/>
    <w:rsid w:val="12C75F80"/>
    <w:rsid w:val="1409747C"/>
    <w:rsid w:val="15AA64D6"/>
    <w:rsid w:val="17FA7862"/>
    <w:rsid w:val="1B7B2FB7"/>
    <w:rsid w:val="21D66D01"/>
    <w:rsid w:val="23BA1BE8"/>
    <w:rsid w:val="26A91955"/>
    <w:rsid w:val="2785492A"/>
    <w:rsid w:val="2CBA63DC"/>
    <w:rsid w:val="2E6E167F"/>
    <w:rsid w:val="2EF61E96"/>
    <w:rsid w:val="33D014A5"/>
    <w:rsid w:val="359D48BB"/>
    <w:rsid w:val="35DD5710"/>
    <w:rsid w:val="363D4F78"/>
    <w:rsid w:val="36852B3B"/>
    <w:rsid w:val="38EA0D9D"/>
    <w:rsid w:val="396A50BF"/>
    <w:rsid w:val="3B1A705B"/>
    <w:rsid w:val="3C0F02CC"/>
    <w:rsid w:val="3CA12265"/>
    <w:rsid w:val="3CF06931"/>
    <w:rsid w:val="3DB01FA2"/>
    <w:rsid w:val="426D58FF"/>
    <w:rsid w:val="45E15206"/>
    <w:rsid w:val="47130CCD"/>
    <w:rsid w:val="485D1D54"/>
    <w:rsid w:val="48E80B07"/>
    <w:rsid w:val="49D543C8"/>
    <w:rsid w:val="4AFF5ED4"/>
    <w:rsid w:val="4C306648"/>
    <w:rsid w:val="51963531"/>
    <w:rsid w:val="56762952"/>
    <w:rsid w:val="5A39354F"/>
    <w:rsid w:val="5B06199A"/>
    <w:rsid w:val="5B690A8E"/>
    <w:rsid w:val="5FB04061"/>
    <w:rsid w:val="5FB84FA1"/>
    <w:rsid w:val="611C0CFC"/>
    <w:rsid w:val="629152E7"/>
    <w:rsid w:val="63A2107A"/>
    <w:rsid w:val="63EF0C2D"/>
    <w:rsid w:val="643314B5"/>
    <w:rsid w:val="67957032"/>
    <w:rsid w:val="68E9311C"/>
    <w:rsid w:val="6A5B5481"/>
    <w:rsid w:val="6A795EA3"/>
    <w:rsid w:val="6E3C1855"/>
    <w:rsid w:val="6F487B2E"/>
    <w:rsid w:val="6F7169B9"/>
    <w:rsid w:val="6FFB3CFD"/>
    <w:rsid w:val="70DC2046"/>
    <w:rsid w:val="73464E0F"/>
    <w:rsid w:val="735218DB"/>
    <w:rsid w:val="746B46D3"/>
    <w:rsid w:val="750E3B95"/>
    <w:rsid w:val="757E0474"/>
    <w:rsid w:val="79082F0F"/>
    <w:rsid w:val="7A2A1EDC"/>
    <w:rsid w:val="7CA918BE"/>
    <w:rsid w:val="7EF04C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rFonts w:ascii="Times New Roman" w:hAnsi="Times New Roman" w:eastAsia="仿宋_GB2312" w:cs="Times New Roman"/>
      <w:b/>
      <w:kern w:val="44"/>
      <w:sz w:val="28"/>
      <w:szCs w:val="20"/>
      <w:lang w:val="en-US" w:eastAsia="zh-CN" w:bidi="ar-SA"/>
    </w:rPr>
  </w:style>
  <w:style w:type="paragraph" w:styleId="5">
    <w:name w:val="heading 2"/>
    <w:next w:val="1"/>
    <w:qFormat/>
    <w:uiPriority w:val="0"/>
    <w:pPr>
      <w:keepNext/>
      <w:keepLines/>
      <w:widowControl w:val="0"/>
      <w:spacing w:before="260" w:after="260" w:line="415" w:lineRule="auto"/>
      <w:jc w:val="center"/>
      <w:outlineLvl w:val="1"/>
    </w:pPr>
    <w:rPr>
      <w:rFonts w:ascii="Arial" w:hAnsi="Arial" w:eastAsia="仿宋" w:cs="Times New Roman"/>
      <w:b/>
      <w:kern w:val="2"/>
      <w:sz w:val="32"/>
      <w:szCs w:val="20"/>
      <w:lang w:val="en-US" w:eastAsia="zh-CN" w:bidi="ar-SA"/>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31">
    <w:name w:val="Default Paragraph Font"/>
    <w:qFormat/>
    <w:uiPriority w:val="0"/>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adjustRightInd w:val="0"/>
      <w:spacing w:line="315" w:lineRule="atLeast"/>
    </w:pPr>
    <w:rPr>
      <w:rFonts w:ascii="仿宋_GB2312" w:eastAsia="仿宋_GB2312"/>
      <w:sz w:val="28"/>
    </w:rPr>
  </w:style>
  <w:style w:type="paragraph" w:styleId="3">
    <w:name w:val="Body Text First Indent"/>
    <w:basedOn w:val="2"/>
    <w:next w:val="1"/>
    <w:qFormat/>
    <w:uiPriority w:val="0"/>
    <w:pPr>
      <w:spacing w:after="120" w:line="240" w:lineRule="auto"/>
      <w:ind w:firstLine="420" w:firstLineChars="100"/>
    </w:pPr>
    <w:rPr>
      <w:rFonts w:eastAsia="宋体"/>
      <w:sz w:val="21"/>
    </w:rPr>
  </w:style>
  <w:style w:type="paragraph" w:styleId="7">
    <w:name w:val="List Number 2"/>
    <w:basedOn w:val="1"/>
    <w:qFormat/>
    <w:uiPriority w:val="0"/>
    <w:pPr>
      <w:tabs>
        <w:tab w:val="left" w:pos="780"/>
      </w:tabs>
      <w:ind w:left="780" w:hanging="360"/>
    </w:pPr>
  </w:style>
  <w:style w:type="paragraph" w:styleId="8">
    <w:name w:val="List Number"/>
    <w:basedOn w:val="1"/>
    <w:qFormat/>
    <w:uiPriority w:val="0"/>
    <w:pPr>
      <w:tabs>
        <w:tab w:val="left" w:pos="360"/>
      </w:tabs>
      <w:ind w:left="360" w:hanging="360"/>
    </w:pPr>
  </w:style>
  <w:style w:type="paragraph" w:styleId="9">
    <w:name w:val="Normal Indent"/>
    <w:basedOn w:val="1"/>
    <w:next w:val="10"/>
    <w:qFormat/>
    <w:uiPriority w:val="0"/>
    <w:pPr>
      <w:widowControl w:val="0"/>
      <w:ind w:firstLine="420"/>
      <w:jc w:val="both"/>
    </w:pPr>
    <w:rPr>
      <w:rFonts w:ascii="Calibri" w:hAnsi="Calibri" w:eastAsia="宋体" w:cs="Times New Roman"/>
      <w:kern w:val="2"/>
      <w:sz w:val="21"/>
      <w:szCs w:val="20"/>
      <w:lang w:val="en-US" w:eastAsia="zh-CN" w:bidi="ar-SA"/>
    </w:rPr>
  </w:style>
  <w:style w:type="paragraph" w:customStyle="1" w:styleId="10">
    <w:name w:val="p0"/>
    <w:basedOn w:val="1"/>
    <w:qFormat/>
    <w:uiPriority w:val="0"/>
    <w:pPr>
      <w:widowControl/>
    </w:pPr>
    <w:rPr>
      <w:kern w:val="0"/>
      <w:szCs w:val="21"/>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next w:val="14"/>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customStyle="1" w:styleId="14">
    <w:name w:val="列出段落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styleId="15">
    <w:name w:val="Body Text Indent"/>
    <w:basedOn w:val="1"/>
    <w:qFormat/>
    <w:uiPriority w:val="0"/>
    <w:pPr>
      <w:spacing w:after="120"/>
      <w:ind w:left="200" w:leftChars="200"/>
    </w:pPr>
  </w:style>
  <w:style w:type="paragraph" w:styleId="16">
    <w:name w:val="List Number 3"/>
    <w:basedOn w:val="1"/>
    <w:qFormat/>
    <w:uiPriority w:val="0"/>
    <w:pPr>
      <w:tabs>
        <w:tab w:val="left" w:pos="1200"/>
      </w:tabs>
      <w:ind w:left="1200" w:hanging="360"/>
    </w:pPr>
  </w:style>
  <w:style w:type="paragraph" w:styleId="17">
    <w:name w:val="toc 5"/>
    <w:basedOn w:val="1"/>
    <w:next w:val="1"/>
    <w:qFormat/>
    <w:uiPriority w:val="0"/>
    <w:pPr>
      <w:ind w:left="1680"/>
    </w:pPr>
  </w:style>
  <w:style w:type="paragraph" w:styleId="18">
    <w:name w:val="toc 3"/>
    <w:basedOn w:val="1"/>
    <w:next w:val="1"/>
    <w:qFormat/>
    <w:uiPriority w:val="0"/>
    <w:pPr>
      <w:ind w:left="840"/>
    </w:pPr>
  </w:style>
  <w:style w:type="paragraph" w:styleId="19">
    <w:name w:val="Plain Text"/>
    <w:basedOn w:val="1"/>
    <w:next w:val="2"/>
    <w:qFormat/>
    <w:uiPriority w:val="0"/>
    <w:rPr>
      <w:rFonts w:ascii="宋体"/>
      <w:szCs w:val="20"/>
    </w:rPr>
  </w:style>
  <w:style w:type="paragraph" w:styleId="20">
    <w:name w:val="Date"/>
    <w:next w:val="1"/>
    <w:qFormat/>
    <w:uiPriority w:val="0"/>
    <w:pPr>
      <w:widowControl w:val="0"/>
      <w:spacing w:line="240" w:lineRule="auto"/>
      <w:ind w:left="2500" w:leftChars="2500"/>
      <w:jc w:val="both"/>
    </w:pPr>
    <w:rPr>
      <w:rFonts w:ascii="Times New Roman" w:hAnsi="Times New Roman" w:eastAsia="宋体" w:cs="Times New Roman"/>
      <w:kern w:val="2"/>
      <w:sz w:val="21"/>
      <w:szCs w:val="20"/>
      <w:lang w:val="en-US" w:eastAsia="zh-CN" w:bidi="ar-SA"/>
    </w:rPr>
  </w:style>
  <w:style w:type="paragraph" w:styleId="21">
    <w:name w:val="Body Text Indent 2"/>
    <w:basedOn w:val="1"/>
    <w:qFormat/>
    <w:uiPriority w:val="0"/>
    <w:pPr>
      <w:spacing w:after="120" w:line="480" w:lineRule="auto"/>
      <w:ind w:left="200" w:leftChars="200"/>
    </w:pPr>
  </w:style>
  <w:style w:type="paragraph" w:styleId="22">
    <w:name w:val="Balloon Text"/>
    <w:basedOn w:val="1"/>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toc 4"/>
    <w:basedOn w:val="1"/>
    <w:next w:val="1"/>
    <w:qFormat/>
    <w:uiPriority w:val="0"/>
    <w:pPr>
      <w:ind w:left="1260"/>
    </w:pPr>
  </w:style>
  <w:style w:type="paragraph" w:styleId="27">
    <w:name w:val="Body Text Indent 3"/>
    <w:basedOn w:val="1"/>
    <w:qFormat/>
    <w:uiPriority w:val="0"/>
    <w:pPr>
      <w:spacing w:after="120"/>
      <w:ind w:left="200" w:leftChars="200"/>
    </w:pPr>
    <w:rPr>
      <w:sz w:val="16"/>
      <w:szCs w:val="16"/>
    </w:rPr>
  </w:style>
  <w:style w:type="paragraph" w:styleId="28">
    <w:name w:val="toc 2"/>
    <w:basedOn w:val="1"/>
    <w:next w:val="1"/>
    <w:qFormat/>
    <w:uiPriority w:val="0"/>
    <w:pPr>
      <w:ind w:left="420"/>
    </w:pPr>
  </w:style>
  <w:style w:type="paragraph" w:styleId="29">
    <w:name w:val="Body Text 2"/>
    <w:basedOn w:val="1"/>
    <w:qFormat/>
    <w:uiPriority w:val="0"/>
    <w:pPr>
      <w:widowControl/>
      <w:spacing w:after="50" w:afterLines="50" w:line="216" w:lineRule="auto"/>
      <w:jc w:val="center"/>
    </w:pPr>
    <w:rPr>
      <w:rFonts w:ascii="隶书" w:eastAsia="隶书"/>
      <w:bCs/>
      <w:kern w:val="0"/>
      <w:sz w:val="72"/>
      <w:szCs w:val="84"/>
    </w:rPr>
  </w:style>
  <w:style w:type="character" w:styleId="32">
    <w:name w:val="page number"/>
    <w:basedOn w:val="31"/>
    <w:qFormat/>
    <w:uiPriority w:val="0"/>
  </w:style>
  <w:style w:type="character" w:styleId="33">
    <w:name w:val="FollowedHyperlink"/>
    <w:basedOn w:val="31"/>
    <w:qFormat/>
    <w:uiPriority w:val="0"/>
    <w:rPr>
      <w:color w:val="800080"/>
      <w:u w:val="single"/>
    </w:rPr>
  </w:style>
  <w:style w:type="character" w:styleId="34">
    <w:name w:val="Hyperlink"/>
    <w:qFormat/>
    <w:uiPriority w:val="0"/>
    <w:rPr>
      <w:color w:val="0000FF"/>
      <w:u w:val="single"/>
    </w:rPr>
  </w:style>
  <w:style w:type="paragraph" w:customStyle="1" w:styleId="35">
    <w:name w:val="[Normal]"/>
    <w:qFormat/>
    <w:uiPriority w:val="0"/>
    <w:rPr>
      <w:rFonts w:ascii="宋体" w:hAnsi="宋体" w:eastAsia="宋体" w:cs="Times New Roman"/>
      <w:sz w:val="24"/>
      <w:szCs w:val="22"/>
      <w:lang w:val="zh-CN" w:eastAsia="zh-CN" w:bidi="ar-SA"/>
    </w:rPr>
  </w:style>
  <w:style w:type="paragraph" w:customStyle="1" w:styleId="36">
    <w:name w:val="正文段"/>
    <w:basedOn w:val="1"/>
    <w:qFormat/>
    <w:uiPriority w:val="0"/>
    <w:pPr>
      <w:widowControl/>
      <w:snapToGrid w:val="0"/>
      <w:spacing w:after="50" w:afterLines="50"/>
      <w:ind w:firstLine="200" w:firstLineChars="200"/>
    </w:pPr>
    <w:rPr>
      <w:kern w:val="0"/>
      <w:sz w:val="24"/>
      <w:szCs w:val="20"/>
    </w:rPr>
  </w:style>
  <w:style w:type="paragraph" w:customStyle="1" w:styleId="37">
    <w:name w:val="正文2"/>
    <w:basedOn w:val="1"/>
    <w:qFormat/>
    <w:uiPriority w:val="0"/>
    <w:pPr>
      <w:spacing w:before="156" w:line="360" w:lineRule="auto"/>
      <w:ind w:firstLine="200" w:firstLineChars="200"/>
    </w:pPr>
    <w:rPr>
      <w:sz w:val="24"/>
      <w:szCs w:val="20"/>
    </w:rPr>
  </w:style>
  <w:style w:type="paragraph" w:customStyle="1" w:styleId="38">
    <w:name w:val="表正文"/>
    <w:basedOn w:val="1"/>
    <w:next w:val="19"/>
    <w:qFormat/>
    <w:uiPriority w:val="0"/>
    <w:rPr>
      <w:rFonts w:ascii="宋体"/>
      <w:szCs w:val="20"/>
    </w:rPr>
  </w:style>
  <w:style w:type="paragraph" w:styleId="39">
    <w:name w:val="List Paragraph"/>
    <w:basedOn w:val="1"/>
    <w:qFormat/>
    <w:uiPriority w:val="0"/>
    <w:pPr>
      <w:ind w:firstLine="200" w:firstLineChars="200"/>
    </w:pPr>
  </w:style>
  <w:style w:type="paragraph" w:customStyle="1" w:styleId="40">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8">
    <w:name w:val="xl7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9">
    <w:name w:val="xl77"/>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50">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1">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2">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3">
    <w:name w:val="样式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55">
    <w:name w:val="正文文字 8"/>
    <w:next w:val="1"/>
    <w:qFormat/>
    <w:uiPriority w:val="0"/>
    <w:pPr>
      <w:widowControl w:val="0"/>
      <w:numPr>
        <w:ilvl w:val="1"/>
        <w:numId w:val="2"/>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56">
    <w:name w:val="正文_13"/>
    <w:next w:val="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首行缩进 21"/>
    <w:basedOn w:val="58"/>
    <w:qFormat/>
    <w:uiPriority w:val="0"/>
    <w:pPr>
      <w:ind w:firstLine="420"/>
    </w:pPr>
    <w:rPr>
      <w:rFonts w:ascii="Times New Roman" w:hAnsi="Times New Roman" w:eastAsia="宋体" w:cs="宋体"/>
    </w:rPr>
  </w:style>
  <w:style w:type="paragraph" w:customStyle="1" w:styleId="58">
    <w:name w:val="正文文本缩进1"/>
    <w:basedOn w:val="1"/>
    <w:next w:val="1"/>
    <w:qFormat/>
    <w:uiPriority w:val="0"/>
    <w:pPr>
      <w:spacing w:after="120"/>
      <w:ind w:left="420" w:leftChars="200"/>
    </w:pPr>
    <w:rPr>
      <w:color w:val="000000"/>
      <w:sz w:val="21"/>
      <w:szCs w:val="21"/>
    </w:rPr>
  </w:style>
  <w:style w:type="paragraph" w:customStyle="1" w:styleId="5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60">
    <w:name w:val="正文1"/>
    <w:qFormat/>
    <w:uiPriority w:val="0"/>
    <w:pPr>
      <w:widowControl w:val="0"/>
      <w:adjustRightInd w:val="0"/>
      <w:spacing w:line="312" w:lineRule="atLeast"/>
      <w:jc w:val="both"/>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60</Pages>
  <Words>27174</Words>
  <Characters>28984</Characters>
  <Lines>1658</Lines>
  <Paragraphs>845</Paragraphs>
  <TotalTime>0</TotalTime>
  <ScaleCrop>false</ScaleCrop>
  <LinksUpToDate>false</LinksUpToDate>
  <CharactersWithSpaces>31219</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2019-11-11T07:41:00Z</dcterms:created>
  <dc:creator>Administrator</dc:creator>
  <cp:lastModifiedBy>豆浆</cp:lastModifiedBy>
  <cp:lastPrinted>2020-01-08T09:15:00Z</cp:lastPrinted>
  <dcterms:modified xsi:type="dcterms:W3CDTF">2022-08-17T07:56:27Z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7EF6251F47D543958978ED36E23410AE</vt:lpwstr>
  </property>
</Properties>
</file>