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FA992">
      <w:pPr>
        <w:adjustRightInd/>
        <w:spacing w:line="360" w:lineRule="auto"/>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2025年浙江省城市篮球联赛绍兴赛区预选赛柯桥主场及组织队伍客场参赛服务采购项目</w:t>
      </w:r>
    </w:p>
    <w:p w14:paraId="294EB833">
      <w:pPr>
        <w:spacing w:line="240" w:lineRule="atLeast"/>
        <w:jc w:val="center"/>
        <w:outlineLvl w:val="0"/>
        <w:rPr>
          <w:rFonts w:hint="eastAsia" w:ascii="仿宋" w:hAnsi="仿宋" w:eastAsia="仿宋" w:cs="仿宋"/>
          <w:b/>
          <w:color w:val="auto"/>
          <w:sz w:val="72"/>
          <w:szCs w:val="72"/>
          <w:highlight w:val="none"/>
        </w:rPr>
      </w:pPr>
    </w:p>
    <w:p w14:paraId="2F8ED994">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14:paraId="4F409CF9">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17D91831">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03E93D18">
      <w:pPr>
        <w:spacing w:line="240" w:lineRule="atLeast"/>
        <w:jc w:val="center"/>
        <w:outlineLvl w:val="0"/>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谈</w:t>
      </w:r>
    </w:p>
    <w:p w14:paraId="53C8E537">
      <w:pPr>
        <w:spacing w:line="240" w:lineRule="atLeast"/>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z w:val="72"/>
          <w:szCs w:val="72"/>
          <w:highlight w:val="none"/>
          <w:lang w:val="en-US" w:eastAsia="zh-CN"/>
        </w:rPr>
        <w:t>判</w:t>
      </w:r>
    </w:p>
    <w:p w14:paraId="3DF71FBD">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C41E0C0">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42A8574A">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7BB1BE5B">
      <w:pPr>
        <w:snapToGrid w:val="0"/>
        <w:spacing w:line="360" w:lineRule="auto"/>
        <w:jc w:val="center"/>
        <w:rPr>
          <w:rFonts w:ascii="仿宋" w:hAnsi="仿宋" w:eastAsia="仿宋" w:cs="仿宋"/>
          <w:color w:val="auto"/>
          <w:sz w:val="32"/>
          <w:szCs w:val="32"/>
          <w:highlight w:val="none"/>
        </w:rPr>
      </w:pPr>
    </w:p>
    <w:p w14:paraId="485F6BCC">
      <w:pPr>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谈判编号</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临[2025]2206号</w:t>
      </w:r>
    </w:p>
    <w:tbl>
      <w:tblPr>
        <w:tblStyle w:val="60"/>
        <w:tblW w:w="7801" w:type="dxa"/>
        <w:jc w:val="center"/>
        <w:tblLayout w:type="fixed"/>
        <w:tblCellMar>
          <w:top w:w="0" w:type="dxa"/>
          <w:left w:w="108" w:type="dxa"/>
          <w:bottom w:w="0" w:type="dxa"/>
          <w:right w:w="108" w:type="dxa"/>
        </w:tblCellMar>
      </w:tblPr>
      <w:tblGrid>
        <w:gridCol w:w="2356"/>
        <w:gridCol w:w="5445"/>
      </w:tblGrid>
      <w:tr w14:paraId="4421F9F6">
        <w:tblPrEx>
          <w:tblCellMar>
            <w:top w:w="0" w:type="dxa"/>
            <w:left w:w="108" w:type="dxa"/>
            <w:bottom w:w="0" w:type="dxa"/>
            <w:right w:w="108" w:type="dxa"/>
          </w:tblCellMar>
        </w:tblPrEx>
        <w:trPr>
          <w:trHeight w:val="454" w:hRule="atLeast"/>
          <w:jc w:val="center"/>
        </w:trPr>
        <w:tc>
          <w:tcPr>
            <w:tcW w:w="2356" w:type="dxa"/>
            <w:vAlign w:val="center"/>
          </w:tcPr>
          <w:p w14:paraId="0EDB8128">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90884853"/>
              </w:rPr>
              <w:t>采购单位</w:t>
            </w:r>
            <w:r>
              <w:rPr>
                <w:rFonts w:hint="eastAsia" w:ascii="仿宋" w:hAnsi="仿宋" w:eastAsia="仿宋" w:cs="仿宋"/>
                <w:color w:val="auto"/>
                <w:spacing w:val="0"/>
                <w:kern w:val="0"/>
                <w:sz w:val="32"/>
                <w:szCs w:val="32"/>
                <w:highlight w:val="none"/>
                <w:fitText w:val="2240" w:id="2090884853"/>
              </w:rPr>
              <w:t>：</w:t>
            </w:r>
          </w:p>
        </w:tc>
        <w:tc>
          <w:tcPr>
            <w:tcW w:w="5445" w:type="dxa"/>
            <w:vAlign w:val="center"/>
          </w:tcPr>
          <w:p w14:paraId="6A179875">
            <w:pPr>
              <w:spacing w:line="320" w:lineRule="exact"/>
              <w:outlineLvl w:val="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绍兴市柯桥区教育体育局</w:t>
            </w:r>
          </w:p>
        </w:tc>
      </w:tr>
      <w:tr w14:paraId="7C153C5C">
        <w:tblPrEx>
          <w:tblCellMar>
            <w:top w:w="0" w:type="dxa"/>
            <w:left w:w="108" w:type="dxa"/>
            <w:bottom w:w="0" w:type="dxa"/>
            <w:right w:w="108" w:type="dxa"/>
          </w:tblCellMar>
        </w:tblPrEx>
        <w:trPr>
          <w:trHeight w:val="454" w:hRule="atLeast"/>
          <w:jc w:val="center"/>
        </w:trPr>
        <w:tc>
          <w:tcPr>
            <w:tcW w:w="2356" w:type="dxa"/>
            <w:vAlign w:val="center"/>
          </w:tcPr>
          <w:p w14:paraId="2F6EED94">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14:paraId="5F80552E">
            <w:pPr>
              <w:spacing w:after="100" w:afterAutospacing="1" w:line="44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浙江越锋项目管理有限公司</w:t>
            </w:r>
          </w:p>
        </w:tc>
      </w:tr>
      <w:tr w14:paraId="4CBBCA90">
        <w:tblPrEx>
          <w:tblCellMar>
            <w:top w:w="0" w:type="dxa"/>
            <w:left w:w="108" w:type="dxa"/>
            <w:bottom w:w="0" w:type="dxa"/>
            <w:right w:w="108" w:type="dxa"/>
          </w:tblCellMar>
        </w:tblPrEx>
        <w:trPr>
          <w:trHeight w:val="454" w:hRule="atLeast"/>
          <w:jc w:val="center"/>
        </w:trPr>
        <w:tc>
          <w:tcPr>
            <w:tcW w:w="2356" w:type="dxa"/>
            <w:vAlign w:val="center"/>
          </w:tcPr>
          <w:p w14:paraId="4EEB4D76">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14:paraId="12542C70">
            <w:pPr>
              <w:spacing w:after="100" w:afterAutospacing="1" w:line="44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绍兴市柯桥区财政局</w:t>
            </w:r>
          </w:p>
        </w:tc>
      </w:tr>
      <w:tr w14:paraId="158240B0">
        <w:tblPrEx>
          <w:tblCellMar>
            <w:top w:w="0" w:type="dxa"/>
            <w:left w:w="108" w:type="dxa"/>
            <w:bottom w:w="0" w:type="dxa"/>
            <w:right w:w="108" w:type="dxa"/>
          </w:tblCellMar>
        </w:tblPrEx>
        <w:trPr>
          <w:trHeight w:val="454" w:hRule="atLeast"/>
          <w:jc w:val="center"/>
        </w:trPr>
        <w:tc>
          <w:tcPr>
            <w:tcW w:w="7801" w:type="dxa"/>
            <w:gridSpan w:val="2"/>
            <w:vAlign w:val="center"/>
          </w:tcPr>
          <w:p w14:paraId="6023EFC6">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月</w:t>
            </w:r>
          </w:p>
        </w:tc>
      </w:tr>
    </w:tbl>
    <w:p w14:paraId="165EA1B9">
      <w:pPr>
        <w:tabs>
          <w:tab w:val="left" w:pos="2268"/>
        </w:tabs>
        <w:spacing w:line="360" w:lineRule="auto"/>
        <w:jc w:val="center"/>
        <w:rPr>
          <w:rFonts w:ascii="宋体" w:hAnsi="宋体" w:eastAsia="宋体" w:cs="仿宋_GB2312"/>
          <w:color w:val="auto"/>
          <w:sz w:val="24"/>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35A1F851">
      <w:pPr>
        <w:pStyle w:val="71"/>
        <w:rPr>
          <w:color w:val="auto"/>
          <w:highlight w:val="none"/>
        </w:rPr>
      </w:pPr>
    </w:p>
    <w:p w14:paraId="27093F4E">
      <w:pPr>
        <w:spacing w:line="360" w:lineRule="auto"/>
        <w:jc w:val="center"/>
        <w:rPr>
          <w:rFonts w:hint="eastAsia" w:ascii="仿宋" w:hAnsi="仿宋" w:eastAsia="仿宋" w:cs="仿宋"/>
          <w:b/>
          <w:color w:val="auto"/>
          <w:sz w:val="48"/>
          <w:szCs w:val="48"/>
          <w:highlight w:val="none"/>
        </w:rPr>
      </w:pPr>
    </w:p>
    <w:p w14:paraId="0F67413C">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6DDC25F4">
      <w:pPr>
        <w:spacing w:line="360" w:lineRule="auto"/>
        <w:rPr>
          <w:rFonts w:ascii="仿宋" w:hAnsi="仿宋" w:eastAsia="仿宋" w:cs="仿宋"/>
          <w:color w:val="auto"/>
          <w:sz w:val="32"/>
          <w:szCs w:val="32"/>
          <w:highlight w:val="none"/>
        </w:rPr>
      </w:pPr>
    </w:p>
    <w:p w14:paraId="56D763D4">
      <w:pPr>
        <w:spacing w:line="360" w:lineRule="auto"/>
        <w:rPr>
          <w:rFonts w:ascii="仿宋" w:hAnsi="仿宋" w:eastAsia="仿宋" w:cs="仿宋"/>
          <w:color w:val="auto"/>
          <w:sz w:val="32"/>
          <w:szCs w:val="32"/>
          <w:highlight w:val="none"/>
        </w:rPr>
      </w:pPr>
    </w:p>
    <w:p w14:paraId="4A3D08E5">
      <w:pPr>
        <w:spacing w:line="360" w:lineRule="auto"/>
        <w:ind w:firstLine="1446" w:firstLineChars="400"/>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rPr>
        <w:t xml:space="preserve">第一部分      </w:t>
      </w:r>
      <w:r>
        <w:rPr>
          <w:rFonts w:hint="eastAsia" w:ascii="仿宋" w:hAnsi="仿宋" w:eastAsia="仿宋" w:cs="仿宋"/>
          <w:b/>
          <w:bCs/>
          <w:color w:val="auto"/>
          <w:sz w:val="36"/>
          <w:szCs w:val="36"/>
          <w:highlight w:val="none"/>
          <w:lang w:eastAsia="zh-CN"/>
        </w:rPr>
        <w:t>竞争性谈判公告</w:t>
      </w:r>
    </w:p>
    <w:p w14:paraId="1F733D24">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54260210">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367E24A7">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6E270545">
      <w:pPr>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 xml:space="preserve">第五部分      </w:t>
      </w:r>
      <w:r>
        <w:rPr>
          <w:rFonts w:hint="eastAsia" w:ascii="仿宋" w:hAnsi="仿宋" w:eastAsia="仿宋" w:cs="仿宋"/>
          <w:b/>
          <w:bCs/>
          <w:color w:val="auto"/>
          <w:sz w:val="36"/>
          <w:szCs w:val="36"/>
          <w:highlight w:val="none"/>
          <w:lang w:eastAsia="zh-CN"/>
        </w:rPr>
        <w:t>谈判响应文件及其附件格式</w:t>
      </w:r>
    </w:p>
    <w:p w14:paraId="2DB1793B">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47C769DF">
      <w:pPr>
        <w:spacing w:line="360" w:lineRule="auto"/>
        <w:ind w:firstLine="549" w:firstLineChars="229"/>
        <w:rPr>
          <w:rFonts w:ascii="宋体" w:hAnsi="宋体" w:eastAsia="宋体" w:cs="仿宋_GB2312"/>
          <w:color w:val="auto"/>
          <w:sz w:val="24"/>
          <w:highlight w:val="none"/>
        </w:rPr>
      </w:pPr>
    </w:p>
    <w:p w14:paraId="30AA8799">
      <w:pPr>
        <w:spacing w:line="360" w:lineRule="auto"/>
        <w:ind w:firstLine="549" w:firstLineChars="229"/>
        <w:rPr>
          <w:rFonts w:ascii="宋体" w:hAnsi="宋体" w:eastAsia="宋体" w:cs="仿宋_GB2312"/>
          <w:color w:val="auto"/>
          <w:sz w:val="24"/>
          <w:highlight w:val="none"/>
        </w:rPr>
      </w:pPr>
    </w:p>
    <w:p w14:paraId="3063E8DB">
      <w:pPr>
        <w:spacing w:line="360" w:lineRule="auto"/>
        <w:ind w:firstLine="549" w:firstLineChars="229"/>
        <w:rPr>
          <w:rFonts w:ascii="宋体" w:hAnsi="宋体" w:eastAsia="宋体" w:cs="仿宋_GB2312"/>
          <w:color w:val="auto"/>
          <w:sz w:val="24"/>
          <w:highlight w:val="none"/>
        </w:rPr>
      </w:pPr>
    </w:p>
    <w:p w14:paraId="0C76C212">
      <w:pPr>
        <w:spacing w:line="360" w:lineRule="auto"/>
        <w:ind w:firstLine="549" w:firstLineChars="229"/>
        <w:rPr>
          <w:rFonts w:ascii="宋体" w:hAnsi="宋体" w:eastAsia="宋体" w:cs="仿宋_GB2312"/>
          <w:color w:val="auto"/>
          <w:sz w:val="24"/>
          <w:highlight w:val="none"/>
        </w:rPr>
      </w:pPr>
    </w:p>
    <w:p w14:paraId="6B90193B">
      <w:pPr>
        <w:spacing w:line="360" w:lineRule="auto"/>
        <w:ind w:firstLine="549" w:firstLineChars="229"/>
        <w:rPr>
          <w:rFonts w:ascii="宋体" w:hAnsi="宋体" w:eastAsia="宋体" w:cs="仿宋_GB2312"/>
          <w:color w:val="auto"/>
          <w:sz w:val="24"/>
          <w:highlight w:val="none"/>
        </w:rPr>
      </w:pPr>
    </w:p>
    <w:p w14:paraId="300AA551">
      <w:pPr>
        <w:spacing w:line="360" w:lineRule="auto"/>
        <w:ind w:firstLine="549" w:firstLineChars="229"/>
        <w:rPr>
          <w:rFonts w:ascii="宋体" w:hAnsi="宋体" w:eastAsia="宋体" w:cs="仿宋_GB2312"/>
          <w:color w:val="auto"/>
          <w:sz w:val="24"/>
          <w:highlight w:val="none"/>
        </w:rPr>
      </w:pPr>
    </w:p>
    <w:p w14:paraId="493BABA6">
      <w:pPr>
        <w:spacing w:line="360" w:lineRule="auto"/>
        <w:ind w:firstLine="549" w:firstLineChars="229"/>
        <w:rPr>
          <w:rFonts w:ascii="宋体" w:hAnsi="宋体" w:eastAsia="宋体" w:cs="仿宋_GB2312"/>
          <w:color w:val="auto"/>
          <w:sz w:val="24"/>
          <w:highlight w:val="none"/>
        </w:rPr>
      </w:pPr>
    </w:p>
    <w:p w14:paraId="2663136D">
      <w:pPr>
        <w:spacing w:line="360" w:lineRule="auto"/>
        <w:ind w:firstLine="549" w:firstLineChars="229"/>
        <w:rPr>
          <w:rFonts w:ascii="宋体" w:hAnsi="宋体" w:eastAsia="宋体" w:cs="仿宋_GB2312"/>
          <w:color w:val="auto"/>
          <w:sz w:val="24"/>
          <w:highlight w:val="none"/>
        </w:rPr>
      </w:pPr>
    </w:p>
    <w:p w14:paraId="13B3ED6C">
      <w:pPr>
        <w:spacing w:line="360" w:lineRule="auto"/>
        <w:ind w:firstLine="549" w:firstLineChars="229"/>
        <w:rPr>
          <w:rFonts w:ascii="宋体" w:hAnsi="宋体" w:eastAsia="宋体" w:cs="仿宋_GB2312"/>
          <w:color w:val="auto"/>
          <w:sz w:val="24"/>
          <w:highlight w:val="none"/>
        </w:rPr>
      </w:pPr>
    </w:p>
    <w:p w14:paraId="6AA6510E">
      <w:pPr>
        <w:spacing w:line="360" w:lineRule="auto"/>
        <w:ind w:firstLine="549" w:firstLineChars="229"/>
        <w:rPr>
          <w:rFonts w:ascii="宋体" w:hAnsi="宋体" w:eastAsia="宋体" w:cs="仿宋_GB2312"/>
          <w:color w:val="auto"/>
          <w:sz w:val="24"/>
          <w:highlight w:val="none"/>
        </w:rPr>
      </w:pPr>
    </w:p>
    <w:bookmarkEnd w:id="1"/>
    <w:p w14:paraId="5D2027F6">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814" w:right="1474" w:bottom="1814" w:left="1474" w:header="851" w:footer="992" w:gutter="0"/>
          <w:pgNumType w:start="1"/>
          <w:cols w:space="720" w:num="1"/>
          <w:docGrid w:linePitch="312" w:charSpace="0"/>
        </w:sectPr>
      </w:pPr>
      <w:bookmarkStart w:id="2" w:name="_Hlt74728647"/>
      <w:bookmarkEnd w:id="2"/>
      <w:bookmarkStart w:id="3" w:name="_Hlt74729822"/>
      <w:bookmarkEnd w:id="3"/>
      <w:bookmarkStart w:id="4" w:name="_Hlt74707423"/>
      <w:bookmarkEnd w:id="4"/>
      <w:bookmarkStart w:id="5" w:name="_Hlt74649545"/>
      <w:bookmarkEnd w:id="5"/>
      <w:bookmarkStart w:id="6" w:name="第二部分"/>
      <w:bookmarkStart w:id="7" w:name="_Toc91899870"/>
      <w:bookmarkStart w:id="8" w:name="_Toc91899871"/>
    </w:p>
    <w:p w14:paraId="20111E4F">
      <w:pPr>
        <w:adjustRightInd/>
        <w:spacing w:line="336" w:lineRule="auto"/>
        <w:jc w:val="center"/>
        <w:outlineLvl w:val="0"/>
        <w:rPr>
          <w:rFonts w:hint="eastAsia" w:ascii="仿宋" w:hAnsi="仿宋" w:eastAsia="仿宋" w:cs="仿宋"/>
          <w:color w:val="auto"/>
          <w:sz w:val="24"/>
          <w:highlight w:val="none"/>
          <w:lang w:eastAsia="zh-CN"/>
        </w:rPr>
      </w:pPr>
      <w:r>
        <w:rPr>
          <w:rFonts w:hint="eastAsia" w:ascii="仿宋" w:hAnsi="仿宋" w:eastAsia="仿宋" w:cs="仿宋"/>
          <w:b/>
          <w:color w:val="auto"/>
          <w:sz w:val="36"/>
          <w:szCs w:val="20"/>
          <w:highlight w:val="none"/>
        </w:rPr>
        <w:t xml:space="preserve">第一部分  </w:t>
      </w:r>
      <w:r>
        <w:rPr>
          <w:rFonts w:hint="eastAsia" w:ascii="仿宋" w:hAnsi="仿宋" w:eastAsia="仿宋" w:cs="仿宋"/>
          <w:b/>
          <w:color w:val="auto"/>
          <w:sz w:val="36"/>
          <w:szCs w:val="20"/>
          <w:highlight w:val="none"/>
          <w:lang w:eastAsia="zh-CN"/>
        </w:rPr>
        <w:t>竞争性谈判公告</w:t>
      </w:r>
    </w:p>
    <w:p w14:paraId="0CB807E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655B75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firstLine="480" w:firstLineChars="200"/>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 xml:space="preserve"> 202 </w:t>
      </w:r>
      <w:r>
        <w:rPr>
          <w:rFonts w:hint="eastAsia" w:ascii="仿宋" w:hAnsi="仿宋" w:eastAsia="仿宋" w:cs="仿宋"/>
          <w:bCs/>
          <w:color w:val="auto"/>
          <w:sz w:val="24"/>
          <w:highlight w:val="none"/>
          <w:u w:val="single"/>
        </w:rPr>
        <w:t>年  月  日    点    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2A0EB6A1">
      <w:pPr>
        <w:pStyle w:val="3"/>
        <w:pageBreakBefore w:val="0"/>
        <w:widowControl w:val="0"/>
        <w:numPr>
          <w:ilvl w:val="0"/>
          <w:numId w:val="0"/>
        </w:numPr>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val="0"/>
          <w:color w:val="auto"/>
          <w:sz w:val="24"/>
          <w:szCs w:val="24"/>
          <w:highlight w:val="none"/>
        </w:rPr>
      </w:pPr>
      <w:bookmarkStart w:id="9" w:name="_Toc35393629"/>
      <w:bookmarkStart w:id="10" w:name="_Toc35393798"/>
      <w:bookmarkStart w:id="11" w:name="_Toc28359089"/>
      <w:bookmarkStart w:id="12" w:name="_Toc28359012"/>
      <w:r>
        <w:rPr>
          <w:rFonts w:hint="eastAsia" w:ascii="黑体" w:hAnsi="黑体" w:eastAsia="黑体" w:cs="黑体"/>
          <w:b w:val="0"/>
          <w:bCs w:val="0"/>
          <w:color w:val="auto"/>
          <w:sz w:val="24"/>
          <w:szCs w:val="24"/>
          <w:highlight w:val="none"/>
        </w:rPr>
        <w:t>一、项目基本情况</w:t>
      </w:r>
      <w:bookmarkEnd w:id="9"/>
      <w:bookmarkEnd w:id="10"/>
      <w:bookmarkEnd w:id="11"/>
      <w:bookmarkEnd w:id="12"/>
    </w:p>
    <w:p w14:paraId="460BEDBE">
      <w:pPr>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临[2025]2206号</w:t>
      </w:r>
    </w:p>
    <w:p w14:paraId="7E753A7A">
      <w:pPr>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2025年浙江省城市篮球联赛绍兴赛区预选赛柯桥主场及组织队伍客场参赛服务采购项目</w:t>
      </w:r>
    </w:p>
    <w:p w14:paraId="17498D41">
      <w:pPr>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lang w:eastAsia="zh-CN"/>
        </w:rPr>
        <w:t>竞争性谈判</w:t>
      </w:r>
    </w:p>
    <w:p w14:paraId="3A01A556">
      <w:pPr>
        <w:pageBreakBefore w:val="0"/>
        <w:widowControl w:val="0"/>
        <w:kinsoku/>
        <w:wordWrap/>
        <w:overflowPunct/>
        <w:topLinePunct w:val="0"/>
        <w:autoSpaceDE/>
        <w:autoSpaceDN/>
        <w:bidi w:val="0"/>
        <w:spacing w:line="400" w:lineRule="exact"/>
        <w:ind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1000000</w:t>
      </w:r>
    </w:p>
    <w:p w14:paraId="1841B33E">
      <w:pPr>
        <w:pageBreakBefore w:val="0"/>
        <w:widowControl w:val="0"/>
        <w:kinsoku/>
        <w:wordWrap/>
        <w:overflowPunct/>
        <w:topLinePunct w:val="0"/>
        <w:autoSpaceDE/>
        <w:autoSpaceDN/>
        <w:bidi w:val="0"/>
        <w:spacing w:line="40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1000000</w:t>
      </w:r>
    </w:p>
    <w:p w14:paraId="3E9F6380">
      <w:pPr>
        <w:pageBreakBefore w:val="0"/>
        <w:widowControl w:val="0"/>
        <w:kinsoku/>
        <w:wordWrap/>
        <w:overflowPunct/>
        <w:topLinePunct w:val="0"/>
        <w:autoSpaceDE/>
        <w:autoSpaceDN/>
        <w:bidi w:val="0"/>
        <w:spacing w:line="40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1F9429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0F3055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2025年浙江省城市篮球联赛绍兴赛区预选赛柯桥主场及组织队伍客场参赛服务采购项目</w:t>
      </w:r>
    </w:p>
    <w:p w14:paraId="33051EBA">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1项</w:t>
      </w:r>
    </w:p>
    <w:p w14:paraId="45514BC4">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（元）</w:t>
      </w:r>
      <w:r>
        <w:rPr>
          <w:rFonts w:hint="eastAsia" w:ascii="仿宋" w:hAnsi="仿宋" w:eastAsia="仿宋" w:cs="仿宋"/>
          <w:bCs/>
          <w:color w:val="auto"/>
          <w:sz w:val="24"/>
          <w:highlight w:val="none"/>
        </w:rPr>
        <w:t>：1000000</w:t>
      </w:r>
    </w:p>
    <w:p w14:paraId="05BFAF8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谈判文件</w:t>
      </w:r>
      <w:r>
        <w:rPr>
          <w:rFonts w:hint="eastAsia" w:ascii="仿宋" w:hAnsi="仿宋" w:eastAsia="仿宋" w:cs="仿宋"/>
          <w:b/>
          <w:color w:val="auto"/>
          <w:sz w:val="24"/>
          <w:highlight w:val="none"/>
          <w:u w:val="single"/>
        </w:rPr>
        <w:t>。</w:t>
      </w:r>
    </w:p>
    <w:p w14:paraId="30E49BEC">
      <w:pPr>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谈判文件</w:t>
      </w:r>
    </w:p>
    <w:p w14:paraId="1C848DF3">
      <w:pPr>
        <w:pageBreakBefore w:val="0"/>
        <w:widowControl w:val="0"/>
        <w:kinsoku/>
        <w:wordWrap/>
        <w:overflowPunct/>
        <w:topLinePunct w:val="0"/>
        <w:autoSpaceDE/>
        <w:autoSpaceDN/>
        <w:bidi w:val="0"/>
        <w:spacing w:line="40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否。</w:t>
      </w:r>
    </w:p>
    <w:p w14:paraId="5E06CBB3">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val="0"/>
          <w:color w:val="auto"/>
          <w:sz w:val="24"/>
          <w:highlight w:val="none"/>
        </w:rPr>
      </w:pPr>
      <w:bookmarkStart w:id="13" w:name="_Toc35393630"/>
      <w:bookmarkStart w:id="14" w:name="_Toc28359090"/>
      <w:bookmarkStart w:id="15" w:name="_Toc28359013"/>
      <w:bookmarkStart w:id="16" w:name="_Toc35393799"/>
      <w:r>
        <w:rPr>
          <w:rFonts w:hint="eastAsia" w:ascii="黑体" w:hAnsi="黑体" w:eastAsia="黑体" w:cs="黑体"/>
          <w:b w:val="0"/>
          <w:bCs w:val="0"/>
          <w:color w:val="auto"/>
          <w:sz w:val="24"/>
          <w:highlight w:val="none"/>
        </w:rPr>
        <w:t>二、申请人的资格要求</w:t>
      </w:r>
      <w:bookmarkEnd w:id="13"/>
      <w:bookmarkEnd w:id="14"/>
      <w:bookmarkEnd w:id="15"/>
      <w:bookmarkEnd w:id="16"/>
    </w:p>
    <w:p w14:paraId="3304ACDD">
      <w:pPr>
        <w:pageBreakBefore w:val="0"/>
        <w:widowControl w:val="0"/>
        <w:kinsoku/>
        <w:wordWrap/>
        <w:overflowPunct/>
        <w:topLinePunct w:val="0"/>
        <w:autoSpaceDE/>
        <w:autoSpaceDN/>
        <w:bidi w:val="0"/>
        <w:spacing w:line="400" w:lineRule="exact"/>
        <w:ind w:firstLine="480"/>
        <w:textAlignment w:val="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90A8AF6">
      <w:pPr>
        <w:pageBreakBefore w:val="0"/>
        <w:widowControl w:val="0"/>
        <w:kinsoku/>
        <w:wordWrap/>
        <w:overflowPunct/>
        <w:topLinePunct w:val="0"/>
        <w:autoSpaceDE/>
        <w:autoSpaceDN/>
        <w:bidi w:val="0"/>
        <w:spacing w:line="400" w:lineRule="exact"/>
        <w:textAlignment w:val="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1E89B30E">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C450638">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4C888B07">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BD56E56">
      <w:pPr>
        <w:pageBreakBefore w:val="0"/>
        <w:widowControl w:val="0"/>
        <w:kinsoku/>
        <w:wordWrap/>
        <w:overflowPunct/>
        <w:topLinePunct w:val="0"/>
        <w:autoSpaceDE/>
        <w:autoSpaceDN/>
        <w:bidi w:val="0"/>
        <w:spacing w:line="400" w:lineRule="exact"/>
        <w:ind w:firstLine="897" w:firstLineChars="374"/>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☑服务全部由符合政策要求的中小企业承接，提供中小企业声明函；</w:t>
      </w:r>
    </w:p>
    <w:p w14:paraId="403FC1D6">
      <w:pPr>
        <w:pageBreakBefore w:val="0"/>
        <w:widowControl w:val="0"/>
        <w:kinsoku/>
        <w:wordWrap/>
        <w:overflowPunct/>
        <w:topLinePunct w:val="0"/>
        <w:autoSpaceDE/>
        <w:autoSpaceDN/>
        <w:bidi w:val="0"/>
        <w:spacing w:line="400" w:lineRule="exact"/>
        <w:ind w:firstLine="897" w:firstLineChars="374"/>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5AA800FB">
      <w:pPr>
        <w:pageBreakBefore w:val="0"/>
        <w:widowControl w:val="0"/>
        <w:kinsoku/>
        <w:wordWrap/>
        <w:overflowPunct/>
        <w:topLinePunct w:val="0"/>
        <w:autoSpaceDE/>
        <w:autoSpaceDN/>
        <w:bidi w:val="0"/>
        <w:spacing w:line="400" w:lineRule="exact"/>
        <w:ind w:firstLine="897" w:firstLineChars="374"/>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E06DFD9">
      <w:pPr>
        <w:pageBreakBefore w:val="0"/>
        <w:widowControl w:val="0"/>
        <w:kinsoku/>
        <w:wordWrap/>
        <w:overflowPunct/>
        <w:topLinePunct w:val="0"/>
        <w:autoSpaceDE/>
        <w:autoSpaceDN/>
        <w:bidi w:val="0"/>
        <w:spacing w:line="400" w:lineRule="exact"/>
        <w:ind w:firstLine="897" w:firstLineChars="374"/>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1D9F141">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14:paraId="7A59A94D">
      <w:pPr>
        <w:pageBreakBefore w:val="0"/>
        <w:widowControl w:val="0"/>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7A86BE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val="0"/>
          <w:color w:val="auto"/>
          <w:sz w:val="24"/>
          <w:highlight w:val="none"/>
        </w:rPr>
      </w:pPr>
      <w:bookmarkStart w:id="17" w:name="_Toc35393800"/>
      <w:bookmarkStart w:id="18" w:name="_Toc28359091"/>
      <w:bookmarkStart w:id="19" w:name="_Toc28359014"/>
      <w:bookmarkStart w:id="20" w:name="_Toc35393631"/>
      <w:r>
        <w:rPr>
          <w:rFonts w:hint="eastAsia" w:ascii="黑体" w:hAnsi="黑体" w:eastAsia="黑体" w:cs="黑体"/>
          <w:b w:val="0"/>
          <w:bCs w:val="0"/>
          <w:color w:val="auto"/>
          <w:sz w:val="24"/>
          <w:highlight w:val="none"/>
        </w:rPr>
        <w:t>三、获取（下载）采购文件</w:t>
      </w:r>
      <w:bookmarkEnd w:id="17"/>
      <w:bookmarkEnd w:id="18"/>
      <w:bookmarkEnd w:id="19"/>
      <w:bookmarkEnd w:id="20"/>
    </w:p>
    <w:p w14:paraId="2D81F16B">
      <w:pPr>
        <w:pageBreakBefore w:val="0"/>
        <w:widowControl w:val="0"/>
        <w:kinsoku/>
        <w:wordWrap/>
        <w:overflowPunct/>
        <w:topLinePunct w:val="0"/>
        <w:autoSpaceDE/>
        <w:autoSpaceDN/>
        <w:bidi w:val="0"/>
        <w:spacing w:line="400" w:lineRule="exact"/>
        <w:ind w:firstLine="54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u w:val="single"/>
        </w:rPr>
        <w:t>/</w:t>
      </w:r>
      <w:r>
        <w:rPr>
          <w:rFonts w:hint="eastAsia" w:ascii="仿宋" w:hAnsi="仿宋" w:eastAsia="仿宋" w:cs="仿宋"/>
          <w:color w:val="auto"/>
          <w:sz w:val="24"/>
          <w:highlight w:val="none"/>
          <w:u w:val="single"/>
        </w:rPr>
        <w:t>至202 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F671444">
      <w:pPr>
        <w:pageBreakBefore w:val="0"/>
        <w:widowControl w:val="0"/>
        <w:kinsoku/>
        <w:wordWrap/>
        <w:overflowPunct/>
        <w:topLinePunct w:val="0"/>
        <w:autoSpaceDE/>
        <w:autoSpaceDN/>
        <w:bidi w:val="0"/>
        <w:spacing w:line="400" w:lineRule="exact"/>
        <w:ind w:firstLine="540"/>
        <w:textAlignment w:val="auto"/>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04FD5CEE">
      <w:pPr>
        <w:pageBreakBefore w:val="0"/>
        <w:widowControl w:val="0"/>
        <w:kinsoku/>
        <w:wordWrap/>
        <w:overflowPunct/>
        <w:topLinePunct w:val="0"/>
        <w:autoSpaceDE/>
        <w:autoSpaceDN/>
        <w:bidi w:val="0"/>
        <w:spacing w:line="400" w:lineRule="exact"/>
        <w:ind w:firstLine="540"/>
        <w:textAlignment w:val="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0BCD22F1">
      <w:pPr>
        <w:pageBreakBefore w:val="0"/>
        <w:widowControl w:val="0"/>
        <w:kinsoku/>
        <w:wordWrap/>
        <w:overflowPunct/>
        <w:topLinePunct w:val="0"/>
        <w:autoSpaceDE/>
        <w:autoSpaceDN/>
        <w:bidi w:val="0"/>
        <w:spacing w:line="400" w:lineRule="exact"/>
        <w:ind w:firstLine="540"/>
        <w:textAlignment w:val="auto"/>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7C3C8009">
      <w:pPr>
        <w:pStyle w:val="3"/>
        <w:pageBreakBefore w:val="0"/>
        <w:widowControl w:val="0"/>
        <w:numPr>
          <w:ilvl w:val="0"/>
          <w:numId w:val="0"/>
        </w:numPr>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val="0"/>
          <w:color w:val="auto"/>
          <w:sz w:val="24"/>
          <w:szCs w:val="24"/>
          <w:highlight w:val="none"/>
        </w:rPr>
      </w:pPr>
      <w:bookmarkStart w:id="21" w:name="_Toc35393632"/>
      <w:bookmarkStart w:id="22" w:name="_Toc28359092"/>
      <w:bookmarkStart w:id="23" w:name="_Toc28359015"/>
      <w:bookmarkStart w:id="24" w:name="_Toc35393801"/>
      <w:r>
        <w:rPr>
          <w:rFonts w:hint="eastAsia" w:ascii="黑体" w:hAnsi="黑体" w:eastAsia="黑体" w:cs="黑体"/>
          <w:b w:val="0"/>
          <w:bCs w:val="0"/>
          <w:color w:val="auto"/>
          <w:sz w:val="24"/>
          <w:szCs w:val="24"/>
          <w:highlight w:val="none"/>
        </w:rPr>
        <w:t>四、响应文件提交</w:t>
      </w:r>
      <w:bookmarkEnd w:id="21"/>
      <w:bookmarkEnd w:id="22"/>
      <w:bookmarkEnd w:id="23"/>
      <w:bookmarkEnd w:id="24"/>
      <w:r>
        <w:rPr>
          <w:rFonts w:hint="eastAsia" w:ascii="黑体" w:hAnsi="黑体" w:eastAsia="黑体" w:cs="黑体"/>
          <w:b w:val="0"/>
          <w:bCs w:val="0"/>
          <w:color w:val="auto"/>
          <w:sz w:val="24"/>
          <w:szCs w:val="24"/>
          <w:highlight w:val="none"/>
        </w:rPr>
        <w:t>（上传）</w:t>
      </w:r>
    </w:p>
    <w:p w14:paraId="7EB866B0">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 xml:space="preserve">202 </w:t>
      </w:r>
      <w:r>
        <w:rPr>
          <w:rFonts w:hint="eastAsia" w:ascii="仿宋" w:hAnsi="仿宋" w:eastAsia="仿宋" w:cs="仿宋"/>
          <w:bCs/>
          <w:color w:val="auto"/>
          <w:sz w:val="24"/>
          <w:highlight w:val="none"/>
          <w:u w:val="single"/>
        </w:rPr>
        <w:t>年  月  日    点    分00秒</w:t>
      </w:r>
      <w:r>
        <w:rPr>
          <w:rFonts w:hint="eastAsia" w:ascii="仿宋" w:hAnsi="仿宋" w:eastAsia="仿宋" w:cs="仿宋"/>
          <w:bCs/>
          <w:color w:val="auto"/>
          <w:sz w:val="24"/>
          <w:highlight w:val="none"/>
        </w:rPr>
        <w:t>（北京时间）</w:t>
      </w:r>
    </w:p>
    <w:p w14:paraId="201557EB">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14:paraId="6DE5EB1F">
      <w:pPr>
        <w:pStyle w:val="3"/>
        <w:pageBreakBefore w:val="0"/>
        <w:widowControl w:val="0"/>
        <w:numPr>
          <w:ilvl w:val="0"/>
          <w:numId w:val="0"/>
        </w:numPr>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val="0"/>
          <w:color w:val="auto"/>
          <w:sz w:val="24"/>
          <w:szCs w:val="24"/>
          <w:highlight w:val="none"/>
        </w:rPr>
      </w:pPr>
      <w:bookmarkStart w:id="25" w:name="_Toc35393802"/>
      <w:bookmarkStart w:id="26" w:name="_Toc35393633"/>
      <w:bookmarkStart w:id="27" w:name="_Toc28359016"/>
      <w:bookmarkStart w:id="28" w:name="_Toc28359093"/>
      <w:r>
        <w:rPr>
          <w:rFonts w:hint="eastAsia" w:ascii="黑体" w:hAnsi="黑体" w:eastAsia="黑体" w:cs="黑体"/>
          <w:b w:val="0"/>
          <w:bCs w:val="0"/>
          <w:color w:val="auto"/>
          <w:sz w:val="24"/>
          <w:szCs w:val="24"/>
          <w:highlight w:val="none"/>
        </w:rPr>
        <w:t>五、响应文件开启</w:t>
      </w:r>
      <w:bookmarkEnd w:id="25"/>
      <w:bookmarkEnd w:id="26"/>
      <w:bookmarkEnd w:id="27"/>
      <w:bookmarkEnd w:id="28"/>
    </w:p>
    <w:p w14:paraId="1E1300A6">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202 </w:t>
      </w:r>
      <w:r>
        <w:rPr>
          <w:rFonts w:hint="eastAsia" w:ascii="仿宋" w:hAnsi="仿宋" w:eastAsia="仿宋" w:cs="仿宋"/>
          <w:bCs/>
          <w:color w:val="auto"/>
          <w:sz w:val="24"/>
          <w:highlight w:val="none"/>
          <w:u w:val="single"/>
        </w:rPr>
        <w:t>年  月  日    点    分00秒</w:t>
      </w:r>
      <w:r>
        <w:rPr>
          <w:rFonts w:hint="eastAsia" w:ascii="仿宋" w:hAnsi="仿宋" w:eastAsia="仿宋" w:cs="仿宋"/>
          <w:bCs/>
          <w:color w:val="auto"/>
          <w:sz w:val="24"/>
          <w:highlight w:val="none"/>
        </w:rPr>
        <w:t>（北京时间）</w:t>
      </w:r>
    </w:p>
    <w:p w14:paraId="5B8CE79A">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w:t>
      </w:r>
      <w:r>
        <w:rPr>
          <w:rFonts w:hint="eastAsia" w:ascii="仿宋" w:hAnsi="仿宋" w:eastAsia="仿宋" w:cs="仿宋"/>
          <w:color w:val="auto"/>
          <w:sz w:val="24"/>
          <w:highlight w:val="none"/>
          <w:u w:val="single"/>
        </w:rPr>
        <w:t>绍兴市柯桥区教育体育局一楼11</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会议室</w:t>
      </w:r>
      <w:r>
        <w:rPr>
          <w:rFonts w:hint="eastAsia" w:ascii="仿宋" w:hAnsi="仿宋" w:eastAsia="仿宋" w:cs="仿宋"/>
          <w:color w:val="auto"/>
          <w:sz w:val="24"/>
          <w:highlight w:val="none"/>
        </w:rPr>
        <w:t>，政采云平台（https://www.zcygov.cn/）。</w:t>
      </w:r>
    </w:p>
    <w:p w14:paraId="1786E012">
      <w:pPr>
        <w:pStyle w:val="3"/>
        <w:pageBreakBefore w:val="0"/>
        <w:widowControl w:val="0"/>
        <w:numPr>
          <w:ilvl w:val="0"/>
          <w:numId w:val="0"/>
        </w:numPr>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val="0"/>
          <w:color w:val="auto"/>
          <w:sz w:val="24"/>
          <w:szCs w:val="24"/>
          <w:highlight w:val="none"/>
        </w:rPr>
      </w:pPr>
      <w:bookmarkStart w:id="29" w:name="_Toc28359017"/>
      <w:bookmarkStart w:id="30" w:name="_Toc35393803"/>
      <w:bookmarkStart w:id="31" w:name="_Toc35393634"/>
      <w:bookmarkStart w:id="32" w:name="_Toc28359094"/>
      <w:r>
        <w:rPr>
          <w:rFonts w:hint="eastAsia" w:ascii="黑体" w:hAnsi="黑体" w:eastAsia="黑体" w:cs="黑体"/>
          <w:b w:val="0"/>
          <w:bCs w:val="0"/>
          <w:color w:val="auto"/>
          <w:sz w:val="24"/>
          <w:szCs w:val="24"/>
          <w:highlight w:val="none"/>
        </w:rPr>
        <w:t>六、公告期限</w:t>
      </w:r>
      <w:bookmarkEnd w:id="29"/>
      <w:bookmarkEnd w:id="30"/>
      <w:bookmarkEnd w:id="31"/>
      <w:bookmarkEnd w:id="32"/>
    </w:p>
    <w:p w14:paraId="7FD2AEC9">
      <w:pPr>
        <w:pageBreakBefore w:val="0"/>
        <w:widowControl w:val="0"/>
        <w:kinsoku/>
        <w:wordWrap/>
        <w:overflowPunct/>
        <w:topLinePunct w:val="0"/>
        <w:autoSpaceDE/>
        <w:autoSpaceDN/>
        <w:bidi w:val="0"/>
        <w:spacing w:line="40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481AF352">
      <w:pPr>
        <w:pStyle w:val="3"/>
        <w:pageBreakBefore w:val="0"/>
        <w:widowControl w:val="0"/>
        <w:numPr>
          <w:ilvl w:val="0"/>
          <w:numId w:val="0"/>
        </w:numPr>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val="0"/>
          <w:color w:val="auto"/>
          <w:sz w:val="24"/>
          <w:szCs w:val="24"/>
          <w:highlight w:val="none"/>
        </w:rPr>
      </w:pPr>
      <w:bookmarkStart w:id="33" w:name="_Toc35393804"/>
      <w:bookmarkStart w:id="34" w:name="_Toc35393635"/>
      <w:r>
        <w:rPr>
          <w:rFonts w:hint="eastAsia" w:ascii="黑体" w:hAnsi="黑体" w:eastAsia="黑体" w:cs="黑体"/>
          <w:b w:val="0"/>
          <w:bCs w:val="0"/>
          <w:color w:val="auto"/>
          <w:sz w:val="24"/>
          <w:szCs w:val="24"/>
          <w:highlight w:val="none"/>
        </w:rPr>
        <w:t>七、其他补充事宜</w:t>
      </w:r>
      <w:bookmarkEnd w:id="33"/>
      <w:bookmarkEnd w:id="34"/>
    </w:p>
    <w:p w14:paraId="21BFFF91">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w:t>
      </w:r>
      <w:r>
        <w:rPr>
          <w:rFonts w:hint="eastAsia" w:ascii="仿宋" w:hAnsi="仿宋" w:eastAsia="仿宋" w:cs="仿宋"/>
          <w:color w:val="auto"/>
          <w:sz w:val="24"/>
          <w:highlight w:val="none"/>
        </w:rPr>
        <w:t>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247941D">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1BEC21E">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92D79FD">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的获取：</w:t>
      </w:r>
      <w:r>
        <w:rPr>
          <w:rFonts w:hint="eastAsia" w:ascii="仿宋" w:hAnsi="仿宋" w:eastAsia="仿宋" w:cs="仿宋"/>
          <w:color w:val="auto"/>
          <w:sz w:val="24"/>
          <w:highlight w:val="none"/>
        </w:rPr>
        <w:t>使用账号登录或者使用CA登录政采云平台；进入“项目采购”应用，在获取采购文件菜单中选择项目，获取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的规定在半小时内完成在线解密。通过“政府采购云平台”上传递交的响应文件无法按时解密，视为投标文件撤回；10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color w:val="auto"/>
          <w:sz w:val="24"/>
          <w:highlight w:val="none"/>
          <w:u w:val="none"/>
        </w:rPr>
        <w:t>（3</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公告期限与</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公告的公告期限一致。</w:t>
      </w:r>
    </w:p>
    <w:p w14:paraId="4A477C1E">
      <w:pPr>
        <w:pStyle w:val="3"/>
        <w:pageBreakBefore w:val="0"/>
        <w:widowControl w:val="0"/>
        <w:numPr>
          <w:ilvl w:val="0"/>
          <w:numId w:val="0"/>
        </w:numPr>
        <w:kinsoku/>
        <w:wordWrap/>
        <w:overflowPunct/>
        <w:topLinePunct w:val="0"/>
        <w:autoSpaceDE/>
        <w:autoSpaceDN/>
        <w:bidi w:val="0"/>
        <w:snapToGrid/>
        <w:spacing w:line="400" w:lineRule="exact"/>
        <w:ind w:firstLine="480" w:firstLineChars="200"/>
        <w:textAlignment w:val="auto"/>
        <w:rPr>
          <w:rFonts w:hint="eastAsia" w:ascii="黑体" w:hAnsi="黑体" w:eastAsia="黑体" w:cs="黑体"/>
          <w:b w:val="0"/>
          <w:bCs w:val="0"/>
          <w:color w:val="auto"/>
          <w:sz w:val="24"/>
          <w:szCs w:val="24"/>
          <w:highlight w:val="none"/>
        </w:rPr>
      </w:pPr>
      <w:bookmarkStart w:id="35" w:name="_Toc28359018"/>
      <w:bookmarkStart w:id="36" w:name="_Toc28359095"/>
      <w:bookmarkStart w:id="37" w:name="_Toc35393636"/>
      <w:bookmarkStart w:id="38" w:name="_Toc35393805"/>
      <w:r>
        <w:rPr>
          <w:rFonts w:hint="eastAsia" w:ascii="黑体" w:hAnsi="黑体" w:eastAsia="黑体" w:cs="黑体"/>
          <w:b w:val="0"/>
          <w:bCs w:val="0"/>
          <w:color w:val="auto"/>
          <w:sz w:val="24"/>
          <w:szCs w:val="24"/>
          <w:highlight w:val="none"/>
        </w:rPr>
        <w:t>八、凡对本次采购提出询问、质疑、投诉，请按以下方式联系</w:t>
      </w:r>
      <w:bookmarkEnd w:id="35"/>
      <w:bookmarkEnd w:id="36"/>
      <w:bookmarkEnd w:id="37"/>
      <w:bookmarkEnd w:id="38"/>
    </w:p>
    <w:p w14:paraId="4C175B9C">
      <w:pPr>
        <w:pStyle w:val="3"/>
        <w:pageBreakBefore w:val="0"/>
        <w:widowControl w:val="0"/>
        <w:numPr>
          <w:ilvl w:val="0"/>
          <w:numId w:val="0"/>
        </w:numPr>
        <w:kinsoku/>
        <w:wordWrap/>
        <w:overflowPunct/>
        <w:topLinePunct w:val="0"/>
        <w:autoSpaceDE/>
        <w:autoSpaceDN/>
        <w:bidi w:val="0"/>
        <w:snapToGrid/>
        <w:spacing w:line="400" w:lineRule="exact"/>
        <w:ind w:firstLine="482" w:firstLineChars="200"/>
        <w:textAlignment w:val="auto"/>
        <w:rPr>
          <w:rFonts w:ascii="仿宋" w:eastAsia="仿宋" w:cs="仿宋"/>
          <w:color w:val="auto"/>
          <w:sz w:val="24"/>
          <w:szCs w:val="24"/>
          <w:highlight w:val="none"/>
        </w:rPr>
      </w:pPr>
      <w:bookmarkStart w:id="39" w:name="_Toc28359019"/>
      <w:bookmarkStart w:id="40" w:name="_Toc28359096"/>
      <w:bookmarkStart w:id="41" w:name="_Toc35393637"/>
      <w:bookmarkStart w:id="42" w:name="_Toc35393806"/>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14:paraId="5C8B0FCA">
      <w:pPr>
        <w:pageBreakBefore w:val="0"/>
        <w:widowControl w:val="0"/>
        <w:kinsoku/>
        <w:wordWrap/>
        <w:overflowPunct/>
        <w:topLinePunct w:val="0"/>
        <w:autoSpaceDE/>
        <w:autoSpaceDN/>
        <w:bidi w:val="0"/>
        <w:snapToGrid/>
        <w:spacing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绍兴市柯桥区教育体育局</w:t>
      </w:r>
    </w:p>
    <w:p w14:paraId="67AC22D2">
      <w:pPr>
        <w:pageBreakBefore w:val="0"/>
        <w:widowControl w:val="0"/>
        <w:kinsoku/>
        <w:wordWrap/>
        <w:overflowPunct/>
        <w:topLinePunct w:val="0"/>
        <w:autoSpaceDE/>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址：绍兴市柯桥区育才路</w:t>
      </w:r>
    </w:p>
    <w:p w14:paraId="7DE51529">
      <w:pPr>
        <w:pageBreakBefore w:val="0"/>
        <w:widowControl w:val="0"/>
        <w:kinsoku/>
        <w:wordWrap/>
        <w:overflowPunct/>
        <w:topLinePunct w:val="0"/>
        <w:autoSpaceDE/>
        <w:autoSpaceDN/>
        <w:bidi w:val="0"/>
        <w:snapToGrid/>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0E7AC83">
      <w:pPr>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项目联系人（询问）：蒋</w:t>
      </w:r>
      <w:r>
        <w:rPr>
          <w:rFonts w:hint="eastAsia" w:ascii="仿宋" w:hAnsi="仿宋" w:eastAsia="仿宋" w:cs="仿宋"/>
          <w:color w:val="auto"/>
          <w:sz w:val="24"/>
          <w:highlight w:val="none"/>
          <w:lang w:eastAsia="zh-CN"/>
        </w:rPr>
        <w:t>老师</w:t>
      </w:r>
    </w:p>
    <w:p w14:paraId="05E77BD4">
      <w:pPr>
        <w:pageBreakBefore w:val="0"/>
        <w:widowControl w:val="0"/>
        <w:kinsoku/>
        <w:wordWrap/>
        <w:overflowPunct/>
        <w:topLinePunct w:val="0"/>
        <w:autoSpaceDE/>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项目联系方式（询问）：0575-84126632</w:t>
      </w:r>
    </w:p>
    <w:p w14:paraId="55E936AB">
      <w:pPr>
        <w:pageBreakBefore w:val="0"/>
        <w:widowControl w:val="0"/>
        <w:kinsoku/>
        <w:wordWrap/>
        <w:overflowPunct/>
        <w:topLinePunct w:val="0"/>
        <w:autoSpaceDE/>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质疑联系人：俞锦俊 </w:t>
      </w:r>
    </w:p>
    <w:p w14:paraId="4C150970">
      <w:pPr>
        <w:pageBreakBefore w:val="0"/>
        <w:widowControl w:val="0"/>
        <w:kinsoku/>
        <w:wordWrap/>
        <w:overflowPunct/>
        <w:topLinePunct w:val="0"/>
        <w:autoSpaceDE/>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质疑联系方式：0575-84126632</w:t>
      </w:r>
    </w:p>
    <w:p w14:paraId="0DD44EA5">
      <w:pPr>
        <w:pStyle w:val="3"/>
        <w:pageBreakBefore w:val="0"/>
        <w:widowControl w:val="0"/>
        <w:numPr>
          <w:ilvl w:val="0"/>
          <w:numId w:val="0"/>
        </w:numPr>
        <w:kinsoku/>
        <w:wordWrap/>
        <w:overflowPunct/>
        <w:topLinePunct w:val="0"/>
        <w:autoSpaceDE/>
        <w:autoSpaceDN/>
        <w:bidi w:val="0"/>
        <w:snapToGrid/>
        <w:spacing w:line="400" w:lineRule="exact"/>
        <w:ind w:firstLine="482" w:firstLineChars="200"/>
        <w:textAlignment w:val="auto"/>
        <w:rPr>
          <w:rFonts w:ascii="仿宋" w:eastAsia="仿宋" w:cs="仿宋"/>
          <w:color w:val="auto"/>
          <w:sz w:val="24"/>
          <w:highlight w:val="none"/>
        </w:rPr>
      </w:pPr>
      <w:bookmarkStart w:id="43" w:name="_Toc28359020"/>
      <w:bookmarkStart w:id="44" w:name="_Toc35393807"/>
      <w:bookmarkStart w:id="45" w:name="_Toc35393638"/>
      <w:bookmarkStart w:id="46" w:name="_Toc28359097"/>
      <w:r>
        <w:rPr>
          <w:rFonts w:hint="eastAsia" w:ascii="仿宋" w:eastAsia="仿宋" w:cs="仿宋"/>
          <w:color w:val="auto"/>
          <w:sz w:val="24"/>
          <w:szCs w:val="24"/>
          <w:highlight w:val="none"/>
        </w:rPr>
        <w:t>2.采购代理机构信息</w:t>
      </w:r>
      <w:bookmarkEnd w:id="43"/>
      <w:bookmarkEnd w:id="44"/>
      <w:bookmarkEnd w:id="45"/>
      <w:bookmarkEnd w:id="46"/>
      <w:r>
        <w:rPr>
          <w:rFonts w:hint="eastAsia" w:ascii="仿宋" w:eastAsia="仿宋" w:cs="仿宋"/>
          <w:color w:val="auto"/>
          <w:sz w:val="24"/>
          <w:szCs w:val="24"/>
          <w:highlight w:val="none"/>
        </w:rPr>
        <w:t>：</w:t>
      </w:r>
    </w:p>
    <w:p w14:paraId="256BF3CD">
      <w:pPr>
        <w:pageBreakBefore w:val="0"/>
        <w:widowControl w:val="0"/>
        <w:kinsoku/>
        <w:wordWrap/>
        <w:overflowPunct/>
        <w:topLinePunct w:val="0"/>
        <w:autoSpaceDE/>
        <w:autoSpaceDN/>
        <w:bidi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浙江越锋项目管理有限公司</w:t>
      </w:r>
      <w:r>
        <w:rPr>
          <w:rFonts w:hint="eastAsia" w:ascii="仿宋" w:hAnsi="仿宋" w:eastAsia="仿宋" w:cs="仿宋"/>
          <w:color w:val="auto"/>
          <w:sz w:val="24"/>
          <w:highlight w:val="none"/>
        </w:rPr>
        <w:t xml:space="preserve">             </w:t>
      </w:r>
    </w:p>
    <w:p w14:paraId="6107E8AE">
      <w:pPr>
        <w:pageBreakBefore w:val="0"/>
        <w:widowControl w:val="0"/>
        <w:kinsoku/>
        <w:wordWrap/>
        <w:overflowPunct/>
        <w:topLinePunct w:val="0"/>
        <w:autoSpaceDE/>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址：柯桥湖西路1176号（现代大厦）  </w:t>
      </w:r>
    </w:p>
    <w:p w14:paraId="09C02017">
      <w:pPr>
        <w:pageBreakBefore w:val="0"/>
        <w:widowControl w:val="0"/>
        <w:kinsoku/>
        <w:wordWrap/>
        <w:overflowPunct/>
        <w:topLinePunct w:val="0"/>
        <w:autoSpaceDE/>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w:t>
      </w:r>
      <w:r>
        <w:rPr>
          <w:rFonts w:ascii="仿宋" w:hAnsi="仿宋" w:eastAsia="仿宋"/>
          <w:color w:val="auto"/>
          <w:sz w:val="24"/>
          <w:szCs w:val="28"/>
          <w:highlight w:val="none"/>
        </w:rPr>
        <w:t>0575-85560088</w:t>
      </w:r>
    </w:p>
    <w:p w14:paraId="1C11A83B">
      <w:pPr>
        <w:pageBreakBefore w:val="0"/>
        <w:widowControl w:val="0"/>
        <w:kinsoku/>
        <w:wordWrap/>
        <w:overflowPunct/>
        <w:topLinePunct w:val="0"/>
        <w:autoSpaceDE/>
        <w:autoSpaceDN/>
        <w:bidi w:val="0"/>
        <w:snapToGrid/>
        <w:spacing w:line="40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马跃</w:t>
      </w:r>
    </w:p>
    <w:p w14:paraId="71409FEC">
      <w:pPr>
        <w:pageBreakBefore w:val="0"/>
        <w:widowControl w:val="0"/>
        <w:kinsoku/>
        <w:wordWrap/>
        <w:overflowPunct/>
        <w:topLinePunct w:val="0"/>
        <w:autoSpaceDE/>
        <w:autoSpaceDN/>
        <w:bidi w:val="0"/>
        <w:snapToGrid/>
        <w:spacing w:line="400" w:lineRule="exact"/>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0575-85560088</w:t>
      </w:r>
    </w:p>
    <w:p w14:paraId="0B20EC45">
      <w:pPr>
        <w:pageBreakBefore w:val="0"/>
        <w:widowControl w:val="0"/>
        <w:kinsoku/>
        <w:wordWrap/>
        <w:overflowPunct/>
        <w:topLinePunct w:val="0"/>
        <w:autoSpaceDE/>
        <w:autoSpaceDN/>
        <w:bidi w:val="0"/>
        <w:snapToGrid/>
        <w:spacing w:line="40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olor w:val="auto"/>
          <w:sz w:val="24"/>
          <w:szCs w:val="28"/>
          <w:highlight w:val="none"/>
        </w:rPr>
        <w:t>冯青芝</w:t>
      </w:r>
    </w:p>
    <w:p w14:paraId="1ADB9368">
      <w:pPr>
        <w:pageBreakBefore w:val="0"/>
        <w:widowControl w:val="0"/>
        <w:kinsoku/>
        <w:wordWrap/>
        <w:overflowPunct/>
        <w:topLinePunct w:val="0"/>
        <w:autoSpaceDE/>
        <w:autoSpaceDN/>
        <w:bidi w:val="0"/>
        <w:snapToGrid/>
        <w:spacing w:line="400" w:lineRule="exact"/>
        <w:ind w:firstLine="48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35393639"/>
      <w:bookmarkStart w:id="48" w:name="_Toc28359098"/>
      <w:bookmarkStart w:id="49" w:name="_Toc35393808"/>
      <w:bookmarkStart w:id="50" w:name="_Toc28359021"/>
      <w:r>
        <w:rPr>
          <w:rFonts w:ascii="仿宋" w:hAnsi="仿宋" w:eastAsia="仿宋"/>
          <w:color w:val="auto"/>
          <w:sz w:val="24"/>
          <w:szCs w:val="28"/>
          <w:highlight w:val="none"/>
        </w:rPr>
        <w:t>0575-81183399</w:t>
      </w:r>
    </w:p>
    <w:p w14:paraId="6C67441C">
      <w:pPr>
        <w:pageBreakBefore w:val="0"/>
        <w:widowControl w:val="0"/>
        <w:kinsoku/>
        <w:wordWrap/>
        <w:overflowPunct/>
        <w:topLinePunct w:val="0"/>
        <w:autoSpaceDE/>
        <w:autoSpaceDN/>
        <w:bidi w:val="0"/>
        <w:snapToGrid/>
        <w:spacing w:line="400" w:lineRule="exact"/>
        <w:ind w:firstLine="480"/>
        <w:textAlignment w:val="auto"/>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47"/>
    <w:bookmarkEnd w:id="48"/>
    <w:bookmarkEnd w:id="49"/>
    <w:bookmarkEnd w:id="50"/>
    <w:p w14:paraId="34D741CC">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51" w:name="OLE_LINK1"/>
      <w:r>
        <w:rPr>
          <w:rFonts w:hint="eastAsia" w:ascii="仿宋" w:hAnsi="仿宋" w:eastAsia="仿宋" w:cs="仿宋"/>
          <w:color w:val="auto"/>
          <w:sz w:val="24"/>
          <w:highlight w:val="none"/>
          <w:lang w:eastAsia="zh-CN"/>
        </w:rPr>
        <w:t>绍兴市柯桥区财政局</w:t>
      </w:r>
      <w:bookmarkEnd w:id="51"/>
    </w:p>
    <w:p w14:paraId="320E4DB4">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52" w:name="OLE_LINK2"/>
      <w:r>
        <w:rPr>
          <w:rFonts w:hint="eastAsia" w:ascii="仿宋" w:hAnsi="仿宋" w:eastAsia="仿宋" w:cs="仿宋"/>
          <w:color w:val="auto"/>
          <w:sz w:val="24"/>
          <w:highlight w:val="none"/>
          <w:lang w:eastAsia="zh-CN"/>
        </w:rPr>
        <w:t>绍兴市柯桥区育才路财税大楼</w:t>
      </w:r>
      <w:bookmarkEnd w:id="52"/>
      <w:r>
        <w:rPr>
          <w:rFonts w:hint="eastAsia" w:ascii="仿宋" w:hAnsi="仿宋" w:eastAsia="仿宋" w:cs="仿宋"/>
          <w:color w:val="auto"/>
          <w:sz w:val="24"/>
          <w:highlight w:val="none"/>
        </w:rPr>
        <w:t xml:space="preserve">  </w:t>
      </w:r>
    </w:p>
    <w:p w14:paraId="6935341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B3145B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p>
    <w:p w14:paraId="18EFD5E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rPr>
        <w:t>0575-85672135</w:t>
      </w:r>
      <w:r>
        <w:rPr>
          <w:rFonts w:hint="eastAsia" w:ascii="仿宋" w:hAnsi="仿宋" w:eastAsia="仿宋" w:cs="仿宋"/>
          <w:color w:val="auto"/>
          <w:sz w:val="24"/>
          <w:highlight w:val="none"/>
        </w:rPr>
        <w:t xml:space="preserve"> </w:t>
      </w:r>
    </w:p>
    <w:p w14:paraId="2034C3C7">
      <w:pPr>
        <w:pageBreakBefore w:val="0"/>
        <w:widowControl w:val="0"/>
        <w:kinsoku/>
        <w:wordWrap/>
        <w:overflowPunct/>
        <w:topLinePunct w:val="0"/>
        <w:autoSpaceDE/>
        <w:autoSpaceDN/>
        <w:bidi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26C62BA">
      <w:pPr>
        <w:pageBreakBefore w:val="0"/>
        <w:widowControl w:val="0"/>
        <w:kinsoku/>
        <w:wordWrap/>
        <w:overflowPunct/>
        <w:topLinePunct w:val="0"/>
        <w:autoSpaceDE/>
        <w:autoSpaceDN/>
        <w:bidi w:val="0"/>
        <w:snapToGrid/>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2560A52">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6E9BEB4">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47AD3864">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61BC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6942568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14:paraId="6ACF412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487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468ED816">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7A9E00F8">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响应人应当提交的资格、资信证明文件</w:t>
            </w:r>
            <w:r>
              <w:rPr>
                <w:rFonts w:hint="eastAsia" w:ascii="仿宋" w:hAnsi="仿宋" w:eastAsia="仿宋" w:cs="仿宋"/>
                <w:color w:val="auto"/>
                <w:sz w:val="24"/>
                <w:highlight w:val="none"/>
              </w:rPr>
              <w:t>：</w:t>
            </w:r>
          </w:p>
          <w:p w14:paraId="325FCA28">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响应文件中提供相关的认证或许可证明材料。未经认证、许可，或者虽经认证、许可但相关资质证书已经失效的供应商，不能推荐、确认为成交供应商。</w:t>
            </w:r>
          </w:p>
        </w:tc>
      </w:tr>
      <w:tr w14:paraId="1579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360B1F2D">
            <w:pPr>
              <w:numPr>
                <w:ilvl w:val="0"/>
                <w:numId w:val="7"/>
              </w:numPr>
              <w:tabs>
                <w:tab w:val="clear" w:pos="0"/>
              </w:tabs>
              <w:spacing w:line="336" w:lineRule="auto"/>
              <w:ind w:left="454" w:leftChars="0" w:hanging="454" w:firstLineChars="0"/>
              <w:jc w:val="center"/>
              <w:rPr>
                <w:rFonts w:hint="eastAsia" w:ascii="仿宋" w:hAnsi="仿宋" w:eastAsia="仿宋" w:cs="仿宋"/>
                <w:color w:val="auto"/>
                <w:sz w:val="24"/>
                <w:highlight w:val="none"/>
                <w:lang w:val="en-US" w:eastAsia="zh-CN"/>
              </w:rPr>
            </w:pPr>
          </w:p>
        </w:tc>
        <w:tc>
          <w:tcPr>
            <w:tcW w:w="8371" w:type="dxa"/>
            <w:gridSpan w:val="2"/>
            <w:vAlign w:val="center"/>
          </w:tcPr>
          <w:p w14:paraId="6638BED7">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063B7E3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8"/>
                <w:highlight w:val="none"/>
              </w:rPr>
              <w:t>有关本项目开展所需的</w:t>
            </w:r>
            <w:r>
              <w:rPr>
                <w:rFonts w:hint="eastAsia" w:ascii="仿宋" w:hAnsi="仿宋" w:eastAsia="仿宋" w:cs="仿宋"/>
                <w:color w:val="auto"/>
                <w:sz w:val="24"/>
                <w:szCs w:val="28"/>
                <w:highlight w:val="none"/>
                <w:lang w:val="en-US" w:eastAsia="zh-CN"/>
              </w:rPr>
              <w:t>一切</w:t>
            </w:r>
            <w:r>
              <w:rPr>
                <w:rFonts w:hint="eastAsia" w:ascii="仿宋" w:hAnsi="仿宋" w:eastAsia="仿宋" w:cs="仿宋"/>
                <w:color w:val="auto"/>
                <w:sz w:val="24"/>
                <w:szCs w:val="28"/>
                <w:highlight w:val="none"/>
              </w:rPr>
              <w:t>费用均计入报价。</w:t>
            </w:r>
            <w:bookmarkStart w:id="53"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53"/>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14:paraId="7D97711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36F3BF7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54" w:name="OLE_LINK21"/>
            <w:r>
              <w:rPr>
                <w:rFonts w:hint="eastAsia" w:ascii="仿宋" w:hAnsi="仿宋" w:eastAsia="仿宋" w:cs="仿宋"/>
                <w:b/>
                <w:bCs/>
                <w:color w:val="auto"/>
                <w:sz w:val="24"/>
                <w:highlight w:val="none"/>
                <w:lang w:val="zh-CN"/>
              </w:rPr>
              <w:t>件出现不是唯一的</w:t>
            </w:r>
            <w:bookmarkEnd w:id="54"/>
            <w:r>
              <w:rPr>
                <w:rFonts w:hint="eastAsia" w:ascii="仿宋" w:hAnsi="仿宋" w:eastAsia="仿宋" w:cs="仿宋"/>
                <w:b/>
                <w:bCs/>
                <w:color w:val="auto"/>
                <w:sz w:val="24"/>
                <w:highlight w:val="none"/>
                <w:lang w:val="zh-CN"/>
              </w:rPr>
              <w:t>、有选择性投标报价的；</w:t>
            </w:r>
          </w:p>
          <w:p w14:paraId="08B0830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报价超过招标文件中规定的预算金额或最高限价的;</w:t>
            </w:r>
          </w:p>
          <w:p w14:paraId="484E8CE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55" w:name="OLE_LINK28"/>
            <w:r>
              <w:rPr>
                <w:rFonts w:hint="eastAsia" w:ascii="仿宋" w:hAnsi="仿宋" w:eastAsia="仿宋" w:cs="仿宋"/>
                <w:b/>
                <w:bCs/>
                <w:color w:val="auto"/>
                <w:sz w:val="24"/>
                <w:highlight w:val="none"/>
                <w:lang w:val="zh-CN"/>
              </w:rPr>
              <w:t>能证明其报价合理性的</w:t>
            </w:r>
            <w:bookmarkEnd w:id="55"/>
            <w:r>
              <w:rPr>
                <w:rFonts w:hint="eastAsia" w:ascii="仿宋" w:hAnsi="仿宋" w:eastAsia="仿宋" w:cs="仿宋"/>
                <w:b/>
                <w:bCs/>
                <w:color w:val="auto"/>
                <w:sz w:val="24"/>
                <w:highlight w:val="none"/>
                <w:lang w:val="zh-CN"/>
              </w:rPr>
              <w:t>;</w:t>
            </w:r>
          </w:p>
          <w:p w14:paraId="28BCB0E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56"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56"/>
          <w:p w14:paraId="4147071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57" w:name="OLE_LINK29"/>
            <w:r>
              <w:rPr>
                <w:rFonts w:hint="eastAsia" w:ascii="仿宋" w:hAnsi="仿宋" w:eastAsia="仿宋" w:cs="仿宋"/>
                <w:b/>
                <w:bCs/>
                <w:color w:val="auto"/>
                <w:sz w:val="24"/>
                <w:highlight w:val="none"/>
              </w:rPr>
              <w:t>重大偏差</w:t>
            </w:r>
            <w:bookmarkEnd w:id="57"/>
            <w:r>
              <w:rPr>
                <w:rFonts w:hint="eastAsia" w:ascii="仿宋" w:hAnsi="仿宋" w:eastAsia="仿宋" w:cs="仿宋"/>
                <w:b/>
                <w:bCs/>
                <w:color w:val="auto"/>
                <w:sz w:val="24"/>
                <w:highlight w:val="none"/>
              </w:rPr>
              <w:t>的；</w:t>
            </w:r>
          </w:p>
          <w:p w14:paraId="7A3315CE">
            <w:pPr>
              <w:spacing w:line="336"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58" w:name="OLE_LINK30"/>
            <w:r>
              <w:rPr>
                <w:rFonts w:hint="eastAsia" w:ascii="仿宋" w:hAnsi="仿宋" w:eastAsia="仿宋" w:cs="仿宋"/>
                <w:b/>
                <w:bCs/>
                <w:color w:val="auto"/>
                <w:sz w:val="24"/>
                <w:highlight w:val="none"/>
              </w:rPr>
              <w:t>正后的报价不</w:t>
            </w:r>
            <w:bookmarkEnd w:id="58"/>
            <w:r>
              <w:rPr>
                <w:rFonts w:hint="eastAsia" w:ascii="仿宋" w:hAnsi="仿宋" w:eastAsia="仿宋" w:cs="仿宋"/>
                <w:b/>
                <w:bCs/>
                <w:color w:val="auto"/>
                <w:sz w:val="24"/>
                <w:highlight w:val="none"/>
              </w:rPr>
              <w:t>确认的。</w:t>
            </w:r>
          </w:p>
        </w:tc>
      </w:tr>
      <w:tr w14:paraId="1DEE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671CF65C">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5B15273B">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0438047">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14FF543">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w:t>
            </w:r>
            <w:bookmarkStart w:id="59" w:name="OLE_LINK5"/>
            <w:r>
              <w:rPr>
                <w:rFonts w:hint="eastAsia" w:ascii="仿宋" w:hAnsi="仿宋" w:eastAsia="仿宋" w:cs="仿宋"/>
                <w:b/>
                <w:color w:val="auto"/>
                <w:sz w:val="24"/>
                <w:highlight w:val="none"/>
              </w:rPr>
              <w:t>商务技术文件</w:t>
            </w:r>
            <w:bookmarkEnd w:id="59"/>
            <w:r>
              <w:rPr>
                <w:rFonts w:hint="eastAsia" w:ascii="仿宋" w:hAnsi="仿宋" w:eastAsia="仿宋" w:cs="仿宋"/>
                <w:b/>
                <w:color w:val="auto"/>
                <w:sz w:val="24"/>
                <w:highlight w:val="none"/>
              </w:rPr>
              <w:t>内提供由社保机构出具的该授权代表的社保证明（1.如该授权代表为离退休返聘人员的，</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响应文件商务技术文件内需提供退休证明及单位聘用证明;2.如由第三方代理社保事项的，则需提供加盖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6576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55E26E3A">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394B8538">
            <w:pPr>
              <w:autoSpaceDE w:val="0"/>
              <w:autoSpaceDN w:val="0"/>
              <w:spacing w:line="336"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有效期：</w:t>
            </w:r>
            <w:r>
              <w:rPr>
                <w:rFonts w:hint="eastAsia" w:ascii="仿宋" w:hAnsi="仿宋" w:eastAsia="仿宋" w:cs="仿宋"/>
                <w:color w:val="auto"/>
                <w:sz w:val="24"/>
                <w:highlight w:val="none"/>
              </w:rPr>
              <w:t>有效期为从提交</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响应文件的截止之日起90天。</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响应人的</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中承</w:t>
            </w:r>
            <w:r>
              <w:rPr>
                <w:rFonts w:hint="eastAsia" w:ascii="仿宋" w:hAnsi="仿宋" w:eastAsia="仿宋" w:cs="仿宋"/>
                <w:b/>
                <w:color w:val="auto"/>
                <w:sz w:val="24"/>
                <w:szCs w:val="21"/>
                <w:highlight w:val="none"/>
              </w:rPr>
              <w:t>诺的</w:t>
            </w:r>
            <w:r>
              <w:rPr>
                <w:rFonts w:hint="eastAsia" w:ascii="仿宋" w:hAnsi="仿宋" w:eastAsia="仿宋" w:cs="仿宋"/>
                <w:b/>
                <w:color w:val="auto"/>
                <w:sz w:val="24"/>
                <w:szCs w:val="21"/>
                <w:highlight w:val="none"/>
                <w:lang w:eastAsia="zh-CN"/>
              </w:rPr>
              <w:t>谈判</w:t>
            </w:r>
            <w:r>
              <w:rPr>
                <w:rFonts w:hint="eastAsia" w:ascii="仿宋" w:hAnsi="仿宋" w:eastAsia="仿宋" w:cs="仿宋"/>
                <w:b/>
                <w:color w:val="auto"/>
                <w:sz w:val="24"/>
                <w:szCs w:val="21"/>
                <w:highlight w:val="none"/>
              </w:rPr>
              <w:t>有效期少于</w:t>
            </w:r>
            <w:r>
              <w:rPr>
                <w:rFonts w:hint="eastAsia" w:ascii="仿宋" w:hAnsi="仿宋" w:eastAsia="仿宋" w:cs="仿宋"/>
                <w:b/>
                <w:color w:val="auto"/>
                <w:sz w:val="24"/>
                <w:szCs w:val="21"/>
                <w:highlight w:val="none"/>
                <w:lang w:eastAsia="zh-CN"/>
              </w:rPr>
              <w:t>谈判文件</w:t>
            </w:r>
            <w:r>
              <w:rPr>
                <w:rFonts w:hint="eastAsia" w:ascii="仿宋" w:hAnsi="仿宋" w:eastAsia="仿宋" w:cs="仿宋"/>
                <w:b/>
                <w:color w:val="auto"/>
                <w:sz w:val="24"/>
                <w:szCs w:val="21"/>
                <w:highlight w:val="none"/>
              </w:rPr>
              <w:t>中载明的</w:t>
            </w:r>
            <w:r>
              <w:rPr>
                <w:rFonts w:hint="eastAsia" w:ascii="仿宋" w:hAnsi="仿宋" w:eastAsia="仿宋" w:cs="仿宋"/>
                <w:b/>
                <w:color w:val="auto"/>
                <w:sz w:val="24"/>
                <w:szCs w:val="21"/>
                <w:highlight w:val="none"/>
                <w:lang w:eastAsia="zh-CN"/>
              </w:rPr>
              <w:t>谈判</w:t>
            </w:r>
            <w:r>
              <w:rPr>
                <w:rFonts w:hint="eastAsia" w:ascii="仿宋" w:hAnsi="仿宋" w:eastAsia="仿宋" w:cs="仿宋"/>
                <w:b/>
                <w:color w:val="auto"/>
                <w:sz w:val="24"/>
                <w:szCs w:val="21"/>
                <w:highlight w:val="none"/>
              </w:rPr>
              <w:t>有效期的，</w:t>
            </w:r>
            <w:r>
              <w:rPr>
                <w:rFonts w:hint="eastAsia" w:ascii="仿宋" w:hAnsi="仿宋" w:eastAsia="仿宋" w:cs="仿宋"/>
                <w:b/>
                <w:color w:val="auto"/>
                <w:sz w:val="24"/>
                <w:szCs w:val="21"/>
                <w:highlight w:val="none"/>
                <w:lang w:eastAsia="zh-CN"/>
              </w:rPr>
              <w:t>谈判</w:t>
            </w:r>
            <w:r>
              <w:rPr>
                <w:rFonts w:hint="eastAsia" w:ascii="仿宋" w:hAnsi="仿宋" w:eastAsia="仿宋" w:cs="仿宋"/>
                <w:b/>
                <w:color w:val="auto"/>
                <w:sz w:val="24"/>
                <w:szCs w:val="21"/>
                <w:highlight w:val="none"/>
              </w:rPr>
              <w:t>无效。</w:t>
            </w:r>
          </w:p>
        </w:tc>
      </w:tr>
      <w:tr w14:paraId="1FBE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3985077D">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10E48983">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0A7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12642008">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73321618">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B4BEECC">
            <w:pPr>
              <w:spacing w:line="336"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3B0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69" w:type="dxa"/>
            <w:vAlign w:val="center"/>
          </w:tcPr>
          <w:p w14:paraId="1B74D0E9">
            <w:pPr>
              <w:keepNext w:val="0"/>
              <w:keepLines w:val="0"/>
              <w:pageBreakBefore w:val="0"/>
              <w:widowControl w:val="0"/>
              <w:numPr>
                <w:ilvl w:val="0"/>
                <w:numId w:val="7"/>
              </w:numPr>
              <w:tabs>
                <w:tab w:val="clear" w:pos="0"/>
              </w:tabs>
              <w:kinsoku/>
              <w:wordWrap/>
              <w:overflowPunct/>
              <w:topLinePunct w:val="0"/>
              <w:bidi w:val="0"/>
              <w:adjustRightInd w:val="0"/>
              <w:snapToGrid/>
              <w:spacing w:line="240" w:lineRule="auto"/>
              <w:ind w:left="454" w:leftChars="0" w:hanging="454" w:firstLineChars="0"/>
              <w:jc w:val="center"/>
              <w:textAlignment w:val="auto"/>
              <w:rPr>
                <w:rFonts w:ascii="仿宋" w:hAnsi="仿宋" w:eastAsia="仿宋" w:cs="仿宋"/>
                <w:color w:val="auto"/>
                <w:sz w:val="24"/>
                <w:highlight w:val="none"/>
              </w:rPr>
            </w:pPr>
          </w:p>
        </w:tc>
        <w:tc>
          <w:tcPr>
            <w:tcW w:w="8371" w:type="dxa"/>
            <w:gridSpan w:val="2"/>
            <w:vAlign w:val="center"/>
          </w:tcPr>
          <w:p w14:paraId="7BDD0F55">
            <w:pPr>
              <w:keepNext w:val="0"/>
              <w:keepLines w:val="0"/>
              <w:pageBreakBefore w:val="0"/>
              <w:widowControl w:val="0"/>
              <w:kinsoku/>
              <w:wordWrap/>
              <w:overflowPunct/>
              <w:topLinePunct w:val="0"/>
              <w:bidi w:val="0"/>
              <w:adjustRightInd w:val="0"/>
              <w:snapToGrid/>
              <w:spacing w:line="240" w:lineRule="auto"/>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响应文件份数：</w:t>
            </w:r>
            <w:r>
              <w:rPr>
                <w:rFonts w:hint="eastAsia" w:ascii="仿宋" w:hAnsi="仿宋" w:eastAsia="仿宋" w:cs="仿宋"/>
                <w:color w:val="auto"/>
                <w:sz w:val="24"/>
                <w:highlight w:val="none"/>
              </w:rPr>
              <w:t>本项目实行网上</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，供应商于“政采云”上提供电子</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w:t>
            </w:r>
          </w:p>
        </w:tc>
      </w:tr>
      <w:tr w14:paraId="7E33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69" w:type="dxa"/>
            <w:vAlign w:val="center"/>
          </w:tcPr>
          <w:p w14:paraId="36CA2B30">
            <w:pPr>
              <w:keepNext w:val="0"/>
              <w:keepLines w:val="0"/>
              <w:pageBreakBefore w:val="0"/>
              <w:widowControl w:val="0"/>
              <w:numPr>
                <w:ilvl w:val="0"/>
                <w:numId w:val="7"/>
              </w:numPr>
              <w:tabs>
                <w:tab w:val="clear" w:pos="0"/>
              </w:tabs>
              <w:kinsoku/>
              <w:wordWrap/>
              <w:overflowPunct/>
              <w:topLinePunct w:val="0"/>
              <w:bidi w:val="0"/>
              <w:adjustRightInd w:val="0"/>
              <w:snapToGrid/>
              <w:spacing w:line="240" w:lineRule="auto"/>
              <w:ind w:left="454" w:leftChars="0" w:hanging="454" w:firstLineChars="0"/>
              <w:jc w:val="center"/>
              <w:textAlignment w:val="auto"/>
              <w:rPr>
                <w:rFonts w:ascii="仿宋" w:hAnsi="仿宋" w:eastAsia="仿宋" w:cs="仿宋"/>
                <w:color w:val="auto"/>
                <w:sz w:val="24"/>
                <w:highlight w:val="none"/>
              </w:rPr>
            </w:pPr>
          </w:p>
        </w:tc>
        <w:tc>
          <w:tcPr>
            <w:tcW w:w="8371" w:type="dxa"/>
            <w:gridSpan w:val="2"/>
            <w:vAlign w:val="center"/>
          </w:tcPr>
          <w:p w14:paraId="3D1AD8D5">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谈判次序：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42DB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76225366">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4CA678DB">
            <w:pPr>
              <w:autoSpaceDE w:val="0"/>
              <w:autoSpaceDN w:val="0"/>
              <w:spacing w:line="336"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E2D176A">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670A1A21">
            <w:pPr>
              <w:autoSpaceDE w:val="0"/>
              <w:autoSpaceDN w:val="0"/>
              <w:spacing w:line="336" w:lineRule="auto"/>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F53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D8C9A4F">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1A97C3AB">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DCCD0E1">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不要求提供。</w:t>
            </w:r>
          </w:p>
          <w:p w14:paraId="47E0048E">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5B9FDA2">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E3B375B">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5057544">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5A3AFE4">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669288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14:paraId="0F000E6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0E9C9D6C">
            <w:pPr>
              <w:autoSpaceDE w:val="0"/>
              <w:autoSpaceDN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p w14:paraId="4592D602">
            <w:pPr>
              <w:pStyle w:val="71"/>
              <w:rPr>
                <w:rFonts w:hint="eastAsia" w:eastAsia="仿宋"/>
                <w:color w:val="auto"/>
                <w:highlight w:val="none"/>
                <w:lang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31E4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2BDA850B">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4A5E6BB3">
            <w:pPr>
              <w:spacing w:beforeLines="0" w:afterLines="0"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6A6F6F8C">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BE8E81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8FFD0F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分钟（编制时可根据项目情况进行调整），讲解次序以谈判响应文件解密时间先后次序为准。讲解演示结束后按要求解答评标委员会提问。</w:t>
            </w:r>
          </w:p>
          <w:p w14:paraId="019382D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F92102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89808E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E4A7A18">
            <w:pPr>
              <w:spacing w:line="336" w:lineRule="auto"/>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E73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72C07072">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55" w:type="dxa"/>
            <w:vAlign w:val="center"/>
          </w:tcPr>
          <w:p w14:paraId="34ED32DA">
            <w:pPr>
              <w:snapToGrid w:val="0"/>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14:paraId="0EE71C72">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本项目不允许采购进口产品。</w:t>
            </w:r>
          </w:p>
          <w:p w14:paraId="5BAB84B6">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A74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4D0652D1">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55" w:type="dxa"/>
            <w:vAlign w:val="center"/>
          </w:tcPr>
          <w:p w14:paraId="78BD3914">
            <w:pPr>
              <w:snapToGrid w:val="0"/>
              <w:spacing w:line="336"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14:paraId="1F57E89E">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81876C3">
            <w:pPr>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D03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315E3646">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55" w:type="dxa"/>
            <w:vAlign w:val="center"/>
          </w:tcPr>
          <w:p w14:paraId="4DA667CD">
            <w:pPr>
              <w:snapToGrid w:val="0"/>
              <w:spacing w:line="336"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14:paraId="079613C3">
            <w:pPr>
              <w:snapToGrid w:val="0"/>
              <w:spacing w:line="336"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7AC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0923B108">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55" w:type="dxa"/>
            <w:vMerge w:val="restart"/>
            <w:vAlign w:val="center"/>
          </w:tcPr>
          <w:p w14:paraId="428F4EE1">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14:paraId="6AA2E6F5">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当天</w:t>
            </w:r>
            <w:r>
              <w:rPr>
                <w:rFonts w:hint="eastAsia" w:ascii="仿宋" w:hAnsi="仿宋" w:eastAsia="仿宋" w:cs="仿宋"/>
                <w:color w:val="auto"/>
                <w:sz w:val="24"/>
                <w:highlight w:val="none"/>
              </w:rPr>
              <w:t>的信用记录。</w:t>
            </w:r>
          </w:p>
        </w:tc>
      </w:tr>
      <w:tr w14:paraId="03B1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3F4CA3F3">
            <w:pPr>
              <w:spacing w:line="336" w:lineRule="auto"/>
              <w:jc w:val="center"/>
              <w:rPr>
                <w:rFonts w:ascii="仿宋" w:hAnsi="仿宋" w:eastAsia="仿宋" w:cs="仿宋"/>
                <w:color w:val="auto"/>
                <w:sz w:val="24"/>
                <w:highlight w:val="none"/>
              </w:rPr>
            </w:pPr>
          </w:p>
        </w:tc>
        <w:tc>
          <w:tcPr>
            <w:tcW w:w="855" w:type="dxa"/>
            <w:vMerge w:val="continue"/>
            <w:vAlign w:val="center"/>
          </w:tcPr>
          <w:p w14:paraId="62FBDCA3">
            <w:pPr>
              <w:snapToGrid w:val="0"/>
              <w:spacing w:line="336" w:lineRule="auto"/>
              <w:rPr>
                <w:rFonts w:ascii="仿宋" w:hAnsi="仿宋" w:eastAsia="仿宋" w:cs="仿宋"/>
                <w:b/>
                <w:color w:val="auto"/>
                <w:sz w:val="24"/>
                <w:highlight w:val="none"/>
              </w:rPr>
            </w:pPr>
          </w:p>
        </w:tc>
        <w:tc>
          <w:tcPr>
            <w:tcW w:w="7516" w:type="dxa"/>
            <w:vAlign w:val="center"/>
          </w:tcPr>
          <w:p w14:paraId="4F5B7455">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采购人或采购人委托的采购代理机构现场查询供应商的信用记录，查询结果经确认后与</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响应文件一起存档。</w:t>
            </w:r>
          </w:p>
        </w:tc>
      </w:tr>
      <w:tr w14:paraId="0C4A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156AE5DA">
            <w:pPr>
              <w:spacing w:line="336" w:lineRule="auto"/>
              <w:jc w:val="center"/>
              <w:rPr>
                <w:rFonts w:ascii="仿宋" w:hAnsi="仿宋" w:eastAsia="仿宋" w:cs="仿宋"/>
                <w:color w:val="auto"/>
                <w:sz w:val="24"/>
                <w:highlight w:val="none"/>
              </w:rPr>
            </w:pPr>
          </w:p>
        </w:tc>
        <w:tc>
          <w:tcPr>
            <w:tcW w:w="855" w:type="dxa"/>
            <w:vMerge w:val="continue"/>
            <w:vAlign w:val="center"/>
          </w:tcPr>
          <w:p w14:paraId="60251260">
            <w:pPr>
              <w:snapToGrid w:val="0"/>
              <w:spacing w:line="336" w:lineRule="auto"/>
              <w:rPr>
                <w:rFonts w:ascii="仿宋" w:hAnsi="仿宋" w:eastAsia="仿宋" w:cs="仿宋"/>
                <w:b/>
                <w:color w:val="auto"/>
                <w:sz w:val="24"/>
                <w:highlight w:val="none"/>
              </w:rPr>
            </w:pPr>
          </w:p>
        </w:tc>
        <w:tc>
          <w:tcPr>
            <w:tcW w:w="7516" w:type="dxa"/>
            <w:vAlign w:val="center"/>
          </w:tcPr>
          <w:p w14:paraId="0748A0B6">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、政府采购严重违法失信行为记录名单的供应商将被拒绝参与政府采购活动。</w:t>
            </w:r>
          </w:p>
          <w:p w14:paraId="32DB5293">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FC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6BD163FD">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3D357A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第二部分总则。</w:t>
            </w:r>
          </w:p>
        </w:tc>
      </w:tr>
      <w:tr w14:paraId="5B24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7CEB933B">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6C4DBF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7CA5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5487314A">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2D073ABB">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注意事项：</w:t>
            </w:r>
          </w:p>
          <w:p w14:paraId="574B39B3">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，采用电子</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响应文件。若供应商参与</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，自行承担</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一切费用。</w:t>
            </w:r>
          </w:p>
          <w:p w14:paraId="5A913F07">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前准备：各供应商应在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前完成CA数字证书办理。供应商将政采云电子交易客户端下载、安装完成后，可通过账号密码或CA登录客户端进行</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响应文件制作。在使用政采云电子交易客户端时，建议使用WIN7及以上操作系统。</w:t>
            </w:r>
          </w:p>
          <w:p w14:paraId="0FC56BAF">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后立即办理。</w:t>
            </w:r>
          </w:p>
          <w:p w14:paraId="6E6BC248">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响应文件制作、递交、解密：</w:t>
            </w:r>
          </w:p>
          <w:p w14:paraId="31DBE0FB">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和政采云平台的要求编制、加密传输</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响应文件。供应商在使用系统进行</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5F612A2E">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响应文件制作详见“供应商-政府采购项目电子交易操作指南”。</w:t>
            </w:r>
          </w:p>
          <w:p w14:paraId="4B2C1DF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w:t>
            </w:r>
            <w:r>
              <w:rPr>
                <w:rFonts w:hint="eastAsia" w:ascii="仿宋" w:hAnsi="仿宋" w:eastAsia="仿宋" w:cs="仿宋"/>
                <w:b/>
                <w:color w:val="auto"/>
                <w:sz w:val="24"/>
                <w:highlight w:val="none"/>
                <w:u w:val="single"/>
                <w:lang w:eastAsia="zh-CN"/>
              </w:rPr>
              <w:t>谈判</w:t>
            </w:r>
            <w:r>
              <w:rPr>
                <w:rFonts w:hint="eastAsia" w:ascii="仿宋" w:hAnsi="仿宋" w:eastAsia="仿宋" w:cs="仿宋"/>
                <w:b/>
                <w:color w:val="auto"/>
                <w:sz w:val="24"/>
                <w:highlight w:val="none"/>
                <w:u w:val="single"/>
              </w:rPr>
              <w:t>响应文件撤回</w:t>
            </w:r>
            <w:r>
              <w:rPr>
                <w:rFonts w:hint="eastAsia" w:ascii="仿宋" w:hAnsi="仿宋" w:eastAsia="仿宋" w:cs="仿宋"/>
                <w:color w:val="auto"/>
                <w:sz w:val="24"/>
                <w:highlight w:val="none"/>
              </w:rPr>
              <w:t>。</w:t>
            </w:r>
          </w:p>
        </w:tc>
      </w:tr>
      <w:tr w14:paraId="71E9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6F2EF565">
            <w:pPr>
              <w:numPr>
                <w:ilvl w:val="0"/>
                <w:numId w:val="7"/>
              </w:numPr>
              <w:tabs>
                <w:tab w:val="clear" w:pos="0"/>
              </w:tabs>
              <w:spacing w:line="336" w:lineRule="auto"/>
              <w:ind w:left="454" w:leftChars="0" w:hanging="454" w:firstLineChars="0"/>
              <w:jc w:val="center"/>
              <w:rPr>
                <w:rFonts w:ascii="仿宋" w:hAnsi="仿宋" w:eastAsia="仿宋" w:cs="仿宋"/>
                <w:color w:val="auto"/>
                <w:sz w:val="24"/>
                <w:highlight w:val="none"/>
              </w:rPr>
            </w:pPr>
          </w:p>
        </w:tc>
        <w:tc>
          <w:tcPr>
            <w:tcW w:w="8371" w:type="dxa"/>
            <w:gridSpan w:val="2"/>
            <w:vAlign w:val="center"/>
          </w:tcPr>
          <w:p w14:paraId="0B4C96A2">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5DE081C">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w:t>
            </w:r>
            <w:r>
              <w:rPr>
                <w:rFonts w:hint="eastAsia" w:ascii="仿宋" w:hAnsi="仿宋" w:eastAsia="仿宋" w:cs="仿宋"/>
                <w:snapToGrid w:val="0"/>
                <w:color w:val="auto"/>
                <w:kern w:val="28"/>
                <w:sz w:val="24"/>
                <w:highlight w:val="none"/>
                <w:lang w:eastAsia="zh-CN"/>
              </w:rPr>
              <w:t>谈判</w:t>
            </w:r>
            <w:r>
              <w:rPr>
                <w:rFonts w:hint="eastAsia" w:ascii="仿宋" w:hAnsi="仿宋" w:eastAsia="仿宋" w:cs="仿宋"/>
                <w:snapToGrid w:val="0"/>
                <w:color w:val="auto"/>
                <w:kern w:val="28"/>
                <w:sz w:val="24"/>
                <w:highlight w:val="none"/>
              </w:rPr>
              <w:t>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644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783A4125">
            <w:pPr>
              <w:spacing w:line="336" w:lineRule="auto"/>
              <w:jc w:val="center"/>
              <w:rPr>
                <w:rFonts w:ascii="仿宋" w:hAnsi="仿宋" w:eastAsia="仿宋" w:cs="仿宋"/>
                <w:color w:val="auto"/>
                <w:sz w:val="24"/>
                <w:highlight w:val="none"/>
              </w:rPr>
            </w:pPr>
          </w:p>
        </w:tc>
        <w:tc>
          <w:tcPr>
            <w:tcW w:w="8371" w:type="dxa"/>
            <w:gridSpan w:val="2"/>
            <w:vAlign w:val="center"/>
          </w:tcPr>
          <w:p w14:paraId="56B97D4B">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w:t>
            </w:r>
            <w:r>
              <w:rPr>
                <w:rFonts w:hint="eastAsia" w:ascii="仿宋" w:hAnsi="仿宋" w:eastAsia="仿宋" w:cs="仿宋"/>
                <w:snapToGrid w:val="0"/>
                <w:color w:val="auto"/>
                <w:kern w:val="28"/>
                <w:sz w:val="24"/>
                <w:highlight w:val="none"/>
                <w:lang w:eastAsia="zh-CN"/>
              </w:rPr>
              <w:t>谈判</w:t>
            </w:r>
            <w:r>
              <w:rPr>
                <w:rFonts w:hint="eastAsia" w:ascii="仿宋" w:hAnsi="仿宋" w:eastAsia="仿宋" w:cs="仿宋"/>
                <w:snapToGrid w:val="0"/>
                <w:color w:val="auto"/>
                <w:kern w:val="28"/>
                <w:sz w:val="24"/>
                <w:highlight w:val="none"/>
              </w:rPr>
              <w:t>的，联合体各方均需按</w:t>
            </w:r>
            <w:r>
              <w:rPr>
                <w:rFonts w:hint="eastAsia" w:ascii="仿宋" w:hAnsi="仿宋" w:eastAsia="仿宋" w:cs="仿宋"/>
                <w:snapToGrid w:val="0"/>
                <w:color w:val="auto"/>
                <w:kern w:val="28"/>
                <w:sz w:val="24"/>
                <w:highlight w:val="none"/>
                <w:lang w:eastAsia="zh-CN"/>
              </w:rPr>
              <w:t>谈判文件</w:t>
            </w:r>
            <w:r>
              <w:rPr>
                <w:rFonts w:hint="eastAsia" w:ascii="仿宋" w:hAnsi="仿宋" w:eastAsia="仿宋" w:cs="仿宋"/>
                <w:snapToGrid w:val="0"/>
                <w:color w:val="auto"/>
                <w:kern w:val="28"/>
                <w:sz w:val="24"/>
                <w:highlight w:val="none"/>
              </w:rPr>
              <w:t>第五部分评审标准要求提供资信证明文件，否则视为不符合相关要求。</w:t>
            </w:r>
          </w:p>
          <w:p w14:paraId="3BA75794">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w:t>
            </w:r>
            <w:r>
              <w:rPr>
                <w:rFonts w:hint="eastAsia" w:ascii="仿宋" w:hAnsi="仿宋" w:eastAsia="仿宋" w:cs="仿宋"/>
                <w:snapToGrid w:val="0"/>
                <w:color w:val="auto"/>
                <w:kern w:val="28"/>
                <w:sz w:val="24"/>
                <w:highlight w:val="none"/>
                <w:lang w:eastAsia="zh-CN"/>
              </w:rPr>
              <w:t>谈判</w:t>
            </w:r>
            <w:r>
              <w:rPr>
                <w:rFonts w:hint="eastAsia" w:ascii="仿宋" w:hAnsi="仿宋" w:eastAsia="仿宋" w:cs="仿宋"/>
                <w:snapToGrid w:val="0"/>
                <w:color w:val="auto"/>
                <w:kern w:val="28"/>
                <w:sz w:val="24"/>
                <w:highlight w:val="none"/>
              </w:rPr>
              <w:t>的，联合体中有一方或者联合体成员根据分工按</w:t>
            </w:r>
            <w:r>
              <w:rPr>
                <w:rFonts w:hint="eastAsia" w:ascii="仿宋" w:hAnsi="仿宋" w:eastAsia="仿宋" w:cs="仿宋"/>
                <w:snapToGrid w:val="0"/>
                <w:color w:val="auto"/>
                <w:kern w:val="28"/>
                <w:sz w:val="24"/>
                <w:highlight w:val="none"/>
                <w:lang w:eastAsia="zh-CN"/>
              </w:rPr>
              <w:t>谈判文件</w:t>
            </w:r>
            <w:r>
              <w:rPr>
                <w:rFonts w:hint="eastAsia" w:ascii="仿宋" w:hAnsi="仿宋" w:eastAsia="仿宋" w:cs="仿宋"/>
                <w:snapToGrid w:val="0"/>
                <w:color w:val="auto"/>
                <w:kern w:val="28"/>
                <w:sz w:val="24"/>
                <w:highlight w:val="none"/>
              </w:rPr>
              <w:t>第五部分评审标准要求提供资信证明文件的，视为符合了相关要求。</w:t>
            </w:r>
          </w:p>
        </w:tc>
      </w:tr>
      <w:tr w14:paraId="3836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69" w:type="dxa"/>
            <w:vAlign w:val="center"/>
          </w:tcPr>
          <w:p w14:paraId="036ED1D7">
            <w:pPr>
              <w:keepNext w:val="0"/>
              <w:keepLines w:val="0"/>
              <w:pageBreakBefore w:val="0"/>
              <w:widowControl w:val="0"/>
              <w:numPr>
                <w:ilvl w:val="0"/>
                <w:numId w:val="7"/>
              </w:numPr>
              <w:tabs>
                <w:tab w:val="clear" w:pos="0"/>
              </w:tabs>
              <w:kinsoku/>
              <w:wordWrap/>
              <w:overflowPunct/>
              <w:topLinePunct w:val="0"/>
              <w:autoSpaceDE/>
              <w:autoSpaceDN/>
              <w:bidi w:val="0"/>
              <w:adjustRightInd w:val="0"/>
              <w:snapToGrid w:val="0"/>
              <w:spacing w:line="240" w:lineRule="auto"/>
              <w:ind w:left="454" w:leftChars="0" w:hanging="454" w:firstLineChars="0"/>
              <w:jc w:val="center"/>
              <w:textAlignment w:val="auto"/>
              <w:rPr>
                <w:rFonts w:hint="eastAsia" w:ascii="仿宋" w:hAnsi="仿宋" w:eastAsia="仿宋" w:cs="仿宋"/>
                <w:color w:val="auto"/>
                <w:sz w:val="24"/>
                <w:highlight w:val="none"/>
                <w:lang w:val="en-US" w:eastAsia="zh-CN"/>
              </w:rPr>
            </w:pPr>
          </w:p>
        </w:tc>
        <w:tc>
          <w:tcPr>
            <w:tcW w:w="8371" w:type="dxa"/>
            <w:gridSpan w:val="2"/>
            <w:vAlign w:val="center"/>
          </w:tcPr>
          <w:p w14:paraId="7FE672D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履约保证金金额：不收取履约保证金</w:t>
            </w:r>
          </w:p>
        </w:tc>
      </w:tr>
      <w:tr w14:paraId="6EA2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69" w:type="dxa"/>
            <w:vAlign w:val="center"/>
          </w:tcPr>
          <w:p w14:paraId="707E2946">
            <w:pPr>
              <w:keepNext w:val="0"/>
              <w:keepLines w:val="0"/>
              <w:pageBreakBefore w:val="0"/>
              <w:widowControl w:val="0"/>
              <w:numPr>
                <w:ilvl w:val="0"/>
                <w:numId w:val="7"/>
              </w:numPr>
              <w:tabs>
                <w:tab w:val="clear" w:pos="0"/>
              </w:tabs>
              <w:kinsoku/>
              <w:wordWrap/>
              <w:overflowPunct/>
              <w:topLinePunct w:val="0"/>
              <w:autoSpaceDE/>
              <w:autoSpaceDN/>
              <w:bidi w:val="0"/>
              <w:adjustRightInd w:val="0"/>
              <w:snapToGrid w:val="0"/>
              <w:spacing w:line="240" w:lineRule="auto"/>
              <w:ind w:left="454" w:leftChars="0" w:hanging="454" w:firstLineChars="0"/>
              <w:jc w:val="center"/>
              <w:textAlignment w:val="auto"/>
              <w:rPr>
                <w:rFonts w:hint="eastAsia" w:ascii="仿宋" w:hAnsi="仿宋" w:eastAsia="仿宋" w:cs="仿宋"/>
                <w:color w:val="auto"/>
                <w:sz w:val="24"/>
                <w:highlight w:val="none"/>
                <w:lang w:val="en-US" w:eastAsia="zh-CN"/>
              </w:rPr>
            </w:pPr>
          </w:p>
        </w:tc>
        <w:tc>
          <w:tcPr>
            <w:tcW w:w="8371" w:type="dxa"/>
            <w:gridSpan w:val="2"/>
            <w:vAlign w:val="center"/>
          </w:tcPr>
          <w:p w14:paraId="2141F5C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采购代理服务费：</w:t>
            </w:r>
            <w:bookmarkStart w:id="60" w:name="OLE_LINK6"/>
            <w:r>
              <w:rPr>
                <w:rFonts w:hint="eastAsia" w:ascii="仿宋" w:hAnsi="仿宋" w:eastAsia="仿宋" w:cs="仿宋"/>
                <w:b/>
                <w:bCs/>
                <w:color w:val="auto"/>
                <w:sz w:val="24"/>
                <w:highlight w:val="none"/>
                <w:lang w:val="en-US" w:eastAsia="zh-CN"/>
              </w:rPr>
              <w:t>费用由采购人支付，具体以双方签订的合同为准。</w:t>
            </w:r>
            <w:bookmarkEnd w:id="60"/>
          </w:p>
        </w:tc>
      </w:tr>
      <w:tr w14:paraId="0387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84E69DB">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的解释权属于采购人。</w:t>
            </w:r>
          </w:p>
        </w:tc>
      </w:tr>
      <w:tr w14:paraId="599D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E8FA0C">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2876DFBF">
      <w:pP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br w:type="page"/>
      </w:r>
    </w:p>
    <w:p w14:paraId="58D59AB6">
      <w:pPr>
        <w:adjustRightInd/>
        <w:spacing w:line="336"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6F24A3DF">
      <w:pPr>
        <w:keepNext w:val="0"/>
        <w:keepLines w:val="0"/>
        <w:pageBreakBefore w:val="0"/>
        <w:kinsoku/>
        <w:wordWrap/>
        <w:overflowPunct/>
        <w:topLinePunct w:val="0"/>
        <w:bidi w:val="0"/>
        <w:snapToGrid w:val="0"/>
        <w:spacing w:line="440" w:lineRule="exact"/>
        <w:ind w:firstLine="482" w:firstLineChars="200"/>
        <w:jc w:val="left"/>
        <w:textAlignment w:val="auto"/>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49C2ED99">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Cs w:val="24"/>
          <w:highlight w:val="none"/>
        </w:rPr>
      </w:pPr>
      <w:r>
        <w:rPr>
          <w:rFonts w:hint="eastAsia" w:ascii="仿宋" w:hAnsi="仿宋" w:eastAsia="仿宋" w:cs="仿宋"/>
          <w:color w:val="auto"/>
          <w:sz w:val="24"/>
          <w:highlight w:val="none"/>
        </w:rPr>
        <w:t>本</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适用于该项目的邀请、响应、开启响应文件、信用信息查询、资格性审查、评审、成交、合同、验收等行为（法律、法规另有规定的，从其规定）。</w:t>
      </w:r>
    </w:p>
    <w:p w14:paraId="2117C622">
      <w:pPr>
        <w:keepNext w:val="0"/>
        <w:keepLines w:val="0"/>
        <w:pageBreakBefore w:val="0"/>
        <w:kinsoku/>
        <w:wordWrap/>
        <w:overflowPunct/>
        <w:topLinePunct w:val="0"/>
        <w:bidi w:val="0"/>
        <w:adjustRightInd/>
        <w:spacing w:line="440" w:lineRule="exact"/>
        <w:ind w:firstLine="482" w:firstLineChars="200"/>
        <w:textAlignment w:val="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3C31B3B">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 “采购人”系指</w:t>
      </w:r>
      <w:r>
        <w:rPr>
          <w:rFonts w:hint="eastAsia" w:ascii="仿宋" w:hAnsi="仿宋" w:eastAsia="仿宋" w:cs="仿宋"/>
          <w:color w:val="auto"/>
          <w:sz w:val="24"/>
          <w:highlight w:val="none"/>
          <w:lang w:eastAsia="zh-CN"/>
        </w:rPr>
        <w:t>竞争性谈判公告</w:t>
      </w:r>
      <w:r>
        <w:rPr>
          <w:rFonts w:hint="eastAsia" w:ascii="仿宋" w:hAnsi="仿宋" w:eastAsia="仿宋" w:cs="仿宋"/>
          <w:color w:val="auto"/>
          <w:sz w:val="24"/>
          <w:highlight w:val="none"/>
        </w:rPr>
        <w:t>中载明的本项目的采购人。</w:t>
      </w:r>
    </w:p>
    <w:p w14:paraId="7DEF6966">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w:t>
      </w:r>
      <w:r>
        <w:rPr>
          <w:rFonts w:hint="eastAsia" w:ascii="仿宋" w:hAnsi="仿宋" w:eastAsia="仿宋" w:cs="仿宋"/>
          <w:color w:val="auto"/>
          <w:sz w:val="24"/>
          <w:highlight w:val="none"/>
          <w:lang w:eastAsia="zh-CN"/>
        </w:rPr>
        <w:t>竞争性谈判公告</w:t>
      </w:r>
      <w:r>
        <w:rPr>
          <w:rFonts w:hint="eastAsia" w:ascii="仿宋" w:hAnsi="仿宋" w:eastAsia="仿宋" w:cs="仿宋"/>
          <w:color w:val="auto"/>
          <w:sz w:val="24"/>
          <w:highlight w:val="none"/>
        </w:rPr>
        <w:t>中载明的本项目的采购代理机构。</w:t>
      </w:r>
    </w:p>
    <w:p w14:paraId="179837CA">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、参加本次竞争的法人、其他组织或自然人。</w:t>
      </w:r>
    </w:p>
    <w:p w14:paraId="2292418C">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2.4“监督单位”系指</w:t>
      </w:r>
      <w:r>
        <w:rPr>
          <w:rFonts w:hint="eastAsia" w:ascii="仿宋" w:hAnsi="仿宋" w:eastAsia="仿宋" w:cs="仿宋"/>
          <w:color w:val="auto"/>
          <w:sz w:val="24"/>
          <w:highlight w:val="none"/>
          <w:lang w:eastAsia="zh-CN"/>
        </w:rPr>
        <w:t>竞争性谈判公告</w:t>
      </w:r>
      <w:r>
        <w:rPr>
          <w:rFonts w:hint="eastAsia" w:ascii="仿宋" w:hAnsi="仿宋" w:eastAsia="仿宋" w:cs="仿宋"/>
          <w:color w:val="auto"/>
          <w:sz w:val="24"/>
          <w:highlight w:val="none"/>
        </w:rPr>
        <w:t>中载明的本项目的法定义监督管理部门</w:t>
      </w:r>
    </w:p>
    <w:p w14:paraId="09E89337">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525C3399">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170D4093">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04D758FC">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要求，作无效</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14:paraId="7C55A467">
      <w:pPr>
        <w:keepNext w:val="0"/>
        <w:keepLines w:val="0"/>
        <w:pageBreakBefore w:val="0"/>
        <w:kinsoku/>
        <w:wordWrap/>
        <w:overflowPunct/>
        <w:topLinePunct w:val="0"/>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0B6D3F82">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099486">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28E06F0">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响应人须按</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要求提供相关产品认证证书。</w:t>
      </w:r>
    </w:p>
    <w:p w14:paraId="277C21E5">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响应人未按</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要求提供国家确定的认证机构出具的、处于有效期之内的节能产品认证证书，</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p>
    <w:p w14:paraId="0954182B">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EB6F4C9">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72B80F6">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993BB8E">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按财库〔2022〕19号文件规定执行</w:t>
      </w:r>
      <w:r>
        <w:rPr>
          <w:rFonts w:hint="eastAsia" w:ascii="仿宋" w:hAnsi="仿宋" w:eastAsia="仿宋" w:cs="仿宋"/>
          <w:color w:val="auto"/>
          <w:sz w:val="24"/>
          <w:highlight w:val="none"/>
          <w:lang w:eastAsia="zh-CN"/>
        </w:rPr>
        <w:t>）</w:t>
      </w:r>
    </w:p>
    <w:p w14:paraId="1E79AF81">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2822607">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EA526D3">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D68AC9D">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655E8BD">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格式要求提供《中小企业声明函》。</w:t>
      </w:r>
    </w:p>
    <w:p w14:paraId="2BC8D5FF">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09C6F87D">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0CCA69B7">
      <w:pPr>
        <w:keepNext w:val="0"/>
        <w:keepLines w:val="0"/>
        <w:pageBreakBefore w:val="0"/>
        <w:kinsoku/>
        <w:wordWrap/>
        <w:overflowPunct/>
        <w:topLinePunct w:val="0"/>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D45C948">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8C61272">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74B8044">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5C93D9E8">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144270B5">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5A18AE4E">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D457BFB">
      <w:pPr>
        <w:keepNext w:val="0"/>
        <w:keepLines w:val="0"/>
        <w:pageBreakBefore w:val="0"/>
        <w:kinsoku/>
        <w:wordWrap/>
        <w:overflowPunct/>
        <w:topLinePunct w:val="0"/>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A54E27C">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1A7866E">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b/>
          <w:bCs/>
          <w:color w:val="auto"/>
          <w:sz w:val="24"/>
          <w:highlight w:val="none"/>
        </w:rPr>
        <w:t>供应商</w:t>
      </w:r>
      <w:r>
        <w:rPr>
          <w:rFonts w:hint="eastAsia" w:ascii="仿宋" w:hAnsi="仿宋" w:eastAsia="仿宋" w:cs="仿宋"/>
          <w:b/>
          <w:bCs/>
          <w:color w:val="auto"/>
          <w:sz w:val="24"/>
          <w:highlight w:val="none"/>
          <w:lang w:eastAsia="zh-CN"/>
        </w:rPr>
        <w:t>谈判</w:t>
      </w:r>
      <w:r>
        <w:rPr>
          <w:rFonts w:hint="eastAsia" w:ascii="仿宋" w:hAnsi="仿宋" w:eastAsia="仿宋" w:cs="仿宋"/>
          <w:b/>
          <w:bCs/>
          <w:color w:val="auto"/>
          <w:sz w:val="24"/>
          <w:highlight w:val="none"/>
        </w:rPr>
        <w:t>所使用的资格、信誉、荣誉与企业认证必须为本单位所拥有。供应商</w:t>
      </w:r>
      <w:r>
        <w:rPr>
          <w:rFonts w:hint="eastAsia" w:ascii="仿宋" w:hAnsi="仿宋" w:eastAsia="仿宋" w:cs="仿宋"/>
          <w:b/>
          <w:bCs/>
          <w:color w:val="auto"/>
          <w:sz w:val="24"/>
          <w:highlight w:val="none"/>
          <w:lang w:eastAsia="zh-CN"/>
        </w:rPr>
        <w:t>谈判</w:t>
      </w:r>
      <w:r>
        <w:rPr>
          <w:rFonts w:hint="eastAsia" w:ascii="仿宋" w:hAnsi="仿宋" w:eastAsia="仿宋" w:cs="仿宋"/>
          <w:b/>
          <w:bCs/>
          <w:color w:val="auto"/>
          <w:sz w:val="24"/>
          <w:highlight w:val="none"/>
        </w:rPr>
        <w:t>所使用的项目实施人员必须为本单位正式员工。</w:t>
      </w:r>
    </w:p>
    <w:p w14:paraId="53E0DB4A">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的所有内容，按照</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的要求提交</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响应文件，并对所提供的全部资料的真实性承担法律责任。</w:t>
      </w:r>
    </w:p>
    <w:p w14:paraId="4A9114E7">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4.3供应商在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活动中提供任何虚假材料,其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无效，并报监管部门查处；成交后发现的,成交供应商须依照《中华人民共和国消费者权益保护法》规定赔偿采购人，且民事赔偿并不免除违法供应商的行政与刑事责任。</w:t>
      </w:r>
    </w:p>
    <w:p w14:paraId="5A15455C">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20"/>
          <w:highlight w:val="none"/>
          <w:lang w:eastAsia="zh-CN"/>
        </w:rPr>
      </w:pPr>
      <w:r>
        <w:rPr>
          <w:rFonts w:hint="eastAsia" w:ascii="仿宋" w:hAnsi="仿宋" w:eastAsia="仿宋" w:cs="仿宋"/>
          <w:b/>
          <w:color w:val="auto"/>
          <w:sz w:val="32"/>
          <w:szCs w:val="20"/>
          <w:highlight w:val="none"/>
        </w:rPr>
        <w:t>二、</w:t>
      </w:r>
      <w:r>
        <w:rPr>
          <w:rFonts w:hint="eastAsia" w:ascii="仿宋" w:hAnsi="仿宋" w:eastAsia="仿宋" w:cs="仿宋"/>
          <w:b/>
          <w:color w:val="auto"/>
          <w:sz w:val="32"/>
          <w:szCs w:val="20"/>
          <w:highlight w:val="none"/>
          <w:lang w:eastAsia="zh-CN"/>
        </w:rPr>
        <w:t>谈判文件</w:t>
      </w:r>
    </w:p>
    <w:p w14:paraId="7FF63021">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政府采购方式</w:t>
      </w:r>
    </w:p>
    <w:p w14:paraId="3149CB8E">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lang w:eastAsia="zh-CN"/>
        </w:rPr>
        <w:t>竞争性谈判</w:t>
      </w:r>
      <w:r>
        <w:rPr>
          <w:rFonts w:hint="eastAsia" w:ascii="仿宋" w:hAnsi="仿宋" w:eastAsia="仿宋" w:cs="仿宋"/>
          <w:color w:val="auto"/>
          <w:sz w:val="24"/>
          <w:highlight w:val="none"/>
        </w:rPr>
        <w:t>方式进行。</w:t>
      </w:r>
    </w:p>
    <w:p w14:paraId="0ED6F106">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的供应商不足三家时，由采购人重新组织开展采购活动或按有关规定实施。</w:t>
      </w:r>
    </w:p>
    <w:p w14:paraId="7C91EBA9">
      <w:pPr>
        <w:keepNext w:val="0"/>
        <w:keepLines w:val="0"/>
        <w:pageBreakBefore w:val="0"/>
        <w:kinsoku/>
        <w:wordWrap/>
        <w:overflowPunct/>
        <w:topLinePunct w:val="0"/>
        <w:bidi w:val="0"/>
        <w:snapToGrid w:val="0"/>
        <w:spacing w:line="440" w:lineRule="exact"/>
        <w:ind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1.3 本次</w:t>
      </w:r>
      <w:r>
        <w:rPr>
          <w:rFonts w:hint="eastAsia" w:ascii="仿宋" w:hAnsi="仿宋" w:eastAsia="仿宋" w:cs="仿宋"/>
          <w:color w:val="auto"/>
          <w:sz w:val="24"/>
          <w:highlight w:val="none"/>
          <w:lang w:eastAsia="zh-CN"/>
        </w:rPr>
        <w:t>竞争性谈判</w:t>
      </w:r>
      <w:r>
        <w:rPr>
          <w:rFonts w:hint="eastAsia" w:ascii="仿宋" w:hAnsi="仿宋" w:eastAsia="仿宋" w:cs="仿宋"/>
          <w:color w:val="auto"/>
          <w:sz w:val="24"/>
          <w:highlight w:val="none"/>
        </w:rPr>
        <w:t>设定上限价，上限价即谈判公告中公布的各分标项预算金额。（各分标项之间的预算金额不能互相调整）</w:t>
      </w:r>
    </w:p>
    <w:p w14:paraId="49F9F1A0">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委托</w:t>
      </w:r>
    </w:p>
    <w:p w14:paraId="06037E57">
      <w:pPr>
        <w:pStyle w:val="14"/>
        <w:keepNext w:val="0"/>
        <w:keepLines w:val="0"/>
        <w:pageBreakBefore w:val="0"/>
        <w:tabs>
          <w:tab w:val="clear" w:pos="390"/>
        </w:tabs>
        <w:kinsoku/>
        <w:wordWrap/>
        <w:overflowPunct/>
        <w:topLinePunct w:val="0"/>
        <w:bidi w:val="0"/>
        <w:spacing w:line="440" w:lineRule="exact"/>
        <w:ind w:left="0" w:firstLine="480" w:firstLineChars="200"/>
        <w:textAlignment w:val="auto"/>
        <w:rPr>
          <w:rFonts w:ascii="仿宋" w:hAnsi="仿宋" w:eastAsia="仿宋" w:cs="仿宋"/>
          <w:color w:val="auto"/>
          <w:highlight w:val="none"/>
        </w:rPr>
      </w:pPr>
      <w:r>
        <w:rPr>
          <w:rFonts w:hint="eastAsia" w:ascii="仿宋" w:hAnsi="仿宋" w:eastAsia="仿宋" w:cs="仿宋"/>
          <w:color w:val="auto"/>
          <w:highlight w:val="none"/>
        </w:rPr>
        <w:t>本项目为电子</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项目，供应商的法定代表人或其授权代表或个体工商户不需要参加现场</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和开标。</w:t>
      </w:r>
    </w:p>
    <w:p w14:paraId="082CEC31">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费用</w:t>
      </w:r>
    </w:p>
    <w:p w14:paraId="55F2B46B">
      <w:pPr>
        <w:pStyle w:val="14"/>
        <w:keepNext w:val="0"/>
        <w:keepLines w:val="0"/>
        <w:pageBreakBefore w:val="0"/>
        <w:tabs>
          <w:tab w:val="clear" w:pos="390"/>
        </w:tabs>
        <w:kinsoku/>
        <w:wordWrap/>
        <w:overflowPunct/>
        <w:topLinePunct w:val="0"/>
        <w:bidi w:val="0"/>
        <w:spacing w:line="440" w:lineRule="exact"/>
        <w:ind w:left="0" w:firstLine="480" w:firstLineChars="200"/>
        <w:textAlignment w:val="auto"/>
        <w:rPr>
          <w:rFonts w:ascii="仿宋" w:hAnsi="仿宋" w:eastAsia="仿宋" w:cs="仿宋"/>
          <w:color w:val="auto"/>
          <w:highlight w:val="none"/>
        </w:rPr>
      </w:pPr>
      <w:r>
        <w:rPr>
          <w:rFonts w:hint="eastAsia" w:ascii="仿宋" w:hAnsi="仿宋" w:eastAsia="仿宋" w:cs="仿宋"/>
          <w:color w:val="auto"/>
          <w:highlight w:val="none"/>
        </w:rPr>
        <w:t>供应商应自行承担编制</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响应文件及参加本次</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所涉及的一切费用。不管</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结果如何，采购人对上述费用不负任何责任。</w:t>
      </w:r>
    </w:p>
    <w:p w14:paraId="17CC067C">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谈判文件</w:t>
      </w:r>
    </w:p>
    <w:p w14:paraId="35453E1E">
      <w:pPr>
        <w:keepNext w:val="0"/>
        <w:keepLines w:val="0"/>
        <w:pageBreakBefore w:val="0"/>
        <w:kinsoku/>
        <w:wordWrap/>
        <w:overflowPunct/>
        <w:topLinePunct w:val="0"/>
        <w:bidi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lang w:eastAsia="zh-CN"/>
        </w:rPr>
        <w:t>谈判文件</w:t>
      </w:r>
      <w:r>
        <w:rPr>
          <w:rFonts w:hint="eastAsia" w:ascii="仿宋" w:hAnsi="仿宋" w:eastAsia="仿宋" w:cs="仿宋"/>
          <w:bCs/>
          <w:color w:val="auto"/>
          <w:sz w:val="24"/>
          <w:highlight w:val="none"/>
        </w:rPr>
        <w:t>包括本</w:t>
      </w:r>
      <w:r>
        <w:rPr>
          <w:rFonts w:hint="eastAsia" w:ascii="仿宋" w:hAnsi="仿宋" w:eastAsia="仿宋" w:cs="仿宋"/>
          <w:bCs/>
          <w:color w:val="auto"/>
          <w:sz w:val="24"/>
          <w:highlight w:val="none"/>
          <w:lang w:eastAsia="zh-CN"/>
        </w:rPr>
        <w:t>谈判文件</w:t>
      </w:r>
      <w:r>
        <w:rPr>
          <w:rFonts w:hint="eastAsia" w:ascii="仿宋" w:hAnsi="仿宋" w:eastAsia="仿宋" w:cs="仿宋"/>
          <w:bCs/>
          <w:color w:val="auto"/>
          <w:sz w:val="24"/>
          <w:highlight w:val="none"/>
        </w:rPr>
        <w:t>及所有的</w:t>
      </w:r>
      <w:r>
        <w:rPr>
          <w:rFonts w:hint="eastAsia" w:ascii="仿宋" w:hAnsi="仿宋" w:eastAsia="仿宋" w:cs="仿宋"/>
          <w:bCs/>
          <w:color w:val="auto"/>
          <w:sz w:val="24"/>
          <w:highlight w:val="none"/>
          <w:lang w:eastAsia="zh-CN"/>
        </w:rPr>
        <w:t>谈判</w:t>
      </w:r>
      <w:r>
        <w:rPr>
          <w:rFonts w:hint="eastAsia" w:ascii="仿宋" w:hAnsi="仿宋" w:eastAsia="仿宋" w:cs="仿宋"/>
          <w:bCs/>
          <w:color w:val="auto"/>
          <w:sz w:val="24"/>
          <w:highlight w:val="none"/>
        </w:rPr>
        <w:t>答疑记录（澄清、修改）和发出的补充通知</w:t>
      </w:r>
      <w:r>
        <w:rPr>
          <w:rFonts w:hint="eastAsia" w:ascii="仿宋" w:hAnsi="仿宋" w:eastAsia="仿宋" w:cs="仿宋"/>
          <w:color w:val="auto"/>
          <w:sz w:val="24"/>
          <w:highlight w:val="none"/>
        </w:rPr>
        <w:t>。</w:t>
      </w:r>
    </w:p>
    <w:p w14:paraId="50B8F489">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4.2</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 xml:space="preserve">的澄清 </w:t>
      </w:r>
    </w:p>
    <w:p w14:paraId="43077FFE">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供应商对</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截止前7日使采购人收到，采购人将用书面形式予以答复。如有必要，可将不说明来源的答复发给所有供应商。</w:t>
      </w:r>
    </w:p>
    <w:p w14:paraId="6D4C3B7A">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4.3</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的修改</w:t>
      </w:r>
    </w:p>
    <w:p w14:paraId="09690A55">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4.3.1在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截止时间前，采购人有权修改</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，以书面形式通知所有供应商，通知中没有注明更改</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截止时间的视为截止时间不变。修改的文件作为</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的补充和组成部分，对所有供应商均有约束力。供应商应在两天内以书面形式确认已收到的修改文件，并需附法定代表人或其授权代表的签字加盖公章，逾期不确认的视同认可。</w:t>
      </w:r>
    </w:p>
    <w:p w14:paraId="587E0E75">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响应文件，采购人可酌情推迟</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截止时间，并将此变更通知供应商。在这种情况下，采购人与供应商以前在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截止期方面的全部权力、责任和义务，将适用于延长后新的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截止期。</w:t>
      </w:r>
    </w:p>
    <w:p w14:paraId="6F072D7A">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要求，作无效</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处理。</w:t>
      </w:r>
    </w:p>
    <w:p w14:paraId="1727607B">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55BDF1F">
      <w:pPr>
        <w:keepNext w:val="0"/>
        <w:keepLines w:val="0"/>
        <w:pageBreakBefore w:val="0"/>
        <w:kinsoku/>
        <w:wordWrap/>
        <w:overflowPunct/>
        <w:topLinePunct w:val="0"/>
        <w:bidi w:val="0"/>
        <w:snapToGrid w:val="0"/>
        <w:spacing w:line="440" w:lineRule="exact"/>
        <w:ind w:firstLine="470" w:firstLineChars="196"/>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本</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如涉及各类品牌、型号，则所述品牌、型号是结合实际现有情况的推荐性参考方案，</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方也可根据</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得要求推荐性能相当或高于、服务条款相等或高于、符合采购方实际业务需求其他同档次优质品牌的产品，进行方案优化。</w:t>
      </w:r>
    </w:p>
    <w:p w14:paraId="1446BD20">
      <w:pPr>
        <w:pStyle w:val="22"/>
        <w:keepNext w:val="0"/>
        <w:keepLines w:val="0"/>
        <w:pageBreakBefore w:val="0"/>
        <w:kinsoku/>
        <w:wordWrap/>
        <w:overflowPunct/>
        <w:topLinePunct w:val="0"/>
        <w:bidi w:val="0"/>
        <w:spacing w:line="440" w:lineRule="exact"/>
        <w:textAlignment w:val="auto"/>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7F0F72DB">
      <w:pPr>
        <w:keepNext w:val="0"/>
        <w:keepLines w:val="0"/>
        <w:pageBreakBefore w:val="0"/>
        <w:kinsoku/>
        <w:wordWrap/>
        <w:overflowPunct/>
        <w:topLinePunct w:val="0"/>
        <w:bidi w:val="0"/>
        <w:adjustRightInd/>
        <w:spacing w:line="440" w:lineRule="exact"/>
        <w:jc w:val="center"/>
        <w:textAlignment w:val="auto"/>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5B1F4D10">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0DB9190D">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中的所有内容，按照</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要求，详细编制响应文件，并保证响应文件的正确性和真实性。</w:t>
      </w:r>
    </w:p>
    <w:p w14:paraId="411EDEB8">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事宜的所有来往函电，均应以中文书写（技术术语除外）。</w:t>
      </w:r>
    </w:p>
    <w:p w14:paraId="5D999FB4">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1.3 </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计量单位，除</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中有特殊要求外，应采用中华人民共和国法定计量单位，货币单位：人民币元。</w:t>
      </w:r>
    </w:p>
    <w:p w14:paraId="61696691">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1.4不按</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的要求提供的响应文件可能导致被拒绝。</w:t>
      </w:r>
    </w:p>
    <w:p w14:paraId="000213CD">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7EA045CE">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1.5.1</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响应文件为电子响应文件，电子响应文件按“政采云供应商项目采购-电子招投标操作指南”及本</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要求制作、加密传输。</w:t>
      </w:r>
    </w:p>
    <w:p w14:paraId="3E0F4378">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5F921D97">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lang w:eastAsia="zh-CN"/>
        </w:rPr>
        <w:t>谈判</w:t>
      </w:r>
      <w:r>
        <w:rPr>
          <w:rFonts w:hint="eastAsia" w:ascii="仿宋" w:hAnsi="仿宋" w:eastAsia="仿宋" w:cs="仿宋"/>
          <w:b/>
          <w:color w:val="auto"/>
          <w:sz w:val="24"/>
          <w:highlight w:val="none"/>
          <w:u w:val="single"/>
        </w:rPr>
        <w:t>响应文件未在</w:t>
      </w:r>
      <w:r>
        <w:rPr>
          <w:rFonts w:hint="eastAsia" w:ascii="仿宋" w:hAnsi="仿宋" w:eastAsia="仿宋" w:cs="仿宋"/>
          <w:b/>
          <w:color w:val="auto"/>
          <w:sz w:val="24"/>
          <w:highlight w:val="none"/>
          <w:u w:val="single"/>
          <w:lang w:eastAsia="zh-CN"/>
        </w:rPr>
        <w:t>谈判</w:t>
      </w:r>
      <w:r>
        <w:rPr>
          <w:rFonts w:hint="eastAsia" w:ascii="仿宋" w:hAnsi="仿宋" w:eastAsia="仿宋" w:cs="仿宋"/>
          <w:b/>
          <w:color w:val="auto"/>
          <w:sz w:val="24"/>
          <w:highlight w:val="none"/>
          <w:u w:val="single"/>
        </w:rPr>
        <w:t>截止时间前完成传输的，视为</w:t>
      </w:r>
      <w:r>
        <w:rPr>
          <w:rFonts w:hint="eastAsia" w:ascii="仿宋" w:hAnsi="仿宋" w:eastAsia="仿宋" w:cs="仿宋"/>
          <w:b/>
          <w:color w:val="auto"/>
          <w:sz w:val="24"/>
          <w:highlight w:val="none"/>
          <w:u w:val="single"/>
          <w:lang w:eastAsia="zh-CN"/>
        </w:rPr>
        <w:t>谈判</w:t>
      </w:r>
      <w:r>
        <w:rPr>
          <w:rFonts w:hint="eastAsia" w:ascii="仿宋" w:hAnsi="仿宋" w:eastAsia="仿宋" w:cs="仿宋"/>
          <w:b/>
          <w:color w:val="auto"/>
          <w:sz w:val="24"/>
          <w:highlight w:val="none"/>
          <w:u w:val="single"/>
        </w:rPr>
        <w:t>响应文件撤回；</w:t>
      </w:r>
      <w:r>
        <w:rPr>
          <w:rFonts w:hint="eastAsia" w:ascii="仿宋" w:hAnsi="仿宋" w:eastAsia="仿宋" w:cs="仿宋"/>
          <w:b/>
          <w:color w:val="auto"/>
          <w:sz w:val="24"/>
          <w:highlight w:val="none"/>
          <w:u w:val="single"/>
          <w:lang w:eastAsia="zh-CN"/>
        </w:rPr>
        <w:t>谈判</w:t>
      </w:r>
      <w:r>
        <w:rPr>
          <w:rFonts w:hint="eastAsia" w:ascii="仿宋" w:hAnsi="仿宋" w:eastAsia="仿宋" w:cs="仿宋"/>
          <w:b/>
          <w:color w:val="auto"/>
          <w:sz w:val="24"/>
          <w:highlight w:val="none"/>
          <w:u w:val="single"/>
        </w:rPr>
        <w:t>响应文件未按时解密，亦视为响应文件撤回。</w:t>
      </w:r>
    </w:p>
    <w:p w14:paraId="5A032AE0">
      <w:pPr>
        <w:keepNext w:val="0"/>
        <w:keepLines w:val="0"/>
        <w:pageBreakBefore w:val="0"/>
        <w:kinsoku/>
        <w:wordWrap/>
        <w:overflowPunct/>
        <w:topLinePunct w:val="0"/>
        <w:bidi w:val="0"/>
        <w:snapToGrid w:val="0"/>
        <w:spacing w:line="4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2A864F6E">
      <w:pPr>
        <w:keepNext w:val="0"/>
        <w:keepLines w:val="0"/>
        <w:pageBreakBefore w:val="0"/>
        <w:kinsoku/>
        <w:wordWrap/>
        <w:overflowPunct/>
        <w:topLinePunct w:val="0"/>
        <w:bidi w:val="0"/>
        <w:spacing w:line="44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商务技术文件</w:t>
      </w:r>
      <w:r>
        <w:rPr>
          <w:rFonts w:hint="eastAsia" w:ascii="仿宋" w:hAnsi="仿宋" w:eastAsia="仿宋" w:cs="仿宋"/>
          <w:color w:val="auto"/>
          <w:sz w:val="24"/>
          <w:highlight w:val="none"/>
        </w:rPr>
        <w:t>”、“报价文件”三部分组成，其中</w:t>
      </w:r>
      <w:r>
        <w:rPr>
          <w:rFonts w:hint="eastAsia" w:ascii="仿宋" w:hAnsi="仿宋" w:eastAsia="仿宋" w:cs="仿宋"/>
          <w:b/>
          <w:color w:val="auto"/>
          <w:sz w:val="24"/>
          <w:highlight w:val="none"/>
        </w:rPr>
        <w:t>电子</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响应文件中所须加盖公章部分均应采用电子签章。</w:t>
      </w:r>
    </w:p>
    <w:p w14:paraId="06A39501">
      <w:pPr>
        <w:keepNext w:val="0"/>
        <w:keepLines w:val="0"/>
        <w:pageBreakBefore w:val="0"/>
        <w:kinsoku/>
        <w:wordWrap/>
        <w:overflowPunct/>
        <w:topLinePunct w:val="0"/>
        <w:bidi w:val="0"/>
        <w:snapToGrid w:val="0"/>
        <w:spacing w:line="440" w:lineRule="exact"/>
        <w:ind w:firstLine="482" w:firstLineChars="200"/>
        <w:textAlignment w:val="auto"/>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FF4C3B2">
      <w:pPr>
        <w:keepNext w:val="0"/>
        <w:keepLines w:val="0"/>
        <w:pageBreakBefore w:val="0"/>
        <w:kinsoku/>
        <w:wordWrap/>
        <w:overflowPunct/>
        <w:topLinePunct w:val="0"/>
        <w:bidi w:val="0"/>
        <w:snapToGrid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BA21311">
      <w:pPr>
        <w:keepNext w:val="0"/>
        <w:keepLines w:val="0"/>
        <w:pageBreakBefore w:val="0"/>
        <w:kinsoku/>
        <w:wordWrap/>
        <w:overflowPunct/>
        <w:topLinePunct w:val="0"/>
        <w:bidi w:val="0"/>
        <w:snapToGrid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C477CA4">
      <w:pPr>
        <w:keepNext w:val="0"/>
        <w:keepLines w:val="0"/>
        <w:pageBreakBefore w:val="0"/>
        <w:kinsoku/>
        <w:wordWrap/>
        <w:overflowPunct/>
        <w:topLinePunct w:val="0"/>
        <w:bidi w:val="0"/>
        <w:snapToGrid w:val="0"/>
        <w:spacing w:line="440" w:lineRule="exact"/>
        <w:ind w:firstLine="480" w:firstLineChars="200"/>
        <w:textAlignment w:val="auto"/>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564BC4A">
      <w:pPr>
        <w:keepNext w:val="0"/>
        <w:keepLines w:val="0"/>
        <w:pageBreakBefore w:val="0"/>
        <w:kinsoku/>
        <w:wordWrap/>
        <w:overflowPunct/>
        <w:topLinePunct w:val="0"/>
        <w:bidi w:val="0"/>
        <w:snapToGrid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3FFDB04C">
      <w:pPr>
        <w:keepNext w:val="0"/>
        <w:keepLines w:val="0"/>
        <w:pageBreakBefore w:val="0"/>
        <w:kinsoku/>
        <w:wordWrap/>
        <w:overflowPunct/>
        <w:topLinePunct w:val="0"/>
        <w:bidi w:val="0"/>
        <w:snapToGrid w:val="0"/>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63C82C7F">
      <w:pPr>
        <w:keepNext w:val="0"/>
        <w:keepLines w:val="0"/>
        <w:pageBreakBefore w:val="0"/>
        <w:kinsoku/>
        <w:wordWrap/>
        <w:overflowPunct/>
        <w:topLinePunct w:val="0"/>
        <w:bidi w:val="0"/>
        <w:snapToGrid w:val="0"/>
        <w:spacing w:line="440" w:lineRule="exact"/>
        <w:ind w:firstLine="482" w:firstLineChars="200"/>
        <w:textAlignment w:val="auto"/>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908412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519E4DB7">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357F7DF">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2.2.3法定代表人及其授权代表身份证复印件</w:t>
      </w:r>
      <w:r>
        <w:rPr>
          <w:rFonts w:hint="eastAsia" w:ascii="仿宋" w:hAnsi="仿宋" w:eastAsia="仿宋" w:cs="仿宋"/>
          <w:color w:val="auto"/>
          <w:sz w:val="24"/>
          <w:highlight w:val="none"/>
          <w:lang w:eastAsia="zh-CN"/>
        </w:rPr>
        <w:t>；</w:t>
      </w:r>
    </w:p>
    <w:p w14:paraId="6715EBBE">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57D57E51">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6F76261B">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谈判响应文件技术偏离说明表中，应对项目技术规范和服务要求中所提出各项要求进行答复、说明和解释。如果供应商在技术偏离表中注明无偏离，评标结束后、签订采购合同前又认为其实际产品与谈判响应技术需求不一致的，视为供应商在谈判响应有效期内对其谈判响应文件进行了实质性修改，采购机构将把这一情况报送采购监管部门。</w:t>
      </w:r>
    </w:p>
    <w:p w14:paraId="4636DEDC">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67A8E3D1">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谈判的，谈判时提供的人员、业绩、荣誉、知识产权、项目案例等，</w:t>
      </w:r>
      <w:r>
        <w:rPr>
          <w:rFonts w:hint="eastAsia" w:ascii="仿宋" w:hAnsi="仿宋" w:eastAsia="仿宋" w:cs="仿宋"/>
          <w:b/>
          <w:bCs/>
          <w:color w:val="auto"/>
          <w:sz w:val="24"/>
          <w:highlight w:val="none"/>
          <w:lang w:val="en-US" w:eastAsia="zh-CN"/>
        </w:rPr>
        <w:t>必须为谈判响应分公司本身所具有，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总公司或其他分公司的人员、业绩、荣誉、知识产权、项目案例等，不能作为该谈判响应分公司的文件予以确认。）；</w:t>
      </w:r>
    </w:p>
    <w:p w14:paraId="4E549CD0">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035FCFD">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1E4848E">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谈判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谈判小组技术扣分直至认定为谈判无效都将是供应商的责任）。</w:t>
      </w:r>
    </w:p>
    <w:p w14:paraId="5287DB92">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本项目如需采购政府强制采购的节能产品的或谈判响应人提供的产品是环境标志产品，谈判响应人须按格式提供节能产品、环境标志产品认证证书复印件。</w:t>
      </w:r>
    </w:p>
    <w:p w14:paraId="5D74C41E">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A79A7DA">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D583A6D">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p>
    <w:p w14:paraId="38145A8F">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谈判响应文件中安排的人员，须为公司的固定职员；每个参加项目人员的履历表应随谈判响应文件一并提交，主要内容包括学历、技术职称、工作特长、经验与业绩(包括从事相关项目的经验，对每一个项目有一个简要的描述，该人员参与的时间以及在项目中的责任)，资质情况等。</w:t>
      </w:r>
    </w:p>
    <w:p w14:paraId="3E6409E2">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4A250F0">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DCB9185">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503C25D">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0D42FD69">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谈判响应</w:t>
      </w:r>
      <w:r>
        <w:rPr>
          <w:rFonts w:hint="eastAsia" w:ascii="仿宋" w:hAnsi="仿宋" w:eastAsia="仿宋" w:cs="仿宋"/>
          <w:color w:val="auto"/>
          <w:sz w:val="24"/>
          <w:highlight w:val="none"/>
          <w:u w:val="wave"/>
        </w:rPr>
        <w:t>单位按评分标准和相对应标项相关要求制作；</w:t>
      </w:r>
    </w:p>
    <w:p w14:paraId="701ECEAE">
      <w:pPr>
        <w:keepNext w:val="0"/>
        <w:keepLines w:val="0"/>
        <w:pageBreakBefore w:val="0"/>
        <w:kinsoku/>
        <w:wordWrap/>
        <w:overflowPunct/>
        <w:topLinePunct w:val="0"/>
        <w:bidi w:val="0"/>
        <w:snapToGrid w:val="0"/>
        <w:spacing w:line="44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4A7C073D">
      <w:pPr>
        <w:keepNext w:val="0"/>
        <w:keepLines w:val="0"/>
        <w:pageBreakBefore w:val="0"/>
        <w:kinsoku/>
        <w:wordWrap/>
        <w:overflowPunct/>
        <w:topLinePunct w:val="0"/>
        <w:bidi w:val="0"/>
        <w:adjustRightInd/>
        <w:snapToGrid w:val="0"/>
        <w:spacing w:line="440" w:lineRule="exact"/>
        <w:ind w:firstLine="482" w:firstLineChars="200"/>
        <w:jc w:val="left"/>
        <w:textAlignment w:val="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14:paraId="54DD1B40">
      <w:pPr>
        <w:keepNext w:val="0"/>
        <w:keepLines w:val="0"/>
        <w:pageBreakBefore w:val="0"/>
        <w:kinsoku/>
        <w:wordWrap/>
        <w:overflowPunct/>
        <w:topLinePunct w:val="0"/>
        <w:bidi w:val="0"/>
        <w:adjustRightInd/>
        <w:snapToGrid w:val="0"/>
        <w:spacing w:line="440" w:lineRule="exact"/>
        <w:ind w:firstLine="480" w:firstLineChars="200"/>
        <w:jc w:val="left"/>
        <w:textAlignment w:val="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2.3.1</w:t>
      </w:r>
      <w:r>
        <w:rPr>
          <w:rFonts w:hint="eastAsia" w:ascii="仿宋" w:hAnsi="仿宋" w:eastAsia="仿宋" w:cs="仿宋"/>
          <w:b w:val="0"/>
          <w:bCs w:val="0"/>
          <w:i w:val="0"/>
          <w:iCs w:val="0"/>
          <w:color w:val="auto"/>
          <w:kern w:val="2"/>
          <w:sz w:val="24"/>
          <w:szCs w:val="24"/>
          <w:highlight w:val="none"/>
          <w:vertAlign w:val="baseline"/>
          <w:lang w:val="en-US" w:eastAsia="zh-CN" w:bidi="ar-SA"/>
        </w:rPr>
        <w:t>开标一览表</w:t>
      </w:r>
      <w:r>
        <w:rPr>
          <w:rFonts w:hint="default" w:ascii="仿宋" w:hAnsi="仿宋" w:eastAsia="仿宋" w:cs="仿宋"/>
          <w:b w:val="0"/>
          <w:bCs w:val="0"/>
          <w:i w:val="0"/>
          <w:iCs w:val="0"/>
          <w:color w:val="auto"/>
          <w:kern w:val="2"/>
          <w:sz w:val="24"/>
          <w:szCs w:val="24"/>
          <w:highlight w:val="none"/>
          <w:vertAlign w:val="baseline"/>
          <w:lang w:val="en-US" w:eastAsia="zh-CN" w:bidi="ar-SA"/>
        </w:rPr>
        <w:t>（报价表）；</w:t>
      </w:r>
    </w:p>
    <w:p w14:paraId="4B703F8D">
      <w:pPr>
        <w:keepNext w:val="0"/>
        <w:keepLines w:val="0"/>
        <w:pageBreakBefore w:val="0"/>
        <w:kinsoku/>
        <w:wordWrap/>
        <w:overflowPunct/>
        <w:topLinePunct w:val="0"/>
        <w:bidi w:val="0"/>
        <w:adjustRightInd/>
        <w:snapToGrid w:val="0"/>
        <w:spacing w:line="440" w:lineRule="exact"/>
        <w:ind w:firstLine="480" w:firstLineChars="200"/>
        <w:jc w:val="left"/>
        <w:textAlignment w:val="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2.3.2开标一览表</w:t>
      </w:r>
      <w:r>
        <w:rPr>
          <w:rFonts w:hint="default" w:ascii="仿宋" w:hAnsi="仿宋" w:eastAsia="仿宋" w:cs="仿宋"/>
          <w:b w:val="0"/>
          <w:bCs w:val="0"/>
          <w:i w:val="0"/>
          <w:iCs w:val="0"/>
          <w:color w:val="auto"/>
          <w:kern w:val="2"/>
          <w:sz w:val="24"/>
          <w:szCs w:val="24"/>
          <w:highlight w:val="none"/>
          <w:vertAlign w:val="baseline"/>
          <w:lang w:val="en-US" w:eastAsia="zh-CN" w:bidi="ar-SA"/>
        </w:rPr>
        <w:t>（报价表）</w:t>
      </w:r>
      <w:r>
        <w:rPr>
          <w:rFonts w:hint="eastAsia" w:ascii="仿宋" w:hAnsi="仿宋" w:eastAsia="仿宋" w:cs="仿宋"/>
          <w:b w:val="0"/>
          <w:bCs w:val="0"/>
          <w:i w:val="0"/>
          <w:iCs w:val="0"/>
          <w:color w:val="auto"/>
          <w:kern w:val="2"/>
          <w:sz w:val="24"/>
          <w:szCs w:val="24"/>
          <w:highlight w:val="none"/>
          <w:vertAlign w:val="baseline"/>
          <w:lang w:val="en-US" w:eastAsia="zh-CN" w:bidi="ar-SA"/>
        </w:rPr>
        <w:t>最终</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0830199C">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_GB2312" w:hAnsi="宋体" w:eastAsia="仿宋_GB2312" w:cs="仿宋_GB2312"/>
          <w:b w:val="0"/>
          <w:bCs w:val="0"/>
          <w:i w:val="0"/>
          <w:iCs w:val="0"/>
          <w:color w:val="auto"/>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color w:val="auto"/>
          <w:kern w:val="2"/>
          <w:sz w:val="24"/>
          <w:szCs w:val="24"/>
          <w:highlight w:val="none"/>
          <w:vertAlign w:val="baseline"/>
          <w:lang w:val="en-US" w:eastAsia="zh-CN" w:bidi="ar-SA"/>
        </w:rPr>
        <w:t>3</w:t>
      </w:r>
      <w:r>
        <w:rPr>
          <w:rFonts w:hint="eastAsia" w:ascii="仿宋_GB2312" w:hAnsi="宋体" w:eastAsia="仿宋_GB2312" w:cs="仿宋_GB2312"/>
          <w:b w:val="0"/>
          <w:bCs w:val="0"/>
          <w:i w:val="0"/>
          <w:iCs w:val="0"/>
          <w:color w:val="auto"/>
          <w:sz w:val="24"/>
          <w:szCs w:val="24"/>
          <w:highlight w:val="none"/>
          <w:vertAlign w:val="baseline"/>
          <w:lang w:val="en-US" w:eastAsia="zh-CN" w:bidi="ar-SA"/>
        </w:rPr>
        <w:t>投标人针对报价需要说明的其他文件和说明（如有，格式自拟）</w:t>
      </w:r>
    </w:p>
    <w:p w14:paraId="0A79AEC0">
      <w:pPr>
        <w:keepNext w:val="0"/>
        <w:keepLines w:val="0"/>
        <w:pageBreakBefore w:val="0"/>
        <w:kinsoku/>
        <w:wordWrap/>
        <w:overflowPunct/>
        <w:topLinePunct w:val="0"/>
        <w:bidi w:val="0"/>
        <w:adjustRightInd w:val="0"/>
        <w:snapToGrid w:val="0"/>
        <w:spacing w:line="440" w:lineRule="exact"/>
        <w:ind w:firstLine="482"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谈判</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3A5CCB30">
      <w:pPr>
        <w:keepNext w:val="0"/>
        <w:keepLines w:val="0"/>
        <w:pageBreakBefore w:val="0"/>
        <w:kinsoku/>
        <w:wordWrap/>
        <w:overflowPunct/>
        <w:topLinePunct w:val="0"/>
        <w:bidi w:val="0"/>
        <w:adjustRightInd w:val="0"/>
        <w:snapToGrid w:val="0"/>
        <w:spacing w:line="44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D4A4C6C">
      <w:pPr>
        <w:keepNext w:val="0"/>
        <w:keepLines w:val="0"/>
        <w:pageBreakBefore w:val="0"/>
        <w:kinsoku/>
        <w:wordWrap/>
        <w:overflowPunct/>
        <w:topLinePunct w:val="0"/>
        <w:bidi w:val="0"/>
        <w:adjustRightInd w:val="0"/>
        <w:snapToGrid w:val="0"/>
        <w:spacing w:line="44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w:t>
      </w:r>
      <w:r>
        <w:rPr>
          <w:rFonts w:hint="eastAsia" w:ascii="仿宋" w:hAnsi="仿宋" w:eastAsia="仿宋" w:cs="仿宋"/>
          <w:b w:val="0"/>
          <w:bCs w:val="0"/>
          <w:i w:val="0"/>
          <w:iCs w:val="0"/>
          <w:color w:val="auto"/>
          <w:kern w:val="2"/>
          <w:sz w:val="24"/>
          <w:szCs w:val="24"/>
          <w:highlight w:val="none"/>
          <w:vertAlign w:val="baseline"/>
          <w:lang w:val="en-US" w:eastAsia="zh-CN" w:bidi="ar-SA"/>
        </w:rPr>
        <w:t>谈判文件</w:t>
      </w:r>
      <w:r>
        <w:rPr>
          <w:rFonts w:hint="default" w:ascii="仿宋" w:hAnsi="仿宋" w:eastAsia="仿宋" w:cs="仿宋"/>
          <w:b w:val="0"/>
          <w:bCs w:val="0"/>
          <w:i w:val="0"/>
          <w:iCs w:val="0"/>
          <w:color w:val="auto"/>
          <w:kern w:val="2"/>
          <w:sz w:val="24"/>
          <w:szCs w:val="24"/>
          <w:highlight w:val="none"/>
          <w:vertAlign w:val="baseline"/>
          <w:lang w:val="en-US" w:eastAsia="zh-CN" w:bidi="ar-SA"/>
        </w:rPr>
        <w:t>未列明，而供应商认为必需的费用也需列入报价。</w:t>
      </w:r>
    </w:p>
    <w:p w14:paraId="3BAE05D5">
      <w:pPr>
        <w:keepNext w:val="0"/>
        <w:keepLines w:val="0"/>
        <w:pageBreakBefore w:val="0"/>
        <w:kinsoku/>
        <w:wordWrap/>
        <w:overflowPunct/>
        <w:topLinePunct w:val="0"/>
        <w:bidi w:val="0"/>
        <w:adjustRightInd w:val="0"/>
        <w:snapToGrid w:val="0"/>
        <w:spacing w:line="44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w:t>
      </w:r>
      <w:r>
        <w:rPr>
          <w:rFonts w:hint="eastAsia" w:ascii="仿宋" w:hAnsi="仿宋" w:eastAsia="仿宋" w:cs="仿宋"/>
          <w:b w:val="0"/>
          <w:bCs w:val="0"/>
          <w:i w:val="0"/>
          <w:iCs w:val="0"/>
          <w:color w:val="auto"/>
          <w:kern w:val="2"/>
          <w:sz w:val="24"/>
          <w:szCs w:val="24"/>
          <w:highlight w:val="none"/>
          <w:vertAlign w:val="baseline"/>
          <w:lang w:val="en-US" w:eastAsia="zh-CN" w:bidi="ar-SA"/>
        </w:rPr>
        <w:t>谈判</w:t>
      </w:r>
      <w:r>
        <w:rPr>
          <w:rFonts w:hint="default" w:ascii="仿宋" w:hAnsi="仿宋" w:eastAsia="仿宋" w:cs="仿宋"/>
          <w:b w:val="0"/>
          <w:bCs w:val="0"/>
          <w:i w:val="0"/>
          <w:iCs w:val="0"/>
          <w:color w:val="auto"/>
          <w:kern w:val="2"/>
          <w:sz w:val="24"/>
          <w:szCs w:val="24"/>
          <w:highlight w:val="none"/>
          <w:vertAlign w:val="baseline"/>
          <w:lang w:val="en-US" w:eastAsia="zh-CN" w:bidi="ar-SA"/>
        </w:rPr>
        <w:t>报价只允许有一个报价，有选择的报价将不予接受（除指定外）。</w:t>
      </w:r>
    </w:p>
    <w:p w14:paraId="30A564C8">
      <w:pPr>
        <w:keepNext w:val="0"/>
        <w:keepLines w:val="0"/>
        <w:pageBreakBefore w:val="0"/>
        <w:kinsoku/>
        <w:wordWrap/>
        <w:overflowPunct/>
        <w:topLinePunct w:val="0"/>
        <w:bidi w:val="0"/>
        <w:adjustRightInd w:val="0"/>
        <w:snapToGrid w:val="0"/>
        <w:spacing w:line="440" w:lineRule="exact"/>
        <w:ind w:firstLine="480" w:firstLineChars="200"/>
        <w:jc w:val="both"/>
        <w:textAlignment w:val="auto"/>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w:t>
      </w:r>
      <w:r>
        <w:rPr>
          <w:rFonts w:hint="eastAsia" w:ascii="仿宋" w:hAnsi="仿宋" w:eastAsia="仿宋" w:cs="仿宋"/>
          <w:b w:val="0"/>
          <w:bCs w:val="0"/>
          <w:i w:val="0"/>
          <w:iCs w:val="0"/>
          <w:color w:val="auto"/>
          <w:kern w:val="2"/>
          <w:sz w:val="24"/>
          <w:szCs w:val="24"/>
          <w:highlight w:val="none"/>
          <w:vertAlign w:val="baseline"/>
          <w:lang w:val="en-US" w:eastAsia="zh-CN" w:bidi="ar-SA"/>
        </w:rPr>
        <w:t>谈判</w:t>
      </w:r>
      <w:r>
        <w:rPr>
          <w:rFonts w:hint="default" w:ascii="仿宋" w:hAnsi="仿宋" w:eastAsia="仿宋" w:cs="仿宋"/>
          <w:b w:val="0"/>
          <w:bCs w:val="0"/>
          <w:i w:val="0"/>
          <w:iCs w:val="0"/>
          <w:color w:val="auto"/>
          <w:kern w:val="2"/>
          <w:sz w:val="24"/>
          <w:szCs w:val="24"/>
          <w:highlight w:val="none"/>
          <w:vertAlign w:val="baseline"/>
          <w:lang w:val="en-US" w:eastAsia="zh-CN" w:bidi="ar-SA"/>
        </w:rPr>
        <w:t>的，</w:t>
      </w:r>
      <w:r>
        <w:rPr>
          <w:rFonts w:hint="eastAsia" w:ascii="仿宋" w:hAnsi="仿宋" w:eastAsia="仿宋" w:cs="仿宋"/>
          <w:b w:val="0"/>
          <w:bCs w:val="0"/>
          <w:i w:val="0"/>
          <w:iCs w:val="0"/>
          <w:color w:val="auto"/>
          <w:kern w:val="2"/>
          <w:sz w:val="24"/>
          <w:szCs w:val="24"/>
          <w:highlight w:val="none"/>
          <w:vertAlign w:val="baseline"/>
          <w:lang w:val="en-US" w:eastAsia="zh-CN" w:bidi="ar-SA"/>
        </w:rPr>
        <w:t>谈判</w:t>
      </w:r>
      <w:r>
        <w:rPr>
          <w:rFonts w:hint="default" w:ascii="仿宋" w:hAnsi="仿宋" w:eastAsia="仿宋" w:cs="仿宋"/>
          <w:b w:val="0"/>
          <w:bCs w:val="0"/>
          <w:i w:val="0"/>
          <w:iCs w:val="0"/>
          <w:color w:val="auto"/>
          <w:kern w:val="2"/>
          <w:sz w:val="24"/>
          <w:szCs w:val="24"/>
          <w:highlight w:val="none"/>
          <w:vertAlign w:val="baseline"/>
          <w:lang w:val="en-US" w:eastAsia="zh-CN" w:bidi="ar-SA"/>
        </w:rPr>
        <w:t>无效。</w:t>
      </w:r>
    </w:p>
    <w:p w14:paraId="59C5B0EB">
      <w:pPr>
        <w:pStyle w:val="32"/>
        <w:keepNext w:val="0"/>
        <w:keepLines w:val="0"/>
        <w:pageBreakBefore w:val="0"/>
        <w:kinsoku/>
        <w:wordWrap/>
        <w:overflowPunct/>
        <w:topLinePunct w:val="0"/>
        <w:bidi w:val="0"/>
        <w:spacing w:line="440" w:lineRule="exact"/>
        <w:ind w:firstLine="482" w:firstLineChars="200"/>
        <w:textAlignment w:val="auto"/>
        <w:rPr>
          <w:rFonts w:ascii="仿宋" w:hAnsi="仿宋" w:eastAsia="仿宋" w:cs="仿宋"/>
          <w:b/>
          <w:color w:val="auto"/>
          <w:sz w:val="24"/>
          <w:szCs w:val="24"/>
          <w:highlight w:val="none"/>
        </w:rPr>
      </w:pPr>
      <w:r>
        <w:rPr>
          <w:rFonts w:hint="default"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 xml:space="preserve"> 响应文件的编制和签署</w:t>
      </w:r>
    </w:p>
    <w:p w14:paraId="792B5F1E">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b/>
          <w:color w:val="auto"/>
          <w:sz w:val="24"/>
          <w:highlight w:val="none"/>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谈判响应文件时请按照谈判文件第六部分规定的格式进行，混乱的编排导致谈判响应文件被误读或评标委员会查找不到有效文件是供应商的风险。</w:t>
      </w:r>
    </w:p>
    <w:p w14:paraId="27860C1F">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.2供应商进行电子交易应安装客户端软件—“政采云电子交易客户端”，并按照谈判文件和电子交易平台的要求编制并加密响应文件。供应商未按规定加密的响应文件，电子交易平台将拒收并提示。</w:t>
      </w:r>
    </w:p>
    <w:p w14:paraId="2BFE2E3B">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47501F1B">
      <w:pPr>
        <w:pStyle w:val="393"/>
        <w:keepNext w:val="0"/>
        <w:keepLines w:val="0"/>
        <w:pageBreakBefore w:val="0"/>
        <w:kinsoku/>
        <w:wordWrap/>
        <w:overflowPunct/>
        <w:topLinePunct w:val="0"/>
        <w:bidi w:val="0"/>
        <w:snapToGrid w:val="0"/>
        <w:spacing w:before="0" w:line="440" w:lineRule="exact"/>
        <w:ind w:firstLine="480"/>
        <w:textAlignment w:val="auto"/>
        <w:rPr>
          <w:rFonts w:ascii="仿宋" w:hAnsi="仿宋" w:eastAsia="仿宋" w:cs="仿宋"/>
          <w:b/>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w:t>
      </w:r>
      <w:r>
        <w:rPr>
          <w:rFonts w:hint="eastAsia" w:ascii="仿宋" w:hAnsi="仿宋" w:eastAsia="仿宋" w:cs="仿宋"/>
          <w:color w:val="auto"/>
          <w:szCs w:val="24"/>
          <w:highlight w:val="none"/>
          <w:lang w:eastAsia="zh-CN"/>
        </w:rPr>
        <w:t>谈判文件</w:t>
      </w:r>
      <w:r>
        <w:rPr>
          <w:rFonts w:hint="eastAsia" w:ascii="仿宋" w:hAnsi="仿宋" w:eastAsia="仿宋" w:cs="仿宋"/>
          <w:color w:val="auto"/>
          <w:szCs w:val="24"/>
          <w:highlight w:val="none"/>
        </w:rPr>
        <w:t>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w:t>
      </w:r>
      <w:r>
        <w:rPr>
          <w:rFonts w:hint="eastAsia" w:ascii="仿宋" w:hAnsi="仿宋" w:eastAsia="仿宋" w:cs="仿宋"/>
          <w:b/>
          <w:color w:val="auto"/>
          <w:highlight w:val="none"/>
          <w:lang w:eastAsia="zh-CN"/>
        </w:rPr>
        <w:t>谈判文件</w:t>
      </w:r>
      <w:r>
        <w:rPr>
          <w:rFonts w:hint="eastAsia" w:ascii="仿宋" w:hAnsi="仿宋" w:eastAsia="仿宋" w:cs="仿宋"/>
          <w:b/>
          <w:color w:val="auto"/>
          <w:highlight w:val="none"/>
        </w:rPr>
        <w:t>要求签署、盖章的，其响应无效</w:t>
      </w:r>
      <w:r>
        <w:rPr>
          <w:rFonts w:hint="eastAsia" w:ascii="仿宋" w:hAnsi="仿宋" w:eastAsia="仿宋" w:cs="仿宋"/>
          <w:color w:val="auto"/>
          <w:szCs w:val="24"/>
          <w:highlight w:val="none"/>
        </w:rPr>
        <w:t>。</w:t>
      </w:r>
    </w:p>
    <w:p w14:paraId="11998E7C">
      <w:pPr>
        <w:pStyle w:val="393"/>
        <w:keepNext w:val="0"/>
        <w:keepLines w:val="0"/>
        <w:pageBreakBefore w:val="0"/>
        <w:kinsoku/>
        <w:wordWrap/>
        <w:overflowPunct/>
        <w:topLinePunct w:val="0"/>
        <w:bidi w:val="0"/>
        <w:snapToGrid w:val="0"/>
        <w:spacing w:before="0" w:line="440" w:lineRule="exact"/>
        <w:ind w:firstLine="480"/>
        <w:textAlignment w:val="auto"/>
        <w:rPr>
          <w:rFonts w:ascii="仿宋" w:hAnsi="仿宋" w:eastAsia="仿宋" w:cs="仿宋"/>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399B39D">
      <w:pPr>
        <w:pStyle w:val="393"/>
        <w:keepNext w:val="0"/>
        <w:keepLines w:val="0"/>
        <w:pageBreakBefore w:val="0"/>
        <w:kinsoku/>
        <w:wordWrap/>
        <w:overflowPunct/>
        <w:topLinePunct w:val="0"/>
        <w:bidi w:val="0"/>
        <w:snapToGrid w:val="0"/>
        <w:spacing w:before="0" w:line="440" w:lineRule="exact"/>
        <w:ind w:firstLine="480"/>
        <w:textAlignment w:val="auto"/>
        <w:rPr>
          <w:rFonts w:ascii="仿宋" w:hAnsi="仿宋" w:eastAsia="仿宋" w:cs="仿宋"/>
          <w:color w:val="auto"/>
          <w:szCs w:val="24"/>
          <w:highlight w:val="none"/>
        </w:rPr>
      </w:pPr>
      <w:r>
        <w:rPr>
          <w:rFonts w:hint="default" w:ascii="仿宋" w:hAnsi="仿宋" w:eastAsia="仿宋" w:cs="仿宋"/>
          <w:color w:val="auto"/>
          <w:highlight w:val="none"/>
          <w:lang w:val="en-US"/>
        </w:rPr>
        <w:t>4.</w:t>
      </w:r>
      <w:r>
        <w:rPr>
          <w:rFonts w:hint="eastAsia" w:ascii="仿宋" w:hAnsi="仿宋" w:eastAsia="仿宋" w:cs="仿宋"/>
          <w:color w:val="auto"/>
          <w:highlight w:val="none"/>
        </w:rPr>
        <w:t>6</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对响应文件签署、盖章的要求适用于电子签名。</w:t>
      </w:r>
    </w:p>
    <w:p w14:paraId="54D905A2">
      <w:pPr>
        <w:pStyle w:val="393"/>
        <w:keepNext w:val="0"/>
        <w:keepLines w:val="0"/>
        <w:pageBreakBefore w:val="0"/>
        <w:kinsoku/>
        <w:wordWrap/>
        <w:overflowPunct/>
        <w:topLinePunct w:val="0"/>
        <w:bidi w:val="0"/>
        <w:spacing w:before="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color w:val="auto"/>
          <w:szCs w:val="24"/>
          <w:highlight w:val="none"/>
          <w:lang w:val="en-US"/>
        </w:rPr>
        <w:t>5</w:t>
      </w:r>
      <w:r>
        <w:rPr>
          <w:rFonts w:hint="eastAsia" w:ascii="仿宋" w:hAnsi="仿宋" w:eastAsia="仿宋" w:cs="仿宋"/>
          <w:b/>
          <w:color w:val="auto"/>
          <w:szCs w:val="24"/>
          <w:highlight w:val="none"/>
        </w:rPr>
        <w:t xml:space="preserve">. </w:t>
      </w:r>
      <w:r>
        <w:rPr>
          <w:rFonts w:hint="eastAsia" w:ascii="仿宋" w:hAnsi="仿宋" w:eastAsia="仿宋" w:cs="仿宋"/>
          <w:b/>
          <w:color w:val="auto"/>
          <w:szCs w:val="24"/>
          <w:highlight w:val="none"/>
          <w:lang w:eastAsia="zh-CN"/>
        </w:rPr>
        <w:t>谈判</w:t>
      </w:r>
      <w:r>
        <w:rPr>
          <w:rFonts w:hint="eastAsia" w:ascii="仿宋" w:hAnsi="仿宋" w:eastAsia="仿宋" w:cs="仿宋"/>
          <w:b/>
          <w:color w:val="auto"/>
          <w:szCs w:val="24"/>
          <w:highlight w:val="none"/>
        </w:rPr>
        <w:t>响应文件的提交、补充、修改、撤回</w:t>
      </w:r>
    </w:p>
    <w:p w14:paraId="5992EC35">
      <w:pPr>
        <w:pStyle w:val="393"/>
        <w:keepNext w:val="0"/>
        <w:keepLines w:val="0"/>
        <w:pageBreakBefore w:val="0"/>
        <w:kinsoku/>
        <w:wordWrap/>
        <w:overflowPunct/>
        <w:topLinePunct w:val="0"/>
        <w:bidi w:val="0"/>
        <w:spacing w:before="0" w:line="440" w:lineRule="exact"/>
        <w:ind w:firstLine="480"/>
        <w:textAlignment w:val="auto"/>
        <w:rPr>
          <w:rFonts w:ascii="仿宋" w:hAnsi="仿宋" w:eastAsia="仿宋" w:cs="仿宋"/>
          <w:color w:val="auto"/>
          <w:szCs w:val="24"/>
          <w:highlight w:val="none"/>
        </w:rPr>
      </w:pPr>
      <w:r>
        <w:rPr>
          <w:rFonts w:hint="default"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7112E51">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1154251B">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w:t>
      </w:r>
    </w:p>
    <w:p w14:paraId="2440EB78">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61B83F01">
      <w:pPr>
        <w:keepNext w:val="0"/>
        <w:keepLines w:val="0"/>
        <w:pageBreakBefore w:val="0"/>
        <w:kinsoku/>
        <w:wordWrap/>
        <w:overflowPunct/>
        <w:topLinePunct w:val="0"/>
        <w:bidi w:val="0"/>
        <w:spacing w:line="440" w:lineRule="exact"/>
        <w:ind w:firstLine="480" w:firstLineChars="200"/>
        <w:textAlignment w:val="auto"/>
        <w:rPr>
          <w:rFonts w:ascii="仿宋" w:hAnsi="仿宋" w:eastAsia="仿宋" w:cs="仿宋"/>
          <w:b/>
          <w:color w:val="auto"/>
          <w:sz w:val="24"/>
          <w:szCs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7316B021">
      <w:pPr>
        <w:pStyle w:val="393"/>
        <w:keepNext w:val="0"/>
        <w:keepLines w:val="0"/>
        <w:pageBreakBefore w:val="0"/>
        <w:kinsoku/>
        <w:wordWrap/>
        <w:overflowPunct/>
        <w:topLinePunct w:val="0"/>
        <w:bidi w:val="0"/>
        <w:spacing w:before="0" w:line="440" w:lineRule="exact"/>
        <w:ind w:firstLine="420" w:firstLineChars="200"/>
        <w:textAlignment w:val="auto"/>
        <w:rPr>
          <w:rFonts w:ascii="仿宋" w:hAnsi="仿宋" w:eastAsia="仿宋" w:cs="仿宋"/>
          <w:b/>
          <w:color w:val="auto"/>
          <w:szCs w:val="24"/>
          <w:highlight w:val="none"/>
        </w:rPr>
      </w:pPr>
      <w:r>
        <w:rPr>
          <w:rStyle w:val="70"/>
          <w:color w:val="auto"/>
          <w:highlight w:val="none"/>
          <w:lang w:val="en-US"/>
        </w:rPr>
        <w:t>6.</w:t>
      </w:r>
      <w:r>
        <w:rPr>
          <w:rFonts w:hint="eastAsia" w:ascii="仿宋" w:hAnsi="仿宋" w:eastAsia="仿宋" w:cs="仿宋"/>
          <w:b/>
          <w:color w:val="auto"/>
          <w:szCs w:val="24"/>
          <w:highlight w:val="none"/>
          <w:lang w:eastAsia="zh-CN"/>
        </w:rPr>
        <w:t>谈判</w:t>
      </w:r>
      <w:r>
        <w:rPr>
          <w:rFonts w:hint="eastAsia" w:ascii="仿宋" w:hAnsi="仿宋" w:eastAsia="仿宋" w:cs="仿宋"/>
          <w:b/>
          <w:color w:val="auto"/>
          <w:szCs w:val="24"/>
          <w:highlight w:val="none"/>
        </w:rPr>
        <w:t>响应有效期</w:t>
      </w:r>
    </w:p>
    <w:p w14:paraId="2CF45E44">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响应有效期为从提交</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响应文件的截止之日起90天。供应商的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响应文件中承诺的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响应有效期少于</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中载明的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有效期的，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无效。</w:t>
      </w:r>
    </w:p>
    <w:p w14:paraId="637B0CC4">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响应文件合格投递后，自</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截止日期起，在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有效期内有效。</w:t>
      </w:r>
    </w:p>
    <w:p w14:paraId="22B8C393">
      <w:pPr>
        <w:keepNext w:val="0"/>
        <w:keepLines w:val="0"/>
        <w:pageBreakBefore w:val="0"/>
        <w:kinsoku/>
        <w:wordWrap/>
        <w:overflowPunct/>
        <w:topLinePunct w:val="0"/>
        <w:bidi w:val="0"/>
        <w:snapToGrid w:val="0"/>
        <w:spacing w:line="440" w:lineRule="exact"/>
        <w:ind w:firstLine="480" w:firstLineChars="200"/>
        <w:jc w:val="left"/>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3在原定</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有效期满之前，如果出现特殊情况，采购代理机构可以以书面形式通知供应商延长</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有效期。供应商同意延长的，不得要求或被允许修改其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响应文件，供应商拒绝延长的，其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无效。</w:t>
      </w:r>
    </w:p>
    <w:p w14:paraId="316D1A27">
      <w:pPr>
        <w:keepNext w:val="0"/>
        <w:keepLines w:val="0"/>
        <w:pageBreakBefore w:val="0"/>
        <w:kinsoku/>
        <w:wordWrap/>
        <w:overflowPunct/>
        <w:topLinePunct w:val="0"/>
        <w:bidi w:val="0"/>
        <w:adjustRightInd/>
        <w:spacing w:line="440" w:lineRule="exact"/>
        <w:textAlignment w:val="auto"/>
        <w:outlineLvl w:val="0"/>
        <w:rPr>
          <w:rFonts w:ascii="仿宋" w:hAnsi="仿宋" w:eastAsia="仿宋" w:cs="仿宋"/>
          <w:b/>
          <w:color w:val="auto"/>
          <w:sz w:val="32"/>
          <w:szCs w:val="20"/>
          <w:highlight w:val="none"/>
        </w:rPr>
      </w:pPr>
    </w:p>
    <w:p w14:paraId="4EE01238">
      <w:pPr>
        <w:keepNext w:val="0"/>
        <w:keepLines w:val="0"/>
        <w:pageBreakBefore w:val="0"/>
        <w:kinsoku/>
        <w:wordWrap/>
        <w:overflowPunct/>
        <w:topLinePunct w:val="0"/>
        <w:autoSpaceDE/>
        <w:autoSpaceDN/>
        <w:bidi w:val="0"/>
        <w:adjustRightInd/>
        <w:spacing w:line="420" w:lineRule="exact"/>
        <w:jc w:val="center"/>
        <w:textAlignment w:val="auto"/>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lang w:eastAsia="zh-CN"/>
        </w:rPr>
        <w:t>谈判</w:t>
      </w:r>
      <w:r>
        <w:rPr>
          <w:rFonts w:hint="eastAsia" w:ascii="仿宋" w:hAnsi="仿宋" w:eastAsia="仿宋" w:cs="仿宋"/>
          <w:b/>
          <w:color w:val="auto"/>
          <w:sz w:val="32"/>
          <w:szCs w:val="32"/>
          <w:highlight w:val="none"/>
        </w:rPr>
        <w:t>和评审</w:t>
      </w:r>
    </w:p>
    <w:p w14:paraId="7D4256C1">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程序</w:t>
      </w:r>
    </w:p>
    <w:p w14:paraId="39CE16CA">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开始。</w:t>
      </w:r>
    </w:p>
    <w:p w14:paraId="3DD7103F">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响应文件进行在线解密。在线解密电子</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响应文件时间为</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截止时间起30分钟内。</w:t>
      </w:r>
    </w:p>
    <w:p w14:paraId="586A17F4">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1.3确定各供应商</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、演示顺序（如有要求）。</w:t>
      </w:r>
    </w:p>
    <w:p w14:paraId="349381DC">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1.4</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小组对</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响应文件进行</w:t>
      </w:r>
      <w:r>
        <w:rPr>
          <w:rFonts w:hint="eastAsia" w:ascii="仿宋" w:hAnsi="仿宋" w:eastAsia="仿宋" w:cs="仿宋"/>
          <w:color w:val="auto"/>
          <w:sz w:val="24"/>
          <w:highlight w:val="none"/>
          <w:lang w:eastAsia="zh-CN"/>
        </w:rPr>
        <w:t>审查</w:t>
      </w:r>
      <w:r>
        <w:rPr>
          <w:rFonts w:hint="eastAsia" w:ascii="仿宋" w:hAnsi="仿宋" w:eastAsia="仿宋" w:cs="仿宋"/>
          <w:color w:val="auto"/>
          <w:sz w:val="24"/>
          <w:highlight w:val="none"/>
        </w:rPr>
        <w:t>。</w:t>
      </w:r>
    </w:p>
    <w:p w14:paraId="2B1D7450">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小组与单一供应商分别进行</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w:t>
      </w:r>
    </w:p>
    <w:p w14:paraId="21CF06DC">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lang w:eastAsia="zh-CN"/>
        </w:rPr>
        <w:t>谈判</w:t>
      </w:r>
      <w:r>
        <w:rPr>
          <w:rFonts w:hint="eastAsia" w:ascii="仿宋" w:hAnsi="仿宋" w:eastAsia="仿宋" w:cs="仿宋"/>
          <w:b/>
          <w:bCs/>
          <w:color w:val="auto"/>
          <w:sz w:val="24"/>
          <w:highlight w:val="none"/>
        </w:rPr>
        <w:t>小组要求所有实质性响应的供应商在规定时间内提交最后报价（只公开最后报价，最后报价不得高于初次报价）。</w:t>
      </w:r>
    </w:p>
    <w:p w14:paraId="0E136A76">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1.7由</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小组采用</w:t>
      </w:r>
      <w:r>
        <w:rPr>
          <w:rFonts w:hint="eastAsia" w:ascii="仿宋" w:hAnsi="仿宋" w:eastAsia="仿宋" w:cs="仿宋"/>
          <w:color w:val="auto"/>
          <w:sz w:val="24"/>
          <w:highlight w:val="none"/>
          <w:lang w:eastAsia="zh-CN"/>
        </w:rPr>
        <w:t>最低评标价法</w:t>
      </w:r>
      <w:r>
        <w:rPr>
          <w:rFonts w:hint="eastAsia" w:ascii="仿宋" w:hAnsi="仿宋" w:eastAsia="仿宋" w:cs="仿宋"/>
          <w:color w:val="auto"/>
          <w:sz w:val="24"/>
          <w:highlight w:val="none"/>
        </w:rPr>
        <w:t>对提交最后报价的供应商的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响应文件和最后报价进行评审，在符合采购需求、质量和服务要求的前提下，按报价最低的原则确定成交供应商。</w:t>
      </w:r>
    </w:p>
    <w:p w14:paraId="0EB1828E">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1.8主持人公布</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结果。</w:t>
      </w:r>
    </w:p>
    <w:p w14:paraId="0A629121">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程序有调整的，按调整后的程序操作。</w:t>
      </w:r>
    </w:p>
    <w:p w14:paraId="333A4421">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B1585ED">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4A2D653">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30F43CB">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A0EE1DD">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514431A">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4A0FF6B">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能影响采购公平、公正性的，应当重新采购。</w:t>
      </w:r>
    </w:p>
    <w:p w14:paraId="79F40D55">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内容</w:t>
      </w:r>
    </w:p>
    <w:p w14:paraId="3CAE654A">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3.1本次</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内容为在</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范围内就供应商的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小组与供应商在技术、服务要求、合同草案条款等问题分别进行谈判，最终确定成交与否。</w:t>
      </w:r>
    </w:p>
    <w:p w14:paraId="25BEECAD">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应作书面记录，供应商并就</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内容作出书面承诺，并由供应商法定代表人或其授权委托人签字后生效，作为</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响应文件的一部分。</w:t>
      </w:r>
    </w:p>
    <w:p w14:paraId="6069AFBF">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有实质性变动的，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小组以书面形式通知所有参加</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的供应商。</w:t>
      </w:r>
    </w:p>
    <w:p w14:paraId="2736B5E7">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lang w:eastAsia="zh-CN"/>
        </w:rPr>
        <w:t>谈判</w:t>
      </w:r>
    </w:p>
    <w:p w14:paraId="68D11590">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小组由采购人依法组建，负责评审活动。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小组遵循公开、公平、公正、科学合理、竞争择优的原则。</w:t>
      </w:r>
    </w:p>
    <w:p w14:paraId="203DD728">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4.2</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小组由采购人代表和有关方面的专家组成，成员人数为3人以上单数。</w:t>
      </w:r>
    </w:p>
    <w:p w14:paraId="1D84FD79">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4.3</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小组可以要求供应商对其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响应文件中含义不明确的内容作必要的澄清或者说明，但澄清或者说明不得超过</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响应文件的范围或者改变</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响应文件的实质性内容。</w:t>
      </w:r>
    </w:p>
    <w:p w14:paraId="1C8FABD3">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中需要供应商对</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、响应文件作出澄清、说明或者补正的，评标委员会和供应商应当通过政采云平台交换数据电文。给予供应商提交澄清说明或补正的时间不少于半小时，供应商已经明确表示澄清说明或补正完毕的除外。</w:t>
      </w:r>
    </w:p>
    <w:p w14:paraId="1E6DD7BA">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5C912DE">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小组组长组织评审人员独立评审。</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小组对拟认定为</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响应文件无效、供应商资格不符合的，应组织相关供应商代表进行陈述、澄清或申辩；</w:t>
      </w:r>
    </w:p>
    <w:p w14:paraId="477CCC94">
      <w:pPr>
        <w:keepNext w:val="0"/>
        <w:keepLines w:val="0"/>
        <w:pageBreakBefore w:val="0"/>
        <w:widowControl/>
        <w:kinsoku/>
        <w:wordWrap/>
        <w:overflowPunct/>
        <w:topLinePunct w:val="0"/>
        <w:autoSpaceDE/>
        <w:autoSpaceDN/>
        <w:bidi w:val="0"/>
        <w:snapToGrid w:val="0"/>
        <w:spacing w:line="42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w:t>
      </w:r>
      <w:r>
        <w:rPr>
          <w:rFonts w:hint="eastAsia" w:ascii="仿宋" w:hAnsi="仿宋" w:eastAsia="仿宋" w:cs="仿宋"/>
          <w:color w:val="auto"/>
          <w:kern w:val="0"/>
          <w:sz w:val="24"/>
          <w:highlight w:val="none"/>
        </w:rPr>
        <w:t>对</w:t>
      </w:r>
      <w:r>
        <w:rPr>
          <w:rFonts w:hint="eastAsia" w:ascii="仿宋" w:hAnsi="仿宋" w:eastAsia="仿宋" w:cs="仿宋"/>
          <w:color w:val="auto"/>
          <w:kern w:val="0"/>
          <w:sz w:val="24"/>
          <w:highlight w:val="none"/>
          <w:lang w:eastAsia="zh-CN"/>
        </w:rPr>
        <w:t>谈判</w:t>
      </w:r>
      <w:r>
        <w:rPr>
          <w:rFonts w:hint="eastAsia" w:ascii="仿宋" w:hAnsi="仿宋" w:eastAsia="仿宋" w:cs="仿宋"/>
          <w:color w:val="auto"/>
          <w:kern w:val="0"/>
          <w:sz w:val="24"/>
          <w:highlight w:val="none"/>
        </w:rPr>
        <w:t>响应文件的判定，只依据</w:t>
      </w:r>
      <w:r>
        <w:rPr>
          <w:rFonts w:hint="eastAsia" w:ascii="仿宋" w:hAnsi="仿宋" w:eastAsia="仿宋" w:cs="仿宋"/>
          <w:color w:val="auto"/>
          <w:kern w:val="0"/>
          <w:sz w:val="24"/>
          <w:highlight w:val="none"/>
          <w:lang w:eastAsia="zh-CN"/>
        </w:rPr>
        <w:t>谈判</w:t>
      </w:r>
      <w:r>
        <w:rPr>
          <w:rFonts w:hint="eastAsia" w:ascii="仿宋" w:hAnsi="仿宋" w:eastAsia="仿宋" w:cs="仿宋"/>
          <w:color w:val="auto"/>
          <w:kern w:val="0"/>
          <w:sz w:val="24"/>
          <w:highlight w:val="none"/>
        </w:rPr>
        <w:t>响应文件和</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内容本身，不依据任何外来证明。</w:t>
      </w:r>
    </w:p>
    <w:p w14:paraId="7AC3251E">
      <w:pPr>
        <w:keepNext w:val="0"/>
        <w:keepLines w:val="0"/>
        <w:pageBreakBefore w:val="0"/>
        <w:widowControl/>
        <w:kinsoku/>
        <w:wordWrap/>
        <w:overflowPunct/>
        <w:topLinePunct w:val="0"/>
        <w:autoSpaceDE/>
        <w:autoSpaceDN/>
        <w:bidi w:val="0"/>
        <w:snapToGrid w:val="0"/>
        <w:spacing w:line="42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小组不向落标方解释落标的原因，不退还</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w:t>
      </w:r>
    </w:p>
    <w:p w14:paraId="320BEF69">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响应文件的初审鉴定</w:t>
      </w:r>
    </w:p>
    <w:p w14:paraId="1EBD2F62">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16514F77">
      <w:pPr>
        <w:keepNext w:val="0"/>
        <w:keepLines w:val="0"/>
        <w:pageBreakBefore w:val="0"/>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规定，对</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响应文件中对资格证明、</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保证金等进行审查，以确定供应商是否具备</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资格。</w:t>
      </w:r>
    </w:p>
    <w:p w14:paraId="209E816A">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12AD226A">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5.2.1</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小组将首先评定每份</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响应文件是否在实质上响应了</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要求。所谓实质上的响应，是指</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响应文件与</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的所有实质性条款、条件和要求相符，无显著差异或保留，或者对合同中约定的采购人的权利和供应商的义务方面造成重大的限制，纠正这些显著差异或保留将会对其他实质上响应</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要求的供应商的竞争地位产生不公正的影响。</w:t>
      </w:r>
    </w:p>
    <w:p w14:paraId="7CBB54FF">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5.3如果</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响应文件实质不响应</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的各项要求，</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小组将予以拒绝，并且不允许供应商通过修改或撤销其不符合要求的差异或保留，使之成为具有响应性的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w:t>
      </w:r>
    </w:p>
    <w:p w14:paraId="63A4DA2C">
      <w:pPr>
        <w:keepNext w:val="0"/>
        <w:keepLines w:val="0"/>
        <w:pageBreakBefore w:val="0"/>
        <w:widowControl/>
        <w:kinsoku/>
        <w:wordWrap/>
        <w:overflowPunct/>
        <w:topLinePunct w:val="0"/>
        <w:autoSpaceDE/>
        <w:autoSpaceDN/>
        <w:bidi w:val="0"/>
        <w:snapToGrid w:val="0"/>
        <w:spacing w:line="420" w:lineRule="exact"/>
        <w:ind w:firstLine="482" w:firstLineChars="200"/>
        <w:textAlignment w:val="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6.对明显的文字和计算错误的修正原则</w:t>
      </w:r>
    </w:p>
    <w:p w14:paraId="588A219C">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6.1</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响应文件中报价一览表（报价表）内容与</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响应文件中相应内容不一致的，以报价一览表（报价表）为准；</w:t>
      </w:r>
    </w:p>
    <w:p w14:paraId="2D284685">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40D805C0">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09ECD8ED">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7A4C2B3B">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响应人确认后产生约束力，</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响应人不确认的，其</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无效。</w:t>
      </w:r>
    </w:p>
    <w:p w14:paraId="04E6FC3D">
      <w:pPr>
        <w:keepNext w:val="0"/>
        <w:keepLines w:val="0"/>
        <w:pageBreakBefore w:val="0"/>
        <w:kinsoku/>
        <w:wordWrap/>
        <w:overflowPunct/>
        <w:topLinePunct w:val="0"/>
        <w:autoSpaceDE/>
        <w:autoSpaceDN/>
        <w:bidi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响应文件的评审、比较和否决</w:t>
      </w:r>
    </w:p>
    <w:p w14:paraId="2445F9FB">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7.1</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小组将对在实质上响应</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响应文件进行</w:t>
      </w:r>
      <w:r>
        <w:rPr>
          <w:rFonts w:hint="eastAsia" w:ascii="仿宋" w:hAnsi="仿宋" w:eastAsia="仿宋" w:cs="仿宋"/>
          <w:color w:val="auto"/>
          <w:sz w:val="24"/>
          <w:highlight w:val="none"/>
          <w:lang w:eastAsia="zh-CN"/>
        </w:rPr>
        <w:t>审查</w:t>
      </w:r>
      <w:r>
        <w:rPr>
          <w:rFonts w:hint="eastAsia" w:ascii="仿宋" w:hAnsi="仿宋" w:eastAsia="仿宋" w:cs="仿宋"/>
          <w:color w:val="auto"/>
          <w:sz w:val="24"/>
          <w:highlight w:val="none"/>
        </w:rPr>
        <w:t>。</w:t>
      </w:r>
    </w:p>
    <w:p w14:paraId="5EE08417">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7.2</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小组可以书面形式要求供应商就</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响应文件含义不明确的内容进行书面说明并提供相关材料。</w:t>
      </w:r>
    </w:p>
    <w:p w14:paraId="07B3362B">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7.3如发现与</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要求相偏离的，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小组应对其偏离情形进行必要的书面核实。</w:t>
      </w:r>
    </w:p>
    <w:p w14:paraId="175481F2">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小组应当询问相关供应商，并允许其进行陈述申辩，但不允许对偏离条款撤回。</w:t>
      </w:r>
    </w:p>
    <w:p w14:paraId="05802F00">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7.5报价审核。对符合采购需求且通过商务技术</w:t>
      </w:r>
      <w:r>
        <w:rPr>
          <w:rFonts w:hint="eastAsia" w:ascii="仿宋" w:hAnsi="仿宋" w:eastAsia="仿宋" w:cs="仿宋"/>
          <w:color w:val="auto"/>
          <w:sz w:val="24"/>
          <w:highlight w:val="none"/>
          <w:lang w:val="en-US" w:eastAsia="zh-CN"/>
        </w:rPr>
        <w:t>符合性</w:t>
      </w:r>
      <w:r>
        <w:rPr>
          <w:rFonts w:hint="eastAsia" w:ascii="仿宋" w:hAnsi="仿宋" w:eastAsia="仿宋" w:cs="仿宋"/>
          <w:color w:val="auto"/>
          <w:sz w:val="24"/>
          <w:highlight w:val="none"/>
        </w:rPr>
        <w:t>的供应商的报价的合理性、准确性等进行审查核实。</w:t>
      </w:r>
    </w:p>
    <w:p w14:paraId="33DE82C4">
      <w:pPr>
        <w:keepNext w:val="0"/>
        <w:keepLines w:val="0"/>
        <w:pageBreakBefore w:val="0"/>
        <w:kinsoku/>
        <w:wordWrap/>
        <w:overflowPunct/>
        <w:topLinePunct w:val="0"/>
        <w:autoSpaceDE/>
        <w:autoSpaceDN/>
        <w:bidi w:val="0"/>
        <w:spacing w:line="420" w:lineRule="exact"/>
        <w:ind w:firstLine="480" w:firstLineChars="20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7.7.1</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小组认为报价明显低于其他通过符合性审查供应商的报价，有可能影响产品质量或者不能诚信履约的，</w:t>
      </w:r>
      <w:r>
        <w:rPr>
          <w:rFonts w:hint="eastAsia" w:ascii="仿宋" w:hAnsi="仿宋" w:eastAsia="仿宋" w:cs="仿宋"/>
          <w:color w:val="auto"/>
          <w:sz w:val="24"/>
          <w:highlight w:val="none"/>
          <w:lang w:val="en-US" w:eastAsia="zh-CN"/>
        </w:rPr>
        <w:t>应当要求其在合理的时间内通过政采云平台提供线上说明，</w:t>
      </w:r>
      <w:r>
        <w:rPr>
          <w:rFonts w:hint="eastAsia" w:ascii="仿宋" w:hAnsi="仿宋" w:eastAsia="仿宋" w:cs="仿宋"/>
          <w:color w:val="auto"/>
          <w:sz w:val="24"/>
          <w:highlight w:val="none"/>
        </w:rPr>
        <w:t>必要时提交相关证明材料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w:t>
      </w:r>
      <w:r>
        <w:rPr>
          <w:rFonts w:hint="eastAsia" w:ascii="仿宋" w:hAnsi="仿宋" w:eastAsia="仿宋" w:cs="仿宋"/>
          <w:color w:val="auto"/>
          <w:sz w:val="24"/>
          <w:highlight w:val="none"/>
          <w:lang w:val="en-US" w:eastAsia="zh-CN"/>
        </w:rPr>
        <w:t>不能证明其报价合理性的，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w:t>
      </w:r>
      <w:r>
        <w:rPr>
          <w:rFonts w:hint="eastAsia" w:ascii="仿宋" w:hAnsi="仿宋" w:eastAsia="仿宋" w:cs="仿宋"/>
          <w:color w:val="auto"/>
          <w:sz w:val="24"/>
          <w:highlight w:val="none"/>
          <w:lang w:val="en-US" w:eastAsia="zh-CN"/>
        </w:rPr>
        <w:t>应当将其作为无效投标处理。</w:t>
      </w:r>
    </w:p>
    <w:p w14:paraId="3AAFFD23">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3BBDE46B">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7.7.3如需</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价格修正，按财政部第87号令第五十九条的规定对</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价格进行修正。</w:t>
      </w:r>
    </w:p>
    <w:p w14:paraId="10BCD14C">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7.8</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小组依据</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规定的评标标准和方法，对</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报告，并按得分高低排序推荐中标候选供应商。</w:t>
      </w:r>
    </w:p>
    <w:p w14:paraId="1FE604E1">
      <w:pPr>
        <w:pStyle w:val="14"/>
        <w:keepNext w:val="0"/>
        <w:keepLines w:val="0"/>
        <w:pageBreakBefore w:val="0"/>
        <w:tabs>
          <w:tab w:val="clear" w:pos="390"/>
        </w:tabs>
        <w:kinsoku/>
        <w:wordWrap/>
        <w:overflowPunct/>
        <w:topLinePunct w:val="0"/>
        <w:autoSpaceDE/>
        <w:autoSpaceDN/>
        <w:bidi w:val="0"/>
        <w:spacing w:line="420" w:lineRule="exact"/>
        <w:ind w:left="0" w:firstLine="482" w:firstLineChars="200"/>
        <w:textAlignment w:val="auto"/>
        <w:rPr>
          <w:rFonts w:ascii="仿宋" w:hAnsi="仿宋" w:eastAsia="仿宋" w:cs="仿宋"/>
          <w:b/>
          <w:color w:val="auto"/>
          <w:highlight w:val="none"/>
        </w:rPr>
      </w:pPr>
      <w:r>
        <w:rPr>
          <w:rFonts w:hint="eastAsia" w:ascii="仿宋" w:hAnsi="仿宋" w:eastAsia="仿宋" w:cs="仿宋"/>
          <w:b/>
          <w:color w:val="auto"/>
          <w:highlight w:val="none"/>
        </w:rPr>
        <w:t>8.</w:t>
      </w:r>
      <w:r>
        <w:rPr>
          <w:rFonts w:hint="eastAsia" w:ascii="仿宋" w:hAnsi="仿宋" w:eastAsia="仿宋" w:cs="仿宋"/>
          <w:b/>
          <w:color w:val="auto"/>
          <w:highlight w:val="none"/>
          <w:lang w:eastAsia="zh-CN"/>
        </w:rPr>
        <w:t>谈判</w:t>
      </w:r>
      <w:r>
        <w:rPr>
          <w:rFonts w:hint="eastAsia" w:ascii="仿宋" w:hAnsi="仿宋" w:eastAsia="仿宋" w:cs="仿宋"/>
          <w:b/>
          <w:color w:val="auto"/>
          <w:highlight w:val="none"/>
        </w:rPr>
        <w:t>响应文件的澄清</w:t>
      </w:r>
    </w:p>
    <w:p w14:paraId="1F1BD6C2">
      <w:pPr>
        <w:pStyle w:val="14"/>
        <w:keepNext w:val="0"/>
        <w:keepLines w:val="0"/>
        <w:pageBreakBefore w:val="0"/>
        <w:tabs>
          <w:tab w:val="clear" w:pos="390"/>
        </w:tabs>
        <w:kinsoku/>
        <w:wordWrap/>
        <w:overflowPunct/>
        <w:topLinePunct w:val="0"/>
        <w:autoSpaceDE/>
        <w:autoSpaceDN/>
        <w:bidi w:val="0"/>
        <w:spacing w:line="420" w:lineRule="exact"/>
        <w:ind w:left="0" w:firstLine="480" w:firstLineChars="200"/>
        <w:textAlignment w:val="auto"/>
        <w:rPr>
          <w:rFonts w:ascii="仿宋" w:hAnsi="仿宋" w:eastAsia="仿宋" w:cs="仿宋"/>
          <w:color w:val="auto"/>
          <w:highlight w:val="none"/>
        </w:rPr>
      </w:pPr>
      <w:r>
        <w:rPr>
          <w:rFonts w:hint="eastAsia" w:ascii="仿宋" w:hAnsi="仿宋" w:eastAsia="仿宋" w:cs="仿宋"/>
          <w:color w:val="auto"/>
          <w:highlight w:val="none"/>
        </w:rPr>
        <w:t>为有利于对</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响应文件的比较和评议，</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小组可要求供应商对</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响应文件进行澄清，必要时</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小组可要求供应商对澄清的问题作出书面答复。书面答复须由供应商法定代表人或其授权代表签字或者加盖公章，并作为</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响应文件的一部分。</w:t>
      </w:r>
    </w:p>
    <w:p w14:paraId="7131169E">
      <w:pPr>
        <w:pStyle w:val="32"/>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无效</w:t>
      </w:r>
      <w:r>
        <w:rPr>
          <w:rFonts w:hint="eastAsia" w:ascii="仿宋" w:hAnsi="仿宋" w:eastAsia="仿宋" w:cs="仿宋"/>
          <w:b/>
          <w:color w:val="auto"/>
          <w:sz w:val="24"/>
          <w:szCs w:val="24"/>
          <w:highlight w:val="none"/>
          <w:lang w:eastAsia="zh-CN"/>
        </w:rPr>
        <w:t>谈判</w:t>
      </w:r>
      <w:r>
        <w:rPr>
          <w:rFonts w:hint="eastAsia" w:ascii="仿宋" w:hAnsi="仿宋" w:eastAsia="仿宋" w:cs="仿宋"/>
          <w:b/>
          <w:color w:val="auto"/>
          <w:sz w:val="24"/>
          <w:szCs w:val="24"/>
          <w:highlight w:val="none"/>
        </w:rPr>
        <w:t>的情形</w:t>
      </w:r>
    </w:p>
    <w:p w14:paraId="762CEF06">
      <w:pPr>
        <w:keepNext w:val="0"/>
        <w:keepLines w:val="0"/>
        <w:pageBreakBefore w:val="0"/>
        <w:tabs>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响应文件有下列情形之一的作无效</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响应处理：</w:t>
      </w:r>
    </w:p>
    <w:p w14:paraId="438CC98D">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9.1</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响应文件未按照</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规定要求电子签章、签字或盖章的；</w:t>
      </w:r>
    </w:p>
    <w:p w14:paraId="489B52A5">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0DCFD751">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47701FB8">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中规定的资格要求的（供应商未提供有效的资格证明文件的，视为其不具备</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中规定的资格要求）；</w:t>
      </w:r>
    </w:p>
    <w:p w14:paraId="0BDF526F">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6B6FBA49">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45178527">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w:t>
      </w:r>
      <w:r>
        <w:rPr>
          <w:rFonts w:hint="eastAsia" w:ascii="仿宋" w:hAnsi="仿宋" w:eastAsia="仿宋" w:cs="仿宋"/>
          <w:b/>
          <w:color w:val="auto"/>
          <w:kern w:val="0"/>
          <w:sz w:val="24"/>
          <w:highlight w:val="none"/>
          <w:lang w:eastAsia="zh-CN"/>
        </w:rPr>
        <w:t>谈判</w:t>
      </w:r>
      <w:r>
        <w:rPr>
          <w:rFonts w:hint="eastAsia" w:ascii="仿宋" w:hAnsi="仿宋" w:eastAsia="仿宋" w:cs="仿宋"/>
          <w:b/>
          <w:color w:val="auto"/>
          <w:kern w:val="0"/>
          <w:sz w:val="24"/>
          <w:highlight w:val="none"/>
        </w:rPr>
        <w:t>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113678CD">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响应文件中的</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响应函无供应商电子签章或填写不全的；</w:t>
      </w:r>
    </w:p>
    <w:p w14:paraId="4F5C2CBA">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响应文件，且未声明哪一份有效的；</w:t>
      </w:r>
    </w:p>
    <w:p w14:paraId="705A76DC">
      <w:pPr>
        <w:pStyle w:val="32"/>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响应单位电子签章或者未经法定代表人或授权代表签字或盖章的；</w:t>
      </w:r>
    </w:p>
    <w:p w14:paraId="0F3C4E0A">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响应文件中未按</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响应文件规定的格式填写，或未详细应答</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服务（或技术或产品等要求），经</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后仍无法详细应答或应答不完整有缺失，致使</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小组无法评审的；</w:t>
      </w:r>
    </w:p>
    <w:p w14:paraId="13A8EBC3">
      <w:pPr>
        <w:pStyle w:val="32"/>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w:t>
      </w:r>
      <w:r>
        <w:rPr>
          <w:rFonts w:hint="eastAsia" w:ascii="仿宋" w:hAnsi="仿宋" w:eastAsia="仿宋" w:cs="仿宋"/>
          <w:b/>
          <w:color w:val="auto"/>
          <w:sz w:val="24"/>
          <w:szCs w:val="24"/>
          <w:highlight w:val="none"/>
          <w:lang w:eastAsia="zh-CN"/>
        </w:rPr>
        <w:t>谈判</w:t>
      </w:r>
      <w:r>
        <w:rPr>
          <w:rFonts w:hint="eastAsia" w:ascii="仿宋" w:hAnsi="仿宋" w:eastAsia="仿宋" w:cs="仿宋"/>
          <w:b/>
          <w:color w:val="auto"/>
          <w:sz w:val="24"/>
          <w:szCs w:val="24"/>
          <w:highlight w:val="none"/>
        </w:rPr>
        <w:t>产品(服务)内的主要产品(重要组成部分)出现</w:t>
      </w:r>
      <w:r>
        <w:rPr>
          <w:rFonts w:hint="eastAsia" w:ascii="仿宋" w:hAnsi="仿宋" w:eastAsia="仿宋" w:cs="仿宋"/>
          <w:b/>
          <w:color w:val="auto"/>
          <w:sz w:val="24"/>
          <w:highlight w:val="none"/>
          <w:lang w:eastAsia="zh-CN"/>
        </w:rPr>
        <w:t>商务技术文件</w:t>
      </w:r>
      <w:r>
        <w:rPr>
          <w:rFonts w:hint="eastAsia" w:ascii="仿宋" w:hAnsi="仿宋" w:eastAsia="仿宋" w:cs="仿宋"/>
          <w:b/>
          <w:color w:val="auto"/>
          <w:sz w:val="24"/>
          <w:highlight w:val="none"/>
        </w:rPr>
        <w:t>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w:t>
      </w:r>
      <w:r>
        <w:rPr>
          <w:rFonts w:hint="eastAsia" w:ascii="仿宋" w:hAnsi="仿宋" w:eastAsia="仿宋" w:cs="仿宋"/>
          <w:b/>
          <w:color w:val="auto"/>
          <w:sz w:val="24"/>
          <w:szCs w:val="24"/>
          <w:highlight w:val="none"/>
          <w:lang w:eastAsia="zh-CN"/>
        </w:rPr>
        <w:t>谈判</w:t>
      </w:r>
      <w:r>
        <w:rPr>
          <w:rFonts w:hint="eastAsia" w:ascii="仿宋" w:hAnsi="仿宋" w:eastAsia="仿宋" w:cs="仿宋"/>
          <w:b/>
          <w:color w:val="auto"/>
          <w:sz w:val="24"/>
          <w:szCs w:val="24"/>
          <w:highlight w:val="none"/>
        </w:rPr>
        <w:t>小组认定后为无法评审的；</w:t>
      </w:r>
    </w:p>
    <w:p w14:paraId="78A5F03A">
      <w:pPr>
        <w:pStyle w:val="32"/>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4DA6927E">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lang w:eastAsia="zh-CN"/>
        </w:rPr>
        <w:t>谈判</w:t>
      </w:r>
      <w:r>
        <w:rPr>
          <w:rFonts w:hint="eastAsia" w:ascii="仿宋" w:hAnsi="仿宋" w:eastAsia="仿宋" w:cs="仿宋"/>
          <w:b/>
          <w:color w:val="auto"/>
          <w:kern w:val="0"/>
          <w:sz w:val="24"/>
          <w:highlight w:val="none"/>
        </w:rPr>
        <w:t>响应文件有采购人不能接受的条</w:t>
      </w:r>
      <w:r>
        <w:rPr>
          <w:rFonts w:hint="eastAsia" w:ascii="仿宋" w:hAnsi="仿宋" w:eastAsia="仿宋" w:cs="仿宋"/>
          <w:b/>
          <w:color w:val="auto"/>
          <w:kern w:val="0"/>
          <w:sz w:val="24"/>
          <w:highlight w:val="none"/>
        </w:rPr>
        <w:t>件；</w:t>
      </w:r>
    </w:p>
    <w:p w14:paraId="3B29E4B8">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小组认为报价明显低于其他通过符合性审查</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响应人的报价，有可能影响产品质量或者不能诚信履约的，</w:t>
      </w:r>
      <w:r>
        <w:rPr>
          <w:rFonts w:hint="eastAsia" w:ascii="仿宋" w:hAnsi="仿宋" w:eastAsia="仿宋" w:cs="仿宋"/>
          <w:b/>
          <w:color w:val="auto"/>
          <w:sz w:val="24"/>
          <w:highlight w:val="none"/>
          <w:lang w:val="en-US" w:eastAsia="zh-CN"/>
        </w:rPr>
        <w:t>未能按要求提供书面说明或者提交相关证明材料，不能证明其报价合理性的;</w:t>
      </w:r>
    </w:p>
    <w:p w14:paraId="70C13548">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421A2A77">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9.17</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小组认定有重大偏差或实质性不响应</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要求的；</w:t>
      </w:r>
    </w:p>
    <w:p w14:paraId="2D1D7917">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w:t>
      </w:r>
      <w:r>
        <w:rPr>
          <w:rFonts w:hint="eastAsia" w:ascii="仿宋" w:hAnsi="仿宋" w:eastAsia="仿宋" w:cs="仿宋"/>
          <w:b/>
          <w:color w:val="auto"/>
          <w:sz w:val="24"/>
          <w:szCs w:val="21"/>
          <w:highlight w:val="none"/>
          <w:lang w:eastAsia="zh-CN"/>
        </w:rPr>
        <w:t>谈判文件</w:t>
      </w:r>
      <w:r>
        <w:rPr>
          <w:rFonts w:hint="eastAsia" w:ascii="仿宋" w:hAnsi="仿宋" w:eastAsia="仿宋" w:cs="仿宋"/>
          <w:b/>
          <w:color w:val="auto"/>
          <w:sz w:val="24"/>
          <w:szCs w:val="21"/>
          <w:highlight w:val="none"/>
        </w:rPr>
        <w:t>要求提供国家确定的认证机构出具的、处于有效期之内的节能产品认证证书的；</w:t>
      </w:r>
    </w:p>
    <w:p w14:paraId="6941B646">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0189D494">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1534768A">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的（包括但不限于以下情节）；</w:t>
      </w:r>
    </w:p>
    <w:p w14:paraId="454D822E">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70F7B2E7">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9.21.2提供虚假的财务状况或者业绩；</w:t>
      </w:r>
    </w:p>
    <w:p w14:paraId="0F132EAD">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9.21.3提供虚假的项目负责人或者主要技术人员简历、劳动关系证明；</w:t>
      </w:r>
    </w:p>
    <w:p w14:paraId="72A6DACA">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9.21.4提供虚假的信用状况；</w:t>
      </w:r>
    </w:p>
    <w:p w14:paraId="12F532CA">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1632CD94">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，其</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p>
    <w:p w14:paraId="58250F32">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响应文件由同一单位或者个人编制；</w:t>
      </w:r>
    </w:p>
    <w:p w14:paraId="0BDD5515">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事宜；</w:t>
      </w:r>
    </w:p>
    <w:p w14:paraId="4F7A9D80">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响应文件载明的项目管理成员或者联系人员为同一人；</w:t>
      </w:r>
    </w:p>
    <w:p w14:paraId="67A8F243">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响应文件异常一致或者</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报价呈规律性差异；</w:t>
      </w:r>
    </w:p>
    <w:p w14:paraId="161C86B8">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响应文件相互混装；</w:t>
      </w:r>
    </w:p>
    <w:p w14:paraId="294AA554">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响应文件的相互之间有特别相同或相似之处，且经询标澄清供应商无令人信服的理由和可靠证据证明其合理性的，经</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小组半数以上成员确认有串通</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嫌疑的；</w:t>
      </w:r>
    </w:p>
    <w:p w14:paraId="2DFA1331">
      <w:pPr>
        <w:keepNext w:val="0"/>
        <w:keepLines w:val="0"/>
        <w:pageBreakBefore w:val="0"/>
        <w:tabs>
          <w:tab w:val="left" w:pos="3870"/>
          <w:tab w:val="left" w:pos="4085"/>
        </w:tabs>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p>
    <w:p w14:paraId="500E34D7">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9.23.1供应商直接或者间接从采购人或者采购机构处获得其他供应商的相关情况并修改其</w:t>
      </w:r>
      <w:r>
        <w:rPr>
          <w:rFonts w:hint="eastAsia" w:ascii="仿宋" w:hAnsi="仿宋" w:eastAsia="仿宋" w:cs="仿宋"/>
          <w:color w:val="auto"/>
          <w:sz w:val="24"/>
          <w:szCs w:val="21"/>
          <w:highlight w:val="none"/>
          <w:lang w:eastAsia="zh-CN"/>
        </w:rPr>
        <w:t>谈判</w:t>
      </w:r>
      <w:r>
        <w:rPr>
          <w:rFonts w:hint="eastAsia" w:ascii="仿宋" w:hAnsi="仿宋" w:eastAsia="仿宋" w:cs="仿宋"/>
          <w:color w:val="auto"/>
          <w:sz w:val="24"/>
          <w:szCs w:val="21"/>
          <w:highlight w:val="none"/>
        </w:rPr>
        <w:t>响应文件；</w:t>
      </w:r>
    </w:p>
    <w:p w14:paraId="7A73FA68">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w:t>
      </w:r>
      <w:r>
        <w:rPr>
          <w:rFonts w:hint="eastAsia" w:ascii="仿宋" w:hAnsi="仿宋" w:eastAsia="仿宋" w:cs="仿宋"/>
          <w:color w:val="auto"/>
          <w:sz w:val="24"/>
          <w:szCs w:val="21"/>
          <w:highlight w:val="none"/>
          <w:lang w:eastAsia="zh-CN"/>
        </w:rPr>
        <w:t>谈判</w:t>
      </w:r>
      <w:r>
        <w:rPr>
          <w:rFonts w:hint="eastAsia" w:ascii="仿宋" w:hAnsi="仿宋" w:eastAsia="仿宋" w:cs="仿宋"/>
          <w:color w:val="auto"/>
          <w:sz w:val="24"/>
          <w:szCs w:val="21"/>
          <w:highlight w:val="none"/>
        </w:rPr>
        <w:t>响应文件；</w:t>
      </w:r>
    </w:p>
    <w:p w14:paraId="515FF3B5">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w:t>
      </w:r>
      <w:r>
        <w:rPr>
          <w:rFonts w:hint="eastAsia" w:ascii="仿宋" w:hAnsi="仿宋" w:eastAsia="仿宋" w:cs="仿宋"/>
          <w:color w:val="auto"/>
          <w:sz w:val="24"/>
          <w:szCs w:val="21"/>
          <w:highlight w:val="none"/>
          <w:lang w:eastAsia="zh-CN"/>
        </w:rPr>
        <w:t>谈判</w:t>
      </w:r>
      <w:r>
        <w:rPr>
          <w:rFonts w:hint="eastAsia" w:ascii="仿宋" w:hAnsi="仿宋" w:eastAsia="仿宋" w:cs="仿宋"/>
          <w:color w:val="auto"/>
          <w:sz w:val="24"/>
          <w:szCs w:val="21"/>
          <w:highlight w:val="none"/>
        </w:rPr>
        <w:t>响应文件的实质性内容；</w:t>
      </w:r>
    </w:p>
    <w:p w14:paraId="51E20FBD">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7571D3B7">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43612A5C">
      <w:pPr>
        <w:keepNext w:val="0"/>
        <w:keepLines w:val="0"/>
        <w:pageBreakBefore w:val="0"/>
        <w:kinsoku/>
        <w:wordWrap/>
        <w:overflowPunct/>
        <w:topLinePunct w:val="0"/>
        <w:autoSpaceDE/>
        <w:autoSpaceDN/>
        <w:bidi w:val="0"/>
        <w:spacing w:line="420" w:lineRule="exact"/>
        <w:ind w:firstLine="480" w:firstLineChars="200"/>
        <w:textAlignment w:val="auto"/>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1B600A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7421C9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响应文件出现不是唯一的、有选择性报价的；</w:t>
      </w:r>
    </w:p>
    <w:p w14:paraId="1B1AB8D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val="en-US" w:eastAsia="zh-CN"/>
        </w:rPr>
        <w:t>9</w:t>
      </w:r>
      <w:r>
        <w:rPr>
          <w:rFonts w:hint="eastAsia" w:ascii="仿宋" w:hAnsi="仿宋" w:eastAsia="仿宋" w:cs="仿宋"/>
          <w:b/>
          <w:bCs w:val="0"/>
          <w:color w:val="auto"/>
          <w:sz w:val="24"/>
          <w:highlight w:val="none"/>
        </w:rPr>
        <w:t>.2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2762CDE">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9.26参与同一个采购包(标段)的供应商存在下列情形之一且无法合理解释的，其投标(响应)文件无效:</w:t>
      </w:r>
    </w:p>
    <w:p w14:paraId="4803011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9.26.1</w:t>
      </w:r>
      <w:r>
        <w:rPr>
          <w:rFonts w:hint="eastAsia" w:ascii="仿宋" w:hAnsi="仿宋" w:eastAsia="仿宋" w:cs="仿宋"/>
          <w:b w:val="0"/>
          <w:bCs/>
          <w:color w:val="auto"/>
          <w:sz w:val="24"/>
          <w:highlight w:val="none"/>
          <w:lang w:val="en-US" w:eastAsia="zh-CN"/>
        </w:rPr>
        <w:t>不同供应商的电子投标(响应)文件上传计算机的网卡MAC地址或硬盘序列号等硬件信息相同的;</w:t>
      </w:r>
    </w:p>
    <w:p w14:paraId="0FF2EC6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9.26.2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E9D081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9.26.3</w:t>
      </w:r>
      <w:r>
        <w:rPr>
          <w:rFonts w:hint="eastAsia" w:ascii="仿宋" w:hAnsi="仿宋" w:eastAsia="仿宋" w:cs="仿宋"/>
          <w:b w:val="0"/>
          <w:bCs/>
          <w:color w:val="auto"/>
          <w:sz w:val="24"/>
          <w:highlight w:val="none"/>
          <w:lang w:val="en-US" w:eastAsia="zh-CN"/>
        </w:rPr>
        <w:t>不同供应商的投标(响应)文件的内容存在3处(含)以上错误一致的;</w:t>
      </w:r>
    </w:p>
    <w:p w14:paraId="747DF1A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9.26.4</w:t>
      </w:r>
      <w:r>
        <w:rPr>
          <w:rFonts w:hint="eastAsia" w:ascii="仿宋" w:hAnsi="仿宋" w:eastAsia="仿宋" w:cs="仿宋"/>
          <w:b w:val="0"/>
          <w:bCs/>
          <w:color w:val="auto"/>
          <w:sz w:val="24"/>
          <w:highlight w:val="none"/>
          <w:lang w:val="en-US" w:eastAsia="zh-CN"/>
        </w:rPr>
        <w:t>不同供应商联系人为同一人或不同联系人的联系电话一致的。</w:t>
      </w:r>
    </w:p>
    <w:p w14:paraId="39097D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27</w:t>
      </w:r>
      <w:r>
        <w:rPr>
          <w:rFonts w:hint="eastAsia" w:ascii="仿宋" w:hAnsi="仿宋" w:eastAsia="仿宋" w:cs="仿宋"/>
          <w:b/>
          <w:color w:val="auto"/>
          <w:sz w:val="24"/>
          <w:highlight w:val="none"/>
        </w:rPr>
        <w:t>其他违反法律、法规的情形。</w:t>
      </w:r>
    </w:p>
    <w:p w14:paraId="1D811EE0">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w:t>
      </w:r>
      <w:r>
        <w:rPr>
          <w:rFonts w:hint="eastAsia" w:ascii="仿宋" w:hAnsi="仿宋" w:eastAsia="仿宋" w:cs="仿宋"/>
          <w:b/>
          <w:color w:val="auto"/>
          <w:kern w:val="0"/>
          <w:sz w:val="24"/>
          <w:highlight w:val="none"/>
          <w:lang w:eastAsia="zh-CN"/>
        </w:rPr>
        <w:t>谈判</w:t>
      </w:r>
      <w:r>
        <w:rPr>
          <w:rFonts w:hint="eastAsia" w:ascii="仿宋" w:hAnsi="仿宋" w:eastAsia="仿宋" w:cs="仿宋"/>
          <w:b/>
          <w:color w:val="auto"/>
          <w:kern w:val="0"/>
          <w:sz w:val="24"/>
          <w:highlight w:val="none"/>
        </w:rPr>
        <w:t>过程保密</w:t>
      </w:r>
    </w:p>
    <w:p w14:paraId="4C50773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活动在严格保密的情况下进行。</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过程中凡是与</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响应文件评审和比较、成交供应商推荐等</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有关的情况和评审文件的，以及涉及国家秘密和商业秘密等信息，</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小组成员、采购人和采购机构工作人员、相关监督人员等与评审有关的人员应当予以保密。</w:t>
      </w:r>
    </w:p>
    <w:p w14:paraId="413278B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w:t>
      </w:r>
      <w:r>
        <w:rPr>
          <w:rFonts w:hint="eastAsia" w:ascii="仿宋" w:hAnsi="仿宋" w:eastAsia="仿宋" w:cs="仿宋"/>
          <w:color w:val="auto"/>
          <w:kern w:val="0"/>
          <w:sz w:val="24"/>
          <w:highlight w:val="none"/>
          <w:lang w:eastAsia="zh-CN"/>
        </w:rPr>
        <w:t>谈判</w:t>
      </w:r>
      <w:r>
        <w:rPr>
          <w:rFonts w:hint="eastAsia" w:ascii="仿宋" w:hAnsi="仿宋" w:eastAsia="仿宋" w:cs="仿宋"/>
          <w:color w:val="auto"/>
          <w:kern w:val="0"/>
          <w:sz w:val="24"/>
          <w:highlight w:val="none"/>
        </w:rPr>
        <w:t>期间，供应商企图影响采购人、采购代理机构或</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小组</w:t>
      </w:r>
      <w:r>
        <w:rPr>
          <w:rFonts w:hint="eastAsia" w:ascii="仿宋" w:hAnsi="仿宋" w:eastAsia="仿宋" w:cs="仿宋"/>
          <w:color w:val="auto"/>
          <w:kern w:val="0"/>
          <w:sz w:val="24"/>
          <w:highlight w:val="none"/>
        </w:rPr>
        <w:t>的任何活动，都将导致</w:t>
      </w:r>
      <w:r>
        <w:rPr>
          <w:rFonts w:hint="eastAsia" w:ascii="仿宋" w:hAnsi="仿宋" w:eastAsia="仿宋" w:cs="仿宋"/>
          <w:color w:val="auto"/>
          <w:kern w:val="0"/>
          <w:sz w:val="24"/>
          <w:highlight w:val="none"/>
          <w:lang w:eastAsia="zh-CN"/>
        </w:rPr>
        <w:t>谈判</w:t>
      </w:r>
      <w:r>
        <w:rPr>
          <w:rFonts w:hint="eastAsia" w:ascii="仿宋" w:hAnsi="仿宋" w:eastAsia="仿宋" w:cs="仿宋"/>
          <w:color w:val="auto"/>
          <w:kern w:val="0"/>
          <w:sz w:val="24"/>
          <w:highlight w:val="none"/>
        </w:rPr>
        <w:t>被拒绝，并由其承担相应的法律责任。</w:t>
      </w:r>
    </w:p>
    <w:p w14:paraId="236DAC26">
      <w:pPr>
        <w:keepNext w:val="0"/>
        <w:keepLines w:val="0"/>
        <w:pageBreakBefore w:val="0"/>
        <w:kinsoku/>
        <w:wordWrap/>
        <w:overflowPunct/>
        <w:topLinePunct w:val="0"/>
        <w:autoSpaceDE/>
        <w:autoSpaceDN/>
        <w:bidi w:val="0"/>
        <w:adjustRightInd/>
        <w:spacing w:line="420" w:lineRule="exact"/>
        <w:jc w:val="center"/>
        <w:textAlignment w:val="auto"/>
        <w:outlineLvl w:val="0"/>
        <w:rPr>
          <w:rFonts w:ascii="仿宋" w:hAnsi="仿宋" w:eastAsia="仿宋" w:cs="仿宋"/>
          <w:color w:val="auto"/>
          <w:sz w:val="32"/>
          <w:szCs w:val="32"/>
          <w:highlight w:val="none"/>
        </w:rPr>
      </w:pPr>
    </w:p>
    <w:p w14:paraId="1B698CF0">
      <w:pPr>
        <w:keepNext w:val="0"/>
        <w:keepLines w:val="0"/>
        <w:pageBreakBefore w:val="0"/>
        <w:kinsoku/>
        <w:wordWrap/>
        <w:overflowPunct/>
        <w:topLinePunct w:val="0"/>
        <w:autoSpaceDE/>
        <w:autoSpaceDN/>
        <w:bidi w:val="0"/>
        <w:adjustRightInd/>
        <w:spacing w:line="420" w:lineRule="exact"/>
        <w:jc w:val="center"/>
        <w:textAlignment w:val="auto"/>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54AC0AB2">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ascii="仿宋" w:hAnsi="仿宋" w:eastAsia="仿宋" w:cs="仿宋"/>
          <w:b/>
          <w:color w:val="auto"/>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bookmarkStart w:id="61" w:name="_Toc81372953"/>
      <w:bookmarkStart w:id="62" w:name="_Toc84325929"/>
      <w:bookmarkStart w:id="63" w:name="_Toc81372776"/>
      <w:r>
        <w:rPr>
          <w:rFonts w:hint="eastAsia" w:ascii="仿宋" w:hAnsi="仿宋" w:eastAsia="仿宋" w:cs="仿宋"/>
          <w:b/>
          <w:color w:val="auto"/>
          <w:highlight w:val="none"/>
        </w:rPr>
        <w:t>成交条件</w:t>
      </w:r>
    </w:p>
    <w:p w14:paraId="4D8DFC5B">
      <w:pPr>
        <w:pStyle w:val="14"/>
        <w:keepNext w:val="0"/>
        <w:keepLines w:val="0"/>
        <w:pageBreakBefore w:val="0"/>
        <w:tabs>
          <w:tab w:val="clear" w:pos="390"/>
        </w:tabs>
        <w:kinsoku/>
        <w:wordWrap/>
        <w:overflowPunct/>
        <w:topLinePunct w:val="0"/>
        <w:autoSpaceDE/>
        <w:autoSpaceDN/>
        <w:bidi w:val="0"/>
        <w:spacing w:line="420" w:lineRule="exact"/>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1.1</w:t>
      </w:r>
      <w:r>
        <w:rPr>
          <w:rFonts w:hint="eastAsia" w:ascii="仿宋" w:hAnsi="仿宋" w:eastAsia="仿宋" w:cs="仿宋"/>
          <w:color w:val="auto"/>
          <w:szCs w:val="24"/>
          <w:highlight w:val="none"/>
          <w:lang w:eastAsia="zh-CN"/>
        </w:rPr>
        <w:t>谈判</w:t>
      </w:r>
      <w:r>
        <w:rPr>
          <w:rFonts w:hint="eastAsia" w:ascii="仿宋" w:hAnsi="仿宋" w:eastAsia="仿宋" w:cs="仿宋"/>
          <w:color w:val="auto"/>
          <w:szCs w:val="24"/>
          <w:highlight w:val="none"/>
        </w:rPr>
        <w:t>响应文件基本符合</w:t>
      </w:r>
      <w:r>
        <w:rPr>
          <w:rFonts w:hint="eastAsia" w:ascii="仿宋" w:hAnsi="仿宋" w:eastAsia="仿宋" w:cs="仿宋"/>
          <w:color w:val="auto"/>
          <w:szCs w:val="24"/>
          <w:highlight w:val="none"/>
          <w:lang w:eastAsia="zh-CN"/>
        </w:rPr>
        <w:t>谈判文件</w:t>
      </w:r>
      <w:r>
        <w:rPr>
          <w:rFonts w:hint="eastAsia" w:ascii="仿宋" w:hAnsi="仿宋" w:eastAsia="仿宋" w:cs="仿宋"/>
          <w:color w:val="auto"/>
          <w:szCs w:val="24"/>
          <w:highlight w:val="none"/>
        </w:rPr>
        <w:t>要求；</w:t>
      </w:r>
    </w:p>
    <w:p w14:paraId="364AD96B">
      <w:pPr>
        <w:pStyle w:val="14"/>
        <w:keepNext w:val="0"/>
        <w:keepLines w:val="0"/>
        <w:pageBreakBefore w:val="0"/>
        <w:tabs>
          <w:tab w:val="clear" w:pos="390"/>
        </w:tabs>
        <w:kinsoku/>
        <w:wordWrap/>
        <w:overflowPunct/>
        <w:topLinePunct w:val="0"/>
        <w:autoSpaceDE/>
        <w:autoSpaceDN/>
        <w:bidi w:val="0"/>
        <w:spacing w:line="420" w:lineRule="exact"/>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14:paraId="395937E6">
      <w:pPr>
        <w:pStyle w:val="14"/>
        <w:keepNext w:val="0"/>
        <w:keepLines w:val="0"/>
        <w:pageBreakBefore w:val="0"/>
        <w:tabs>
          <w:tab w:val="clear" w:pos="390"/>
        </w:tabs>
        <w:kinsoku/>
        <w:wordWrap/>
        <w:overflowPunct/>
        <w:topLinePunct w:val="0"/>
        <w:autoSpaceDE/>
        <w:autoSpaceDN/>
        <w:bidi w:val="0"/>
        <w:spacing w:line="420" w:lineRule="exact"/>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w:t>
      </w:r>
      <w:r>
        <w:rPr>
          <w:rFonts w:hint="eastAsia" w:ascii="仿宋" w:hAnsi="仿宋" w:eastAsia="仿宋" w:cs="仿宋"/>
          <w:color w:val="auto"/>
          <w:szCs w:val="24"/>
          <w:highlight w:val="none"/>
          <w:lang w:eastAsia="zh-CN"/>
        </w:rPr>
        <w:t>谈判文件</w:t>
      </w:r>
      <w:r>
        <w:rPr>
          <w:rFonts w:hint="eastAsia" w:ascii="仿宋" w:hAnsi="仿宋" w:eastAsia="仿宋" w:cs="仿宋"/>
          <w:color w:val="auto"/>
          <w:szCs w:val="24"/>
          <w:highlight w:val="none"/>
        </w:rPr>
        <w:t>的要求；</w:t>
      </w:r>
    </w:p>
    <w:p w14:paraId="03D35E1E">
      <w:pPr>
        <w:pStyle w:val="14"/>
        <w:keepNext w:val="0"/>
        <w:keepLines w:val="0"/>
        <w:pageBreakBefore w:val="0"/>
        <w:tabs>
          <w:tab w:val="clear" w:pos="390"/>
        </w:tabs>
        <w:kinsoku/>
        <w:wordWrap/>
        <w:overflowPunct/>
        <w:topLinePunct w:val="0"/>
        <w:autoSpaceDE/>
        <w:autoSpaceDN/>
        <w:bidi w:val="0"/>
        <w:spacing w:line="420" w:lineRule="exact"/>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14:paraId="39EA4A36">
      <w:pPr>
        <w:keepNext w:val="0"/>
        <w:keepLines w:val="0"/>
        <w:pageBreakBefore w:val="0"/>
        <w:kinsoku/>
        <w:wordWrap/>
        <w:overflowPunct/>
        <w:topLinePunct w:val="0"/>
        <w:autoSpaceDE/>
        <w:autoSpaceDN/>
        <w:bidi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763BE563">
      <w:pPr>
        <w:keepNext w:val="0"/>
        <w:keepLines w:val="0"/>
        <w:pageBreakBefore w:val="0"/>
        <w:kinsoku/>
        <w:wordWrap/>
        <w:overflowPunct/>
        <w:topLinePunct w:val="0"/>
        <w:autoSpaceDE/>
        <w:autoSpaceDN/>
        <w:bidi w:val="0"/>
        <w:spacing w:line="420" w:lineRule="exact"/>
        <w:ind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14:paraId="454EB317">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14:paraId="66DC5881">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14:paraId="7C06D366">
      <w:pPr>
        <w:keepNext w:val="0"/>
        <w:keepLines w:val="0"/>
        <w:pageBreakBefore w:val="0"/>
        <w:kinsoku/>
        <w:wordWrap/>
        <w:overflowPunct/>
        <w:topLinePunct w:val="0"/>
        <w:autoSpaceDE/>
        <w:autoSpaceDN/>
        <w:bidi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61"/>
    <w:bookmarkEnd w:id="62"/>
    <w:bookmarkEnd w:id="63"/>
    <w:p w14:paraId="33E68A7A">
      <w:pPr>
        <w:pStyle w:val="393"/>
        <w:keepNext w:val="0"/>
        <w:keepLines w:val="0"/>
        <w:pageBreakBefore w:val="0"/>
        <w:tabs>
          <w:tab w:val="left" w:pos="0"/>
        </w:tabs>
        <w:kinsoku/>
        <w:wordWrap/>
        <w:overflowPunct/>
        <w:topLinePunct w:val="0"/>
        <w:autoSpaceDE/>
        <w:autoSpaceDN/>
        <w:bidi w:val="0"/>
        <w:spacing w:before="0" w:line="420" w:lineRule="exact"/>
        <w:ind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14:paraId="54CCB3EE">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4A35B31C">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740FF6B7">
      <w:pPr>
        <w:keepNext w:val="0"/>
        <w:keepLines w:val="0"/>
        <w:pageBreakBefore w:val="0"/>
        <w:kinsoku/>
        <w:wordWrap/>
        <w:overflowPunct/>
        <w:topLinePunct w:val="0"/>
        <w:autoSpaceDE/>
        <w:autoSpaceDN/>
        <w:bidi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15A4213">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09B7023D">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E4CFDD9">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4FF030C">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42A86911">
      <w:pPr>
        <w:keepNext w:val="0"/>
        <w:keepLines w:val="0"/>
        <w:pageBreakBefore w:val="0"/>
        <w:kinsoku/>
        <w:wordWrap/>
        <w:overflowPunct/>
        <w:topLinePunct w:val="0"/>
        <w:autoSpaceDE/>
        <w:autoSpaceDN/>
        <w:bidi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223D1B13">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color w:val="auto"/>
          <w:sz w:val="24"/>
          <w:highlight w:val="none"/>
          <w:lang w:val="en-US" w:eastAsia="zh-CN"/>
        </w:rPr>
        <w:t>2</w:t>
      </w:r>
      <w:r>
        <w:rPr>
          <w:rFonts w:hint="eastAsia" w:ascii="仿宋" w:hAnsi="仿宋" w:eastAsia="仿宋" w:cs="仿宋"/>
          <w:b/>
          <w:color w:val="auto"/>
          <w:sz w:val="24"/>
          <w:highlight w:val="none"/>
        </w:rPr>
        <w:t>个工作日内</w:t>
      </w:r>
      <w:r>
        <w:rPr>
          <w:rFonts w:hint="eastAsia" w:ascii="仿宋" w:hAnsi="仿宋" w:eastAsia="仿宋" w:cs="仿宋"/>
          <w:color w:val="auto"/>
          <w:sz w:val="24"/>
          <w:highlight w:val="none"/>
        </w:rPr>
        <w:t>，通过电子交易平台进行备案。</w:t>
      </w:r>
    </w:p>
    <w:p w14:paraId="122DFAFA">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2B11E65E">
      <w:pPr>
        <w:keepNext w:val="0"/>
        <w:keepLines w:val="0"/>
        <w:pageBreakBefore w:val="0"/>
        <w:kinsoku/>
        <w:wordWrap/>
        <w:overflowPunct/>
        <w:topLinePunct w:val="0"/>
        <w:autoSpaceDE/>
        <w:autoSpaceDN/>
        <w:bidi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E5CDCF7">
      <w:pPr>
        <w:keepNext w:val="0"/>
        <w:keepLines w:val="0"/>
        <w:pageBreakBefore w:val="0"/>
        <w:tabs>
          <w:tab w:val="left" w:pos="6780"/>
        </w:tabs>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2EC1D1C">
      <w:pPr>
        <w:keepNext w:val="0"/>
        <w:keepLines w:val="0"/>
        <w:pageBreakBefore w:val="0"/>
        <w:tabs>
          <w:tab w:val="left" w:pos="6780"/>
        </w:tabs>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0174B27E">
      <w:pPr>
        <w:keepNext w:val="0"/>
        <w:keepLines w:val="0"/>
        <w:pageBreakBefore w:val="0"/>
        <w:tabs>
          <w:tab w:val="left" w:pos="6780"/>
        </w:tabs>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1E4D9C0">
      <w:pPr>
        <w:keepNext w:val="0"/>
        <w:keepLines w:val="0"/>
        <w:pageBreakBefore w:val="0"/>
        <w:tabs>
          <w:tab w:val="left" w:pos="6780"/>
        </w:tabs>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06A270E">
      <w:pPr>
        <w:keepNext w:val="0"/>
        <w:keepLines w:val="0"/>
        <w:pageBreakBefore w:val="0"/>
        <w:tabs>
          <w:tab w:val="left" w:pos="6780"/>
        </w:tabs>
        <w:kinsoku/>
        <w:wordWrap/>
        <w:overflowPunct/>
        <w:topLinePunct w:val="0"/>
        <w:autoSpaceDE/>
        <w:autoSpaceDN/>
        <w:bidi w:val="0"/>
        <w:spacing w:line="42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r>
        <w:rPr>
          <w:rFonts w:hint="eastAsia" w:ascii="仿宋" w:hAnsi="仿宋" w:eastAsia="仿宋" w:cs="仿宋"/>
          <w:b/>
          <w:color w:val="auto"/>
          <w:sz w:val="24"/>
          <w:highlight w:val="none"/>
        </w:rPr>
        <w:tab/>
      </w:r>
    </w:p>
    <w:p w14:paraId="4747DA9B">
      <w:pPr>
        <w:keepNext w:val="0"/>
        <w:keepLines w:val="0"/>
        <w:pageBreakBefore w:val="0"/>
        <w:kinsoku/>
        <w:wordWrap/>
        <w:overflowPunct/>
        <w:topLinePunct w:val="0"/>
        <w:autoSpaceDE/>
        <w:autoSpaceDN/>
        <w:bidi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color w:val="auto"/>
          <w:sz w:val="24"/>
          <w:highlight w:val="none"/>
          <w:lang w:eastAsia="zh-CN"/>
        </w:rPr>
        <w:t>商务技术文件</w:t>
      </w:r>
      <w:r>
        <w:rPr>
          <w:rFonts w:hint="eastAsia" w:ascii="仿宋" w:hAnsi="仿宋" w:eastAsia="仿宋" w:cs="仿宋"/>
          <w:color w:val="auto"/>
          <w:sz w:val="24"/>
          <w:highlight w:val="none"/>
        </w:rPr>
        <w:t>规定的，一经查实，由政府采购监督管理部门给予相应处罚。</w:t>
      </w:r>
    </w:p>
    <w:p w14:paraId="7EF15BB4">
      <w:pPr>
        <w:keepNext w:val="0"/>
        <w:keepLines w:val="0"/>
        <w:pageBreakBefore w:val="0"/>
        <w:kinsoku/>
        <w:wordWrap/>
        <w:overflowPunct/>
        <w:topLinePunct w:val="0"/>
        <w:autoSpaceDE/>
        <w:autoSpaceDN/>
        <w:bidi w:val="0"/>
        <w:adjustRightInd/>
        <w:spacing w:line="420" w:lineRule="exact"/>
        <w:jc w:val="center"/>
        <w:textAlignment w:val="auto"/>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6C921750">
      <w:pPr>
        <w:pStyle w:val="32"/>
        <w:keepNext w:val="0"/>
        <w:keepLines w:val="0"/>
        <w:pageBreakBefore w:val="0"/>
        <w:kinsoku/>
        <w:wordWrap/>
        <w:overflowPunct/>
        <w:topLinePunct w:val="0"/>
        <w:autoSpaceDE/>
        <w:autoSpaceDN/>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7C52BE3B">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063B257">
      <w:pPr>
        <w:keepNext w:val="0"/>
        <w:keepLines w:val="0"/>
        <w:pageBreakBefore w:val="0"/>
        <w:kinsoku/>
        <w:wordWrap/>
        <w:overflowPunct/>
        <w:topLinePunct w:val="0"/>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2.供应商询问</w:t>
      </w:r>
    </w:p>
    <w:p w14:paraId="7F03F87C">
      <w:pPr>
        <w:keepNext w:val="0"/>
        <w:keepLines w:val="0"/>
        <w:pageBreakBefore w:val="0"/>
        <w:kinsoku/>
        <w:wordWrap/>
        <w:overflowPunct/>
        <w:topLinePunct w:val="0"/>
        <w:autoSpaceDE w:val="0"/>
        <w:autoSpaceDN w:val="0"/>
        <w:bidi w:val="0"/>
        <w:spacing w:line="420" w:lineRule="exact"/>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41EB179">
      <w:pPr>
        <w:keepNext w:val="0"/>
        <w:keepLines w:val="0"/>
        <w:pageBreakBefore w:val="0"/>
        <w:kinsoku/>
        <w:wordWrap/>
        <w:overflowPunct/>
        <w:topLinePunct w:val="0"/>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3.供应商质疑</w:t>
      </w:r>
    </w:p>
    <w:p w14:paraId="669E8CCE">
      <w:pPr>
        <w:pStyle w:val="32"/>
        <w:keepNext w:val="0"/>
        <w:keepLines w:val="0"/>
        <w:pageBreakBefore w:val="0"/>
        <w:kinsoku/>
        <w:wordWrap/>
        <w:overflowPunct/>
        <w:topLinePunct w:val="0"/>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40A78EC0">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002560E0">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E6B594">
      <w:pPr>
        <w:pStyle w:val="15"/>
        <w:keepNext w:val="0"/>
        <w:keepLines w:val="0"/>
        <w:pageBreakBefore w:val="0"/>
        <w:kinsoku/>
        <w:wordWrap/>
        <w:overflowPunct/>
        <w:topLinePunct w:val="0"/>
        <w:bidi w:val="0"/>
        <w:spacing w:line="420" w:lineRule="exact"/>
        <w:ind w:firstLine="434" w:firstLineChars="181"/>
        <w:textAlignment w:val="auto"/>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84B2C53">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31139004">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4FE95CCA">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7916CECF">
      <w:pPr>
        <w:pStyle w:val="32"/>
        <w:keepNext w:val="0"/>
        <w:keepLines w:val="0"/>
        <w:pageBreakBefore w:val="0"/>
        <w:kinsoku/>
        <w:wordWrap/>
        <w:overflowPunct/>
        <w:topLinePunct w:val="0"/>
        <w:bidi w:val="0"/>
        <w:spacing w:line="420" w:lineRule="exact"/>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default"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40077264">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default"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5CF8F512">
      <w:pPr>
        <w:pStyle w:val="32"/>
        <w:keepNext w:val="0"/>
        <w:keepLines w:val="0"/>
        <w:pageBreakBefore w:val="0"/>
        <w:numPr>
          <w:ilvl w:val="0"/>
          <w:numId w:val="4"/>
        </w:numPr>
        <w:tabs>
          <w:tab w:val="clear" w:pos="840"/>
        </w:tabs>
        <w:kinsoku/>
        <w:wordWrap/>
        <w:overflowPunct/>
        <w:topLinePunct w:val="0"/>
        <w:bidi w:val="0"/>
        <w:spacing w:line="42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390F153F">
      <w:pPr>
        <w:pStyle w:val="32"/>
        <w:keepNext w:val="0"/>
        <w:keepLines w:val="0"/>
        <w:pageBreakBefore w:val="0"/>
        <w:numPr>
          <w:ilvl w:val="0"/>
          <w:numId w:val="4"/>
        </w:numPr>
        <w:tabs>
          <w:tab w:val="clear" w:pos="840"/>
        </w:tabs>
        <w:kinsoku/>
        <w:wordWrap/>
        <w:overflowPunct/>
        <w:topLinePunct w:val="0"/>
        <w:bidi w:val="0"/>
        <w:spacing w:line="42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0B2DCA5B">
      <w:pPr>
        <w:pStyle w:val="32"/>
        <w:keepNext w:val="0"/>
        <w:keepLines w:val="0"/>
        <w:pageBreakBefore w:val="0"/>
        <w:numPr>
          <w:ilvl w:val="0"/>
          <w:numId w:val="4"/>
        </w:numPr>
        <w:tabs>
          <w:tab w:val="clear" w:pos="840"/>
        </w:tabs>
        <w:kinsoku/>
        <w:wordWrap/>
        <w:overflowPunct/>
        <w:topLinePunct w:val="0"/>
        <w:bidi w:val="0"/>
        <w:spacing w:line="42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5DE55E83">
      <w:pPr>
        <w:pStyle w:val="32"/>
        <w:keepNext w:val="0"/>
        <w:keepLines w:val="0"/>
        <w:pageBreakBefore w:val="0"/>
        <w:numPr>
          <w:ilvl w:val="0"/>
          <w:numId w:val="4"/>
        </w:numPr>
        <w:tabs>
          <w:tab w:val="clear" w:pos="840"/>
        </w:tabs>
        <w:kinsoku/>
        <w:wordWrap/>
        <w:overflowPunct/>
        <w:topLinePunct w:val="0"/>
        <w:bidi w:val="0"/>
        <w:spacing w:line="42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3F3CEAC7">
      <w:pPr>
        <w:pStyle w:val="32"/>
        <w:keepNext w:val="0"/>
        <w:keepLines w:val="0"/>
        <w:pageBreakBefore w:val="0"/>
        <w:numPr>
          <w:ilvl w:val="0"/>
          <w:numId w:val="4"/>
        </w:numPr>
        <w:tabs>
          <w:tab w:val="clear" w:pos="840"/>
        </w:tabs>
        <w:kinsoku/>
        <w:wordWrap/>
        <w:overflowPunct/>
        <w:topLinePunct w:val="0"/>
        <w:bidi w:val="0"/>
        <w:spacing w:line="42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54CA8255">
      <w:pPr>
        <w:pStyle w:val="32"/>
        <w:keepNext w:val="0"/>
        <w:keepLines w:val="0"/>
        <w:pageBreakBefore w:val="0"/>
        <w:numPr>
          <w:ilvl w:val="0"/>
          <w:numId w:val="4"/>
        </w:numPr>
        <w:tabs>
          <w:tab w:val="clear" w:pos="840"/>
        </w:tabs>
        <w:kinsoku/>
        <w:wordWrap/>
        <w:overflowPunct/>
        <w:topLinePunct w:val="0"/>
        <w:bidi w:val="0"/>
        <w:spacing w:line="42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51B5E810">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0115E0E">
      <w:pPr>
        <w:pStyle w:val="32"/>
        <w:keepNext w:val="0"/>
        <w:keepLines w:val="0"/>
        <w:pageBreakBefore w:val="0"/>
        <w:kinsoku/>
        <w:wordWrap/>
        <w:overflowPunct/>
        <w:topLinePunct w:val="0"/>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2AA9E00A">
      <w:pPr>
        <w:keepNext w:val="0"/>
        <w:keepLines w:val="0"/>
        <w:pageBreakBefore w:val="0"/>
        <w:kinsoku/>
        <w:wordWrap/>
        <w:overflowPunct/>
        <w:topLinePunct w:val="0"/>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701FA00D">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4E222544">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27973E64">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28101320">
      <w:pPr>
        <w:pStyle w:val="32"/>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66DBF401">
      <w:pPr>
        <w:pStyle w:val="32"/>
        <w:keepNext w:val="0"/>
        <w:keepLines w:val="0"/>
        <w:pageBreakBefore w:val="0"/>
        <w:kinsoku/>
        <w:wordWrap/>
        <w:overflowPunct/>
        <w:topLinePunct w:val="0"/>
        <w:bidi w:val="0"/>
        <w:spacing w:line="420" w:lineRule="exact"/>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4EF3DA81">
      <w:pPr>
        <w:spacing w:line="336" w:lineRule="auto"/>
        <w:ind w:firstLine="480" w:firstLineChars="200"/>
        <w:rPr>
          <w:rFonts w:ascii="仿宋" w:hAnsi="仿宋" w:eastAsia="仿宋" w:cs="仿宋"/>
          <w:color w:val="auto"/>
          <w:sz w:val="24"/>
          <w:szCs w:val="20"/>
          <w:highlight w:val="none"/>
        </w:rPr>
      </w:pPr>
    </w:p>
    <w:p w14:paraId="14B1CD46">
      <w:pPr>
        <w:pStyle w:val="32"/>
        <w:spacing w:line="336" w:lineRule="auto"/>
        <w:ind w:firstLine="480" w:firstLineChars="200"/>
        <w:rPr>
          <w:rFonts w:ascii="仿宋" w:hAnsi="仿宋" w:eastAsia="仿宋" w:cs="仿宋"/>
          <w:color w:val="auto"/>
          <w:sz w:val="24"/>
          <w:highlight w:val="none"/>
        </w:rPr>
      </w:pPr>
    </w:p>
    <w:p w14:paraId="62729ECC">
      <w:pPr>
        <w:tabs>
          <w:tab w:val="left" w:pos="0"/>
        </w:tabs>
        <w:spacing w:line="336" w:lineRule="auto"/>
        <w:rPr>
          <w:rFonts w:ascii="仿宋" w:hAnsi="仿宋" w:eastAsia="仿宋" w:cs="仿宋"/>
          <w:b/>
          <w:color w:val="auto"/>
          <w:sz w:val="32"/>
          <w:szCs w:val="20"/>
          <w:highlight w:val="none"/>
        </w:rPr>
      </w:pPr>
      <w:bookmarkStart w:id="64" w:name="_Hlt74714665"/>
      <w:bookmarkEnd w:id="64"/>
      <w:bookmarkStart w:id="65" w:name="_Hlt75236290"/>
      <w:bookmarkEnd w:id="65"/>
      <w:bookmarkStart w:id="66" w:name="_Hlt74729768"/>
      <w:bookmarkEnd w:id="66"/>
      <w:bookmarkStart w:id="67" w:name="_Hlt74730295"/>
      <w:bookmarkEnd w:id="67"/>
      <w:bookmarkStart w:id="68" w:name="_Hlt75236011"/>
      <w:bookmarkEnd w:id="68"/>
      <w:bookmarkStart w:id="69" w:name="_Hlt68072990"/>
      <w:bookmarkEnd w:id="69"/>
      <w:bookmarkStart w:id="70" w:name="_Hlt68057669"/>
      <w:bookmarkEnd w:id="70"/>
      <w:bookmarkStart w:id="71" w:name="_Hlt74707468"/>
      <w:bookmarkEnd w:id="71"/>
      <w:bookmarkStart w:id="72" w:name="_Hlt75236101"/>
      <w:bookmarkEnd w:id="72"/>
      <w:r>
        <w:rPr>
          <w:rFonts w:hint="eastAsia" w:ascii="仿宋" w:hAnsi="仿宋" w:eastAsia="仿宋" w:cs="仿宋"/>
          <w:b/>
          <w:color w:val="auto"/>
          <w:sz w:val="36"/>
          <w:szCs w:val="36"/>
          <w:highlight w:val="none"/>
        </w:rPr>
        <w:br w:type="page"/>
      </w:r>
    </w:p>
    <w:bookmarkEnd w:id="8"/>
    <w:p w14:paraId="467E003A">
      <w:pPr>
        <w:adjustRightInd/>
        <w:spacing w:line="336" w:lineRule="auto"/>
        <w:jc w:val="center"/>
        <w:outlineLvl w:val="0"/>
        <w:rPr>
          <w:rFonts w:ascii="仿宋" w:hAnsi="仿宋" w:eastAsia="仿宋" w:cs="仿宋"/>
          <w:b/>
          <w:color w:val="auto"/>
          <w:sz w:val="36"/>
          <w:szCs w:val="36"/>
          <w:highlight w:val="none"/>
        </w:rPr>
      </w:pPr>
      <w:bookmarkStart w:id="73" w:name="第三部分"/>
      <w:bookmarkStart w:id="74" w:name="_Toc164416483"/>
      <w:r>
        <w:rPr>
          <w:rFonts w:hint="eastAsia" w:ascii="仿宋" w:hAnsi="仿宋" w:eastAsia="仿宋" w:cs="仿宋"/>
          <w:b/>
          <w:color w:val="auto"/>
          <w:sz w:val="36"/>
          <w:szCs w:val="36"/>
          <w:highlight w:val="none"/>
        </w:rPr>
        <w:t>第三部分  采购需求</w:t>
      </w:r>
    </w:p>
    <w:p w14:paraId="65FEE76E">
      <w:pPr>
        <w:pStyle w:val="3"/>
        <w:numPr>
          <w:ilvl w:val="1"/>
          <w:numId w:val="0"/>
        </w:numPr>
        <w:ind w:firstLine="643" w:firstLineChars="200"/>
        <w:jc w:val="center"/>
        <w:rPr>
          <w:rFonts w:hint="eastAsia" w:ascii="仿宋" w:hAnsi="仿宋" w:eastAsia="仿宋" w:cs="仿宋_GB2312"/>
          <w:b/>
          <w:color w:val="auto"/>
          <w:sz w:val="32"/>
          <w:highlight w:val="none"/>
          <w:lang w:val="en-US" w:eastAsia="zh-CN"/>
        </w:rPr>
      </w:pPr>
      <w:r>
        <w:rPr>
          <w:rFonts w:hint="eastAsia" w:ascii="仿宋" w:hAnsi="仿宋" w:eastAsia="仿宋" w:cs="仿宋_GB2312"/>
          <w:b/>
          <w:color w:val="auto"/>
          <w:sz w:val="32"/>
          <w:highlight w:val="none"/>
          <w:lang w:val="en-US" w:eastAsia="zh-CN"/>
        </w:rPr>
        <w:t>一、</w:t>
      </w:r>
      <w:r>
        <w:rPr>
          <w:rFonts w:hint="eastAsia" w:ascii="仿宋" w:hAnsi="仿宋" w:eastAsia="仿宋" w:cs="仿宋_GB2312"/>
          <w:b/>
          <w:color w:val="auto"/>
          <w:sz w:val="32"/>
          <w:highlight w:val="none"/>
        </w:rPr>
        <w:t>服务清单及要求</w:t>
      </w:r>
    </w:p>
    <w:p w14:paraId="74B60EA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color w:val="auto"/>
          <w:sz w:val="24"/>
          <w:highlight w:val="none"/>
        </w:rPr>
      </w:pPr>
    </w:p>
    <w:p w14:paraId="689F61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1.1总体思路</w:t>
      </w:r>
    </w:p>
    <w:p w14:paraId="4F074B43">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为不断满足人民群众参与全民健身赛事活动，提升人民群众身体素质，</w:t>
      </w:r>
      <w:r>
        <w:rPr>
          <w:rFonts w:hint="eastAsia" w:ascii="仿宋" w:hAnsi="仿宋" w:eastAsia="仿宋" w:cs="仿宋"/>
          <w:color w:val="auto"/>
          <w:sz w:val="24"/>
          <w:szCs w:val="24"/>
          <w:highlight w:val="none"/>
          <w:lang w:eastAsia="zh-CN"/>
        </w:rPr>
        <w:t>扩大城市影响力，促进文商体旅融合发展</w:t>
      </w: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上级部门</w:t>
      </w:r>
      <w:r>
        <w:rPr>
          <w:rFonts w:hint="eastAsia" w:ascii="仿宋" w:hAnsi="仿宋" w:eastAsia="仿宋" w:cs="仿宋"/>
          <w:color w:val="auto"/>
          <w:sz w:val="24"/>
          <w:szCs w:val="24"/>
          <w:highlight w:val="none"/>
        </w:rPr>
        <w:t>部署</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拟组队参加并举办主场赛事。</w:t>
      </w:r>
    </w:p>
    <w:p w14:paraId="4D1E2196">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1.2赛事名称</w:t>
      </w:r>
    </w:p>
    <w:p w14:paraId="24F74338">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2025年浙江省城市篮球联赛绍兴赛区预选赛柯桥主场及组织队伍客场参赛服务</w:t>
      </w:r>
    </w:p>
    <w:p w14:paraId="0477A8B5">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1.3组织架构</w:t>
      </w:r>
    </w:p>
    <w:p w14:paraId="782B97FE">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主办单位：</w:t>
      </w:r>
    </w:p>
    <w:p w14:paraId="597F23B9">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绍兴市体育局、绍兴市文化广电旅游局、绍兴市商务局、绍兴市新闻传媒中心、绍兴市</w:t>
      </w:r>
      <w:r>
        <w:rPr>
          <w:rFonts w:hint="eastAsia" w:ascii="仿宋" w:hAnsi="仿宋" w:eastAsia="仿宋" w:cs="仿宋"/>
          <w:b w:val="0"/>
          <w:bCs w:val="0"/>
          <w:color w:val="auto"/>
          <w:kern w:val="0"/>
          <w:sz w:val="24"/>
          <w:szCs w:val="24"/>
          <w:highlight w:val="none"/>
          <w:lang w:val="en-US" w:eastAsia="zh-CN" w:bidi="ar-SA"/>
        </w:rPr>
        <w:t>各区、县（市）</w:t>
      </w:r>
    </w:p>
    <w:p w14:paraId="0328863A">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承办单位：</w:t>
      </w:r>
    </w:p>
    <w:p w14:paraId="5FFA7109">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绍兴市柯桥区融媒体中心、绍兴市柯桥区教育体育局、绍兴市柯桥区文化广电旅游局、绍兴市柯桥区商务局、</w:t>
      </w:r>
      <w:r>
        <w:rPr>
          <w:rFonts w:hint="eastAsia" w:ascii="仿宋" w:hAnsi="仿宋" w:eastAsia="仿宋" w:cs="仿宋"/>
          <w:color w:val="auto"/>
          <w:sz w:val="24"/>
          <w:szCs w:val="24"/>
          <w:highlight w:val="none"/>
        </w:rPr>
        <w:t>绍兴市</w:t>
      </w:r>
      <w:r>
        <w:rPr>
          <w:rFonts w:hint="eastAsia" w:ascii="仿宋" w:hAnsi="仿宋" w:eastAsia="仿宋" w:cs="仿宋"/>
          <w:color w:val="auto"/>
          <w:sz w:val="24"/>
          <w:szCs w:val="24"/>
          <w:highlight w:val="none"/>
          <w:lang w:val="en-US" w:eastAsia="zh-CN"/>
        </w:rPr>
        <w:t>柯桥区体育总会</w:t>
      </w:r>
    </w:p>
    <w:p w14:paraId="0DA5EF29">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协办单位：</w:t>
      </w:r>
    </w:p>
    <w:p w14:paraId="38E8D40F">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绍兴市篮球协会、</w:t>
      </w:r>
      <w:r>
        <w:rPr>
          <w:rFonts w:hint="eastAsia" w:ascii="仿宋" w:hAnsi="仿宋" w:eastAsia="仿宋" w:cs="仿宋"/>
          <w:color w:val="auto"/>
          <w:sz w:val="24"/>
          <w:szCs w:val="24"/>
          <w:highlight w:val="none"/>
        </w:rPr>
        <w:t>绍兴市柯桥区</w:t>
      </w:r>
      <w:r>
        <w:rPr>
          <w:rFonts w:hint="eastAsia" w:ascii="仿宋" w:hAnsi="仿宋" w:eastAsia="仿宋" w:cs="仿宋"/>
          <w:color w:val="auto"/>
          <w:sz w:val="24"/>
          <w:szCs w:val="24"/>
          <w:highlight w:val="none"/>
          <w:lang w:val="en-US" w:eastAsia="zh-CN"/>
        </w:rPr>
        <w:t>篮球协会、绍兴市柯桥区体育中心有限公司</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p w14:paraId="379072C6">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1.4</w:t>
      </w:r>
      <w:r>
        <w:rPr>
          <w:rFonts w:hint="eastAsia" w:ascii="仿宋" w:hAnsi="仿宋" w:eastAsia="仿宋" w:cs="仿宋"/>
          <w:b/>
          <w:bCs/>
          <w:color w:val="auto"/>
          <w:sz w:val="24"/>
          <w:szCs w:val="24"/>
          <w:highlight w:val="none"/>
        </w:rPr>
        <w:t>时间和地点</w:t>
      </w:r>
    </w:p>
    <w:p w14:paraId="11C6B190">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时间：</w:t>
      </w:r>
      <w:r>
        <w:rPr>
          <w:rFonts w:hint="eastAsia" w:ascii="仿宋" w:hAnsi="仿宋" w:eastAsia="仿宋" w:cs="仿宋"/>
          <w:color w:val="auto"/>
          <w:sz w:val="24"/>
          <w:szCs w:val="24"/>
          <w:highlight w:val="none"/>
          <w:lang w:eastAsia="zh-CN"/>
        </w:rPr>
        <w:t>2025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7月6</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至7月20</w:t>
      </w:r>
      <w:r>
        <w:rPr>
          <w:rFonts w:hint="eastAsia" w:ascii="仿宋" w:hAnsi="仿宋" w:eastAsia="仿宋" w:cs="仿宋"/>
          <w:color w:val="auto"/>
          <w:sz w:val="24"/>
          <w:szCs w:val="24"/>
          <w:highlight w:val="none"/>
        </w:rPr>
        <w:t>日</w:t>
      </w:r>
    </w:p>
    <w:p w14:paraId="3A5B7A54">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地点：柯桥区代表队主场为中国轻纺城体育中心体育馆，客场为其他</w:t>
      </w:r>
      <w:r>
        <w:rPr>
          <w:rFonts w:hint="eastAsia" w:ascii="仿宋" w:hAnsi="仿宋" w:eastAsia="仿宋" w:cs="仿宋"/>
          <w:color w:val="auto"/>
          <w:sz w:val="24"/>
          <w:szCs w:val="24"/>
          <w:highlight w:val="none"/>
        </w:rPr>
        <w:t>县（市、区）</w:t>
      </w:r>
      <w:r>
        <w:rPr>
          <w:rFonts w:hint="eastAsia" w:ascii="仿宋" w:hAnsi="仿宋" w:eastAsia="仿宋" w:cs="仿宋"/>
          <w:color w:val="auto"/>
          <w:sz w:val="24"/>
          <w:szCs w:val="24"/>
          <w:highlight w:val="none"/>
          <w:lang w:val="en-US" w:eastAsia="zh-CN"/>
        </w:rPr>
        <w:t>指定场馆。</w:t>
      </w:r>
    </w:p>
    <w:p w14:paraId="74CA50CE">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与柯桥相关场次：</w:t>
      </w:r>
    </w:p>
    <w:p w14:paraId="2A36EB43">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第一轮 诸暨对阵柯桥 诸暨主场 7月6日晚上19:30</w:t>
      </w:r>
    </w:p>
    <w:p w14:paraId="245FB133">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第二轮 柯桥对阵嵊州 柯桥主场 7月9日晚上19:30</w:t>
      </w:r>
    </w:p>
    <w:p w14:paraId="1CAD8E4A">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第三轮 越城对阵柯桥 越城主场 7月12日晚上19:30</w:t>
      </w:r>
    </w:p>
    <w:p w14:paraId="181546F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第五轮 柯桥对阵上虞 柯桥主场 7月17日晚上19:30</w:t>
      </w:r>
    </w:p>
    <w:p w14:paraId="036C7E6E">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第六轮 柯桥对阵新昌 柯桥主场 7月19日晚上19:30</w:t>
      </w:r>
    </w:p>
    <w:p w14:paraId="18726D5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1.5</w:t>
      </w:r>
      <w:r>
        <w:rPr>
          <w:rFonts w:hint="eastAsia" w:ascii="仿宋" w:hAnsi="仿宋" w:eastAsia="仿宋" w:cs="仿宋"/>
          <w:b/>
          <w:bCs/>
          <w:color w:val="auto"/>
          <w:sz w:val="24"/>
          <w:szCs w:val="24"/>
          <w:highlight w:val="none"/>
        </w:rPr>
        <w:t>比赛项目</w:t>
      </w:r>
    </w:p>
    <w:p w14:paraId="0441C597">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5人制男子篮球赛</w:t>
      </w:r>
    </w:p>
    <w:p w14:paraId="3D49D37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方正小标宋简体" w:hAnsi="方正小标宋简体" w:eastAsia="方正小标宋简体" w:cs="方正小标宋简体"/>
          <w:color w:val="auto"/>
          <w:sz w:val="44"/>
          <w:szCs w:val="44"/>
          <w:highlight w:val="none"/>
        </w:rPr>
      </w:pPr>
    </w:p>
    <w:p w14:paraId="47D0A439">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rPr>
        <w:t>浙</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BA</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篮球</w:t>
      </w:r>
      <w:r>
        <w:rPr>
          <w:rFonts w:hint="eastAsia" w:ascii="仿宋" w:hAnsi="仿宋" w:eastAsia="仿宋" w:cs="仿宋"/>
          <w:b/>
          <w:bCs/>
          <w:color w:val="auto"/>
          <w:sz w:val="28"/>
          <w:szCs w:val="28"/>
          <w:highlight w:val="none"/>
          <w:lang w:eastAsia="zh-CN"/>
        </w:rPr>
        <w:t>联赛绍兴预选赛对阵表</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664"/>
        <w:gridCol w:w="1031"/>
        <w:gridCol w:w="1097"/>
        <w:gridCol w:w="3244"/>
      </w:tblGrid>
      <w:tr w14:paraId="625D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380" w:type="dxa"/>
            <w:vAlign w:val="center"/>
          </w:tcPr>
          <w:p w14:paraId="2487065D">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场序</w:t>
            </w:r>
          </w:p>
        </w:tc>
        <w:tc>
          <w:tcPr>
            <w:tcW w:w="1664" w:type="dxa"/>
            <w:vAlign w:val="center"/>
          </w:tcPr>
          <w:p w14:paraId="42FC77E6">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对阵</w:t>
            </w:r>
          </w:p>
        </w:tc>
        <w:tc>
          <w:tcPr>
            <w:tcW w:w="1031" w:type="dxa"/>
            <w:vAlign w:val="center"/>
          </w:tcPr>
          <w:p w14:paraId="2ED22539">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主场</w:t>
            </w:r>
          </w:p>
        </w:tc>
        <w:tc>
          <w:tcPr>
            <w:tcW w:w="1097" w:type="dxa"/>
            <w:vAlign w:val="center"/>
          </w:tcPr>
          <w:p w14:paraId="426C54ED">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客场</w:t>
            </w:r>
          </w:p>
        </w:tc>
        <w:tc>
          <w:tcPr>
            <w:tcW w:w="3244" w:type="dxa"/>
            <w:vAlign w:val="center"/>
          </w:tcPr>
          <w:p w14:paraId="2C9BBC17">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b/>
                <w:bCs/>
                <w:color w:val="auto"/>
                <w:sz w:val="24"/>
                <w:szCs w:val="24"/>
                <w:highlight w:val="none"/>
                <w:vertAlign w:val="baseline"/>
                <w:lang w:eastAsia="zh-CN"/>
              </w:rPr>
            </w:pPr>
            <w:r>
              <w:rPr>
                <w:rFonts w:hint="eastAsia" w:ascii="仿宋" w:hAnsi="仿宋" w:eastAsia="仿宋" w:cs="仿宋"/>
                <w:b/>
                <w:bCs/>
                <w:color w:val="auto"/>
                <w:sz w:val="24"/>
                <w:szCs w:val="24"/>
                <w:highlight w:val="none"/>
                <w:vertAlign w:val="baseline"/>
                <w:lang w:eastAsia="zh-CN"/>
              </w:rPr>
              <w:t>时间</w:t>
            </w:r>
          </w:p>
        </w:tc>
      </w:tr>
      <w:tr w14:paraId="23E2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80" w:type="dxa"/>
            <w:shd w:val="clear" w:color="auto" w:fill="auto"/>
            <w:vAlign w:val="center"/>
          </w:tcPr>
          <w:p w14:paraId="791D43CC">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第一轮</w:t>
            </w:r>
          </w:p>
        </w:tc>
        <w:tc>
          <w:tcPr>
            <w:tcW w:w="1664" w:type="dxa"/>
            <w:shd w:val="clear" w:color="auto" w:fill="auto"/>
            <w:vAlign w:val="center"/>
          </w:tcPr>
          <w:p w14:paraId="2A2D327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诸暨-柯桥</w:t>
            </w:r>
          </w:p>
        </w:tc>
        <w:tc>
          <w:tcPr>
            <w:tcW w:w="1031" w:type="dxa"/>
            <w:shd w:val="clear" w:color="auto" w:fill="auto"/>
            <w:vAlign w:val="center"/>
          </w:tcPr>
          <w:p w14:paraId="505229B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诸暨</w:t>
            </w:r>
          </w:p>
        </w:tc>
        <w:tc>
          <w:tcPr>
            <w:tcW w:w="1097" w:type="dxa"/>
            <w:shd w:val="clear" w:color="auto" w:fill="auto"/>
            <w:vAlign w:val="center"/>
          </w:tcPr>
          <w:p w14:paraId="087C2DF5">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w:t>
            </w:r>
          </w:p>
        </w:tc>
        <w:tc>
          <w:tcPr>
            <w:tcW w:w="3244" w:type="dxa"/>
            <w:shd w:val="clear" w:color="auto" w:fill="auto"/>
            <w:vAlign w:val="center"/>
          </w:tcPr>
          <w:p w14:paraId="1FF32207">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t>揭幕战</w:t>
            </w:r>
          </w:p>
          <w:p w14:paraId="24763EC2">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6日晚上19:30</w:t>
            </w:r>
          </w:p>
        </w:tc>
      </w:tr>
      <w:tr w14:paraId="7BD3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6A2A22AB">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第二轮</w:t>
            </w:r>
          </w:p>
        </w:tc>
        <w:tc>
          <w:tcPr>
            <w:tcW w:w="1664" w:type="dxa"/>
            <w:shd w:val="clear" w:color="auto" w:fill="auto"/>
            <w:vAlign w:val="center"/>
          </w:tcPr>
          <w:p w14:paraId="370999E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柯桥-嵊州</w:t>
            </w:r>
          </w:p>
        </w:tc>
        <w:tc>
          <w:tcPr>
            <w:tcW w:w="1031" w:type="dxa"/>
            <w:shd w:val="clear" w:color="auto" w:fill="auto"/>
            <w:vAlign w:val="center"/>
          </w:tcPr>
          <w:p w14:paraId="76875FA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w:t>
            </w:r>
          </w:p>
        </w:tc>
        <w:tc>
          <w:tcPr>
            <w:tcW w:w="1097" w:type="dxa"/>
            <w:shd w:val="clear" w:color="auto" w:fill="auto"/>
            <w:vAlign w:val="center"/>
          </w:tcPr>
          <w:p w14:paraId="3E3A49D6">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嵊州</w:t>
            </w:r>
          </w:p>
        </w:tc>
        <w:tc>
          <w:tcPr>
            <w:tcW w:w="3244" w:type="dxa"/>
            <w:shd w:val="clear" w:color="auto" w:fill="auto"/>
            <w:vAlign w:val="center"/>
          </w:tcPr>
          <w:p w14:paraId="5FEE11F3">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9日晚上19:30</w:t>
            </w:r>
          </w:p>
        </w:tc>
      </w:tr>
      <w:tr w14:paraId="6867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4C8334C1">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第二轮</w:t>
            </w:r>
          </w:p>
        </w:tc>
        <w:tc>
          <w:tcPr>
            <w:tcW w:w="1664" w:type="dxa"/>
            <w:shd w:val="clear" w:color="auto" w:fill="auto"/>
            <w:vAlign w:val="center"/>
          </w:tcPr>
          <w:p w14:paraId="41E369A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上虞-越城</w:t>
            </w:r>
          </w:p>
        </w:tc>
        <w:tc>
          <w:tcPr>
            <w:tcW w:w="1031" w:type="dxa"/>
            <w:shd w:val="clear" w:color="auto" w:fill="auto"/>
            <w:vAlign w:val="center"/>
          </w:tcPr>
          <w:p w14:paraId="1654E09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上虞</w:t>
            </w:r>
          </w:p>
        </w:tc>
        <w:tc>
          <w:tcPr>
            <w:tcW w:w="1097" w:type="dxa"/>
            <w:shd w:val="clear" w:color="auto" w:fill="auto"/>
            <w:vAlign w:val="center"/>
          </w:tcPr>
          <w:p w14:paraId="35D6F1D4">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越城</w:t>
            </w:r>
          </w:p>
        </w:tc>
        <w:tc>
          <w:tcPr>
            <w:tcW w:w="3244" w:type="dxa"/>
            <w:shd w:val="clear" w:color="auto" w:fill="auto"/>
            <w:vAlign w:val="center"/>
          </w:tcPr>
          <w:p w14:paraId="5EF92FE9">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9日晚上19:30</w:t>
            </w:r>
          </w:p>
        </w:tc>
      </w:tr>
      <w:tr w14:paraId="29BF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2589EE1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第二轮</w:t>
            </w:r>
          </w:p>
        </w:tc>
        <w:tc>
          <w:tcPr>
            <w:tcW w:w="1664" w:type="dxa"/>
            <w:shd w:val="clear" w:color="auto" w:fill="auto"/>
            <w:vAlign w:val="center"/>
          </w:tcPr>
          <w:p w14:paraId="118C46C8">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诸暨-新昌</w:t>
            </w:r>
          </w:p>
        </w:tc>
        <w:tc>
          <w:tcPr>
            <w:tcW w:w="1031" w:type="dxa"/>
            <w:shd w:val="clear" w:color="auto" w:fill="auto"/>
            <w:vAlign w:val="center"/>
          </w:tcPr>
          <w:p w14:paraId="3ABE64E5">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诸暨</w:t>
            </w:r>
          </w:p>
        </w:tc>
        <w:tc>
          <w:tcPr>
            <w:tcW w:w="1097" w:type="dxa"/>
            <w:shd w:val="clear" w:color="auto" w:fill="auto"/>
            <w:vAlign w:val="center"/>
          </w:tcPr>
          <w:p w14:paraId="0EA54DA9">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新昌</w:t>
            </w:r>
          </w:p>
        </w:tc>
        <w:tc>
          <w:tcPr>
            <w:tcW w:w="3244" w:type="dxa"/>
            <w:shd w:val="clear" w:color="auto" w:fill="auto"/>
            <w:vAlign w:val="center"/>
          </w:tcPr>
          <w:p w14:paraId="6633FCF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9日晚上19:30</w:t>
            </w:r>
          </w:p>
        </w:tc>
      </w:tr>
      <w:tr w14:paraId="75F2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2E7C4AE4">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第三轮</w:t>
            </w:r>
          </w:p>
        </w:tc>
        <w:tc>
          <w:tcPr>
            <w:tcW w:w="1664" w:type="dxa"/>
            <w:shd w:val="clear" w:color="auto" w:fill="auto"/>
            <w:vAlign w:val="center"/>
          </w:tcPr>
          <w:p w14:paraId="0FE0076B">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嵊州-诸暨</w:t>
            </w:r>
          </w:p>
        </w:tc>
        <w:tc>
          <w:tcPr>
            <w:tcW w:w="1031" w:type="dxa"/>
            <w:shd w:val="clear" w:color="auto" w:fill="auto"/>
            <w:vAlign w:val="center"/>
          </w:tcPr>
          <w:p w14:paraId="2AE8963D">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嵊州</w:t>
            </w:r>
          </w:p>
        </w:tc>
        <w:tc>
          <w:tcPr>
            <w:tcW w:w="1097" w:type="dxa"/>
            <w:shd w:val="clear" w:color="auto" w:fill="auto"/>
            <w:vAlign w:val="center"/>
          </w:tcPr>
          <w:p w14:paraId="62FCA40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诸暨</w:t>
            </w:r>
          </w:p>
        </w:tc>
        <w:tc>
          <w:tcPr>
            <w:tcW w:w="3244" w:type="dxa"/>
            <w:shd w:val="clear" w:color="auto" w:fill="auto"/>
            <w:vAlign w:val="center"/>
          </w:tcPr>
          <w:p w14:paraId="621F3145">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12日晚上19:30</w:t>
            </w:r>
          </w:p>
        </w:tc>
      </w:tr>
      <w:tr w14:paraId="2ABE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19CD3CA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第三轮</w:t>
            </w:r>
          </w:p>
        </w:tc>
        <w:tc>
          <w:tcPr>
            <w:tcW w:w="1664" w:type="dxa"/>
            <w:shd w:val="clear" w:color="auto" w:fill="auto"/>
            <w:vAlign w:val="center"/>
          </w:tcPr>
          <w:p w14:paraId="7809F4EC">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新昌-上虞</w:t>
            </w:r>
          </w:p>
        </w:tc>
        <w:tc>
          <w:tcPr>
            <w:tcW w:w="1031" w:type="dxa"/>
            <w:shd w:val="clear" w:color="auto" w:fill="auto"/>
            <w:vAlign w:val="center"/>
          </w:tcPr>
          <w:p w14:paraId="65A767BD">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新昌</w:t>
            </w:r>
          </w:p>
        </w:tc>
        <w:tc>
          <w:tcPr>
            <w:tcW w:w="1097" w:type="dxa"/>
            <w:shd w:val="clear" w:color="auto" w:fill="auto"/>
            <w:vAlign w:val="center"/>
          </w:tcPr>
          <w:p w14:paraId="6ACFEF21">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上虞</w:t>
            </w:r>
          </w:p>
        </w:tc>
        <w:tc>
          <w:tcPr>
            <w:tcW w:w="3244" w:type="dxa"/>
            <w:shd w:val="clear" w:color="auto" w:fill="auto"/>
            <w:vAlign w:val="center"/>
          </w:tcPr>
          <w:p w14:paraId="6A5DD121">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12日晚上19:30</w:t>
            </w:r>
          </w:p>
        </w:tc>
      </w:tr>
      <w:tr w14:paraId="72B1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6539BD2A">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第三轮</w:t>
            </w:r>
          </w:p>
        </w:tc>
        <w:tc>
          <w:tcPr>
            <w:tcW w:w="1664" w:type="dxa"/>
            <w:shd w:val="clear" w:color="auto" w:fill="auto"/>
            <w:vAlign w:val="center"/>
          </w:tcPr>
          <w:p w14:paraId="363342B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越城-柯桥</w:t>
            </w:r>
          </w:p>
        </w:tc>
        <w:tc>
          <w:tcPr>
            <w:tcW w:w="1031" w:type="dxa"/>
            <w:shd w:val="clear" w:color="auto" w:fill="auto"/>
            <w:vAlign w:val="center"/>
          </w:tcPr>
          <w:p w14:paraId="10FBEAFA">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eastAsia="zh-CN"/>
              </w:rPr>
              <w:t>越城</w:t>
            </w:r>
          </w:p>
        </w:tc>
        <w:tc>
          <w:tcPr>
            <w:tcW w:w="1097" w:type="dxa"/>
            <w:shd w:val="clear" w:color="auto" w:fill="auto"/>
            <w:vAlign w:val="center"/>
          </w:tcPr>
          <w:p w14:paraId="37C2BBD7">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w:t>
            </w:r>
          </w:p>
        </w:tc>
        <w:tc>
          <w:tcPr>
            <w:tcW w:w="3244" w:type="dxa"/>
            <w:shd w:val="clear" w:color="auto" w:fill="auto"/>
            <w:vAlign w:val="center"/>
          </w:tcPr>
          <w:p w14:paraId="5B695DB5">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12日晚上19:30</w:t>
            </w:r>
          </w:p>
        </w:tc>
      </w:tr>
      <w:tr w14:paraId="2865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179E437A">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第四轮</w:t>
            </w:r>
          </w:p>
        </w:tc>
        <w:tc>
          <w:tcPr>
            <w:tcW w:w="1664" w:type="dxa"/>
            <w:shd w:val="clear" w:color="auto" w:fill="auto"/>
            <w:vAlign w:val="center"/>
          </w:tcPr>
          <w:p w14:paraId="3D0F03E6">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新昌-越城</w:t>
            </w:r>
          </w:p>
        </w:tc>
        <w:tc>
          <w:tcPr>
            <w:tcW w:w="1031" w:type="dxa"/>
            <w:shd w:val="clear" w:color="auto" w:fill="auto"/>
            <w:vAlign w:val="center"/>
          </w:tcPr>
          <w:p w14:paraId="3DA125E9">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新昌</w:t>
            </w:r>
          </w:p>
        </w:tc>
        <w:tc>
          <w:tcPr>
            <w:tcW w:w="1097" w:type="dxa"/>
            <w:shd w:val="clear" w:color="auto" w:fill="auto"/>
            <w:vAlign w:val="center"/>
          </w:tcPr>
          <w:p w14:paraId="3982FCF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越城</w:t>
            </w:r>
          </w:p>
        </w:tc>
        <w:tc>
          <w:tcPr>
            <w:tcW w:w="3244" w:type="dxa"/>
            <w:shd w:val="clear" w:color="auto" w:fill="auto"/>
            <w:vAlign w:val="center"/>
          </w:tcPr>
          <w:p w14:paraId="6A64F151">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15日晚上19:30</w:t>
            </w:r>
          </w:p>
        </w:tc>
      </w:tr>
      <w:tr w14:paraId="3ECA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1E5A39C5">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第四轮</w:t>
            </w:r>
          </w:p>
        </w:tc>
        <w:tc>
          <w:tcPr>
            <w:tcW w:w="1664" w:type="dxa"/>
            <w:shd w:val="clear" w:color="auto" w:fill="auto"/>
            <w:vAlign w:val="center"/>
          </w:tcPr>
          <w:p w14:paraId="6A412CC6">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上虞-嵊州</w:t>
            </w:r>
          </w:p>
        </w:tc>
        <w:tc>
          <w:tcPr>
            <w:tcW w:w="1031" w:type="dxa"/>
            <w:shd w:val="clear" w:color="auto" w:fill="auto"/>
            <w:vAlign w:val="center"/>
          </w:tcPr>
          <w:p w14:paraId="13440890">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上虞</w:t>
            </w:r>
          </w:p>
        </w:tc>
        <w:tc>
          <w:tcPr>
            <w:tcW w:w="1097" w:type="dxa"/>
            <w:shd w:val="clear" w:color="auto" w:fill="auto"/>
            <w:vAlign w:val="center"/>
          </w:tcPr>
          <w:p w14:paraId="7FFAE1B8">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嵊州</w:t>
            </w:r>
          </w:p>
        </w:tc>
        <w:tc>
          <w:tcPr>
            <w:tcW w:w="3244" w:type="dxa"/>
            <w:shd w:val="clear" w:color="auto" w:fill="auto"/>
            <w:vAlign w:val="center"/>
          </w:tcPr>
          <w:p w14:paraId="72607C0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15日晚上19:30</w:t>
            </w:r>
          </w:p>
        </w:tc>
      </w:tr>
      <w:tr w14:paraId="00C6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80" w:type="dxa"/>
            <w:shd w:val="clear" w:color="auto" w:fill="auto"/>
            <w:vAlign w:val="center"/>
          </w:tcPr>
          <w:p w14:paraId="29C7AB9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第五轮</w:t>
            </w:r>
          </w:p>
        </w:tc>
        <w:tc>
          <w:tcPr>
            <w:tcW w:w="1664" w:type="dxa"/>
            <w:shd w:val="clear" w:color="auto" w:fill="auto"/>
            <w:vAlign w:val="center"/>
          </w:tcPr>
          <w:p w14:paraId="762ECA68">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越城-诸暨</w:t>
            </w:r>
          </w:p>
        </w:tc>
        <w:tc>
          <w:tcPr>
            <w:tcW w:w="1031" w:type="dxa"/>
            <w:shd w:val="clear" w:color="auto" w:fill="auto"/>
            <w:vAlign w:val="center"/>
          </w:tcPr>
          <w:p w14:paraId="00837F71">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越城</w:t>
            </w:r>
          </w:p>
        </w:tc>
        <w:tc>
          <w:tcPr>
            <w:tcW w:w="1097" w:type="dxa"/>
            <w:shd w:val="clear" w:color="auto" w:fill="auto"/>
            <w:vAlign w:val="center"/>
          </w:tcPr>
          <w:p w14:paraId="519B9B7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诸暨</w:t>
            </w:r>
          </w:p>
        </w:tc>
        <w:tc>
          <w:tcPr>
            <w:tcW w:w="3244" w:type="dxa"/>
            <w:shd w:val="clear" w:color="auto" w:fill="auto"/>
            <w:vAlign w:val="center"/>
          </w:tcPr>
          <w:p w14:paraId="2AD4BA19">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17日晚上19:30</w:t>
            </w:r>
          </w:p>
        </w:tc>
      </w:tr>
      <w:tr w14:paraId="2409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80" w:type="dxa"/>
            <w:shd w:val="clear" w:color="auto" w:fill="auto"/>
            <w:vAlign w:val="center"/>
          </w:tcPr>
          <w:p w14:paraId="4B38E3CC">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第五轮</w:t>
            </w:r>
          </w:p>
        </w:tc>
        <w:tc>
          <w:tcPr>
            <w:tcW w:w="1664" w:type="dxa"/>
            <w:shd w:val="clear" w:color="auto" w:fill="auto"/>
            <w:vAlign w:val="center"/>
          </w:tcPr>
          <w:p w14:paraId="6B2F0FC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柯桥-上虞</w:t>
            </w:r>
          </w:p>
        </w:tc>
        <w:tc>
          <w:tcPr>
            <w:tcW w:w="1031" w:type="dxa"/>
            <w:shd w:val="clear" w:color="auto" w:fill="auto"/>
            <w:vAlign w:val="center"/>
          </w:tcPr>
          <w:p w14:paraId="1ED6E13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w:t>
            </w:r>
          </w:p>
        </w:tc>
        <w:tc>
          <w:tcPr>
            <w:tcW w:w="1097" w:type="dxa"/>
            <w:shd w:val="clear" w:color="auto" w:fill="auto"/>
            <w:vAlign w:val="center"/>
          </w:tcPr>
          <w:p w14:paraId="36E894F5">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上虞</w:t>
            </w:r>
          </w:p>
        </w:tc>
        <w:tc>
          <w:tcPr>
            <w:tcW w:w="3244" w:type="dxa"/>
            <w:shd w:val="clear" w:color="auto" w:fill="auto"/>
            <w:vAlign w:val="center"/>
          </w:tcPr>
          <w:p w14:paraId="2C90B8A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17日晚上19:30</w:t>
            </w:r>
          </w:p>
        </w:tc>
      </w:tr>
      <w:tr w14:paraId="2ED4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80" w:type="dxa"/>
            <w:shd w:val="clear" w:color="auto" w:fill="auto"/>
            <w:vAlign w:val="center"/>
          </w:tcPr>
          <w:p w14:paraId="05AEEE9B">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第五轮</w:t>
            </w:r>
          </w:p>
        </w:tc>
        <w:tc>
          <w:tcPr>
            <w:tcW w:w="1664" w:type="dxa"/>
            <w:shd w:val="clear" w:color="auto" w:fill="auto"/>
            <w:vAlign w:val="center"/>
          </w:tcPr>
          <w:p w14:paraId="231ACFBC">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新昌-嵊州</w:t>
            </w:r>
          </w:p>
        </w:tc>
        <w:tc>
          <w:tcPr>
            <w:tcW w:w="1031" w:type="dxa"/>
            <w:shd w:val="clear" w:color="auto" w:fill="auto"/>
            <w:vAlign w:val="center"/>
          </w:tcPr>
          <w:p w14:paraId="02D14C5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新昌</w:t>
            </w:r>
          </w:p>
        </w:tc>
        <w:tc>
          <w:tcPr>
            <w:tcW w:w="1097" w:type="dxa"/>
            <w:shd w:val="clear" w:color="auto" w:fill="auto"/>
            <w:vAlign w:val="center"/>
          </w:tcPr>
          <w:p w14:paraId="039F2608">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嵊州</w:t>
            </w:r>
          </w:p>
        </w:tc>
        <w:tc>
          <w:tcPr>
            <w:tcW w:w="3244" w:type="dxa"/>
            <w:shd w:val="clear" w:color="auto" w:fill="auto"/>
            <w:vAlign w:val="center"/>
          </w:tcPr>
          <w:p w14:paraId="6314E940">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17日晚上19:30</w:t>
            </w:r>
          </w:p>
        </w:tc>
      </w:tr>
      <w:tr w14:paraId="4C7D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80" w:type="dxa"/>
            <w:shd w:val="clear" w:color="auto" w:fill="auto"/>
            <w:vAlign w:val="center"/>
          </w:tcPr>
          <w:p w14:paraId="6AD7093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第六轮</w:t>
            </w:r>
          </w:p>
        </w:tc>
        <w:tc>
          <w:tcPr>
            <w:tcW w:w="1664" w:type="dxa"/>
            <w:shd w:val="clear" w:color="auto" w:fill="auto"/>
            <w:vAlign w:val="center"/>
          </w:tcPr>
          <w:p w14:paraId="090A0993">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柯桥-新昌</w:t>
            </w:r>
          </w:p>
        </w:tc>
        <w:tc>
          <w:tcPr>
            <w:tcW w:w="1031" w:type="dxa"/>
            <w:shd w:val="clear" w:color="auto" w:fill="auto"/>
            <w:vAlign w:val="center"/>
          </w:tcPr>
          <w:p w14:paraId="445DFA22">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柯桥</w:t>
            </w:r>
          </w:p>
        </w:tc>
        <w:tc>
          <w:tcPr>
            <w:tcW w:w="1097" w:type="dxa"/>
            <w:shd w:val="clear" w:color="auto" w:fill="auto"/>
            <w:vAlign w:val="center"/>
          </w:tcPr>
          <w:p w14:paraId="792665B8">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新昌</w:t>
            </w:r>
          </w:p>
        </w:tc>
        <w:tc>
          <w:tcPr>
            <w:tcW w:w="3244" w:type="dxa"/>
            <w:shd w:val="clear" w:color="auto" w:fill="auto"/>
            <w:vAlign w:val="center"/>
          </w:tcPr>
          <w:p w14:paraId="2B871B9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19日晚上19:30</w:t>
            </w:r>
          </w:p>
        </w:tc>
      </w:tr>
      <w:tr w14:paraId="76B3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80" w:type="dxa"/>
            <w:shd w:val="clear" w:color="auto" w:fill="auto"/>
            <w:vAlign w:val="center"/>
          </w:tcPr>
          <w:p w14:paraId="517CBAC9">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第六轮</w:t>
            </w:r>
          </w:p>
        </w:tc>
        <w:tc>
          <w:tcPr>
            <w:tcW w:w="1664" w:type="dxa"/>
            <w:shd w:val="clear" w:color="auto" w:fill="auto"/>
            <w:vAlign w:val="center"/>
          </w:tcPr>
          <w:p w14:paraId="1AE82480">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嵊州-越城</w:t>
            </w:r>
          </w:p>
        </w:tc>
        <w:tc>
          <w:tcPr>
            <w:tcW w:w="1031" w:type="dxa"/>
            <w:shd w:val="clear" w:color="auto" w:fill="auto"/>
            <w:vAlign w:val="center"/>
          </w:tcPr>
          <w:p w14:paraId="71304A03">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嵊州</w:t>
            </w:r>
          </w:p>
        </w:tc>
        <w:tc>
          <w:tcPr>
            <w:tcW w:w="1097" w:type="dxa"/>
            <w:shd w:val="clear" w:color="auto" w:fill="auto"/>
            <w:vAlign w:val="center"/>
          </w:tcPr>
          <w:p w14:paraId="68BBAF71">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越城</w:t>
            </w:r>
          </w:p>
        </w:tc>
        <w:tc>
          <w:tcPr>
            <w:tcW w:w="3244" w:type="dxa"/>
            <w:shd w:val="clear" w:color="auto" w:fill="auto"/>
            <w:vAlign w:val="center"/>
          </w:tcPr>
          <w:p w14:paraId="51423206">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19日晚上19:30</w:t>
            </w:r>
          </w:p>
        </w:tc>
      </w:tr>
      <w:tr w14:paraId="2B8D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80" w:type="dxa"/>
            <w:shd w:val="clear" w:color="auto" w:fill="auto"/>
            <w:vAlign w:val="center"/>
          </w:tcPr>
          <w:p w14:paraId="0932DCE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第六轮</w:t>
            </w:r>
          </w:p>
        </w:tc>
        <w:tc>
          <w:tcPr>
            <w:tcW w:w="1664" w:type="dxa"/>
            <w:shd w:val="clear" w:color="auto" w:fill="auto"/>
            <w:vAlign w:val="center"/>
          </w:tcPr>
          <w:p w14:paraId="556AD194">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诸暨-上虞</w:t>
            </w:r>
          </w:p>
        </w:tc>
        <w:tc>
          <w:tcPr>
            <w:tcW w:w="1031" w:type="dxa"/>
            <w:shd w:val="clear" w:color="auto" w:fill="auto"/>
            <w:vAlign w:val="center"/>
          </w:tcPr>
          <w:p w14:paraId="75243944">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诸暨</w:t>
            </w:r>
          </w:p>
        </w:tc>
        <w:tc>
          <w:tcPr>
            <w:tcW w:w="1097" w:type="dxa"/>
            <w:shd w:val="clear" w:color="auto" w:fill="auto"/>
            <w:vAlign w:val="center"/>
          </w:tcPr>
          <w:p w14:paraId="1CE1ABFE">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lang w:val="en-US" w:eastAsia="zh-CN"/>
              </w:rPr>
              <w:t>上虞</w:t>
            </w:r>
          </w:p>
        </w:tc>
        <w:tc>
          <w:tcPr>
            <w:tcW w:w="3244" w:type="dxa"/>
            <w:shd w:val="clear" w:color="auto" w:fill="auto"/>
            <w:vAlign w:val="center"/>
          </w:tcPr>
          <w:p w14:paraId="6E69213F">
            <w:pPr>
              <w:keepNext w:val="0"/>
              <w:keepLines w:val="0"/>
              <w:pageBreakBefore w:val="0"/>
              <w:widowControl w:val="0"/>
              <w:kinsoku/>
              <w:wordWrap/>
              <w:overflowPunct/>
              <w:topLinePunct w:val="0"/>
              <w:autoSpaceDE/>
              <w:autoSpaceDN/>
              <w:bidi w:val="0"/>
              <w:spacing w:line="440" w:lineRule="exact"/>
              <w:jc w:val="center"/>
              <w:textAlignment w:val="auto"/>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7</w:t>
            </w:r>
            <w:r>
              <w:rPr>
                <w:rFonts w:hint="eastAsia" w:ascii="仿宋" w:hAnsi="仿宋" w:eastAsia="仿宋" w:cs="仿宋"/>
                <w:color w:val="auto"/>
                <w:sz w:val="24"/>
                <w:szCs w:val="24"/>
                <w:highlight w:val="none"/>
                <w:vertAlign w:val="baseline"/>
                <w:lang w:eastAsia="zh-CN"/>
              </w:rPr>
              <w:t>月</w:t>
            </w:r>
            <w:r>
              <w:rPr>
                <w:rFonts w:hint="eastAsia" w:ascii="仿宋" w:hAnsi="仿宋" w:eastAsia="仿宋" w:cs="仿宋"/>
                <w:color w:val="auto"/>
                <w:sz w:val="24"/>
                <w:szCs w:val="24"/>
                <w:highlight w:val="none"/>
                <w:vertAlign w:val="baseline"/>
                <w:lang w:val="en-US" w:eastAsia="zh-CN"/>
              </w:rPr>
              <w:t>19日晚上19:30</w:t>
            </w:r>
          </w:p>
        </w:tc>
      </w:tr>
    </w:tbl>
    <w:p w14:paraId="3D71ABEF">
      <w:pPr>
        <w:widowControl/>
        <w:adjustRightInd/>
        <w:spacing w:line="336" w:lineRule="auto"/>
        <w:jc w:val="center"/>
        <w:rPr>
          <w:rFonts w:ascii="仿宋" w:hAnsi="仿宋" w:eastAsia="仿宋" w:cs="仿宋"/>
          <w:b/>
          <w:color w:val="auto"/>
          <w:sz w:val="36"/>
          <w:szCs w:val="36"/>
          <w:highlight w:val="none"/>
        </w:rPr>
      </w:pPr>
      <w:r>
        <w:rPr>
          <w:rFonts w:hint="eastAsia" w:ascii="仿宋" w:hAnsi="仿宋" w:eastAsia="仿宋" w:cs="仿宋_GB2312"/>
          <w:b/>
          <w:color w:val="auto"/>
          <w:sz w:val="32"/>
          <w:highlight w:val="none"/>
        </w:rPr>
        <w:t>二、商务要求</w:t>
      </w:r>
    </w:p>
    <w:p w14:paraId="3296511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olor w:val="auto"/>
          <w:sz w:val="24"/>
          <w:highlight w:val="none"/>
        </w:rPr>
      </w:pPr>
    </w:p>
    <w:p w14:paraId="471FE043">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ascii="仿宋" w:eastAsia="仿宋"/>
          <w:b/>
          <w:bCs/>
          <w:color w:val="auto"/>
          <w:kern w:val="0"/>
          <w:sz w:val="24"/>
          <w:highlight w:val="none"/>
        </w:rPr>
      </w:pPr>
      <w:r>
        <w:rPr>
          <w:rFonts w:hint="eastAsia" w:ascii="仿宋" w:eastAsia="仿宋"/>
          <w:b/>
          <w:bCs/>
          <w:color w:val="auto"/>
          <w:kern w:val="0"/>
          <w:sz w:val="24"/>
          <w:highlight w:val="none"/>
        </w:rPr>
        <w:t>★2.1服务期限</w:t>
      </w:r>
    </w:p>
    <w:p w14:paraId="0871E25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highlight w:val="none"/>
        </w:rPr>
        <w:t>2025年7月6日至7月20日</w:t>
      </w:r>
    </w:p>
    <w:p w14:paraId="45730273">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ascii="仿宋" w:eastAsia="仿宋"/>
          <w:b/>
          <w:bCs/>
          <w:color w:val="auto"/>
          <w:sz w:val="24"/>
          <w:highlight w:val="none"/>
        </w:rPr>
      </w:pPr>
      <w:r>
        <w:rPr>
          <w:rFonts w:hint="eastAsia" w:ascii="仿宋" w:eastAsia="仿宋"/>
          <w:b/>
          <w:bCs/>
          <w:color w:val="auto"/>
          <w:kern w:val="0"/>
          <w:sz w:val="24"/>
          <w:highlight w:val="none"/>
        </w:rPr>
        <w:t>★</w:t>
      </w:r>
      <w:r>
        <w:rPr>
          <w:rFonts w:hint="eastAsia" w:ascii="仿宋" w:eastAsia="仿宋"/>
          <w:b/>
          <w:bCs/>
          <w:color w:val="auto"/>
          <w:sz w:val="24"/>
          <w:highlight w:val="none"/>
        </w:rPr>
        <w:t>2.2数量调整</w:t>
      </w:r>
    </w:p>
    <w:p w14:paraId="240A121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供应商应对服务类别明细报价，按所报单价不变的前提下进行调整，双方不得拒绝。合同最终结算金额按实际使用量乘以所报单价进行计算，追加的采购金额不得超过原合同采购金额的10%。如遇本次采购没有涉及的服务时，由成交供应商提供申请，采购人确认后实施。</w:t>
      </w:r>
    </w:p>
    <w:p w14:paraId="67D75540">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rPr>
        <w:t>★2.3付款方式</w:t>
      </w:r>
    </w:p>
    <w:p w14:paraId="5C7F1F8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color w:val="auto"/>
          <w:kern w:val="0"/>
          <w:sz w:val="24"/>
          <w:highlight w:val="none"/>
          <w:lang w:eastAsia="zh-CN"/>
        </w:rPr>
      </w:pPr>
      <w:r>
        <w:rPr>
          <w:rFonts w:hint="eastAsia" w:ascii="仿宋" w:eastAsia="仿宋"/>
          <w:color w:val="auto"/>
          <w:kern w:val="0"/>
          <w:sz w:val="24"/>
          <w:highlight w:val="none"/>
          <w:lang w:val="en-US" w:eastAsia="zh-CN"/>
        </w:rPr>
        <w:t>合同签订后支付合同价的40%，剩余服务费用待服务期满后一次性按实结算。</w:t>
      </w:r>
      <w:r>
        <w:rPr>
          <w:rFonts w:hint="eastAsia" w:ascii="仿宋" w:eastAsia="仿宋"/>
          <w:color w:val="auto"/>
          <w:kern w:val="0"/>
          <w:sz w:val="24"/>
          <w:highlight w:val="none"/>
        </w:rPr>
        <w:t>如</w:t>
      </w:r>
      <w:r>
        <w:rPr>
          <w:rFonts w:hint="eastAsia" w:ascii="仿宋" w:eastAsia="仿宋"/>
          <w:color w:val="auto"/>
          <w:sz w:val="24"/>
          <w:highlight w:val="none"/>
        </w:rPr>
        <w:t>涉及中小企业合同的，付款根据浙财采监〔2022〕3号文件相关规定执行</w:t>
      </w:r>
      <w:r>
        <w:rPr>
          <w:rFonts w:hint="eastAsia" w:ascii="仿宋" w:eastAsia="仿宋"/>
          <w:color w:val="auto"/>
          <w:sz w:val="24"/>
          <w:highlight w:val="none"/>
          <w:lang w:eastAsia="zh-CN"/>
        </w:rPr>
        <w:t>。</w:t>
      </w:r>
    </w:p>
    <w:p w14:paraId="3E9E3C02">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rPr>
        <w:t>★2.4结算原则</w:t>
      </w:r>
    </w:p>
    <w:p w14:paraId="7B4E7B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2.4.1竞争性</w:t>
      </w:r>
      <w:r>
        <w:rPr>
          <w:rFonts w:hint="eastAsia" w:ascii="仿宋" w:eastAsia="仿宋"/>
          <w:color w:val="auto"/>
          <w:kern w:val="0"/>
          <w:sz w:val="24"/>
          <w:highlight w:val="none"/>
          <w:lang w:val="en-US" w:eastAsia="zh-CN"/>
        </w:rPr>
        <w:t>谈判</w:t>
      </w:r>
      <w:r>
        <w:rPr>
          <w:rFonts w:hint="eastAsia" w:ascii="仿宋" w:eastAsia="仿宋"/>
          <w:color w:val="auto"/>
          <w:kern w:val="0"/>
          <w:sz w:val="24"/>
          <w:highlight w:val="none"/>
        </w:rPr>
        <w:t>文件、招标答疑会纪要、成交供应商的成交报价等作为结算依据；</w:t>
      </w:r>
    </w:p>
    <w:p w14:paraId="6E4559A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2.4.2成交总价一次性包死，不再调整。</w:t>
      </w:r>
    </w:p>
    <w:p w14:paraId="727B93B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rPr>
        <w:t>2.5其他要求</w:t>
      </w:r>
    </w:p>
    <w:p w14:paraId="0EAB45C7">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b/>
          <w:color w:val="auto"/>
          <w:sz w:val="36"/>
          <w:szCs w:val="36"/>
          <w:highlight w:val="none"/>
        </w:rPr>
      </w:pPr>
      <w:r>
        <w:rPr>
          <w:rFonts w:hint="eastAsia" w:ascii="仿宋" w:eastAsia="仿宋"/>
          <w:bCs/>
          <w:color w:val="auto"/>
          <w:kern w:val="0"/>
          <w:sz w:val="24"/>
          <w:highlight w:val="none"/>
        </w:rPr>
        <w:t>成交供应商必须按规定程序和安全文明服务有关要求进行实施，承担服务过程中的各种意外，其责任由成交供应商承担，采购人不承担任何责任。</w:t>
      </w:r>
      <w:r>
        <w:rPr>
          <w:rFonts w:hint="eastAsia" w:ascii="仿宋" w:hAnsi="仿宋" w:eastAsia="仿宋" w:cs="仿宋"/>
          <w:b/>
          <w:color w:val="auto"/>
          <w:sz w:val="36"/>
          <w:szCs w:val="36"/>
          <w:highlight w:val="none"/>
        </w:rPr>
        <w:br w:type="page"/>
      </w:r>
    </w:p>
    <w:p w14:paraId="298270C5">
      <w:pPr>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16A72C7C">
      <w:pPr>
        <w:spacing w:line="336" w:lineRule="auto"/>
        <w:rPr>
          <w:rFonts w:ascii="仿宋" w:hAnsi="仿宋" w:eastAsia="仿宋" w:cs="仿宋"/>
          <w:color w:val="auto"/>
          <w:sz w:val="24"/>
          <w:highlight w:val="none"/>
        </w:rPr>
      </w:pPr>
      <w:bookmarkStart w:id="75" w:name="第五部分"/>
      <w:bookmarkStart w:id="76" w:name="_Toc86217003"/>
    </w:p>
    <w:p w14:paraId="48A0E56F">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E7B4149">
      <w:pPr>
        <w:pStyle w:val="71"/>
        <w:rPr>
          <w:rFonts w:hint="eastAsia" w:ascii="仿宋" w:hAnsi="仿宋" w:eastAsia="仿宋" w:cs="仿宋"/>
          <w:color w:val="auto"/>
          <w:sz w:val="24"/>
          <w:highlight w:val="none"/>
          <w:u w:val="single"/>
        </w:rPr>
      </w:pPr>
    </w:p>
    <w:p w14:paraId="5DB31D57">
      <w:pPr>
        <w:pStyle w:val="72"/>
        <w:rPr>
          <w:color w:val="auto"/>
          <w:highlight w:val="none"/>
        </w:rPr>
      </w:pPr>
    </w:p>
    <w:p w14:paraId="7EE42FC9">
      <w:pPr>
        <w:spacing w:line="336" w:lineRule="auto"/>
        <w:rPr>
          <w:rFonts w:ascii="仿宋" w:hAnsi="仿宋" w:eastAsia="仿宋" w:cs="仿宋"/>
          <w:color w:val="auto"/>
          <w:sz w:val="24"/>
          <w:highlight w:val="none"/>
          <w:u w:val="single"/>
        </w:rPr>
      </w:pPr>
    </w:p>
    <w:p w14:paraId="6D9E5AC6">
      <w:pPr>
        <w:pStyle w:val="282"/>
        <w:spacing w:after="0" w:line="336" w:lineRule="auto"/>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14:paraId="4E9DFBC8">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w:t>
      </w:r>
      <w:r>
        <w:rPr>
          <w:rFonts w:hint="eastAsia" w:ascii="仿宋_GB2312" w:hAnsi="仿宋" w:eastAsia="仿宋_GB2312" w:cs="仿宋_GB2312"/>
          <w:b/>
          <w:color w:val="auto"/>
          <w:sz w:val="36"/>
          <w:szCs w:val="36"/>
          <w:highlight w:val="none"/>
          <w:lang w:eastAsia="zh-CN"/>
        </w:rPr>
        <w:t>服务</w:t>
      </w:r>
      <w:r>
        <w:rPr>
          <w:rFonts w:hint="eastAsia" w:ascii="仿宋_GB2312" w:hAnsi="仿宋" w:eastAsia="仿宋_GB2312" w:cs="仿宋_GB2312"/>
          <w:b/>
          <w:color w:val="auto"/>
          <w:sz w:val="36"/>
          <w:szCs w:val="36"/>
          <w:highlight w:val="none"/>
        </w:rPr>
        <w:t>类）</w:t>
      </w:r>
    </w:p>
    <w:p w14:paraId="2EB1DA4D">
      <w:pPr>
        <w:pStyle w:val="282"/>
        <w:spacing w:after="0" w:line="336" w:lineRule="auto"/>
        <w:ind w:left="0" w:leftChars="0"/>
        <w:rPr>
          <w:rFonts w:ascii="仿宋" w:hAnsi="仿宋" w:eastAsia="仿宋" w:cs="仿宋"/>
          <w:color w:val="auto"/>
          <w:szCs w:val="24"/>
          <w:highlight w:val="none"/>
        </w:rPr>
      </w:pPr>
    </w:p>
    <w:p w14:paraId="64DCE5BC">
      <w:pPr>
        <w:pStyle w:val="282"/>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14:paraId="36B243A6">
      <w:pPr>
        <w:pStyle w:val="24"/>
        <w:rPr>
          <w:rFonts w:ascii="仿宋" w:hAnsi="仿宋" w:eastAsia="仿宋" w:cs="仿宋"/>
          <w:color w:val="auto"/>
          <w:szCs w:val="24"/>
          <w:highlight w:val="none"/>
        </w:rPr>
      </w:pPr>
    </w:p>
    <w:p w14:paraId="3CC97BCA">
      <w:pPr>
        <w:pStyle w:val="24"/>
        <w:rPr>
          <w:rFonts w:ascii="仿宋" w:hAnsi="仿宋" w:eastAsia="仿宋" w:cs="仿宋"/>
          <w:color w:val="auto"/>
          <w:szCs w:val="24"/>
          <w:highlight w:val="none"/>
        </w:rPr>
      </w:pPr>
    </w:p>
    <w:p w14:paraId="2FA2B899">
      <w:pPr>
        <w:pStyle w:val="24"/>
        <w:ind w:left="0" w:leftChars="0" w:firstLine="0" w:firstLineChars="0"/>
        <w:rPr>
          <w:rFonts w:ascii="仿宋" w:hAnsi="仿宋" w:eastAsia="仿宋" w:cs="仿宋"/>
          <w:color w:val="auto"/>
          <w:szCs w:val="24"/>
          <w:highlight w:val="none"/>
        </w:rPr>
      </w:pPr>
    </w:p>
    <w:p w14:paraId="2B9B0B87">
      <w:pPr>
        <w:spacing w:line="336" w:lineRule="auto"/>
        <w:rPr>
          <w:rFonts w:ascii="仿宋" w:hAnsi="仿宋" w:eastAsia="仿宋" w:cs="仿宋"/>
          <w:color w:val="auto"/>
          <w:sz w:val="24"/>
          <w:highlight w:val="none"/>
        </w:rPr>
      </w:pPr>
    </w:p>
    <w:p w14:paraId="4F1B70B5">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9CBCEA9">
      <w:pPr>
        <w:pStyle w:val="617"/>
        <w:spacing w:line="336" w:lineRule="auto"/>
        <w:rPr>
          <w:rFonts w:ascii="仿宋" w:hAnsi="仿宋" w:eastAsia="仿宋" w:cs="仿宋"/>
          <w:color w:val="auto"/>
          <w:szCs w:val="24"/>
          <w:highlight w:val="none"/>
        </w:rPr>
      </w:pPr>
    </w:p>
    <w:p w14:paraId="08F5EED0">
      <w:pPr>
        <w:spacing w:line="336" w:lineRule="auto"/>
        <w:rPr>
          <w:rFonts w:ascii="仿宋" w:hAnsi="仿宋" w:eastAsia="仿宋" w:cs="仿宋"/>
          <w:color w:val="auto"/>
          <w:sz w:val="24"/>
          <w:highlight w:val="none"/>
        </w:rPr>
      </w:pPr>
    </w:p>
    <w:p w14:paraId="22C40778">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E0E61A2">
      <w:pPr>
        <w:spacing w:line="336" w:lineRule="auto"/>
        <w:rPr>
          <w:rFonts w:ascii="仿宋" w:hAnsi="仿宋" w:eastAsia="仿宋" w:cs="仿宋"/>
          <w:color w:val="auto"/>
          <w:sz w:val="24"/>
          <w:highlight w:val="none"/>
        </w:rPr>
      </w:pPr>
    </w:p>
    <w:p w14:paraId="2BCD0022">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CE3D9BF">
      <w:pPr>
        <w:spacing w:line="336" w:lineRule="auto"/>
        <w:rPr>
          <w:rFonts w:ascii="仿宋" w:hAnsi="仿宋" w:eastAsia="仿宋" w:cs="仿宋"/>
          <w:color w:val="auto"/>
          <w:sz w:val="24"/>
          <w:highlight w:val="none"/>
        </w:rPr>
      </w:pPr>
    </w:p>
    <w:p w14:paraId="3484F05D">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71102CA">
      <w:pPr>
        <w:spacing w:line="336"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21347EB9">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1524146">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bookmarkStart w:id="197" w:name="_GoBack"/>
      <w:bookmarkEnd w:id="197"/>
    </w:p>
    <w:p w14:paraId="338A2B97">
      <w:pPr>
        <w:spacing w:line="336" w:lineRule="auto"/>
        <w:rPr>
          <w:rFonts w:ascii="仿宋" w:hAnsi="仿宋" w:eastAsia="仿宋" w:cs="仿宋"/>
          <w:b/>
          <w:color w:val="auto"/>
          <w:sz w:val="24"/>
          <w:highlight w:val="none"/>
        </w:rPr>
      </w:pPr>
    </w:p>
    <w:p w14:paraId="68C195B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23DF47E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C85D208">
      <w:pPr>
        <w:spacing w:line="336" w:lineRule="auto"/>
        <w:ind w:firstLine="482" w:firstLineChars="200"/>
        <w:outlineLvl w:val="0"/>
        <w:rPr>
          <w:rFonts w:ascii="仿宋" w:hAnsi="仿宋" w:eastAsia="仿宋" w:cs="仿宋"/>
          <w:color w:val="auto"/>
          <w:sz w:val="24"/>
          <w:highlight w:val="none"/>
        </w:rPr>
      </w:pPr>
      <w:bookmarkStart w:id="77" w:name="_Toc15367"/>
      <w:bookmarkStart w:id="78" w:name="_Toc20421"/>
      <w:bookmarkStart w:id="79" w:name="_Toc19273"/>
      <w:bookmarkStart w:id="80" w:name="_Toc22967"/>
      <w:bookmarkStart w:id="81" w:name="_Toc28855"/>
      <w:r>
        <w:rPr>
          <w:rFonts w:hint="eastAsia" w:ascii="仿宋" w:hAnsi="仿宋" w:eastAsia="仿宋" w:cs="仿宋"/>
          <w:b/>
          <w:color w:val="auto"/>
          <w:sz w:val="24"/>
          <w:highlight w:val="none"/>
        </w:rPr>
        <w:t>1.1 合同组成部分</w:t>
      </w:r>
      <w:bookmarkEnd w:id="77"/>
      <w:bookmarkEnd w:id="78"/>
      <w:bookmarkEnd w:id="79"/>
      <w:bookmarkEnd w:id="80"/>
      <w:bookmarkEnd w:id="81"/>
    </w:p>
    <w:p w14:paraId="43F41A7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A792E7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A9FA12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76A491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1.1.3 </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响应文件（含澄清或者说明文件）；</w:t>
      </w:r>
    </w:p>
    <w:p w14:paraId="41BCE42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26DF7A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8ACBA9F">
      <w:pPr>
        <w:spacing w:line="336" w:lineRule="auto"/>
        <w:ind w:firstLine="482" w:firstLineChars="200"/>
        <w:outlineLvl w:val="0"/>
        <w:rPr>
          <w:rFonts w:ascii="仿宋" w:hAnsi="仿宋" w:eastAsia="仿宋" w:cs="仿宋"/>
          <w:b/>
          <w:color w:val="auto"/>
          <w:sz w:val="24"/>
          <w:highlight w:val="none"/>
        </w:rPr>
      </w:pPr>
      <w:bookmarkStart w:id="82" w:name="_Toc6773"/>
      <w:bookmarkStart w:id="83" w:name="_Toc6311"/>
      <w:bookmarkStart w:id="84" w:name="_Toc2918"/>
      <w:bookmarkStart w:id="85" w:name="_Toc18585"/>
      <w:bookmarkStart w:id="86" w:name="_Toc22185"/>
      <w:r>
        <w:rPr>
          <w:rFonts w:hint="eastAsia" w:ascii="仿宋" w:hAnsi="仿宋" w:eastAsia="仿宋" w:cs="仿宋"/>
          <w:b/>
          <w:color w:val="auto"/>
          <w:sz w:val="24"/>
          <w:highlight w:val="none"/>
        </w:rPr>
        <w:t>1.2 标的</w:t>
      </w:r>
      <w:bookmarkEnd w:id="82"/>
      <w:bookmarkEnd w:id="83"/>
      <w:bookmarkEnd w:id="84"/>
      <w:bookmarkEnd w:id="85"/>
      <w:bookmarkEnd w:id="86"/>
    </w:p>
    <w:p w14:paraId="117DD133">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617262">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6E728C">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B130B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1685070">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3A59AC96">
      <w:pPr>
        <w:spacing w:line="336" w:lineRule="auto"/>
        <w:ind w:firstLine="480" w:firstLineChars="200"/>
        <w:rPr>
          <w:rFonts w:ascii="仿宋" w:hAnsi="仿宋" w:eastAsia="仿宋" w:cs="仿宋"/>
          <w:color w:val="auto"/>
          <w:sz w:val="24"/>
          <w:highlight w:val="none"/>
          <w:u w:val="single"/>
        </w:rPr>
      </w:pPr>
      <w:bookmarkStart w:id="87" w:name="_Toc5635"/>
      <w:bookmarkStart w:id="88" w:name="_Toc1386"/>
      <w:bookmarkStart w:id="89" w:name="_Toc21124"/>
      <w:bookmarkStart w:id="90" w:name="_Toc13918"/>
      <w:bookmarkStart w:id="91"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5BA8AF">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703406E">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62D69C">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87"/>
      <w:bookmarkEnd w:id="88"/>
      <w:bookmarkEnd w:id="89"/>
      <w:bookmarkEnd w:id="90"/>
      <w:bookmarkEnd w:id="91"/>
    </w:p>
    <w:p w14:paraId="6743A57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006845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CE0FA03">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6AB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261719">
            <w:pPr>
              <w:pStyle w:val="622"/>
              <w:spacing w:line="336"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CA7A683">
            <w:pPr>
              <w:pStyle w:val="622"/>
              <w:spacing w:line="336"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6A5052C">
            <w:pPr>
              <w:pStyle w:val="622"/>
              <w:spacing w:line="336"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085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D69CD8B">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5C0AB20E">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782FA873">
            <w:pPr>
              <w:pStyle w:val="622"/>
              <w:spacing w:line="336" w:lineRule="auto"/>
              <w:ind w:firstLine="200"/>
              <w:jc w:val="center"/>
              <w:rPr>
                <w:rFonts w:ascii="仿宋" w:hAnsi="仿宋" w:eastAsia="仿宋" w:cs="仿宋"/>
                <w:color w:val="auto"/>
                <w:sz w:val="24"/>
                <w:szCs w:val="24"/>
                <w:highlight w:val="none"/>
              </w:rPr>
            </w:pPr>
          </w:p>
        </w:tc>
      </w:tr>
      <w:tr w14:paraId="2A5F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CEDFE0">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014BA778">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3DFB2014">
            <w:pPr>
              <w:pStyle w:val="622"/>
              <w:spacing w:line="336" w:lineRule="auto"/>
              <w:ind w:firstLine="200"/>
              <w:jc w:val="center"/>
              <w:rPr>
                <w:rFonts w:ascii="仿宋" w:hAnsi="仿宋" w:eastAsia="仿宋" w:cs="仿宋"/>
                <w:color w:val="auto"/>
                <w:sz w:val="24"/>
                <w:szCs w:val="24"/>
                <w:highlight w:val="none"/>
              </w:rPr>
            </w:pPr>
          </w:p>
        </w:tc>
      </w:tr>
      <w:tr w14:paraId="4D4A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C9F1FE5">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2D56BD1C">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1A83E3AD">
            <w:pPr>
              <w:pStyle w:val="622"/>
              <w:spacing w:line="336" w:lineRule="auto"/>
              <w:ind w:firstLine="200"/>
              <w:jc w:val="center"/>
              <w:rPr>
                <w:rFonts w:ascii="仿宋" w:hAnsi="仿宋" w:eastAsia="仿宋" w:cs="仿宋"/>
                <w:color w:val="auto"/>
                <w:sz w:val="24"/>
                <w:szCs w:val="24"/>
                <w:highlight w:val="none"/>
              </w:rPr>
            </w:pPr>
          </w:p>
        </w:tc>
      </w:tr>
      <w:tr w14:paraId="2749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10E671">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626E0FCB">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6EAF5722">
            <w:pPr>
              <w:pStyle w:val="622"/>
              <w:spacing w:line="336" w:lineRule="auto"/>
              <w:ind w:firstLine="200"/>
              <w:jc w:val="center"/>
              <w:rPr>
                <w:rFonts w:ascii="仿宋" w:hAnsi="仿宋" w:eastAsia="仿宋" w:cs="仿宋"/>
                <w:color w:val="auto"/>
                <w:sz w:val="24"/>
                <w:szCs w:val="24"/>
                <w:highlight w:val="none"/>
              </w:rPr>
            </w:pPr>
          </w:p>
        </w:tc>
      </w:tr>
      <w:tr w14:paraId="4F83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1CEB185">
            <w:pPr>
              <w:pStyle w:val="622"/>
              <w:spacing w:line="336"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77107FB">
            <w:pPr>
              <w:pStyle w:val="622"/>
              <w:spacing w:line="336" w:lineRule="auto"/>
              <w:ind w:firstLine="200"/>
              <w:jc w:val="center"/>
              <w:rPr>
                <w:rFonts w:ascii="仿宋" w:hAnsi="仿宋" w:eastAsia="仿宋" w:cs="仿宋"/>
                <w:color w:val="auto"/>
                <w:sz w:val="24"/>
                <w:szCs w:val="24"/>
                <w:highlight w:val="none"/>
              </w:rPr>
            </w:pPr>
          </w:p>
        </w:tc>
      </w:tr>
    </w:tbl>
    <w:p w14:paraId="29B30222">
      <w:pPr>
        <w:spacing w:line="336" w:lineRule="auto"/>
        <w:ind w:firstLine="480" w:firstLineChars="200"/>
        <w:rPr>
          <w:rFonts w:ascii="仿宋" w:hAnsi="仿宋" w:eastAsia="仿宋" w:cs="仿宋"/>
          <w:color w:val="auto"/>
          <w:sz w:val="24"/>
          <w:highlight w:val="none"/>
        </w:rPr>
      </w:pPr>
      <w:bookmarkStart w:id="92" w:name="_Toc30158"/>
      <w:bookmarkStart w:id="93" w:name="_Toc3654"/>
      <w:bookmarkStart w:id="94" w:name="_Toc14993"/>
      <w:bookmarkStart w:id="95" w:name="_Toc26916"/>
      <w:bookmarkStart w:id="96"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9D30579">
      <w:pPr>
        <w:pStyle w:val="3"/>
        <w:numPr>
          <w:ilvl w:val="0"/>
          <w:numId w:val="0"/>
        </w:numPr>
        <w:spacing w:line="336" w:lineRule="auto"/>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92"/>
    <w:bookmarkEnd w:id="93"/>
    <w:bookmarkEnd w:id="94"/>
    <w:bookmarkEnd w:id="95"/>
    <w:bookmarkEnd w:id="96"/>
    <w:p w14:paraId="1B303A97">
      <w:pPr>
        <w:pStyle w:val="630"/>
        <w:spacing w:before="0" w:beforeAutospacing="0" w:after="0" w:afterAutospacing="0" w:line="336" w:lineRule="auto"/>
        <w:ind w:firstLine="480"/>
        <w:rPr>
          <w:rFonts w:ascii="仿宋" w:hAnsi="仿宋" w:eastAsia="仿宋" w:cs="仿宋"/>
          <w:b/>
          <w:color w:val="auto"/>
          <w:highlight w:val="none"/>
        </w:rPr>
      </w:pPr>
      <w:bookmarkStart w:id="97" w:name="_Toc22618"/>
      <w:bookmarkStart w:id="98" w:name="_Toc10340"/>
      <w:bookmarkStart w:id="99" w:name="_Toc1814"/>
      <w:bookmarkStart w:id="100" w:name="_Toc31421"/>
      <w:bookmarkStart w:id="101" w:name="_Toc11108"/>
      <w:bookmarkStart w:id="102" w:name="_Toc3625"/>
      <w:bookmarkStart w:id="103" w:name="_Toc8772"/>
      <w:bookmarkStart w:id="104" w:name="_Toc4760"/>
      <w:r>
        <w:rPr>
          <w:rFonts w:hint="eastAsia" w:ascii="仿宋" w:hAnsi="仿宋" w:eastAsia="仿宋" w:cs="仿宋"/>
          <w:b/>
          <w:color w:val="auto"/>
          <w:highlight w:val="none"/>
        </w:rPr>
        <w:t>1.4履约保证金</w:t>
      </w:r>
    </w:p>
    <w:p w14:paraId="72343447">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DFB05AA">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3675AC4">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9098897">
      <w:pPr>
        <w:pStyle w:val="3"/>
        <w:numPr>
          <w:ilvl w:val="0"/>
          <w:numId w:val="0"/>
        </w:numPr>
        <w:tabs>
          <w:tab w:val="clear" w:pos="432"/>
        </w:tabs>
        <w:spacing w:line="336" w:lineRule="auto"/>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F8A2878">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C58DCF1">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97"/>
      <w:bookmarkEnd w:id="98"/>
      <w:bookmarkEnd w:id="99"/>
      <w:r>
        <w:rPr>
          <w:rFonts w:hint="eastAsia" w:ascii="仿宋" w:hAnsi="仿宋" w:eastAsia="仿宋" w:cs="仿宋"/>
          <w:b/>
          <w:color w:val="auto"/>
          <w:sz w:val="24"/>
          <w:highlight w:val="none"/>
        </w:rPr>
        <w:t>预付款</w:t>
      </w:r>
    </w:p>
    <w:p w14:paraId="299C5854">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6EFF380">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CAF1D45">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7B3499E">
      <w:pPr>
        <w:pStyle w:val="630"/>
        <w:spacing w:before="0" w:beforeAutospacing="0" w:after="0" w:afterAutospacing="0" w:line="336"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C355E5C">
      <w:pPr>
        <w:pStyle w:val="630"/>
        <w:spacing w:before="0" w:beforeAutospacing="0" w:after="0" w:afterAutospacing="0" w:line="336"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4E8B363C">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0644A1E9">
      <w:pPr>
        <w:spacing w:line="336"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0BE5AA1">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100"/>
      <w:bookmarkEnd w:id="101"/>
      <w:bookmarkEnd w:id="102"/>
      <w:bookmarkEnd w:id="103"/>
      <w:bookmarkEnd w:id="104"/>
    </w:p>
    <w:p w14:paraId="5E68EA65">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8FDCB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A93ED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79633AF">
      <w:pPr>
        <w:spacing w:line="336" w:lineRule="auto"/>
        <w:ind w:firstLine="480" w:firstLineChars="200"/>
        <w:outlineLvl w:val="0"/>
        <w:rPr>
          <w:rFonts w:ascii="仿宋" w:hAnsi="仿宋" w:eastAsia="仿宋" w:cs="仿宋"/>
          <w:bCs/>
          <w:color w:val="auto"/>
          <w:sz w:val="24"/>
          <w:highlight w:val="none"/>
        </w:rPr>
      </w:pPr>
      <w:bookmarkStart w:id="105" w:name="_Toc8586"/>
      <w:bookmarkStart w:id="106" w:name="_Toc24662"/>
      <w:bookmarkStart w:id="107" w:name="_Toc5698"/>
      <w:bookmarkStart w:id="108" w:name="_Toc2375"/>
      <w:bookmarkStart w:id="109" w:name="_Toc3079"/>
      <w:r>
        <w:rPr>
          <w:rFonts w:hint="eastAsia" w:ascii="仿宋" w:hAnsi="仿宋" w:eastAsia="仿宋" w:cs="仿宋"/>
          <w:bCs/>
          <w:color w:val="auto"/>
          <w:sz w:val="24"/>
          <w:highlight w:val="none"/>
        </w:rPr>
        <w:t>1.7.4若服务涉及货物的，则货物的：</w:t>
      </w:r>
    </w:p>
    <w:p w14:paraId="203AA163">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AD29C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BE617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ED74F9">
      <w:pPr>
        <w:spacing w:line="336" w:lineRule="auto"/>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105"/>
      <w:bookmarkEnd w:id="106"/>
      <w:bookmarkEnd w:id="107"/>
      <w:bookmarkEnd w:id="108"/>
      <w:bookmarkEnd w:id="109"/>
    </w:p>
    <w:p w14:paraId="2CB4CB5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7E81AE6">
      <w:pPr>
        <w:pStyle w:val="3"/>
        <w:numPr>
          <w:ilvl w:val="-1"/>
          <w:numId w:val="0"/>
        </w:numPr>
        <w:spacing w:line="336" w:lineRule="auto"/>
        <w:ind w:left="0" w:leftChars="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C87538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2A8DF3A">
      <w:pPr>
        <w:spacing w:line="336" w:lineRule="auto"/>
        <w:ind w:firstLine="480" w:firstLineChars="200"/>
        <w:rPr>
          <w:rFonts w:ascii="仿宋" w:hAnsi="仿宋" w:eastAsia="仿宋" w:cs="仿宋"/>
          <w:color w:val="auto"/>
          <w:sz w:val="24"/>
          <w:highlight w:val="none"/>
        </w:rPr>
      </w:pPr>
      <w:bookmarkStart w:id="110" w:name="_Toc32454"/>
      <w:bookmarkStart w:id="111" w:name="_Toc30329"/>
      <w:bookmarkStart w:id="112" w:name="_Toc18683"/>
      <w:bookmarkStart w:id="113" w:name="_Toc9497"/>
      <w:bookmarkStart w:id="114"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6951A8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996B1C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E825A3F">
      <w:pPr>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10"/>
    <w:bookmarkEnd w:id="111"/>
    <w:bookmarkEnd w:id="112"/>
    <w:bookmarkEnd w:id="113"/>
    <w:bookmarkEnd w:id="114"/>
    <w:p w14:paraId="264662CA">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14:paraId="5B899EDC">
      <w:pPr>
        <w:spacing w:line="336"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67D8495D">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14:paraId="438B9C8C">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4B5A62F">
      <w:pPr>
        <w:autoSpaceDE w:val="0"/>
        <w:autoSpaceDN w:val="0"/>
        <w:spacing w:line="336" w:lineRule="auto"/>
        <w:rPr>
          <w:rFonts w:ascii="仿宋" w:hAnsi="仿宋" w:eastAsia="仿宋" w:cs="仿宋"/>
          <w:color w:val="auto"/>
          <w:sz w:val="24"/>
          <w:highlight w:val="none"/>
          <w:lang w:val="zh-CN"/>
        </w:rPr>
      </w:pPr>
    </w:p>
    <w:p w14:paraId="213A7BE4">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26766E3">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统一社会信用代码：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统一社会信用代码或身份证号码：</w:t>
      </w:r>
    </w:p>
    <w:p w14:paraId="74DF2751">
      <w:pPr>
        <w:autoSpaceDE w:val="0"/>
        <w:autoSpaceDN w:val="0"/>
        <w:spacing w:line="336" w:lineRule="auto"/>
        <w:rPr>
          <w:rFonts w:ascii="仿宋" w:hAnsi="仿宋" w:eastAsia="仿宋" w:cs="仿宋"/>
          <w:color w:val="auto"/>
          <w:sz w:val="24"/>
          <w:highlight w:val="none"/>
          <w:lang w:val="zh-CN"/>
        </w:rPr>
      </w:pPr>
    </w:p>
    <w:p w14:paraId="52BB2ED3">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E1EACE6">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FD5FDCB">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B285F0D">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73F654E">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91E8B0C">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3AD8F7E">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14E6DF6">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8CE9327">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0FBA8B9C">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CB9BC94">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F143943">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EE2600D">
      <w:pPr>
        <w:widowControl/>
        <w:spacing w:line="336" w:lineRule="auto"/>
        <w:jc w:val="left"/>
        <w:rPr>
          <w:rFonts w:ascii="仿宋" w:hAnsi="仿宋" w:eastAsia="仿宋" w:cs="仿宋"/>
          <w:b/>
          <w:color w:val="auto"/>
          <w:sz w:val="24"/>
          <w:highlight w:val="none"/>
        </w:rPr>
      </w:pPr>
    </w:p>
    <w:p w14:paraId="51CAB8D1">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0C424D42">
      <w:pPr>
        <w:pStyle w:val="282"/>
        <w:spacing w:after="0" w:line="336" w:lineRule="auto"/>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DFFC06B">
      <w:pPr>
        <w:spacing w:line="336" w:lineRule="auto"/>
        <w:ind w:firstLine="482" w:firstLineChars="200"/>
        <w:outlineLvl w:val="0"/>
        <w:rPr>
          <w:rFonts w:ascii="仿宋" w:hAnsi="仿宋" w:eastAsia="仿宋" w:cs="仿宋"/>
          <w:b/>
          <w:color w:val="auto"/>
          <w:sz w:val="24"/>
          <w:highlight w:val="none"/>
        </w:rPr>
      </w:pPr>
      <w:bookmarkStart w:id="115" w:name="_Toc31297"/>
      <w:bookmarkStart w:id="116" w:name="_Toc5228"/>
      <w:bookmarkStart w:id="117" w:name="_Toc14021"/>
      <w:bookmarkStart w:id="118" w:name="_Toc25079"/>
      <w:bookmarkStart w:id="119" w:name="_Toc19680"/>
      <w:r>
        <w:rPr>
          <w:rFonts w:hint="eastAsia" w:ascii="仿宋" w:hAnsi="仿宋" w:eastAsia="仿宋" w:cs="仿宋"/>
          <w:b/>
          <w:color w:val="auto"/>
          <w:sz w:val="24"/>
          <w:highlight w:val="none"/>
        </w:rPr>
        <w:t>2.1 定义</w:t>
      </w:r>
      <w:bookmarkEnd w:id="115"/>
      <w:bookmarkEnd w:id="116"/>
      <w:bookmarkEnd w:id="117"/>
      <w:bookmarkEnd w:id="118"/>
      <w:bookmarkEnd w:id="119"/>
    </w:p>
    <w:p w14:paraId="4A15058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65B685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904753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435069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CEE02C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2784CA7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C897B9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B39CB1A">
      <w:pPr>
        <w:spacing w:line="336" w:lineRule="auto"/>
        <w:ind w:firstLine="482" w:firstLineChars="200"/>
        <w:outlineLvl w:val="0"/>
        <w:rPr>
          <w:rFonts w:ascii="仿宋" w:hAnsi="仿宋" w:eastAsia="仿宋" w:cs="仿宋"/>
          <w:b/>
          <w:color w:val="auto"/>
          <w:sz w:val="24"/>
          <w:highlight w:val="none"/>
        </w:rPr>
      </w:pPr>
      <w:bookmarkStart w:id="120" w:name="_Toc19539"/>
      <w:bookmarkStart w:id="121" w:name="_Toc16752"/>
      <w:bookmarkStart w:id="122" w:name="_Toc31402"/>
      <w:bookmarkStart w:id="123" w:name="_Toc23289"/>
      <w:bookmarkStart w:id="124" w:name="_Toc3769"/>
      <w:r>
        <w:rPr>
          <w:rFonts w:hint="eastAsia" w:ascii="仿宋" w:hAnsi="仿宋" w:eastAsia="仿宋" w:cs="仿宋"/>
          <w:b/>
          <w:color w:val="auto"/>
          <w:sz w:val="24"/>
          <w:highlight w:val="none"/>
        </w:rPr>
        <w:t>2.2 技术规范</w:t>
      </w:r>
      <w:bookmarkEnd w:id="120"/>
      <w:bookmarkEnd w:id="121"/>
      <w:bookmarkEnd w:id="122"/>
      <w:bookmarkEnd w:id="123"/>
      <w:bookmarkEnd w:id="124"/>
    </w:p>
    <w:p w14:paraId="085C9D2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14AEE8E">
      <w:pPr>
        <w:spacing w:line="336" w:lineRule="auto"/>
        <w:ind w:firstLine="482" w:firstLineChars="200"/>
        <w:outlineLvl w:val="0"/>
        <w:rPr>
          <w:rFonts w:ascii="仿宋" w:hAnsi="仿宋" w:eastAsia="仿宋" w:cs="仿宋"/>
          <w:b/>
          <w:color w:val="auto"/>
          <w:sz w:val="24"/>
          <w:highlight w:val="none"/>
        </w:rPr>
      </w:pPr>
      <w:bookmarkStart w:id="125" w:name="_Toc27945"/>
      <w:bookmarkStart w:id="126" w:name="_Toc12412"/>
      <w:bookmarkStart w:id="127" w:name="_Toc9161"/>
      <w:bookmarkStart w:id="128" w:name="_Toc4133"/>
      <w:bookmarkStart w:id="129" w:name="_Toc13673"/>
      <w:r>
        <w:rPr>
          <w:rFonts w:hint="eastAsia" w:ascii="仿宋" w:hAnsi="仿宋" w:eastAsia="仿宋" w:cs="仿宋"/>
          <w:b/>
          <w:color w:val="auto"/>
          <w:sz w:val="24"/>
          <w:highlight w:val="none"/>
        </w:rPr>
        <w:t>2.3 知识产权</w:t>
      </w:r>
      <w:bookmarkEnd w:id="125"/>
      <w:bookmarkEnd w:id="126"/>
      <w:bookmarkEnd w:id="127"/>
      <w:bookmarkEnd w:id="128"/>
      <w:bookmarkEnd w:id="129"/>
    </w:p>
    <w:p w14:paraId="5097C73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852439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552907">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CD3AED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70DA44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29D2F38">
      <w:pPr>
        <w:spacing w:line="336" w:lineRule="auto"/>
        <w:ind w:firstLine="482" w:firstLineChars="200"/>
        <w:outlineLvl w:val="0"/>
        <w:rPr>
          <w:rFonts w:ascii="仿宋" w:hAnsi="仿宋" w:eastAsia="仿宋" w:cs="仿宋"/>
          <w:b/>
          <w:color w:val="auto"/>
          <w:sz w:val="24"/>
          <w:highlight w:val="none"/>
        </w:rPr>
      </w:pPr>
      <w:bookmarkStart w:id="130" w:name="_Toc15447"/>
      <w:bookmarkStart w:id="131" w:name="_Toc31233"/>
      <w:bookmarkStart w:id="132" w:name="_Toc26555"/>
      <w:bookmarkStart w:id="133" w:name="_Toc32670"/>
      <w:bookmarkStart w:id="134" w:name="_Toc22011"/>
      <w:r>
        <w:rPr>
          <w:rFonts w:hint="eastAsia" w:ascii="仿宋" w:hAnsi="仿宋" w:eastAsia="仿宋" w:cs="仿宋"/>
          <w:b/>
          <w:color w:val="auto"/>
          <w:sz w:val="24"/>
          <w:highlight w:val="none"/>
        </w:rPr>
        <w:t>2.5 结算方式和付款条件</w:t>
      </w:r>
      <w:bookmarkEnd w:id="130"/>
      <w:bookmarkEnd w:id="131"/>
      <w:bookmarkEnd w:id="132"/>
      <w:bookmarkEnd w:id="133"/>
      <w:bookmarkEnd w:id="134"/>
    </w:p>
    <w:p w14:paraId="6376CD8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E73DCA">
      <w:pPr>
        <w:spacing w:line="336" w:lineRule="auto"/>
        <w:ind w:firstLine="482" w:firstLineChars="200"/>
        <w:outlineLvl w:val="0"/>
        <w:rPr>
          <w:rFonts w:ascii="仿宋" w:hAnsi="仿宋" w:eastAsia="仿宋" w:cs="仿宋"/>
          <w:b/>
          <w:color w:val="auto"/>
          <w:sz w:val="24"/>
          <w:highlight w:val="none"/>
        </w:rPr>
      </w:pPr>
      <w:bookmarkStart w:id="135" w:name="_Toc18990"/>
      <w:bookmarkStart w:id="136" w:name="_Toc16163"/>
      <w:bookmarkStart w:id="137" w:name="_Toc13154"/>
      <w:bookmarkStart w:id="138" w:name="_Toc13467"/>
      <w:bookmarkStart w:id="139" w:name="_Toc30507"/>
      <w:r>
        <w:rPr>
          <w:rFonts w:hint="eastAsia" w:ascii="仿宋" w:hAnsi="仿宋" w:eastAsia="仿宋" w:cs="仿宋"/>
          <w:b/>
          <w:color w:val="auto"/>
          <w:sz w:val="24"/>
          <w:highlight w:val="none"/>
        </w:rPr>
        <w:t>2.6 技术资料和保密义务</w:t>
      </w:r>
      <w:bookmarkEnd w:id="135"/>
      <w:bookmarkEnd w:id="136"/>
      <w:bookmarkEnd w:id="137"/>
      <w:bookmarkEnd w:id="138"/>
      <w:bookmarkEnd w:id="139"/>
    </w:p>
    <w:p w14:paraId="263BFB6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DB2086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8C8651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990DC35">
      <w:pPr>
        <w:spacing w:line="336" w:lineRule="auto"/>
        <w:ind w:firstLine="482" w:firstLineChars="200"/>
        <w:outlineLvl w:val="0"/>
        <w:rPr>
          <w:rFonts w:ascii="仿宋" w:hAnsi="仿宋" w:eastAsia="仿宋" w:cs="仿宋"/>
          <w:b/>
          <w:color w:val="auto"/>
          <w:sz w:val="24"/>
          <w:highlight w:val="none"/>
        </w:rPr>
      </w:pPr>
      <w:bookmarkStart w:id="140" w:name="_Toc19069"/>
      <w:r>
        <w:rPr>
          <w:rFonts w:hint="eastAsia" w:ascii="仿宋" w:hAnsi="仿宋" w:eastAsia="仿宋" w:cs="仿宋"/>
          <w:b/>
          <w:color w:val="auto"/>
          <w:sz w:val="24"/>
          <w:highlight w:val="none"/>
        </w:rPr>
        <w:t>2.7 质量保证</w:t>
      </w:r>
      <w:bookmarkEnd w:id="140"/>
    </w:p>
    <w:p w14:paraId="01AE627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B537CB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7234585">
      <w:pPr>
        <w:spacing w:line="336" w:lineRule="auto"/>
        <w:ind w:firstLine="482" w:firstLineChars="200"/>
        <w:outlineLvl w:val="0"/>
        <w:rPr>
          <w:rFonts w:ascii="仿宋" w:hAnsi="仿宋" w:eastAsia="仿宋" w:cs="仿宋"/>
          <w:b/>
          <w:color w:val="auto"/>
          <w:sz w:val="24"/>
          <w:highlight w:val="none"/>
        </w:rPr>
      </w:pPr>
      <w:bookmarkStart w:id="141" w:name="_Toc22267"/>
      <w:r>
        <w:rPr>
          <w:rFonts w:hint="eastAsia" w:ascii="仿宋" w:hAnsi="仿宋" w:eastAsia="仿宋" w:cs="仿宋"/>
          <w:b/>
          <w:color w:val="auto"/>
          <w:sz w:val="24"/>
          <w:highlight w:val="none"/>
        </w:rPr>
        <w:t>2.8 延迟履行</w:t>
      </w:r>
      <w:bookmarkEnd w:id="141"/>
    </w:p>
    <w:p w14:paraId="3A31A26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119948A">
      <w:pPr>
        <w:spacing w:line="336" w:lineRule="auto"/>
        <w:ind w:firstLine="482" w:firstLineChars="200"/>
        <w:outlineLvl w:val="0"/>
        <w:rPr>
          <w:rFonts w:ascii="仿宋" w:hAnsi="仿宋" w:eastAsia="仿宋" w:cs="仿宋"/>
          <w:b/>
          <w:color w:val="auto"/>
          <w:sz w:val="24"/>
          <w:highlight w:val="none"/>
        </w:rPr>
      </w:pPr>
      <w:bookmarkStart w:id="142" w:name="_Toc10611"/>
      <w:r>
        <w:rPr>
          <w:rFonts w:hint="eastAsia" w:ascii="仿宋" w:hAnsi="仿宋" w:eastAsia="仿宋" w:cs="仿宋"/>
          <w:b/>
          <w:color w:val="auto"/>
          <w:sz w:val="24"/>
          <w:highlight w:val="none"/>
        </w:rPr>
        <w:t>2.9 合同变更</w:t>
      </w:r>
      <w:bookmarkEnd w:id="142"/>
    </w:p>
    <w:p w14:paraId="560BE26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E2D079B">
      <w:pPr>
        <w:spacing w:line="336" w:lineRule="auto"/>
        <w:ind w:firstLine="482" w:firstLineChars="200"/>
        <w:outlineLvl w:val="0"/>
        <w:rPr>
          <w:rFonts w:ascii="仿宋" w:hAnsi="仿宋" w:eastAsia="仿宋" w:cs="仿宋"/>
          <w:b/>
          <w:color w:val="auto"/>
          <w:sz w:val="24"/>
          <w:highlight w:val="none"/>
        </w:rPr>
      </w:pPr>
      <w:bookmarkStart w:id="143" w:name="_Toc42"/>
      <w:bookmarkStart w:id="144" w:name="_Toc21830"/>
      <w:bookmarkStart w:id="145" w:name="_Toc23368"/>
      <w:bookmarkStart w:id="146" w:name="_Toc26689"/>
      <w:bookmarkStart w:id="147" w:name="_Toc10663"/>
      <w:r>
        <w:rPr>
          <w:rFonts w:hint="eastAsia" w:ascii="仿宋" w:hAnsi="仿宋" w:eastAsia="仿宋" w:cs="仿宋"/>
          <w:b/>
          <w:color w:val="auto"/>
          <w:sz w:val="24"/>
          <w:highlight w:val="none"/>
        </w:rPr>
        <w:t>2.10 合同转让和分包</w:t>
      </w:r>
      <w:bookmarkEnd w:id="143"/>
      <w:bookmarkEnd w:id="144"/>
      <w:bookmarkEnd w:id="145"/>
      <w:bookmarkEnd w:id="146"/>
      <w:bookmarkEnd w:id="147"/>
    </w:p>
    <w:p w14:paraId="49C0E2D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728A1E6">
      <w:pPr>
        <w:spacing w:line="336" w:lineRule="auto"/>
        <w:ind w:firstLine="482" w:firstLineChars="200"/>
        <w:outlineLvl w:val="0"/>
        <w:rPr>
          <w:rFonts w:ascii="仿宋" w:hAnsi="仿宋" w:eastAsia="仿宋" w:cs="仿宋"/>
          <w:b/>
          <w:color w:val="auto"/>
          <w:sz w:val="24"/>
          <w:highlight w:val="none"/>
        </w:rPr>
      </w:pPr>
      <w:bookmarkStart w:id="148" w:name="_Toc26633"/>
      <w:bookmarkStart w:id="149" w:name="_Toc32494"/>
      <w:bookmarkStart w:id="150" w:name="_Toc14371"/>
      <w:bookmarkStart w:id="151" w:name="_Toc25571"/>
      <w:bookmarkStart w:id="152" w:name="_Toc4720"/>
      <w:r>
        <w:rPr>
          <w:rFonts w:hint="eastAsia" w:ascii="仿宋" w:hAnsi="仿宋" w:eastAsia="仿宋" w:cs="仿宋"/>
          <w:b/>
          <w:color w:val="auto"/>
          <w:sz w:val="24"/>
          <w:highlight w:val="none"/>
        </w:rPr>
        <w:t>2.11 不可抗力</w:t>
      </w:r>
      <w:bookmarkEnd w:id="148"/>
      <w:bookmarkEnd w:id="149"/>
      <w:bookmarkEnd w:id="150"/>
      <w:bookmarkEnd w:id="151"/>
      <w:bookmarkEnd w:id="152"/>
    </w:p>
    <w:p w14:paraId="58C5FF6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FDECE4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63F6AD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766FC9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62F21AF">
      <w:pPr>
        <w:spacing w:line="336" w:lineRule="auto"/>
        <w:ind w:firstLine="482" w:firstLineChars="200"/>
        <w:outlineLvl w:val="0"/>
        <w:rPr>
          <w:rFonts w:ascii="仿宋" w:hAnsi="仿宋" w:eastAsia="仿宋" w:cs="仿宋"/>
          <w:b/>
          <w:color w:val="auto"/>
          <w:sz w:val="24"/>
          <w:highlight w:val="none"/>
        </w:rPr>
      </w:pPr>
      <w:bookmarkStart w:id="153" w:name="_Toc23854"/>
      <w:bookmarkStart w:id="154" w:name="_Toc3638"/>
      <w:bookmarkStart w:id="155" w:name="_Toc24465"/>
      <w:bookmarkStart w:id="156" w:name="_Toc25783"/>
      <w:bookmarkStart w:id="157" w:name="_Toc14115"/>
      <w:r>
        <w:rPr>
          <w:rFonts w:hint="eastAsia" w:ascii="仿宋" w:hAnsi="仿宋" w:eastAsia="仿宋" w:cs="仿宋"/>
          <w:b/>
          <w:color w:val="auto"/>
          <w:sz w:val="24"/>
          <w:highlight w:val="none"/>
        </w:rPr>
        <w:t>2.12 税费</w:t>
      </w:r>
      <w:bookmarkEnd w:id="153"/>
      <w:bookmarkEnd w:id="154"/>
      <w:bookmarkEnd w:id="155"/>
      <w:bookmarkEnd w:id="156"/>
      <w:bookmarkEnd w:id="157"/>
    </w:p>
    <w:p w14:paraId="78401A8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9568BA9">
      <w:pPr>
        <w:spacing w:line="336" w:lineRule="auto"/>
        <w:ind w:firstLine="482" w:firstLineChars="200"/>
        <w:outlineLvl w:val="0"/>
        <w:rPr>
          <w:rFonts w:ascii="仿宋" w:hAnsi="仿宋" w:eastAsia="仿宋" w:cs="仿宋"/>
          <w:b/>
          <w:color w:val="auto"/>
          <w:sz w:val="24"/>
          <w:highlight w:val="none"/>
        </w:rPr>
      </w:pPr>
      <w:bookmarkStart w:id="158" w:name="_Toc7315"/>
      <w:bookmarkStart w:id="159" w:name="_Toc14814"/>
      <w:bookmarkStart w:id="160" w:name="_Toc25525"/>
      <w:bookmarkStart w:id="161" w:name="_Toc30105"/>
      <w:bookmarkStart w:id="162" w:name="_Toc26883"/>
      <w:r>
        <w:rPr>
          <w:rFonts w:hint="eastAsia" w:ascii="仿宋" w:hAnsi="仿宋" w:eastAsia="仿宋" w:cs="仿宋"/>
          <w:b/>
          <w:color w:val="auto"/>
          <w:sz w:val="24"/>
          <w:highlight w:val="none"/>
        </w:rPr>
        <w:t>2.13 乙方破产</w:t>
      </w:r>
      <w:bookmarkEnd w:id="158"/>
      <w:bookmarkEnd w:id="159"/>
      <w:bookmarkEnd w:id="160"/>
      <w:bookmarkEnd w:id="161"/>
      <w:bookmarkEnd w:id="162"/>
    </w:p>
    <w:p w14:paraId="74DC131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6DF5B72">
      <w:pPr>
        <w:spacing w:line="336" w:lineRule="auto"/>
        <w:ind w:firstLine="482" w:firstLineChars="200"/>
        <w:outlineLvl w:val="0"/>
        <w:rPr>
          <w:rFonts w:ascii="仿宋" w:hAnsi="仿宋" w:eastAsia="仿宋" w:cs="仿宋"/>
          <w:b/>
          <w:color w:val="auto"/>
          <w:sz w:val="24"/>
          <w:highlight w:val="none"/>
        </w:rPr>
      </w:pPr>
      <w:bookmarkStart w:id="163" w:name="_Toc2016"/>
      <w:bookmarkStart w:id="164" w:name="_Toc1123"/>
      <w:bookmarkStart w:id="165" w:name="_Toc23323"/>
      <w:r>
        <w:rPr>
          <w:rFonts w:hint="eastAsia" w:ascii="仿宋" w:hAnsi="仿宋" w:eastAsia="仿宋" w:cs="仿宋"/>
          <w:b/>
          <w:color w:val="auto"/>
          <w:sz w:val="24"/>
          <w:highlight w:val="none"/>
        </w:rPr>
        <w:t>2.14 合同中止、终止</w:t>
      </w:r>
      <w:bookmarkEnd w:id="163"/>
      <w:bookmarkEnd w:id="164"/>
      <w:bookmarkEnd w:id="165"/>
    </w:p>
    <w:p w14:paraId="40DAC9D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C34567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815DFC9">
      <w:pPr>
        <w:spacing w:line="336" w:lineRule="auto"/>
        <w:ind w:firstLine="482" w:firstLineChars="200"/>
        <w:outlineLvl w:val="0"/>
        <w:rPr>
          <w:rFonts w:ascii="仿宋" w:hAnsi="仿宋" w:eastAsia="仿宋" w:cs="仿宋"/>
          <w:b/>
          <w:color w:val="auto"/>
          <w:sz w:val="24"/>
          <w:highlight w:val="none"/>
        </w:rPr>
      </w:pPr>
      <w:bookmarkStart w:id="166" w:name="_Toc14525"/>
      <w:bookmarkStart w:id="167" w:name="_Toc17363"/>
      <w:bookmarkStart w:id="168" w:name="_Toc1969"/>
      <w:r>
        <w:rPr>
          <w:rFonts w:hint="eastAsia" w:ascii="仿宋" w:hAnsi="仿宋" w:eastAsia="仿宋" w:cs="仿宋"/>
          <w:b/>
          <w:color w:val="auto"/>
          <w:sz w:val="24"/>
          <w:highlight w:val="none"/>
        </w:rPr>
        <w:t>2.15 检验和验收</w:t>
      </w:r>
      <w:bookmarkEnd w:id="166"/>
      <w:bookmarkEnd w:id="167"/>
      <w:bookmarkEnd w:id="168"/>
    </w:p>
    <w:p w14:paraId="5535138D">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D56A408">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8561FE5">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F46D687">
      <w:pPr>
        <w:spacing w:line="336" w:lineRule="auto"/>
        <w:ind w:firstLine="482" w:firstLineChars="200"/>
        <w:outlineLvl w:val="0"/>
        <w:rPr>
          <w:rFonts w:ascii="仿宋" w:hAnsi="仿宋" w:eastAsia="仿宋" w:cs="仿宋"/>
          <w:b/>
          <w:color w:val="auto"/>
          <w:sz w:val="24"/>
          <w:highlight w:val="none"/>
        </w:rPr>
      </w:pPr>
      <w:bookmarkStart w:id="169" w:name="_Toc25198"/>
      <w:bookmarkStart w:id="170" w:name="_Toc9808"/>
      <w:bookmarkStart w:id="171" w:name="_Toc12666"/>
      <w:bookmarkStart w:id="172" w:name="_Toc2308"/>
      <w:bookmarkStart w:id="173" w:name="_Toc31892"/>
      <w:r>
        <w:rPr>
          <w:rFonts w:hint="eastAsia" w:ascii="仿宋" w:hAnsi="仿宋" w:eastAsia="仿宋" w:cs="仿宋"/>
          <w:b/>
          <w:color w:val="auto"/>
          <w:sz w:val="24"/>
          <w:highlight w:val="none"/>
        </w:rPr>
        <w:t>2.16 通知和送达</w:t>
      </w:r>
      <w:bookmarkEnd w:id="169"/>
      <w:bookmarkEnd w:id="170"/>
      <w:bookmarkEnd w:id="171"/>
      <w:bookmarkEnd w:id="172"/>
      <w:bookmarkEnd w:id="173"/>
    </w:p>
    <w:p w14:paraId="3BC6A0E9">
      <w:pPr>
        <w:spacing w:line="336" w:lineRule="auto"/>
        <w:ind w:firstLine="480" w:firstLineChars="200"/>
        <w:rPr>
          <w:rFonts w:ascii="仿宋" w:hAnsi="仿宋" w:eastAsia="仿宋" w:cs="仿宋"/>
          <w:color w:val="auto"/>
          <w:sz w:val="24"/>
          <w:highlight w:val="none"/>
        </w:rPr>
      </w:pPr>
      <w:bookmarkStart w:id="174" w:name="_Toc18401"/>
      <w:bookmarkStart w:id="17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78D5ACF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4"/>
      <w:bookmarkEnd w:id="175"/>
    </w:p>
    <w:p w14:paraId="69FBA2B7">
      <w:pPr>
        <w:spacing w:line="336" w:lineRule="auto"/>
        <w:ind w:firstLine="482" w:firstLineChars="200"/>
        <w:outlineLvl w:val="0"/>
        <w:rPr>
          <w:rFonts w:ascii="仿宋" w:hAnsi="仿宋" w:eastAsia="仿宋" w:cs="仿宋"/>
          <w:b/>
          <w:color w:val="auto"/>
          <w:sz w:val="24"/>
          <w:highlight w:val="none"/>
        </w:rPr>
      </w:pPr>
      <w:bookmarkStart w:id="176" w:name="_Toc12254"/>
      <w:bookmarkStart w:id="177" w:name="_Toc5063"/>
      <w:bookmarkStart w:id="178" w:name="_Toc28906"/>
      <w:bookmarkStart w:id="179" w:name="_Toc27644"/>
      <w:bookmarkStart w:id="180" w:name="_Toc20808"/>
      <w:r>
        <w:rPr>
          <w:rFonts w:hint="eastAsia" w:ascii="仿宋" w:hAnsi="仿宋" w:eastAsia="仿宋" w:cs="仿宋"/>
          <w:b/>
          <w:color w:val="auto"/>
          <w:sz w:val="24"/>
          <w:highlight w:val="none"/>
        </w:rPr>
        <w:t>2.17 合同使用的文字和适用的法律</w:t>
      </w:r>
      <w:bookmarkEnd w:id="176"/>
      <w:bookmarkEnd w:id="177"/>
      <w:bookmarkEnd w:id="178"/>
      <w:bookmarkEnd w:id="179"/>
      <w:bookmarkEnd w:id="180"/>
    </w:p>
    <w:p w14:paraId="2AD6680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9CEB70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F6AF52A">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14:paraId="227E137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E0D4A0A">
      <w:pPr>
        <w:spacing w:line="560" w:lineRule="exact"/>
        <w:ind w:firstLine="482" w:firstLineChars="200"/>
        <w:outlineLvl w:val="0"/>
        <w:rPr>
          <w:rFonts w:hint="eastAsia" w:ascii="仿宋" w:hAnsi="仿宋" w:eastAsia="仿宋" w:cs="仿宋"/>
          <w:b/>
          <w:color w:val="auto"/>
          <w:sz w:val="24"/>
          <w:highlight w:val="none"/>
        </w:rPr>
      </w:pPr>
      <w:bookmarkStart w:id="181" w:name="_Toc487900373"/>
      <w:bookmarkStart w:id="182" w:name="_Toc12773"/>
      <w:bookmarkStart w:id="183" w:name="_Toc259093692"/>
      <w:bookmarkStart w:id="184" w:name="_Toc279701263"/>
      <w:bookmarkStart w:id="185" w:name="_Toc10330"/>
      <w:bookmarkStart w:id="186" w:name="_Toc18567"/>
      <w:r>
        <w:rPr>
          <w:rFonts w:hint="eastAsia" w:ascii="仿宋" w:hAnsi="仿宋" w:eastAsia="仿宋" w:cs="仿宋"/>
          <w:b/>
          <w:color w:val="auto"/>
          <w:sz w:val="24"/>
          <w:highlight w:val="none"/>
        </w:rPr>
        <w:t>2.19 合同使用的文字和适用的法律</w:t>
      </w:r>
      <w:bookmarkEnd w:id="181"/>
      <w:bookmarkEnd w:id="182"/>
      <w:bookmarkEnd w:id="183"/>
      <w:bookmarkEnd w:id="184"/>
      <w:bookmarkEnd w:id="185"/>
      <w:bookmarkEnd w:id="186"/>
    </w:p>
    <w:p w14:paraId="052DF0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0F409F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481D4DE">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B7C5D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2AC3F46">
      <w:pPr>
        <w:spacing w:line="336" w:lineRule="auto"/>
        <w:ind w:firstLine="480" w:firstLineChars="200"/>
        <w:jc w:val="center"/>
        <w:outlineLvl w:val="0"/>
        <w:rPr>
          <w:rFonts w:hint="eastAsia" w:ascii="仿宋_GB2312" w:hAnsi="仿宋" w:eastAsia="仿宋_GB2312" w:cs="Times New Roman"/>
          <w:b/>
          <w:color w:val="auto"/>
          <w:kern w:val="2"/>
          <w:sz w:val="24"/>
          <w:szCs w:val="24"/>
          <w:highlight w:val="none"/>
          <w:lang w:val="en-US" w:eastAsia="zh-CN" w:bidi="ar-SA"/>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cs="Times New Roman"/>
          <w:b/>
          <w:color w:val="auto"/>
          <w:kern w:val="2"/>
          <w:sz w:val="24"/>
          <w:szCs w:val="24"/>
          <w:highlight w:val="none"/>
          <w:lang w:val="en-US" w:eastAsia="zh-CN" w:bidi="ar-SA"/>
        </w:rPr>
        <w:t>第三部分  合同专用条款</w:t>
      </w:r>
    </w:p>
    <w:p w14:paraId="30A386E0">
      <w:pPr>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5898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965" w:type="dxa"/>
            <w:tcBorders>
              <w:left w:val="single" w:color="auto" w:sz="4" w:space="0"/>
            </w:tcBorders>
            <w:vAlign w:val="center"/>
          </w:tcPr>
          <w:p w14:paraId="2587D248">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vAlign w:val="center"/>
          </w:tcPr>
          <w:p w14:paraId="77ED78AF">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154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DB266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vAlign w:val="center"/>
          </w:tcPr>
          <w:p w14:paraId="7853A8BB">
            <w:pPr>
              <w:spacing w:line="336" w:lineRule="auto"/>
              <w:jc w:val="center"/>
              <w:rPr>
                <w:rFonts w:ascii="仿宋" w:hAnsi="仿宋" w:eastAsia="仿宋" w:cs="仿宋"/>
                <w:color w:val="auto"/>
                <w:sz w:val="24"/>
                <w:highlight w:val="none"/>
              </w:rPr>
            </w:pPr>
          </w:p>
        </w:tc>
      </w:tr>
      <w:tr w14:paraId="264DD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A6641F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vAlign w:val="center"/>
          </w:tcPr>
          <w:p w14:paraId="115EA995">
            <w:pPr>
              <w:spacing w:line="336" w:lineRule="auto"/>
              <w:jc w:val="center"/>
              <w:rPr>
                <w:rFonts w:ascii="仿宋" w:hAnsi="仿宋" w:eastAsia="仿宋" w:cs="仿宋"/>
                <w:color w:val="auto"/>
                <w:sz w:val="24"/>
                <w:highlight w:val="none"/>
              </w:rPr>
            </w:pPr>
          </w:p>
        </w:tc>
      </w:tr>
      <w:tr w14:paraId="2986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561BDC0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049" w:type="dxa"/>
            <w:vAlign w:val="center"/>
          </w:tcPr>
          <w:p w14:paraId="21F60727">
            <w:pPr>
              <w:spacing w:line="336" w:lineRule="auto"/>
              <w:jc w:val="center"/>
              <w:rPr>
                <w:rFonts w:ascii="仿宋" w:hAnsi="仿宋" w:eastAsia="仿宋" w:cs="仿宋"/>
                <w:color w:val="auto"/>
                <w:sz w:val="24"/>
                <w:highlight w:val="none"/>
              </w:rPr>
            </w:pPr>
          </w:p>
        </w:tc>
      </w:tr>
      <w:tr w14:paraId="664CE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4093B2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vAlign w:val="center"/>
          </w:tcPr>
          <w:p w14:paraId="2E6E4DE8">
            <w:pPr>
              <w:spacing w:line="336" w:lineRule="auto"/>
              <w:jc w:val="center"/>
              <w:rPr>
                <w:rFonts w:ascii="仿宋" w:hAnsi="仿宋" w:eastAsia="仿宋" w:cs="仿宋"/>
                <w:color w:val="auto"/>
                <w:sz w:val="24"/>
                <w:highlight w:val="none"/>
              </w:rPr>
            </w:pPr>
          </w:p>
        </w:tc>
      </w:tr>
      <w:tr w14:paraId="78FA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67D56A2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049" w:type="dxa"/>
            <w:vAlign w:val="center"/>
          </w:tcPr>
          <w:p w14:paraId="23643EF1">
            <w:pPr>
              <w:spacing w:line="336" w:lineRule="auto"/>
              <w:jc w:val="center"/>
              <w:rPr>
                <w:rFonts w:ascii="仿宋" w:hAnsi="仿宋" w:eastAsia="仿宋" w:cs="仿宋"/>
                <w:color w:val="auto"/>
                <w:sz w:val="24"/>
                <w:highlight w:val="none"/>
              </w:rPr>
            </w:pPr>
          </w:p>
        </w:tc>
      </w:tr>
      <w:tr w14:paraId="57A1C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6767E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vAlign w:val="center"/>
          </w:tcPr>
          <w:p w14:paraId="2CCCE016">
            <w:pPr>
              <w:spacing w:line="336" w:lineRule="auto"/>
              <w:jc w:val="center"/>
              <w:rPr>
                <w:rFonts w:ascii="仿宋" w:hAnsi="仿宋" w:eastAsia="仿宋" w:cs="仿宋"/>
                <w:color w:val="auto"/>
                <w:sz w:val="24"/>
                <w:highlight w:val="none"/>
              </w:rPr>
            </w:pPr>
          </w:p>
        </w:tc>
      </w:tr>
      <w:tr w14:paraId="39C4C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5A471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vAlign w:val="center"/>
          </w:tcPr>
          <w:p w14:paraId="0E8D8D2D">
            <w:pPr>
              <w:spacing w:line="336" w:lineRule="auto"/>
              <w:jc w:val="center"/>
              <w:rPr>
                <w:rFonts w:ascii="仿宋" w:hAnsi="仿宋" w:eastAsia="仿宋" w:cs="仿宋"/>
                <w:color w:val="auto"/>
                <w:sz w:val="24"/>
                <w:highlight w:val="none"/>
              </w:rPr>
            </w:pPr>
          </w:p>
        </w:tc>
      </w:tr>
      <w:tr w14:paraId="76B59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68E6A5E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vAlign w:val="center"/>
          </w:tcPr>
          <w:p w14:paraId="6E3A7A98">
            <w:pPr>
              <w:spacing w:line="336" w:lineRule="auto"/>
              <w:jc w:val="center"/>
              <w:rPr>
                <w:rFonts w:ascii="仿宋" w:hAnsi="仿宋" w:eastAsia="仿宋" w:cs="仿宋"/>
                <w:color w:val="auto"/>
                <w:sz w:val="24"/>
                <w:highlight w:val="none"/>
              </w:rPr>
            </w:pPr>
          </w:p>
        </w:tc>
      </w:tr>
      <w:tr w14:paraId="6BCA2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47EEE7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vAlign w:val="center"/>
          </w:tcPr>
          <w:p w14:paraId="250E53D3">
            <w:pPr>
              <w:spacing w:line="336" w:lineRule="auto"/>
              <w:jc w:val="center"/>
              <w:rPr>
                <w:rFonts w:ascii="仿宋" w:hAnsi="仿宋" w:eastAsia="仿宋" w:cs="仿宋"/>
                <w:color w:val="auto"/>
                <w:sz w:val="24"/>
                <w:highlight w:val="none"/>
              </w:rPr>
            </w:pPr>
          </w:p>
        </w:tc>
      </w:tr>
      <w:tr w14:paraId="22A63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284D4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vAlign w:val="center"/>
          </w:tcPr>
          <w:p w14:paraId="29EDD7A9">
            <w:pPr>
              <w:spacing w:line="336" w:lineRule="auto"/>
              <w:jc w:val="center"/>
              <w:rPr>
                <w:rFonts w:ascii="仿宋" w:hAnsi="仿宋" w:eastAsia="仿宋" w:cs="仿宋"/>
                <w:color w:val="auto"/>
                <w:sz w:val="24"/>
                <w:highlight w:val="none"/>
              </w:rPr>
            </w:pPr>
          </w:p>
        </w:tc>
      </w:tr>
      <w:tr w14:paraId="6FB8C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7F700B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vAlign w:val="center"/>
          </w:tcPr>
          <w:p w14:paraId="4048D05A">
            <w:pPr>
              <w:spacing w:line="336" w:lineRule="auto"/>
              <w:jc w:val="center"/>
              <w:rPr>
                <w:rFonts w:ascii="仿宋" w:hAnsi="仿宋" w:eastAsia="仿宋" w:cs="仿宋"/>
                <w:color w:val="auto"/>
                <w:sz w:val="24"/>
                <w:highlight w:val="none"/>
              </w:rPr>
            </w:pPr>
          </w:p>
        </w:tc>
      </w:tr>
      <w:tr w14:paraId="716F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DAD6B8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vAlign w:val="center"/>
          </w:tcPr>
          <w:p w14:paraId="59D1BE3E">
            <w:pPr>
              <w:spacing w:line="336" w:lineRule="auto"/>
              <w:jc w:val="center"/>
              <w:rPr>
                <w:rFonts w:ascii="仿宋" w:hAnsi="仿宋" w:eastAsia="仿宋" w:cs="仿宋"/>
                <w:color w:val="auto"/>
                <w:sz w:val="24"/>
                <w:highlight w:val="none"/>
              </w:rPr>
            </w:pPr>
          </w:p>
        </w:tc>
      </w:tr>
      <w:tr w14:paraId="46929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057E0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49" w:type="dxa"/>
            <w:vAlign w:val="center"/>
          </w:tcPr>
          <w:p w14:paraId="6060990D">
            <w:pPr>
              <w:spacing w:line="336" w:lineRule="auto"/>
              <w:jc w:val="center"/>
              <w:rPr>
                <w:rFonts w:ascii="仿宋" w:hAnsi="仿宋" w:eastAsia="仿宋" w:cs="仿宋"/>
                <w:color w:val="auto"/>
                <w:sz w:val="24"/>
                <w:highlight w:val="none"/>
              </w:rPr>
            </w:pPr>
          </w:p>
        </w:tc>
      </w:tr>
      <w:tr w14:paraId="586F6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0A07D09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049" w:type="dxa"/>
            <w:vAlign w:val="center"/>
          </w:tcPr>
          <w:p w14:paraId="1507A9F8">
            <w:pPr>
              <w:spacing w:line="336" w:lineRule="auto"/>
              <w:jc w:val="center"/>
              <w:rPr>
                <w:rFonts w:ascii="仿宋" w:hAnsi="仿宋" w:eastAsia="仿宋" w:cs="仿宋"/>
                <w:color w:val="auto"/>
                <w:sz w:val="24"/>
                <w:highlight w:val="none"/>
              </w:rPr>
            </w:pPr>
          </w:p>
        </w:tc>
      </w:tr>
      <w:tr w14:paraId="2995E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552910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049" w:type="dxa"/>
            <w:vAlign w:val="center"/>
          </w:tcPr>
          <w:p w14:paraId="608B50A1">
            <w:pPr>
              <w:spacing w:line="336" w:lineRule="auto"/>
              <w:jc w:val="center"/>
              <w:rPr>
                <w:rFonts w:ascii="仿宋" w:hAnsi="仿宋" w:eastAsia="仿宋" w:cs="仿宋"/>
                <w:color w:val="auto"/>
                <w:sz w:val="24"/>
                <w:highlight w:val="none"/>
              </w:rPr>
            </w:pPr>
          </w:p>
        </w:tc>
      </w:tr>
      <w:tr w14:paraId="6D32D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769818B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vAlign w:val="center"/>
          </w:tcPr>
          <w:p w14:paraId="2A0DC228">
            <w:pPr>
              <w:spacing w:line="336" w:lineRule="auto"/>
              <w:ind w:firstLine="480" w:firstLineChars="200"/>
              <w:jc w:val="center"/>
              <w:rPr>
                <w:rFonts w:ascii="仿宋" w:hAnsi="仿宋" w:eastAsia="仿宋" w:cs="仿宋"/>
                <w:color w:val="auto"/>
                <w:sz w:val="24"/>
                <w:highlight w:val="none"/>
              </w:rPr>
            </w:pPr>
          </w:p>
        </w:tc>
      </w:tr>
      <w:tr w14:paraId="0FFFB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4EAC27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vAlign w:val="center"/>
          </w:tcPr>
          <w:p w14:paraId="7E936AFB">
            <w:pPr>
              <w:spacing w:line="336" w:lineRule="auto"/>
              <w:ind w:firstLine="480" w:firstLineChars="200"/>
              <w:jc w:val="center"/>
              <w:rPr>
                <w:rFonts w:ascii="仿宋" w:hAnsi="仿宋" w:eastAsia="仿宋" w:cs="仿宋"/>
                <w:color w:val="auto"/>
                <w:sz w:val="24"/>
                <w:highlight w:val="none"/>
              </w:rPr>
            </w:pPr>
          </w:p>
        </w:tc>
      </w:tr>
      <w:tr w14:paraId="22637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38DF3AA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vAlign w:val="center"/>
          </w:tcPr>
          <w:p w14:paraId="62849B45">
            <w:pPr>
              <w:spacing w:line="336" w:lineRule="auto"/>
              <w:jc w:val="center"/>
              <w:rPr>
                <w:rFonts w:ascii="仿宋" w:hAnsi="仿宋" w:eastAsia="仿宋" w:cs="仿宋"/>
                <w:color w:val="auto"/>
                <w:sz w:val="24"/>
                <w:highlight w:val="none"/>
              </w:rPr>
            </w:pPr>
          </w:p>
        </w:tc>
      </w:tr>
      <w:tr w14:paraId="2DE93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26BA47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049" w:type="dxa"/>
            <w:vAlign w:val="center"/>
          </w:tcPr>
          <w:p w14:paraId="60FC743F">
            <w:pPr>
              <w:spacing w:line="336" w:lineRule="auto"/>
              <w:jc w:val="center"/>
              <w:rPr>
                <w:rFonts w:ascii="仿宋" w:hAnsi="仿宋" w:eastAsia="仿宋" w:cs="仿宋"/>
                <w:color w:val="auto"/>
                <w:sz w:val="24"/>
                <w:highlight w:val="none"/>
              </w:rPr>
            </w:pPr>
          </w:p>
        </w:tc>
      </w:tr>
      <w:tr w14:paraId="4AFDB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6B99246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vAlign w:val="center"/>
          </w:tcPr>
          <w:p w14:paraId="442B3FF5">
            <w:pPr>
              <w:spacing w:line="336" w:lineRule="auto"/>
              <w:jc w:val="center"/>
              <w:rPr>
                <w:rFonts w:ascii="仿宋" w:hAnsi="仿宋" w:eastAsia="仿宋" w:cs="仿宋"/>
                <w:color w:val="auto"/>
                <w:sz w:val="24"/>
                <w:highlight w:val="none"/>
              </w:rPr>
            </w:pPr>
          </w:p>
        </w:tc>
      </w:tr>
      <w:tr w14:paraId="66471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965" w:type="dxa"/>
            <w:tcBorders>
              <w:left w:val="single" w:color="auto" w:sz="4" w:space="0"/>
            </w:tcBorders>
            <w:vAlign w:val="center"/>
          </w:tcPr>
          <w:p w14:paraId="0A094FF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vAlign w:val="center"/>
          </w:tcPr>
          <w:p w14:paraId="2A48FE40">
            <w:pPr>
              <w:spacing w:line="336" w:lineRule="auto"/>
              <w:jc w:val="center"/>
              <w:rPr>
                <w:rFonts w:ascii="仿宋" w:hAnsi="仿宋" w:eastAsia="仿宋" w:cs="仿宋"/>
                <w:color w:val="auto"/>
                <w:sz w:val="24"/>
                <w:highlight w:val="none"/>
              </w:rPr>
            </w:pPr>
          </w:p>
        </w:tc>
      </w:tr>
    </w:tbl>
    <w:p w14:paraId="44839F8A">
      <w:pPr>
        <w:pStyle w:val="71"/>
        <w:rPr>
          <w:rFonts w:ascii="仿宋" w:hAnsi="仿宋" w:eastAsia="仿宋" w:cs="仿宋"/>
          <w:color w:val="auto"/>
          <w:highlight w:val="none"/>
        </w:rPr>
      </w:pPr>
    </w:p>
    <w:bookmarkEnd w:id="75"/>
    <w:bookmarkEnd w:id="76"/>
    <w:p w14:paraId="21EBF346">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bookmarkEnd w:id="73"/>
    <w:bookmarkEnd w:id="74"/>
    <w:p w14:paraId="2A62E928">
      <w:pPr>
        <w:rPr>
          <w:rFonts w:hint="eastAsia" w:ascii="仿宋" w:hAnsi="仿宋" w:eastAsia="仿宋" w:cs="仿宋"/>
          <w:b/>
          <w:color w:val="auto"/>
          <w:sz w:val="36"/>
          <w:szCs w:val="20"/>
          <w:highlight w:val="none"/>
        </w:rPr>
      </w:pPr>
      <w:bookmarkStart w:id="187" w:name="第四部分"/>
    </w:p>
    <w:p w14:paraId="1F702916">
      <w:pPr>
        <w:spacing w:line="336" w:lineRule="auto"/>
        <w:jc w:val="center"/>
        <w:rPr>
          <w:rFonts w:hint="eastAsia" w:ascii="仿宋" w:hAnsi="仿宋" w:eastAsia="仿宋" w:cs="仿宋"/>
          <w:b/>
          <w:color w:val="auto"/>
          <w:kern w:val="0"/>
          <w:sz w:val="24"/>
          <w:highlight w:val="none"/>
          <w:lang w:eastAsia="zh-CN"/>
        </w:rPr>
      </w:pPr>
      <w:r>
        <w:rPr>
          <w:rFonts w:hint="eastAsia" w:ascii="仿宋" w:hAnsi="仿宋" w:eastAsia="仿宋" w:cs="仿宋"/>
          <w:b/>
          <w:color w:val="auto"/>
          <w:sz w:val="36"/>
          <w:szCs w:val="20"/>
          <w:highlight w:val="none"/>
        </w:rPr>
        <w:t>第</w:t>
      </w:r>
      <w:r>
        <w:rPr>
          <w:rFonts w:hint="eastAsia" w:ascii="仿宋" w:hAnsi="仿宋" w:eastAsia="仿宋" w:cs="仿宋"/>
          <w:b/>
          <w:color w:val="auto"/>
          <w:sz w:val="36"/>
          <w:szCs w:val="20"/>
          <w:highlight w:val="none"/>
          <w:lang w:val="en-US" w:eastAsia="zh-CN"/>
        </w:rPr>
        <w:t>五</w:t>
      </w:r>
      <w:r>
        <w:rPr>
          <w:rFonts w:hint="eastAsia" w:ascii="仿宋" w:hAnsi="仿宋" w:eastAsia="仿宋" w:cs="仿宋"/>
          <w:b/>
          <w:color w:val="auto"/>
          <w:sz w:val="36"/>
          <w:szCs w:val="20"/>
          <w:highlight w:val="none"/>
        </w:rPr>
        <w:t xml:space="preserve">部分 </w:t>
      </w:r>
      <w:r>
        <w:rPr>
          <w:rFonts w:hint="eastAsia" w:ascii="仿宋" w:hAnsi="仿宋" w:eastAsia="仿宋" w:cs="仿宋"/>
          <w:b/>
          <w:color w:val="auto"/>
          <w:sz w:val="36"/>
          <w:szCs w:val="20"/>
          <w:highlight w:val="none"/>
          <w:lang w:val="en-US" w:eastAsia="zh-CN"/>
        </w:rPr>
        <w:t>谈判响应文件及其附件格式</w:t>
      </w:r>
    </w:p>
    <w:p w14:paraId="5956560A">
      <w:pPr>
        <w:pStyle w:val="72"/>
        <w:spacing w:line="336" w:lineRule="auto"/>
        <w:ind w:left="0"/>
        <w:rPr>
          <w:rFonts w:ascii="仿宋" w:hAnsi="仿宋" w:eastAsia="仿宋" w:cs="仿宋"/>
          <w:b/>
          <w:color w:val="auto"/>
          <w:sz w:val="24"/>
          <w:highlight w:val="none"/>
        </w:rPr>
      </w:pPr>
    </w:p>
    <w:p w14:paraId="791A1141">
      <w:pPr>
        <w:spacing w:line="336" w:lineRule="auto"/>
        <w:rPr>
          <w:rFonts w:ascii="仿宋" w:hAnsi="仿宋" w:eastAsia="仿宋" w:cs="仿宋"/>
          <w:b/>
          <w:color w:val="auto"/>
          <w:kern w:val="0"/>
          <w:sz w:val="24"/>
          <w:highlight w:val="none"/>
        </w:rPr>
      </w:pPr>
    </w:p>
    <w:p w14:paraId="23AFE8C9">
      <w:pPr>
        <w:pStyle w:val="71"/>
        <w:spacing w:line="336" w:lineRule="auto"/>
        <w:rPr>
          <w:rFonts w:ascii="仿宋" w:hAnsi="仿宋" w:eastAsia="仿宋" w:cs="仿宋"/>
          <w:color w:val="auto"/>
          <w:highlight w:val="none"/>
        </w:rPr>
      </w:pPr>
    </w:p>
    <w:bookmarkEnd w:id="187"/>
    <w:p w14:paraId="14DF98AD">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09CECCE">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CA08AE">
      <w:pPr>
        <w:spacing w:line="336" w:lineRule="auto"/>
        <w:jc w:val="center"/>
        <w:outlineLvl w:val="0"/>
        <w:rPr>
          <w:rFonts w:ascii="仿宋" w:hAnsi="仿宋" w:eastAsia="仿宋" w:cs="仿宋"/>
          <w:b/>
          <w:color w:val="auto"/>
          <w:kern w:val="0"/>
          <w:sz w:val="36"/>
          <w:szCs w:val="36"/>
          <w:highlight w:val="none"/>
        </w:rPr>
      </w:pPr>
    </w:p>
    <w:p w14:paraId="4A0F9C5F">
      <w:pPr>
        <w:numPr>
          <w:ilvl w:val="0"/>
          <w:numId w:val="8"/>
        </w:num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14:paraId="36849A0C">
      <w:pPr>
        <w:numPr>
          <w:ilvl w:val="0"/>
          <w:numId w:val="8"/>
        </w:numPr>
        <w:snapToGrid w:val="0"/>
        <w:spacing w:line="336"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37A7C733">
      <w:pPr>
        <w:pStyle w:val="22"/>
        <w:spacing w:line="336" w:lineRule="auto"/>
        <w:rPr>
          <w:rFonts w:ascii="仿宋" w:hAnsi="仿宋" w:eastAsia="仿宋" w:cs="仿宋"/>
          <w:color w:val="auto"/>
          <w:highlight w:val="none"/>
        </w:rPr>
      </w:pPr>
      <w:r>
        <w:rPr>
          <w:rFonts w:hint="eastAsia" w:ascii="仿宋" w:hAnsi="仿宋" w:eastAsia="仿宋" w:cs="仿宋"/>
          <w:color w:val="auto"/>
          <w:highlight w:val="none"/>
        </w:rPr>
        <w:t>（3）分包协议………………………………………………………………（页码）</w:t>
      </w:r>
    </w:p>
    <w:p w14:paraId="2AD1575D">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20A956D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1E464402">
      <w:pPr>
        <w:pStyle w:val="115"/>
        <w:keepNext w:val="0"/>
        <w:pageBreakBefore w:val="0"/>
        <w:tabs>
          <w:tab w:val="clear" w:pos="720"/>
        </w:tabs>
        <w:spacing w:line="336" w:lineRule="auto"/>
        <w:jc w:val="center"/>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03121064">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rPr>
        <w:t>：</w:t>
      </w:r>
    </w:p>
    <w:p w14:paraId="199CDCA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kern w:val="0"/>
          <w:sz w:val="24"/>
          <w:highlight w:val="none"/>
          <w:u w:val="single"/>
          <w:lang w:val="zh-CN"/>
        </w:rPr>
        <w:t>【项目编号：临[2025]2206号】</w:t>
      </w:r>
      <w:r>
        <w:rPr>
          <w:rFonts w:hint="eastAsia" w:ascii="仿宋" w:hAnsi="仿宋" w:eastAsia="仿宋" w:cs="仿宋"/>
          <w:color w:val="auto"/>
          <w:sz w:val="24"/>
          <w:highlight w:val="none"/>
        </w:rPr>
        <w:t>政府采购活动，郑重承诺：</w:t>
      </w:r>
    </w:p>
    <w:p w14:paraId="33F4524D">
      <w:pPr>
        <w:snapToGrid w:val="0"/>
        <w:spacing w:line="336"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351802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760D0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9C2B21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14C66E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CD1E51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A4D818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866024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09822EA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035C11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22B764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9E7BC5D">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969E669">
      <w:pPr>
        <w:spacing w:line="336"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BF14E07">
      <w:pPr>
        <w:snapToGrid w:val="0"/>
        <w:spacing w:line="336" w:lineRule="auto"/>
        <w:jc w:val="center"/>
        <w:rPr>
          <w:rFonts w:ascii="仿宋" w:hAnsi="仿宋" w:eastAsia="仿宋" w:cs="仿宋"/>
          <w:b/>
          <w:color w:val="auto"/>
          <w:kern w:val="0"/>
          <w:sz w:val="32"/>
          <w:szCs w:val="32"/>
          <w:highlight w:val="none"/>
        </w:rPr>
      </w:pPr>
    </w:p>
    <w:p w14:paraId="3997365B">
      <w:pPr>
        <w:widowControl/>
        <w:adjustRightInd/>
        <w:spacing w:line="336" w:lineRule="auto"/>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A69E972">
      <w:pPr>
        <w:widowControl/>
        <w:spacing w:line="336"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F03B770">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的，提供联合协议（附件4）；本项目不接受联合体</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或者供应商不以联合体形式</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的，则不需要提供）]</w:t>
      </w:r>
    </w:p>
    <w:p w14:paraId="578FD63E">
      <w:pPr>
        <w:snapToGrid w:val="0"/>
        <w:spacing w:line="336" w:lineRule="auto"/>
        <w:jc w:val="center"/>
        <w:rPr>
          <w:rFonts w:ascii="仿宋" w:hAnsi="仿宋" w:eastAsia="仿宋" w:cs="仿宋"/>
          <w:b/>
          <w:color w:val="auto"/>
          <w:kern w:val="0"/>
          <w:sz w:val="32"/>
          <w:szCs w:val="32"/>
          <w:highlight w:val="none"/>
        </w:rPr>
      </w:pPr>
    </w:p>
    <w:p w14:paraId="45838F77">
      <w:pPr>
        <w:rPr>
          <w:color w:val="auto"/>
          <w:highlight w:val="none"/>
        </w:rPr>
      </w:pPr>
    </w:p>
    <w:p w14:paraId="50754078">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F414677">
      <w:pPr>
        <w:widowControl/>
        <w:spacing w:line="336"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5797E145">
      <w:pPr>
        <w:widowControl/>
        <w:adjustRightInd/>
        <w:spacing w:line="336" w:lineRule="auto"/>
        <w:jc w:val="center"/>
        <w:rPr>
          <w:rFonts w:hint="eastAsia" w:ascii="仿宋" w:hAnsi="仿宋" w:eastAsia="仿宋" w:cs="仿宋"/>
          <w:b/>
          <w:color w:val="auto"/>
          <w:kern w:val="0"/>
          <w:sz w:val="32"/>
          <w:szCs w:val="32"/>
          <w:highlight w:val="none"/>
        </w:rPr>
      </w:pPr>
    </w:p>
    <w:p w14:paraId="4A6FCD6A">
      <w:pPr>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AE2EC6E">
      <w:pPr>
        <w:keepNext w:val="0"/>
        <w:keepLines w:val="0"/>
        <w:pageBreakBefore w:val="0"/>
        <w:kinsoku/>
        <w:wordWrap/>
        <w:overflowPunct/>
        <w:topLinePunct w:val="0"/>
        <w:autoSpaceDE/>
        <w:autoSpaceDN/>
        <w:bidi w:val="0"/>
        <w:adjustRightInd w:val="0"/>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第一部分</w:t>
      </w:r>
      <w:r>
        <w:rPr>
          <w:rFonts w:hint="eastAsia" w:ascii="仿宋" w:hAnsi="仿宋" w:eastAsia="仿宋" w:cs="仿宋"/>
          <w:b/>
          <w:bCs/>
          <w:color w:val="auto"/>
          <w:sz w:val="24"/>
          <w:highlight w:val="none"/>
          <w:lang w:eastAsia="zh-CN"/>
        </w:rPr>
        <w:t>竞争性谈判公告</w:t>
      </w:r>
      <w:r>
        <w:rPr>
          <w:rFonts w:hint="eastAsia" w:ascii="仿宋" w:hAnsi="仿宋" w:eastAsia="仿宋" w:cs="仿宋"/>
          <w:b/>
          <w:bCs/>
          <w:color w:val="auto"/>
          <w:sz w:val="24"/>
          <w:highlight w:val="none"/>
        </w:rPr>
        <w:t>中</w:t>
      </w:r>
      <w:r>
        <w:rPr>
          <w:rFonts w:hint="eastAsia" w:ascii="仿宋" w:hAnsi="仿宋" w:eastAsia="仿宋" w:cs="仿宋"/>
          <w:color w:val="auto"/>
          <w:sz w:val="24"/>
          <w:highlight w:val="none"/>
        </w:rPr>
        <w:t>落实政府采购政策需满足的资格要求选择提供相应的材料；未要求的，无需提供）</w:t>
      </w:r>
    </w:p>
    <w:p w14:paraId="48305A04">
      <w:pPr>
        <w:keepNext w:val="0"/>
        <w:keepLines w:val="0"/>
        <w:pageBreakBefore w:val="0"/>
        <w:kinsoku/>
        <w:wordWrap/>
        <w:overflowPunct/>
        <w:topLinePunct w:val="0"/>
        <w:autoSpaceDE/>
        <w:autoSpaceDN/>
        <w:bidi w:val="0"/>
        <w:adjustRightInd w:val="0"/>
        <w:snapToGrid w:val="0"/>
        <w:spacing w:line="440" w:lineRule="exact"/>
        <w:ind w:firstLine="472" w:firstLineChars="196"/>
        <w:jc w:val="left"/>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EBF58D7">
      <w:pPr>
        <w:keepNext w:val="0"/>
        <w:keepLines w:val="0"/>
        <w:pageBreakBefore w:val="0"/>
        <w:widowControl/>
        <w:kinsoku/>
        <w:wordWrap/>
        <w:overflowPunct/>
        <w:topLinePunct w:val="0"/>
        <w:autoSpaceDE/>
        <w:autoSpaceDN/>
        <w:bidi w:val="0"/>
        <w:adjustRightInd w:val="0"/>
        <w:spacing w:line="440" w:lineRule="exact"/>
        <w:ind w:firstLine="472" w:firstLineChars="196"/>
        <w:jc w:val="left"/>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lang w:eastAsia="zh-CN"/>
        </w:rPr>
        <w:t>竞争性谈判公告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48EE7E1">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eastAsia"/>
          <w:color w:val="auto"/>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lang w:eastAsia="zh-CN"/>
        </w:rPr>
        <w:t>竞争性谈判公告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8C5400A">
      <w:pPr>
        <w:spacing w:line="336" w:lineRule="auto"/>
        <w:jc w:val="center"/>
        <w:rPr>
          <w:rFonts w:hint="eastAsia" w:ascii="仿宋" w:hAnsi="仿宋" w:eastAsia="仿宋" w:cs="仿宋"/>
          <w:b/>
          <w:color w:val="auto"/>
          <w:kern w:val="0"/>
          <w:sz w:val="32"/>
          <w:szCs w:val="32"/>
          <w:highlight w:val="none"/>
        </w:rPr>
      </w:pPr>
    </w:p>
    <w:p w14:paraId="7009D3C8">
      <w:pPr>
        <w:spacing w:line="336" w:lineRule="auto"/>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796AD39D">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第一部分”中“合格的供应商应具备的特定资格要求”编制；如果本项目没有设置特定资格条件，则不需要提供）</w:t>
      </w:r>
    </w:p>
    <w:p w14:paraId="142E0331">
      <w:pPr>
        <w:widowControl/>
        <w:spacing w:line="336" w:lineRule="auto"/>
        <w:ind w:firstLine="480" w:firstLineChars="200"/>
        <w:jc w:val="left"/>
        <w:rPr>
          <w:rFonts w:ascii="仿宋" w:hAnsi="仿宋" w:eastAsia="仿宋" w:cs="仿宋"/>
          <w:color w:val="auto"/>
          <w:sz w:val="24"/>
          <w:highlight w:val="none"/>
        </w:rPr>
      </w:pPr>
    </w:p>
    <w:p w14:paraId="33ECA079">
      <w:pPr>
        <w:spacing w:line="336" w:lineRule="auto"/>
        <w:ind w:firstLine="6120" w:firstLineChars="2550"/>
        <w:rPr>
          <w:rFonts w:ascii="仿宋" w:hAnsi="仿宋" w:eastAsia="仿宋" w:cs="仿宋"/>
          <w:color w:val="auto"/>
          <w:sz w:val="24"/>
          <w:highlight w:val="none"/>
        </w:rPr>
      </w:pPr>
    </w:p>
    <w:p w14:paraId="23365642">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968AEF6">
      <w:pPr>
        <w:spacing w:line="336" w:lineRule="auto"/>
        <w:jc w:val="center"/>
        <w:outlineLvl w:val="0"/>
        <w:rPr>
          <w:rFonts w:ascii="仿宋" w:hAnsi="仿宋" w:eastAsia="仿宋" w:cs="仿宋"/>
          <w:b/>
          <w:color w:val="auto"/>
          <w:kern w:val="0"/>
          <w:sz w:val="24"/>
          <w:highlight w:val="none"/>
        </w:rPr>
      </w:pPr>
    </w:p>
    <w:p w14:paraId="464E8C5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8574086">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响应函…………………………………………………………………………（页码）</w:t>
      </w:r>
    </w:p>
    <w:p w14:paraId="0D00D695">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法定代表人授权委托书………………………………………………………（页码）</w:t>
      </w:r>
    </w:p>
    <w:p w14:paraId="424B891E">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1BB55D93">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授权代表社保证明……………………………………………………………（页码）</w:t>
      </w:r>
    </w:p>
    <w:p w14:paraId="2E1666EA">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14:paraId="0C00F943">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14:paraId="361068B6">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5DC6308C">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47133ED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en-US" w:eastAsia="zh-CN"/>
        </w:rPr>
        <w:t>9</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FF1D1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eastAsia="zh-CN"/>
        </w:rPr>
        <w:t>（</w:t>
      </w:r>
      <w:r>
        <w:rPr>
          <w:rFonts w:hint="eastAsia" w:ascii="仿宋" w:hAnsi="仿宋" w:eastAsia="仿宋" w:cs="仿宋"/>
          <w:color w:val="auto"/>
          <w:kern w:val="2"/>
          <w:sz w:val="24"/>
          <w:highlight w:val="none"/>
          <w:lang w:val="en-US" w:eastAsia="zh-CN"/>
        </w:rPr>
        <w:t>10</w:t>
      </w:r>
      <w:r>
        <w:rPr>
          <w:rFonts w:hint="eastAsia" w:ascii="仿宋" w:hAnsi="仿宋" w:eastAsia="仿宋" w:cs="仿宋"/>
          <w:color w:val="auto"/>
          <w:kern w:val="2"/>
          <w:sz w:val="24"/>
          <w:highlight w:val="none"/>
          <w:lang w:val="zh-CN" w:eastAsia="zh-CN"/>
        </w:rPr>
        <w:t>）</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A84F4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en-US" w:eastAsia="zh-CN"/>
        </w:rPr>
        <w:t>11</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A468BD6">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eastAsia="zh-CN"/>
        </w:rPr>
        <w:t>（1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zh-CN" w:eastAsia="zh-CN"/>
        </w:rPr>
        <w:t>）</w:t>
      </w:r>
      <w:r>
        <w:rPr>
          <w:rFonts w:hint="eastAsia" w:ascii="仿宋" w:hAnsi="仿宋" w:eastAsia="仿宋" w:cs="仿宋"/>
          <w:color w:val="auto"/>
          <w:sz w:val="24"/>
          <w:highlight w:val="none"/>
        </w:rPr>
        <w:t>供应商售后服务证明材料</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48CA18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3</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93E2D6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4</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09F46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5</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D7C94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6</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5E9F81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7</w:t>
      </w:r>
      <w:r>
        <w:rPr>
          <w:rFonts w:hint="eastAsia" w:ascii="仿宋" w:hAnsi="仿宋" w:eastAsia="仿宋" w:cs="仿宋"/>
          <w:color w:val="auto"/>
          <w:kern w:val="2"/>
          <w:sz w:val="24"/>
          <w:highlight w:val="none"/>
          <w:lang w:val="zh-CN"/>
        </w:rPr>
        <w:t>）验</w:t>
      </w:r>
      <w:r>
        <w:rPr>
          <w:rFonts w:hint="eastAsia" w:ascii="仿宋" w:hAnsi="仿宋" w:eastAsia="仿宋" w:cs="仿宋"/>
          <w:color w:val="auto"/>
          <w:kern w:val="0"/>
          <w:sz w:val="24"/>
          <w:highlight w:val="none"/>
          <w:lang w:val="zh-CN"/>
        </w:rPr>
        <w:t>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E8842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8</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8E88ACB">
      <w:pPr>
        <w:pStyle w:val="72"/>
        <w:rPr>
          <w:rFonts w:hint="eastAsia" w:ascii="仿宋" w:hAnsi="仿宋" w:eastAsia="仿宋" w:cs="仿宋"/>
          <w:color w:val="auto"/>
          <w:highlight w:val="none"/>
          <w:lang w:val="zh-CN"/>
        </w:rPr>
        <w:sectPr>
          <w:footerReference r:id="rId8" w:type="default"/>
          <w:pgSz w:w="11906" w:h="16838"/>
          <w:pgMar w:top="1814" w:right="1474" w:bottom="1814" w:left="1474" w:header="851" w:footer="992" w:gutter="0"/>
          <w:pgNumType w:start="1"/>
          <w:cols w:space="720" w:num="1"/>
          <w:docGrid w:linePitch="312" w:charSpace="0"/>
        </w:sectPr>
      </w:pPr>
    </w:p>
    <w:p w14:paraId="338FD4CB">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09BFF906">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Cs w:val="24"/>
          <w:highlight w:val="none"/>
          <w:u w:val="single"/>
        </w:rPr>
        <w:t xml:space="preserve"> </w:t>
      </w:r>
    </w:p>
    <w:p w14:paraId="1EC95C13">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w:t>
      </w:r>
      <w:r>
        <w:rPr>
          <w:rFonts w:hint="eastAsia" w:ascii="仿宋" w:hAnsi="仿宋" w:eastAsia="仿宋" w:cs="仿宋"/>
          <w:color w:val="auto"/>
          <w:szCs w:val="24"/>
          <w:highlight w:val="none"/>
          <w:lang w:eastAsia="zh-CN"/>
        </w:rPr>
        <w:t>谈判文件</w:t>
      </w:r>
      <w:r>
        <w:rPr>
          <w:rFonts w:hint="eastAsia" w:ascii="仿宋" w:hAnsi="仿宋" w:eastAsia="仿宋" w:cs="仿宋"/>
          <w:color w:val="auto"/>
          <w:szCs w:val="24"/>
          <w:highlight w:val="none"/>
        </w:rPr>
        <w:t>（</w:t>
      </w:r>
      <w:bookmarkStart w:id="188" w:name="OLE_LINK4"/>
      <w:r>
        <w:rPr>
          <w:rFonts w:hint="eastAsia" w:ascii="仿宋" w:hAnsi="仿宋" w:eastAsia="仿宋" w:cs="仿宋"/>
          <w:b/>
          <w:color w:val="auto"/>
          <w:szCs w:val="24"/>
          <w:highlight w:val="none"/>
          <w:u w:val="single"/>
        </w:rPr>
        <w:t>填写</w:t>
      </w:r>
      <w:r>
        <w:rPr>
          <w:rFonts w:hint="eastAsia" w:ascii="仿宋" w:hAnsi="仿宋" w:eastAsia="仿宋" w:cs="仿宋"/>
          <w:b/>
          <w:color w:val="auto"/>
          <w:szCs w:val="24"/>
          <w:highlight w:val="none"/>
          <w:u w:val="single"/>
          <w:lang w:eastAsia="zh-CN"/>
        </w:rPr>
        <w:t>谈判编号</w:t>
      </w:r>
      <w:r>
        <w:rPr>
          <w:rFonts w:hint="eastAsia" w:ascii="仿宋" w:hAnsi="仿宋" w:eastAsia="仿宋" w:cs="仿宋"/>
          <w:b/>
          <w:color w:val="auto"/>
          <w:szCs w:val="24"/>
          <w:highlight w:val="none"/>
          <w:u w:val="single"/>
        </w:rPr>
        <w:t>：</w:t>
      </w:r>
      <w:r>
        <w:rPr>
          <w:rFonts w:hint="eastAsia" w:ascii="仿宋" w:hAnsi="仿宋" w:eastAsia="仿宋" w:cs="仿宋"/>
          <w:color w:val="auto"/>
          <w:szCs w:val="24"/>
          <w:highlight w:val="none"/>
          <w:u w:val="single"/>
        </w:rPr>
        <w:t xml:space="preserve">     </w:t>
      </w:r>
      <w:bookmarkEnd w:id="188"/>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 xml:space="preserve">（全权代表姓名    、单位  </w:t>
      </w:r>
      <w:r>
        <w:rPr>
          <w:rFonts w:hint="eastAsia" w:ascii="仿宋" w:hAnsi="仿宋" w:eastAsia="仿宋" w:cs="仿宋"/>
          <w:b/>
          <w:color w:val="auto"/>
          <w:szCs w:val="24"/>
          <w:highlight w:val="none"/>
          <w:u w:val="single"/>
          <w:lang w:val="en-US" w:eastAsia="zh-CN"/>
        </w:rPr>
        <w:t xml:space="preserve">  </w:t>
      </w:r>
      <w:r>
        <w:rPr>
          <w:rFonts w:hint="eastAsia" w:ascii="仿宋" w:hAnsi="仿宋" w:eastAsia="仿宋" w:cs="仿宋"/>
          <w:b/>
          <w:color w:val="auto"/>
          <w:szCs w:val="24"/>
          <w:highlight w:val="none"/>
          <w:u w:val="single"/>
        </w:rPr>
        <w:t xml:space="preserve">  、职务  </w:t>
      </w:r>
      <w:r>
        <w:rPr>
          <w:rFonts w:hint="eastAsia" w:ascii="仿宋" w:hAnsi="仿宋" w:eastAsia="仿宋" w:cs="仿宋"/>
          <w:b/>
          <w:color w:val="auto"/>
          <w:szCs w:val="24"/>
          <w:highlight w:val="none"/>
          <w:u w:val="single"/>
          <w:lang w:val="en-US" w:eastAsia="zh-CN"/>
        </w:rPr>
        <w:t xml:space="preserve"> </w:t>
      </w:r>
      <w:r>
        <w:rPr>
          <w:rFonts w:hint="eastAsia" w:ascii="仿宋" w:hAnsi="仿宋" w:eastAsia="仿宋" w:cs="仿宋"/>
          <w:b/>
          <w:color w:val="auto"/>
          <w:szCs w:val="24"/>
          <w:highlight w:val="none"/>
          <w:u w:val="single"/>
        </w:rPr>
        <w:t xml:space="preserve">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w:t>
      </w:r>
      <w:r>
        <w:rPr>
          <w:rFonts w:hint="eastAsia" w:ascii="仿宋" w:hAnsi="仿宋" w:eastAsia="仿宋" w:cs="仿宋"/>
          <w:b/>
          <w:color w:val="auto"/>
          <w:szCs w:val="24"/>
          <w:highlight w:val="none"/>
          <w:u w:val="single"/>
          <w:lang w:val="en-US" w:eastAsia="zh-CN"/>
        </w:rPr>
        <w:t xml:space="preserve">  </w:t>
      </w:r>
      <w:r>
        <w:rPr>
          <w:rFonts w:hint="eastAsia" w:ascii="仿宋" w:hAnsi="仿宋" w:eastAsia="仿宋" w:cs="仿宋"/>
          <w:b/>
          <w:color w:val="auto"/>
          <w:szCs w:val="24"/>
          <w:highlight w:val="none"/>
          <w:u w:val="single"/>
        </w:rPr>
        <w:t xml:space="preserve"> 、地址  </w:t>
      </w:r>
      <w:r>
        <w:rPr>
          <w:rFonts w:hint="eastAsia" w:ascii="仿宋" w:hAnsi="仿宋" w:eastAsia="仿宋" w:cs="仿宋"/>
          <w:b/>
          <w:color w:val="auto"/>
          <w:szCs w:val="24"/>
          <w:highlight w:val="none"/>
          <w:u w:val="single"/>
          <w:lang w:val="en-US" w:eastAsia="zh-CN"/>
        </w:rPr>
        <w:t xml:space="preserve"> </w:t>
      </w:r>
      <w:r>
        <w:rPr>
          <w:rFonts w:hint="eastAsia" w:ascii="仿宋" w:hAnsi="仿宋" w:eastAsia="仿宋" w:cs="仿宋"/>
          <w:b/>
          <w:color w:val="auto"/>
          <w:szCs w:val="24"/>
          <w:highlight w:val="none"/>
          <w:u w:val="single"/>
        </w:rPr>
        <w:t xml:space="preserve">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w:t>
      </w:r>
      <w:r>
        <w:rPr>
          <w:rFonts w:hint="eastAsia" w:ascii="仿宋" w:hAnsi="仿宋" w:eastAsia="仿宋" w:cs="仿宋"/>
          <w:color w:val="auto"/>
          <w:szCs w:val="24"/>
          <w:highlight w:val="none"/>
          <w:lang w:eastAsia="zh-CN"/>
        </w:rPr>
        <w:t>谈判</w:t>
      </w:r>
      <w:r>
        <w:rPr>
          <w:rFonts w:hint="eastAsia" w:ascii="仿宋" w:hAnsi="仿宋" w:eastAsia="仿宋" w:cs="仿宋"/>
          <w:color w:val="auto"/>
          <w:szCs w:val="24"/>
          <w:highlight w:val="none"/>
        </w:rPr>
        <w:t>响应文件。</w:t>
      </w:r>
    </w:p>
    <w:p w14:paraId="7784BB27">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w:t>
      </w:r>
      <w:r>
        <w:rPr>
          <w:rFonts w:hint="eastAsia" w:ascii="仿宋" w:hAnsi="仿宋" w:eastAsia="仿宋" w:cs="仿宋"/>
          <w:color w:val="auto"/>
          <w:szCs w:val="24"/>
          <w:highlight w:val="none"/>
          <w:lang w:eastAsia="zh-CN"/>
        </w:rPr>
        <w:t>谈判文件</w:t>
      </w:r>
      <w:r>
        <w:rPr>
          <w:rFonts w:hint="eastAsia" w:ascii="仿宋" w:hAnsi="仿宋" w:eastAsia="仿宋" w:cs="仿宋"/>
          <w:color w:val="auto"/>
          <w:szCs w:val="24"/>
          <w:highlight w:val="none"/>
        </w:rPr>
        <w:t>的所有条款要求，兹声明同意如下：</w:t>
      </w:r>
    </w:p>
    <w:p w14:paraId="206969D3">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响应文件中的承诺且在响应有效期满之前均具有约束力</w:t>
      </w:r>
      <w:r>
        <w:rPr>
          <w:rFonts w:hint="eastAsia" w:ascii="仿宋" w:hAnsi="仿宋" w:eastAsia="仿宋" w:cs="仿宋"/>
          <w:color w:val="auto"/>
          <w:szCs w:val="24"/>
          <w:highlight w:val="none"/>
        </w:rPr>
        <w:t>。</w:t>
      </w:r>
    </w:p>
    <w:p w14:paraId="467BAE19">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4E69C1D">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提供可能另外要求的与</w:t>
      </w:r>
      <w:r>
        <w:rPr>
          <w:rFonts w:hint="eastAsia" w:ascii="仿宋" w:hAnsi="仿宋" w:eastAsia="仿宋" w:cs="仿宋"/>
          <w:color w:val="auto"/>
          <w:szCs w:val="24"/>
          <w:highlight w:val="none"/>
          <w:lang w:eastAsia="zh-CN"/>
        </w:rPr>
        <w:t>谈判</w:t>
      </w:r>
      <w:r>
        <w:rPr>
          <w:rFonts w:hint="eastAsia" w:ascii="仿宋" w:hAnsi="仿宋" w:eastAsia="仿宋" w:cs="仿宋"/>
          <w:color w:val="auto"/>
          <w:szCs w:val="24"/>
          <w:highlight w:val="none"/>
        </w:rPr>
        <w:t>有关的任何数据或资料；</w:t>
      </w:r>
    </w:p>
    <w:p w14:paraId="5AA4C484">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A10755A">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有效期为从提交</w:t>
      </w:r>
      <w:r>
        <w:rPr>
          <w:rFonts w:hint="eastAsia" w:ascii="仿宋" w:hAnsi="仿宋" w:eastAsia="仿宋" w:cs="仿宋"/>
          <w:color w:val="auto"/>
          <w:highlight w:val="none"/>
          <w:lang w:eastAsia="zh-CN"/>
        </w:rPr>
        <w:t>谈判</w:t>
      </w:r>
      <w:r>
        <w:rPr>
          <w:rFonts w:hint="eastAsia" w:ascii="仿宋" w:hAnsi="仿宋" w:eastAsia="仿宋" w:cs="仿宋"/>
          <w:color w:val="auto"/>
          <w:highlight w:val="none"/>
        </w:rPr>
        <w:t>响应文件的截止之日起90天。</w:t>
      </w:r>
    </w:p>
    <w:p w14:paraId="6C351C1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A8159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5B66AB5">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43A90E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5F167F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2C39A8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653F8F8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D7889C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CE45FEC">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C701562">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B03258C">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2935D507">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4B4E94D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Cs w:val="24"/>
          <w:highlight w:val="none"/>
        </w:rPr>
        <w:t xml:space="preserve">日期：     </w:t>
      </w:r>
    </w:p>
    <w:p w14:paraId="3AC26013">
      <w:pPr>
        <w:pageBreakBefore/>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（适用于非联合体谈判）</w:t>
      </w:r>
    </w:p>
    <w:p w14:paraId="163E396A">
      <w:pPr>
        <w:spacing w:line="336" w:lineRule="auto"/>
        <w:jc w:val="center"/>
        <w:rPr>
          <w:rFonts w:ascii="仿宋" w:hAnsi="仿宋" w:eastAsia="仿宋" w:cs="仿宋"/>
          <w:b/>
          <w:color w:val="auto"/>
          <w:sz w:val="24"/>
          <w:highlight w:val="none"/>
        </w:rPr>
      </w:pPr>
    </w:p>
    <w:p w14:paraId="0F814A1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活动。授权代表在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、合同签订过程中所签署的一切文件和处理与之有关的一切事务，我均予以承认。</w:t>
      </w:r>
    </w:p>
    <w:p w14:paraId="5E5BEEE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064E8F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9C6644A">
      <w:pPr>
        <w:snapToGrid w:val="0"/>
        <w:spacing w:line="336" w:lineRule="auto"/>
        <w:jc w:val="left"/>
        <w:rPr>
          <w:rFonts w:ascii="仿宋" w:hAnsi="仿宋" w:eastAsia="仿宋" w:cs="仿宋"/>
          <w:color w:val="auto"/>
          <w:sz w:val="24"/>
          <w:highlight w:val="none"/>
        </w:rPr>
      </w:pPr>
    </w:p>
    <w:p w14:paraId="6AEF550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5ED21CA">
      <w:pPr>
        <w:spacing w:line="336" w:lineRule="auto"/>
        <w:rPr>
          <w:rFonts w:ascii="仿宋" w:hAnsi="仿宋" w:eastAsia="仿宋" w:cs="仿宋"/>
          <w:color w:val="auto"/>
          <w:sz w:val="24"/>
          <w:highlight w:val="none"/>
        </w:rPr>
      </w:pPr>
    </w:p>
    <w:p w14:paraId="1913A99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8EA3F08">
      <w:pPr>
        <w:spacing w:line="336" w:lineRule="auto"/>
        <w:rPr>
          <w:rFonts w:ascii="仿宋" w:hAnsi="仿宋" w:eastAsia="仿宋" w:cs="仿宋"/>
          <w:color w:val="auto"/>
          <w:sz w:val="24"/>
          <w:highlight w:val="none"/>
        </w:rPr>
      </w:pPr>
    </w:p>
    <w:p w14:paraId="6EC48DF8">
      <w:pPr>
        <w:widowControl/>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E31F4A6">
      <w:pPr>
        <w:spacing w:line="336" w:lineRule="auto"/>
        <w:rPr>
          <w:rFonts w:ascii="仿宋" w:hAnsi="仿宋" w:eastAsia="仿宋" w:cs="仿宋"/>
          <w:color w:val="auto"/>
          <w:sz w:val="24"/>
          <w:highlight w:val="none"/>
        </w:rPr>
      </w:pPr>
    </w:p>
    <w:p w14:paraId="6D5727A3">
      <w:pPr>
        <w:spacing w:line="336" w:lineRule="auto"/>
        <w:rPr>
          <w:rFonts w:ascii="仿宋" w:hAnsi="仿宋" w:eastAsia="仿宋" w:cs="仿宋"/>
          <w:color w:val="auto"/>
          <w:sz w:val="24"/>
          <w:highlight w:val="none"/>
        </w:rPr>
      </w:pPr>
    </w:p>
    <w:p w14:paraId="369B107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5FABE1C7">
      <w:pPr>
        <w:spacing w:line="336" w:lineRule="auto"/>
        <w:rPr>
          <w:rFonts w:ascii="仿宋" w:hAnsi="仿宋" w:eastAsia="仿宋" w:cs="仿宋"/>
          <w:color w:val="auto"/>
          <w:sz w:val="24"/>
          <w:highlight w:val="none"/>
        </w:rPr>
      </w:pPr>
    </w:p>
    <w:p w14:paraId="1D5E0F79">
      <w:pPr>
        <w:spacing w:line="336" w:lineRule="auto"/>
        <w:rPr>
          <w:rFonts w:ascii="仿宋" w:hAnsi="仿宋" w:eastAsia="仿宋" w:cs="仿宋"/>
          <w:color w:val="auto"/>
          <w:sz w:val="24"/>
          <w:highlight w:val="none"/>
        </w:rPr>
      </w:pPr>
    </w:p>
    <w:p w14:paraId="243313C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5FDC066">
      <w:pPr>
        <w:spacing w:line="336" w:lineRule="auto"/>
        <w:rPr>
          <w:rFonts w:ascii="仿宋" w:hAnsi="仿宋" w:eastAsia="仿宋" w:cs="仿宋"/>
          <w:color w:val="auto"/>
          <w:sz w:val="24"/>
          <w:highlight w:val="none"/>
        </w:rPr>
      </w:pPr>
    </w:p>
    <w:p w14:paraId="0CFBD090">
      <w:pPr>
        <w:spacing w:line="336" w:lineRule="auto"/>
        <w:rPr>
          <w:rFonts w:ascii="仿宋" w:hAnsi="仿宋" w:eastAsia="仿宋" w:cs="仿宋"/>
          <w:color w:val="auto"/>
          <w:sz w:val="24"/>
          <w:highlight w:val="none"/>
        </w:rPr>
      </w:pPr>
    </w:p>
    <w:p w14:paraId="771F63A1">
      <w:pPr>
        <w:spacing w:line="336" w:lineRule="auto"/>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BF3CBD6">
      <w:pPr>
        <w:spacing w:line="336" w:lineRule="auto"/>
        <w:ind w:firstLine="4920" w:firstLineChars="2050"/>
        <w:jc w:val="left"/>
        <w:rPr>
          <w:rFonts w:ascii="仿宋" w:hAnsi="仿宋" w:eastAsia="仿宋" w:cs="仿宋"/>
          <w:color w:val="auto"/>
          <w:sz w:val="24"/>
          <w:highlight w:val="none"/>
        </w:rPr>
      </w:pPr>
    </w:p>
    <w:p w14:paraId="21F9F3BF">
      <w:pPr>
        <w:pageBreakBefore/>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（适用于联合体谈判）</w:t>
      </w:r>
    </w:p>
    <w:p w14:paraId="1E5A3BBB">
      <w:pPr>
        <w:spacing w:line="336" w:lineRule="auto"/>
        <w:jc w:val="center"/>
        <w:rPr>
          <w:rFonts w:ascii="仿宋" w:hAnsi="仿宋" w:eastAsia="仿宋" w:cs="仿宋"/>
          <w:b/>
          <w:color w:val="auto"/>
          <w:sz w:val="24"/>
          <w:highlight w:val="none"/>
        </w:rPr>
      </w:pPr>
    </w:p>
    <w:p w14:paraId="4B97855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F7952A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活动。授权代表在</w:t>
      </w:r>
      <w:r>
        <w:rPr>
          <w:rFonts w:hint="eastAsia" w:ascii="仿宋" w:hAnsi="仿宋" w:eastAsia="仿宋" w:cs="仿宋"/>
          <w:color w:val="auto"/>
          <w:sz w:val="24"/>
          <w:highlight w:val="none"/>
          <w:lang w:eastAsia="zh-CN"/>
        </w:rPr>
        <w:t>谈判</w:t>
      </w:r>
      <w:r>
        <w:rPr>
          <w:rFonts w:hint="eastAsia" w:ascii="仿宋" w:hAnsi="仿宋" w:eastAsia="仿宋" w:cs="仿宋"/>
          <w:color w:val="auto"/>
          <w:sz w:val="24"/>
          <w:highlight w:val="none"/>
        </w:rPr>
        <w:t>、合同签订过程中所签署的一切文件和处理与之有关的一切事务，我方均予以承认。</w:t>
      </w:r>
    </w:p>
    <w:p w14:paraId="57A0E726">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A09E9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4BEA34E">
      <w:pPr>
        <w:snapToGrid w:val="0"/>
        <w:spacing w:line="336" w:lineRule="auto"/>
        <w:jc w:val="left"/>
        <w:rPr>
          <w:rFonts w:ascii="仿宋" w:hAnsi="仿宋" w:eastAsia="仿宋" w:cs="仿宋"/>
          <w:color w:val="auto"/>
          <w:sz w:val="24"/>
          <w:highlight w:val="none"/>
        </w:rPr>
      </w:pPr>
    </w:p>
    <w:p w14:paraId="066DD1D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80FF95B">
      <w:pPr>
        <w:spacing w:line="336" w:lineRule="auto"/>
        <w:rPr>
          <w:rFonts w:ascii="仿宋" w:hAnsi="仿宋" w:eastAsia="仿宋" w:cs="仿宋"/>
          <w:color w:val="auto"/>
          <w:sz w:val="24"/>
          <w:highlight w:val="none"/>
        </w:rPr>
      </w:pPr>
    </w:p>
    <w:p w14:paraId="3642CFA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ACC4C5">
      <w:pPr>
        <w:spacing w:line="336" w:lineRule="auto"/>
        <w:rPr>
          <w:rFonts w:ascii="仿宋" w:hAnsi="仿宋" w:eastAsia="仿宋" w:cs="仿宋"/>
          <w:color w:val="auto"/>
          <w:sz w:val="24"/>
          <w:highlight w:val="none"/>
        </w:rPr>
      </w:pPr>
    </w:p>
    <w:p w14:paraId="2126D130">
      <w:pPr>
        <w:widowControl/>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55E533">
      <w:pPr>
        <w:spacing w:line="336" w:lineRule="auto"/>
        <w:rPr>
          <w:rFonts w:ascii="仿宋" w:hAnsi="仿宋" w:eastAsia="仿宋" w:cs="仿宋"/>
          <w:color w:val="auto"/>
          <w:sz w:val="24"/>
          <w:highlight w:val="none"/>
        </w:rPr>
      </w:pPr>
    </w:p>
    <w:p w14:paraId="28DBB62A">
      <w:pPr>
        <w:spacing w:line="336" w:lineRule="auto"/>
        <w:rPr>
          <w:rFonts w:ascii="仿宋" w:hAnsi="仿宋" w:eastAsia="仿宋" w:cs="仿宋"/>
          <w:color w:val="auto"/>
          <w:sz w:val="24"/>
          <w:highlight w:val="none"/>
        </w:rPr>
      </w:pPr>
    </w:p>
    <w:p w14:paraId="15993BB0">
      <w:pPr>
        <w:spacing w:line="336" w:lineRule="auto"/>
        <w:jc w:val="right"/>
        <w:rPr>
          <w:rFonts w:ascii="仿宋" w:hAnsi="仿宋" w:eastAsia="仿宋" w:cs="仿宋"/>
          <w:color w:val="auto"/>
          <w:highlight w:val="none"/>
        </w:rPr>
      </w:pPr>
    </w:p>
    <w:p w14:paraId="3B9DA274">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5E62732">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DB1D44">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01C7863">
      <w:pPr>
        <w:snapToGrid w:val="0"/>
        <w:spacing w:line="336" w:lineRule="auto"/>
        <w:jc w:val="both"/>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日期：   年   月   日</w:t>
      </w:r>
    </w:p>
    <w:p w14:paraId="042D92D7">
      <w:pPr>
        <w:spacing w:line="336" w:lineRule="auto"/>
        <w:ind w:firstLine="4320" w:firstLineChars="1800"/>
        <w:rPr>
          <w:rFonts w:ascii="仿宋" w:hAnsi="仿宋" w:eastAsia="仿宋" w:cs="仿宋"/>
          <w:color w:val="auto"/>
          <w:sz w:val="24"/>
          <w:highlight w:val="none"/>
        </w:rPr>
      </w:pPr>
    </w:p>
    <w:p w14:paraId="78134C5F">
      <w:pPr>
        <w:spacing w:line="336" w:lineRule="auto"/>
        <w:ind w:firstLine="4337" w:firstLineChars="1800"/>
        <w:rPr>
          <w:rFonts w:ascii="仿宋" w:hAnsi="仿宋" w:eastAsia="仿宋" w:cs="仿宋"/>
          <w:b/>
          <w:color w:val="auto"/>
          <w:sz w:val="24"/>
          <w:highlight w:val="none"/>
        </w:rPr>
      </w:pPr>
    </w:p>
    <w:p w14:paraId="600F247E">
      <w:pPr>
        <w:spacing w:line="336" w:lineRule="auto"/>
        <w:rPr>
          <w:rFonts w:ascii="仿宋" w:hAnsi="仿宋" w:eastAsia="仿宋" w:cs="仿宋"/>
          <w:b/>
          <w:color w:val="auto"/>
          <w:sz w:val="30"/>
          <w:szCs w:val="30"/>
          <w:highlight w:val="none"/>
        </w:rPr>
      </w:pPr>
    </w:p>
    <w:p w14:paraId="695409B4">
      <w:pPr>
        <w:spacing w:line="336" w:lineRule="auto"/>
        <w:rPr>
          <w:rFonts w:ascii="仿宋" w:hAnsi="仿宋" w:eastAsia="仿宋" w:cs="仿宋"/>
          <w:b/>
          <w:color w:val="auto"/>
          <w:sz w:val="30"/>
          <w:szCs w:val="30"/>
          <w:highlight w:val="none"/>
        </w:rPr>
      </w:pPr>
    </w:p>
    <w:p w14:paraId="02371134">
      <w:pPr>
        <w:spacing w:line="336" w:lineRule="auto"/>
        <w:jc w:val="center"/>
        <w:rPr>
          <w:rFonts w:hint="eastAsia" w:ascii="仿宋" w:hAnsi="仿宋" w:eastAsia="仿宋" w:cs="仿宋"/>
          <w:b/>
          <w:color w:val="auto"/>
          <w:sz w:val="30"/>
          <w:szCs w:val="30"/>
          <w:highlight w:val="none"/>
        </w:rPr>
      </w:pPr>
    </w:p>
    <w:p w14:paraId="78A74568">
      <w:pPr>
        <w:spacing w:line="336" w:lineRule="auto"/>
        <w:jc w:val="center"/>
        <w:rPr>
          <w:rFonts w:hint="eastAsia" w:ascii="仿宋" w:hAnsi="仿宋" w:eastAsia="仿宋" w:cs="仿宋"/>
          <w:b/>
          <w:color w:val="auto"/>
          <w:sz w:val="30"/>
          <w:szCs w:val="30"/>
          <w:highlight w:val="none"/>
        </w:rPr>
      </w:pPr>
    </w:p>
    <w:p w14:paraId="49C18188">
      <w:pPr>
        <w:pageBreakBefore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32E29DEC">
      <w:pPr>
        <w:spacing w:line="800" w:lineRule="exact"/>
        <w:ind w:firstLine="480" w:firstLineChars="200"/>
        <w:rPr>
          <w:rFonts w:ascii="仿宋_GB2312" w:hAnsi="仿宋_GB2312" w:eastAsia="仿宋_GB2312" w:cs="仿宋_GB2312"/>
          <w:b/>
          <w:color w:val="auto"/>
          <w:sz w:val="24"/>
          <w:highlight w:val="none"/>
          <w:u w:val="wave"/>
        </w:rPr>
      </w:pPr>
      <w:r>
        <w:rPr>
          <w:rFonts w:hint="eastAsia" w:ascii="仿宋_GB2312" w:hAnsi="仿宋_GB2312" w:eastAsia="仿宋_GB2312" w:cs="仿宋_GB2312"/>
          <w:color w:val="auto"/>
          <w:sz w:val="24"/>
          <w:highlight w:val="none"/>
          <w:u w:val="wave"/>
          <w:shd w:val="clear" w:color="auto" w:fill="FFFFFF"/>
        </w:rPr>
        <w:t>法定代表人的被授权委托人必须是供应商职工，需在</w:t>
      </w:r>
      <w:r>
        <w:rPr>
          <w:rFonts w:hint="eastAsia" w:ascii="仿宋_GB2312" w:hAnsi="仿宋_GB2312" w:eastAsia="仿宋_GB2312" w:cs="仿宋_GB2312"/>
          <w:color w:val="auto"/>
          <w:sz w:val="24"/>
          <w:highlight w:val="none"/>
          <w:u w:val="wave"/>
          <w:shd w:val="clear" w:color="auto" w:fill="FFFFFF"/>
          <w:lang w:eastAsia="zh-CN"/>
        </w:rPr>
        <w:t>谈判</w:t>
      </w:r>
      <w:r>
        <w:rPr>
          <w:rFonts w:hint="eastAsia" w:ascii="仿宋_GB2312" w:hAnsi="仿宋_GB2312" w:eastAsia="仿宋_GB2312" w:cs="仿宋_GB2312"/>
          <w:color w:val="auto"/>
          <w:sz w:val="24"/>
          <w:highlight w:val="none"/>
          <w:u w:val="wave"/>
          <w:shd w:val="clear" w:color="auto" w:fill="FFFFFF"/>
        </w:rPr>
        <w:t>响应文件技术部分内提供由社保机构出具的该授权代表的社保证明（1.如该授权代表为离退休返聘人员的，</w:t>
      </w:r>
      <w:r>
        <w:rPr>
          <w:rFonts w:hint="eastAsia" w:ascii="仿宋_GB2312" w:hAnsi="仿宋_GB2312" w:eastAsia="仿宋_GB2312" w:cs="仿宋_GB2312"/>
          <w:color w:val="auto"/>
          <w:sz w:val="24"/>
          <w:highlight w:val="none"/>
          <w:u w:val="wave"/>
          <w:shd w:val="clear" w:color="auto" w:fill="FFFFFF"/>
          <w:lang w:eastAsia="zh-CN"/>
        </w:rPr>
        <w:t>谈判</w:t>
      </w:r>
      <w:r>
        <w:rPr>
          <w:rFonts w:hint="eastAsia" w:ascii="仿宋_GB2312" w:hAnsi="仿宋_GB2312" w:eastAsia="仿宋_GB2312" w:cs="仿宋_GB2312"/>
          <w:color w:val="auto"/>
          <w:sz w:val="24"/>
          <w:highlight w:val="none"/>
          <w:u w:val="wave"/>
          <w:shd w:val="clear" w:color="auto" w:fill="FFFFFF"/>
        </w:rPr>
        <w:t>响应文件技术部分内需提供退休证明及单位聘用证明;2.如由第三方代理社保事项的，则需提供加盖供应商公章的委托代理协议复印件），格式自拟。</w:t>
      </w:r>
    </w:p>
    <w:p w14:paraId="465BC748">
      <w:pPr>
        <w:spacing w:line="800" w:lineRule="exact"/>
        <w:ind w:firstLine="480" w:firstLineChars="200"/>
        <w:rPr>
          <w:rFonts w:ascii="仿宋_GB2312" w:hAnsi="宋体" w:eastAsia="仿宋_GB2312"/>
          <w:color w:val="auto"/>
          <w:sz w:val="24"/>
          <w:highlight w:val="none"/>
          <w:u w:val="wave"/>
        </w:rPr>
      </w:pPr>
    </w:p>
    <w:p w14:paraId="5C59DE3A">
      <w:pPr>
        <w:spacing w:line="336" w:lineRule="auto"/>
        <w:jc w:val="center"/>
        <w:rPr>
          <w:rFonts w:hint="eastAsia" w:ascii="仿宋" w:hAnsi="仿宋" w:eastAsia="仿宋" w:cs="仿宋"/>
          <w:b/>
          <w:color w:val="auto"/>
          <w:sz w:val="30"/>
          <w:szCs w:val="30"/>
          <w:highlight w:val="none"/>
        </w:rPr>
      </w:pPr>
    </w:p>
    <w:p w14:paraId="434210D0">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14:paraId="77EBF7DF">
      <w:pPr>
        <w:spacing w:line="336" w:lineRule="auto"/>
        <w:rPr>
          <w:rFonts w:ascii="仿宋" w:hAnsi="仿宋" w:eastAsia="仿宋" w:cs="仿宋"/>
          <w:b/>
          <w:color w:val="auto"/>
          <w:sz w:val="24"/>
          <w:highlight w:val="none"/>
        </w:rPr>
      </w:pPr>
    </w:p>
    <w:p w14:paraId="644ED919">
      <w:pPr>
        <w:pStyle w:val="72"/>
        <w:ind w:left="0" w:leftChars="0" w:firstLine="0" w:firstLineChars="0"/>
        <w:rPr>
          <w:rFonts w:ascii="仿宋" w:hAnsi="仿宋" w:eastAsia="仿宋" w:cs="仿宋"/>
          <w:b/>
          <w:color w:val="auto"/>
          <w:sz w:val="24"/>
          <w:highlight w:val="none"/>
        </w:rPr>
      </w:pPr>
    </w:p>
    <w:p w14:paraId="03E8C989">
      <w:pPr>
        <w:rPr>
          <w:color w:val="auto"/>
          <w:highlight w:val="none"/>
        </w:rPr>
      </w:pPr>
    </w:p>
    <w:p w14:paraId="1F67F5A1">
      <w:pPr>
        <w:pStyle w:val="71"/>
        <w:rPr>
          <w:color w:val="auto"/>
          <w:highlight w:val="none"/>
        </w:rPr>
      </w:pPr>
    </w:p>
    <w:p w14:paraId="10CADA23">
      <w:pPr>
        <w:pStyle w:val="72"/>
        <w:rPr>
          <w:color w:val="auto"/>
          <w:highlight w:val="none"/>
        </w:rPr>
      </w:pPr>
    </w:p>
    <w:p w14:paraId="3023A00F">
      <w:pPr>
        <w:rPr>
          <w:color w:val="auto"/>
          <w:highlight w:val="none"/>
        </w:rPr>
      </w:pPr>
    </w:p>
    <w:p w14:paraId="21D5C86F">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1B4983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EB6ED89">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9138681">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8509360">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11D7A2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A5B2E0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04EE31E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BBECC67">
      <w:pPr>
        <w:spacing w:line="336" w:lineRule="auto"/>
        <w:rPr>
          <w:rFonts w:ascii="仿宋" w:hAnsi="仿宋" w:eastAsia="仿宋" w:cs="仿宋"/>
          <w:color w:val="auto"/>
          <w:sz w:val="24"/>
          <w:highlight w:val="none"/>
        </w:rPr>
      </w:pPr>
    </w:p>
    <w:p w14:paraId="27B3EBFC">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E2CEF49">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  年   月   日</w:t>
      </w:r>
    </w:p>
    <w:p w14:paraId="5700AD33">
      <w:pPr>
        <w:spacing w:line="336" w:lineRule="auto"/>
        <w:jc w:val="center"/>
        <w:rPr>
          <w:rFonts w:ascii="仿宋" w:hAnsi="仿宋" w:eastAsia="仿宋" w:cs="仿宋"/>
          <w:b/>
          <w:color w:val="auto"/>
          <w:kern w:val="0"/>
          <w:sz w:val="32"/>
          <w:szCs w:val="32"/>
          <w:highlight w:val="none"/>
        </w:rPr>
      </w:pPr>
    </w:p>
    <w:p w14:paraId="4A985135">
      <w:pPr>
        <w:pageBreakBefore/>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8DB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18FAE2">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5641EF75">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章节及具体内容</w:t>
            </w:r>
          </w:p>
        </w:tc>
        <w:tc>
          <w:tcPr>
            <w:tcW w:w="3546" w:type="dxa"/>
          </w:tcPr>
          <w:p w14:paraId="55F373D7">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章节及具体内容</w:t>
            </w:r>
          </w:p>
        </w:tc>
        <w:tc>
          <w:tcPr>
            <w:tcW w:w="1276" w:type="dxa"/>
          </w:tcPr>
          <w:p w14:paraId="03FAB6F6">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E6A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5A251B">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54CE5C5">
            <w:pPr>
              <w:spacing w:line="336" w:lineRule="auto"/>
              <w:jc w:val="center"/>
              <w:rPr>
                <w:rFonts w:ascii="仿宋" w:hAnsi="仿宋" w:eastAsia="仿宋" w:cs="仿宋"/>
                <w:b/>
                <w:color w:val="auto"/>
                <w:kern w:val="0"/>
                <w:sz w:val="32"/>
                <w:szCs w:val="32"/>
                <w:highlight w:val="none"/>
              </w:rPr>
            </w:pPr>
          </w:p>
        </w:tc>
        <w:tc>
          <w:tcPr>
            <w:tcW w:w="3546" w:type="dxa"/>
          </w:tcPr>
          <w:p w14:paraId="663E50AB">
            <w:pPr>
              <w:spacing w:line="336" w:lineRule="auto"/>
              <w:jc w:val="center"/>
              <w:rPr>
                <w:rFonts w:ascii="仿宋" w:hAnsi="仿宋" w:eastAsia="仿宋" w:cs="仿宋"/>
                <w:b/>
                <w:color w:val="auto"/>
                <w:kern w:val="0"/>
                <w:sz w:val="32"/>
                <w:szCs w:val="32"/>
                <w:highlight w:val="none"/>
              </w:rPr>
            </w:pPr>
          </w:p>
        </w:tc>
        <w:tc>
          <w:tcPr>
            <w:tcW w:w="1276" w:type="dxa"/>
          </w:tcPr>
          <w:p w14:paraId="5D7DFC1A">
            <w:pPr>
              <w:spacing w:line="336" w:lineRule="auto"/>
              <w:jc w:val="center"/>
              <w:rPr>
                <w:rFonts w:ascii="仿宋" w:hAnsi="仿宋" w:eastAsia="仿宋" w:cs="仿宋"/>
                <w:b/>
                <w:color w:val="auto"/>
                <w:kern w:val="0"/>
                <w:sz w:val="32"/>
                <w:szCs w:val="32"/>
                <w:highlight w:val="none"/>
              </w:rPr>
            </w:pPr>
          </w:p>
        </w:tc>
      </w:tr>
      <w:tr w14:paraId="4C6F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DC4C51">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0D353E4">
            <w:pPr>
              <w:spacing w:line="336" w:lineRule="auto"/>
              <w:jc w:val="center"/>
              <w:rPr>
                <w:rFonts w:ascii="仿宋" w:hAnsi="仿宋" w:eastAsia="仿宋" w:cs="仿宋"/>
                <w:b/>
                <w:color w:val="auto"/>
                <w:kern w:val="0"/>
                <w:sz w:val="32"/>
                <w:szCs w:val="32"/>
                <w:highlight w:val="none"/>
              </w:rPr>
            </w:pPr>
          </w:p>
        </w:tc>
        <w:tc>
          <w:tcPr>
            <w:tcW w:w="3546" w:type="dxa"/>
          </w:tcPr>
          <w:p w14:paraId="37241620">
            <w:pPr>
              <w:spacing w:line="336" w:lineRule="auto"/>
              <w:jc w:val="center"/>
              <w:rPr>
                <w:rFonts w:ascii="仿宋" w:hAnsi="仿宋" w:eastAsia="仿宋" w:cs="仿宋"/>
                <w:b/>
                <w:color w:val="auto"/>
                <w:kern w:val="0"/>
                <w:sz w:val="32"/>
                <w:szCs w:val="32"/>
                <w:highlight w:val="none"/>
              </w:rPr>
            </w:pPr>
          </w:p>
        </w:tc>
        <w:tc>
          <w:tcPr>
            <w:tcW w:w="1276" w:type="dxa"/>
          </w:tcPr>
          <w:p w14:paraId="3E679330">
            <w:pPr>
              <w:spacing w:line="336" w:lineRule="auto"/>
              <w:jc w:val="center"/>
              <w:rPr>
                <w:rFonts w:ascii="仿宋" w:hAnsi="仿宋" w:eastAsia="仿宋" w:cs="仿宋"/>
                <w:b/>
                <w:color w:val="auto"/>
                <w:kern w:val="0"/>
                <w:sz w:val="32"/>
                <w:szCs w:val="32"/>
                <w:highlight w:val="none"/>
              </w:rPr>
            </w:pPr>
          </w:p>
        </w:tc>
      </w:tr>
      <w:tr w14:paraId="05A0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AB6EF2">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932DB9">
            <w:pPr>
              <w:spacing w:line="336" w:lineRule="auto"/>
              <w:jc w:val="center"/>
              <w:rPr>
                <w:rFonts w:ascii="仿宋" w:hAnsi="仿宋" w:eastAsia="仿宋" w:cs="仿宋"/>
                <w:b/>
                <w:color w:val="auto"/>
                <w:kern w:val="0"/>
                <w:sz w:val="32"/>
                <w:szCs w:val="32"/>
                <w:highlight w:val="none"/>
              </w:rPr>
            </w:pPr>
          </w:p>
        </w:tc>
        <w:tc>
          <w:tcPr>
            <w:tcW w:w="3546" w:type="dxa"/>
          </w:tcPr>
          <w:p w14:paraId="5A721715">
            <w:pPr>
              <w:spacing w:line="336" w:lineRule="auto"/>
              <w:jc w:val="center"/>
              <w:rPr>
                <w:rFonts w:ascii="仿宋" w:hAnsi="仿宋" w:eastAsia="仿宋" w:cs="仿宋"/>
                <w:b/>
                <w:color w:val="auto"/>
                <w:kern w:val="0"/>
                <w:sz w:val="32"/>
                <w:szCs w:val="32"/>
                <w:highlight w:val="none"/>
              </w:rPr>
            </w:pPr>
          </w:p>
        </w:tc>
        <w:tc>
          <w:tcPr>
            <w:tcW w:w="1276" w:type="dxa"/>
          </w:tcPr>
          <w:p w14:paraId="219D29B9">
            <w:pPr>
              <w:spacing w:line="336" w:lineRule="auto"/>
              <w:jc w:val="center"/>
              <w:rPr>
                <w:rFonts w:ascii="仿宋" w:hAnsi="仿宋" w:eastAsia="仿宋" w:cs="仿宋"/>
                <w:b/>
                <w:color w:val="auto"/>
                <w:kern w:val="0"/>
                <w:sz w:val="32"/>
                <w:szCs w:val="32"/>
                <w:highlight w:val="none"/>
              </w:rPr>
            </w:pPr>
          </w:p>
        </w:tc>
      </w:tr>
    </w:tbl>
    <w:p w14:paraId="3816995C">
      <w:pPr>
        <w:spacing w:line="336" w:lineRule="auto"/>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的全部要求</w:t>
      </w:r>
    </w:p>
    <w:p w14:paraId="509927E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D223AE1">
      <w:pPr>
        <w:pStyle w:val="71"/>
        <w:rPr>
          <w:rFonts w:hint="eastAsia"/>
          <w:color w:val="auto"/>
          <w:highlight w:val="none"/>
        </w:rPr>
      </w:pPr>
    </w:p>
    <w:p w14:paraId="46EF2613">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E952F4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  年   月   日</w:t>
      </w:r>
    </w:p>
    <w:p w14:paraId="5F9E27E1">
      <w:pPr>
        <w:pStyle w:val="71"/>
        <w:rPr>
          <w:color w:val="auto"/>
          <w:highlight w:val="none"/>
        </w:rPr>
      </w:pPr>
    </w:p>
    <w:p w14:paraId="19D36799">
      <w:pPr>
        <w:pageBreakBefore/>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156A094">
      <w:pPr>
        <w:snapToGrid w:val="0"/>
        <w:spacing w:line="336" w:lineRule="auto"/>
        <w:rPr>
          <w:rFonts w:ascii="仿宋" w:hAnsi="仿宋" w:eastAsia="仿宋" w:cs="仿宋"/>
          <w:color w:val="auto"/>
          <w:sz w:val="24"/>
          <w:highlight w:val="none"/>
        </w:rPr>
      </w:pPr>
    </w:p>
    <w:p w14:paraId="4E930173">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lang w:val="zh-CN"/>
        </w:rPr>
        <w:t>：</w:t>
      </w:r>
    </w:p>
    <w:p w14:paraId="607B61FC">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项目谈判要求参加谈判。在这次谈判过程中和中标后，我们将严格遵守国家法律法规要求，并郑重承诺：</w:t>
      </w:r>
    </w:p>
    <w:p w14:paraId="02F1840F">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AAA3FE4">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74BDB0">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E029E9A">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B046040">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2D38F23">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A337A05">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559D282">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有权立即取消我单位谈判、中标或在建项目的建设资格，有权拒绝我单位在一定时期内进入你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4174298">
      <w:pPr>
        <w:autoSpaceDE w:val="0"/>
        <w:autoSpaceDN w:val="0"/>
        <w:spacing w:line="336" w:lineRule="auto"/>
        <w:jc w:val="left"/>
        <w:rPr>
          <w:rFonts w:ascii="仿宋" w:hAnsi="仿宋" w:eastAsia="仿宋" w:cs="仿宋"/>
          <w:color w:val="auto"/>
          <w:kern w:val="0"/>
          <w:sz w:val="24"/>
          <w:highlight w:val="none"/>
          <w:lang w:val="zh-CN"/>
        </w:rPr>
      </w:pPr>
    </w:p>
    <w:p w14:paraId="1959C6A6">
      <w:pPr>
        <w:autoSpaceDE w:val="0"/>
        <w:autoSpaceDN w:val="0"/>
        <w:spacing w:line="336" w:lineRule="auto"/>
        <w:jc w:val="left"/>
        <w:rPr>
          <w:rFonts w:ascii="仿宋" w:hAnsi="仿宋" w:eastAsia="仿宋" w:cs="仿宋"/>
          <w:color w:val="auto"/>
          <w:kern w:val="0"/>
          <w:sz w:val="24"/>
          <w:highlight w:val="none"/>
          <w:lang w:val="zh-CN"/>
        </w:rPr>
      </w:pPr>
    </w:p>
    <w:p w14:paraId="6CCF3BCF">
      <w:pPr>
        <w:autoSpaceDE w:val="0"/>
        <w:autoSpaceDN w:val="0"/>
        <w:spacing w:line="336" w:lineRule="auto"/>
        <w:jc w:val="left"/>
        <w:rPr>
          <w:rFonts w:ascii="仿宋" w:hAnsi="仿宋" w:eastAsia="仿宋" w:cs="仿宋"/>
          <w:color w:val="auto"/>
          <w:kern w:val="0"/>
          <w:sz w:val="24"/>
          <w:highlight w:val="none"/>
          <w:lang w:val="zh-CN"/>
        </w:rPr>
      </w:pPr>
    </w:p>
    <w:p w14:paraId="34C5FEF3">
      <w:pPr>
        <w:spacing w:line="336" w:lineRule="auto"/>
        <w:ind w:firstLine="3600" w:firstLineChars="15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316AD38">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DA7F18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CFE3274">
      <w:pPr>
        <w:spacing w:line="336" w:lineRule="auto"/>
        <w:jc w:val="center"/>
        <w:rPr>
          <w:rFonts w:ascii="仿宋" w:hAnsi="仿宋" w:eastAsia="仿宋" w:cs="仿宋"/>
          <w:b/>
          <w:bCs/>
          <w:color w:val="auto"/>
          <w:sz w:val="24"/>
          <w:highlight w:val="none"/>
        </w:rPr>
      </w:pPr>
    </w:p>
    <w:p w14:paraId="166A6315">
      <w:pPr>
        <w:spacing w:line="360" w:lineRule="auto"/>
        <w:rPr>
          <w:rFonts w:hint="eastAsia" w:ascii="仿宋_GB2312" w:hAnsi="仿宋_GB2312" w:eastAsia="仿宋_GB2312" w:cs="仿宋_GB2312"/>
          <w:b/>
          <w:color w:val="auto"/>
          <w:sz w:val="32"/>
          <w:szCs w:val="32"/>
          <w:highlight w:val="none"/>
          <w:lang w:eastAsia="zh-CN"/>
        </w:rPr>
      </w:pPr>
    </w:p>
    <w:p w14:paraId="3C51E44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66A5BE3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07856F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BE90E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D74DC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07B32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C4098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CCA52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0F557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98923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13E4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4D971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4227D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24C196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98764E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A8EBE4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79BC2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CAFFBB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C3B8A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D8D797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824D4A7">
            <w:pPr>
              <w:autoSpaceDE w:val="0"/>
              <w:autoSpaceDN w:val="0"/>
              <w:spacing w:line="360" w:lineRule="auto"/>
              <w:rPr>
                <w:rFonts w:ascii="仿宋_GB2312" w:hAnsi="仿宋_GB2312" w:eastAsia="仿宋_GB2312" w:cs="仿宋_GB2312"/>
                <w:color w:val="auto"/>
                <w:sz w:val="24"/>
                <w:highlight w:val="none"/>
              </w:rPr>
            </w:pPr>
          </w:p>
        </w:tc>
      </w:tr>
      <w:tr w14:paraId="77CF758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BE8844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220D0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852219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2A7BC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93C05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4B0B29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2A3E88">
            <w:pPr>
              <w:autoSpaceDE w:val="0"/>
              <w:autoSpaceDN w:val="0"/>
              <w:spacing w:line="360" w:lineRule="auto"/>
              <w:rPr>
                <w:rFonts w:ascii="仿宋_GB2312" w:hAnsi="仿宋_GB2312" w:eastAsia="仿宋_GB2312" w:cs="仿宋_GB2312"/>
                <w:color w:val="auto"/>
                <w:sz w:val="24"/>
                <w:highlight w:val="none"/>
              </w:rPr>
            </w:pPr>
          </w:p>
        </w:tc>
      </w:tr>
      <w:tr w14:paraId="0626E33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08DE39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D429F6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C71D9A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E0CDD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47E124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AB7EB6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B0B345A">
            <w:pPr>
              <w:autoSpaceDE w:val="0"/>
              <w:autoSpaceDN w:val="0"/>
              <w:spacing w:line="360" w:lineRule="auto"/>
              <w:rPr>
                <w:rFonts w:ascii="仿宋_GB2312" w:hAnsi="仿宋_GB2312" w:eastAsia="仿宋_GB2312" w:cs="仿宋_GB2312"/>
                <w:color w:val="auto"/>
                <w:sz w:val="24"/>
                <w:highlight w:val="none"/>
              </w:rPr>
            </w:pPr>
          </w:p>
        </w:tc>
      </w:tr>
    </w:tbl>
    <w:p w14:paraId="65A6405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16E48497">
      <w:pPr>
        <w:autoSpaceDE w:val="0"/>
        <w:autoSpaceDN w:val="0"/>
        <w:spacing w:line="360" w:lineRule="auto"/>
        <w:rPr>
          <w:rFonts w:ascii="仿宋_GB2312" w:hAnsi="仿宋_GB2312" w:eastAsia="仿宋_GB2312" w:cs="仿宋_GB2312"/>
          <w:b/>
          <w:color w:val="auto"/>
          <w:sz w:val="24"/>
          <w:highlight w:val="none"/>
        </w:rPr>
      </w:pPr>
    </w:p>
    <w:p w14:paraId="00F631F8">
      <w:pPr>
        <w:autoSpaceDE w:val="0"/>
        <w:autoSpaceDN w:val="0"/>
        <w:spacing w:line="360" w:lineRule="auto"/>
        <w:rPr>
          <w:rFonts w:ascii="仿宋_GB2312" w:hAnsi="仿宋_GB2312" w:eastAsia="仿宋_GB2312" w:cs="仿宋_GB2312"/>
          <w:color w:val="auto"/>
          <w:sz w:val="24"/>
          <w:highlight w:val="none"/>
        </w:rPr>
      </w:pPr>
    </w:p>
    <w:p w14:paraId="563AA1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58EA32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F3D256">
      <w:pPr>
        <w:pStyle w:val="84"/>
        <w:ind w:firstLine="0"/>
        <w:jc w:val="both"/>
        <w:rPr>
          <w:rFonts w:hAnsi="仿宋_GB2312" w:cs="仿宋_GB2312"/>
          <w:color w:val="auto"/>
          <w:highlight w:val="none"/>
        </w:rPr>
      </w:pPr>
    </w:p>
    <w:p w14:paraId="2035051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B57559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w:t>
      </w:r>
      <w:r>
        <w:rPr>
          <w:rFonts w:hint="eastAsia" w:ascii="仿宋_GB2312" w:hAnsi="仿宋_GB2312" w:eastAsia="仿宋_GB2312" w:cs="仿宋_GB2312"/>
          <w:color w:val="auto"/>
          <w:sz w:val="24"/>
          <w:highlight w:val="none"/>
          <w:lang w:eastAsia="zh-CN"/>
        </w:rPr>
        <w:t>谈判文件</w:t>
      </w:r>
      <w:r>
        <w:rPr>
          <w:rFonts w:hint="eastAsia" w:ascii="仿宋_GB2312" w:hAnsi="仿宋_GB2312" w:eastAsia="仿宋_GB2312" w:cs="仿宋_GB2312"/>
          <w:color w:val="auto"/>
          <w:sz w:val="24"/>
          <w:highlight w:val="none"/>
        </w:rPr>
        <w:t>要求编制）</w:t>
      </w:r>
    </w:p>
    <w:p w14:paraId="18D81DD4">
      <w:pPr>
        <w:spacing w:line="360" w:lineRule="auto"/>
        <w:jc w:val="center"/>
        <w:rPr>
          <w:rFonts w:ascii="仿宋_GB2312" w:hAnsi="仿宋_GB2312" w:eastAsia="仿宋_GB2312" w:cs="仿宋_GB2312"/>
          <w:color w:val="auto"/>
          <w:sz w:val="24"/>
          <w:highlight w:val="none"/>
        </w:rPr>
      </w:pPr>
    </w:p>
    <w:p w14:paraId="06A0C67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lang w:eastAsia="zh-CN"/>
        </w:rPr>
        <w:t>谈判</w:t>
      </w:r>
      <w:r>
        <w:rPr>
          <w:rFonts w:hint="eastAsia" w:ascii="仿宋_GB2312" w:hAnsi="仿宋_GB2312" w:eastAsia="仿宋_GB2312" w:cs="仿宋_GB2312"/>
          <w:b/>
          <w:color w:val="auto"/>
          <w:sz w:val="32"/>
          <w:szCs w:val="32"/>
          <w:highlight w:val="none"/>
        </w:rPr>
        <w:t>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44B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774B51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7CF00E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98C92B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eastAsia="zh-CN"/>
              </w:rPr>
              <w:t>谈判</w:t>
            </w:r>
            <w:r>
              <w:rPr>
                <w:rFonts w:hint="eastAsia" w:ascii="仿宋_GB2312" w:hAnsi="仿宋_GB2312" w:eastAsia="仿宋_GB2312" w:cs="仿宋_GB2312"/>
                <w:b/>
                <w:color w:val="auto"/>
                <w:sz w:val="24"/>
                <w:highlight w:val="none"/>
              </w:rPr>
              <w:t>品牌及型号</w:t>
            </w:r>
          </w:p>
        </w:tc>
        <w:tc>
          <w:tcPr>
            <w:tcW w:w="2340" w:type="dxa"/>
            <w:vAlign w:val="center"/>
          </w:tcPr>
          <w:p w14:paraId="7C14BDB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B6C5D8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C67FF4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8DB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2D56F0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CE88F0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5C6A6B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2E06812">
            <w:pPr>
              <w:spacing w:line="360" w:lineRule="auto"/>
              <w:jc w:val="center"/>
              <w:rPr>
                <w:rFonts w:ascii="仿宋_GB2312" w:hAnsi="仿宋_GB2312" w:eastAsia="仿宋_GB2312" w:cs="仿宋_GB2312"/>
                <w:color w:val="auto"/>
                <w:sz w:val="24"/>
                <w:highlight w:val="none"/>
              </w:rPr>
            </w:pPr>
          </w:p>
        </w:tc>
        <w:tc>
          <w:tcPr>
            <w:tcW w:w="1080" w:type="dxa"/>
            <w:vAlign w:val="center"/>
          </w:tcPr>
          <w:p w14:paraId="79C8653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553F78">
            <w:pPr>
              <w:spacing w:line="360" w:lineRule="auto"/>
              <w:jc w:val="center"/>
              <w:rPr>
                <w:rFonts w:ascii="仿宋_GB2312" w:hAnsi="仿宋_GB2312" w:eastAsia="仿宋_GB2312" w:cs="仿宋_GB2312"/>
                <w:color w:val="auto"/>
                <w:sz w:val="24"/>
                <w:highlight w:val="none"/>
              </w:rPr>
            </w:pPr>
          </w:p>
        </w:tc>
      </w:tr>
      <w:tr w14:paraId="45F4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55851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017C57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3FB7C0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FDE4C">
            <w:pPr>
              <w:spacing w:line="360" w:lineRule="auto"/>
              <w:jc w:val="center"/>
              <w:rPr>
                <w:rFonts w:ascii="仿宋_GB2312" w:hAnsi="仿宋_GB2312" w:eastAsia="仿宋_GB2312" w:cs="仿宋_GB2312"/>
                <w:color w:val="auto"/>
                <w:sz w:val="24"/>
                <w:highlight w:val="none"/>
              </w:rPr>
            </w:pPr>
          </w:p>
        </w:tc>
        <w:tc>
          <w:tcPr>
            <w:tcW w:w="1080" w:type="dxa"/>
            <w:vAlign w:val="center"/>
          </w:tcPr>
          <w:p w14:paraId="78C0A5F0">
            <w:pPr>
              <w:spacing w:line="360" w:lineRule="auto"/>
              <w:jc w:val="center"/>
              <w:rPr>
                <w:rFonts w:ascii="仿宋_GB2312" w:hAnsi="仿宋_GB2312" w:eastAsia="仿宋_GB2312" w:cs="仿宋_GB2312"/>
                <w:color w:val="auto"/>
                <w:sz w:val="24"/>
                <w:highlight w:val="none"/>
              </w:rPr>
            </w:pPr>
          </w:p>
        </w:tc>
        <w:tc>
          <w:tcPr>
            <w:tcW w:w="1332" w:type="dxa"/>
            <w:vAlign w:val="center"/>
          </w:tcPr>
          <w:p w14:paraId="4FC48F6B">
            <w:pPr>
              <w:spacing w:line="360" w:lineRule="auto"/>
              <w:jc w:val="center"/>
              <w:rPr>
                <w:rFonts w:ascii="仿宋_GB2312" w:hAnsi="仿宋_GB2312" w:eastAsia="仿宋_GB2312" w:cs="仿宋_GB2312"/>
                <w:color w:val="auto"/>
                <w:sz w:val="24"/>
                <w:highlight w:val="none"/>
              </w:rPr>
            </w:pPr>
          </w:p>
        </w:tc>
      </w:tr>
      <w:tr w14:paraId="7CCF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97AFA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AC43C0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43504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E044BD1">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28C779">
            <w:pPr>
              <w:spacing w:line="360" w:lineRule="auto"/>
              <w:jc w:val="center"/>
              <w:rPr>
                <w:rFonts w:ascii="仿宋_GB2312" w:hAnsi="仿宋_GB2312" w:eastAsia="仿宋_GB2312" w:cs="仿宋_GB2312"/>
                <w:color w:val="auto"/>
                <w:sz w:val="24"/>
                <w:highlight w:val="none"/>
              </w:rPr>
            </w:pPr>
          </w:p>
        </w:tc>
        <w:tc>
          <w:tcPr>
            <w:tcW w:w="1332" w:type="dxa"/>
            <w:vAlign w:val="center"/>
          </w:tcPr>
          <w:p w14:paraId="09F5461A">
            <w:pPr>
              <w:spacing w:line="360" w:lineRule="auto"/>
              <w:jc w:val="center"/>
              <w:rPr>
                <w:rFonts w:ascii="仿宋_GB2312" w:hAnsi="仿宋_GB2312" w:eastAsia="仿宋_GB2312" w:cs="仿宋_GB2312"/>
                <w:color w:val="auto"/>
                <w:sz w:val="24"/>
                <w:highlight w:val="none"/>
              </w:rPr>
            </w:pPr>
          </w:p>
        </w:tc>
      </w:tr>
      <w:tr w14:paraId="1CC2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08628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C680B0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C38BB0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4122840">
            <w:pPr>
              <w:spacing w:line="360" w:lineRule="auto"/>
              <w:jc w:val="center"/>
              <w:rPr>
                <w:rFonts w:ascii="仿宋_GB2312" w:hAnsi="仿宋_GB2312" w:eastAsia="仿宋_GB2312" w:cs="仿宋_GB2312"/>
                <w:color w:val="auto"/>
                <w:sz w:val="24"/>
                <w:highlight w:val="none"/>
              </w:rPr>
            </w:pPr>
          </w:p>
        </w:tc>
        <w:tc>
          <w:tcPr>
            <w:tcW w:w="1080" w:type="dxa"/>
            <w:vAlign w:val="center"/>
          </w:tcPr>
          <w:p w14:paraId="441AA78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7EED33">
            <w:pPr>
              <w:spacing w:line="360" w:lineRule="auto"/>
              <w:jc w:val="center"/>
              <w:rPr>
                <w:rFonts w:ascii="仿宋_GB2312" w:hAnsi="仿宋_GB2312" w:eastAsia="仿宋_GB2312" w:cs="仿宋_GB2312"/>
                <w:color w:val="auto"/>
                <w:sz w:val="24"/>
                <w:highlight w:val="none"/>
              </w:rPr>
            </w:pPr>
          </w:p>
        </w:tc>
      </w:tr>
      <w:tr w14:paraId="6F97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595EA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80C03E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55112B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3BB5C4">
            <w:pPr>
              <w:spacing w:line="360" w:lineRule="auto"/>
              <w:jc w:val="center"/>
              <w:rPr>
                <w:rFonts w:ascii="仿宋_GB2312" w:hAnsi="仿宋_GB2312" w:eastAsia="仿宋_GB2312" w:cs="仿宋_GB2312"/>
                <w:color w:val="auto"/>
                <w:sz w:val="24"/>
                <w:highlight w:val="none"/>
              </w:rPr>
            </w:pPr>
          </w:p>
        </w:tc>
        <w:tc>
          <w:tcPr>
            <w:tcW w:w="1080" w:type="dxa"/>
            <w:vAlign w:val="center"/>
          </w:tcPr>
          <w:p w14:paraId="3CE89C9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E655BE7">
            <w:pPr>
              <w:spacing w:line="360" w:lineRule="auto"/>
              <w:jc w:val="center"/>
              <w:rPr>
                <w:rFonts w:ascii="仿宋_GB2312" w:hAnsi="仿宋_GB2312" w:eastAsia="仿宋_GB2312" w:cs="仿宋_GB2312"/>
                <w:color w:val="auto"/>
                <w:sz w:val="24"/>
                <w:highlight w:val="none"/>
              </w:rPr>
            </w:pPr>
          </w:p>
        </w:tc>
      </w:tr>
    </w:tbl>
    <w:p w14:paraId="3662FFE4">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14:paraId="028ECEE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中提供此配置清单，提供主要</w:t>
      </w:r>
      <w:r>
        <w:rPr>
          <w:rFonts w:hint="eastAsia" w:ascii="仿宋_GB2312" w:hAnsi="仿宋_GB2312" w:eastAsia="仿宋_GB2312" w:cs="仿宋_GB2312"/>
          <w:b/>
          <w:color w:val="auto"/>
          <w:sz w:val="24"/>
          <w:highlight w:val="none"/>
          <w:lang w:eastAsia="zh-CN"/>
        </w:rPr>
        <w:t>谈判</w:t>
      </w:r>
      <w:r>
        <w:rPr>
          <w:rFonts w:hint="eastAsia" w:ascii="仿宋_GB2312" w:hAnsi="仿宋_GB2312" w:eastAsia="仿宋_GB2312" w:cs="仿宋_GB2312"/>
          <w:b/>
          <w:color w:val="auto"/>
          <w:sz w:val="24"/>
          <w:highlight w:val="none"/>
        </w:rPr>
        <w:t>产品的技术参数证明材料（如官网截图、产品彩页、原厂技术说明等）。</w:t>
      </w:r>
    </w:p>
    <w:p w14:paraId="4B8F6AB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w:t>
      </w:r>
      <w:r>
        <w:rPr>
          <w:rFonts w:hint="eastAsia" w:ascii="仿宋_GB2312" w:hAnsi="仿宋_GB2312" w:eastAsia="仿宋_GB2312" w:cs="仿宋_GB2312"/>
          <w:b/>
          <w:color w:val="auto"/>
          <w:sz w:val="24"/>
          <w:highlight w:val="none"/>
          <w:lang w:eastAsia="zh-CN"/>
        </w:rPr>
        <w:t>谈判</w:t>
      </w:r>
      <w:r>
        <w:rPr>
          <w:rFonts w:hint="eastAsia" w:ascii="仿宋_GB2312" w:hAnsi="仿宋_GB2312" w:eastAsia="仿宋_GB2312" w:cs="仿宋_GB2312"/>
          <w:b/>
          <w:color w:val="auto"/>
          <w:sz w:val="24"/>
          <w:highlight w:val="none"/>
        </w:rPr>
        <w:t>响应人提供的产品是环境标志产品，</w:t>
      </w:r>
      <w:r>
        <w:rPr>
          <w:rFonts w:hint="eastAsia" w:ascii="仿宋_GB2312" w:hAnsi="仿宋_GB2312" w:eastAsia="仿宋_GB2312" w:cs="仿宋_GB2312"/>
          <w:b/>
          <w:color w:val="auto"/>
          <w:sz w:val="24"/>
          <w:highlight w:val="none"/>
          <w:lang w:eastAsia="zh-CN"/>
        </w:rPr>
        <w:t>谈判</w:t>
      </w:r>
      <w:r>
        <w:rPr>
          <w:rFonts w:hint="eastAsia" w:ascii="仿宋_GB2312" w:hAnsi="仿宋_GB2312" w:eastAsia="仿宋_GB2312" w:cs="仿宋_GB2312"/>
          <w:b/>
          <w:color w:val="auto"/>
          <w:sz w:val="24"/>
          <w:highlight w:val="none"/>
        </w:rPr>
        <w:t>响应人须提供节能产品、环境标志产品认证证书复印件。</w:t>
      </w:r>
    </w:p>
    <w:p w14:paraId="3B01E8C8">
      <w:pPr>
        <w:autoSpaceDE w:val="0"/>
        <w:autoSpaceDN w:val="0"/>
        <w:spacing w:line="360" w:lineRule="auto"/>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14:paraId="0DCCB9B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17EEFC7F">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14D60C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4A906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038CB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7BCFE7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w:t>
      </w:r>
      <w:r>
        <w:rPr>
          <w:rFonts w:hint="eastAsia" w:ascii="仿宋_GB2312" w:hAnsi="仿宋_GB2312" w:eastAsia="仿宋_GB2312" w:cs="仿宋_GB2312"/>
          <w:color w:val="auto"/>
          <w:sz w:val="24"/>
          <w:highlight w:val="none"/>
          <w:lang w:eastAsia="zh-CN"/>
        </w:rPr>
        <w:t>谈判文件</w:t>
      </w:r>
      <w:r>
        <w:rPr>
          <w:rFonts w:hint="eastAsia" w:ascii="仿宋_GB2312" w:hAnsi="仿宋_GB2312" w:eastAsia="仿宋_GB2312" w:cs="仿宋_GB2312"/>
          <w:color w:val="auto"/>
          <w:sz w:val="24"/>
          <w:highlight w:val="none"/>
        </w:rPr>
        <w:t>要求编制）</w:t>
      </w:r>
    </w:p>
    <w:p w14:paraId="25A3CF8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A7C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85D060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42751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DE4569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A7FD49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C9D71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3BF3A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8C2760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3598D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1B0EA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52E4E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7C6B2C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55072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845F3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355B1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AA944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28BDD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23354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F0878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2C8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0A268F9C">
            <w:pPr>
              <w:spacing w:line="360" w:lineRule="auto"/>
              <w:rPr>
                <w:rFonts w:ascii="仿宋_GB2312" w:hAnsi="仿宋_GB2312" w:eastAsia="仿宋_GB2312" w:cs="仿宋_GB2312"/>
                <w:color w:val="auto"/>
                <w:sz w:val="24"/>
                <w:highlight w:val="none"/>
              </w:rPr>
            </w:pPr>
          </w:p>
        </w:tc>
        <w:tc>
          <w:tcPr>
            <w:tcW w:w="552" w:type="dxa"/>
          </w:tcPr>
          <w:p w14:paraId="2C2C7BE0">
            <w:pPr>
              <w:spacing w:line="360" w:lineRule="auto"/>
              <w:rPr>
                <w:rFonts w:ascii="仿宋_GB2312" w:hAnsi="仿宋_GB2312" w:eastAsia="仿宋_GB2312" w:cs="仿宋_GB2312"/>
                <w:color w:val="auto"/>
                <w:sz w:val="24"/>
                <w:highlight w:val="none"/>
              </w:rPr>
            </w:pPr>
          </w:p>
        </w:tc>
        <w:tc>
          <w:tcPr>
            <w:tcW w:w="552" w:type="dxa"/>
          </w:tcPr>
          <w:p w14:paraId="75026D94">
            <w:pPr>
              <w:spacing w:line="360" w:lineRule="auto"/>
              <w:rPr>
                <w:rFonts w:ascii="仿宋_GB2312" w:hAnsi="仿宋_GB2312" w:eastAsia="仿宋_GB2312" w:cs="仿宋_GB2312"/>
                <w:color w:val="auto"/>
                <w:sz w:val="24"/>
                <w:highlight w:val="none"/>
              </w:rPr>
            </w:pPr>
          </w:p>
        </w:tc>
        <w:tc>
          <w:tcPr>
            <w:tcW w:w="552" w:type="dxa"/>
          </w:tcPr>
          <w:p w14:paraId="1D21CAB8">
            <w:pPr>
              <w:spacing w:line="360" w:lineRule="auto"/>
              <w:rPr>
                <w:rFonts w:ascii="仿宋_GB2312" w:hAnsi="仿宋_GB2312" w:eastAsia="仿宋_GB2312" w:cs="仿宋_GB2312"/>
                <w:color w:val="auto"/>
                <w:sz w:val="24"/>
                <w:highlight w:val="none"/>
              </w:rPr>
            </w:pPr>
          </w:p>
        </w:tc>
        <w:tc>
          <w:tcPr>
            <w:tcW w:w="552" w:type="dxa"/>
          </w:tcPr>
          <w:p w14:paraId="5640AF07">
            <w:pPr>
              <w:spacing w:line="360" w:lineRule="auto"/>
              <w:rPr>
                <w:rFonts w:ascii="仿宋_GB2312" w:hAnsi="仿宋_GB2312" w:eastAsia="仿宋_GB2312" w:cs="仿宋_GB2312"/>
                <w:color w:val="auto"/>
                <w:sz w:val="24"/>
                <w:highlight w:val="none"/>
              </w:rPr>
            </w:pPr>
          </w:p>
        </w:tc>
        <w:tc>
          <w:tcPr>
            <w:tcW w:w="552" w:type="dxa"/>
          </w:tcPr>
          <w:p w14:paraId="1AD0B048">
            <w:pPr>
              <w:spacing w:line="360" w:lineRule="auto"/>
              <w:rPr>
                <w:rFonts w:ascii="仿宋_GB2312" w:hAnsi="仿宋_GB2312" w:eastAsia="仿宋_GB2312" w:cs="仿宋_GB2312"/>
                <w:color w:val="auto"/>
                <w:sz w:val="24"/>
                <w:highlight w:val="none"/>
              </w:rPr>
            </w:pPr>
          </w:p>
        </w:tc>
        <w:tc>
          <w:tcPr>
            <w:tcW w:w="552" w:type="dxa"/>
          </w:tcPr>
          <w:p w14:paraId="48CD62EF">
            <w:pPr>
              <w:spacing w:line="360" w:lineRule="auto"/>
              <w:rPr>
                <w:rFonts w:ascii="仿宋_GB2312" w:hAnsi="仿宋_GB2312" w:eastAsia="仿宋_GB2312" w:cs="仿宋_GB2312"/>
                <w:color w:val="auto"/>
                <w:sz w:val="24"/>
                <w:highlight w:val="none"/>
              </w:rPr>
            </w:pPr>
          </w:p>
        </w:tc>
        <w:tc>
          <w:tcPr>
            <w:tcW w:w="553" w:type="dxa"/>
          </w:tcPr>
          <w:p w14:paraId="1E81D8A3">
            <w:pPr>
              <w:spacing w:line="360" w:lineRule="auto"/>
              <w:rPr>
                <w:rFonts w:ascii="仿宋_GB2312" w:hAnsi="仿宋_GB2312" w:eastAsia="仿宋_GB2312" w:cs="仿宋_GB2312"/>
                <w:color w:val="auto"/>
                <w:sz w:val="24"/>
                <w:highlight w:val="none"/>
              </w:rPr>
            </w:pPr>
          </w:p>
        </w:tc>
        <w:tc>
          <w:tcPr>
            <w:tcW w:w="553" w:type="dxa"/>
          </w:tcPr>
          <w:p w14:paraId="4D50B2DB">
            <w:pPr>
              <w:spacing w:line="360" w:lineRule="auto"/>
              <w:rPr>
                <w:rFonts w:ascii="仿宋_GB2312" w:hAnsi="仿宋_GB2312" w:eastAsia="仿宋_GB2312" w:cs="仿宋_GB2312"/>
                <w:color w:val="auto"/>
                <w:sz w:val="24"/>
                <w:highlight w:val="none"/>
              </w:rPr>
            </w:pPr>
          </w:p>
        </w:tc>
        <w:tc>
          <w:tcPr>
            <w:tcW w:w="553" w:type="dxa"/>
          </w:tcPr>
          <w:p w14:paraId="441D8A63">
            <w:pPr>
              <w:spacing w:line="360" w:lineRule="auto"/>
              <w:rPr>
                <w:rFonts w:ascii="仿宋_GB2312" w:hAnsi="仿宋_GB2312" w:eastAsia="仿宋_GB2312" w:cs="仿宋_GB2312"/>
                <w:color w:val="auto"/>
                <w:sz w:val="24"/>
                <w:highlight w:val="none"/>
              </w:rPr>
            </w:pPr>
          </w:p>
        </w:tc>
        <w:tc>
          <w:tcPr>
            <w:tcW w:w="553" w:type="dxa"/>
          </w:tcPr>
          <w:p w14:paraId="516E16AB">
            <w:pPr>
              <w:spacing w:line="360" w:lineRule="auto"/>
              <w:rPr>
                <w:rFonts w:ascii="仿宋_GB2312" w:hAnsi="仿宋_GB2312" w:eastAsia="仿宋_GB2312" w:cs="仿宋_GB2312"/>
                <w:color w:val="auto"/>
                <w:sz w:val="24"/>
                <w:highlight w:val="none"/>
              </w:rPr>
            </w:pPr>
          </w:p>
        </w:tc>
        <w:tc>
          <w:tcPr>
            <w:tcW w:w="553" w:type="dxa"/>
          </w:tcPr>
          <w:p w14:paraId="6C95483E">
            <w:pPr>
              <w:spacing w:line="360" w:lineRule="auto"/>
              <w:rPr>
                <w:rFonts w:ascii="仿宋_GB2312" w:hAnsi="仿宋_GB2312" w:eastAsia="仿宋_GB2312" w:cs="仿宋_GB2312"/>
                <w:color w:val="auto"/>
                <w:sz w:val="24"/>
                <w:highlight w:val="none"/>
              </w:rPr>
            </w:pPr>
          </w:p>
        </w:tc>
        <w:tc>
          <w:tcPr>
            <w:tcW w:w="553" w:type="dxa"/>
          </w:tcPr>
          <w:p w14:paraId="45869A19">
            <w:pPr>
              <w:spacing w:line="360" w:lineRule="auto"/>
              <w:rPr>
                <w:rFonts w:ascii="仿宋_GB2312" w:hAnsi="仿宋_GB2312" w:eastAsia="仿宋_GB2312" w:cs="仿宋_GB2312"/>
                <w:color w:val="auto"/>
                <w:sz w:val="24"/>
                <w:highlight w:val="none"/>
              </w:rPr>
            </w:pPr>
          </w:p>
        </w:tc>
        <w:tc>
          <w:tcPr>
            <w:tcW w:w="553" w:type="dxa"/>
          </w:tcPr>
          <w:p w14:paraId="51FF08B1">
            <w:pPr>
              <w:spacing w:line="360" w:lineRule="auto"/>
              <w:rPr>
                <w:rFonts w:ascii="仿宋_GB2312" w:hAnsi="仿宋_GB2312" w:eastAsia="仿宋_GB2312" w:cs="仿宋_GB2312"/>
                <w:color w:val="auto"/>
                <w:sz w:val="24"/>
                <w:highlight w:val="none"/>
              </w:rPr>
            </w:pPr>
          </w:p>
        </w:tc>
        <w:tc>
          <w:tcPr>
            <w:tcW w:w="553" w:type="dxa"/>
          </w:tcPr>
          <w:p w14:paraId="393AFCE9">
            <w:pPr>
              <w:spacing w:line="360" w:lineRule="auto"/>
              <w:rPr>
                <w:rFonts w:ascii="仿宋_GB2312" w:hAnsi="仿宋_GB2312" w:eastAsia="仿宋_GB2312" w:cs="仿宋_GB2312"/>
                <w:color w:val="auto"/>
                <w:sz w:val="24"/>
                <w:highlight w:val="none"/>
              </w:rPr>
            </w:pPr>
          </w:p>
        </w:tc>
        <w:tc>
          <w:tcPr>
            <w:tcW w:w="553" w:type="dxa"/>
          </w:tcPr>
          <w:p w14:paraId="6FCAA3F9">
            <w:pPr>
              <w:spacing w:line="360" w:lineRule="auto"/>
              <w:rPr>
                <w:rFonts w:ascii="仿宋_GB2312" w:hAnsi="仿宋_GB2312" w:eastAsia="仿宋_GB2312" w:cs="仿宋_GB2312"/>
                <w:color w:val="auto"/>
                <w:sz w:val="24"/>
                <w:highlight w:val="none"/>
              </w:rPr>
            </w:pPr>
          </w:p>
        </w:tc>
        <w:tc>
          <w:tcPr>
            <w:tcW w:w="553" w:type="dxa"/>
          </w:tcPr>
          <w:p w14:paraId="6972ED4D">
            <w:pPr>
              <w:spacing w:line="360" w:lineRule="auto"/>
              <w:rPr>
                <w:rFonts w:ascii="仿宋_GB2312" w:hAnsi="仿宋_GB2312" w:eastAsia="仿宋_GB2312" w:cs="仿宋_GB2312"/>
                <w:color w:val="auto"/>
                <w:sz w:val="24"/>
                <w:highlight w:val="none"/>
              </w:rPr>
            </w:pPr>
          </w:p>
        </w:tc>
      </w:tr>
      <w:tr w14:paraId="2EFC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05F66B">
            <w:pPr>
              <w:spacing w:line="360" w:lineRule="auto"/>
              <w:rPr>
                <w:rFonts w:ascii="仿宋_GB2312" w:hAnsi="仿宋_GB2312" w:eastAsia="仿宋_GB2312" w:cs="仿宋_GB2312"/>
                <w:color w:val="auto"/>
                <w:sz w:val="24"/>
                <w:highlight w:val="none"/>
              </w:rPr>
            </w:pPr>
          </w:p>
        </w:tc>
        <w:tc>
          <w:tcPr>
            <w:tcW w:w="552" w:type="dxa"/>
          </w:tcPr>
          <w:p w14:paraId="4844229C">
            <w:pPr>
              <w:spacing w:line="360" w:lineRule="auto"/>
              <w:rPr>
                <w:rFonts w:ascii="仿宋_GB2312" w:hAnsi="仿宋_GB2312" w:eastAsia="仿宋_GB2312" w:cs="仿宋_GB2312"/>
                <w:color w:val="auto"/>
                <w:sz w:val="24"/>
                <w:highlight w:val="none"/>
              </w:rPr>
            </w:pPr>
          </w:p>
        </w:tc>
        <w:tc>
          <w:tcPr>
            <w:tcW w:w="552" w:type="dxa"/>
          </w:tcPr>
          <w:p w14:paraId="7F520F25">
            <w:pPr>
              <w:spacing w:line="360" w:lineRule="auto"/>
              <w:rPr>
                <w:rFonts w:ascii="仿宋_GB2312" w:hAnsi="仿宋_GB2312" w:eastAsia="仿宋_GB2312" w:cs="仿宋_GB2312"/>
                <w:color w:val="auto"/>
                <w:sz w:val="24"/>
                <w:highlight w:val="none"/>
              </w:rPr>
            </w:pPr>
          </w:p>
        </w:tc>
        <w:tc>
          <w:tcPr>
            <w:tcW w:w="552" w:type="dxa"/>
          </w:tcPr>
          <w:p w14:paraId="6B4FB858">
            <w:pPr>
              <w:spacing w:line="360" w:lineRule="auto"/>
              <w:rPr>
                <w:rFonts w:ascii="仿宋_GB2312" w:hAnsi="仿宋_GB2312" w:eastAsia="仿宋_GB2312" w:cs="仿宋_GB2312"/>
                <w:color w:val="auto"/>
                <w:sz w:val="24"/>
                <w:highlight w:val="none"/>
              </w:rPr>
            </w:pPr>
          </w:p>
        </w:tc>
        <w:tc>
          <w:tcPr>
            <w:tcW w:w="552" w:type="dxa"/>
          </w:tcPr>
          <w:p w14:paraId="4EE72C3D">
            <w:pPr>
              <w:spacing w:line="360" w:lineRule="auto"/>
              <w:rPr>
                <w:rFonts w:ascii="仿宋_GB2312" w:hAnsi="仿宋_GB2312" w:eastAsia="仿宋_GB2312" w:cs="仿宋_GB2312"/>
                <w:color w:val="auto"/>
                <w:sz w:val="24"/>
                <w:highlight w:val="none"/>
              </w:rPr>
            </w:pPr>
          </w:p>
        </w:tc>
        <w:tc>
          <w:tcPr>
            <w:tcW w:w="552" w:type="dxa"/>
          </w:tcPr>
          <w:p w14:paraId="6AC98D77">
            <w:pPr>
              <w:spacing w:line="360" w:lineRule="auto"/>
              <w:rPr>
                <w:rFonts w:ascii="仿宋_GB2312" w:hAnsi="仿宋_GB2312" w:eastAsia="仿宋_GB2312" w:cs="仿宋_GB2312"/>
                <w:color w:val="auto"/>
                <w:sz w:val="24"/>
                <w:highlight w:val="none"/>
              </w:rPr>
            </w:pPr>
          </w:p>
        </w:tc>
        <w:tc>
          <w:tcPr>
            <w:tcW w:w="552" w:type="dxa"/>
          </w:tcPr>
          <w:p w14:paraId="7A5D8E57">
            <w:pPr>
              <w:spacing w:line="360" w:lineRule="auto"/>
              <w:rPr>
                <w:rFonts w:ascii="仿宋_GB2312" w:hAnsi="仿宋_GB2312" w:eastAsia="仿宋_GB2312" w:cs="仿宋_GB2312"/>
                <w:color w:val="auto"/>
                <w:sz w:val="24"/>
                <w:highlight w:val="none"/>
              </w:rPr>
            </w:pPr>
          </w:p>
        </w:tc>
        <w:tc>
          <w:tcPr>
            <w:tcW w:w="553" w:type="dxa"/>
          </w:tcPr>
          <w:p w14:paraId="3C856240">
            <w:pPr>
              <w:spacing w:line="360" w:lineRule="auto"/>
              <w:rPr>
                <w:rFonts w:ascii="仿宋_GB2312" w:hAnsi="仿宋_GB2312" w:eastAsia="仿宋_GB2312" w:cs="仿宋_GB2312"/>
                <w:color w:val="auto"/>
                <w:sz w:val="24"/>
                <w:highlight w:val="none"/>
              </w:rPr>
            </w:pPr>
          </w:p>
        </w:tc>
        <w:tc>
          <w:tcPr>
            <w:tcW w:w="553" w:type="dxa"/>
          </w:tcPr>
          <w:p w14:paraId="3A5830C5">
            <w:pPr>
              <w:spacing w:line="360" w:lineRule="auto"/>
              <w:rPr>
                <w:rFonts w:ascii="仿宋_GB2312" w:hAnsi="仿宋_GB2312" w:eastAsia="仿宋_GB2312" w:cs="仿宋_GB2312"/>
                <w:color w:val="auto"/>
                <w:sz w:val="24"/>
                <w:highlight w:val="none"/>
              </w:rPr>
            </w:pPr>
          </w:p>
        </w:tc>
        <w:tc>
          <w:tcPr>
            <w:tcW w:w="553" w:type="dxa"/>
          </w:tcPr>
          <w:p w14:paraId="290EE835">
            <w:pPr>
              <w:spacing w:line="360" w:lineRule="auto"/>
              <w:rPr>
                <w:rFonts w:ascii="仿宋_GB2312" w:hAnsi="仿宋_GB2312" w:eastAsia="仿宋_GB2312" w:cs="仿宋_GB2312"/>
                <w:color w:val="auto"/>
                <w:sz w:val="24"/>
                <w:highlight w:val="none"/>
              </w:rPr>
            </w:pPr>
          </w:p>
        </w:tc>
        <w:tc>
          <w:tcPr>
            <w:tcW w:w="553" w:type="dxa"/>
          </w:tcPr>
          <w:p w14:paraId="7AF44A3C">
            <w:pPr>
              <w:spacing w:line="360" w:lineRule="auto"/>
              <w:rPr>
                <w:rFonts w:ascii="仿宋_GB2312" w:hAnsi="仿宋_GB2312" w:eastAsia="仿宋_GB2312" w:cs="仿宋_GB2312"/>
                <w:color w:val="auto"/>
                <w:sz w:val="24"/>
                <w:highlight w:val="none"/>
              </w:rPr>
            </w:pPr>
          </w:p>
        </w:tc>
        <w:tc>
          <w:tcPr>
            <w:tcW w:w="553" w:type="dxa"/>
          </w:tcPr>
          <w:p w14:paraId="0386FA29">
            <w:pPr>
              <w:spacing w:line="360" w:lineRule="auto"/>
              <w:rPr>
                <w:rFonts w:ascii="仿宋_GB2312" w:hAnsi="仿宋_GB2312" w:eastAsia="仿宋_GB2312" w:cs="仿宋_GB2312"/>
                <w:color w:val="auto"/>
                <w:sz w:val="24"/>
                <w:highlight w:val="none"/>
              </w:rPr>
            </w:pPr>
          </w:p>
        </w:tc>
        <w:tc>
          <w:tcPr>
            <w:tcW w:w="553" w:type="dxa"/>
          </w:tcPr>
          <w:p w14:paraId="66E964AA">
            <w:pPr>
              <w:spacing w:line="360" w:lineRule="auto"/>
              <w:rPr>
                <w:rFonts w:ascii="仿宋_GB2312" w:hAnsi="仿宋_GB2312" w:eastAsia="仿宋_GB2312" w:cs="仿宋_GB2312"/>
                <w:color w:val="auto"/>
                <w:sz w:val="24"/>
                <w:highlight w:val="none"/>
              </w:rPr>
            </w:pPr>
          </w:p>
        </w:tc>
        <w:tc>
          <w:tcPr>
            <w:tcW w:w="553" w:type="dxa"/>
          </w:tcPr>
          <w:p w14:paraId="5F12AB0F">
            <w:pPr>
              <w:spacing w:line="360" w:lineRule="auto"/>
              <w:rPr>
                <w:rFonts w:ascii="仿宋_GB2312" w:hAnsi="仿宋_GB2312" w:eastAsia="仿宋_GB2312" w:cs="仿宋_GB2312"/>
                <w:color w:val="auto"/>
                <w:sz w:val="24"/>
                <w:highlight w:val="none"/>
              </w:rPr>
            </w:pPr>
          </w:p>
        </w:tc>
        <w:tc>
          <w:tcPr>
            <w:tcW w:w="553" w:type="dxa"/>
          </w:tcPr>
          <w:p w14:paraId="2DC85555">
            <w:pPr>
              <w:spacing w:line="360" w:lineRule="auto"/>
              <w:rPr>
                <w:rFonts w:ascii="仿宋_GB2312" w:hAnsi="仿宋_GB2312" w:eastAsia="仿宋_GB2312" w:cs="仿宋_GB2312"/>
                <w:color w:val="auto"/>
                <w:sz w:val="24"/>
                <w:highlight w:val="none"/>
              </w:rPr>
            </w:pPr>
          </w:p>
        </w:tc>
        <w:tc>
          <w:tcPr>
            <w:tcW w:w="553" w:type="dxa"/>
          </w:tcPr>
          <w:p w14:paraId="48F134B1">
            <w:pPr>
              <w:spacing w:line="360" w:lineRule="auto"/>
              <w:rPr>
                <w:rFonts w:ascii="仿宋_GB2312" w:hAnsi="仿宋_GB2312" w:eastAsia="仿宋_GB2312" w:cs="仿宋_GB2312"/>
                <w:color w:val="auto"/>
                <w:sz w:val="24"/>
                <w:highlight w:val="none"/>
              </w:rPr>
            </w:pPr>
          </w:p>
        </w:tc>
        <w:tc>
          <w:tcPr>
            <w:tcW w:w="553" w:type="dxa"/>
          </w:tcPr>
          <w:p w14:paraId="2B366F7B">
            <w:pPr>
              <w:spacing w:line="360" w:lineRule="auto"/>
              <w:rPr>
                <w:rFonts w:ascii="仿宋_GB2312" w:hAnsi="仿宋_GB2312" w:eastAsia="仿宋_GB2312" w:cs="仿宋_GB2312"/>
                <w:color w:val="auto"/>
                <w:sz w:val="24"/>
                <w:highlight w:val="none"/>
              </w:rPr>
            </w:pPr>
          </w:p>
        </w:tc>
      </w:tr>
      <w:tr w14:paraId="1488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99E822">
            <w:pPr>
              <w:spacing w:line="360" w:lineRule="auto"/>
              <w:rPr>
                <w:rFonts w:ascii="仿宋_GB2312" w:hAnsi="仿宋_GB2312" w:eastAsia="仿宋_GB2312" w:cs="仿宋_GB2312"/>
                <w:color w:val="auto"/>
                <w:sz w:val="24"/>
                <w:highlight w:val="none"/>
              </w:rPr>
            </w:pPr>
          </w:p>
        </w:tc>
        <w:tc>
          <w:tcPr>
            <w:tcW w:w="552" w:type="dxa"/>
          </w:tcPr>
          <w:p w14:paraId="560A14C8">
            <w:pPr>
              <w:spacing w:line="360" w:lineRule="auto"/>
              <w:rPr>
                <w:rFonts w:ascii="仿宋_GB2312" w:hAnsi="仿宋_GB2312" w:eastAsia="仿宋_GB2312" w:cs="仿宋_GB2312"/>
                <w:color w:val="auto"/>
                <w:sz w:val="24"/>
                <w:highlight w:val="none"/>
              </w:rPr>
            </w:pPr>
          </w:p>
        </w:tc>
        <w:tc>
          <w:tcPr>
            <w:tcW w:w="552" w:type="dxa"/>
          </w:tcPr>
          <w:p w14:paraId="3E05A73A">
            <w:pPr>
              <w:spacing w:line="360" w:lineRule="auto"/>
              <w:rPr>
                <w:rFonts w:ascii="仿宋_GB2312" w:hAnsi="仿宋_GB2312" w:eastAsia="仿宋_GB2312" w:cs="仿宋_GB2312"/>
                <w:color w:val="auto"/>
                <w:sz w:val="24"/>
                <w:highlight w:val="none"/>
              </w:rPr>
            </w:pPr>
          </w:p>
        </w:tc>
        <w:tc>
          <w:tcPr>
            <w:tcW w:w="552" w:type="dxa"/>
          </w:tcPr>
          <w:p w14:paraId="026AA9DF">
            <w:pPr>
              <w:spacing w:line="360" w:lineRule="auto"/>
              <w:rPr>
                <w:rFonts w:ascii="仿宋_GB2312" w:hAnsi="仿宋_GB2312" w:eastAsia="仿宋_GB2312" w:cs="仿宋_GB2312"/>
                <w:color w:val="auto"/>
                <w:sz w:val="24"/>
                <w:highlight w:val="none"/>
              </w:rPr>
            </w:pPr>
          </w:p>
        </w:tc>
        <w:tc>
          <w:tcPr>
            <w:tcW w:w="552" w:type="dxa"/>
          </w:tcPr>
          <w:p w14:paraId="07BBCAE4">
            <w:pPr>
              <w:spacing w:line="360" w:lineRule="auto"/>
              <w:rPr>
                <w:rFonts w:ascii="仿宋_GB2312" w:hAnsi="仿宋_GB2312" w:eastAsia="仿宋_GB2312" w:cs="仿宋_GB2312"/>
                <w:color w:val="auto"/>
                <w:sz w:val="24"/>
                <w:highlight w:val="none"/>
              </w:rPr>
            </w:pPr>
          </w:p>
        </w:tc>
        <w:tc>
          <w:tcPr>
            <w:tcW w:w="552" w:type="dxa"/>
          </w:tcPr>
          <w:p w14:paraId="49CAAB96">
            <w:pPr>
              <w:spacing w:line="360" w:lineRule="auto"/>
              <w:rPr>
                <w:rFonts w:ascii="仿宋_GB2312" w:hAnsi="仿宋_GB2312" w:eastAsia="仿宋_GB2312" w:cs="仿宋_GB2312"/>
                <w:color w:val="auto"/>
                <w:sz w:val="24"/>
                <w:highlight w:val="none"/>
              </w:rPr>
            </w:pPr>
          </w:p>
        </w:tc>
        <w:tc>
          <w:tcPr>
            <w:tcW w:w="552" w:type="dxa"/>
          </w:tcPr>
          <w:p w14:paraId="7CB7A823">
            <w:pPr>
              <w:spacing w:line="360" w:lineRule="auto"/>
              <w:rPr>
                <w:rFonts w:ascii="仿宋_GB2312" w:hAnsi="仿宋_GB2312" w:eastAsia="仿宋_GB2312" w:cs="仿宋_GB2312"/>
                <w:color w:val="auto"/>
                <w:sz w:val="24"/>
                <w:highlight w:val="none"/>
              </w:rPr>
            </w:pPr>
          </w:p>
        </w:tc>
        <w:tc>
          <w:tcPr>
            <w:tcW w:w="553" w:type="dxa"/>
          </w:tcPr>
          <w:p w14:paraId="4097C5A7">
            <w:pPr>
              <w:spacing w:line="360" w:lineRule="auto"/>
              <w:rPr>
                <w:rFonts w:ascii="仿宋_GB2312" w:hAnsi="仿宋_GB2312" w:eastAsia="仿宋_GB2312" w:cs="仿宋_GB2312"/>
                <w:color w:val="auto"/>
                <w:sz w:val="24"/>
                <w:highlight w:val="none"/>
              </w:rPr>
            </w:pPr>
          </w:p>
        </w:tc>
        <w:tc>
          <w:tcPr>
            <w:tcW w:w="553" w:type="dxa"/>
          </w:tcPr>
          <w:p w14:paraId="4E85E44F">
            <w:pPr>
              <w:spacing w:line="360" w:lineRule="auto"/>
              <w:rPr>
                <w:rFonts w:ascii="仿宋_GB2312" w:hAnsi="仿宋_GB2312" w:eastAsia="仿宋_GB2312" w:cs="仿宋_GB2312"/>
                <w:color w:val="auto"/>
                <w:sz w:val="24"/>
                <w:highlight w:val="none"/>
              </w:rPr>
            </w:pPr>
          </w:p>
        </w:tc>
        <w:tc>
          <w:tcPr>
            <w:tcW w:w="553" w:type="dxa"/>
          </w:tcPr>
          <w:p w14:paraId="6A1804CB">
            <w:pPr>
              <w:spacing w:line="360" w:lineRule="auto"/>
              <w:rPr>
                <w:rFonts w:ascii="仿宋_GB2312" w:hAnsi="仿宋_GB2312" w:eastAsia="仿宋_GB2312" w:cs="仿宋_GB2312"/>
                <w:color w:val="auto"/>
                <w:sz w:val="24"/>
                <w:highlight w:val="none"/>
              </w:rPr>
            </w:pPr>
          </w:p>
        </w:tc>
        <w:tc>
          <w:tcPr>
            <w:tcW w:w="553" w:type="dxa"/>
          </w:tcPr>
          <w:p w14:paraId="4565AB87">
            <w:pPr>
              <w:spacing w:line="360" w:lineRule="auto"/>
              <w:rPr>
                <w:rFonts w:ascii="仿宋_GB2312" w:hAnsi="仿宋_GB2312" w:eastAsia="仿宋_GB2312" w:cs="仿宋_GB2312"/>
                <w:color w:val="auto"/>
                <w:sz w:val="24"/>
                <w:highlight w:val="none"/>
              </w:rPr>
            </w:pPr>
          </w:p>
        </w:tc>
        <w:tc>
          <w:tcPr>
            <w:tcW w:w="553" w:type="dxa"/>
          </w:tcPr>
          <w:p w14:paraId="1EAE5129">
            <w:pPr>
              <w:spacing w:line="360" w:lineRule="auto"/>
              <w:rPr>
                <w:rFonts w:ascii="仿宋_GB2312" w:hAnsi="仿宋_GB2312" w:eastAsia="仿宋_GB2312" w:cs="仿宋_GB2312"/>
                <w:color w:val="auto"/>
                <w:sz w:val="24"/>
                <w:highlight w:val="none"/>
              </w:rPr>
            </w:pPr>
          </w:p>
        </w:tc>
        <w:tc>
          <w:tcPr>
            <w:tcW w:w="553" w:type="dxa"/>
          </w:tcPr>
          <w:p w14:paraId="6F33C82E">
            <w:pPr>
              <w:spacing w:line="360" w:lineRule="auto"/>
              <w:rPr>
                <w:rFonts w:ascii="仿宋_GB2312" w:hAnsi="仿宋_GB2312" w:eastAsia="仿宋_GB2312" w:cs="仿宋_GB2312"/>
                <w:color w:val="auto"/>
                <w:sz w:val="24"/>
                <w:highlight w:val="none"/>
              </w:rPr>
            </w:pPr>
          </w:p>
        </w:tc>
        <w:tc>
          <w:tcPr>
            <w:tcW w:w="553" w:type="dxa"/>
          </w:tcPr>
          <w:p w14:paraId="7F41FA8A">
            <w:pPr>
              <w:spacing w:line="360" w:lineRule="auto"/>
              <w:rPr>
                <w:rFonts w:ascii="仿宋_GB2312" w:hAnsi="仿宋_GB2312" w:eastAsia="仿宋_GB2312" w:cs="仿宋_GB2312"/>
                <w:color w:val="auto"/>
                <w:sz w:val="24"/>
                <w:highlight w:val="none"/>
              </w:rPr>
            </w:pPr>
          </w:p>
        </w:tc>
        <w:tc>
          <w:tcPr>
            <w:tcW w:w="553" w:type="dxa"/>
          </w:tcPr>
          <w:p w14:paraId="08EBC5B2">
            <w:pPr>
              <w:spacing w:line="360" w:lineRule="auto"/>
              <w:rPr>
                <w:rFonts w:ascii="仿宋_GB2312" w:hAnsi="仿宋_GB2312" w:eastAsia="仿宋_GB2312" w:cs="仿宋_GB2312"/>
                <w:color w:val="auto"/>
                <w:sz w:val="24"/>
                <w:highlight w:val="none"/>
              </w:rPr>
            </w:pPr>
          </w:p>
        </w:tc>
        <w:tc>
          <w:tcPr>
            <w:tcW w:w="553" w:type="dxa"/>
          </w:tcPr>
          <w:p w14:paraId="422D3B50">
            <w:pPr>
              <w:spacing w:line="360" w:lineRule="auto"/>
              <w:rPr>
                <w:rFonts w:ascii="仿宋_GB2312" w:hAnsi="仿宋_GB2312" w:eastAsia="仿宋_GB2312" w:cs="仿宋_GB2312"/>
                <w:color w:val="auto"/>
                <w:sz w:val="24"/>
                <w:highlight w:val="none"/>
              </w:rPr>
            </w:pPr>
          </w:p>
        </w:tc>
        <w:tc>
          <w:tcPr>
            <w:tcW w:w="553" w:type="dxa"/>
          </w:tcPr>
          <w:p w14:paraId="2E18120C">
            <w:pPr>
              <w:spacing w:line="360" w:lineRule="auto"/>
              <w:rPr>
                <w:rFonts w:ascii="仿宋_GB2312" w:hAnsi="仿宋_GB2312" w:eastAsia="仿宋_GB2312" w:cs="仿宋_GB2312"/>
                <w:color w:val="auto"/>
                <w:sz w:val="24"/>
                <w:highlight w:val="none"/>
              </w:rPr>
            </w:pPr>
          </w:p>
        </w:tc>
      </w:tr>
    </w:tbl>
    <w:p w14:paraId="2461D181">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14:paraId="451B79B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83D525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7F402E">
      <w:pPr>
        <w:spacing w:line="360" w:lineRule="auto"/>
        <w:jc w:val="center"/>
        <w:rPr>
          <w:rFonts w:hint="eastAsia" w:ascii="仿宋_GB2312" w:hAnsi="仿宋_GB2312" w:eastAsia="仿宋_GB2312" w:cs="仿宋_GB2312"/>
          <w:b/>
          <w:bCs/>
          <w:color w:val="auto"/>
          <w:sz w:val="32"/>
          <w:szCs w:val="32"/>
          <w:highlight w:val="none"/>
          <w:lang w:eastAsia="zh-CN"/>
        </w:rPr>
      </w:pPr>
    </w:p>
    <w:p w14:paraId="6C56ED40">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6FCD18B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6290C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w:t>
      </w:r>
      <w:r>
        <w:rPr>
          <w:rFonts w:hint="eastAsia" w:ascii="仿宋_GB2312" w:hAnsi="仿宋_GB2312" w:eastAsia="仿宋_GB2312" w:cs="仿宋_GB2312"/>
          <w:color w:val="auto"/>
          <w:sz w:val="24"/>
          <w:highlight w:val="none"/>
          <w:lang w:eastAsia="zh-CN"/>
        </w:rPr>
        <w:t>谈判文件</w:t>
      </w:r>
      <w:r>
        <w:rPr>
          <w:rFonts w:hint="eastAsia" w:ascii="仿宋_GB2312" w:hAnsi="仿宋_GB2312" w:eastAsia="仿宋_GB2312" w:cs="仿宋_GB2312"/>
          <w:color w:val="auto"/>
          <w:sz w:val="24"/>
          <w:highlight w:val="none"/>
        </w:rPr>
        <w:t>要求编制）</w:t>
      </w:r>
    </w:p>
    <w:p w14:paraId="48B5CFF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219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01E50A8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vAlign w:val="center"/>
          </w:tcPr>
          <w:p w14:paraId="6A5745D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vAlign w:val="center"/>
          </w:tcPr>
          <w:p w14:paraId="5399FFF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vAlign w:val="center"/>
          </w:tcPr>
          <w:p w14:paraId="474B268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vAlign w:val="center"/>
          </w:tcPr>
          <w:p w14:paraId="1850C3E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vAlign w:val="center"/>
          </w:tcPr>
          <w:p w14:paraId="5CE4835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941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D48C17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B56195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vAlign w:val="center"/>
          </w:tcPr>
          <w:p w14:paraId="7A9B5BD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vAlign w:val="center"/>
          </w:tcPr>
          <w:p w14:paraId="1E60B95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vAlign w:val="center"/>
          </w:tcPr>
          <w:p w14:paraId="02F406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vAlign w:val="center"/>
          </w:tcPr>
          <w:p w14:paraId="5086BA9C">
            <w:pPr>
              <w:autoSpaceDE w:val="0"/>
              <w:autoSpaceDN w:val="0"/>
              <w:spacing w:line="360" w:lineRule="auto"/>
              <w:jc w:val="center"/>
              <w:rPr>
                <w:rFonts w:ascii="仿宋_GB2312" w:hAnsi="仿宋_GB2312" w:eastAsia="仿宋_GB2312" w:cs="仿宋_GB2312"/>
                <w:color w:val="auto"/>
                <w:sz w:val="24"/>
                <w:highlight w:val="none"/>
              </w:rPr>
            </w:pPr>
          </w:p>
        </w:tc>
      </w:tr>
      <w:tr w14:paraId="50B4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F96E4F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4A19E9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vAlign w:val="center"/>
          </w:tcPr>
          <w:p w14:paraId="69C834A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vAlign w:val="center"/>
          </w:tcPr>
          <w:p w14:paraId="40192F7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vAlign w:val="center"/>
          </w:tcPr>
          <w:p w14:paraId="1AE654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vAlign w:val="center"/>
          </w:tcPr>
          <w:p w14:paraId="5F6EE470">
            <w:pPr>
              <w:autoSpaceDE w:val="0"/>
              <w:autoSpaceDN w:val="0"/>
              <w:spacing w:line="360" w:lineRule="auto"/>
              <w:jc w:val="center"/>
              <w:rPr>
                <w:rFonts w:ascii="仿宋_GB2312" w:hAnsi="仿宋_GB2312" w:eastAsia="仿宋_GB2312" w:cs="仿宋_GB2312"/>
                <w:color w:val="auto"/>
                <w:sz w:val="24"/>
                <w:highlight w:val="none"/>
              </w:rPr>
            </w:pPr>
          </w:p>
        </w:tc>
      </w:tr>
      <w:tr w14:paraId="2C01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BB139E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2DCA0F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vAlign w:val="center"/>
          </w:tcPr>
          <w:p w14:paraId="4C2BCB7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vAlign w:val="center"/>
          </w:tcPr>
          <w:p w14:paraId="752CF0E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vAlign w:val="center"/>
          </w:tcPr>
          <w:p w14:paraId="160AB7B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vAlign w:val="center"/>
          </w:tcPr>
          <w:p w14:paraId="105C6C93">
            <w:pPr>
              <w:autoSpaceDE w:val="0"/>
              <w:autoSpaceDN w:val="0"/>
              <w:spacing w:line="360" w:lineRule="auto"/>
              <w:jc w:val="center"/>
              <w:rPr>
                <w:rFonts w:ascii="仿宋_GB2312" w:hAnsi="仿宋_GB2312" w:eastAsia="仿宋_GB2312" w:cs="仿宋_GB2312"/>
                <w:color w:val="auto"/>
                <w:sz w:val="24"/>
                <w:highlight w:val="none"/>
              </w:rPr>
            </w:pPr>
          </w:p>
        </w:tc>
      </w:tr>
    </w:tbl>
    <w:p w14:paraId="43A1BD5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14:paraId="44EB6405">
      <w:pPr>
        <w:autoSpaceDE w:val="0"/>
        <w:autoSpaceDN w:val="0"/>
        <w:rPr>
          <w:rFonts w:hint="eastAsia" w:ascii="仿宋_GB2312" w:hAnsi="仿宋_GB2312" w:eastAsia="仿宋_GB2312" w:cs="仿宋_GB2312"/>
          <w:b/>
          <w:color w:val="auto"/>
          <w:kern w:val="0"/>
          <w:sz w:val="24"/>
          <w:highlight w:val="none"/>
        </w:rPr>
      </w:pPr>
    </w:p>
    <w:p w14:paraId="614C4ADD">
      <w:pPr>
        <w:autoSpaceDE w:val="0"/>
        <w:autoSpaceDN w:val="0"/>
        <w:rPr>
          <w:rFonts w:hint="eastAsia" w:ascii="仿宋_GB2312" w:hAnsi="仿宋_GB2312" w:eastAsia="仿宋_GB2312" w:cs="仿宋_GB2312"/>
          <w:b/>
          <w:color w:val="auto"/>
          <w:kern w:val="0"/>
          <w:sz w:val="24"/>
          <w:highlight w:val="none"/>
        </w:rPr>
      </w:pPr>
    </w:p>
    <w:p w14:paraId="3BEB3F99">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9AD65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266C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915F73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67222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B9B23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DFB19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A9B0B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AF465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884101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0B4BA5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1D165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21660F">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375029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7C517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7535326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vAlign w:val="center"/>
          </w:tcPr>
          <w:p w14:paraId="73C28F18">
            <w:pPr>
              <w:autoSpaceDE w:val="0"/>
              <w:autoSpaceDN w:val="0"/>
              <w:spacing w:line="240" w:lineRule="exact"/>
              <w:jc w:val="center"/>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3AF42721">
            <w:pPr>
              <w:autoSpaceDE w:val="0"/>
              <w:autoSpaceDN w:val="0"/>
              <w:spacing w:line="240" w:lineRule="exact"/>
              <w:jc w:val="center"/>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1E370E3B">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28949978">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5BF60CE7">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13BCB9AC">
            <w:pPr>
              <w:autoSpaceDE w:val="0"/>
              <w:autoSpaceDN w:val="0"/>
              <w:spacing w:line="24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76803B5F">
            <w:pPr>
              <w:autoSpaceDE w:val="0"/>
              <w:autoSpaceDN w:val="0"/>
              <w:spacing w:line="240" w:lineRule="exact"/>
              <w:jc w:val="center"/>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021217F5">
            <w:pPr>
              <w:autoSpaceDE w:val="0"/>
              <w:autoSpaceDN w:val="0"/>
              <w:spacing w:line="240" w:lineRule="exact"/>
              <w:jc w:val="center"/>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186B0BA0">
            <w:pPr>
              <w:autoSpaceDE w:val="0"/>
              <w:autoSpaceDN w:val="0"/>
              <w:spacing w:line="240" w:lineRule="exact"/>
              <w:jc w:val="center"/>
              <w:rPr>
                <w:rFonts w:ascii="仿宋_GB2312" w:hAnsi="仿宋_GB2312" w:eastAsia="仿宋_GB2312" w:cs="仿宋_GB2312"/>
                <w:color w:val="auto"/>
                <w:sz w:val="24"/>
                <w:highlight w:val="none"/>
              </w:rPr>
            </w:pPr>
          </w:p>
        </w:tc>
      </w:tr>
      <w:tr w14:paraId="4F537B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D87891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7AE2B38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vAlign w:val="center"/>
          </w:tcPr>
          <w:p w14:paraId="54084306">
            <w:pPr>
              <w:autoSpaceDE w:val="0"/>
              <w:autoSpaceDN w:val="0"/>
              <w:spacing w:line="240" w:lineRule="exact"/>
              <w:jc w:val="center"/>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42540470">
            <w:pPr>
              <w:autoSpaceDE w:val="0"/>
              <w:autoSpaceDN w:val="0"/>
              <w:spacing w:line="240" w:lineRule="exact"/>
              <w:jc w:val="center"/>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3B4193A7">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17139320">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3911781">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112112A6">
            <w:pPr>
              <w:autoSpaceDE w:val="0"/>
              <w:autoSpaceDN w:val="0"/>
              <w:spacing w:line="24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50C5964F">
            <w:pPr>
              <w:autoSpaceDE w:val="0"/>
              <w:autoSpaceDN w:val="0"/>
              <w:spacing w:line="240" w:lineRule="exact"/>
              <w:jc w:val="center"/>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6D8608ED">
            <w:pPr>
              <w:autoSpaceDE w:val="0"/>
              <w:autoSpaceDN w:val="0"/>
              <w:spacing w:line="240" w:lineRule="exact"/>
              <w:jc w:val="center"/>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4C40C161">
            <w:pPr>
              <w:autoSpaceDE w:val="0"/>
              <w:autoSpaceDN w:val="0"/>
              <w:spacing w:line="240" w:lineRule="exact"/>
              <w:jc w:val="center"/>
              <w:rPr>
                <w:rFonts w:ascii="仿宋_GB2312" w:hAnsi="仿宋_GB2312" w:eastAsia="仿宋_GB2312" w:cs="仿宋_GB2312"/>
                <w:color w:val="auto"/>
                <w:sz w:val="24"/>
                <w:highlight w:val="none"/>
              </w:rPr>
            </w:pPr>
          </w:p>
        </w:tc>
      </w:tr>
      <w:tr w14:paraId="6D79600B">
        <w:tblPrEx>
          <w:tblCellMar>
            <w:top w:w="0" w:type="dxa"/>
            <w:left w:w="108" w:type="dxa"/>
            <w:bottom w:w="0" w:type="dxa"/>
            <w:right w:w="108" w:type="dxa"/>
          </w:tblCellMar>
        </w:tblPrEx>
        <w:trPr>
          <w:trHeight w:val="39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E948B6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603E0AC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vAlign w:val="center"/>
          </w:tcPr>
          <w:p w14:paraId="3C754F12">
            <w:pPr>
              <w:autoSpaceDE w:val="0"/>
              <w:autoSpaceDN w:val="0"/>
              <w:spacing w:line="240" w:lineRule="exact"/>
              <w:jc w:val="center"/>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4AEB768A">
            <w:pPr>
              <w:autoSpaceDE w:val="0"/>
              <w:autoSpaceDN w:val="0"/>
              <w:spacing w:line="240" w:lineRule="exact"/>
              <w:jc w:val="center"/>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5B40341E">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2144D4D8">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7E13845E">
            <w:pPr>
              <w:autoSpaceDE w:val="0"/>
              <w:autoSpaceDN w:val="0"/>
              <w:spacing w:line="240" w:lineRule="exact"/>
              <w:jc w:val="center"/>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6C6F557">
            <w:pPr>
              <w:autoSpaceDE w:val="0"/>
              <w:autoSpaceDN w:val="0"/>
              <w:spacing w:line="24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7F28A58B">
            <w:pPr>
              <w:autoSpaceDE w:val="0"/>
              <w:autoSpaceDN w:val="0"/>
              <w:spacing w:line="240" w:lineRule="exact"/>
              <w:jc w:val="center"/>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02E9F5AE">
            <w:pPr>
              <w:autoSpaceDE w:val="0"/>
              <w:autoSpaceDN w:val="0"/>
              <w:spacing w:line="240" w:lineRule="exact"/>
              <w:jc w:val="center"/>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1FA06F70">
            <w:pPr>
              <w:autoSpaceDE w:val="0"/>
              <w:autoSpaceDN w:val="0"/>
              <w:spacing w:line="240" w:lineRule="exact"/>
              <w:jc w:val="center"/>
              <w:rPr>
                <w:rFonts w:ascii="仿宋_GB2312" w:hAnsi="仿宋_GB2312" w:eastAsia="仿宋_GB2312" w:cs="仿宋_GB2312"/>
                <w:color w:val="auto"/>
                <w:sz w:val="24"/>
                <w:highlight w:val="none"/>
              </w:rPr>
            </w:pPr>
          </w:p>
        </w:tc>
      </w:tr>
    </w:tbl>
    <w:p w14:paraId="3972A3B7">
      <w:pPr>
        <w:autoSpaceDE w:val="0"/>
        <w:autoSpaceDN w:val="0"/>
        <w:spacing w:line="360" w:lineRule="auto"/>
        <w:rPr>
          <w:rFonts w:ascii="仿宋_GB2312" w:hAnsi="仿宋_GB2312" w:eastAsia="仿宋_GB2312" w:cs="仿宋_GB2312"/>
          <w:color w:val="auto"/>
          <w:kern w:val="0"/>
          <w:sz w:val="24"/>
          <w:highlight w:val="none"/>
        </w:rPr>
      </w:pPr>
    </w:p>
    <w:p w14:paraId="6BF1251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FEA35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D03C99">
      <w:pPr>
        <w:spacing w:line="360" w:lineRule="auto"/>
        <w:rPr>
          <w:rFonts w:hint="eastAsia" w:ascii="仿宋_GB2312" w:hAnsi="仿宋_GB2312" w:eastAsia="仿宋_GB2312" w:cs="仿宋_GB2312"/>
          <w:color w:val="auto"/>
          <w:kern w:val="0"/>
          <w:sz w:val="24"/>
          <w:highlight w:val="none"/>
        </w:rPr>
      </w:pPr>
    </w:p>
    <w:p w14:paraId="38E1453A">
      <w:pPr>
        <w:spacing w:line="360" w:lineRule="auto"/>
        <w:rPr>
          <w:rFonts w:hint="eastAsia" w:ascii="仿宋_GB2312" w:hAnsi="仿宋_GB2312" w:eastAsia="仿宋_GB2312" w:cs="仿宋_GB2312"/>
          <w:b/>
          <w:color w:val="auto"/>
          <w:sz w:val="30"/>
          <w:szCs w:val="30"/>
          <w:highlight w:val="none"/>
          <w:lang w:eastAsia="zh-CN"/>
        </w:rPr>
      </w:pPr>
    </w:p>
    <w:p w14:paraId="3ADD2581">
      <w:pPr>
        <w:spacing w:line="360" w:lineRule="auto"/>
        <w:rPr>
          <w:rFonts w:hint="eastAsia" w:ascii="仿宋_GB2312" w:hAnsi="仿宋_GB2312" w:eastAsia="仿宋_GB2312" w:cs="仿宋_GB2312"/>
          <w:b/>
          <w:color w:val="auto"/>
          <w:sz w:val="30"/>
          <w:szCs w:val="30"/>
          <w:highlight w:val="none"/>
          <w:lang w:eastAsia="zh-CN"/>
        </w:rPr>
      </w:pPr>
    </w:p>
    <w:p w14:paraId="1700545A">
      <w:pPr>
        <w:spacing w:line="360" w:lineRule="auto"/>
        <w:rPr>
          <w:rFonts w:hint="eastAsia" w:ascii="仿宋_GB2312" w:hAnsi="仿宋_GB2312" w:eastAsia="仿宋_GB2312" w:cs="仿宋_GB2312"/>
          <w:b/>
          <w:color w:val="auto"/>
          <w:sz w:val="30"/>
          <w:szCs w:val="30"/>
          <w:highlight w:val="none"/>
          <w:lang w:eastAsia="zh-CN"/>
        </w:rPr>
      </w:pPr>
    </w:p>
    <w:p w14:paraId="7DF65703">
      <w:pPr>
        <w:spacing w:line="360" w:lineRule="auto"/>
        <w:rPr>
          <w:rFonts w:hint="eastAsia" w:ascii="仿宋_GB2312" w:hAnsi="仿宋_GB2312" w:eastAsia="仿宋_GB2312" w:cs="仿宋_GB2312"/>
          <w:b/>
          <w:color w:val="auto"/>
          <w:sz w:val="30"/>
          <w:szCs w:val="30"/>
          <w:highlight w:val="none"/>
          <w:lang w:eastAsia="zh-CN"/>
        </w:rPr>
      </w:pPr>
    </w:p>
    <w:p w14:paraId="4D9553BA">
      <w:pPr>
        <w:pStyle w:val="71"/>
        <w:rPr>
          <w:rFonts w:hint="eastAsia" w:ascii="仿宋_GB2312" w:hAnsi="仿宋_GB2312" w:eastAsia="仿宋_GB2312" w:cs="仿宋_GB2312"/>
          <w:b/>
          <w:color w:val="auto"/>
          <w:sz w:val="30"/>
          <w:szCs w:val="30"/>
          <w:highlight w:val="none"/>
          <w:lang w:eastAsia="zh-CN"/>
        </w:rPr>
      </w:pPr>
    </w:p>
    <w:p w14:paraId="2FF88CAE">
      <w:pPr>
        <w:pStyle w:val="72"/>
        <w:rPr>
          <w:rFonts w:hint="eastAsia" w:ascii="仿宋_GB2312" w:hAnsi="仿宋_GB2312" w:eastAsia="仿宋_GB2312" w:cs="仿宋_GB2312"/>
          <w:b/>
          <w:color w:val="auto"/>
          <w:sz w:val="30"/>
          <w:szCs w:val="30"/>
          <w:highlight w:val="none"/>
          <w:lang w:eastAsia="zh-CN"/>
        </w:rPr>
      </w:pPr>
    </w:p>
    <w:p w14:paraId="4D729424">
      <w:pPr>
        <w:rPr>
          <w:rFonts w:hint="eastAsia"/>
          <w:color w:val="auto"/>
          <w:highlight w:val="none"/>
          <w:lang w:eastAsia="zh-CN"/>
        </w:rPr>
      </w:pPr>
    </w:p>
    <w:p w14:paraId="5AC10D13">
      <w:pPr>
        <w:rPr>
          <w:rFonts w:hint="eastAsia" w:ascii="仿宋_GB2312" w:hAnsi="仿宋_GB2312" w:eastAsia="仿宋_GB2312" w:cs="仿宋_GB2312"/>
          <w:b/>
          <w:color w:val="auto"/>
          <w:sz w:val="30"/>
          <w:szCs w:val="30"/>
          <w:highlight w:val="none"/>
          <w:lang w:eastAsia="zh-CN"/>
        </w:rPr>
      </w:pPr>
      <w:r>
        <w:rPr>
          <w:rFonts w:hint="eastAsia" w:ascii="仿宋_GB2312" w:hAnsi="仿宋_GB2312" w:eastAsia="仿宋_GB2312" w:cs="仿宋_GB2312"/>
          <w:b/>
          <w:color w:val="auto"/>
          <w:sz w:val="30"/>
          <w:szCs w:val="30"/>
          <w:highlight w:val="none"/>
          <w:lang w:eastAsia="zh-CN"/>
        </w:rPr>
        <w:br w:type="page"/>
      </w:r>
    </w:p>
    <w:p w14:paraId="30E26A8C">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、供应商售后服务能力证明材料</w:t>
      </w:r>
    </w:p>
    <w:p w14:paraId="5F2208C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w:t>
      </w:r>
      <w:r>
        <w:rPr>
          <w:rFonts w:hint="eastAsia" w:ascii="仿宋_GB2312" w:hAnsi="仿宋_GB2312" w:eastAsia="仿宋_GB2312" w:cs="仿宋_GB2312"/>
          <w:color w:val="auto"/>
          <w:sz w:val="24"/>
          <w:highlight w:val="none"/>
          <w:lang w:eastAsia="zh-CN"/>
        </w:rPr>
        <w:t>谈判文件</w:t>
      </w:r>
      <w:r>
        <w:rPr>
          <w:rFonts w:hint="eastAsia" w:ascii="仿宋_GB2312" w:hAnsi="仿宋_GB2312" w:eastAsia="仿宋_GB2312" w:cs="仿宋_GB2312"/>
          <w:color w:val="auto"/>
          <w:sz w:val="24"/>
          <w:highlight w:val="none"/>
        </w:rPr>
        <w:t>要求编制）</w:t>
      </w:r>
    </w:p>
    <w:p w14:paraId="6DE12D15">
      <w:pPr>
        <w:spacing w:line="336" w:lineRule="auto"/>
        <w:ind w:firstLine="3600" w:firstLineChars="1500"/>
        <w:rPr>
          <w:rFonts w:hint="eastAsia" w:ascii="仿宋" w:hAnsi="仿宋" w:eastAsia="仿宋" w:cs="仿宋"/>
          <w:color w:val="auto"/>
          <w:sz w:val="24"/>
          <w:highlight w:val="none"/>
        </w:rPr>
      </w:pPr>
    </w:p>
    <w:p w14:paraId="6A940A0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1A800F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8898B5">
      <w:pPr>
        <w:pStyle w:val="71"/>
        <w:rPr>
          <w:color w:val="auto"/>
          <w:highlight w:val="none"/>
        </w:rPr>
      </w:pPr>
    </w:p>
    <w:p w14:paraId="0F2006A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0E1479D">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w:t>
      </w:r>
      <w:r>
        <w:rPr>
          <w:rFonts w:hint="eastAsia" w:ascii="仿宋_GB2312" w:hAnsi="仿宋_GB2312" w:eastAsia="仿宋_GB2312" w:cs="仿宋_GB2312"/>
          <w:color w:val="auto"/>
          <w:sz w:val="24"/>
          <w:highlight w:val="none"/>
          <w:lang w:eastAsia="zh-CN"/>
        </w:rPr>
        <w:t>谈判文件</w:t>
      </w:r>
      <w:r>
        <w:rPr>
          <w:rFonts w:hint="eastAsia" w:ascii="仿宋_GB2312" w:hAnsi="仿宋_GB2312" w:eastAsia="仿宋_GB2312" w:cs="仿宋_GB2312"/>
          <w:color w:val="auto"/>
          <w:sz w:val="24"/>
          <w:highlight w:val="none"/>
        </w:rPr>
        <w:t>要求编制）</w:t>
      </w:r>
    </w:p>
    <w:p w14:paraId="3CBD4E6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484B6722">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2B9F3F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35E0959B">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6748F0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644D5D8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w:t>
            </w:r>
            <w:r>
              <w:rPr>
                <w:rFonts w:hint="eastAsia" w:ascii="仿宋_GB2312" w:hAnsi="仿宋_GB2312" w:eastAsia="仿宋_GB2312" w:cs="仿宋_GB2312"/>
                <w:color w:val="auto"/>
                <w:sz w:val="24"/>
                <w:highlight w:val="none"/>
                <w:lang w:eastAsia="zh-CN"/>
              </w:rPr>
              <w:t>谈判</w:t>
            </w:r>
            <w:r>
              <w:rPr>
                <w:rFonts w:hint="eastAsia" w:ascii="仿宋_GB2312" w:hAnsi="仿宋_GB2312" w:eastAsia="仿宋_GB2312" w:cs="仿宋_GB2312"/>
                <w:color w:val="auto"/>
                <w:sz w:val="24"/>
                <w:highlight w:val="none"/>
              </w:rPr>
              <w:t>时间近3年业绩及承担的主要工作情况，曾担任项目经理的项目应列明细</w:t>
            </w:r>
          </w:p>
        </w:tc>
      </w:tr>
      <w:tr w14:paraId="76264D2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AFB4A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F6B1807">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4DEBAFEF">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74817A44">
            <w:pPr>
              <w:autoSpaceDE w:val="0"/>
              <w:autoSpaceDN w:val="0"/>
              <w:spacing w:line="360" w:lineRule="auto"/>
              <w:jc w:val="center"/>
              <w:rPr>
                <w:rFonts w:ascii="仿宋_GB2312" w:hAnsi="仿宋_GB2312" w:eastAsia="仿宋_GB2312" w:cs="仿宋_GB2312"/>
                <w:color w:val="auto"/>
                <w:sz w:val="24"/>
                <w:highlight w:val="none"/>
              </w:rPr>
            </w:pPr>
          </w:p>
        </w:tc>
      </w:tr>
      <w:tr w14:paraId="61FC7B97">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00CFF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AA3B350">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4AAE801F">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B23436E">
            <w:pPr>
              <w:autoSpaceDE w:val="0"/>
              <w:autoSpaceDN w:val="0"/>
              <w:spacing w:line="360" w:lineRule="auto"/>
              <w:jc w:val="center"/>
              <w:rPr>
                <w:rFonts w:ascii="仿宋_GB2312" w:hAnsi="仿宋_GB2312" w:eastAsia="仿宋_GB2312" w:cs="仿宋_GB2312"/>
                <w:color w:val="auto"/>
                <w:sz w:val="24"/>
                <w:highlight w:val="none"/>
              </w:rPr>
            </w:pPr>
          </w:p>
        </w:tc>
      </w:tr>
      <w:tr w14:paraId="0274913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2E01F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F3F2032">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7561B297">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E007FDE">
            <w:pPr>
              <w:autoSpaceDE w:val="0"/>
              <w:autoSpaceDN w:val="0"/>
              <w:spacing w:line="360" w:lineRule="auto"/>
              <w:jc w:val="center"/>
              <w:rPr>
                <w:rFonts w:ascii="仿宋_GB2312" w:hAnsi="仿宋_GB2312" w:eastAsia="仿宋_GB2312" w:cs="仿宋_GB2312"/>
                <w:color w:val="auto"/>
                <w:sz w:val="24"/>
                <w:highlight w:val="none"/>
              </w:rPr>
            </w:pPr>
          </w:p>
        </w:tc>
      </w:tr>
      <w:tr w14:paraId="2246FD5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8A870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E1D8C48">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50CBF26E">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510F9D5">
            <w:pPr>
              <w:autoSpaceDE w:val="0"/>
              <w:autoSpaceDN w:val="0"/>
              <w:spacing w:line="360" w:lineRule="auto"/>
              <w:jc w:val="center"/>
              <w:rPr>
                <w:rFonts w:ascii="仿宋_GB2312" w:hAnsi="仿宋_GB2312" w:eastAsia="仿宋_GB2312" w:cs="仿宋_GB2312"/>
                <w:color w:val="auto"/>
                <w:sz w:val="24"/>
                <w:highlight w:val="none"/>
              </w:rPr>
            </w:pPr>
          </w:p>
        </w:tc>
      </w:tr>
      <w:tr w14:paraId="10889CD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AF37ED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9294A5C">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301C788E">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B021744">
            <w:pPr>
              <w:autoSpaceDE w:val="0"/>
              <w:autoSpaceDN w:val="0"/>
              <w:spacing w:line="360" w:lineRule="auto"/>
              <w:jc w:val="center"/>
              <w:rPr>
                <w:rFonts w:ascii="仿宋_GB2312" w:hAnsi="仿宋_GB2312" w:eastAsia="仿宋_GB2312" w:cs="仿宋_GB2312"/>
                <w:color w:val="auto"/>
                <w:sz w:val="24"/>
                <w:highlight w:val="none"/>
              </w:rPr>
            </w:pPr>
          </w:p>
        </w:tc>
      </w:tr>
      <w:tr w14:paraId="6246DFE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2EFE8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63B438C">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02FB9857">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9B9573A">
            <w:pPr>
              <w:autoSpaceDE w:val="0"/>
              <w:autoSpaceDN w:val="0"/>
              <w:spacing w:line="360" w:lineRule="auto"/>
              <w:jc w:val="center"/>
              <w:rPr>
                <w:rFonts w:ascii="仿宋_GB2312" w:hAnsi="仿宋_GB2312" w:eastAsia="仿宋_GB2312" w:cs="仿宋_GB2312"/>
                <w:color w:val="auto"/>
                <w:sz w:val="24"/>
                <w:highlight w:val="none"/>
              </w:rPr>
            </w:pPr>
          </w:p>
        </w:tc>
      </w:tr>
      <w:tr w14:paraId="4B6A640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C6FA1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1D0ACC7">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0BCA5CAC">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F048F20">
            <w:pPr>
              <w:autoSpaceDE w:val="0"/>
              <w:autoSpaceDN w:val="0"/>
              <w:spacing w:line="360" w:lineRule="auto"/>
              <w:jc w:val="center"/>
              <w:rPr>
                <w:rFonts w:ascii="仿宋_GB2312" w:hAnsi="仿宋_GB2312" w:eastAsia="仿宋_GB2312" w:cs="仿宋_GB2312"/>
                <w:color w:val="auto"/>
                <w:sz w:val="24"/>
                <w:highlight w:val="none"/>
              </w:rPr>
            </w:pPr>
          </w:p>
        </w:tc>
      </w:tr>
      <w:tr w14:paraId="0FE9D94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BAC7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621F2B8">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4770E6A6">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BC605CC">
            <w:pPr>
              <w:autoSpaceDE w:val="0"/>
              <w:autoSpaceDN w:val="0"/>
              <w:spacing w:line="360" w:lineRule="auto"/>
              <w:jc w:val="center"/>
              <w:rPr>
                <w:rFonts w:ascii="仿宋_GB2312" w:hAnsi="仿宋_GB2312" w:eastAsia="仿宋_GB2312" w:cs="仿宋_GB2312"/>
                <w:color w:val="auto"/>
                <w:sz w:val="24"/>
                <w:highlight w:val="none"/>
              </w:rPr>
            </w:pPr>
          </w:p>
        </w:tc>
      </w:tr>
      <w:tr w14:paraId="25A095CE">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27FE4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85AAF9A">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3559E145">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93522FD">
            <w:pPr>
              <w:autoSpaceDE w:val="0"/>
              <w:autoSpaceDN w:val="0"/>
              <w:spacing w:line="360" w:lineRule="auto"/>
              <w:jc w:val="center"/>
              <w:rPr>
                <w:rFonts w:ascii="仿宋_GB2312" w:hAnsi="仿宋_GB2312" w:eastAsia="仿宋_GB2312" w:cs="仿宋_GB2312"/>
                <w:color w:val="auto"/>
                <w:sz w:val="24"/>
                <w:highlight w:val="none"/>
              </w:rPr>
            </w:pPr>
          </w:p>
        </w:tc>
      </w:tr>
    </w:tbl>
    <w:p w14:paraId="2268E44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w:t>
      </w:r>
      <w:r>
        <w:rPr>
          <w:rFonts w:hint="eastAsia" w:ascii="仿宋_GB2312" w:hAnsi="仿宋_GB2312" w:eastAsia="仿宋_GB2312" w:cs="仿宋_GB2312"/>
          <w:b/>
          <w:color w:val="auto"/>
          <w:sz w:val="24"/>
          <w:highlight w:val="none"/>
          <w:lang w:eastAsia="zh-CN"/>
        </w:rPr>
        <w:t>谈判商务技术文件</w:t>
      </w:r>
      <w:r>
        <w:rPr>
          <w:rFonts w:hint="eastAsia" w:ascii="仿宋_GB2312" w:hAnsi="仿宋_GB2312" w:eastAsia="仿宋_GB2312" w:cs="仿宋_GB2312"/>
          <w:b/>
          <w:color w:val="auto"/>
          <w:sz w:val="24"/>
          <w:highlight w:val="none"/>
        </w:rPr>
        <w:t>页码。</w:t>
      </w:r>
    </w:p>
    <w:p w14:paraId="3AE0472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CE6BB7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7359E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46709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C99A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B96D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8AC4E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824C0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D213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95041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D4E6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A20DC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F1368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9331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EAE96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357BAB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4D644E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896C3C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39673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DBA028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D36D4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4528D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49C34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537AA4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17D52A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4F500E5">
            <w:pPr>
              <w:autoSpaceDE w:val="0"/>
              <w:autoSpaceDN w:val="0"/>
              <w:spacing w:line="360" w:lineRule="auto"/>
              <w:rPr>
                <w:rFonts w:ascii="仿宋_GB2312" w:hAnsi="仿宋_GB2312" w:eastAsia="仿宋_GB2312" w:cs="仿宋_GB2312"/>
                <w:color w:val="auto"/>
                <w:sz w:val="24"/>
                <w:highlight w:val="none"/>
              </w:rPr>
            </w:pPr>
          </w:p>
        </w:tc>
      </w:tr>
      <w:tr w14:paraId="53BA43D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254724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737F40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8A0B2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4258D6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232A3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684D6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7A94D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2F954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2BCDB3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4832FE8">
            <w:pPr>
              <w:autoSpaceDE w:val="0"/>
              <w:autoSpaceDN w:val="0"/>
              <w:spacing w:line="360" w:lineRule="auto"/>
              <w:rPr>
                <w:rFonts w:ascii="仿宋_GB2312" w:hAnsi="仿宋_GB2312" w:eastAsia="仿宋_GB2312" w:cs="仿宋_GB2312"/>
                <w:color w:val="auto"/>
                <w:sz w:val="24"/>
                <w:highlight w:val="none"/>
              </w:rPr>
            </w:pPr>
          </w:p>
        </w:tc>
      </w:tr>
    </w:tbl>
    <w:p w14:paraId="6BAA41A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w:t>
      </w:r>
      <w:r>
        <w:rPr>
          <w:rFonts w:hint="eastAsia" w:ascii="仿宋_GB2312" w:hAnsi="仿宋_GB2312" w:eastAsia="仿宋_GB2312" w:cs="仿宋_GB2312"/>
          <w:b/>
          <w:color w:val="auto"/>
          <w:sz w:val="24"/>
          <w:highlight w:val="none"/>
          <w:lang w:eastAsia="zh-CN"/>
        </w:rPr>
        <w:t>谈判</w:t>
      </w:r>
      <w:r>
        <w:rPr>
          <w:rFonts w:hint="eastAsia" w:ascii="仿宋_GB2312" w:hAnsi="仿宋_GB2312" w:eastAsia="仿宋_GB2312" w:cs="仿宋_GB2312"/>
          <w:b/>
          <w:color w:val="auto"/>
          <w:sz w:val="24"/>
          <w:highlight w:val="none"/>
        </w:rPr>
        <w:t>响应</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页码。</w:t>
      </w:r>
    </w:p>
    <w:p w14:paraId="3EF4750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14:paraId="6A1C6D8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F0FF6F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740296">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39E94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1E48A4BC">
      <w:pPr>
        <w:spacing w:line="360" w:lineRule="auto"/>
        <w:rPr>
          <w:rFonts w:ascii="仿宋_GB2312" w:hAnsi="仿宋_GB2312" w:eastAsia="仿宋_GB2312" w:cs="仿宋_GB2312"/>
          <w:color w:val="auto"/>
          <w:sz w:val="18"/>
          <w:szCs w:val="18"/>
          <w:highlight w:val="none"/>
        </w:rPr>
      </w:pPr>
    </w:p>
    <w:p w14:paraId="6F756C2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2D94D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88378D">
      <w:pPr>
        <w:spacing w:line="360" w:lineRule="auto"/>
        <w:rPr>
          <w:rFonts w:ascii="仿宋_GB2312" w:hAnsi="仿宋_GB2312" w:eastAsia="仿宋_GB2312" w:cs="仿宋_GB2312"/>
          <w:b/>
          <w:bCs/>
          <w:color w:val="auto"/>
          <w:sz w:val="18"/>
          <w:szCs w:val="18"/>
          <w:highlight w:val="none"/>
        </w:rPr>
      </w:pPr>
    </w:p>
    <w:p w14:paraId="6F493913">
      <w:pPr>
        <w:spacing w:line="360" w:lineRule="auto"/>
        <w:rPr>
          <w:rFonts w:ascii="仿宋_GB2312" w:hAnsi="仿宋_GB2312" w:eastAsia="仿宋_GB2312" w:cs="仿宋_GB2312"/>
          <w:b/>
          <w:bCs/>
          <w:color w:val="auto"/>
          <w:sz w:val="32"/>
          <w:szCs w:val="32"/>
          <w:highlight w:val="none"/>
        </w:rPr>
      </w:pPr>
    </w:p>
    <w:p w14:paraId="19ABA28E">
      <w:pPr>
        <w:spacing w:line="360" w:lineRule="auto"/>
        <w:rPr>
          <w:rFonts w:hint="eastAsia" w:ascii="仿宋_GB2312" w:hAnsi="仿宋_GB2312" w:eastAsia="仿宋_GB2312" w:cs="仿宋_GB2312"/>
          <w:b/>
          <w:bCs/>
          <w:color w:val="auto"/>
          <w:sz w:val="32"/>
          <w:szCs w:val="32"/>
          <w:highlight w:val="none"/>
          <w:lang w:eastAsia="zh-CN"/>
        </w:rPr>
      </w:pPr>
    </w:p>
    <w:p w14:paraId="446DD69E">
      <w:pPr>
        <w:spacing w:line="360" w:lineRule="auto"/>
        <w:rPr>
          <w:rFonts w:hint="eastAsia" w:ascii="仿宋_GB2312" w:hAnsi="仿宋_GB2312" w:eastAsia="仿宋_GB2312" w:cs="仿宋_GB2312"/>
          <w:b/>
          <w:bCs/>
          <w:color w:val="auto"/>
          <w:sz w:val="32"/>
          <w:szCs w:val="32"/>
          <w:highlight w:val="none"/>
          <w:lang w:eastAsia="zh-CN"/>
        </w:rPr>
      </w:pPr>
    </w:p>
    <w:p w14:paraId="2832C85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B6F026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747A051D">
      <w:pPr>
        <w:snapToGrid w:val="0"/>
        <w:spacing w:line="360" w:lineRule="auto"/>
        <w:ind w:right="960"/>
        <w:jc w:val="right"/>
        <w:rPr>
          <w:rFonts w:ascii="仿宋_GB2312" w:hAnsi="仿宋_GB2312" w:eastAsia="仿宋_GB2312" w:cs="仿宋_GB2312"/>
          <w:color w:val="auto"/>
          <w:kern w:val="0"/>
          <w:sz w:val="24"/>
          <w:highlight w:val="none"/>
          <w:lang w:val="zh-CN"/>
        </w:rPr>
      </w:pPr>
    </w:p>
    <w:p w14:paraId="3DCB99D2">
      <w:pPr>
        <w:snapToGrid w:val="0"/>
        <w:spacing w:line="360" w:lineRule="auto"/>
        <w:ind w:right="960"/>
        <w:jc w:val="right"/>
        <w:rPr>
          <w:rFonts w:ascii="仿宋_GB2312" w:hAnsi="仿宋_GB2312" w:eastAsia="仿宋_GB2312" w:cs="仿宋_GB2312"/>
          <w:color w:val="auto"/>
          <w:kern w:val="0"/>
          <w:sz w:val="24"/>
          <w:highlight w:val="none"/>
          <w:lang w:val="zh-CN"/>
        </w:rPr>
      </w:pPr>
    </w:p>
    <w:p w14:paraId="2873F200">
      <w:pPr>
        <w:snapToGrid w:val="0"/>
        <w:spacing w:line="360" w:lineRule="auto"/>
        <w:ind w:right="960"/>
        <w:jc w:val="right"/>
        <w:rPr>
          <w:rFonts w:ascii="仿宋_GB2312" w:hAnsi="仿宋_GB2312" w:eastAsia="仿宋_GB2312" w:cs="仿宋_GB2312"/>
          <w:color w:val="auto"/>
          <w:kern w:val="0"/>
          <w:sz w:val="24"/>
          <w:highlight w:val="none"/>
          <w:lang w:val="zh-CN"/>
        </w:rPr>
      </w:pPr>
    </w:p>
    <w:p w14:paraId="56F880B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C98A2E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00DAA6">
      <w:pPr>
        <w:spacing w:line="360" w:lineRule="auto"/>
        <w:rPr>
          <w:rFonts w:ascii="仿宋_GB2312" w:hAnsi="仿宋_GB2312" w:eastAsia="仿宋_GB2312" w:cs="仿宋_GB2312"/>
          <w:b/>
          <w:bCs/>
          <w:color w:val="auto"/>
          <w:sz w:val="32"/>
          <w:szCs w:val="32"/>
          <w:highlight w:val="none"/>
        </w:rPr>
      </w:pPr>
    </w:p>
    <w:p w14:paraId="2BB8FD94">
      <w:pPr>
        <w:spacing w:line="360" w:lineRule="auto"/>
        <w:rPr>
          <w:rFonts w:ascii="仿宋_GB2312" w:hAnsi="仿宋_GB2312" w:eastAsia="仿宋_GB2312" w:cs="仿宋_GB2312"/>
          <w:b/>
          <w:bCs/>
          <w:color w:val="auto"/>
          <w:sz w:val="32"/>
          <w:szCs w:val="32"/>
          <w:highlight w:val="none"/>
        </w:rPr>
      </w:pPr>
    </w:p>
    <w:p w14:paraId="2DCE715D">
      <w:pPr>
        <w:spacing w:line="360" w:lineRule="auto"/>
        <w:rPr>
          <w:rFonts w:ascii="仿宋_GB2312" w:hAnsi="仿宋_GB2312" w:eastAsia="仿宋_GB2312" w:cs="仿宋_GB2312"/>
          <w:b/>
          <w:bCs/>
          <w:color w:val="auto"/>
          <w:sz w:val="32"/>
          <w:szCs w:val="32"/>
          <w:highlight w:val="none"/>
        </w:rPr>
      </w:pPr>
    </w:p>
    <w:p w14:paraId="06559618">
      <w:pPr>
        <w:spacing w:line="360" w:lineRule="auto"/>
        <w:rPr>
          <w:rFonts w:ascii="仿宋_GB2312" w:hAnsi="仿宋_GB2312" w:eastAsia="仿宋_GB2312" w:cs="仿宋_GB2312"/>
          <w:b/>
          <w:bCs/>
          <w:color w:val="auto"/>
          <w:sz w:val="32"/>
          <w:szCs w:val="32"/>
          <w:highlight w:val="none"/>
        </w:rPr>
      </w:pPr>
    </w:p>
    <w:p w14:paraId="537AD1D0">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31932C4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06B2057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4CF8B9C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0"/>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566FAF9F">
        <w:tblPrEx>
          <w:shd w:val="clear" w:color="auto" w:fill="auto"/>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5204652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48759A3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46B1623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6FC8797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09CA06E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210DE83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1760613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BF6376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6A6014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2BFCC0F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6C19C4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22CA3F6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2AF2CB4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689DF26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1E8C3DDD">
            <w:pPr>
              <w:suppressAutoHyphens/>
              <w:autoSpaceDE w:val="0"/>
              <w:autoSpaceDN w:val="0"/>
              <w:spacing w:line="360" w:lineRule="auto"/>
              <w:rPr>
                <w:rFonts w:ascii="仿宋_GB2312" w:hAnsi="仿宋_GB2312" w:eastAsia="仿宋_GB2312" w:cs="仿宋_GB2312"/>
                <w:color w:val="auto"/>
                <w:sz w:val="24"/>
                <w:highlight w:val="none"/>
              </w:rPr>
            </w:pPr>
          </w:p>
        </w:tc>
      </w:tr>
      <w:tr w14:paraId="7A12030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3456122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7EAB3E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01943A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5BD3EAF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3D248FA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149435FF">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5273B018">
            <w:pPr>
              <w:suppressAutoHyphens/>
              <w:autoSpaceDE w:val="0"/>
              <w:autoSpaceDN w:val="0"/>
              <w:spacing w:line="360" w:lineRule="auto"/>
              <w:rPr>
                <w:rFonts w:ascii="仿宋_GB2312" w:hAnsi="仿宋_GB2312" w:eastAsia="仿宋_GB2312" w:cs="仿宋_GB2312"/>
                <w:color w:val="auto"/>
                <w:sz w:val="24"/>
                <w:highlight w:val="none"/>
              </w:rPr>
            </w:pPr>
          </w:p>
        </w:tc>
      </w:tr>
    </w:tbl>
    <w:p w14:paraId="6119946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课程清单按时间顺序排列，并提供以下详细资料：</w:t>
      </w:r>
    </w:p>
    <w:p w14:paraId="441CC23A">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课程概要</w:t>
      </w:r>
    </w:p>
    <w:p w14:paraId="1252E7E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课程目的</w:t>
      </w:r>
    </w:p>
    <w:p w14:paraId="5911C9BA">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教学方式</w:t>
      </w:r>
    </w:p>
    <w:p w14:paraId="659370CF">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先决条件</w:t>
      </w:r>
    </w:p>
    <w:p w14:paraId="108FD936">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教材目录</w:t>
      </w:r>
    </w:p>
    <w:p w14:paraId="11B4585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C21DEE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w:t>
      </w:r>
      <w:r>
        <w:rPr>
          <w:rFonts w:hint="eastAsia" w:ascii="仿宋_GB2312" w:hAnsi="仿宋_GB2312" w:eastAsia="仿宋_GB2312" w:cs="仿宋_GB2312"/>
          <w:b/>
          <w:color w:val="auto"/>
          <w:sz w:val="24"/>
          <w:highlight w:val="none"/>
          <w:lang w:eastAsia="zh-CN"/>
        </w:rPr>
        <w:t>谈判商务技术文件</w:t>
      </w:r>
      <w:r>
        <w:rPr>
          <w:rFonts w:hint="eastAsia" w:ascii="仿宋_GB2312" w:hAnsi="仿宋_GB2312" w:eastAsia="仿宋_GB2312" w:cs="仿宋_GB2312"/>
          <w:b/>
          <w:color w:val="auto"/>
          <w:sz w:val="24"/>
          <w:highlight w:val="none"/>
        </w:rPr>
        <w:t>页码。</w:t>
      </w:r>
    </w:p>
    <w:p w14:paraId="01ECB376">
      <w:pPr>
        <w:spacing w:line="336" w:lineRule="auto"/>
        <w:ind w:firstLine="3600" w:firstLineChars="1500"/>
        <w:rPr>
          <w:rFonts w:hint="eastAsia" w:ascii="仿宋" w:hAnsi="仿宋" w:eastAsia="仿宋" w:cs="仿宋"/>
          <w:color w:val="auto"/>
          <w:sz w:val="24"/>
          <w:highlight w:val="none"/>
        </w:rPr>
      </w:pPr>
    </w:p>
    <w:p w14:paraId="12631D67">
      <w:pPr>
        <w:spacing w:line="336" w:lineRule="auto"/>
        <w:ind w:firstLine="3600" w:firstLineChars="1500"/>
        <w:rPr>
          <w:rFonts w:hint="eastAsia" w:ascii="仿宋" w:hAnsi="仿宋" w:eastAsia="仿宋" w:cs="仿宋"/>
          <w:color w:val="auto"/>
          <w:sz w:val="24"/>
          <w:highlight w:val="none"/>
        </w:rPr>
      </w:pPr>
    </w:p>
    <w:p w14:paraId="0FC5905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B86C3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5746A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62AF48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3B6A5EE3">
      <w:pPr>
        <w:spacing w:line="360" w:lineRule="auto"/>
        <w:jc w:val="center"/>
        <w:rPr>
          <w:rFonts w:ascii="仿宋_GB2312" w:hAnsi="仿宋_GB2312" w:eastAsia="仿宋_GB2312" w:cs="仿宋_GB2312"/>
          <w:color w:val="auto"/>
          <w:sz w:val="24"/>
          <w:highlight w:val="none"/>
        </w:rPr>
      </w:pPr>
    </w:p>
    <w:p w14:paraId="01D4E55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E772D2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CE74E1">
      <w:pPr>
        <w:spacing w:line="360" w:lineRule="auto"/>
        <w:jc w:val="center"/>
        <w:rPr>
          <w:rFonts w:ascii="仿宋_GB2312" w:hAnsi="仿宋_GB2312" w:eastAsia="仿宋_GB2312" w:cs="仿宋_GB2312"/>
          <w:b/>
          <w:bCs/>
          <w:color w:val="auto"/>
          <w:sz w:val="30"/>
          <w:szCs w:val="30"/>
          <w:highlight w:val="none"/>
        </w:rPr>
      </w:pPr>
    </w:p>
    <w:p w14:paraId="0339E4A3">
      <w:pPr>
        <w:spacing w:line="360" w:lineRule="auto"/>
        <w:jc w:val="center"/>
        <w:rPr>
          <w:rFonts w:ascii="仿宋_GB2312" w:hAnsi="仿宋_GB2312" w:eastAsia="仿宋_GB2312" w:cs="仿宋_GB2312"/>
          <w:b/>
          <w:bCs/>
          <w:color w:val="auto"/>
          <w:sz w:val="30"/>
          <w:szCs w:val="30"/>
          <w:highlight w:val="none"/>
        </w:rPr>
      </w:pPr>
    </w:p>
    <w:p w14:paraId="31D8020E">
      <w:pPr>
        <w:spacing w:line="360" w:lineRule="auto"/>
        <w:jc w:val="center"/>
        <w:rPr>
          <w:rFonts w:ascii="仿宋_GB2312" w:hAnsi="仿宋_GB2312" w:eastAsia="仿宋_GB2312" w:cs="仿宋_GB2312"/>
          <w:b/>
          <w:bCs/>
          <w:color w:val="auto"/>
          <w:sz w:val="24"/>
          <w:highlight w:val="none"/>
        </w:rPr>
      </w:pPr>
    </w:p>
    <w:p w14:paraId="01331E9F">
      <w:pPr>
        <w:spacing w:line="360" w:lineRule="auto"/>
        <w:jc w:val="center"/>
        <w:rPr>
          <w:rFonts w:ascii="仿宋_GB2312" w:hAnsi="仿宋_GB2312" w:eastAsia="仿宋_GB2312" w:cs="仿宋_GB2312"/>
          <w:b/>
          <w:bCs/>
          <w:color w:val="auto"/>
          <w:sz w:val="24"/>
          <w:highlight w:val="none"/>
        </w:rPr>
      </w:pPr>
    </w:p>
    <w:p w14:paraId="421E8F8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FDB43F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5FD6DFAE">
      <w:pPr>
        <w:spacing w:line="360" w:lineRule="auto"/>
        <w:rPr>
          <w:rFonts w:ascii="仿宋_GB2312" w:hAnsi="仿宋_GB2312" w:eastAsia="仿宋_GB2312" w:cs="仿宋_GB2312"/>
          <w:color w:val="auto"/>
          <w:sz w:val="24"/>
          <w:highlight w:val="none"/>
        </w:rPr>
      </w:pPr>
    </w:p>
    <w:p w14:paraId="784EE5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7FC17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A3A6B7">
      <w:pPr>
        <w:pStyle w:val="71"/>
        <w:rPr>
          <w:color w:val="auto"/>
          <w:highlight w:val="none"/>
        </w:rPr>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14:paraId="754581E3">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15F4913">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A51F330">
      <w:pPr>
        <w:spacing w:line="336" w:lineRule="auto"/>
        <w:jc w:val="center"/>
        <w:outlineLvl w:val="0"/>
        <w:rPr>
          <w:rFonts w:ascii="仿宋" w:hAnsi="仿宋" w:eastAsia="仿宋" w:cs="仿宋"/>
          <w:b/>
          <w:color w:val="auto"/>
          <w:kern w:val="0"/>
          <w:sz w:val="36"/>
          <w:szCs w:val="36"/>
          <w:highlight w:val="none"/>
        </w:rPr>
      </w:pPr>
    </w:p>
    <w:p w14:paraId="25D0963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开标一览表</w:t>
      </w:r>
      <w:r>
        <w:rPr>
          <w:rFonts w:hint="eastAsia" w:ascii="仿宋" w:hAnsi="仿宋" w:eastAsia="仿宋" w:cs="仿宋"/>
          <w:color w:val="auto"/>
          <w:sz w:val="24"/>
          <w:highlight w:val="none"/>
        </w:rPr>
        <w:t>（报价表）………………………………………………………（页码）</w:t>
      </w:r>
    </w:p>
    <w:p w14:paraId="3619F777">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开标一览表</w:t>
      </w:r>
      <w:r>
        <w:rPr>
          <w:rFonts w:hint="eastAsia" w:ascii="仿宋" w:hAnsi="仿宋" w:eastAsia="仿宋" w:cs="仿宋"/>
          <w:color w:val="auto"/>
          <w:sz w:val="24"/>
          <w:highlight w:val="none"/>
        </w:rPr>
        <w:t>（报价表）</w:t>
      </w:r>
      <w:r>
        <w:rPr>
          <w:rFonts w:hint="eastAsia" w:ascii="仿宋" w:hAnsi="仿宋" w:eastAsia="仿宋" w:cs="仿宋"/>
          <w:color w:val="auto"/>
          <w:sz w:val="24"/>
          <w:highlight w:val="none"/>
          <w:lang w:val="en-US" w:eastAsia="zh-CN"/>
        </w:rPr>
        <w:t>最终</w:t>
      </w:r>
      <w:r>
        <w:rPr>
          <w:rFonts w:hint="eastAsia" w:ascii="仿宋" w:hAnsi="仿宋" w:eastAsia="仿宋" w:cs="仿宋"/>
          <w:color w:val="auto"/>
          <w:sz w:val="24"/>
          <w:highlight w:val="none"/>
        </w:rPr>
        <w:t>…………………………………………………（页码）</w:t>
      </w:r>
    </w:p>
    <w:p w14:paraId="74699793">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14:paraId="6B937F18">
      <w:pPr>
        <w:pStyle w:val="71"/>
        <w:rPr>
          <w:rFonts w:hint="eastAsia" w:eastAsia="仿宋_GB2312"/>
          <w:color w:val="auto"/>
          <w:highlight w:val="none"/>
          <w:lang w:eastAsia="zh-CN"/>
        </w:rPr>
      </w:pPr>
    </w:p>
    <w:p w14:paraId="50F44EC4">
      <w:pPr>
        <w:snapToGrid w:val="0"/>
        <w:spacing w:line="336" w:lineRule="auto"/>
        <w:jc w:val="center"/>
        <w:rPr>
          <w:rFonts w:ascii="仿宋" w:hAnsi="仿宋" w:eastAsia="仿宋" w:cs="仿宋"/>
          <w:b/>
          <w:color w:val="auto"/>
          <w:kern w:val="0"/>
          <w:sz w:val="32"/>
          <w:szCs w:val="32"/>
          <w:highlight w:val="none"/>
        </w:rPr>
      </w:pPr>
    </w:p>
    <w:p w14:paraId="2A6A7B51">
      <w:pPr>
        <w:spacing w:line="336" w:lineRule="auto"/>
        <w:jc w:val="center"/>
        <w:rPr>
          <w:rFonts w:ascii="仿宋" w:hAnsi="仿宋" w:eastAsia="仿宋" w:cs="仿宋"/>
          <w:b/>
          <w:bCs/>
          <w:color w:val="auto"/>
          <w:sz w:val="32"/>
          <w:szCs w:val="32"/>
          <w:highlight w:val="none"/>
        </w:rPr>
      </w:pPr>
    </w:p>
    <w:p w14:paraId="282BB9A7">
      <w:pPr>
        <w:widowControl/>
        <w:adjustRightInd/>
        <w:spacing w:line="336" w:lineRule="auto"/>
        <w:jc w:val="left"/>
        <w:rPr>
          <w:rFonts w:ascii="仿宋" w:hAnsi="仿宋" w:eastAsia="仿宋" w:cs="仿宋"/>
          <w:b/>
          <w:bCs/>
          <w:color w:val="auto"/>
          <w:sz w:val="30"/>
          <w:szCs w:val="30"/>
          <w:highlight w:val="none"/>
        </w:rPr>
      </w:pPr>
    </w:p>
    <w:p w14:paraId="266687EF">
      <w:pPr>
        <w:widowControl/>
        <w:adjustRightInd/>
        <w:spacing w:line="336" w:lineRule="auto"/>
        <w:jc w:val="left"/>
        <w:rPr>
          <w:rFonts w:ascii="仿宋" w:hAnsi="仿宋" w:eastAsia="仿宋" w:cs="仿宋"/>
          <w:color w:val="auto"/>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仿宋" w:hAnsi="仿宋" w:eastAsia="仿宋" w:cs="仿宋"/>
          <w:b/>
          <w:color w:val="auto"/>
          <w:sz w:val="36"/>
          <w:szCs w:val="36"/>
          <w:highlight w:val="none"/>
        </w:rPr>
        <w:br w:type="page"/>
      </w:r>
    </w:p>
    <w:p w14:paraId="7F3001D8">
      <w:pPr>
        <w:pStyle w:val="115"/>
        <w:keepNext w:val="0"/>
        <w:pageBreakBefore w:val="0"/>
        <w:tabs>
          <w:tab w:val="clear" w:pos="720"/>
        </w:tabs>
        <w:spacing w:line="336" w:lineRule="auto"/>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w:t>
      </w:r>
      <w:r>
        <w:rPr>
          <w:rFonts w:hint="eastAsia" w:ascii="仿宋" w:hAnsi="仿宋" w:eastAsia="仿宋" w:cs="仿宋"/>
          <w:color w:val="auto"/>
          <w:kern w:val="2"/>
          <w:sz w:val="32"/>
          <w:szCs w:val="32"/>
          <w:highlight w:val="none"/>
          <w:lang w:eastAsia="zh-CN"/>
        </w:rPr>
        <w:t>开标一览表</w:t>
      </w:r>
      <w:r>
        <w:rPr>
          <w:rFonts w:hint="eastAsia" w:ascii="仿宋" w:hAnsi="仿宋" w:eastAsia="仿宋" w:cs="仿宋"/>
          <w:color w:val="auto"/>
          <w:kern w:val="2"/>
          <w:sz w:val="32"/>
          <w:szCs w:val="32"/>
          <w:highlight w:val="none"/>
        </w:rPr>
        <w:t>（报价表）</w:t>
      </w:r>
    </w:p>
    <w:p w14:paraId="6E5CF458">
      <w:pPr>
        <w:snapToGrid w:val="0"/>
        <w:spacing w:line="336"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3DE9ED2B">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按你方谈判文件要求，我们，本谈判文件签字方，谨此向你方发出要约如下：如你方接受本谈判，我方承诺按照如下开标一览表（报价表）的价格完成</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kern w:val="0"/>
          <w:sz w:val="24"/>
          <w:highlight w:val="none"/>
          <w:u w:val="single"/>
          <w:lang w:val="zh-CN"/>
        </w:rPr>
        <w:t>【谈判编号：</w:t>
      </w:r>
      <w:r>
        <w:rPr>
          <w:rFonts w:hint="eastAsia" w:ascii="仿宋" w:hAnsi="仿宋" w:eastAsia="仿宋" w:cs="仿宋"/>
          <w:color w:val="auto"/>
          <w:sz w:val="24"/>
          <w:highlight w:val="none"/>
          <w:u w:val="single"/>
          <w:lang w:eastAsia="zh-CN"/>
        </w:rPr>
        <w:t>临[2025]2206号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D47AADC">
      <w:pPr>
        <w:spacing w:line="336"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0"/>
        <w:tblW w:w="9031"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2392"/>
        <w:gridCol w:w="3703"/>
      </w:tblGrid>
      <w:tr w14:paraId="45F7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6ACB7219">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1CD80463">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项目内容</w:t>
            </w:r>
          </w:p>
        </w:tc>
        <w:tc>
          <w:tcPr>
            <w:tcW w:w="2392" w:type="dxa"/>
            <w:noWrap w:val="0"/>
            <w:vAlign w:val="center"/>
          </w:tcPr>
          <w:p w14:paraId="15290E1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3703" w:type="dxa"/>
            <w:noWrap w:val="0"/>
            <w:vAlign w:val="center"/>
          </w:tcPr>
          <w:p w14:paraId="0930770A">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总价（元）</w:t>
            </w:r>
          </w:p>
        </w:tc>
      </w:tr>
      <w:tr w14:paraId="72C8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92" w:type="dxa"/>
            <w:noWrap w:val="0"/>
            <w:vAlign w:val="center"/>
          </w:tcPr>
          <w:p w14:paraId="689B4C4D">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2444" w:type="dxa"/>
            <w:noWrap w:val="0"/>
            <w:vAlign w:val="center"/>
          </w:tcPr>
          <w:p w14:paraId="1766A3AD">
            <w:pPr>
              <w:snapToGrid w:val="0"/>
              <w:spacing w:line="360" w:lineRule="auto"/>
              <w:jc w:val="center"/>
              <w:rPr>
                <w:rFonts w:hint="eastAsia" w:ascii="仿宋" w:hAnsi="仿宋" w:eastAsia="仿宋" w:cs="仿宋_GB2312"/>
                <w:color w:val="auto"/>
                <w:sz w:val="24"/>
                <w:highlight w:val="none"/>
              </w:rPr>
            </w:pPr>
          </w:p>
        </w:tc>
        <w:tc>
          <w:tcPr>
            <w:tcW w:w="2392" w:type="dxa"/>
            <w:noWrap w:val="0"/>
            <w:vAlign w:val="center"/>
          </w:tcPr>
          <w:p w14:paraId="35D92A95">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1项</w:t>
            </w:r>
          </w:p>
        </w:tc>
        <w:tc>
          <w:tcPr>
            <w:tcW w:w="3703" w:type="dxa"/>
            <w:noWrap w:val="0"/>
            <w:vAlign w:val="center"/>
          </w:tcPr>
          <w:p w14:paraId="6F93C228">
            <w:pPr>
              <w:spacing w:line="360" w:lineRule="auto"/>
              <w:jc w:val="center"/>
              <w:rPr>
                <w:rFonts w:hint="eastAsia" w:ascii="仿宋" w:hAnsi="仿宋" w:eastAsia="仿宋" w:cs="仿宋_GB2312"/>
                <w:color w:val="auto"/>
                <w:sz w:val="24"/>
                <w:highlight w:val="none"/>
              </w:rPr>
            </w:pPr>
          </w:p>
        </w:tc>
      </w:tr>
      <w:tr w14:paraId="48B2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9031" w:type="dxa"/>
            <w:gridSpan w:val="4"/>
            <w:noWrap w:val="0"/>
            <w:vAlign w:val="center"/>
          </w:tcPr>
          <w:p w14:paraId="3B0011AF">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3EAC80A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765AAFD">
      <w:pPr>
        <w:snapToGrid/>
        <w:spacing w:line="336"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7CABA7C">
      <w:pPr>
        <w:snapToGrid w:val="0"/>
        <w:spacing w:line="336"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56ECDF3">
      <w:pPr>
        <w:spacing w:line="336"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含有采购人不能接受的附加条件，</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r>
        <w:rPr>
          <w:rFonts w:hint="eastAsia" w:ascii="仿宋" w:hAnsi="仿宋" w:eastAsia="仿宋" w:cs="仿宋"/>
          <w:color w:val="auto"/>
          <w:kern w:val="0"/>
          <w:sz w:val="24"/>
          <w:highlight w:val="none"/>
          <w:lang w:val="zh-CN"/>
        </w:rPr>
        <w:t>。</w:t>
      </w:r>
    </w:p>
    <w:p w14:paraId="74CD9033">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含有采购人不能接受的附加条件，</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含有采购人不能接受的附加条件的，</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p>
    <w:p w14:paraId="2536E8A2">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BFBCBC0">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谈判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148B42B1">
      <w:pPr>
        <w:widowControl/>
        <w:adjustRightInd/>
        <w:spacing w:line="336" w:lineRule="auto"/>
        <w:jc w:val="left"/>
        <w:rPr>
          <w:rFonts w:ascii="仿宋" w:hAnsi="仿宋" w:eastAsia="仿宋" w:cs="仿宋"/>
          <w:color w:val="auto"/>
          <w:kern w:val="0"/>
          <w:sz w:val="24"/>
          <w:highlight w:val="none"/>
          <w:lang w:val="zh-CN"/>
        </w:rPr>
        <w:sectPr>
          <w:pgSz w:w="11906" w:h="16838"/>
          <w:pgMar w:top="1814" w:right="1474" w:bottom="1814" w:left="1474" w:header="851" w:footer="992" w:gutter="0"/>
          <w:cols w:space="720" w:num="1"/>
          <w:titlePg/>
          <w:docGrid w:linePitch="312" w:charSpace="0"/>
        </w:sectPr>
      </w:pPr>
    </w:p>
    <w:p w14:paraId="1FB417F1">
      <w:pPr>
        <w:pStyle w:val="115"/>
        <w:keepNext w:val="0"/>
        <w:pageBreakBefore w:val="0"/>
        <w:tabs>
          <w:tab w:val="clear" w:pos="720"/>
        </w:tabs>
        <w:spacing w:line="336" w:lineRule="auto"/>
        <w:ind w:firstLine="64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eastAsia="zh-CN"/>
        </w:rPr>
        <w:t>开标一览表</w:t>
      </w:r>
      <w:r>
        <w:rPr>
          <w:rFonts w:hint="eastAsia" w:ascii="仿宋" w:hAnsi="仿宋" w:eastAsia="仿宋" w:cs="仿宋"/>
          <w:color w:val="auto"/>
          <w:kern w:val="2"/>
          <w:sz w:val="32"/>
          <w:szCs w:val="32"/>
          <w:highlight w:val="none"/>
        </w:rPr>
        <w:t>（报价表）</w:t>
      </w:r>
      <w:r>
        <w:rPr>
          <w:rFonts w:hint="eastAsia" w:ascii="仿宋" w:hAnsi="仿宋" w:eastAsia="仿宋" w:cs="仿宋"/>
          <w:color w:val="auto"/>
          <w:kern w:val="2"/>
          <w:sz w:val="32"/>
          <w:szCs w:val="32"/>
          <w:highlight w:val="none"/>
          <w:lang w:val="en-US" w:eastAsia="zh-CN"/>
        </w:rPr>
        <w:t>最终</w:t>
      </w:r>
    </w:p>
    <w:p w14:paraId="2EF1560C">
      <w:pPr>
        <w:snapToGrid w:val="0"/>
        <w:spacing w:line="336" w:lineRule="auto"/>
        <w:rPr>
          <w:rFonts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7A47F0E8">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按你方谈判文件要求，我们，本谈判文件签字方，谨此向你方发出要约如下：如你方接受本谈判，我方承诺按照如下开标一览表（报价表）的价格完成</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kern w:val="0"/>
          <w:sz w:val="24"/>
          <w:highlight w:val="none"/>
          <w:u w:val="single"/>
          <w:lang w:val="zh-CN"/>
        </w:rPr>
        <w:t>【谈判编号：</w:t>
      </w:r>
      <w:r>
        <w:rPr>
          <w:rFonts w:hint="eastAsia" w:ascii="仿宋" w:hAnsi="仿宋" w:eastAsia="仿宋" w:cs="仿宋"/>
          <w:color w:val="auto"/>
          <w:sz w:val="24"/>
          <w:highlight w:val="none"/>
          <w:u w:val="single"/>
          <w:lang w:eastAsia="zh-CN"/>
        </w:rPr>
        <w:t>临[2025]2206号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1E0C024">
      <w:pPr>
        <w:spacing w:line="336"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0"/>
        <w:tblW w:w="9031"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2392"/>
        <w:gridCol w:w="3703"/>
      </w:tblGrid>
      <w:tr w14:paraId="0AA3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7AFBA54A">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6D4C3F0A">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项目内容</w:t>
            </w:r>
          </w:p>
        </w:tc>
        <w:tc>
          <w:tcPr>
            <w:tcW w:w="2392" w:type="dxa"/>
            <w:noWrap w:val="0"/>
            <w:vAlign w:val="center"/>
          </w:tcPr>
          <w:p w14:paraId="7BD049ED">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3703" w:type="dxa"/>
            <w:noWrap w:val="0"/>
            <w:vAlign w:val="center"/>
          </w:tcPr>
          <w:p w14:paraId="590CB1B8">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总价（元）</w:t>
            </w:r>
          </w:p>
        </w:tc>
      </w:tr>
      <w:tr w14:paraId="43E3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492" w:type="dxa"/>
            <w:noWrap w:val="0"/>
            <w:vAlign w:val="center"/>
          </w:tcPr>
          <w:p w14:paraId="3144A6FA">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2444" w:type="dxa"/>
            <w:noWrap w:val="0"/>
            <w:vAlign w:val="center"/>
          </w:tcPr>
          <w:p w14:paraId="47C89517">
            <w:pPr>
              <w:snapToGrid w:val="0"/>
              <w:spacing w:line="360" w:lineRule="auto"/>
              <w:jc w:val="center"/>
              <w:rPr>
                <w:rFonts w:hint="eastAsia" w:ascii="仿宋" w:hAnsi="仿宋" w:eastAsia="仿宋" w:cs="仿宋_GB2312"/>
                <w:color w:val="auto"/>
                <w:sz w:val="24"/>
                <w:highlight w:val="none"/>
              </w:rPr>
            </w:pPr>
          </w:p>
        </w:tc>
        <w:tc>
          <w:tcPr>
            <w:tcW w:w="2392" w:type="dxa"/>
            <w:noWrap w:val="0"/>
            <w:vAlign w:val="center"/>
          </w:tcPr>
          <w:p w14:paraId="4EB5DE74">
            <w:pPr>
              <w:snapToGrid w:val="0"/>
              <w:spacing w:line="360" w:lineRule="auto"/>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1项</w:t>
            </w:r>
          </w:p>
        </w:tc>
        <w:tc>
          <w:tcPr>
            <w:tcW w:w="3703" w:type="dxa"/>
            <w:noWrap w:val="0"/>
            <w:vAlign w:val="center"/>
          </w:tcPr>
          <w:p w14:paraId="165E5DE9">
            <w:pPr>
              <w:spacing w:line="360" w:lineRule="auto"/>
              <w:jc w:val="center"/>
              <w:rPr>
                <w:rFonts w:hint="eastAsia" w:ascii="仿宋" w:hAnsi="仿宋" w:eastAsia="仿宋" w:cs="仿宋_GB2312"/>
                <w:color w:val="auto"/>
                <w:sz w:val="24"/>
                <w:highlight w:val="none"/>
              </w:rPr>
            </w:pPr>
          </w:p>
        </w:tc>
      </w:tr>
      <w:tr w14:paraId="02F4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9031" w:type="dxa"/>
            <w:gridSpan w:val="4"/>
            <w:noWrap w:val="0"/>
            <w:vAlign w:val="center"/>
          </w:tcPr>
          <w:p w14:paraId="2F95F17D">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50809FF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A89B2DF">
      <w:pPr>
        <w:snapToGrid/>
        <w:spacing w:line="336"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6458D0B">
      <w:pPr>
        <w:snapToGrid w:val="0"/>
        <w:spacing w:line="336"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F06F76C">
      <w:pPr>
        <w:spacing w:line="336"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含有采购人不能接受的附加条件，</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r>
        <w:rPr>
          <w:rFonts w:hint="eastAsia" w:ascii="仿宋" w:hAnsi="仿宋" w:eastAsia="仿宋" w:cs="仿宋"/>
          <w:color w:val="auto"/>
          <w:kern w:val="0"/>
          <w:sz w:val="24"/>
          <w:highlight w:val="none"/>
          <w:lang w:val="zh-CN"/>
        </w:rPr>
        <w:t>。</w:t>
      </w:r>
    </w:p>
    <w:p w14:paraId="2964E31F">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含有采购人不能接受的附加条件，</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lang w:eastAsia="zh-CN"/>
        </w:rPr>
        <w:t>谈判文件</w:t>
      </w:r>
      <w:r>
        <w:rPr>
          <w:rFonts w:hint="eastAsia" w:ascii="仿宋" w:hAnsi="仿宋" w:eastAsia="仿宋" w:cs="仿宋"/>
          <w:b/>
          <w:color w:val="auto"/>
          <w:sz w:val="24"/>
          <w:highlight w:val="none"/>
        </w:rPr>
        <w:t>含有采购人不能接受的附加条件的，</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无效。</w:t>
      </w:r>
    </w:p>
    <w:p w14:paraId="25788B3F">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B103098">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谈判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0A1A4DB6">
      <w:pPr>
        <w:pStyle w:val="3"/>
        <w:rPr>
          <w:color w:val="auto"/>
          <w:highlight w:val="none"/>
          <w:lang w:val="zh-CN"/>
        </w:rPr>
        <w:sectPr>
          <w:pgSz w:w="11906" w:h="16838"/>
          <w:pgMar w:top="1814" w:right="1474" w:bottom="1814" w:left="1474" w:header="851" w:footer="992" w:gutter="0"/>
          <w:cols w:space="720" w:num="1"/>
          <w:titlePg/>
          <w:docGrid w:linePitch="312" w:charSpace="0"/>
        </w:sectPr>
      </w:pPr>
    </w:p>
    <w:p w14:paraId="451B8FD6">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color w:val="auto"/>
          <w:sz w:val="32"/>
          <w:szCs w:val="32"/>
          <w:highlight w:val="none"/>
        </w:rPr>
        <w:t>（</w:t>
      </w:r>
      <w:r>
        <w:rPr>
          <w:rFonts w:hint="eastAsia" w:ascii="仿宋" w:hAnsi="仿宋" w:eastAsia="仿宋" w:cs="仿宋"/>
          <w:b/>
          <w:color w:val="auto"/>
          <w:sz w:val="32"/>
          <w:szCs w:val="32"/>
          <w:highlight w:val="none"/>
          <w:lang w:val="en-US" w:eastAsia="zh-CN"/>
        </w:rPr>
        <w:t>三</w:t>
      </w:r>
      <w:r>
        <w:rPr>
          <w:rFonts w:hint="eastAsia" w:ascii="仿宋" w:hAnsi="仿宋" w:eastAsia="仿宋" w:cs="仿宋"/>
          <w:b/>
          <w:color w:val="auto"/>
          <w:sz w:val="32"/>
          <w:szCs w:val="32"/>
          <w:highlight w:val="none"/>
        </w:rPr>
        <w:t>）</w:t>
      </w:r>
      <w:bookmarkStart w:id="189" w:name="_Toc465665161"/>
      <w:r>
        <w:rPr>
          <w:rFonts w:hint="eastAsia" w:ascii="仿宋" w:hAnsi="仿宋" w:eastAsia="仿宋" w:cs="仿宋"/>
          <w:b/>
          <w:bCs/>
          <w:i w:val="0"/>
          <w:iCs w:val="0"/>
          <w:color w:val="auto"/>
          <w:kern w:val="2"/>
          <w:sz w:val="32"/>
          <w:szCs w:val="32"/>
          <w:highlight w:val="none"/>
          <w:vertAlign w:val="baseline"/>
          <w:lang w:val="en-US" w:eastAsia="zh-CN" w:bidi="ar-SA"/>
        </w:rPr>
        <w:t>投标人针对报价需要说明的其他文件和说明</w:t>
      </w:r>
    </w:p>
    <w:p w14:paraId="4245C7BE">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14:paraId="7791E455">
      <w:pPr>
        <w:widowControl/>
        <w:spacing w:line="336" w:lineRule="auto"/>
        <w:ind w:firstLine="361" w:firstLineChars="150"/>
        <w:jc w:val="left"/>
        <w:rPr>
          <w:rFonts w:ascii="仿宋" w:hAnsi="仿宋" w:eastAsia="仿宋" w:cs="仿宋"/>
          <w:b/>
          <w:color w:val="auto"/>
          <w:sz w:val="24"/>
          <w:highlight w:val="none"/>
        </w:rPr>
      </w:pPr>
    </w:p>
    <w:p w14:paraId="0FCE1F19">
      <w:pPr>
        <w:widowControl/>
        <w:adjustRightInd/>
        <w:spacing w:line="336" w:lineRule="auto"/>
        <w:jc w:val="center"/>
        <w:rPr>
          <w:rFonts w:ascii="仿宋" w:hAnsi="仿宋" w:eastAsia="仿宋" w:cs="仿宋"/>
          <w:color w:val="auto"/>
          <w:sz w:val="24"/>
          <w:highlight w:val="none"/>
        </w:rPr>
      </w:pPr>
    </w:p>
    <w:p w14:paraId="37B1B341">
      <w:pPr>
        <w:widowControl/>
        <w:adjustRightInd/>
        <w:spacing w:line="336" w:lineRule="auto"/>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298E275">
      <w:pPr>
        <w:pStyle w:val="2"/>
        <w:keepNext w:val="0"/>
        <w:keepLines w:val="0"/>
        <w:pageBreakBefore/>
        <w:widowControl/>
        <w:numPr>
          <w:ilvl w:val="0"/>
          <w:numId w:val="0"/>
        </w:numPr>
        <w:adjustRightInd/>
        <w:spacing w:before="0" w:after="0" w:line="336" w:lineRule="auto"/>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189"/>
    </w:p>
    <w:p w14:paraId="58749A91">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51C9589">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FD1D548">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4A5D639">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9A8251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36346EB">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83176F">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08AC84B">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AB6FC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A159B1A">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2876D26">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704B770">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2726D0E">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9D1AA2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0A7F270">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D6E72A7">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166D0DD">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5C3CF9A">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8D7A54D">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7AAE940">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D9F5FF8">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775F987D">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5D02859">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CEA1388">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7AF83BB">
      <w:pPr>
        <w:spacing w:line="336" w:lineRule="auto"/>
        <w:rPr>
          <w:rFonts w:ascii="仿宋" w:hAnsi="仿宋" w:eastAsia="仿宋" w:cs="仿宋"/>
          <w:color w:val="auto"/>
          <w:sz w:val="24"/>
          <w:highlight w:val="none"/>
        </w:rPr>
      </w:pPr>
    </w:p>
    <w:p w14:paraId="7522E13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98B0B5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F608AFF">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8E5E93E">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B6A5137">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80F3577">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8D2F2A5">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FD1E9AD">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326215E">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CD38729">
      <w:pPr>
        <w:widowControl/>
        <w:spacing w:line="336" w:lineRule="auto"/>
        <w:ind w:firstLine="600" w:firstLineChars="200"/>
        <w:jc w:val="left"/>
        <w:rPr>
          <w:rFonts w:ascii="仿宋" w:hAnsi="仿宋" w:eastAsia="仿宋" w:cs="仿宋"/>
          <w:color w:val="auto"/>
          <w:sz w:val="30"/>
          <w:szCs w:val="30"/>
          <w:highlight w:val="none"/>
        </w:rPr>
      </w:pPr>
    </w:p>
    <w:p w14:paraId="4827F4E3">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2E6AF91F">
      <w:pPr>
        <w:spacing w:line="336" w:lineRule="auto"/>
        <w:jc w:val="center"/>
        <w:rPr>
          <w:rFonts w:ascii="仿宋" w:hAnsi="仿宋" w:eastAsia="仿宋" w:cs="仿宋"/>
          <w:b/>
          <w:color w:val="auto"/>
          <w:sz w:val="24"/>
          <w:highlight w:val="none"/>
        </w:rPr>
      </w:pPr>
    </w:p>
    <w:p w14:paraId="1616CA72">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D120A2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898483">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2AD47F2">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062492">
      <w:pPr>
        <w:tabs>
          <w:tab w:val="left" w:pos="6510"/>
        </w:tabs>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C02689E">
      <w:pPr>
        <w:tabs>
          <w:tab w:val="left" w:pos="6510"/>
        </w:tabs>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A192AE0">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AF776EB">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B0E00C">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07CEE7">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6EFE00">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62A8F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AA4E104">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22F4BBB">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8684E66">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130A7B">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9470A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EFF67B2">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0B4D436">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B8241F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2A3280">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3C54578">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BD5C52B">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A4AE2C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63C20EF">
      <w:pPr>
        <w:spacing w:line="336"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E580F37">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186269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4DDC49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7E2BF35">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ADA254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261BED0">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364882C">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2CD1E1">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32CA7B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7119CA8">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476923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5A53BE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296325">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044A85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E678D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08B9305">
      <w:pPr>
        <w:spacing w:line="336" w:lineRule="auto"/>
        <w:rPr>
          <w:rFonts w:ascii="仿宋" w:hAnsi="仿宋" w:eastAsia="仿宋" w:cs="仿宋"/>
          <w:b/>
          <w:color w:val="auto"/>
          <w:sz w:val="24"/>
          <w:highlight w:val="none"/>
        </w:rPr>
      </w:pPr>
    </w:p>
    <w:p w14:paraId="4B69587F">
      <w:pPr>
        <w:spacing w:line="336" w:lineRule="auto"/>
        <w:rPr>
          <w:rFonts w:ascii="仿宋" w:hAnsi="仿宋" w:eastAsia="仿宋" w:cs="仿宋"/>
          <w:b/>
          <w:color w:val="auto"/>
          <w:sz w:val="24"/>
          <w:highlight w:val="none"/>
        </w:rPr>
      </w:pPr>
    </w:p>
    <w:p w14:paraId="0DACF800">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9AA0B8C">
      <w:pPr>
        <w:widowControl/>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5580207">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BBC9B81">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1C7AC20">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A8FC3A0">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FAAF033">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A5D4E9D">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99B0E24">
      <w:pPr>
        <w:spacing w:line="336" w:lineRule="auto"/>
        <w:rPr>
          <w:rFonts w:ascii="仿宋" w:hAnsi="仿宋" w:eastAsia="仿宋" w:cs="仿宋"/>
          <w:b/>
          <w:color w:val="auto"/>
          <w:sz w:val="24"/>
          <w:highlight w:val="none"/>
        </w:rPr>
      </w:pPr>
    </w:p>
    <w:p w14:paraId="047DAF5D">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6A543B1E">
      <w:pPr>
        <w:autoSpaceDE w:val="0"/>
        <w:autoSpaceDN w:val="0"/>
        <w:spacing w:line="336"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30AA388B">
      <w:pPr>
        <w:autoSpaceDE w:val="0"/>
        <w:autoSpaceDN w:val="0"/>
        <w:spacing w:line="336" w:lineRule="auto"/>
        <w:jc w:val="center"/>
        <w:rPr>
          <w:rFonts w:ascii="仿宋" w:hAnsi="仿宋" w:eastAsia="仿宋" w:cs="仿宋"/>
          <w:b/>
          <w:bCs/>
          <w:color w:val="auto"/>
          <w:sz w:val="32"/>
          <w:szCs w:val="32"/>
          <w:highlight w:val="none"/>
        </w:rPr>
      </w:pPr>
    </w:p>
    <w:p w14:paraId="2DB607F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rPr>
        <w:t>：</w:t>
      </w:r>
    </w:p>
    <w:p w14:paraId="2AE8529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临[2025]2206号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591F6F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7172202">
      <w:pPr>
        <w:spacing w:line="336" w:lineRule="auto"/>
        <w:ind w:firstLine="494"/>
        <w:rPr>
          <w:rFonts w:ascii="仿宋" w:hAnsi="仿宋" w:eastAsia="仿宋" w:cs="仿宋"/>
          <w:color w:val="auto"/>
          <w:sz w:val="24"/>
          <w:highlight w:val="none"/>
        </w:rPr>
      </w:pPr>
    </w:p>
    <w:p w14:paraId="1703A761">
      <w:pPr>
        <w:spacing w:line="336" w:lineRule="auto"/>
        <w:ind w:firstLine="494"/>
        <w:rPr>
          <w:rFonts w:ascii="仿宋" w:hAnsi="仿宋" w:eastAsia="仿宋" w:cs="仿宋"/>
          <w:color w:val="auto"/>
          <w:sz w:val="24"/>
          <w:highlight w:val="none"/>
        </w:rPr>
      </w:pPr>
    </w:p>
    <w:p w14:paraId="65432A83">
      <w:pPr>
        <w:spacing w:line="336" w:lineRule="auto"/>
        <w:ind w:firstLine="494"/>
        <w:rPr>
          <w:rFonts w:ascii="仿宋" w:hAnsi="仿宋" w:eastAsia="仿宋" w:cs="仿宋"/>
          <w:color w:val="auto"/>
          <w:sz w:val="24"/>
          <w:highlight w:val="none"/>
        </w:rPr>
      </w:pPr>
    </w:p>
    <w:p w14:paraId="1CC718DA">
      <w:pPr>
        <w:spacing w:line="336" w:lineRule="auto"/>
        <w:ind w:firstLine="494"/>
        <w:rPr>
          <w:rFonts w:ascii="仿宋" w:hAnsi="仿宋" w:eastAsia="仿宋" w:cs="仿宋"/>
          <w:color w:val="auto"/>
          <w:sz w:val="24"/>
          <w:highlight w:val="none"/>
        </w:rPr>
      </w:pPr>
    </w:p>
    <w:p w14:paraId="5B4B5FB1">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A1E403F">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4A7B939">
      <w:pPr>
        <w:spacing w:line="336"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5A98FC8">
      <w:pPr>
        <w:spacing w:line="336" w:lineRule="auto"/>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0AE9970D">
      <w:pPr>
        <w:widowControl/>
        <w:spacing w:line="336" w:lineRule="auto"/>
        <w:ind w:firstLine="480" w:firstLineChars="200"/>
        <w:jc w:val="left"/>
        <w:rPr>
          <w:rFonts w:ascii="仿宋" w:hAnsi="仿宋" w:eastAsia="仿宋" w:cs="仿宋"/>
          <w:color w:val="auto"/>
          <w:kern w:val="0"/>
          <w:sz w:val="24"/>
          <w:highlight w:val="none"/>
        </w:rPr>
      </w:pPr>
    </w:p>
    <w:p w14:paraId="017761DE">
      <w:pPr>
        <w:snapToGrid w:val="0"/>
        <w:spacing w:line="336" w:lineRule="auto"/>
        <w:jc w:val="center"/>
        <w:rPr>
          <w:rFonts w:ascii="仿宋" w:hAnsi="仿宋" w:eastAsia="仿宋" w:cs="仿宋"/>
          <w:b/>
          <w:color w:val="auto"/>
          <w:sz w:val="24"/>
          <w:highlight w:val="none"/>
        </w:rPr>
      </w:pPr>
    </w:p>
    <w:p w14:paraId="39E29D97">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25E9219">
      <w:pPr>
        <w:autoSpaceDE w:val="0"/>
        <w:autoSpaceDN w:val="0"/>
        <w:spacing w:line="336"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6F7DD9FD">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的，提供联合协议；本项目不接受联合体</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或者供应商不以联合体形式</w:t>
      </w:r>
      <w:r>
        <w:rPr>
          <w:rFonts w:hint="eastAsia" w:ascii="仿宋" w:hAnsi="仿宋" w:eastAsia="仿宋" w:cs="仿宋"/>
          <w:b/>
          <w:color w:val="auto"/>
          <w:sz w:val="24"/>
          <w:highlight w:val="none"/>
          <w:lang w:eastAsia="zh-CN"/>
        </w:rPr>
        <w:t>谈判</w:t>
      </w:r>
      <w:r>
        <w:rPr>
          <w:rFonts w:hint="eastAsia" w:ascii="仿宋" w:hAnsi="仿宋" w:eastAsia="仿宋" w:cs="仿宋"/>
          <w:b/>
          <w:color w:val="auto"/>
          <w:sz w:val="24"/>
          <w:highlight w:val="none"/>
        </w:rPr>
        <w:t>的，则不需要提供）</w:t>
      </w:r>
    </w:p>
    <w:p w14:paraId="5C4DCABB">
      <w:pPr>
        <w:snapToGrid w:val="0"/>
        <w:spacing w:line="336" w:lineRule="auto"/>
        <w:jc w:val="center"/>
        <w:rPr>
          <w:rFonts w:ascii="仿宋" w:hAnsi="仿宋" w:eastAsia="仿宋" w:cs="仿宋"/>
          <w:b/>
          <w:color w:val="auto"/>
          <w:kern w:val="0"/>
          <w:sz w:val="32"/>
          <w:szCs w:val="32"/>
          <w:highlight w:val="none"/>
          <w:lang w:val="zh-CN"/>
        </w:rPr>
      </w:pPr>
    </w:p>
    <w:p w14:paraId="336D654D">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kern w:val="0"/>
          <w:sz w:val="24"/>
          <w:highlight w:val="none"/>
          <w:u w:val="single"/>
          <w:lang w:val="zh-CN"/>
        </w:rPr>
        <w:t>【项目编号：临[2025]2206号】</w:t>
      </w:r>
      <w:r>
        <w:rPr>
          <w:rFonts w:hint="eastAsia" w:ascii="仿宋" w:hAnsi="仿宋" w:eastAsia="仿宋" w:cs="仿宋"/>
          <w:color w:val="auto"/>
          <w:kern w:val="0"/>
          <w:sz w:val="24"/>
          <w:highlight w:val="none"/>
          <w:lang w:val="zh-CN"/>
        </w:rPr>
        <w:t xml:space="preserve">响应。 </w:t>
      </w:r>
    </w:p>
    <w:p w14:paraId="3F2A2156">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2871F28C">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授权代表根据谈判文件规定及采购内容而对采购人、采购代理机构所作的任何合法承诺，包括书面澄清及相应等均对联合体各方产生约束力。</w:t>
      </w:r>
    </w:p>
    <w:p w14:paraId="0E8B9567">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1E74B89A">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DAE30AF">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9CBC640">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E93E93B">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四、联合体成员中小企业合同份额（如有）。</w:t>
      </w:r>
    </w:p>
    <w:p w14:paraId="16B2DB31">
      <w:pPr>
        <w:snapToGrid w:val="0"/>
        <w:spacing w:line="336"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90" w:name="_Hlk101131882"/>
      <w:r>
        <w:rPr>
          <w:rFonts w:hint="eastAsia" w:ascii="仿宋" w:hAnsi="仿宋" w:eastAsia="仿宋" w:cs="仿宋"/>
          <w:color w:val="auto"/>
          <w:kern w:val="0"/>
          <w:sz w:val="24"/>
          <w:highlight w:val="none"/>
          <w:u w:val="single"/>
        </w:rPr>
        <w:t>联合体成员X,……</w:t>
      </w:r>
      <w:bookmarkEnd w:id="19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9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91"/>
      <w:r>
        <w:rPr>
          <w:rFonts w:hint="eastAsia" w:ascii="仿宋" w:hAnsi="仿宋" w:eastAsia="仿宋" w:cs="仿宋"/>
          <w:b/>
          <w:color w:val="auto"/>
          <w:kern w:val="0"/>
          <w:sz w:val="24"/>
          <w:highlight w:val="none"/>
          <w:lang w:val="zh-CN"/>
        </w:rPr>
        <w:t>）</w:t>
      </w:r>
    </w:p>
    <w:p w14:paraId="3768AD81">
      <w:pPr>
        <w:spacing w:line="336"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第一部分</w:t>
      </w:r>
      <w:r>
        <w:rPr>
          <w:rFonts w:hint="eastAsia" w:ascii="仿宋" w:hAnsi="仿宋" w:eastAsia="仿宋" w:cs="仿宋"/>
          <w:b/>
          <w:bCs/>
          <w:color w:val="auto"/>
          <w:sz w:val="24"/>
          <w:highlight w:val="none"/>
          <w:lang w:eastAsia="zh-CN"/>
        </w:rPr>
        <w:t>竞争性谈判公告</w:t>
      </w:r>
      <w:r>
        <w:rPr>
          <w:rFonts w:hint="eastAsia" w:ascii="仿宋" w:hAnsi="仿宋" w:eastAsia="仿宋" w:cs="仿宋"/>
          <w:b/>
          <w:bCs/>
          <w:color w:val="auto"/>
          <w:sz w:val="24"/>
          <w:highlight w:val="none"/>
        </w:rPr>
        <w:t>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92"/>
    </w:p>
    <w:p w14:paraId="7F67A9D6">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18EBBA70">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454FB588">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12977AB">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8A97BE0">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9789D26">
      <w:pPr>
        <w:snapToGrid w:val="0"/>
        <w:spacing w:line="336"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D94A52">
      <w:pPr>
        <w:snapToGrid w:val="0"/>
        <w:spacing w:line="336" w:lineRule="auto"/>
        <w:ind w:firstLine="5040" w:firstLineChars="2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36D62AC">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B7CC702">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5A0110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02A8342">
      <w:pPr>
        <w:widowControl/>
        <w:adjustRightInd/>
        <w:spacing w:line="336" w:lineRule="auto"/>
        <w:jc w:val="left"/>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6C167D3A">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0E2A540A">
      <w:pPr>
        <w:widowControl/>
        <w:spacing w:line="336"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328DE69A">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临[2025]2206号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7AC975E">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573954E">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70B02B0">
      <w:pPr>
        <w:pStyle w:val="3"/>
        <w:pageBreakBefore w:val="0"/>
        <w:widowControl w:val="0"/>
        <w:kinsoku/>
        <w:wordWrap/>
        <w:overflowPunct/>
        <w:topLinePunct w:val="0"/>
        <w:autoSpaceDE/>
        <w:autoSpaceDN/>
        <w:bidi w:val="0"/>
        <w:spacing w:line="360" w:lineRule="auto"/>
        <w:ind w:left="0" w:firstLine="229" w:firstLineChars="95"/>
        <w:textAlignment w:val="auto"/>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04813898">
      <w:pPr>
        <w:pageBreakBefore w:val="0"/>
        <w:widowControl w:val="0"/>
        <w:kinsoku/>
        <w:wordWrap/>
        <w:overflowPunct/>
        <w:topLinePunct w:val="0"/>
        <w:autoSpaceDE/>
        <w:autoSpaceDN/>
        <w:bidi w:val="0"/>
        <w:spacing w:line="360" w:lineRule="auto"/>
        <w:ind w:firstLine="305"/>
        <w:textAlignment w:val="auto"/>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4EB16C59">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二、分包供应商中小企业合同份额（如有）</w:t>
      </w:r>
    </w:p>
    <w:p w14:paraId="38C6FCEB">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683FAB2">
      <w:pPr>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第一部分</w:t>
      </w:r>
      <w:r>
        <w:rPr>
          <w:rFonts w:hint="eastAsia" w:ascii="仿宋" w:hAnsi="仿宋" w:eastAsia="仿宋" w:cs="仿宋"/>
          <w:b/>
          <w:bCs/>
          <w:color w:val="auto"/>
          <w:sz w:val="24"/>
          <w:highlight w:val="none"/>
          <w:lang w:eastAsia="zh-CN"/>
        </w:rPr>
        <w:t>竞争性谈判公告</w:t>
      </w:r>
      <w:r>
        <w:rPr>
          <w:rFonts w:hint="eastAsia" w:ascii="仿宋" w:hAnsi="仿宋" w:eastAsia="仿宋" w:cs="仿宋"/>
          <w:b/>
          <w:bCs/>
          <w:color w:val="auto"/>
          <w:sz w:val="24"/>
          <w:highlight w:val="none"/>
        </w:rPr>
        <w:t>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9D12CD8">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F0E99FF">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AB61D81">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EDD82BB">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43DF24">
      <w:pPr>
        <w:pageBreakBefore w:val="0"/>
        <w:widowControl w:val="0"/>
        <w:numPr>
          <w:ilvl w:val="0"/>
          <w:numId w:val="10"/>
        </w:numPr>
        <w:kinsoku/>
        <w:wordWrap/>
        <w:overflowPunct/>
        <w:topLinePunct w:val="0"/>
        <w:autoSpaceDE/>
        <w:autoSpaceDN/>
        <w:bidi w:val="0"/>
        <w:snapToGrid w:val="0"/>
        <w:spacing w:line="360"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14:paraId="7CE0FD1C">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0EB9012">
      <w:pPr>
        <w:pStyle w:val="3"/>
        <w:pageBreakBefore w:val="0"/>
        <w:widowControl w:val="0"/>
        <w:numPr>
          <w:ilvl w:val="-1"/>
          <w:numId w:val="0"/>
        </w:numPr>
        <w:kinsoku/>
        <w:wordWrap/>
        <w:overflowPunct/>
        <w:topLinePunct w:val="0"/>
        <w:autoSpaceDE/>
        <w:autoSpaceDN/>
        <w:bidi w:val="0"/>
        <w:spacing w:line="360" w:lineRule="auto"/>
        <w:ind w:left="0" w:firstLine="480" w:firstLineChars="200"/>
        <w:textAlignment w:val="auto"/>
        <w:rPr>
          <w:rFonts w:hint="eastAsia" w:eastAsia="仿宋"/>
          <w:b w:val="0"/>
          <w:bCs w:val="0"/>
          <w:color w:val="auto"/>
          <w:highlight w:val="none"/>
          <w:lang w:val="en-US" w:eastAsia="zh-CN"/>
        </w:rPr>
      </w:pPr>
      <w:r>
        <w:rPr>
          <w:rFonts w:hint="eastAsia" w:ascii="仿宋" w:eastAsia="仿宋" w:cs="仿宋"/>
          <w:b w:val="0"/>
          <w:bCs w:val="0"/>
          <w:color w:val="auto"/>
          <w:kern w:val="0"/>
          <w:sz w:val="24"/>
          <w:highlight w:val="none"/>
          <w:lang w:val="zh-CN"/>
        </w:rPr>
        <w:t>六</w:t>
      </w:r>
      <w:r>
        <w:rPr>
          <w:rFonts w:hint="eastAsia" w:ascii="仿宋" w:hAnsi="仿宋" w:eastAsia="仿宋" w:cs="仿宋"/>
          <w:b w:val="0"/>
          <w:bCs w:val="0"/>
          <w:color w:val="auto"/>
          <w:kern w:val="0"/>
          <w:sz w:val="24"/>
          <w:highlight w:val="none"/>
          <w:lang w:val="zh-CN"/>
        </w:rPr>
        <w:t>、违约责任</w:t>
      </w:r>
    </w:p>
    <w:p w14:paraId="201DD91F">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16F4A2">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A942737">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CF066D">
      <w:pPr>
        <w:pageBreakBefore w:val="0"/>
        <w:widowControl w:val="0"/>
        <w:kinsoku/>
        <w:wordWrap/>
        <w:overflowPunct/>
        <w:topLinePunct w:val="0"/>
        <w:autoSpaceDE/>
        <w:autoSpaceDN/>
        <w:bidi w:val="0"/>
        <w:snapToGrid w:val="0"/>
        <w:spacing w:line="360" w:lineRule="auto"/>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392BF4F">
      <w:pPr>
        <w:pageBreakBefore w:val="0"/>
        <w:widowControl w:val="0"/>
        <w:kinsoku/>
        <w:wordWrap/>
        <w:overflowPunct/>
        <w:topLinePunct w:val="0"/>
        <w:autoSpaceDE/>
        <w:autoSpaceDN/>
        <w:bidi w:val="0"/>
        <w:snapToGrid w:val="0"/>
        <w:spacing w:line="360" w:lineRule="auto"/>
        <w:ind w:left="5279" w:leftChars="228" w:hanging="4800" w:hangingChars="20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供应商名称(电子签名)：</w:t>
      </w:r>
    </w:p>
    <w:p w14:paraId="6F7B009E">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B3D8648">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218113C">
      <w:pPr>
        <w:spacing w:line="336"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 xml:space="preserve"> 月   日</w:t>
      </w:r>
    </w:p>
    <w:p w14:paraId="0A0D3D2E">
      <w:pPr>
        <w:widowControl/>
        <w:adjustRightInd/>
        <w:spacing w:line="336" w:lineRule="auto"/>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4C516822">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53AA2EB8">
      <w:pPr>
        <w:spacing w:line="336" w:lineRule="auto"/>
        <w:rPr>
          <w:rFonts w:ascii="仿宋" w:hAnsi="仿宋" w:eastAsia="仿宋" w:cs="仿宋"/>
          <w:b/>
          <w:color w:val="auto"/>
          <w:spacing w:val="6"/>
          <w:sz w:val="30"/>
          <w:szCs w:val="30"/>
          <w:highlight w:val="none"/>
        </w:rPr>
      </w:pPr>
    </w:p>
    <w:p w14:paraId="364009F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20C5CE0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64E011D">
      <w:pPr>
        <w:spacing w:line="336" w:lineRule="auto"/>
        <w:ind w:firstLine="480" w:firstLineChars="200"/>
        <w:rPr>
          <w:rFonts w:ascii="仿宋" w:hAnsi="仿宋" w:eastAsia="仿宋" w:cs="仿宋"/>
          <w:color w:val="auto"/>
          <w:sz w:val="24"/>
          <w:highlight w:val="none"/>
        </w:rPr>
      </w:pPr>
    </w:p>
    <w:p w14:paraId="058C2D2A">
      <w:pPr>
        <w:spacing w:line="336" w:lineRule="auto"/>
        <w:ind w:firstLine="480" w:firstLineChars="200"/>
        <w:rPr>
          <w:rFonts w:ascii="仿宋" w:hAnsi="仿宋" w:eastAsia="仿宋" w:cs="仿宋"/>
          <w:color w:val="auto"/>
          <w:sz w:val="24"/>
          <w:highlight w:val="none"/>
        </w:rPr>
      </w:pPr>
    </w:p>
    <w:p w14:paraId="0F6A2990">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325AD946">
      <w:pPr>
        <w:spacing w:line="336" w:lineRule="auto"/>
        <w:ind w:firstLine="4680" w:firstLineChars="1950"/>
        <w:jc w:val="center"/>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66BC05B9">
      <w:pPr>
        <w:tabs>
          <w:tab w:val="left" w:pos="4860"/>
        </w:tabs>
        <w:spacing w:line="336" w:lineRule="auto"/>
        <w:ind w:firstLine="480" w:firstLineChars="200"/>
        <w:jc w:val="center"/>
        <w:rPr>
          <w:rFonts w:ascii="仿宋" w:hAnsi="仿宋" w:eastAsia="仿宋" w:cs="仿宋"/>
          <w:color w:val="auto"/>
          <w:sz w:val="24"/>
          <w:highlight w:val="none"/>
        </w:rPr>
      </w:pPr>
    </w:p>
    <w:p w14:paraId="25B2BC8E">
      <w:pPr>
        <w:pStyle w:val="71"/>
        <w:rPr>
          <w:rFonts w:ascii="仿宋" w:hAnsi="仿宋" w:eastAsia="仿宋" w:cs="仿宋"/>
          <w:color w:val="auto"/>
          <w:sz w:val="24"/>
          <w:highlight w:val="none"/>
        </w:rPr>
      </w:pPr>
    </w:p>
    <w:p w14:paraId="166B6433">
      <w:pPr>
        <w:pStyle w:val="72"/>
        <w:rPr>
          <w:rFonts w:ascii="仿宋" w:hAnsi="仿宋" w:eastAsia="仿宋" w:cs="仿宋"/>
          <w:color w:val="auto"/>
          <w:sz w:val="24"/>
          <w:highlight w:val="none"/>
        </w:rPr>
      </w:pPr>
    </w:p>
    <w:p w14:paraId="73F167FB">
      <w:pPr>
        <w:rPr>
          <w:rFonts w:ascii="仿宋" w:hAnsi="仿宋" w:eastAsia="仿宋" w:cs="仿宋"/>
          <w:color w:val="auto"/>
          <w:sz w:val="24"/>
          <w:highlight w:val="none"/>
        </w:rPr>
      </w:pPr>
    </w:p>
    <w:p w14:paraId="5D6CE283">
      <w:pPr>
        <w:pStyle w:val="71"/>
        <w:rPr>
          <w:rFonts w:ascii="仿宋" w:hAnsi="仿宋" w:eastAsia="仿宋" w:cs="仿宋"/>
          <w:color w:val="auto"/>
          <w:sz w:val="24"/>
          <w:highlight w:val="none"/>
        </w:rPr>
      </w:pPr>
    </w:p>
    <w:p w14:paraId="6449E30A">
      <w:pPr>
        <w:pStyle w:val="72"/>
        <w:rPr>
          <w:rFonts w:ascii="仿宋" w:hAnsi="仿宋" w:eastAsia="仿宋" w:cs="仿宋"/>
          <w:color w:val="auto"/>
          <w:sz w:val="24"/>
          <w:highlight w:val="none"/>
        </w:rPr>
      </w:pPr>
    </w:p>
    <w:p w14:paraId="2164C26B">
      <w:pPr>
        <w:rPr>
          <w:rFonts w:ascii="仿宋" w:hAnsi="仿宋" w:eastAsia="仿宋" w:cs="仿宋"/>
          <w:color w:val="auto"/>
          <w:sz w:val="24"/>
          <w:highlight w:val="none"/>
        </w:rPr>
      </w:pPr>
    </w:p>
    <w:p w14:paraId="7823A965">
      <w:pPr>
        <w:pStyle w:val="71"/>
        <w:rPr>
          <w:rFonts w:ascii="仿宋" w:hAnsi="仿宋" w:eastAsia="仿宋" w:cs="仿宋"/>
          <w:color w:val="auto"/>
          <w:sz w:val="24"/>
          <w:highlight w:val="none"/>
        </w:rPr>
      </w:pPr>
    </w:p>
    <w:p w14:paraId="58904959">
      <w:pPr>
        <w:pStyle w:val="72"/>
        <w:rPr>
          <w:rFonts w:ascii="仿宋" w:hAnsi="仿宋" w:eastAsia="仿宋" w:cs="仿宋"/>
          <w:color w:val="auto"/>
          <w:sz w:val="24"/>
          <w:highlight w:val="none"/>
        </w:rPr>
      </w:pPr>
    </w:p>
    <w:p w14:paraId="478BC17E">
      <w:pPr>
        <w:rPr>
          <w:rFonts w:ascii="仿宋" w:hAnsi="仿宋" w:eastAsia="仿宋" w:cs="仿宋"/>
          <w:color w:val="auto"/>
          <w:sz w:val="24"/>
          <w:highlight w:val="none"/>
        </w:rPr>
      </w:pPr>
    </w:p>
    <w:p w14:paraId="5E7E71D4">
      <w:pPr>
        <w:pStyle w:val="71"/>
        <w:rPr>
          <w:rFonts w:ascii="仿宋" w:hAnsi="仿宋" w:eastAsia="仿宋" w:cs="仿宋"/>
          <w:color w:val="auto"/>
          <w:sz w:val="24"/>
          <w:highlight w:val="none"/>
        </w:rPr>
      </w:pPr>
    </w:p>
    <w:p w14:paraId="18B565F3">
      <w:pPr>
        <w:pStyle w:val="72"/>
        <w:rPr>
          <w:rFonts w:ascii="仿宋" w:hAnsi="仿宋" w:eastAsia="仿宋" w:cs="仿宋"/>
          <w:color w:val="auto"/>
          <w:sz w:val="24"/>
          <w:highlight w:val="none"/>
        </w:rPr>
      </w:pPr>
    </w:p>
    <w:p w14:paraId="48D21652">
      <w:pPr>
        <w:rPr>
          <w:rFonts w:ascii="仿宋" w:hAnsi="仿宋" w:eastAsia="仿宋" w:cs="仿宋"/>
          <w:color w:val="auto"/>
          <w:sz w:val="24"/>
          <w:highlight w:val="none"/>
        </w:rPr>
      </w:pPr>
    </w:p>
    <w:p w14:paraId="2BA1DC90">
      <w:pPr>
        <w:pStyle w:val="71"/>
        <w:rPr>
          <w:rFonts w:ascii="仿宋" w:hAnsi="仿宋" w:eastAsia="仿宋" w:cs="仿宋"/>
          <w:color w:val="auto"/>
          <w:sz w:val="24"/>
          <w:highlight w:val="none"/>
        </w:rPr>
      </w:pPr>
    </w:p>
    <w:p w14:paraId="2A8F9EFB">
      <w:pPr>
        <w:pStyle w:val="72"/>
        <w:rPr>
          <w:rFonts w:ascii="仿宋" w:hAnsi="仿宋" w:eastAsia="仿宋" w:cs="仿宋"/>
          <w:color w:val="auto"/>
          <w:sz w:val="24"/>
          <w:highlight w:val="none"/>
        </w:rPr>
      </w:pPr>
    </w:p>
    <w:p w14:paraId="2BF14CCA">
      <w:pPr>
        <w:rPr>
          <w:rFonts w:ascii="仿宋" w:hAnsi="仿宋" w:eastAsia="仿宋" w:cs="仿宋"/>
          <w:color w:val="auto"/>
          <w:sz w:val="24"/>
          <w:highlight w:val="none"/>
        </w:rPr>
      </w:pPr>
    </w:p>
    <w:p w14:paraId="58F5E908">
      <w:pPr>
        <w:pStyle w:val="71"/>
        <w:rPr>
          <w:rFonts w:ascii="仿宋" w:hAnsi="仿宋" w:eastAsia="仿宋" w:cs="仿宋"/>
          <w:color w:val="auto"/>
          <w:sz w:val="24"/>
          <w:highlight w:val="none"/>
        </w:rPr>
      </w:pPr>
    </w:p>
    <w:p w14:paraId="5BFA3CB7">
      <w:pPr>
        <w:pStyle w:val="72"/>
        <w:rPr>
          <w:rFonts w:ascii="仿宋" w:hAnsi="仿宋" w:eastAsia="仿宋" w:cs="仿宋"/>
          <w:color w:val="auto"/>
          <w:sz w:val="24"/>
          <w:highlight w:val="none"/>
        </w:rPr>
      </w:pPr>
    </w:p>
    <w:p w14:paraId="53A71674">
      <w:pPr>
        <w:rPr>
          <w:rFonts w:ascii="仿宋" w:hAnsi="仿宋" w:eastAsia="仿宋" w:cs="仿宋"/>
          <w:color w:val="auto"/>
          <w:sz w:val="24"/>
          <w:highlight w:val="none"/>
        </w:rPr>
      </w:pPr>
    </w:p>
    <w:p w14:paraId="6D641D44">
      <w:pPr>
        <w:pStyle w:val="71"/>
        <w:rPr>
          <w:color w:val="auto"/>
          <w:highlight w:val="none"/>
        </w:rPr>
      </w:pPr>
    </w:p>
    <w:p w14:paraId="2EDAE0C4">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578BE78">
      <w:pPr>
        <w:snapToGrid w:val="0"/>
        <w:spacing w:line="336" w:lineRule="auto"/>
        <w:jc w:val="both"/>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w:t>
      </w:r>
    </w:p>
    <w:p w14:paraId="0C49A803">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ascii="仿宋" w:hAnsi="仿宋" w:eastAsia="仿宋" w:cs="仿宋"/>
          <w:b/>
          <w:color w:val="auto"/>
          <w:sz w:val="32"/>
          <w:szCs w:val="32"/>
          <w:highlight w:val="none"/>
        </w:rPr>
      </w:pPr>
    </w:p>
    <w:p w14:paraId="1AE9CC3E">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3E066550">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ascii="仿宋" w:hAnsi="仿宋" w:eastAsia="仿宋" w:cs="仿宋"/>
          <w:b/>
          <w:color w:val="auto"/>
          <w:sz w:val="32"/>
          <w:szCs w:val="32"/>
          <w:highlight w:val="none"/>
        </w:rPr>
      </w:pPr>
    </w:p>
    <w:p w14:paraId="22640B63">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绍兴市柯桥区教育体育局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2025年浙江省城市篮球联赛绍兴赛区预选赛柯桥主场及组织队伍客场参赛服务采购项目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1299411">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85419E7">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FF07041">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42EDDC8">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BB26386">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8DF92DE">
      <w:pPr>
        <w:keepNext w:val="0"/>
        <w:keepLines w:val="0"/>
        <w:pageBreakBefore w:val="0"/>
        <w:widowControl w:val="0"/>
        <w:kinsoku/>
        <w:wordWrap/>
        <w:overflowPunct/>
        <w:topLinePunct w:val="0"/>
        <w:autoSpaceDE/>
        <w:autoSpaceDN/>
        <w:bidi w:val="0"/>
        <w:adjustRightInd w:val="0"/>
        <w:snapToGrid/>
        <w:spacing w:line="380" w:lineRule="exact"/>
        <w:jc w:val="righ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272167B">
      <w:pPr>
        <w:keepNext w:val="0"/>
        <w:keepLines w:val="0"/>
        <w:pageBreakBefore w:val="0"/>
        <w:widowControl w:val="0"/>
        <w:kinsoku/>
        <w:wordWrap/>
        <w:overflowPunct/>
        <w:topLinePunct w:val="0"/>
        <w:autoSpaceDE/>
        <w:autoSpaceDN/>
        <w:bidi w:val="0"/>
        <w:adjustRightInd w:val="0"/>
        <w:snapToGrid/>
        <w:spacing w:line="380" w:lineRule="exact"/>
        <w:ind w:firstLine="6120" w:firstLineChars="255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AD5F51">
      <w:pPr>
        <w:keepNext w:val="0"/>
        <w:keepLines w:val="0"/>
        <w:pageBreakBefore w:val="0"/>
        <w:widowControl w:val="0"/>
        <w:kinsoku/>
        <w:wordWrap/>
        <w:overflowPunct/>
        <w:topLinePunct w:val="0"/>
        <w:autoSpaceDE/>
        <w:autoSpaceDN/>
        <w:bidi w:val="0"/>
        <w:adjustRightInd w:val="0"/>
        <w:snapToGrid/>
        <w:spacing w:line="380" w:lineRule="exact"/>
        <w:ind w:firstLine="310" w:firstLineChars="147"/>
        <w:jc w:val="left"/>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305DBF0">
      <w:pPr>
        <w:keepNext w:val="0"/>
        <w:keepLines w:val="0"/>
        <w:pageBreakBefore w:val="0"/>
        <w:widowControl w:val="0"/>
        <w:kinsoku/>
        <w:wordWrap/>
        <w:overflowPunct/>
        <w:topLinePunct w:val="0"/>
        <w:autoSpaceDE/>
        <w:autoSpaceDN/>
        <w:bidi w:val="0"/>
        <w:adjustRightInd w:val="0"/>
        <w:snapToGrid/>
        <w:spacing w:line="38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07C8C502">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2D9549B9">
      <w:pPr>
        <w:keepNext w:val="0"/>
        <w:keepLines w:val="0"/>
        <w:pageBreakBefore w:val="0"/>
        <w:widowControl w:val="0"/>
        <w:kinsoku/>
        <w:wordWrap/>
        <w:overflowPunct/>
        <w:topLinePunct w:val="0"/>
        <w:autoSpaceDE/>
        <w:autoSpaceDN/>
        <w:bidi w:val="0"/>
        <w:adjustRightInd w:val="0"/>
        <w:snapToGrid/>
        <w:spacing w:line="38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497A6196">
      <w:pPr>
        <w:pageBreakBefore/>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504457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D989590">
      <w:pPr>
        <w:widowControl/>
        <w:shd w:val="clear" w:color="auto" w:fill="FFFFFF"/>
        <w:spacing w:line="336" w:lineRule="auto"/>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516A403">
      <w:pPr>
        <w:widowControl/>
        <w:spacing w:line="33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FC8B679">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BCD7F74">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52B37FA">
      <w:pPr>
        <w:pStyle w:val="22"/>
        <w:spacing w:line="336" w:lineRule="auto"/>
        <w:rPr>
          <w:rFonts w:ascii="仿宋" w:hAnsi="仿宋" w:eastAsia="仿宋" w:cs="仿宋"/>
          <w:color w:val="auto"/>
          <w:highlight w:val="none"/>
          <w:lang w:val="en-US"/>
        </w:rPr>
      </w:pPr>
    </w:p>
    <w:p w14:paraId="46D86409">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87828F6">
      <w:pPr>
        <w:keepNext w:val="0"/>
        <w:keepLines w:val="0"/>
        <w:pageBreakBefore w:val="0"/>
        <w:widowControl/>
        <w:shd w:val="clear" w:color="auto" w:fill="FFFFFF"/>
        <w:kinsoku/>
        <w:wordWrap/>
        <w:overflowPunct/>
        <w:topLinePunct w:val="0"/>
        <w:autoSpaceDE/>
        <w:autoSpaceDN/>
        <w:bidi w:val="0"/>
        <w:adjustRightInd w:val="0"/>
        <w:snapToGrid/>
        <w:spacing w:line="44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9E083CA">
      <w:pPr>
        <w:keepNext w:val="0"/>
        <w:keepLines w:val="0"/>
        <w:pageBreakBefore w:val="0"/>
        <w:widowControl/>
        <w:shd w:val="clear" w:color="auto" w:fill="FFFFFF"/>
        <w:kinsoku/>
        <w:wordWrap/>
        <w:overflowPunct/>
        <w:topLinePunct w:val="0"/>
        <w:autoSpaceDE/>
        <w:autoSpaceDN/>
        <w:bidi w:val="0"/>
        <w:adjustRightInd w:val="0"/>
        <w:snapToGrid/>
        <w:spacing w:line="44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33D1312">
      <w:pPr>
        <w:keepNext w:val="0"/>
        <w:keepLines w:val="0"/>
        <w:pageBreakBefore w:val="0"/>
        <w:widowControl/>
        <w:shd w:val="clear" w:color="auto" w:fill="FFFFFF"/>
        <w:kinsoku/>
        <w:wordWrap/>
        <w:overflowPunct/>
        <w:topLinePunct w:val="0"/>
        <w:autoSpaceDE/>
        <w:autoSpaceDN/>
        <w:bidi w:val="0"/>
        <w:adjustRightInd w:val="0"/>
        <w:snapToGrid/>
        <w:spacing w:line="44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B83B261">
      <w:pPr>
        <w:keepNext w:val="0"/>
        <w:keepLines w:val="0"/>
        <w:pageBreakBefore w:val="0"/>
        <w:widowControl/>
        <w:shd w:val="clear" w:color="auto" w:fill="FFFFFF"/>
        <w:kinsoku/>
        <w:wordWrap/>
        <w:overflowPunct/>
        <w:topLinePunct w:val="0"/>
        <w:autoSpaceDE/>
        <w:autoSpaceDN/>
        <w:bidi w:val="0"/>
        <w:adjustRightInd w:val="0"/>
        <w:snapToGrid/>
        <w:spacing w:line="44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7DDE8CC">
      <w:pPr>
        <w:keepNext w:val="0"/>
        <w:keepLines w:val="0"/>
        <w:pageBreakBefore w:val="0"/>
        <w:widowControl/>
        <w:shd w:val="clear" w:color="auto" w:fill="FFFFFF"/>
        <w:kinsoku/>
        <w:wordWrap/>
        <w:overflowPunct/>
        <w:topLinePunct w:val="0"/>
        <w:autoSpaceDE/>
        <w:autoSpaceDN/>
        <w:bidi w:val="0"/>
        <w:adjustRightInd w:val="0"/>
        <w:snapToGrid/>
        <w:spacing w:line="44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0F54393">
      <w:pPr>
        <w:keepNext w:val="0"/>
        <w:keepLines w:val="0"/>
        <w:pageBreakBefore w:val="0"/>
        <w:widowControl/>
        <w:shd w:val="clear" w:color="auto" w:fill="FFFFFF"/>
        <w:kinsoku/>
        <w:wordWrap/>
        <w:overflowPunct/>
        <w:topLinePunct w:val="0"/>
        <w:autoSpaceDE/>
        <w:autoSpaceDN/>
        <w:bidi w:val="0"/>
        <w:adjustRightInd w:val="0"/>
        <w:snapToGrid/>
        <w:spacing w:line="44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28B3ABB">
      <w:pP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br w:type="page"/>
      </w:r>
    </w:p>
    <w:p w14:paraId="34442C19">
      <w:pPr>
        <w:keepNext w:val="0"/>
        <w:keepLines w:val="0"/>
        <w:pageBreakBefore w:val="0"/>
        <w:widowControl/>
        <w:shd w:val="clear" w:color="auto" w:fill="FFFFFF"/>
        <w:kinsoku/>
        <w:wordWrap/>
        <w:overflowPunct/>
        <w:topLinePunct w:val="0"/>
        <w:autoSpaceDE/>
        <w:autoSpaceDN/>
        <w:bidi w:val="0"/>
        <w:adjustRightInd w:val="0"/>
        <w:snapToGrid/>
        <w:spacing w:line="44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275DAB1">
      <w:pPr>
        <w:widowControl/>
        <w:spacing w:line="336" w:lineRule="auto"/>
        <w:jc w:val="left"/>
        <w:rPr>
          <w:rFonts w:ascii="仿宋" w:hAnsi="仿宋" w:eastAsia="仿宋" w:cs="仿宋"/>
          <w:color w:val="auto"/>
          <w:kern w:val="0"/>
          <w:sz w:val="24"/>
          <w:highlight w:val="none"/>
        </w:rPr>
      </w:pPr>
    </w:p>
    <w:p w14:paraId="4296719E">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BBD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2ACA795">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A03C24">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F10A5B2">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B988468">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5A11EE6">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50FEB48">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98E35B7">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3075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B87BE3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1B432D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FC729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0FD2A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253721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F3F9E1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573A3A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FFFC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A18C4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670996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63F06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656C8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914995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1342B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254028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308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2ED81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5859162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356B1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C3CF1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BF284F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6FF777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40F489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FA1F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04362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BB3EFD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681C4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43020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325F2D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A9D7D1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ACA6E3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AA0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8BF2D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24AA8DC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7AB6AE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77ACE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C31F63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A9E460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6900FF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90E6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B5CD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DA095B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641BB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E51C8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E06F36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F99925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863D59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6DBA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EEB11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125DB63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62B4F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F3F89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B7777F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A0E393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EBF71B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A76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C15B3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6881F0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9F31D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11B3A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48805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81FA4F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E5C917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5D9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676B8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0D945D9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CC59E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FA9EE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D5754F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6F1A2D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C88FCB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469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B20EC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23B0C6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1A9AE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00012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66619F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FF8D5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F9DE8F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4A7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19896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6998229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4B8DF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DAAB6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0801B4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3FA745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34BB66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C570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2A45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2C2386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A06FA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3BBAE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B8A25E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120C32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E5DD67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A03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C3494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57EE4BD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E6D37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D1BB2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4032AA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16EA33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FE5575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B1A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147B4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A178FD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D4C9B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04838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4D73C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D12964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2E1016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E7A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04383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1E4CC4F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42AA2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EC2CF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5CE1EF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4E275C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DC909D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F9BB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F6001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9689A6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69FDB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7915F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BDC5D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B1CA0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DCE9C3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FC1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27F2E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75D479D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E4FB8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A046E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ACCB24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AC17D3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F0FEF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22C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050BE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47562E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90905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74A12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858EC0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4C8A2B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791F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34B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32818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5D62658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48F55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C7579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ED0CC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9C4995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4857E6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D1DA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F9BEB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0460D2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BE403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49CA2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64A9AE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02F7F3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C6C8C6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DC81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FB68E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164634F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9B8B3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E24BF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EECF26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07D2ED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BA7D6A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455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20950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24C276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9B884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6BD72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9816B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86137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4CA4F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F5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2E401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461B37A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C9DCB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81153">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1FC979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382C80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E3EEAA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F439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9439C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5A83E4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7BDDE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6C12F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5D2960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29079B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D60A848">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59BA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B01F3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24C8B9F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FC212E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26DEF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CFC7DE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6687A9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B08362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6B28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7BD67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A1309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10097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450E2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8E33E1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95378D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73DBC87">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FE14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01735E">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5109A47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EDE18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A26A3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B205F3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DE522F4">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34ACE66">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AA63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9682A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ADA64CB">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94A99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6D0FB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87AFB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7D3BD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203A5A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A9D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A73E5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p>
        </w:tc>
        <w:tc>
          <w:tcPr>
            <w:tcW w:w="1560" w:type="dxa"/>
            <w:vAlign w:val="center"/>
          </w:tcPr>
          <w:p w14:paraId="29651991">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AB80F7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0E0E2C">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1AC83F9">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4040E3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A916AD0">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628C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470169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4C0D6D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BB612A">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88D7BF">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43F6DD">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FAF5A2">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C5A7175">
            <w:pPr>
              <w:keepNext w:val="0"/>
              <w:keepLines w:val="0"/>
              <w:pageBreakBefore w:val="0"/>
              <w:widowControl/>
              <w:kinsoku/>
              <w:wordWrap/>
              <w:overflowPunct/>
              <w:topLinePunct w:val="0"/>
              <w:autoSpaceDE/>
              <w:autoSpaceDN/>
              <w:bidi w:val="0"/>
              <w:adjustRightInd w:val="0"/>
              <w:snapToGrid/>
              <w:spacing w:line="240" w:lineRule="auto"/>
              <w:jc w:val="left"/>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F5B65E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C6A6228">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70EB4B3">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D95430">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3.企业划分指标以现行统计制度为准。</w:t>
      </w:r>
    </w:p>
    <w:p w14:paraId="6D052672">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185A14B">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038854A">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8D01E18">
      <w:pPr>
        <w:keepNext w:val="0"/>
        <w:keepLines w:val="0"/>
        <w:pageBreakBefore w:val="0"/>
        <w:widowControl/>
        <w:kinsoku/>
        <w:wordWrap/>
        <w:overflowPunct/>
        <w:topLinePunct w:val="0"/>
        <w:autoSpaceDE/>
        <w:autoSpaceDN/>
        <w:bidi w:val="0"/>
        <w:adjustRightInd w:val="0"/>
        <w:snapToGrid/>
        <w:spacing w:line="420" w:lineRule="exact"/>
        <w:jc w:val="left"/>
        <w:rPr>
          <w:rFonts w:ascii="仿宋" w:hAnsi="仿宋" w:eastAsia="仿宋" w:cs="仿宋"/>
          <w:color w:val="auto"/>
          <w:kern w:val="0"/>
          <w:sz w:val="24"/>
          <w:highlight w:val="none"/>
        </w:rPr>
      </w:pPr>
    </w:p>
    <w:p w14:paraId="35782BA9">
      <w:pPr>
        <w:keepNext w:val="0"/>
        <w:keepLines w:val="0"/>
        <w:pageBreakBefore w:val="0"/>
        <w:widowControl/>
        <w:kinsoku/>
        <w:wordWrap/>
        <w:overflowPunct/>
        <w:topLinePunct w:val="0"/>
        <w:autoSpaceDE/>
        <w:autoSpaceDN/>
        <w:bidi w:val="0"/>
        <w:adjustRightInd w:val="0"/>
        <w:snapToGrid/>
        <w:spacing w:line="420" w:lineRule="exact"/>
        <w:jc w:val="left"/>
        <w:rPr>
          <w:rFonts w:ascii="仿宋" w:hAnsi="仿宋" w:eastAsia="仿宋" w:cs="仿宋"/>
          <w:color w:val="auto"/>
          <w:kern w:val="0"/>
          <w:sz w:val="24"/>
          <w:highlight w:val="none"/>
        </w:rPr>
      </w:pPr>
    </w:p>
    <w:p w14:paraId="355B5D09">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066979B">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D6C0346">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CFC2E7F">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F9F76AA">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2A3AAA">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A2965C">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6A593C08">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05302A5">
      <w:pPr>
        <w:keepNext w:val="0"/>
        <w:keepLines w:val="0"/>
        <w:pageBreakBefore w:val="0"/>
        <w:widowControl/>
        <w:kinsoku/>
        <w:wordWrap/>
        <w:overflowPunct/>
        <w:topLinePunct w:val="0"/>
        <w:autoSpaceDE/>
        <w:autoSpaceDN/>
        <w:bidi w:val="0"/>
        <w:adjustRightInd w:val="0"/>
        <w:snapToGrid/>
        <w:spacing w:line="420" w:lineRule="exact"/>
        <w:jc w:val="left"/>
        <w:rPr>
          <w:rFonts w:ascii="仿宋" w:hAnsi="仿宋" w:eastAsia="仿宋" w:cs="仿宋"/>
          <w:color w:val="auto"/>
          <w:kern w:val="0"/>
          <w:sz w:val="18"/>
          <w:szCs w:val="18"/>
          <w:highlight w:val="none"/>
        </w:rPr>
      </w:pPr>
    </w:p>
    <w:p w14:paraId="2A4E66AC">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5DA2017">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8AB9C1C">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0997584">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5B46968">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D0F92C4">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ACD73A1">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hint="eastAsia" w:ascii="仿宋" w:hAnsi="仿宋" w:eastAsia="仿宋" w:cs="仿宋"/>
          <w:b/>
          <w:bCs/>
          <w:color w:val="auto"/>
          <w:kern w:val="0"/>
          <w:sz w:val="36"/>
          <w:szCs w:val="36"/>
          <w:highlight w:val="none"/>
        </w:rPr>
      </w:pPr>
    </w:p>
    <w:p w14:paraId="7216C95C">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8F03D8D">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7D469DB3">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10E27303">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7A01E50">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F0517F8">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C0E746C">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12BE05D0">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59FFFFF9">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3FAEF01">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58EF4CC6">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13D9DD3">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A2901AE">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49A4CF3">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04FE4B">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667CAC2">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七、标准值的评估和调整。金融业企业划型标准工作组毎五年对划型标准值受经济发展与通货膨胀等因素的响程度进行评估和调整。</w:t>
      </w:r>
    </w:p>
    <w:p w14:paraId="27D33EC9">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1D6E1E93">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7B2D652F">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E72033C">
      <w:pPr>
        <w:keepNext w:val="0"/>
        <w:keepLines w:val="0"/>
        <w:pageBreakBefore w:val="0"/>
        <w:widowControl/>
        <w:shd w:val="clear" w:color="auto" w:fill="FFFFFF"/>
        <w:kinsoku/>
        <w:wordWrap/>
        <w:overflowPunct/>
        <w:topLinePunct w:val="0"/>
        <w:autoSpaceDE/>
        <w:autoSpaceDN/>
        <w:bidi w:val="0"/>
        <w:adjustRightInd w:val="0"/>
        <w:snapToGrid/>
        <w:spacing w:line="42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3BC37313">
      <w:pP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br w:type="page"/>
      </w:r>
    </w:p>
    <w:p w14:paraId="5553849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46C998F">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C3B3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33F59D">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996BBF1">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8BDB0D9">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33526A9">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41C0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49214B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5793DF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30A1FE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1A2C78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445B8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C87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820083">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FBE8BEB">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642A1A3B">
            <w:pPr>
              <w:widowControl/>
              <w:spacing w:line="336" w:lineRule="auto"/>
              <w:jc w:val="left"/>
              <w:rPr>
                <w:rFonts w:ascii="仿宋" w:hAnsi="仿宋" w:eastAsia="仿宋" w:cs="仿宋"/>
                <w:color w:val="auto"/>
                <w:kern w:val="0"/>
                <w:sz w:val="24"/>
                <w:highlight w:val="none"/>
              </w:rPr>
            </w:pPr>
          </w:p>
        </w:tc>
        <w:tc>
          <w:tcPr>
            <w:tcW w:w="606" w:type="dxa"/>
            <w:vAlign w:val="center"/>
          </w:tcPr>
          <w:p w14:paraId="5E384B9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66E7B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3D5E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C1E922">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289EE81E">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D446CFF">
            <w:pPr>
              <w:widowControl/>
              <w:spacing w:line="336" w:lineRule="auto"/>
              <w:jc w:val="left"/>
              <w:rPr>
                <w:rFonts w:ascii="仿宋" w:hAnsi="仿宋" w:eastAsia="仿宋" w:cs="仿宋"/>
                <w:color w:val="auto"/>
                <w:kern w:val="0"/>
                <w:sz w:val="24"/>
                <w:highlight w:val="none"/>
              </w:rPr>
            </w:pPr>
          </w:p>
        </w:tc>
        <w:tc>
          <w:tcPr>
            <w:tcW w:w="606" w:type="dxa"/>
            <w:vAlign w:val="center"/>
          </w:tcPr>
          <w:p w14:paraId="1C07C04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5D3A05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4FA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F3324A">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11C923A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750C73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6B62D1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06A80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37B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63AF1">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267D96F4">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6E59AD2A">
            <w:pPr>
              <w:widowControl/>
              <w:spacing w:line="336" w:lineRule="auto"/>
              <w:jc w:val="left"/>
              <w:rPr>
                <w:rFonts w:ascii="仿宋" w:hAnsi="仿宋" w:eastAsia="仿宋" w:cs="仿宋"/>
                <w:color w:val="auto"/>
                <w:kern w:val="0"/>
                <w:sz w:val="24"/>
                <w:highlight w:val="none"/>
              </w:rPr>
            </w:pPr>
          </w:p>
        </w:tc>
        <w:tc>
          <w:tcPr>
            <w:tcW w:w="606" w:type="dxa"/>
            <w:vAlign w:val="center"/>
          </w:tcPr>
          <w:p w14:paraId="1A881D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AC825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EC12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B351C8">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3CA069C">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5D270D5A">
            <w:pPr>
              <w:widowControl/>
              <w:spacing w:line="336" w:lineRule="auto"/>
              <w:jc w:val="left"/>
              <w:rPr>
                <w:rFonts w:ascii="仿宋" w:hAnsi="仿宋" w:eastAsia="仿宋" w:cs="仿宋"/>
                <w:color w:val="auto"/>
                <w:kern w:val="0"/>
                <w:sz w:val="24"/>
                <w:highlight w:val="none"/>
              </w:rPr>
            </w:pPr>
          </w:p>
        </w:tc>
        <w:tc>
          <w:tcPr>
            <w:tcW w:w="606" w:type="dxa"/>
            <w:vAlign w:val="center"/>
          </w:tcPr>
          <w:p w14:paraId="77FCE4E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08966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C15C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8B515E">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FBBB8CA">
            <w:pPr>
              <w:widowControl/>
              <w:spacing w:line="336" w:lineRule="auto"/>
              <w:jc w:val="left"/>
              <w:rPr>
                <w:rFonts w:ascii="仿宋" w:hAnsi="仿宋" w:eastAsia="仿宋" w:cs="仿宋"/>
                <w:color w:val="auto"/>
                <w:kern w:val="0"/>
                <w:sz w:val="24"/>
                <w:highlight w:val="none"/>
              </w:rPr>
            </w:pPr>
          </w:p>
        </w:tc>
        <w:tc>
          <w:tcPr>
            <w:tcW w:w="2836" w:type="dxa"/>
            <w:vMerge w:val="restart"/>
            <w:vAlign w:val="center"/>
          </w:tcPr>
          <w:p w14:paraId="193252D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1A0EE5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2732B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DD1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B74F00">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1C36AB95">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C5D05BD">
            <w:pPr>
              <w:widowControl/>
              <w:spacing w:line="336" w:lineRule="auto"/>
              <w:jc w:val="left"/>
              <w:rPr>
                <w:rFonts w:ascii="仿宋" w:hAnsi="仿宋" w:eastAsia="仿宋" w:cs="仿宋"/>
                <w:color w:val="auto"/>
                <w:kern w:val="0"/>
                <w:sz w:val="24"/>
                <w:highlight w:val="none"/>
              </w:rPr>
            </w:pPr>
          </w:p>
        </w:tc>
        <w:tc>
          <w:tcPr>
            <w:tcW w:w="606" w:type="dxa"/>
            <w:vAlign w:val="center"/>
          </w:tcPr>
          <w:p w14:paraId="24A1CC7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9C5E1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765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73BFC2">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1680EEFC">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3F572BC">
            <w:pPr>
              <w:widowControl/>
              <w:spacing w:line="336" w:lineRule="auto"/>
              <w:jc w:val="left"/>
              <w:rPr>
                <w:rFonts w:ascii="仿宋" w:hAnsi="仿宋" w:eastAsia="仿宋" w:cs="仿宋"/>
                <w:color w:val="auto"/>
                <w:kern w:val="0"/>
                <w:sz w:val="24"/>
                <w:highlight w:val="none"/>
              </w:rPr>
            </w:pPr>
          </w:p>
        </w:tc>
        <w:tc>
          <w:tcPr>
            <w:tcW w:w="606" w:type="dxa"/>
            <w:vAlign w:val="center"/>
          </w:tcPr>
          <w:p w14:paraId="1E4992E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9C5E1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A225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C74E39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A9BC7E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C621D4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3759C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35D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0EB0FA">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4E949326">
            <w:pPr>
              <w:widowControl/>
              <w:spacing w:line="336" w:lineRule="auto"/>
              <w:jc w:val="left"/>
              <w:rPr>
                <w:rFonts w:ascii="仿宋" w:hAnsi="仿宋" w:eastAsia="仿宋" w:cs="仿宋"/>
                <w:color w:val="auto"/>
                <w:kern w:val="0"/>
                <w:sz w:val="24"/>
                <w:highlight w:val="none"/>
              </w:rPr>
            </w:pPr>
          </w:p>
        </w:tc>
        <w:tc>
          <w:tcPr>
            <w:tcW w:w="606" w:type="dxa"/>
            <w:vAlign w:val="center"/>
          </w:tcPr>
          <w:p w14:paraId="5CDBF31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5002D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0F74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E94B0">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03E1841F">
            <w:pPr>
              <w:widowControl/>
              <w:spacing w:line="336" w:lineRule="auto"/>
              <w:jc w:val="left"/>
              <w:rPr>
                <w:rFonts w:ascii="仿宋" w:hAnsi="仿宋" w:eastAsia="仿宋" w:cs="仿宋"/>
                <w:color w:val="auto"/>
                <w:kern w:val="0"/>
                <w:sz w:val="24"/>
                <w:highlight w:val="none"/>
              </w:rPr>
            </w:pPr>
          </w:p>
        </w:tc>
        <w:tc>
          <w:tcPr>
            <w:tcW w:w="606" w:type="dxa"/>
            <w:vAlign w:val="center"/>
          </w:tcPr>
          <w:p w14:paraId="430C7BE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B96C4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AD5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69481D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9EC33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F68C39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BC7A0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5A2D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A8246E">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0B14A34">
            <w:pPr>
              <w:widowControl/>
              <w:spacing w:line="336" w:lineRule="auto"/>
              <w:jc w:val="left"/>
              <w:rPr>
                <w:rFonts w:ascii="仿宋" w:hAnsi="仿宋" w:eastAsia="仿宋" w:cs="仿宋"/>
                <w:color w:val="auto"/>
                <w:kern w:val="0"/>
                <w:sz w:val="24"/>
                <w:highlight w:val="none"/>
              </w:rPr>
            </w:pPr>
          </w:p>
        </w:tc>
        <w:tc>
          <w:tcPr>
            <w:tcW w:w="606" w:type="dxa"/>
            <w:vAlign w:val="center"/>
          </w:tcPr>
          <w:p w14:paraId="26891B3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72067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4D59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EE8AD8">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DA0AD78">
            <w:pPr>
              <w:widowControl/>
              <w:spacing w:line="336" w:lineRule="auto"/>
              <w:jc w:val="left"/>
              <w:rPr>
                <w:rFonts w:ascii="仿宋" w:hAnsi="仿宋" w:eastAsia="仿宋" w:cs="仿宋"/>
                <w:color w:val="auto"/>
                <w:kern w:val="0"/>
                <w:sz w:val="24"/>
                <w:highlight w:val="none"/>
              </w:rPr>
            </w:pPr>
          </w:p>
        </w:tc>
        <w:tc>
          <w:tcPr>
            <w:tcW w:w="606" w:type="dxa"/>
            <w:vAlign w:val="center"/>
          </w:tcPr>
          <w:p w14:paraId="2C6722C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8730EB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5EB1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422D3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1E3726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F9F70D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01C69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4C130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B1DE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05A4F">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8D36BF1">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BE6F235">
            <w:pPr>
              <w:widowControl/>
              <w:spacing w:line="336" w:lineRule="auto"/>
              <w:jc w:val="left"/>
              <w:rPr>
                <w:rFonts w:ascii="仿宋" w:hAnsi="仿宋" w:eastAsia="仿宋" w:cs="仿宋"/>
                <w:color w:val="auto"/>
                <w:kern w:val="0"/>
                <w:sz w:val="24"/>
                <w:highlight w:val="none"/>
              </w:rPr>
            </w:pPr>
          </w:p>
        </w:tc>
        <w:tc>
          <w:tcPr>
            <w:tcW w:w="606" w:type="dxa"/>
            <w:vAlign w:val="center"/>
          </w:tcPr>
          <w:p w14:paraId="192663F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A2136D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C1BA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AF0675">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6EFAC871">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54D006B">
            <w:pPr>
              <w:widowControl/>
              <w:spacing w:line="336" w:lineRule="auto"/>
              <w:jc w:val="left"/>
              <w:rPr>
                <w:rFonts w:ascii="仿宋" w:hAnsi="仿宋" w:eastAsia="仿宋" w:cs="仿宋"/>
                <w:color w:val="auto"/>
                <w:kern w:val="0"/>
                <w:sz w:val="24"/>
                <w:highlight w:val="none"/>
              </w:rPr>
            </w:pPr>
          </w:p>
        </w:tc>
        <w:tc>
          <w:tcPr>
            <w:tcW w:w="606" w:type="dxa"/>
            <w:vAlign w:val="center"/>
          </w:tcPr>
          <w:p w14:paraId="5DC3A6D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573E0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925F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2DD867">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08FB7AB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E9C7D5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E754E2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68C2C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3561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ECB72A">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1A7AE218">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36CF3548">
            <w:pPr>
              <w:widowControl/>
              <w:spacing w:line="336" w:lineRule="auto"/>
              <w:jc w:val="left"/>
              <w:rPr>
                <w:rFonts w:ascii="仿宋" w:hAnsi="仿宋" w:eastAsia="仿宋" w:cs="仿宋"/>
                <w:color w:val="auto"/>
                <w:kern w:val="0"/>
                <w:sz w:val="24"/>
                <w:highlight w:val="none"/>
              </w:rPr>
            </w:pPr>
          </w:p>
        </w:tc>
        <w:tc>
          <w:tcPr>
            <w:tcW w:w="606" w:type="dxa"/>
            <w:vAlign w:val="center"/>
          </w:tcPr>
          <w:p w14:paraId="3A652D1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58ACC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5391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52088D">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F3632FA">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071022C2">
            <w:pPr>
              <w:widowControl/>
              <w:spacing w:line="336" w:lineRule="auto"/>
              <w:jc w:val="left"/>
              <w:rPr>
                <w:rFonts w:ascii="仿宋" w:hAnsi="仿宋" w:eastAsia="仿宋" w:cs="仿宋"/>
                <w:color w:val="auto"/>
                <w:kern w:val="0"/>
                <w:sz w:val="24"/>
                <w:highlight w:val="none"/>
              </w:rPr>
            </w:pPr>
          </w:p>
        </w:tc>
        <w:tc>
          <w:tcPr>
            <w:tcW w:w="606" w:type="dxa"/>
            <w:vAlign w:val="center"/>
          </w:tcPr>
          <w:p w14:paraId="41B1AC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FCE37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E29A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0F15A7">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384DA0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B4985B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3DBA47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33CB3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980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44DC5">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4847B823">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1CDC8E54">
            <w:pPr>
              <w:widowControl/>
              <w:spacing w:line="336" w:lineRule="auto"/>
              <w:jc w:val="left"/>
              <w:rPr>
                <w:rFonts w:ascii="仿宋" w:hAnsi="仿宋" w:eastAsia="仿宋" w:cs="仿宋"/>
                <w:color w:val="auto"/>
                <w:kern w:val="0"/>
                <w:sz w:val="24"/>
                <w:highlight w:val="none"/>
              </w:rPr>
            </w:pPr>
          </w:p>
        </w:tc>
        <w:tc>
          <w:tcPr>
            <w:tcW w:w="606" w:type="dxa"/>
            <w:vAlign w:val="center"/>
          </w:tcPr>
          <w:p w14:paraId="5E97289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445A6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85B1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177CA9">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A79EFD1">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569D82C5">
            <w:pPr>
              <w:widowControl/>
              <w:spacing w:line="336" w:lineRule="auto"/>
              <w:jc w:val="left"/>
              <w:rPr>
                <w:rFonts w:ascii="仿宋" w:hAnsi="仿宋" w:eastAsia="仿宋" w:cs="仿宋"/>
                <w:color w:val="auto"/>
                <w:kern w:val="0"/>
                <w:sz w:val="24"/>
                <w:highlight w:val="none"/>
              </w:rPr>
            </w:pPr>
          </w:p>
        </w:tc>
        <w:tc>
          <w:tcPr>
            <w:tcW w:w="606" w:type="dxa"/>
            <w:vAlign w:val="center"/>
          </w:tcPr>
          <w:p w14:paraId="580C9BF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31048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09F4530">
      <w:pPr>
        <w:spacing w:line="336" w:lineRule="auto"/>
        <w:rPr>
          <w:rFonts w:ascii="仿宋" w:hAnsi="仿宋" w:eastAsia="仿宋" w:cs="仿宋"/>
          <w:color w:val="auto"/>
          <w:sz w:val="24"/>
          <w:highlight w:val="none"/>
        </w:rPr>
      </w:pPr>
    </w:p>
    <w:p w14:paraId="495677F9">
      <w:pPr>
        <w:spacing w:line="336" w:lineRule="auto"/>
        <w:ind w:firstLine="420" w:firstLineChars="200"/>
        <w:rPr>
          <w:rFonts w:ascii="仿宋" w:hAnsi="仿宋" w:eastAsia="仿宋" w:cs="仿宋"/>
          <w:color w:val="auto"/>
          <w:highlight w:val="none"/>
        </w:rPr>
      </w:pPr>
    </w:p>
    <w:p w14:paraId="57199297">
      <w:pPr>
        <w:spacing w:line="336" w:lineRule="auto"/>
        <w:rPr>
          <w:rFonts w:ascii="仿宋" w:hAnsi="仿宋" w:eastAsia="仿宋" w:cs="仿宋"/>
          <w:color w:val="auto"/>
          <w:highlight w:val="none"/>
        </w:rPr>
      </w:pPr>
    </w:p>
    <w:p w14:paraId="65DD799B">
      <w:pPr>
        <w:spacing w:line="360" w:lineRule="auto"/>
        <w:ind w:firstLine="482" w:firstLineChars="200"/>
        <w:rPr>
          <w:rFonts w:ascii="宋体" w:hAnsi="宋体" w:eastAsia="宋体" w:cs="仿宋_GB2312"/>
          <w:b/>
          <w:color w:val="auto"/>
          <w:sz w:val="24"/>
          <w:highlight w:val="none"/>
        </w:rPr>
      </w:pPr>
    </w:p>
    <w:sectPr>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仿宋"/>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Times New Roman"/>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auto"/>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1EE06">
    <w:pPr>
      <w:pStyle w:val="38"/>
      <w:framePr w:wrap="around" w:vAnchor="text" w:hAnchor="margin" w:xAlign="right" w:y="1"/>
      <w:rPr>
        <w:rStyle w:val="64"/>
      </w:rPr>
    </w:pPr>
    <w:r>
      <w:fldChar w:fldCharType="begin"/>
    </w:r>
    <w:r>
      <w:rPr>
        <w:rStyle w:val="64"/>
      </w:rPr>
      <w:instrText xml:space="preserve">PAGE  </w:instrText>
    </w:r>
    <w:r>
      <w:fldChar w:fldCharType="end"/>
    </w:r>
  </w:p>
  <w:p w14:paraId="4E15C8EF">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EEBD0">
    <w:pPr>
      <w:pStyle w:val="38"/>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01ACF">
    <w:pPr>
      <w:pStyle w:val="38"/>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D696F">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6A4731C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77A3E">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5C48870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1956A">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97098">
    <w:pPr>
      <w:pStyle w:val="38"/>
      <w:framePr w:wrap="around" w:vAnchor="text" w:hAnchor="margin" w:xAlign="right" w:y="1"/>
      <w:rPr>
        <w:rStyle w:val="64"/>
      </w:rPr>
    </w:pPr>
    <w:r>
      <w:fldChar w:fldCharType="begin"/>
    </w:r>
    <w:r>
      <w:rPr>
        <w:rStyle w:val="64"/>
      </w:rPr>
      <w:instrText xml:space="preserve">PAGE  </w:instrText>
    </w:r>
    <w:r>
      <w:fldChar w:fldCharType="end"/>
    </w:r>
  </w:p>
  <w:p w14:paraId="3D28C151">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EB1B0">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93" w:name="_Toc131845147"/>
    <w:bookmarkStart w:id="194" w:name="_Toc91899912"/>
    <w:bookmarkStart w:id="195" w:name="_Toc36110187"/>
    <w:bookmarkStart w:id="196" w:name="_Toc164085800"/>
    <w:r>
      <w:rPr>
        <w:rFonts w:hint="eastAsia" w:ascii="仿宋_GB2312" w:eastAsia="仿宋_GB2312"/>
        <w:kern w:val="0"/>
        <w:szCs w:val="21"/>
      </w:rPr>
      <w:t xml:space="preserve"> 页</w:t>
    </w:r>
    <w:bookmarkEnd w:id="193"/>
    <w:bookmarkEnd w:id="194"/>
    <w:bookmarkEnd w:id="195"/>
    <w:bookmarkEnd w:id="19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633F0">
    <w:pPr>
      <w:pStyle w:val="39"/>
      <w:jc w:val="left"/>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谈判文件编号:临[2025]2206号</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0AF44">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E66C6">
    <w:pPr>
      <w:pStyle w:val="39"/>
      <w:jc w:val="left"/>
      <w:rPr>
        <w:rFonts w:hint="eastAsia" w:eastAsia="仿宋"/>
        <w:lang w:eastAsia="zh-CN"/>
      </w:rPr>
    </w:pPr>
    <w:r>
      <w:rPr>
        <w:rFonts w:hint="eastAsia" w:ascii="仿宋" w:hAnsi="仿宋" w:eastAsia="仿宋" w:cs="仿宋"/>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谈判文件编号:临[2025]2206号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96951">
    <w:pPr>
      <w:pStyle w:val="39"/>
      <w:tabs>
        <w:tab w:val="center" w:pos="0"/>
      </w:tabs>
      <w:jc w:val="left"/>
      <w:rPr>
        <w:rFonts w:eastAsia="仿宋_GB2312"/>
      </w:rPr>
    </w:pPr>
    <w:r>
      <w:rPr>
        <w:rFonts w:hint="eastAsia" w:ascii="仿宋" w:hAnsi="仿宋" w:eastAsia="仿宋" w:cs="仿宋"/>
        <w:lang w:eastAsia="zh-CN"/>
      </w:rPr>
      <w:t>浙江越锋项目管理有限公司</w:t>
    </w:r>
    <w:r>
      <w:rPr>
        <w:rFonts w:hint="eastAsia" w:ascii="仿宋" w:hAnsi="仿宋" w:eastAsia="仿宋" w:cs="仿宋"/>
      </w:rPr>
      <w:t xml:space="preserve">                                           </w:t>
    </w:r>
    <w:r>
      <w:rPr>
        <w:rFonts w:hint="eastAsia" w:ascii="仿宋" w:hAnsi="仿宋" w:eastAsia="仿宋" w:cs="仿宋"/>
        <w:lang w:eastAsia="zh-CN"/>
      </w:rPr>
      <w:t>谈判文件编号:临[2025]2206号</w:t>
    </w:r>
    <w:r>
      <w:rPr>
        <w:rFonts w:hint="eastAsia" w:ascii="仿宋" w:hAnsi="仿宋" w:eastAsia="仿宋" w:cs="仿宋"/>
      </w:rPr>
      <w:t xml:space="preserve">  </w:t>
    </w:r>
  </w:p>
  <w:p w14:paraId="6C2EE9B0">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7CE7">
    <w:pPr>
      <w:pStyle w:val="39"/>
      <w:tabs>
        <w:tab w:val="center" w:pos="0"/>
      </w:tabs>
      <w:jc w:val="left"/>
      <w:rPr>
        <w:rFonts w:eastAsia="仿宋_GB2312"/>
      </w:rPr>
    </w:pPr>
    <w:r>
      <w:rPr>
        <w:rFonts w:hint="eastAsia" w:ascii="仿宋" w:hAnsi="仿宋" w:eastAsia="仿宋" w:cs="仿宋"/>
        <w:lang w:eastAsia="zh-CN"/>
      </w:rPr>
      <w:t>浙江越锋项目管理有限公司</w:t>
    </w:r>
    <w:r>
      <w:rPr>
        <w:rFonts w:hint="eastAsia" w:ascii="仿宋" w:hAnsi="仿宋" w:eastAsia="仿宋" w:cs="仿宋"/>
      </w:rPr>
      <w:t xml:space="preserve">                                          </w:t>
    </w:r>
    <w:r>
      <w:rPr>
        <w:rFonts w:hint="eastAsia" w:ascii="仿宋" w:hAnsi="仿宋" w:eastAsia="仿宋" w:cs="仿宋"/>
        <w:lang w:eastAsia="zh-CN"/>
      </w:rPr>
      <w:t>谈判文件编号:临[2025]2206号</w:t>
    </w:r>
    <w:r>
      <w:rPr>
        <w:rFonts w:hint="eastAsia" w:ascii="仿宋" w:hAnsi="仿宋" w:eastAsia="仿宋" w:cs="仿宋"/>
      </w:rPr>
      <w:t xml:space="preserve">  </w:t>
    </w:r>
  </w:p>
  <w:p w14:paraId="01199B54">
    <w:pPr>
      <w:pStyle w:val="39"/>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EAF07">
    <w:pPr>
      <w:pStyle w:val="39"/>
      <w:tabs>
        <w:tab w:val="center" w:pos="0"/>
      </w:tabs>
      <w:jc w:val="left"/>
    </w:pPr>
    <w:r>
      <w:rPr>
        <w:rFonts w:hint="eastAsia" w:ascii="仿宋" w:hAnsi="仿宋" w:eastAsia="仿宋" w:cs="仿宋"/>
        <w:lang w:eastAsia="zh-CN"/>
      </w:rPr>
      <w:t>浙江越锋项目管理有限公司</w:t>
    </w:r>
    <w:r>
      <w:rPr>
        <w:rFonts w:hint="eastAsia" w:ascii="仿宋" w:hAnsi="仿宋" w:eastAsia="仿宋" w:cs="仿宋"/>
      </w:rPr>
      <w:t xml:space="preserve">                                        </w:t>
    </w:r>
    <w:r>
      <w:rPr>
        <w:rFonts w:hint="eastAsia" w:ascii="仿宋" w:hAnsi="仿宋" w:eastAsia="仿宋" w:cs="仿宋"/>
        <w:lang w:eastAsia="zh-CN"/>
      </w:rPr>
      <w:t>谈判文件编号:临[2025]2206号</w:t>
    </w:r>
    <w:r>
      <w:rPr>
        <w:rFonts w:hint="eastAsia" w:ascii="仿宋" w:hAnsi="仿宋" w:eastAsia="仿宋" w:cs="仿宋"/>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8BEF8">
    <w:pPr>
      <w:pStyle w:val="39"/>
      <w:tabs>
        <w:tab w:val="center" w:pos="0"/>
      </w:tabs>
      <w:jc w:val="left"/>
      <w:rPr>
        <w:rFonts w:eastAsia="仿宋_GB2312"/>
      </w:rPr>
    </w:pPr>
    <w:r>
      <w:rPr>
        <w:rFonts w:hint="eastAsia" w:ascii="仿宋" w:hAnsi="仿宋" w:eastAsia="仿宋" w:cs="仿宋"/>
        <w:lang w:eastAsia="zh-CN"/>
      </w:rPr>
      <w:t>浙江越锋项目管理有限公司</w:t>
    </w:r>
    <w:r>
      <w:rPr>
        <w:rFonts w:hint="eastAsia" w:ascii="仿宋" w:hAnsi="仿宋" w:eastAsia="仿宋" w:cs="仿宋"/>
      </w:rPr>
      <w:t xml:space="preserve">                                          </w:t>
    </w:r>
    <w:r>
      <w:rPr>
        <w:rFonts w:hint="eastAsia" w:ascii="仿宋" w:hAnsi="仿宋" w:eastAsia="仿宋" w:cs="仿宋"/>
        <w:lang w:eastAsia="zh-CN"/>
      </w:rPr>
      <w:t>谈判文件编号:临[2025]2206号</w:t>
    </w:r>
    <w:r>
      <w:rPr>
        <w:rFonts w:hint="eastAsia" w:ascii="仿宋" w:hAnsi="仿宋" w:eastAsia="仿宋" w:cs="仿宋"/>
      </w:rPr>
      <w:t xml:space="preserve">  </w:t>
    </w:r>
  </w:p>
  <w:p w14:paraId="1DA041CC">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431F40"/>
    <w:multiLevelType w:val="singleLevel"/>
    <w:tmpl w:val="B6431F40"/>
    <w:lvl w:ilvl="0" w:tentative="0">
      <w:start w:val="1"/>
      <w:numFmt w:val="decimal"/>
      <w:suff w:val="nothing"/>
      <w:lvlText w:val="%1"/>
      <w:lvlJc w:val="left"/>
      <w:pPr>
        <w:tabs>
          <w:tab w:val="left" w:pos="0"/>
        </w:tabs>
        <w:ind w:left="454" w:leftChars="0" w:hanging="454" w:firstLineChars="0"/>
      </w:pPr>
      <w:rPr>
        <w:rFonts w:hint="default"/>
      </w:rPr>
    </w:lvl>
  </w:abstractNum>
  <w:abstractNum w:abstractNumId="1">
    <w:nsid w:val="ED7A3EF0"/>
    <w:multiLevelType w:val="singleLevel"/>
    <w:tmpl w:val="ED7A3EF0"/>
    <w:lvl w:ilvl="0" w:tentative="0">
      <w:start w:val="5"/>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1"/>
    <w:multiLevelType w:val="singleLevel"/>
    <w:tmpl w:val="00000001"/>
    <w:lvl w:ilvl="0" w:tentative="0">
      <w:start w:val="1"/>
      <w:numFmt w:val="decimal"/>
      <w:suff w:val="nothing"/>
      <w:lvlText w:val="（%1）"/>
      <w:lvlJc w:val="left"/>
    </w:lvl>
  </w:abstractNum>
  <w:abstractNum w:abstractNumId="4">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5">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6">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8">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7"/>
  </w:num>
  <w:num w:numId="2">
    <w:abstractNumId w:val="6"/>
  </w:num>
  <w:num w:numId="3">
    <w:abstractNumId w:val="4"/>
  </w:num>
  <w:num w:numId="4">
    <w:abstractNumId w:val="5"/>
  </w:num>
  <w:num w:numId="5">
    <w:abstractNumId w:val="8"/>
  </w:num>
  <w:num w:numId="6">
    <w:abstractNumId w:val="9"/>
  </w:num>
  <w:num w:numId="7">
    <w:abstractNumId w:val="0"/>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1F1203F"/>
    <w:rsid w:val="025A1F9E"/>
    <w:rsid w:val="03253F4C"/>
    <w:rsid w:val="03FD4143"/>
    <w:rsid w:val="04372FD3"/>
    <w:rsid w:val="05653063"/>
    <w:rsid w:val="057E39DA"/>
    <w:rsid w:val="06FB698D"/>
    <w:rsid w:val="071D13D8"/>
    <w:rsid w:val="072276D0"/>
    <w:rsid w:val="07573E68"/>
    <w:rsid w:val="079E4577"/>
    <w:rsid w:val="08000695"/>
    <w:rsid w:val="08D96CBA"/>
    <w:rsid w:val="09A60DC8"/>
    <w:rsid w:val="0A1E12A6"/>
    <w:rsid w:val="0A223935"/>
    <w:rsid w:val="0A397F75"/>
    <w:rsid w:val="0A912C08"/>
    <w:rsid w:val="0C223ED2"/>
    <w:rsid w:val="0D8A1D87"/>
    <w:rsid w:val="0E5C514F"/>
    <w:rsid w:val="0ED662BA"/>
    <w:rsid w:val="0EE53289"/>
    <w:rsid w:val="0F325F05"/>
    <w:rsid w:val="0F3ED602"/>
    <w:rsid w:val="0FE40A56"/>
    <w:rsid w:val="100D1BA1"/>
    <w:rsid w:val="10394744"/>
    <w:rsid w:val="112453F4"/>
    <w:rsid w:val="112D4C58"/>
    <w:rsid w:val="11733C86"/>
    <w:rsid w:val="11A61AB4"/>
    <w:rsid w:val="12506B92"/>
    <w:rsid w:val="12A16355"/>
    <w:rsid w:val="137C5C18"/>
    <w:rsid w:val="13913F79"/>
    <w:rsid w:val="13AB6418"/>
    <w:rsid w:val="149908B2"/>
    <w:rsid w:val="14C053D4"/>
    <w:rsid w:val="14FB2C15"/>
    <w:rsid w:val="162210B7"/>
    <w:rsid w:val="16557DFE"/>
    <w:rsid w:val="16A465D6"/>
    <w:rsid w:val="16A763A4"/>
    <w:rsid w:val="16D7140E"/>
    <w:rsid w:val="175C20AB"/>
    <w:rsid w:val="175D158B"/>
    <w:rsid w:val="17813C50"/>
    <w:rsid w:val="17D870FF"/>
    <w:rsid w:val="19E62BAB"/>
    <w:rsid w:val="19EC10F1"/>
    <w:rsid w:val="1A564145"/>
    <w:rsid w:val="1A633B30"/>
    <w:rsid w:val="1AB661EB"/>
    <w:rsid w:val="1C106A83"/>
    <w:rsid w:val="1C507425"/>
    <w:rsid w:val="1D037E77"/>
    <w:rsid w:val="1D463933"/>
    <w:rsid w:val="1DDA4574"/>
    <w:rsid w:val="1EEC27E3"/>
    <w:rsid w:val="1F0D6046"/>
    <w:rsid w:val="1F1C10F7"/>
    <w:rsid w:val="1F575EF7"/>
    <w:rsid w:val="1F6D5C4B"/>
    <w:rsid w:val="1F7FFD0B"/>
    <w:rsid w:val="1F8221C1"/>
    <w:rsid w:val="202B07D6"/>
    <w:rsid w:val="20BC5358"/>
    <w:rsid w:val="20D06A4B"/>
    <w:rsid w:val="20FA6105"/>
    <w:rsid w:val="21022930"/>
    <w:rsid w:val="216058A9"/>
    <w:rsid w:val="21AB4C07"/>
    <w:rsid w:val="231D0AB2"/>
    <w:rsid w:val="23205B42"/>
    <w:rsid w:val="234968B6"/>
    <w:rsid w:val="23F2606B"/>
    <w:rsid w:val="24A26904"/>
    <w:rsid w:val="25150431"/>
    <w:rsid w:val="26172A93"/>
    <w:rsid w:val="262523F6"/>
    <w:rsid w:val="269313B5"/>
    <w:rsid w:val="26976213"/>
    <w:rsid w:val="26A526DC"/>
    <w:rsid w:val="285B2042"/>
    <w:rsid w:val="28FD47DF"/>
    <w:rsid w:val="29114058"/>
    <w:rsid w:val="29455AB0"/>
    <w:rsid w:val="29C015DB"/>
    <w:rsid w:val="29D90840"/>
    <w:rsid w:val="2A202079"/>
    <w:rsid w:val="2A306404"/>
    <w:rsid w:val="2A383867"/>
    <w:rsid w:val="2A5563FD"/>
    <w:rsid w:val="2B193698"/>
    <w:rsid w:val="2B54704F"/>
    <w:rsid w:val="2BC361A7"/>
    <w:rsid w:val="2CE26C87"/>
    <w:rsid w:val="2CED2D5C"/>
    <w:rsid w:val="2CF55A3F"/>
    <w:rsid w:val="2DD8051E"/>
    <w:rsid w:val="2E6A357F"/>
    <w:rsid w:val="2EF2002C"/>
    <w:rsid w:val="2EF3EADE"/>
    <w:rsid w:val="2F1E302B"/>
    <w:rsid w:val="2FAC29F3"/>
    <w:rsid w:val="2FAD2601"/>
    <w:rsid w:val="2FC81F56"/>
    <w:rsid w:val="2FEE7E48"/>
    <w:rsid w:val="30C3115B"/>
    <w:rsid w:val="31D81454"/>
    <w:rsid w:val="31F6028F"/>
    <w:rsid w:val="321E75CB"/>
    <w:rsid w:val="335E284E"/>
    <w:rsid w:val="33890C8F"/>
    <w:rsid w:val="348C078E"/>
    <w:rsid w:val="349B71CE"/>
    <w:rsid w:val="34AE46F6"/>
    <w:rsid w:val="34EF1D17"/>
    <w:rsid w:val="34F8431E"/>
    <w:rsid w:val="35A3146B"/>
    <w:rsid w:val="35BB5FEF"/>
    <w:rsid w:val="35F3040A"/>
    <w:rsid w:val="360E6E56"/>
    <w:rsid w:val="364B8D47"/>
    <w:rsid w:val="3682306B"/>
    <w:rsid w:val="379A184B"/>
    <w:rsid w:val="379EC62E"/>
    <w:rsid w:val="37B908A3"/>
    <w:rsid w:val="37BF8831"/>
    <w:rsid w:val="37C46192"/>
    <w:rsid w:val="38433B03"/>
    <w:rsid w:val="38561A88"/>
    <w:rsid w:val="38CF4479"/>
    <w:rsid w:val="38FF2B79"/>
    <w:rsid w:val="392B413E"/>
    <w:rsid w:val="395F496C"/>
    <w:rsid w:val="39841613"/>
    <w:rsid w:val="39A945FB"/>
    <w:rsid w:val="3A11177B"/>
    <w:rsid w:val="3A3168F7"/>
    <w:rsid w:val="3ABF0531"/>
    <w:rsid w:val="3B323A7A"/>
    <w:rsid w:val="3BD12312"/>
    <w:rsid w:val="3BFEF285"/>
    <w:rsid w:val="3C9E6EDF"/>
    <w:rsid w:val="3E057FAE"/>
    <w:rsid w:val="3E6E73FF"/>
    <w:rsid w:val="3E9D691D"/>
    <w:rsid w:val="3FA33D28"/>
    <w:rsid w:val="3FB460A9"/>
    <w:rsid w:val="3FBCA488"/>
    <w:rsid w:val="3FE71217"/>
    <w:rsid w:val="3FEF7253"/>
    <w:rsid w:val="3FF016A6"/>
    <w:rsid w:val="3FFF6A35"/>
    <w:rsid w:val="3FFF6B4E"/>
    <w:rsid w:val="401A271B"/>
    <w:rsid w:val="40E37C31"/>
    <w:rsid w:val="41207887"/>
    <w:rsid w:val="412D6941"/>
    <w:rsid w:val="414915C0"/>
    <w:rsid w:val="41592C4A"/>
    <w:rsid w:val="41687C1F"/>
    <w:rsid w:val="417F6E85"/>
    <w:rsid w:val="425C3B7A"/>
    <w:rsid w:val="42701998"/>
    <w:rsid w:val="430D007F"/>
    <w:rsid w:val="43D16466"/>
    <w:rsid w:val="444A7FC7"/>
    <w:rsid w:val="46842723"/>
    <w:rsid w:val="46DD071F"/>
    <w:rsid w:val="46F33191"/>
    <w:rsid w:val="47434CC7"/>
    <w:rsid w:val="47B87F32"/>
    <w:rsid w:val="47E562EF"/>
    <w:rsid w:val="48050DD4"/>
    <w:rsid w:val="482E4303"/>
    <w:rsid w:val="48A5380B"/>
    <w:rsid w:val="48EB7FCA"/>
    <w:rsid w:val="490E5A67"/>
    <w:rsid w:val="4937303A"/>
    <w:rsid w:val="49A168DB"/>
    <w:rsid w:val="4A965AF1"/>
    <w:rsid w:val="4AE51EFD"/>
    <w:rsid w:val="4B011F0B"/>
    <w:rsid w:val="4B510005"/>
    <w:rsid w:val="4B701CC5"/>
    <w:rsid w:val="4BB5666E"/>
    <w:rsid w:val="4BFC67AA"/>
    <w:rsid w:val="4C94226F"/>
    <w:rsid w:val="4CDE286A"/>
    <w:rsid w:val="4CEF296F"/>
    <w:rsid w:val="4D475393"/>
    <w:rsid w:val="4DA44BEC"/>
    <w:rsid w:val="4DFDDC90"/>
    <w:rsid w:val="4E055CD0"/>
    <w:rsid w:val="4E6F6E5F"/>
    <w:rsid w:val="4E80078E"/>
    <w:rsid w:val="4F043B94"/>
    <w:rsid w:val="4F63535B"/>
    <w:rsid w:val="512C1896"/>
    <w:rsid w:val="51316796"/>
    <w:rsid w:val="51366D7D"/>
    <w:rsid w:val="51F07EE3"/>
    <w:rsid w:val="529D2670"/>
    <w:rsid w:val="53AA4F24"/>
    <w:rsid w:val="53D763F9"/>
    <w:rsid w:val="54260581"/>
    <w:rsid w:val="54AD5FF8"/>
    <w:rsid w:val="54E2356F"/>
    <w:rsid w:val="555A4967"/>
    <w:rsid w:val="55B50302"/>
    <w:rsid w:val="55F57487"/>
    <w:rsid w:val="56850FC1"/>
    <w:rsid w:val="573B7EDB"/>
    <w:rsid w:val="575061EC"/>
    <w:rsid w:val="57E592F7"/>
    <w:rsid w:val="57FD8216"/>
    <w:rsid w:val="5917019C"/>
    <w:rsid w:val="59442A7C"/>
    <w:rsid w:val="59594ADC"/>
    <w:rsid w:val="595BC42C"/>
    <w:rsid w:val="59C875F2"/>
    <w:rsid w:val="59C90025"/>
    <w:rsid w:val="5A44705F"/>
    <w:rsid w:val="5A9D4E9D"/>
    <w:rsid w:val="5AD22D98"/>
    <w:rsid w:val="5BA26C0E"/>
    <w:rsid w:val="5C25339C"/>
    <w:rsid w:val="5C337C0A"/>
    <w:rsid w:val="5C473312"/>
    <w:rsid w:val="5D221E8A"/>
    <w:rsid w:val="5D2418A5"/>
    <w:rsid w:val="5D9367F1"/>
    <w:rsid w:val="5EA165BA"/>
    <w:rsid w:val="5EAF99CA"/>
    <w:rsid w:val="5EC177F7"/>
    <w:rsid w:val="5F412CC2"/>
    <w:rsid w:val="5F621FFB"/>
    <w:rsid w:val="5F9B13E4"/>
    <w:rsid w:val="5FD30251"/>
    <w:rsid w:val="5FE53264"/>
    <w:rsid w:val="5FF335E9"/>
    <w:rsid w:val="5FFF882E"/>
    <w:rsid w:val="63436839"/>
    <w:rsid w:val="63535D31"/>
    <w:rsid w:val="637A30A6"/>
    <w:rsid w:val="63C6577E"/>
    <w:rsid w:val="63F26259"/>
    <w:rsid w:val="65BD4645"/>
    <w:rsid w:val="65E87914"/>
    <w:rsid w:val="65F55B8D"/>
    <w:rsid w:val="66215B45"/>
    <w:rsid w:val="66A26B3B"/>
    <w:rsid w:val="66EA7B14"/>
    <w:rsid w:val="6724723D"/>
    <w:rsid w:val="686178C3"/>
    <w:rsid w:val="68886FC7"/>
    <w:rsid w:val="69F071B3"/>
    <w:rsid w:val="6A425119"/>
    <w:rsid w:val="6B170353"/>
    <w:rsid w:val="6B686E01"/>
    <w:rsid w:val="6B9F715F"/>
    <w:rsid w:val="6BDD77EF"/>
    <w:rsid w:val="6BE24E05"/>
    <w:rsid w:val="6BEC17E0"/>
    <w:rsid w:val="6BF86DF2"/>
    <w:rsid w:val="6BFC15CF"/>
    <w:rsid w:val="6BFD4436"/>
    <w:rsid w:val="6BFF0ACA"/>
    <w:rsid w:val="6D064B23"/>
    <w:rsid w:val="6D45732E"/>
    <w:rsid w:val="6D53287C"/>
    <w:rsid w:val="6E4B6DC6"/>
    <w:rsid w:val="6EB6091F"/>
    <w:rsid w:val="6EB802EE"/>
    <w:rsid w:val="6ED94AF1"/>
    <w:rsid w:val="6F783F85"/>
    <w:rsid w:val="6F7D42D5"/>
    <w:rsid w:val="6FB6DEF3"/>
    <w:rsid w:val="702C48A1"/>
    <w:rsid w:val="70514307"/>
    <w:rsid w:val="705878A5"/>
    <w:rsid w:val="705C2FE8"/>
    <w:rsid w:val="70967F6C"/>
    <w:rsid w:val="70CC4BC0"/>
    <w:rsid w:val="71120B95"/>
    <w:rsid w:val="71AA44DD"/>
    <w:rsid w:val="71FF3C2E"/>
    <w:rsid w:val="725E4ABA"/>
    <w:rsid w:val="737E3F7C"/>
    <w:rsid w:val="737F2692"/>
    <w:rsid w:val="73ED07EB"/>
    <w:rsid w:val="75534663"/>
    <w:rsid w:val="757FBF67"/>
    <w:rsid w:val="759727BC"/>
    <w:rsid w:val="75BF0CCB"/>
    <w:rsid w:val="75EBCAA0"/>
    <w:rsid w:val="75F9C856"/>
    <w:rsid w:val="7643534A"/>
    <w:rsid w:val="77F7767B"/>
    <w:rsid w:val="79031B5E"/>
    <w:rsid w:val="79761A13"/>
    <w:rsid w:val="79DBBD22"/>
    <w:rsid w:val="7A044AE6"/>
    <w:rsid w:val="7A611D04"/>
    <w:rsid w:val="7A902BE2"/>
    <w:rsid w:val="7AF504F4"/>
    <w:rsid w:val="7AFC4E70"/>
    <w:rsid w:val="7B191EC6"/>
    <w:rsid w:val="7B9E0203"/>
    <w:rsid w:val="7BAC2023"/>
    <w:rsid w:val="7BE10C35"/>
    <w:rsid w:val="7C030BAC"/>
    <w:rsid w:val="7C3A66AB"/>
    <w:rsid w:val="7C55517F"/>
    <w:rsid w:val="7C826DC6"/>
    <w:rsid w:val="7CE02C9B"/>
    <w:rsid w:val="7D6D1322"/>
    <w:rsid w:val="7D752734"/>
    <w:rsid w:val="7D9507EF"/>
    <w:rsid w:val="7DFDDC33"/>
    <w:rsid w:val="7DFFA361"/>
    <w:rsid w:val="7DFFC100"/>
    <w:rsid w:val="7E02424E"/>
    <w:rsid w:val="7EDE145C"/>
    <w:rsid w:val="7EFFAAF5"/>
    <w:rsid w:val="7F4F4108"/>
    <w:rsid w:val="7F5C73BC"/>
    <w:rsid w:val="7F5F520E"/>
    <w:rsid w:val="7F6A734C"/>
    <w:rsid w:val="7F7C9216"/>
    <w:rsid w:val="7F9D4E73"/>
    <w:rsid w:val="7FF7BB33"/>
    <w:rsid w:val="7FFBD702"/>
    <w:rsid w:val="85DFE67B"/>
    <w:rsid w:val="95F70E3C"/>
    <w:rsid w:val="9D7BB6FD"/>
    <w:rsid w:val="A9FBCF87"/>
    <w:rsid w:val="ABEDF032"/>
    <w:rsid w:val="ACFD1A74"/>
    <w:rsid w:val="AD5FE341"/>
    <w:rsid w:val="B5F9421A"/>
    <w:rsid w:val="BCB8BC48"/>
    <w:rsid w:val="BCFDA754"/>
    <w:rsid w:val="BEEFF17F"/>
    <w:rsid w:val="BFAD3A34"/>
    <w:rsid w:val="BFF7ABBE"/>
    <w:rsid w:val="CF8F6ECA"/>
    <w:rsid w:val="D39F5CCD"/>
    <w:rsid w:val="D3DE9E14"/>
    <w:rsid w:val="D5F8766E"/>
    <w:rsid w:val="D7F7A0EC"/>
    <w:rsid w:val="DA7FB785"/>
    <w:rsid w:val="DB6FDEBB"/>
    <w:rsid w:val="DBBBA931"/>
    <w:rsid w:val="DE7FAFF3"/>
    <w:rsid w:val="DF53ABF5"/>
    <w:rsid w:val="DF9DB844"/>
    <w:rsid w:val="DFBE38E9"/>
    <w:rsid w:val="DFDF5642"/>
    <w:rsid w:val="DFF7210F"/>
    <w:rsid w:val="DFFE1736"/>
    <w:rsid w:val="DFFF8A01"/>
    <w:rsid w:val="E6CF4CB2"/>
    <w:rsid w:val="E94EBF51"/>
    <w:rsid w:val="EA3BF372"/>
    <w:rsid w:val="EB7C989A"/>
    <w:rsid w:val="EF49C708"/>
    <w:rsid w:val="EF77E395"/>
    <w:rsid w:val="EFFD4173"/>
    <w:rsid w:val="F37BECE9"/>
    <w:rsid w:val="F3FFD1B4"/>
    <w:rsid w:val="F47FCEAD"/>
    <w:rsid w:val="F49B84AA"/>
    <w:rsid w:val="F5DC7718"/>
    <w:rsid w:val="F5F77516"/>
    <w:rsid w:val="F6161A78"/>
    <w:rsid w:val="F6CBB0A8"/>
    <w:rsid w:val="F71BFB77"/>
    <w:rsid w:val="F79F6C66"/>
    <w:rsid w:val="F7DAE7C0"/>
    <w:rsid w:val="F7EFED85"/>
    <w:rsid w:val="F7F56081"/>
    <w:rsid w:val="F9E97419"/>
    <w:rsid w:val="F9F426EE"/>
    <w:rsid w:val="FA8D14FF"/>
    <w:rsid w:val="FA9CB323"/>
    <w:rsid w:val="FABF0D18"/>
    <w:rsid w:val="FB3F0EEA"/>
    <w:rsid w:val="FB686DD5"/>
    <w:rsid w:val="FBFB01D2"/>
    <w:rsid w:val="FCF11277"/>
    <w:rsid w:val="FCF9636D"/>
    <w:rsid w:val="FD3B34A0"/>
    <w:rsid w:val="FD967C7A"/>
    <w:rsid w:val="FDCD71B3"/>
    <w:rsid w:val="FDF71F90"/>
    <w:rsid w:val="FE547347"/>
    <w:rsid w:val="FED3D603"/>
    <w:rsid w:val="FEF70042"/>
    <w:rsid w:val="FEFFFD70"/>
    <w:rsid w:val="FF37A172"/>
    <w:rsid w:val="FF3F0145"/>
    <w:rsid w:val="FF7A0808"/>
    <w:rsid w:val="FFA6085D"/>
    <w:rsid w:val="FFAF3BCA"/>
    <w:rsid w:val="FFBEB7DC"/>
    <w:rsid w:val="FFC22C81"/>
    <w:rsid w:val="FFD7B8FA"/>
    <w:rsid w:val="FFDF0CA7"/>
    <w:rsid w:val="FFE594FF"/>
    <w:rsid w:val="FFEF6CC2"/>
    <w:rsid w:val="FFFA2D3C"/>
    <w:rsid w:val="FFFF9026"/>
    <w:rsid w:val="FFFF9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qFormat/>
    <w:uiPriority w:val="0"/>
    <w:pPr>
      <w:ind w:firstLine="420"/>
    </w:pPr>
    <w:rPr>
      <w:szCs w:val="20"/>
    </w:rPr>
  </w:style>
  <w:style w:type="paragraph" w:styleId="24">
    <w:name w:val="Body Text Indent"/>
    <w:basedOn w:val="1"/>
    <w:link w:val="47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488"/>
    <w:qFormat/>
    <w:uiPriority w:val="0"/>
    <w:rPr>
      <w:rFonts w:ascii="宋体" w:hAnsi="Courier New"/>
      <w:szCs w:val="20"/>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597"/>
    <w:qFormat/>
    <w:uiPriority w:val="0"/>
    <w:pPr>
      <w:ind w:left="100" w:leftChars="2500"/>
    </w:pPr>
    <w:rPr>
      <w:rFonts w:ascii="宋体"/>
      <w:sz w:val="24"/>
      <w:szCs w:val="21"/>
      <w:lang w:val="zh-CN"/>
    </w:rPr>
  </w:style>
  <w:style w:type="paragraph" w:styleId="36">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7">
    <w:name w:val="Balloon Text"/>
    <w:basedOn w:val="1"/>
    <w:link w:val="614"/>
    <w:qFormat/>
    <w:uiPriority w:val="0"/>
    <w:rPr>
      <w:sz w:val="18"/>
      <w:szCs w:val="18"/>
    </w:rPr>
  </w:style>
  <w:style w:type="paragraph" w:styleId="38">
    <w:name w:val="footer"/>
    <w:basedOn w:val="1"/>
    <w:qFormat/>
    <w:uiPriority w:val="0"/>
    <w:pPr>
      <w:tabs>
        <w:tab w:val="center" w:pos="4153"/>
        <w:tab w:val="right" w:pos="8306"/>
      </w:tabs>
      <w:snapToGrid w:val="0"/>
      <w:jc w:val="left"/>
    </w:pPr>
    <w:rPr>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7"/>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qFormat/>
    <w:uiPriority w:val="0"/>
    <w:rPr>
      <w:b/>
      <w:bCs/>
    </w:rPr>
  </w:style>
  <w:style w:type="paragraph" w:styleId="59">
    <w:name w:val="Body Text First Indent 2"/>
    <w:basedOn w:val="24"/>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72"/>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qFormat/>
    <w:uiPriority w:val="0"/>
    <w:pPr>
      <w:spacing w:after="68"/>
    </w:pPr>
    <w:rPr>
      <w:rFonts w:ascii="FHLHE E+ Futura Bk" w:eastAsia="FHLHE E+ Futura Bk" w:cs="Times New Roman"/>
      <w:color w:val="auto"/>
    </w:rPr>
  </w:style>
  <w:style w:type="paragraph" w:customStyle="1" w:styleId="100">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5"/>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5"/>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5"/>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0"/>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9"/>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8"/>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8"/>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5"/>
    <w:qFormat/>
    <w:uiPriority w:val="0"/>
    <w:rPr>
      <w:rFonts w:ascii="Arial" w:hAnsi="Arial" w:eastAsia="隶书"/>
      <w:b/>
      <w:bCs/>
      <w:kern w:val="28"/>
      <w:sz w:val="44"/>
      <w:szCs w:val="32"/>
      <w:lang w:val="en-US" w:eastAsia="zh-CN" w:bidi="ar-SA"/>
    </w:rPr>
  </w:style>
  <w:style w:type="character" w:customStyle="1" w:styleId="48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6"/>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0"/>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5"/>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9"/>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6"/>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5"/>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83</Pages>
  <Words>12666</Words>
  <Characters>13512</Characters>
  <Paragraphs>1856</Paragraphs>
  <TotalTime>8</TotalTime>
  <ScaleCrop>false</ScaleCrop>
  <LinksUpToDate>false</LinksUpToDate>
  <CharactersWithSpaces>13865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2023-03-26T02:29:00Z</dcterms:created>
  <dc:creator>玥</dc:creator>
  <cp:lastModifiedBy>Administrator</cp:lastModifiedBy>
  <cp:lastPrinted>2021-10-26T10:37:00Z</cp:lastPrinted>
  <dcterms:modified xsi:type="dcterms:W3CDTF">2025-07-04T11:28:28Z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D1AD6BE9DD8C4E74B1422D179BEB696F</vt:lpwstr>
  </property>
  <property fmtid="{D5CDD505-2E9C-101B-9397-08002B2CF9AE}" pid="4" name="KSOTemplateDocerSaveRecord">
    <vt:lpwstr>eyJoZGlkIjoiZGI3Mjc2N2ZlMjk5YjZiZTgxMjM4ZmU5MWM2Y2JlMTkiLCJ1c2VySWQiOiIxODY2NzIwNyJ9</vt:lpwstr>
  </property>
</Properties>
</file>