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仿宋" w:hAnsi="仿宋" w:eastAsia="仿宋" w:cs="仿宋"/>
          <w:b/>
          <w:bCs/>
          <w:color w:val="auto"/>
          <w:sz w:val="56"/>
          <w:szCs w:val="56"/>
          <w:lang w:eastAsia="zh-CN"/>
        </w:rPr>
      </w:pPr>
      <w:r>
        <w:rPr>
          <w:rFonts w:hint="eastAsia" w:ascii="仿宋" w:hAnsi="仿宋" w:eastAsia="仿宋" w:cs="仿宋"/>
          <w:b/>
          <w:bCs/>
          <w:color w:val="auto"/>
          <w:sz w:val="56"/>
          <w:szCs w:val="56"/>
          <w:lang w:eastAsia="zh-CN"/>
        </w:rPr>
        <w:t>2025年度柯桥区交警大队车辆清</w:t>
      </w:r>
    </w:p>
    <w:p>
      <w:pPr>
        <w:jc w:val="center"/>
        <w:outlineLvl w:val="0"/>
        <w:rPr>
          <w:rFonts w:hint="eastAsia" w:ascii="仿宋" w:hAnsi="仿宋" w:eastAsia="仿宋" w:cs="仿宋"/>
          <w:b/>
          <w:sz w:val="72"/>
          <w:szCs w:val="72"/>
        </w:rPr>
      </w:pPr>
      <w:r>
        <w:rPr>
          <w:rFonts w:hint="eastAsia" w:ascii="仿宋" w:hAnsi="仿宋" w:eastAsia="仿宋" w:cs="仿宋"/>
          <w:b/>
          <w:bCs/>
          <w:color w:val="auto"/>
          <w:sz w:val="56"/>
          <w:szCs w:val="56"/>
          <w:lang w:eastAsia="zh-CN"/>
        </w:rPr>
        <w:t>障救援及停车管理服务项目</w:t>
      </w:r>
    </w:p>
    <w:p>
      <w:pPr>
        <w:jc w:val="center"/>
        <w:outlineLvl w:val="0"/>
        <w:rPr>
          <w:rFonts w:hint="eastAsia" w:ascii="仿宋" w:hAnsi="仿宋" w:eastAsia="仿宋" w:cs="仿宋"/>
          <w:b/>
          <w:sz w:val="72"/>
          <w:szCs w:val="72"/>
        </w:rPr>
      </w:pPr>
    </w:p>
    <w:p>
      <w:pPr>
        <w:jc w:val="center"/>
        <w:outlineLvl w:val="0"/>
        <w:rPr>
          <w:rFonts w:hint="eastAsia" w:ascii="仿宋" w:hAnsi="仿宋" w:eastAsia="仿宋" w:cs="仿宋"/>
          <w:b/>
          <w:sz w:val="72"/>
          <w:szCs w:val="72"/>
        </w:rPr>
      </w:pPr>
      <w:r>
        <w:rPr>
          <w:rFonts w:hint="eastAsia" w:ascii="仿宋" w:hAnsi="仿宋" w:eastAsia="仿宋" w:cs="仿宋"/>
          <w:b/>
          <w:sz w:val="72"/>
          <w:szCs w:val="72"/>
        </w:rPr>
        <w:t>公</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开</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招</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标</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文</w:t>
      </w:r>
    </w:p>
    <w:p>
      <w:pPr>
        <w:jc w:val="center"/>
        <w:outlineLvl w:val="0"/>
        <w:rPr>
          <w:rFonts w:hint="eastAsia" w:ascii="仿宋" w:hAnsi="仿宋" w:eastAsia="仿宋" w:cs="仿宋"/>
          <w:sz w:val="44"/>
        </w:rPr>
      </w:pPr>
      <w:r>
        <w:rPr>
          <w:rFonts w:hint="eastAsia" w:ascii="仿宋" w:hAnsi="仿宋" w:eastAsia="仿宋" w:cs="仿宋"/>
          <w:b/>
          <w:sz w:val="72"/>
          <w:szCs w:val="72"/>
        </w:rPr>
        <w:t>件</w:t>
      </w:r>
    </w:p>
    <w:p>
      <w:pPr>
        <w:adjustRightInd/>
        <w:spacing w:line="360" w:lineRule="auto"/>
        <w:jc w:val="center"/>
        <w:rPr>
          <w:rFonts w:hint="eastAsia" w:ascii="仿宋" w:hAnsi="仿宋" w:eastAsia="仿宋" w:cs="仿宋"/>
          <w:b/>
          <w:sz w:val="44"/>
          <w:szCs w:val="44"/>
        </w:rPr>
      </w:pPr>
      <w:r>
        <w:rPr>
          <w:rFonts w:hint="eastAsia" w:ascii="仿宋" w:hAnsi="仿宋" w:eastAsia="仿宋" w:cs="仿宋"/>
          <w:b/>
          <w:sz w:val="44"/>
          <w:szCs w:val="44"/>
        </w:rPr>
        <w:t>（电子招投标）</w:t>
      </w:r>
    </w:p>
    <w:p>
      <w:pPr>
        <w:keepNext w:val="0"/>
        <w:keepLines w:val="0"/>
        <w:pageBreakBefore w:val="0"/>
        <w:widowControl w:val="0"/>
        <w:kinsoku/>
        <w:wordWrap/>
        <w:overflowPunct/>
        <w:topLinePunct w:val="0"/>
        <w:autoSpaceDE/>
        <w:autoSpaceDN/>
        <w:bidi w:val="0"/>
        <w:adjustRightInd w:val="0"/>
        <w:snapToGrid/>
        <w:spacing w:line="240" w:lineRule="auto"/>
        <w:jc w:val="both"/>
        <w:textAlignment w:val="auto"/>
        <w:rPr>
          <w:rFonts w:hint="eastAsia" w:ascii="仿宋" w:hAnsi="仿宋" w:eastAsia="仿宋" w:cs="仿宋"/>
          <w:b/>
          <w:sz w:val="44"/>
          <w:szCs w:val="44"/>
        </w:rPr>
      </w:pPr>
      <w:r>
        <w:rPr>
          <w:rFonts w:hint="eastAsia" w:ascii="仿宋" w:hAnsi="仿宋" w:eastAsia="仿宋" w:cs="仿宋"/>
          <w:b/>
          <w:sz w:val="44"/>
          <w:szCs w:val="44"/>
        </w:rPr>
        <w:t xml:space="preserve"> </w:t>
      </w:r>
    </w:p>
    <w:p>
      <w:pPr>
        <w:jc w:val="center"/>
        <w:rPr>
          <w:rFonts w:hint="eastAsia" w:ascii="仿宋" w:hAnsi="仿宋" w:eastAsia="仿宋" w:cs="仿宋"/>
          <w:b w:val="0"/>
          <w:bCs/>
          <w:sz w:val="28"/>
          <w:szCs w:val="28"/>
          <w:lang w:eastAsia="zh-CN"/>
        </w:rPr>
      </w:pPr>
      <w:r>
        <w:rPr>
          <w:rFonts w:hint="eastAsia" w:ascii="仿宋" w:hAnsi="仿宋" w:eastAsia="仿宋" w:cs="仿宋"/>
          <w:b/>
          <w:sz w:val="28"/>
          <w:szCs w:val="28"/>
        </w:rPr>
        <w:t>招标编号:</w:t>
      </w:r>
      <w:r>
        <w:rPr>
          <w:rFonts w:hint="eastAsia" w:ascii="仿宋" w:hAnsi="仿宋" w:eastAsia="仿宋" w:cs="仿宋"/>
          <w:b w:val="0"/>
          <w:bCs/>
          <w:sz w:val="28"/>
          <w:szCs w:val="28"/>
          <w:lang w:eastAsia="zh-CN"/>
        </w:rPr>
        <w:t>临[2025]2238号</w:t>
      </w:r>
    </w:p>
    <w:tbl>
      <w:tblPr>
        <w:tblStyle w:val="62"/>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pPr>
              <w:spacing w:line="320" w:lineRule="exact"/>
              <w:outlineLvl w:val="0"/>
              <w:rPr>
                <w:rFonts w:hint="eastAsia" w:ascii="仿宋" w:hAnsi="仿宋" w:eastAsia="仿宋" w:cs="仿宋"/>
                <w:sz w:val="28"/>
                <w:szCs w:val="28"/>
                <w:lang w:eastAsia="zh-CN"/>
              </w:rPr>
            </w:pPr>
            <w:r>
              <w:rPr>
                <w:rFonts w:hint="eastAsia" w:ascii="仿宋" w:hAnsi="仿宋" w:eastAsia="仿宋" w:cs="仿宋"/>
                <w:sz w:val="28"/>
                <w:szCs w:val="28"/>
                <w:lang w:eastAsia="zh-CN"/>
              </w:rPr>
              <w:t>绍兴市公安局柯桥区分局交通警察大队</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 w:hAnsi="仿宋" w:eastAsia="仿宋" w:cs="仿宋"/>
                <w:sz w:val="28"/>
                <w:szCs w:val="28"/>
              </w:rPr>
            </w:pPr>
            <w:r>
              <w:rPr>
                <w:rFonts w:hint="eastAsia" w:ascii="仿宋" w:hAnsi="仿宋" w:eastAsia="仿宋" w:cs="仿宋"/>
                <w:spacing w:val="0"/>
                <w:w w:val="100"/>
                <w:kern w:val="0"/>
                <w:sz w:val="28"/>
                <w:szCs w:val="28"/>
                <w:fitText w:val="1680" w:id="1492190696"/>
              </w:rPr>
              <w:t>采购代理机构</w:t>
            </w:r>
            <w:r>
              <w:rPr>
                <w:rFonts w:hint="eastAsia" w:ascii="仿宋" w:hAnsi="仿宋" w:eastAsia="仿宋" w:cs="仿宋"/>
                <w:sz w:val="28"/>
                <w:szCs w:val="28"/>
              </w:rPr>
              <w:t>：</w:t>
            </w:r>
          </w:p>
        </w:tc>
        <w:tc>
          <w:tcPr>
            <w:tcW w:w="5445" w:type="dxa"/>
          </w:tcPr>
          <w:p>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浙江越锋项目管理有限公司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fitText w:val="1680" w:id="1"/>
              </w:rPr>
              <w:t>监督单</w:t>
            </w:r>
            <w:r>
              <w:rPr>
                <w:rFonts w:hint="eastAsia" w:ascii="仿宋" w:hAnsi="仿宋" w:eastAsia="仿宋" w:cs="仿宋"/>
                <w:spacing w:val="1"/>
                <w:kern w:val="0"/>
                <w:sz w:val="28"/>
                <w:szCs w:val="28"/>
                <w:fitText w:val="1680" w:id="1"/>
              </w:rPr>
              <w:t>位</w:t>
            </w:r>
            <w:r>
              <w:rPr>
                <w:rFonts w:hint="eastAsia" w:ascii="仿宋" w:hAnsi="仿宋" w:eastAsia="仿宋" w:cs="仿宋"/>
                <w:sz w:val="28"/>
                <w:szCs w:val="28"/>
              </w:rPr>
              <w:t>：</w:t>
            </w:r>
          </w:p>
        </w:tc>
        <w:tc>
          <w:tcPr>
            <w:tcW w:w="5445" w:type="dxa"/>
          </w:tcPr>
          <w:p>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绍兴市柯桥区财政局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仿宋" w:hAnsi="仿宋" w:eastAsia="仿宋" w:cs="仿宋"/>
                <w:sz w:val="28"/>
                <w:szCs w:val="28"/>
              </w:rPr>
            </w:pPr>
            <w:r>
              <w:rPr>
                <w:rFonts w:hint="eastAsia" w:ascii="仿宋" w:hAnsi="仿宋" w:eastAsia="仿宋" w:cs="仿宋"/>
                <w:sz w:val="28"/>
                <w:szCs w:val="28"/>
                <w:highlight w:val="none"/>
              </w:rPr>
              <w:t>二○二</w:t>
            </w:r>
            <w:r>
              <w:rPr>
                <w:rFonts w:hint="eastAsia" w:ascii="仿宋" w:hAnsi="仿宋" w:eastAsia="仿宋" w:cs="仿宋"/>
                <w:sz w:val="28"/>
                <w:szCs w:val="28"/>
                <w:highlight w:val="none"/>
                <w:lang w:val="en-US" w:eastAsia="zh-CN"/>
              </w:rPr>
              <w:t>五</w:t>
            </w:r>
            <w:r>
              <w:rPr>
                <w:rFonts w:hint="eastAsia" w:ascii="仿宋" w:hAnsi="仿宋" w:eastAsia="仿宋" w:cs="仿宋"/>
                <w:sz w:val="28"/>
                <w:szCs w:val="28"/>
                <w:highlight w:val="none"/>
              </w:rPr>
              <w:t>年</w:t>
            </w:r>
            <w:r>
              <w:rPr>
                <w:rFonts w:hint="eastAsia" w:ascii="仿宋" w:hAnsi="仿宋" w:eastAsia="仿宋" w:cs="仿宋"/>
                <w:sz w:val="28"/>
                <w:szCs w:val="28"/>
                <w:highlight w:val="none"/>
                <w:lang w:val="en-US" w:eastAsia="zh-CN"/>
              </w:rPr>
              <w:t>七</w:t>
            </w:r>
            <w:r>
              <w:rPr>
                <w:rFonts w:hint="eastAsia" w:ascii="仿宋" w:hAnsi="仿宋" w:eastAsia="仿宋" w:cs="仿宋"/>
                <w:sz w:val="28"/>
                <w:szCs w:val="28"/>
                <w:highlight w:val="none"/>
              </w:rPr>
              <w:t>月</w:t>
            </w:r>
          </w:p>
        </w:tc>
      </w:tr>
    </w:tbl>
    <w:p>
      <w:pPr>
        <w:pStyle w:val="635"/>
        <w:rPr>
          <w:rFonts w:hint="eastAsia" w:ascii="仿宋" w:hAnsi="仿宋" w:eastAsia="仿宋" w:cs="仿宋"/>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pPr>
        <w:pStyle w:val="635"/>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bookmarkStart w:id="0" w:name="_Hlt91233176"/>
      <w:bookmarkEnd w:id="0"/>
      <w:bookmarkStart w:id="1" w:name="_Toc91899869"/>
      <w:r>
        <w:rPr>
          <w:rFonts w:hint="eastAsia" w:ascii="仿宋" w:hAnsi="仿宋" w:eastAsia="仿宋" w:cs="仿宋"/>
          <w:b/>
          <w:sz w:val="44"/>
          <w:szCs w:val="44"/>
        </w:rPr>
        <w:t>目录</w:t>
      </w: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rPr>
      </w:pP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第一部分    招标公告</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 xml:space="preserve">第二部分   </w:t>
      </w:r>
      <w:r>
        <w:rPr>
          <w:rFonts w:hint="eastAsia" w:ascii="仿宋" w:hAnsi="仿宋" w:eastAsia="仿宋" w:cs="仿宋"/>
          <w:b/>
          <w:sz w:val="36"/>
          <w:szCs w:val="36"/>
          <w:lang w:val="en-US" w:eastAsia="zh-CN"/>
        </w:rPr>
        <w:t xml:space="preserve"> </w:t>
      </w:r>
      <w:r>
        <w:rPr>
          <w:rFonts w:hint="eastAsia" w:ascii="仿宋" w:hAnsi="仿宋" w:eastAsia="仿宋" w:cs="仿宋"/>
          <w:b/>
          <w:sz w:val="36"/>
          <w:szCs w:val="36"/>
        </w:rPr>
        <w:t>投标须知</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第四部分    合同的主要条款</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第六部分    投标文件及其附件格式</w:t>
      </w: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rPr>
          <w:rFonts w:hint="eastAsia" w:ascii="仿宋" w:hAnsi="仿宋" w:eastAsia="仿宋" w:cs="仿宋"/>
          <w:sz w:val="24"/>
        </w:rPr>
      </w:pPr>
    </w:p>
    <w:bookmarkEnd w:id="1"/>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bookmarkStart w:id="2" w:name="第二部分"/>
      <w:bookmarkStart w:id="3" w:name="_Toc91899870"/>
      <w:bookmarkStart w:id="4" w:name="_Toc91899871"/>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sectPr>
          <w:footerReference r:id="rId6" w:type="default"/>
          <w:pgSz w:w="11906" w:h="16838"/>
          <w:pgMar w:top="1474" w:right="1814" w:bottom="1474" w:left="1814" w:header="851" w:footer="992" w:gutter="0"/>
          <w:pgNumType w:start="1"/>
          <w:cols w:space="720" w:num="1"/>
          <w:docGrid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第一部分 招标公告</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项目概况</w:t>
      </w:r>
      <w:r>
        <w:rPr>
          <w:rFonts w:hint="eastAsia" w:ascii="仿宋" w:hAnsi="仿宋" w:eastAsia="仿宋" w:cs="仿宋"/>
          <w:color w:val="auto"/>
          <w:sz w:val="24"/>
          <w:lang w:eastAsia="zh-CN"/>
        </w:rPr>
        <w:t>：</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u w:val="single"/>
          <w:lang w:val="en-US" w:eastAsia="zh-CN"/>
        </w:rPr>
        <w:t>2025年度柯桥区交警大队车辆清障救援及停车管理服务项目</w:t>
      </w:r>
      <w:r>
        <w:rPr>
          <w:rFonts w:hint="eastAsia" w:ascii="仿宋" w:hAnsi="仿宋" w:eastAsia="仿宋" w:cs="仿宋"/>
          <w:color w:val="auto"/>
          <w:sz w:val="24"/>
        </w:rPr>
        <w:t>招标项目的潜在投标人应在政采云平台（</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"https://www.zcygov.cn/）获取（下载）招标文件，并于202%20年%20月%20日%20点%20分00秒" </w:instrText>
      </w:r>
      <w:r>
        <w:rPr>
          <w:rFonts w:hint="eastAsia" w:ascii="仿宋" w:hAnsi="仿宋" w:eastAsia="仿宋" w:cs="仿宋"/>
          <w:color w:val="auto"/>
        </w:rPr>
        <w:fldChar w:fldCharType="separate"/>
      </w:r>
      <w:r>
        <w:rPr>
          <w:rStyle w:val="76"/>
          <w:rFonts w:hint="eastAsia" w:ascii="仿宋" w:hAnsi="仿宋" w:eastAsia="仿宋" w:cs="仿宋"/>
          <w:snapToGrid/>
          <w:color w:val="auto"/>
          <w:kern w:val="2"/>
          <w:sz w:val="24"/>
          <w:szCs w:val="24"/>
        </w:rPr>
        <w:t>https://www.zcygov.cn/）获取（下载）招标文件，并于</w:t>
      </w:r>
      <w:r>
        <w:rPr>
          <w:rStyle w:val="76"/>
          <w:rFonts w:hint="eastAsia" w:ascii="仿宋" w:hAnsi="仿宋" w:eastAsia="仿宋" w:cs="仿宋"/>
          <w:snapToGrid/>
          <w:color w:val="auto"/>
          <w:kern w:val="2"/>
          <w:sz w:val="24"/>
          <w:szCs w:val="24"/>
          <w:u w:val="single"/>
        </w:rPr>
        <w:t>202</w:t>
      </w:r>
      <w:r>
        <w:rPr>
          <w:rStyle w:val="76"/>
          <w:rFonts w:hint="eastAsia" w:ascii="仿宋" w:hAnsi="仿宋" w:eastAsia="仿宋" w:cs="仿宋"/>
          <w:snapToGrid/>
          <w:color w:val="auto"/>
          <w:kern w:val="2"/>
          <w:sz w:val="24"/>
          <w:szCs w:val="24"/>
          <w:u w:val="single"/>
          <w:lang w:val="en-US" w:eastAsia="zh-CN"/>
        </w:rPr>
        <w:t>5</w:t>
      </w:r>
      <w:r>
        <w:rPr>
          <w:rStyle w:val="76"/>
          <w:rFonts w:hint="eastAsia" w:ascii="仿宋" w:hAnsi="仿宋" w:eastAsia="仿宋" w:cs="仿宋"/>
          <w:snapToGrid/>
          <w:color w:val="auto"/>
          <w:kern w:val="2"/>
          <w:sz w:val="24"/>
          <w:szCs w:val="24"/>
          <w:u w:val="single"/>
        </w:rPr>
        <w:t>年</w:t>
      </w:r>
      <w:r>
        <w:rPr>
          <w:rStyle w:val="76"/>
          <w:rFonts w:hint="eastAsia" w:ascii="仿宋" w:hAnsi="仿宋" w:eastAsia="仿宋" w:cs="仿宋"/>
          <w:snapToGrid/>
          <w:color w:val="auto"/>
          <w:kern w:val="2"/>
          <w:sz w:val="24"/>
          <w:szCs w:val="24"/>
          <w:u w:val="single"/>
          <w:lang w:val="en-US" w:eastAsia="zh-CN"/>
        </w:rPr>
        <w:t>8</w:t>
      </w:r>
      <w:r>
        <w:rPr>
          <w:rStyle w:val="76"/>
          <w:rFonts w:hint="eastAsia" w:ascii="仿宋" w:hAnsi="仿宋" w:eastAsia="仿宋" w:cs="仿宋"/>
          <w:snapToGrid/>
          <w:color w:val="auto"/>
          <w:kern w:val="2"/>
          <w:sz w:val="24"/>
          <w:szCs w:val="24"/>
          <w:u w:val="single"/>
        </w:rPr>
        <w:t>月</w:t>
      </w:r>
      <w:r>
        <w:rPr>
          <w:rStyle w:val="76"/>
          <w:rFonts w:hint="eastAsia" w:ascii="仿宋" w:hAnsi="仿宋" w:eastAsia="仿宋" w:cs="仿宋"/>
          <w:snapToGrid/>
          <w:color w:val="auto"/>
          <w:kern w:val="2"/>
          <w:sz w:val="24"/>
          <w:szCs w:val="24"/>
          <w:u w:val="single"/>
          <w:lang w:val="en-US" w:eastAsia="zh-CN"/>
        </w:rPr>
        <w:t>5</w:t>
      </w:r>
      <w:r>
        <w:rPr>
          <w:rStyle w:val="76"/>
          <w:rFonts w:hint="eastAsia" w:ascii="仿宋" w:hAnsi="仿宋" w:eastAsia="仿宋" w:cs="仿宋"/>
          <w:snapToGrid/>
          <w:color w:val="auto"/>
          <w:kern w:val="2"/>
          <w:sz w:val="24"/>
          <w:szCs w:val="24"/>
          <w:u w:val="single"/>
        </w:rPr>
        <w:t>日</w:t>
      </w:r>
      <w:r>
        <w:rPr>
          <w:rStyle w:val="76"/>
          <w:rFonts w:hint="eastAsia" w:ascii="仿宋" w:hAnsi="仿宋" w:eastAsia="仿宋" w:cs="仿宋"/>
          <w:snapToGrid/>
          <w:color w:val="auto"/>
          <w:kern w:val="2"/>
          <w:sz w:val="24"/>
          <w:szCs w:val="24"/>
          <w:u w:val="single"/>
          <w:lang w:val="en-US" w:eastAsia="zh-CN"/>
        </w:rPr>
        <w:t>9</w:t>
      </w:r>
      <w:r>
        <w:rPr>
          <w:rStyle w:val="76"/>
          <w:rFonts w:hint="eastAsia" w:ascii="仿宋" w:hAnsi="仿宋" w:eastAsia="仿宋" w:cs="仿宋"/>
          <w:snapToGrid/>
          <w:color w:val="auto"/>
          <w:kern w:val="2"/>
          <w:sz w:val="24"/>
          <w:szCs w:val="24"/>
          <w:u w:val="single"/>
        </w:rPr>
        <w:t>点</w:t>
      </w:r>
      <w:r>
        <w:rPr>
          <w:rStyle w:val="76"/>
          <w:rFonts w:hint="eastAsia" w:ascii="仿宋" w:hAnsi="仿宋" w:eastAsia="仿宋" w:cs="仿宋"/>
          <w:snapToGrid/>
          <w:color w:val="auto"/>
          <w:kern w:val="2"/>
          <w:sz w:val="24"/>
          <w:szCs w:val="24"/>
          <w:u w:val="single"/>
          <w:lang w:val="en-US" w:eastAsia="zh-CN"/>
        </w:rPr>
        <w:t>00</w:t>
      </w:r>
      <w:r>
        <w:rPr>
          <w:rStyle w:val="76"/>
          <w:rFonts w:hint="eastAsia" w:ascii="仿宋" w:hAnsi="仿宋" w:eastAsia="仿宋" w:cs="仿宋"/>
          <w:snapToGrid/>
          <w:color w:val="auto"/>
          <w:kern w:val="2"/>
          <w:sz w:val="24"/>
          <w:szCs w:val="24"/>
          <w:u w:val="single"/>
        </w:rPr>
        <w:t>分</w:t>
      </w:r>
      <w:r>
        <w:rPr>
          <w:rStyle w:val="76"/>
          <w:rFonts w:hint="eastAsia" w:ascii="仿宋" w:hAnsi="仿宋" w:eastAsia="仿宋" w:cs="仿宋"/>
          <w:bCs/>
          <w:snapToGrid/>
          <w:color w:val="auto"/>
          <w:kern w:val="2"/>
          <w:sz w:val="24"/>
          <w:szCs w:val="24"/>
          <w:u w:val="single"/>
        </w:rPr>
        <w:t>00秒</w:t>
      </w:r>
      <w:r>
        <w:rPr>
          <w:rStyle w:val="76"/>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pPr>
        <w:pageBreakBefore w:val="0"/>
        <w:widowControl w:val="0"/>
        <w:kinsoku/>
        <w:wordWrap/>
        <w:overflowPunct/>
        <w:topLinePunct w:val="0"/>
        <w:autoSpaceDE/>
        <w:autoSpaceDN/>
        <w:bidi w:val="0"/>
        <w:spacing w:line="420" w:lineRule="exact"/>
        <w:ind w:firstLine="480" w:firstLineChars="200"/>
        <w:textAlignment w:val="auto"/>
        <w:rPr>
          <w:rFonts w:hint="eastAsia" w:ascii="仿宋" w:hAnsi="仿宋" w:eastAsia="仿宋" w:cs="仿宋"/>
          <w:b/>
          <w:color w:val="auto"/>
          <w:sz w:val="24"/>
        </w:rPr>
      </w:pPr>
      <w:r>
        <w:rPr>
          <w:rFonts w:hint="eastAsia" w:ascii="黑体" w:hAnsi="黑体" w:eastAsia="黑体" w:cs="黑体"/>
          <w:b w:val="0"/>
          <w:bCs/>
          <w:color w:val="auto"/>
          <w:sz w:val="24"/>
        </w:rPr>
        <w:t xml:space="preserve">一、项目基本情况  </w:t>
      </w:r>
      <w:r>
        <w:rPr>
          <w:rFonts w:hint="eastAsia" w:ascii="仿宋" w:hAnsi="仿宋" w:eastAsia="仿宋" w:cs="仿宋"/>
          <w:b/>
          <w:color w:val="auto"/>
          <w:sz w:val="24"/>
        </w:rPr>
        <w:t xml:space="preserve">                                          </w:t>
      </w:r>
    </w:p>
    <w:p>
      <w:pPr>
        <w:pageBreakBefore w:val="0"/>
        <w:widowControl w:val="0"/>
        <w:kinsoku/>
        <w:wordWrap/>
        <w:overflowPunct/>
        <w:topLinePunct w:val="0"/>
        <w:autoSpaceDE/>
        <w:autoSpaceDN/>
        <w:bidi w:val="0"/>
        <w:spacing w:line="420" w:lineRule="exact"/>
        <w:ind w:left="0" w:firstLine="482" w:firstLineChars="200"/>
        <w:textAlignment w:val="auto"/>
        <w:rPr>
          <w:rFonts w:hint="eastAsia" w:ascii="仿宋" w:hAnsi="仿宋" w:eastAsia="仿宋" w:cs="仿宋"/>
          <w:color w:val="auto"/>
          <w:sz w:val="24"/>
          <w:lang w:eastAsia="zh-CN"/>
        </w:rPr>
      </w:pPr>
      <w:r>
        <w:rPr>
          <w:rFonts w:hint="eastAsia" w:ascii="仿宋" w:hAnsi="仿宋" w:eastAsia="仿宋" w:cs="仿宋"/>
          <w:b/>
          <w:color w:val="auto"/>
          <w:sz w:val="24"/>
        </w:rPr>
        <w:t>项目编号：</w:t>
      </w:r>
      <w:r>
        <w:rPr>
          <w:rFonts w:hint="eastAsia" w:ascii="仿宋" w:hAnsi="仿宋" w:eastAsia="仿宋" w:cs="仿宋"/>
          <w:color w:val="auto"/>
          <w:sz w:val="24"/>
          <w:lang w:eastAsia="zh-CN"/>
        </w:rPr>
        <w:t>临[2025]2238号</w:t>
      </w:r>
    </w:p>
    <w:p>
      <w:pPr>
        <w:pageBreakBefore w:val="0"/>
        <w:widowControl w:val="0"/>
        <w:kinsoku/>
        <w:wordWrap/>
        <w:overflowPunct/>
        <w:topLinePunct w:val="0"/>
        <w:autoSpaceDE/>
        <w:autoSpaceDN/>
        <w:bidi w:val="0"/>
        <w:spacing w:line="420" w:lineRule="exact"/>
        <w:ind w:left="0" w:firstLine="482" w:firstLineChars="200"/>
        <w:textAlignment w:val="auto"/>
        <w:rPr>
          <w:rFonts w:hint="eastAsia" w:ascii="仿宋" w:hAnsi="仿宋" w:eastAsia="仿宋" w:cs="仿宋"/>
          <w:b w:val="0"/>
          <w:bCs/>
          <w:color w:val="auto"/>
          <w:sz w:val="24"/>
          <w:lang w:eastAsia="zh-CN"/>
        </w:rPr>
      </w:pPr>
      <w:r>
        <w:rPr>
          <w:rFonts w:hint="eastAsia" w:ascii="仿宋" w:hAnsi="仿宋" w:eastAsia="仿宋" w:cs="仿宋"/>
          <w:b/>
          <w:color w:val="auto"/>
          <w:sz w:val="24"/>
        </w:rPr>
        <w:t>项目名称：</w:t>
      </w:r>
      <w:r>
        <w:rPr>
          <w:rFonts w:hint="eastAsia" w:ascii="仿宋" w:hAnsi="仿宋" w:eastAsia="仿宋" w:cs="仿宋"/>
          <w:b w:val="0"/>
          <w:bCs/>
          <w:color w:val="auto"/>
          <w:sz w:val="24"/>
          <w:lang w:eastAsia="zh-CN"/>
        </w:rPr>
        <w:t>2025年度柯桥区交警大队车辆清障救援及停车管理服务项目</w:t>
      </w:r>
    </w:p>
    <w:p>
      <w:pPr>
        <w:pageBreakBefore w:val="0"/>
        <w:widowControl w:val="0"/>
        <w:kinsoku/>
        <w:wordWrap/>
        <w:overflowPunct/>
        <w:topLinePunct w:val="0"/>
        <w:autoSpaceDE/>
        <w:autoSpaceDN/>
        <w:bidi w:val="0"/>
        <w:spacing w:line="420" w:lineRule="exact"/>
        <w:ind w:left="0" w:firstLine="482" w:firstLineChars="200"/>
        <w:textAlignment w:val="auto"/>
        <w:rPr>
          <w:rFonts w:hint="default" w:ascii="仿宋" w:hAnsi="仿宋" w:eastAsia="仿宋" w:cs="仿宋"/>
          <w:b/>
          <w:color w:val="auto"/>
          <w:sz w:val="24"/>
          <w:lang w:val="en-US" w:eastAsia="zh-CN"/>
        </w:rPr>
      </w:pPr>
      <w:r>
        <w:rPr>
          <w:rFonts w:hint="eastAsia" w:ascii="仿宋" w:hAnsi="仿宋" w:eastAsia="仿宋" w:cs="仿宋"/>
          <w:b/>
          <w:color w:val="auto"/>
          <w:sz w:val="24"/>
        </w:rPr>
        <w:t>预算金额（元）：</w:t>
      </w:r>
      <w:r>
        <w:rPr>
          <w:rFonts w:hint="eastAsia" w:ascii="仿宋" w:hAnsi="仿宋" w:eastAsia="仿宋" w:cs="仿宋"/>
          <w:b/>
          <w:color w:val="auto"/>
          <w:sz w:val="24"/>
          <w:lang w:val="en-US" w:eastAsia="zh-CN"/>
        </w:rPr>
        <w:t>3950000</w:t>
      </w:r>
    </w:p>
    <w:p>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s="仿宋"/>
          <w:b w:val="0"/>
          <w:bCs/>
          <w:color w:val="auto"/>
          <w:sz w:val="24"/>
          <w:lang w:eastAsia="zh-CN"/>
        </w:rPr>
      </w:pPr>
      <w:r>
        <w:rPr>
          <w:rFonts w:hint="eastAsia" w:ascii="仿宋" w:hAnsi="仿宋" w:eastAsia="仿宋" w:cs="仿宋"/>
          <w:b w:val="0"/>
          <w:bCs/>
          <w:color w:val="auto"/>
          <w:sz w:val="24"/>
        </w:rPr>
        <w:t>最高限价（元）：</w:t>
      </w:r>
      <w:r>
        <w:rPr>
          <w:rFonts w:hint="eastAsia" w:ascii="仿宋" w:hAnsi="仿宋" w:eastAsia="仿宋" w:cs="仿宋"/>
          <w:b w:val="0"/>
          <w:bCs/>
          <w:color w:val="auto"/>
          <w:sz w:val="24"/>
          <w:lang w:eastAsia="zh-CN"/>
        </w:rPr>
        <w:t>标项一：</w:t>
      </w:r>
      <w:r>
        <w:rPr>
          <w:rFonts w:hint="eastAsia" w:ascii="仿宋" w:hAnsi="仿宋" w:eastAsia="仿宋" w:cs="仿宋"/>
          <w:b w:val="0"/>
          <w:bCs/>
          <w:color w:val="auto"/>
          <w:sz w:val="24"/>
        </w:rPr>
        <w:t>280000</w:t>
      </w:r>
      <w:r>
        <w:rPr>
          <w:rFonts w:hint="eastAsia" w:ascii="仿宋" w:hAnsi="仿宋" w:eastAsia="仿宋" w:cs="仿宋"/>
          <w:b w:val="0"/>
          <w:bCs/>
          <w:color w:val="auto"/>
          <w:sz w:val="24"/>
          <w:lang w:eastAsia="zh-CN"/>
        </w:rPr>
        <w:t>；标项二：</w:t>
      </w:r>
      <w:r>
        <w:rPr>
          <w:rFonts w:hint="eastAsia" w:ascii="仿宋" w:hAnsi="仿宋" w:eastAsia="仿宋" w:cs="仿宋"/>
          <w:b w:val="0"/>
          <w:bCs/>
          <w:color w:val="auto"/>
          <w:sz w:val="24"/>
        </w:rPr>
        <w:t>280000</w:t>
      </w:r>
      <w:r>
        <w:rPr>
          <w:rFonts w:hint="eastAsia" w:ascii="仿宋" w:hAnsi="仿宋" w:eastAsia="仿宋" w:cs="仿宋"/>
          <w:b w:val="0"/>
          <w:bCs/>
          <w:color w:val="auto"/>
          <w:sz w:val="24"/>
          <w:lang w:eastAsia="zh-CN"/>
        </w:rPr>
        <w:t>；标项三：</w:t>
      </w:r>
      <w:r>
        <w:rPr>
          <w:rFonts w:hint="eastAsia" w:ascii="仿宋" w:hAnsi="仿宋" w:eastAsia="仿宋" w:cs="仿宋"/>
          <w:b w:val="0"/>
          <w:bCs/>
          <w:color w:val="auto"/>
          <w:sz w:val="24"/>
        </w:rPr>
        <w:t>490000</w:t>
      </w:r>
      <w:r>
        <w:rPr>
          <w:rFonts w:hint="eastAsia" w:ascii="仿宋" w:hAnsi="仿宋" w:eastAsia="仿宋" w:cs="仿宋"/>
          <w:b w:val="0"/>
          <w:bCs/>
          <w:color w:val="auto"/>
          <w:sz w:val="24"/>
          <w:lang w:eastAsia="zh-CN"/>
        </w:rPr>
        <w:t>；标项四：</w:t>
      </w:r>
      <w:r>
        <w:rPr>
          <w:rFonts w:hint="eastAsia" w:ascii="仿宋" w:hAnsi="仿宋" w:eastAsia="仿宋" w:cs="仿宋"/>
          <w:b w:val="0"/>
          <w:bCs/>
          <w:color w:val="auto"/>
          <w:sz w:val="24"/>
        </w:rPr>
        <w:t>490000</w:t>
      </w:r>
      <w:r>
        <w:rPr>
          <w:rFonts w:hint="eastAsia" w:ascii="仿宋" w:hAnsi="仿宋" w:eastAsia="仿宋" w:cs="仿宋"/>
          <w:b w:val="0"/>
          <w:bCs/>
          <w:color w:val="auto"/>
          <w:sz w:val="24"/>
          <w:lang w:eastAsia="zh-CN"/>
        </w:rPr>
        <w:t>；标项五：</w:t>
      </w:r>
      <w:r>
        <w:rPr>
          <w:rFonts w:hint="eastAsia" w:ascii="仿宋" w:hAnsi="仿宋" w:eastAsia="仿宋" w:cs="仿宋"/>
          <w:b w:val="0"/>
          <w:bCs/>
          <w:color w:val="auto"/>
          <w:sz w:val="24"/>
        </w:rPr>
        <w:t>550000</w:t>
      </w:r>
      <w:r>
        <w:rPr>
          <w:rFonts w:hint="eastAsia" w:ascii="仿宋" w:hAnsi="仿宋" w:eastAsia="仿宋" w:cs="仿宋"/>
          <w:b w:val="0"/>
          <w:bCs/>
          <w:color w:val="auto"/>
          <w:sz w:val="24"/>
          <w:lang w:eastAsia="zh-CN"/>
        </w:rPr>
        <w:t>；标项六：</w:t>
      </w:r>
      <w:r>
        <w:rPr>
          <w:rFonts w:hint="eastAsia" w:ascii="仿宋" w:hAnsi="仿宋" w:eastAsia="仿宋" w:cs="仿宋"/>
          <w:b w:val="0"/>
          <w:bCs/>
          <w:color w:val="auto"/>
          <w:sz w:val="24"/>
        </w:rPr>
        <w:t>770000</w:t>
      </w:r>
      <w:r>
        <w:rPr>
          <w:rFonts w:hint="eastAsia" w:ascii="仿宋" w:hAnsi="仿宋" w:eastAsia="仿宋" w:cs="仿宋"/>
          <w:b w:val="0"/>
          <w:bCs/>
          <w:color w:val="auto"/>
          <w:sz w:val="24"/>
          <w:lang w:eastAsia="zh-CN"/>
        </w:rPr>
        <w:t>；标项七：</w:t>
      </w:r>
      <w:r>
        <w:rPr>
          <w:rFonts w:hint="eastAsia" w:ascii="仿宋" w:hAnsi="仿宋" w:eastAsia="仿宋" w:cs="仿宋"/>
          <w:b w:val="0"/>
          <w:bCs/>
          <w:color w:val="auto"/>
          <w:sz w:val="24"/>
        </w:rPr>
        <w:t xml:space="preserve">1090000 </w:t>
      </w:r>
      <w:r>
        <w:rPr>
          <w:rFonts w:hint="eastAsia" w:ascii="仿宋" w:hAnsi="仿宋" w:eastAsia="仿宋" w:cs="仿宋"/>
          <w:b w:val="0"/>
          <w:bCs/>
          <w:color w:val="auto"/>
          <w:sz w:val="24"/>
          <w:lang w:eastAsia="zh-CN"/>
        </w:rPr>
        <w:t>；</w:t>
      </w:r>
    </w:p>
    <w:p>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采购需求：</w:t>
      </w:r>
    </w:p>
    <w:p>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标项一：</w:t>
      </w:r>
    </w:p>
    <w:p>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标项名称：</w:t>
      </w:r>
      <w:r>
        <w:rPr>
          <w:rFonts w:hint="eastAsia" w:ascii="仿宋" w:hAnsi="仿宋" w:eastAsia="仿宋" w:cs="仿宋"/>
          <w:b w:val="0"/>
          <w:bCs/>
          <w:color w:val="auto"/>
          <w:sz w:val="24"/>
          <w:lang w:eastAsia="zh-CN"/>
        </w:rPr>
        <w:t>2025年度柯桥区交警大队车辆清障救援及停车管理服务项目</w:t>
      </w:r>
      <w:r>
        <w:rPr>
          <w:rFonts w:hint="eastAsia" w:ascii="仿宋" w:hAnsi="仿宋" w:eastAsia="仿宋" w:cs="仿宋"/>
          <w:b w:val="0"/>
          <w:bCs/>
          <w:color w:val="auto"/>
          <w:sz w:val="24"/>
        </w:rPr>
        <w:t>1标</w:t>
      </w:r>
    </w:p>
    <w:p>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s="仿宋"/>
          <w:b w:val="0"/>
          <w:bCs/>
          <w:color w:val="auto"/>
          <w:sz w:val="24"/>
          <w:lang w:val="en-US" w:eastAsia="zh-CN"/>
        </w:rPr>
      </w:pPr>
      <w:r>
        <w:rPr>
          <w:rFonts w:hint="eastAsia" w:ascii="仿宋" w:hAnsi="仿宋" w:eastAsia="仿宋" w:cs="仿宋"/>
          <w:b w:val="0"/>
          <w:bCs/>
          <w:color w:val="auto"/>
          <w:sz w:val="24"/>
        </w:rPr>
        <w:t>数量：1</w:t>
      </w:r>
      <w:r>
        <w:rPr>
          <w:rFonts w:hint="eastAsia" w:ascii="仿宋" w:hAnsi="仿宋" w:eastAsia="仿宋" w:cs="仿宋"/>
          <w:b w:val="0"/>
          <w:bCs/>
          <w:color w:val="auto"/>
          <w:sz w:val="24"/>
          <w:lang w:val="en-US" w:eastAsia="zh-CN"/>
        </w:rPr>
        <w:t>项</w:t>
      </w:r>
    </w:p>
    <w:p>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预算金额（元）: 280000</w:t>
      </w:r>
    </w:p>
    <w:p>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简要规格描述或项目基本概况介绍、用途： 平水中队服务区域</w:t>
      </w:r>
    </w:p>
    <w:p>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标项二：</w:t>
      </w:r>
    </w:p>
    <w:p>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标项名称：</w:t>
      </w:r>
      <w:r>
        <w:rPr>
          <w:rFonts w:hint="eastAsia" w:ascii="仿宋" w:hAnsi="仿宋" w:eastAsia="仿宋" w:cs="仿宋"/>
          <w:b w:val="0"/>
          <w:bCs/>
          <w:color w:val="auto"/>
          <w:sz w:val="24"/>
          <w:lang w:eastAsia="zh-CN"/>
        </w:rPr>
        <w:t>2025年度柯桥区交警大队车辆清障救援及停车管理服务项目</w:t>
      </w:r>
      <w:r>
        <w:rPr>
          <w:rFonts w:hint="eastAsia" w:ascii="仿宋" w:hAnsi="仿宋" w:eastAsia="仿宋" w:cs="仿宋"/>
          <w:b w:val="0"/>
          <w:bCs/>
          <w:color w:val="auto"/>
          <w:sz w:val="24"/>
        </w:rPr>
        <w:t>2标</w:t>
      </w:r>
    </w:p>
    <w:p>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s="仿宋"/>
          <w:b w:val="0"/>
          <w:bCs/>
          <w:color w:val="auto"/>
          <w:sz w:val="24"/>
          <w:lang w:val="en-US" w:eastAsia="zh-CN"/>
        </w:rPr>
      </w:pPr>
      <w:r>
        <w:rPr>
          <w:rFonts w:hint="eastAsia" w:ascii="仿宋" w:hAnsi="仿宋" w:eastAsia="仿宋" w:cs="仿宋"/>
          <w:b w:val="0"/>
          <w:bCs/>
          <w:color w:val="auto"/>
          <w:sz w:val="24"/>
        </w:rPr>
        <w:t>数量：1</w:t>
      </w:r>
      <w:r>
        <w:rPr>
          <w:rFonts w:hint="eastAsia" w:ascii="仿宋" w:hAnsi="仿宋" w:eastAsia="仿宋" w:cs="仿宋"/>
          <w:b w:val="0"/>
          <w:bCs/>
          <w:color w:val="auto"/>
          <w:sz w:val="24"/>
          <w:lang w:val="en-US" w:eastAsia="zh-CN"/>
        </w:rPr>
        <w:t>项</w:t>
      </w:r>
    </w:p>
    <w:p>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预算金额（元）: 280000</w:t>
      </w:r>
    </w:p>
    <w:p>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 xml:space="preserve">简要规格描述或项目基本概况介绍、用途：福全中队服务区域   </w:t>
      </w:r>
    </w:p>
    <w:p>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标项三：</w:t>
      </w:r>
    </w:p>
    <w:p>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标项名称：</w:t>
      </w:r>
      <w:r>
        <w:rPr>
          <w:rFonts w:hint="eastAsia" w:ascii="仿宋" w:hAnsi="仿宋" w:eastAsia="仿宋" w:cs="仿宋"/>
          <w:b w:val="0"/>
          <w:bCs/>
          <w:color w:val="auto"/>
          <w:sz w:val="24"/>
          <w:lang w:eastAsia="zh-CN"/>
        </w:rPr>
        <w:t>2025年度柯桥区交警大队车辆清障救援及停车管理服务项目</w:t>
      </w:r>
      <w:r>
        <w:rPr>
          <w:rFonts w:hint="eastAsia" w:ascii="仿宋" w:hAnsi="仿宋" w:eastAsia="仿宋" w:cs="仿宋"/>
          <w:b w:val="0"/>
          <w:bCs/>
          <w:color w:val="auto"/>
          <w:sz w:val="24"/>
        </w:rPr>
        <w:t>3标</w:t>
      </w:r>
    </w:p>
    <w:p>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数量：1</w:t>
      </w:r>
      <w:r>
        <w:rPr>
          <w:rFonts w:hint="eastAsia" w:ascii="仿宋" w:hAnsi="仿宋" w:eastAsia="仿宋" w:cs="仿宋"/>
          <w:b w:val="0"/>
          <w:bCs/>
          <w:color w:val="auto"/>
          <w:sz w:val="24"/>
          <w:lang w:val="en-US" w:eastAsia="zh-CN"/>
        </w:rPr>
        <w:t>项</w:t>
      </w:r>
      <w:r>
        <w:rPr>
          <w:rFonts w:hint="eastAsia" w:ascii="仿宋" w:hAnsi="仿宋" w:eastAsia="仿宋" w:cs="仿宋"/>
          <w:b w:val="0"/>
          <w:bCs/>
          <w:color w:val="auto"/>
          <w:sz w:val="24"/>
        </w:rPr>
        <w:t xml:space="preserve"> </w:t>
      </w:r>
    </w:p>
    <w:p>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预算金额（元）: 490000</w:t>
      </w:r>
    </w:p>
    <w:p>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 xml:space="preserve">简要规格描述或项目基本概况介绍、用途：柯南中队服务区域 </w:t>
      </w:r>
    </w:p>
    <w:p>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标项四：</w:t>
      </w:r>
    </w:p>
    <w:p>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标项名称：</w:t>
      </w:r>
      <w:r>
        <w:rPr>
          <w:rFonts w:hint="eastAsia" w:ascii="仿宋" w:hAnsi="仿宋" w:eastAsia="仿宋" w:cs="仿宋"/>
          <w:b w:val="0"/>
          <w:bCs/>
          <w:color w:val="auto"/>
          <w:sz w:val="24"/>
          <w:lang w:eastAsia="zh-CN"/>
        </w:rPr>
        <w:t>2025年度柯桥区交警大队车辆清障救援及停车管理服务项目</w:t>
      </w:r>
      <w:r>
        <w:rPr>
          <w:rFonts w:hint="eastAsia" w:ascii="仿宋" w:hAnsi="仿宋" w:eastAsia="仿宋" w:cs="仿宋"/>
          <w:b w:val="0"/>
          <w:bCs/>
          <w:color w:val="auto"/>
          <w:sz w:val="24"/>
        </w:rPr>
        <w:t>4标</w:t>
      </w:r>
    </w:p>
    <w:p>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数量：1</w:t>
      </w:r>
      <w:r>
        <w:rPr>
          <w:rFonts w:hint="eastAsia" w:ascii="仿宋" w:hAnsi="仿宋" w:eastAsia="仿宋" w:cs="仿宋"/>
          <w:b w:val="0"/>
          <w:bCs/>
          <w:color w:val="auto"/>
          <w:sz w:val="24"/>
          <w:lang w:val="en-US" w:eastAsia="zh-CN"/>
        </w:rPr>
        <w:t>项</w:t>
      </w:r>
    </w:p>
    <w:p>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预算金额（元）: 490000</w:t>
      </w:r>
    </w:p>
    <w:p>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 xml:space="preserve">简要规格描述或项目基本概况介绍、用途：钱清中队服务区域 </w:t>
      </w:r>
    </w:p>
    <w:p>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标项五：</w:t>
      </w:r>
    </w:p>
    <w:p>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标项名称：</w:t>
      </w:r>
      <w:r>
        <w:rPr>
          <w:rFonts w:hint="eastAsia" w:ascii="仿宋" w:hAnsi="仿宋" w:eastAsia="仿宋" w:cs="仿宋"/>
          <w:b w:val="0"/>
          <w:bCs/>
          <w:color w:val="auto"/>
          <w:sz w:val="24"/>
          <w:lang w:eastAsia="zh-CN"/>
        </w:rPr>
        <w:t>2025年度柯桥区交警大队车辆清障救援及停车管理服务项目</w:t>
      </w:r>
      <w:r>
        <w:rPr>
          <w:rFonts w:hint="eastAsia" w:ascii="仿宋" w:hAnsi="仿宋" w:eastAsia="仿宋" w:cs="仿宋"/>
          <w:b w:val="0"/>
          <w:bCs/>
          <w:color w:val="auto"/>
          <w:sz w:val="24"/>
        </w:rPr>
        <w:t>5标</w:t>
      </w:r>
    </w:p>
    <w:p>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s="仿宋"/>
          <w:b w:val="0"/>
          <w:bCs/>
          <w:color w:val="auto"/>
          <w:sz w:val="24"/>
          <w:lang w:val="en-US" w:eastAsia="zh-CN"/>
        </w:rPr>
      </w:pPr>
      <w:r>
        <w:rPr>
          <w:rFonts w:hint="eastAsia" w:ascii="仿宋" w:hAnsi="仿宋" w:eastAsia="仿宋" w:cs="仿宋"/>
          <w:b w:val="0"/>
          <w:bCs/>
          <w:color w:val="auto"/>
          <w:sz w:val="24"/>
        </w:rPr>
        <w:t>数量：1</w:t>
      </w:r>
      <w:r>
        <w:rPr>
          <w:rFonts w:hint="eastAsia" w:ascii="仿宋" w:hAnsi="仿宋" w:eastAsia="仿宋" w:cs="仿宋"/>
          <w:b w:val="0"/>
          <w:bCs/>
          <w:color w:val="auto"/>
          <w:sz w:val="24"/>
          <w:lang w:val="en-US" w:eastAsia="zh-CN"/>
        </w:rPr>
        <w:t>项</w:t>
      </w:r>
    </w:p>
    <w:p>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预算金额（元）: 550000</w:t>
      </w:r>
    </w:p>
    <w:p>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 xml:space="preserve">简要规格描述或项目基本概况介绍、用途：柯北中队服务区域   </w:t>
      </w:r>
    </w:p>
    <w:p>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标项六：</w:t>
      </w:r>
    </w:p>
    <w:p>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标项名称：</w:t>
      </w:r>
      <w:r>
        <w:rPr>
          <w:rFonts w:hint="eastAsia" w:ascii="仿宋" w:hAnsi="仿宋" w:eastAsia="仿宋" w:cs="仿宋"/>
          <w:b w:val="0"/>
          <w:bCs/>
          <w:color w:val="auto"/>
          <w:sz w:val="24"/>
          <w:lang w:eastAsia="zh-CN"/>
        </w:rPr>
        <w:t>2025年度柯桥区交警大队车辆清障救援及停车管理服务项目</w:t>
      </w:r>
      <w:r>
        <w:rPr>
          <w:rFonts w:hint="eastAsia" w:ascii="仿宋" w:hAnsi="仿宋" w:eastAsia="仿宋" w:cs="仿宋"/>
          <w:b w:val="0"/>
          <w:bCs/>
          <w:color w:val="auto"/>
          <w:sz w:val="24"/>
        </w:rPr>
        <w:t>6标</w:t>
      </w:r>
    </w:p>
    <w:p>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s="仿宋"/>
          <w:b w:val="0"/>
          <w:bCs/>
          <w:color w:val="auto"/>
          <w:sz w:val="24"/>
          <w:lang w:val="en-US" w:eastAsia="zh-CN"/>
        </w:rPr>
      </w:pPr>
      <w:r>
        <w:rPr>
          <w:rFonts w:hint="eastAsia" w:ascii="仿宋" w:hAnsi="仿宋" w:eastAsia="仿宋" w:cs="仿宋"/>
          <w:b w:val="0"/>
          <w:bCs/>
          <w:color w:val="auto"/>
          <w:sz w:val="24"/>
        </w:rPr>
        <w:t>数量：1</w:t>
      </w:r>
      <w:r>
        <w:rPr>
          <w:rFonts w:hint="eastAsia" w:ascii="仿宋" w:hAnsi="仿宋" w:eastAsia="仿宋" w:cs="仿宋"/>
          <w:b w:val="0"/>
          <w:bCs/>
          <w:color w:val="auto"/>
          <w:sz w:val="24"/>
          <w:lang w:val="en-US" w:eastAsia="zh-CN"/>
        </w:rPr>
        <w:t>项</w:t>
      </w:r>
    </w:p>
    <w:p>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预算金额（元）: 770000</w:t>
      </w:r>
    </w:p>
    <w:p>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 xml:space="preserve">简要规格描述或项目基本概况介绍、用途：马鞍中队服务区域  </w:t>
      </w:r>
    </w:p>
    <w:p>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标项七：</w:t>
      </w:r>
    </w:p>
    <w:p>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标项名称：</w:t>
      </w:r>
      <w:r>
        <w:rPr>
          <w:rFonts w:hint="eastAsia" w:ascii="仿宋" w:hAnsi="仿宋" w:eastAsia="仿宋" w:cs="仿宋"/>
          <w:b w:val="0"/>
          <w:bCs/>
          <w:color w:val="auto"/>
          <w:sz w:val="24"/>
          <w:lang w:eastAsia="zh-CN"/>
        </w:rPr>
        <w:t>2025年度柯桥区交警大队车辆清障救援及停车管理服务项目</w:t>
      </w:r>
      <w:r>
        <w:rPr>
          <w:rFonts w:hint="eastAsia" w:ascii="仿宋" w:hAnsi="仿宋" w:eastAsia="仿宋" w:cs="仿宋"/>
          <w:b w:val="0"/>
          <w:bCs/>
          <w:color w:val="auto"/>
          <w:sz w:val="24"/>
        </w:rPr>
        <w:t>7标</w:t>
      </w:r>
    </w:p>
    <w:p>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s="仿宋"/>
          <w:b w:val="0"/>
          <w:bCs/>
          <w:color w:val="auto"/>
          <w:sz w:val="24"/>
          <w:lang w:val="en-US" w:eastAsia="zh-CN"/>
        </w:rPr>
      </w:pPr>
      <w:r>
        <w:rPr>
          <w:rFonts w:hint="eastAsia" w:ascii="仿宋" w:hAnsi="仿宋" w:eastAsia="仿宋" w:cs="仿宋"/>
          <w:b w:val="0"/>
          <w:bCs/>
          <w:color w:val="auto"/>
          <w:sz w:val="24"/>
        </w:rPr>
        <w:t>数量：1</w:t>
      </w:r>
      <w:r>
        <w:rPr>
          <w:rFonts w:hint="eastAsia" w:ascii="仿宋" w:hAnsi="仿宋" w:eastAsia="仿宋" w:cs="仿宋"/>
          <w:b w:val="0"/>
          <w:bCs/>
          <w:color w:val="auto"/>
          <w:sz w:val="24"/>
          <w:lang w:val="en-US" w:eastAsia="zh-CN"/>
        </w:rPr>
        <w:t>项</w:t>
      </w:r>
    </w:p>
    <w:p>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预算金额（元）: 1090000</w:t>
      </w:r>
    </w:p>
    <w:p>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简要规格描述或项目基本概况介绍、用途：柯桥中队服务区域</w:t>
      </w:r>
    </w:p>
    <w:p>
      <w:pPr>
        <w:pageBreakBefore w:val="0"/>
        <w:widowControl w:val="0"/>
        <w:kinsoku/>
        <w:wordWrap/>
        <w:overflowPunct/>
        <w:topLinePunct w:val="0"/>
        <w:autoSpaceDE/>
        <w:autoSpaceDN/>
        <w:bidi w:val="0"/>
        <w:spacing w:line="420" w:lineRule="exact"/>
        <w:ind w:left="0" w:firstLine="482" w:firstLineChars="200"/>
        <w:textAlignment w:val="auto"/>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olor w:val="auto"/>
          <w:sz w:val="24"/>
          <w:szCs w:val="28"/>
          <w:highlight w:val="none"/>
        </w:rPr>
        <w:t>详见招标文件</w:t>
      </w:r>
    </w:p>
    <w:p>
      <w:pPr>
        <w:pageBreakBefore w:val="0"/>
        <w:widowControl w:val="0"/>
        <w:kinsoku/>
        <w:wordWrap/>
        <w:overflowPunct/>
        <w:topLinePunct w:val="0"/>
        <w:autoSpaceDE/>
        <w:autoSpaceDN/>
        <w:bidi w:val="0"/>
        <w:spacing w:line="420" w:lineRule="exact"/>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b/>
          <w:color w:val="auto"/>
          <w:kern w:val="2"/>
          <w:sz w:val="24"/>
          <w:szCs w:val="24"/>
          <w:highlight w:val="none"/>
          <w:lang w:val="en-US" w:eastAsia="zh-CN" w:bidi="ar-SA"/>
        </w:rPr>
        <w:t>☐</w:t>
      </w:r>
      <w:r>
        <w:rPr>
          <w:rFonts w:hint="eastAsia" w:ascii="仿宋" w:hAnsi="仿宋" w:eastAsia="仿宋" w:cs="仿宋"/>
          <w:b/>
          <w:color w:val="auto"/>
          <w:sz w:val="24"/>
          <w:highlight w:val="none"/>
        </w:rPr>
        <w:t>是，</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否。</w:t>
      </w:r>
    </w:p>
    <w:p>
      <w:pPr>
        <w:spacing w:line="360" w:lineRule="auto"/>
        <w:ind w:left="420" w:leftChars="200"/>
        <w:jc w:val="left"/>
        <w:rPr>
          <w:rFonts w:hint="eastAsia" w:ascii="黑体" w:hAnsi="黑体" w:eastAsia="黑体" w:cs="黑体"/>
          <w:b w:val="0"/>
          <w:bCs/>
          <w:color w:val="auto"/>
          <w:sz w:val="24"/>
        </w:rPr>
      </w:pPr>
      <w:r>
        <w:rPr>
          <w:rFonts w:hint="eastAsia" w:ascii="仿宋" w:hAnsi="仿宋" w:eastAsia="仿宋"/>
          <w:sz w:val="24"/>
          <w:szCs w:val="28"/>
        </w:rPr>
        <w:t>备注：允许同时报名7个标段，同时中7个标段</w:t>
      </w:r>
    </w:p>
    <w:p>
      <w:pPr>
        <w:pageBreakBefore w:val="0"/>
        <w:widowControl w:val="0"/>
        <w:kinsoku/>
        <w:wordWrap/>
        <w:overflowPunct/>
        <w:topLinePunct w:val="0"/>
        <w:autoSpaceDE/>
        <w:autoSpaceDN/>
        <w:bidi w:val="0"/>
        <w:spacing w:line="420" w:lineRule="exact"/>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二、申请人的资格要求</w:t>
      </w:r>
    </w:p>
    <w:p>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 满足《中华人民共和国政府采购法》第二十二条规定；未被“信用中国”（www.creditchina.gov.cn)、中国政府采购网（www.ccgp.gov.cn）列入失信被执行人、重大税收违法失信主体、政府采购严重违法失信行为记录名单；</w:t>
      </w:r>
    </w:p>
    <w:p>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w:t>
      </w:r>
      <w:r>
        <w:rPr>
          <w:rFonts w:hint="eastAsia" w:ascii="仿宋" w:hAnsi="仿宋" w:eastAsia="仿宋" w:cs="仿宋"/>
          <w:color w:val="auto"/>
        </w:rPr>
        <w:t xml:space="preserve"> </w:t>
      </w:r>
      <w:r>
        <w:rPr>
          <w:rFonts w:hint="eastAsia" w:ascii="仿宋" w:hAnsi="仿宋" w:eastAsia="仿宋" w:cs="仿宋"/>
          <w:snapToGrid w:val="0"/>
          <w:color w:val="auto"/>
          <w:kern w:val="28"/>
          <w:sz w:val="24"/>
          <w:szCs w:val="20"/>
        </w:rPr>
        <w:t>以联合体形式投标的，提供联合协议(本项目不接受联合体投标或者投标人不以联合体形式投标的，则不需要提供) ；</w:t>
      </w:r>
    </w:p>
    <w:p>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无</w:t>
      </w:r>
      <w:r>
        <w:rPr>
          <w:rFonts w:hint="eastAsia" w:ascii="仿宋" w:hAnsi="仿宋" w:eastAsia="仿宋" w:cs="仿宋"/>
          <w:snapToGrid w:val="0"/>
          <w:color w:val="auto"/>
          <w:kern w:val="28"/>
          <w:sz w:val="24"/>
          <w:szCs w:val="20"/>
        </w:rPr>
        <w:t>；</w:t>
      </w:r>
    </w:p>
    <w:p>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pPr>
        <w:keepNext w:val="0"/>
        <w:keepLines w:val="0"/>
        <w:pageBreakBefore w:val="0"/>
        <w:widowControl w:val="0"/>
        <w:kinsoku/>
        <w:wordWrap/>
        <w:overflowPunct/>
        <w:topLinePunct w:val="0"/>
        <w:autoSpaceDE/>
        <w:autoSpaceDN/>
        <w:bidi w:val="0"/>
        <w:adjustRightInd w:val="0"/>
        <w:snapToGrid/>
        <w:spacing w:line="420" w:lineRule="exact"/>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服务全部由符合政策要求的中小企业承接，提供中小企业声明函；</w:t>
      </w:r>
    </w:p>
    <w:p>
      <w:pPr>
        <w:keepNext w:val="0"/>
        <w:keepLines w:val="0"/>
        <w:pageBreakBefore w:val="0"/>
        <w:widowControl w:val="0"/>
        <w:kinsoku/>
        <w:wordWrap/>
        <w:overflowPunct/>
        <w:topLinePunct w:val="0"/>
        <w:autoSpaceDE/>
        <w:autoSpaceDN/>
        <w:bidi w:val="0"/>
        <w:adjustRightInd w:val="0"/>
        <w:snapToGrid/>
        <w:spacing w:line="420" w:lineRule="exact"/>
        <w:ind w:left="0" w:firstLine="960" w:firstLineChars="400"/>
        <w:textAlignment w:val="auto"/>
        <w:rPr>
          <w:rFonts w:hint="eastAsia" w:ascii="仿宋" w:hAnsi="仿宋" w:eastAsia="仿宋" w:cs="仿宋"/>
          <w:color w:val="auto"/>
          <w:highlight w:val="none"/>
        </w:rPr>
      </w:pPr>
      <w:r>
        <w:rPr>
          <w:rFonts w:hint="eastAsia" w:ascii="MS Gothic" w:hAnsi="MS Gothic"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服务全部由符合政策要求的小微企业承接，提供中小企业声明函；</w:t>
      </w:r>
    </w:p>
    <w:p>
      <w:pPr>
        <w:keepNext w:val="0"/>
        <w:keepLines w:val="0"/>
        <w:pageBreakBefore w:val="0"/>
        <w:widowControl w:val="0"/>
        <w:kinsoku/>
        <w:wordWrap/>
        <w:overflowPunct/>
        <w:topLinePunct w:val="0"/>
        <w:autoSpaceDE/>
        <w:autoSpaceDN/>
        <w:bidi w:val="0"/>
        <w:adjustRightInd w:val="0"/>
        <w:snapToGrid/>
        <w:spacing w:line="420" w:lineRule="exact"/>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rPr>
        <w:t>☐</w:t>
      </w:r>
      <w:r>
        <w:rPr>
          <w:rFonts w:hint="eastAsia" w:ascii="仿宋" w:hAnsi="仿宋" w:eastAsia="仿宋" w:cs="仿宋"/>
          <w:color w:val="auto"/>
          <w:sz w:val="24"/>
        </w:rPr>
        <w:t>要求以联合体形式参加，提供联合协议和中小企业声明函，联合协议中中小企业合同金额应当达到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w:t>
      </w:r>
      <w:r>
        <w:rPr>
          <w:rFonts w:hint="eastAsia" w:ascii="仿宋" w:hAnsi="仿宋" w:eastAsia="仿宋" w:cs="仿宋"/>
          <w:color w:val="auto"/>
          <w:spacing w:val="8"/>
          <w:kern w:val="0"/>
          <w:sz w:val="24"/>
        </w:rPr>
        <w:t>如果供应商本身提供所有标的</w:t>
      </w:r>
      <w:r>
        <w:rPr>
          <w:rFonts w:hint="eastAsia" w:ascii="仿宋" w:hAnsi="仿宋" w:eastAsia="仿宋" w:cs="仿宋"/>
          <w:color w:val="auto"/>
          <w:spacing w:val="8"/>
          <w:kern w:val="0"/>
          <w:sz w:val="24"/>
          <w:highlight w:val="none"/>
        </w:rPr>
        <w:t>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spacing w:line="420" w:lineRule="exact"/>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s="仿宋"/>
          <w:b w:val="0"/>
          <w:bCs/>
          <w:color w:val="auto"/>
          <w:sz w:val="24"/>
          <w:u w:val="single"/>
        </w:rPr>
      </w:pPr>
      <w:r>
        <w:rPr>
          <w:rFonts w:hint="eastAsia" w:ascii="仿宋" w:hAnsi="仿宋" w:eastAsia="仿宋" w:cs="仿宋"/>
          <w:b w:val="0"/>
          <w:bCs/>
          <w:color w:val="auto"/>
          <w:sz w:val="24"/>
        </w:rPr>
        <w:t>4.本项目的特定资格要求：</w:t>
      </w:r>
      <w:r>
        <w:rPr>
          <w:rFonts w:hint="eastAsia" w:ascii="仿宋" w:hAnsi="仿宋" w:eastAsia="仿宋" w:cs="仿宋"/>
          <w:b w:val="0"/>
          <w:bCs/>
          <w:color w:val="auto"/>
          <w:sz w:val="24"/>
          <w:u w:val="single"/>
        </w:rPr>
        <w:t>标项一、二：经营场地（所属停车场）在绍兴市柯桥区行政区域内，停车场的停车面积需具有一定规模并能满足施救辖区扣留车辆停放需要[停车场面积需1500平方米以上，需出具停车场土地使用证（如为租赁的需同时提供土地租赁证明，无土地使用证的可以由国土所、开发委或镇（街道）出具相关证明，证明文件需明确土地面积大小、详细地点及该土地的使用权的归属等相关信息）]。</w:t>
      </w:r>
    </w:p>
    <w:p>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s="仿宋"/>
          <w:color w:val="auto"/>
          <w:sz w:val="24"/>
          <w:highlight w:val="yellow"/>
          <w:u w:val="single"/>
        </w:rPr>
      </w:pPr>
      <w:r>
        <w:rPr>
          <w:rFonts w:hint="eastAsia" w:ascii="仿宋" w:hAnsi="仿宋" w:eastAsia="仿宋" w:cs="仿宋"/>
          <w:b w:val="0"/>
          <w:bCs/>
          <w:color w:val="auto"/>
          <w:sz w:val="24"/>
          <w:u w:val="single"/>
        </w:rPr>
        <w:t>标项三、四、五、六、七：经营场地（所属停车场）在绍兴市柯桥区行政区域内，停车场的停车面积需具有一定规模并能满足施救辖区扣留车辆停放需要[停车场面积需在2500平方米以上，需出具停车场土地使用证（如为租赁的需同时提供土地租赁证明，无土地使用证的可以由国土所、开发委或镇（街道）出具相关证明，证明文件需明确土地面积大小、详细地点及该土地的使用权的归属等相关信息）]。</w:t>
      </w:r>
    </w:p>
    <w:p>
      <w:pPr>
        <w:pageBreakBefore w:val="0"/>
        <w:widowControl w:val="0"/>
        <w:kinsoku/>
        <w:wordWrap/>
        <w:overflowPunct/>
        <w:topLinePunct w:val="0"/>
        <w:autoSpaceDE/>
        <w:autoSpaceDN/>
        <w:bidi w:val="0"/>
        <w:snapToGrid w:val="0"/>
        <w:spacing w:line="42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ageBreakBefore w:val="0"/>
        <w:widowControl w:val="0"/>
        <w:kinsoku/>
        <w:wordWrap/>
        <w:overflowPunct/>
        <w:topLinePunct w:val="0"/>
        <w:autoSpaceDE/>
        <w:autoSpaceDN/>
        <w:bidi w:val="0"/>
        <w:spacing w:line="420" w:lineRule="exact"/>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 xml:space="preserve">三、获取招标文件 </w:t>
      </w:r>
    </w:p>
    <w:p>
      <w:pPr>
        <w:pageBreakBefore w:val="0"/>
        <w:widowControl w:val="0"/>
        <w:kinsoku/>
        <w:wordWrap/>
        <w:overflowPunct/>
        <w:topLinePunct w:val="0"/>
        <w:autoSpaceDE/>
        <w:autoSpaceDN/>
        <w:bidi w:val="0"/>
        <w:spacing w:line="420" w:lineRule="exact"/>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时间：</w:t>
      </w:r>
      <w:r>
        <w:rPr>
          <w:rFonts w:hint="eastAsia" w:ascii="仿宋" w:hAnsi="仿宋" w:eastAsia="仿宋" w:cs="仿宋"/>
          <w:color w:val="auto"/>
          <w:sz w:val="24"/>
        </w:rPr>
        <w:t>/至</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8</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日</w:t>
      </w:r>
      <w:r>
        <w:rPr>
          <w:rFonts w:hint="eastAsia" w:ascii="仿宋" w:hAnsi="仿宋" w:eastAsia="仿宋" w:cs="仿宋"/>
          <w:color w:val="auto"/>
          <w:sz w:val="24"/>
        </w:rPr>
        <w:t>，每天上午00:00至12:00 ，下午12:00至23:59（北京时间，线上获取法定节假日均可，线下获取文件法定节假日除外）</w:t>
      </w:r>
    </w:p>
    <w:p>
      <w:pPr>
        <w:pageBreakBefore w:val="0"/>
        <w:widowControl w:val="0"/>
        <w:kinsoku/>
        <w:wordWrap/>
        <w:overflowPunct/>
        <w:topLinePunct w:val="0"/>
        <w:autoSpaceDE/>
        <w:autoSpaceDN/>
        <w:bidi w:val="0"/>
        <w:spacing w:line="420" w:lineRule="exact"/>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 xml:space="preserve">政采云平台（https://www.zcygov.cn/） </w:t>
      </w:r>
    </w:p>
    <w:p>
      <w:pPr>
        <w:pageBreakBefore w:val="0"/>
        <w:widowControl w:val="0"/>
        <w:kinsoku/>
        <w:wordWrap/>
        <w:overflowPunct/>
        <w:topLinePunct w:val="0"/>
        <w:autoSpaceDE/>
        <w:autoSpaceDN/>
        <w:bidi w:val="0"/>
        <w:spacing w:line="420" w:lineRule="exact"/>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 xml:space="preserve">供应商登录政采云平台https://www.zcygov.cn/在线申请获取采购文件（进入“项目采购”应用，在获取采购文件菜单中选择项目，申请获取采购文件）。 </w:t>
      </w:r>
    </w:p>
    <w:p>
      <w:pPr>
        <w:pageBreakBefore w:val="0"/>
        <w:widowControl w:val="0"/>
        <w:kinsoku/>
        <w:wordWrap/>
        <w:overflowPunct/>
        <w:topLinePunct w:val="0"/>
        <w:autoSpaceDE/>
        <w:autoSpaceDN/>
        <w:bidi w:val="0"/>
        <w:spacing w:line="420" w:lineRule="exact"/>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pPr>
        <w:pageBreakBefore w:val="0"/>
        <w:widowControl w:val="0"/>
        <w:kinsoku/>
        <w:wordWrap/>
        <w:overflowPunct/>
        <w:topLinePunct w:val="0"/>
        <w:autoSpaceDE/>
        <w:autoSpaceDN/>
        <w:bidi w:val="0"/>
        <w:spacing w:line="420" w:lineRule="exact"/>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四、提交投标文件截止时间、开标时间和地点</w:t>
      </w:r>
    </w:p>
    <w:p>
      <w:pPr>
        <w:pageBreakBefore w:val="0"/>
        <w:widowControl w:val="0"/>
        <w:kinsoku/>
        <w:wordWrap/>
        <w:overflowPunct/>
        <w:topLinePunct w:val="0"/>
        <w:autoSpaceDE/>
        <w:autoSpaceDN/>
        <w:bidi w:val="0"/>
        <w:spacing w:line="42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rPr>
        <w:t>提交投标文件截</w:t>
      </w:r>
      <w:r>
        <w:rPr>
          <w:rFonts w:hint="eastAsia" w:ascii="仿宋" w:hAnsi="仿宋" w:eastAsia="仿宋" w:cs="仿宋"/>
          <w:b/>
          <w:color w:val="auto"/>
          <w:sz w:val="24"/>
          <w:highlight w:val="none"/>
        </w:rPr>
        <w:t>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8</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日</w:t>
      </w:r>
      <w:r>
        <w:rPr>
          <w:rStyle w:val="76"/>
          <w:rFonts w:hint="eastAsia" w:ascii="仿宋" w:hAnsi="仿宋" w:eastAsia="仿宋" w:cs="仿宋"/>
          <w:snapToGrid/>
          <w:color w:val="auto"/>
          <w:kern w:val="2"/>
          <w:sz w:val="24"/>
          <w:szCs w:val="24"/>
          <w:u w:val="single"/>
          <w:lang w:val="en-US" w:eastAsia="zh-CN"/>
        </w:rPr>
        <w:t>9</w:t>
      </w:r>
      <w:r>
        <w:rPr>
          <w:rStyle w:val="76"/>
          <w:rFonts w:hint="eastAsia" w:ascii="仿宋" w:hAnsi="仿宋" w:eastAsia="仿宋" w:cs="仿宋"/>
          <w:snapToGrid/>
          <w:color w:val="auto"/>
          <w:kern w:val="2"/>
          <w:sz w:val="24"/>
          <w:szCs w:val="24"/>
          <w:u w:val="single"/>
        </w:rPr>
        <w:t>点</w:t>
      </w:r>
      <w:r>
        <w:rPr>
          <w:rStyle w:val="76"/>
          <w:rFonts w:hint="eastAsia" w:ascii="仿宋" w:hAnsi="仿宋" w:eastAsia="仿宋" w:cs="仿宋"/>
          <w:snapToGrid/>
          <w:color w:val="auto"/>
          <w:kern w:val="2"/>
          <w:sz w:val="24"/>
          <w:szCs w:val="24"/>
          <w:u w:val="single"/>
          <w:lang w:val="en-US" w:eastAsia="zh-CN"/>
        </w:rPr>
        <w:t>00</w:t>
      </w:r>
      <w:r>
        <w:rPr>
          <w:rStyle w:val="76"/>
          <w:rFonts w:hint="eastAsia" w:ascii="仿宋" w:hAnsi="仿宋" w:eastAsia="仿宋" w:cs="仿宋"/>
          <w:snapToGrid/>
          <w:color w:val="auto"/>
          <w:kern w:val="2"/>
          <w:sz w:val="24"/>
          <w:szCs w:val="24"/>
          <w:u w:val="single"/>
        </w:rPr>
        <w:t>分</w:t>
      </w:r>
      <w:r>
        <w:rPr>
          <w:rFonts w:hint="eastAsia" w:ascii="仿宋" w:hAnsi="仿宋" w:eastAsia="仿宋" w:cs="仿宋"/>
          <w:color w:val="auto"/>
          <w:sz w:val="24"/>
          <w:highlight w:val="none"/>
          <w:u w:val="single"/>
        </w:rPr>
        <w:t>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pPr>
        <w:pageBreakBefore w:val="0"/>
        <w:widowControl w:val="0"/>
        <w:kinsoku/>
        <w:wordWrap/>
        <w:overflowPunct/>
        <w:topLinePunct w:val="0"/>
        <w:autoSpaceDE/>
        <w:autoSpaceDN/>
        <w:bidi w:val="0"/>
        <w:spacing w:line="42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pPr>
        <w:pageBreakBefore w:val="0"/>
        <w:widowControl w:val="0"/>
        <w:kinsoku/>
        <w:wordWrap/>
        <w:overflowPunct/>
        <w:topLinePunct w:val="0"/>
        <w:autoSpaceDE/>
        <w:autoSpaceDN/>
        <w:bidi w:val="0"/>
        <w:spacing w:line="420" w:lineRule="exact"/>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8</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日</w:t>
      </w:r>
      <w:r>
        <w:rPr>
          <w:rStyle w:val="76"/>
          <w:rFonts w:hint="eastAsia" w:ascii="仿宋" w:hAnsi="仿宋" w:eastAsia="仿宋" w:cs="仿宋"/>
          <w:snapToGrid/>
          <w:color w:val="auto"/>
          <w:kern w:val="2"/>
          <w:sz w:val="24"/>
          <w:szCs w:val="24"/>
          <w:u w:val="single"/>
          <w:lang w:val="en-US" w:eastAsia="zh-CN"/>
        </w:rPr>
        <w:t>9</w:t>
      </w:r>
      <w:r>
        <w:rPr>
          <w:rStyle w:val="76"/>
          <w:rFonts w:hint="eastAsia" w:ascii="仿宋" w:hAnsi="仿宋" w:eastAsia="仿宋" w:cs="仿宋"/>
          <w:snapToGrid/>
          <w:color w:val="auto"/>
          <w:kern w:val="2"/>
          <w:sz w:val="24"/>
          <w:szCs w:val="24"/>
          <w:u w:val="single"/>
        </w:rPr>
        <w:t>点</w:t>
      </w:r>
      <w:r>
        <w:rPr>
          <w:rStyle w:val="76"/>
          <w:rFonts w:hint="eastAsia" w:ascii="仿宋" w:hAnsi="仿宋" w:eastAsia="仿宋" w:cs="仿宋"/>
          <w:snapToGrid/>
          <w:color w:val="auto"/>
          <w:kern w:val="2"/>
          <w:sz w:val="24"/>
          <w:szCs w:val="24"/>
          <w:u w:val="single"/>
          <w:lang w:val="en-US" w:eastAsia="zh-CN"/>
        </w:rPr>
        <w:t>00</w:t>
      </w:r>
      <w:r>
        <w:rPr>
          <w:rStyle w:val="76"/>
          <w:rFonts w:hint="eastAsia" w:ascii="仿宋" w:hAnsi="仿宋" w:eastAsia="仿宋" w:cs="仿宋"/>
          <w:snapToGrid/>
          <w:color w:val="auto"/>
          <w:kern w:val="2"/>
          <w:sz w:val="24"/>
          <w:szCs w:val="24"/>
          <w:u w:val="single"/>
        </w:rPr>
        <w:t>分</w:t>
      </w:r>
      <w:r>
        <w:rPr>
          <w:rFonts w:hint="eastAsia" w:ascii="仿宋" w:hAnsi="仿宋" w:eastAsia="仿宋" w:cs="仿宋"/>
          <w:color w:val="auto"/>
          <w:sz w:val="24"/>
          <w:highlight w:val="none"/>
          <w:u w:val="single"/>
        </w:rPr>
        <w:t>00秒</w:t>
      </w:r>
      <w:r>
        <w:rPr>
          <w:rFonts w:hint="eastAsia" w:ascii="仿宋" w:hAnsi="仿宋" w:eastAsia="仿宋" w:cs="仿宋"/>
          <w:bCs/>
          <w:color w:val="auto"/>
          <w:sz w:val="24"/>
          <w:highlight w:val="none"/>
          <w:u w:val="single"/>
        </w:rPr>
        <w:t xml:space="preserve">  </w:t>
      </w:r>
      <w:bookmarkStart w:id="174" w:name="_GoBack"/>
      <w:bookmarkEnd w:id="174"/>
    </w:p>
    <w:p>
      <w:pPr>
        <w:pageBreakBefore w:val="0"/>
        <w:widowControl/>
        <w:kinsoku/>
        <w:wordWrap/>
        <w:overflowPunct/>
        <w:topLinePunct w:val="0"/>
        <w:autoSpaceDE/>
        <w:autoSpaceDN/>
        <w:bidi w:val="0"/>
        <w:spacing w:line="42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olor w:val="auto"/>
          <w:sz w:val="24"/>
          <w:szCs w:val="28"/>
          <w:highlight w:val="none"/>
        </w:rPr>
        <w:t>开标地点（网址）：</w:t>
      </w:r>
      <w:r>
        <w:rPr>
          <w:rFonts w:hint="eastAsia" w:ascii="仿宋" w:hAnsi="仿宋" w:eastAsia="仿宋"/>
          <w:color w:val="auto"/>
          <w:sz w:val="24"/>
          <w:szCs w:val="28"/>
          <w:highlight w:val="none"/>
          <w:lang w:val="en-US" w:eastAsia="zh-CN"/>
        </w:rPr>
        <w:t>绍兴市公安局柯桥区分局西楼104会议室</w:t>
      </w:r>
      <w:r>
        <w:rPr>
          <w:rFonts w:hint="eastAsia" w:ascii="仿宋" w:hAnsi="仿宋" w:eastAsia="仿宋" w:cs="宋体"/>
          <w:color w:val="auto"/>
          <w:sz w:val="24"/>
          <w:szCs w:val="28"/>
          <w:highlight w:val="none"/>
        </w:rPr>
        <w:t>（绍兴市柯桥区</w:t>
      </w:r>
      <w:r>
        <w:rPr>
          <w:rFonts w:hint="eastAsia" w:ascii="仿宋" w:hAnsi="仿宋" w:eastAsia="仿宋" w:cs="宋体"/>
          <w:color w:val="auto"/>
          <w:sz w:val="24"/>
          <w:szCs w:val="28"/>
          <w:highlight w:val="none"/>
          <w:lang w:val="en-US" w:eastAsia="zh-CN"/>
        </w:rPr>
        <w:t>鉴湖路129</w:t>
      </w:r>
      <w:r>
        <w:rPr>
          <w:rFonts w:hint="eastAsia" w:ascii="仿宋" w:hAnsi="仿宋" w:eastAsia="仿宋" w:cs="宋体"/>
          <w:color w:val="auto"/>
          <w:sz w:val="24"/>
          <w:szCs w:val="28"/>
          <w:highlight w:val="none"/>
        </w:rPr>
        <w:t>号）通过</w:t>
      </w:r>
      <w:r>
        <w:rPr>
          <w:rFonts w:ascii="仿宋" w:hAnsi="仿宋" w:eastAsia="仿宋" w:cs="宋体"/>
          <w:color w:val="auto"/>
          <w:sz w:val="24"/>
          <w:szCs w:val="28"/>
          <w:highlight w:val="none"/>
        </w:rPr>
        <w:t>政府采购云平台（https://www.zcygov.cn）在线开标</w:t>
      </w:r>
    </w:p>
    <w:p>
      <w:pPr>
        <w:pageBreakBefore w:val="0"/>
        <w:widowControl w:val="0"/>
        <w:kinsoku/>
        <w:wordWrap/>
        <w:overflowPunct/>
        <w:topLinePunct w:val="0"/>
        <w:autoSpaceDE/>
        <w:autoSpaceDN/>
        <w:bidi w:val="0"/>
        <w:spacing w:line="42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 xml:space="preserve">五、公告期限 </w:t>
      </w:r>
    </w:p>
    <w:p>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pPr>
        <w:pageBreakBefore w:val="0"/>
        <w:widowControl w:val="0"/>
        <w:kinsoku/>
        <w:wordWrap/>
        <w:overflowPunct/>
        <w:topLinePunct w:val="0"/>
        <w:autoSpaceDE/>
        <w:autoSpaceDN/>
        <w:bidi w:val="0"/>
        <w:spacing w:line="42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六、其他补充事宜</w:t>
      </w:r>
    </w:p>
    <w:p>
      <w:pPr>
        <w:pageBreakBefore w:val="0"/>
        <w:kinsoku/>
        <w:wordWrap/>
        <w:overflowPunct/>
        <w:topLinePunct w:val="0"/>
        <w:autoSpaceDE/>
        <w:autoSpaceDN/>
        <w:bidi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3号）、《浙江省财政厅关于进一步促进政府采购公平竞争打造最优营商环境的通知》（浙财采监〔2021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22号）、《浙江省财政厅关于进一步加大政府采购支持中小企业力度助力扎实稳住经济的通知》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8号）已分别于2022年1月29日、2022年2月1日和2022年7月1日开始实施，此前有关规定与上述文件内容不一致的，按上述文件要求执行</w:t>
      </w:r>
      <w:r>
        <w:rPr>
          <w:rFonts w:hint="default" w:ascii="仿宋" w:hAnsi="仿宋" w:eastAsia="仿宋" w:cs="仿宋"/>
          <w:color w:val="auto"/>
          <w:sz w:val="24"/>
          <w:highlight w:val="none"/>
          <w:lang w:val="en"/>
        </w:rPr>
        <w:t>(</w:t>
      </w:r>
      <w:r>
        <w:rPr>
          <w:rFonts w:hint="eastAsia" w:ascii="仿宋" w:hAnsi="仿宋" w:eastAsia="仿宋" w:cs="仿宋"/>
          <w:color w:val="auto"/>
          <w:sz w:val="24"/>
          <w:highlight w:val="none"/>
          <w:lang w:val="en" w:eastAsia="zh-CN"/>
        </w:rPr>
        <w:t>政策落实根据财政部门要求更新）</w:t>
      </w:r>
      <w:r>
        <w:rPr>
          <w:rFonts w:hint="eastAsia" w:ascii="仿宋" w:hAnsi="仿宋" w:eastAsia="仿宋" w:cs="仿宋"/>
          <w:color w:val="auto"/>
          <w:sz w:val="24"/>
          <w:highlight w:val="none"/>
        </w:rPr>
        <w:t>。</w:t>
      </w:r>
    </w:p>
    <w:p>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22号）文件关于“健全行政裁决机制”要求，鼓励供应商在线提起询问，路径为：政采云-项目采购-询问质疑投诉-询问列表:鼓励供应商在线提起质疑，路径为：政采云-项目采购-询问质</w:t>
      </w:r>
      <w:r>
        <w:rPr>
          <w:rFonts w:hint="eastAsia" w:ascii="仿宋" w:hAnsi="仿宋" w:eastAsia="仿宋" w:cs="仿宋"/>
          <w:color w:val="auto"/>
          <w:sz w:val="24"/>
        </w:rPr>
        <w:t>疑投诉-质疑列表。质疑供应商对在线质疑答复不满意的，可在线提起投诉，路径为：浙江</w:t>
      </w:r>
      <w:r>
        <w:rPr>
          <w:rFonts w:hint="eastAsia" w:ascii="仿宋" w:hAnsi="仿宋" w:eastAsia="仿宋" w:cs="仿宋"/>
          <w:color w:val="auto"/>
          <w:sz w:val="24"/>
          <w:lang w:eastAsia="zh-CN"/>
        </w:rPr>
        <w:t>政务</w:t>
      </w:r>
      <w:r>
        <w:rPr>
          <w:rFonts w:hint="eastAsia" w:ascii="仿宋" w:hAnsi="仿宋" w:eastAsia="仿宋" w:cs="仿宋"/>
          <w:color w:val="auto"/>
          <w:sz w:val="24"/>
        </w:rPr>
        <w:t>服务网-政府采购投诉处理-在线办理。</w:t>
      </w:r>
    </w:p>
    <w:p>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w:t>
      </w:r>
      <w:r>
        <w:rPr>
          <w:rFonts w:hint="eastAsia" w:ascii="仿宋" w:hAnsi="仿宋" w:eastAsia="仿宋" w:cs="仿宋"/>
          <w:color w:val="auto"/>
          <w:sz w:val="24"/>
          <w:highlight w:val="none"/>
        </w:rPr>
        <w:t>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pPr>
        <w:pageBreakBefore w:val="0"/>
        <w:widowControl w:val="0"/>
        <w:kinsoku/>
        <w:wordWrap/>
        <w:overflowPunct/>
        <w:topLinePunct w:val="0"/>
        <w:autoSpaceDE/>
        <w:autoSpaceDN/>
        <w:bidi w:val="0"/>
        <w:spacing w:line="420" w:lineRule="exact"/>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highlight w:val="none"/>
        </w:rPr>
        <w:t>七、对本次采购提出询问、质疑、</w:t>
      </w:r>
      <w:r>
        <w:rPr>
          <w:rFonts w:hint="eastAsia" w:ascii="黑体" w:hAnsi="黑体" w:eastAsia="黑体" w:cs="黑体"/>
          <w:b w:val="0"/>
          <w:bCs/>
          <w:color w:val="auto"/>
          <w:sz w:val="24"/>
        </w:rPr>
        <w:t>投诉，请按以下方式联系</w:t>
      </w:r>
    </w:p>
    <w:p>
      <w:pPr>
        <w:pStyle w:val="3"/>
        <w:pageBreakBefore w:val="0"/>
        <w:widowControl w:val="0"/>
        <w:numPr>
          <w:ilvl w:val="0"/>
          <w:numId w:val="0"/>
        </w:numPr>
        <w:kinsoku/>
        <w:wordWrap/>
        <w:overflowPunct/>
        <w:topLinePunct w:val="0"/>
        <w:autoSpaceDE/>
        <w:autoSpaceDN/>
        <w:bidi w:val="0"/>
        <w:snapToGrid/>
        <w:spacing w:line="400" w:lineRule="exact"/>
        <w:ind w:left="0" w:firstLine="482" w:firstLineChars="200"/>
        <w:textAlignment w:val="auto"/>
        <w:rPr>
          <w:rFonts w:hint="eastAsia" w:ascii="仿宋" w:hAnsi="仿宋" w:eastAsia="仿宋" w:cs="仿宋"/>
          <w:color w:val="auto"/>
          <w:sz w:val="24"/>
          <w:szCs w:val="24"/>
        </w:rPr>
      </w:pPr>
      <w:bookmarkStart w:id="5" w:name="_Toc35393638"/>
      <w:bookmarkStart w:id="6" w:name="_Toc28359020"/>
      <w:bookmarkStart w:id="7" w:name="_Toc35393807"/>
      <w:bookmarkStart w:id="8" w:name="_Toc28359097"/>
      <w:r>
        <w:rPr>
          <w:rFonts w:hint="eastAsia" w:ascii="仿宋" w:hAnsi="仿宋" w:eastAsia="仿宋" w:cs="仿宋"/>
          <w:color w:val="auto"/>
          <w:sz w:val="24"/>
          <w:szCs w:val="24"/>
        </w:rPr>
        <w:t>1.采购人信息</w:t>
      </w:r>
    </w:p>
    <w:p>
      <w:pPr>
        <w:widowControl/>
        <w:spacing w:line="360" w:lineRule="auto"/>
        <w:jc w:val="left"/>
        <w:rPr>
          <w:rFonts w:ascii="仿宋" w:hAnsi="仿宋" w:eastAsia="仿宋" w:cs="宋体"/>
          <w:sz w:val="24"/>
          <w:szCs w:val="28"/>
        </w:rPr>
      </w:pPr>
      <w:r>
        <w:rPr>
          <w:rFonts w:hint="eastAsia" w:ascii="宋体" w:hAnsi="宋体" w:cs="宋体"/>
          <w:sz w:val="24"/>
          <w:szCs w:val="28"/>
        </w:rPr>
        <w:t> </w:t>
      </w:r>
      <w:r>
        <w:rPr>
          <w:rFonts w:hint="eastAsia" w:ascii="仿宋" w:hAnsi="仿宋" w:eastAsia="仿宋" w:cs="仿宋"/>
          <w:sz w:val="24"/>
          <w:szCs w:val="28"/>
        </w:rPr>
        <w:t xml:space="preserve"> </w:t>
      </w:r>
      <w:r>
        <w:rPr>
          <w:rFonts w:hint="eastAsia" w:ascii="宋体" w:hAnsi="宋体" w:cs="宋体"/>
          <w:sz w:val="24"/>
          <w:szCs w:val="28"/>
        </w:rPr>
        <w:t xml:space="preserve"> </w:t>
      </w:r>
      <w:r>
        <w:rPr>
          <w:rFonts w:ascii="仿宋" w:hAnsi="仿宋" w:eastAsia="仿宋" w:cs="宋体"/>
          <w:sz w:val="24"/>
          <w:szCs w:val="28"/>
        </w:rPr>
        <w:t>名称：</w:t>
      </w:r>
      <w:r>
        <w:rPr>
          <w:rFonts w:hint="eastAsia" w:ascii="仿宋" w:hAnsi="仿宋" w:eastAsia="仿宋"/>
          <w:sz w:val="24"/>
          <w:szCs w:val="28"/>
        </w:rPr>
        <w:t>绍兴市公安局柯桥区分局交通警察大队</w:t>
      </w:r>
    </w:p>
    <w:p>
      <w:pPr>
        <w:widowControl/>
        <w:spacing w:line="360" w:lineRule="auto"/>
        <w:jc w:val="left"/>
        <w:rPr>
          <w:rFonts w:hint="eastAsia" w:ascii="仿宋" w:hAnsi="仿宋" w:eastAsia="仿宋"/>
          <w:sz w:val="24"/>
          <w:szCs w:val="28"/>
        </w:rPr>
      </w:pPr>
      <w:r>
        <w:rPr>
          <w:rFonts w:hint="eastAsia" w:ascii="宋体" w:hAnsi="宋体" w:cs="宋体"/>
          <w:sz w:val="24"/>
          <w:szCs w:val="28"/>
        </w:rPr>
        <w:t> </w:t>
      </w:r>
      <w:r>
        <w:rPr>
          <w:rFonts w:hint="eastAsia" w:ascii="仿宋" w:hAnsi="仿宋" w:eastAsia="仿宋" w:cs="仿宋"/>
          <w:sz w:val="24"/>
          <w:szCs w:val="28"/>
        </w:rPr>
        <w:t xml:space="preserve"> </w:t>
      </w:r>
      <w:r>
        <w:rPr>
          <w:rFonts w:hint="eastAsia" w:ascii="宋体" w:hAnsi="宋体" w:cs="宋体"/>
          <w:sz w:val="24"/>
          <w:szCs w:val="28"/>
        </w:rPr>
        <w:t xml:space="preserve"> </w:t>
      </w:r>
      <w:r>
        <w:rPr>
          <w:rFonts w:ascii="仿宋" w:hAnsi="仿宋" w:eastAsia="仿宋"/>
          <w:sz w:val="24"/>
          <w:szCs w:val="28"/>
        </w:rPr>
        <w:t>地址：</w:t>
      </w:r>
      <w:r>
        <w:rPr>
          <w:rFonts w:hint="eastAsia" w:ascii="仿宋" w:hAnsi="仿宋" w:eastAsia="仿宋"/>
          <w:sz w:val="24"/>
          <w:szCs w:val="28"/>
        </w:rPr>
        <w:t>柯桥区笛扬路与人利路交汇处</w:t>
      </w:r>
    </w:p>
    <w:p>
      <w:pPr>
        <w:widowControl/>
        <w:spacing w:line="360" w:lineRule="auto"/>
        <w:jc w:val="left"/>
        <w:rPr>
          <w:rFonts w:ascii="仿宋" w:hAnsi="仿宋" w:eastAsia="仿宋"/>
          <w:sz w:val="24"/>
          <w:szCs w:val="28"/>
        </w:rPr>
      </w:pPr>
      <w:r>
        <w:rPr>
          <w:rFonts w:hint="eastAsia" w:ascii="仿宋" w:hAnsi="仿宋" w:eastAsia="仿宋"/>
          <w:sz w:val="24"/>
          <w:szCs w:val="28"/>
        </w:rPr>
        <w:t xml:space="preserve">    </w:t>
      </w:r>
      <w:r>
        <w:rPr>
          <w:rFonts w:ascii="仿宋" w:hAnsi="仿宋" w:eastAsia="仿宋"/>
          <w:sz w:val="24"/>
          <w:szCs w:val="28"/>
        </w:rPr>
        <w:t>传真：</w:t>
      </w:r>
      <w:r>
        <w:rPr>
          <w:rFonts w:hint="eastAsia" w:ascii="仿宋" w:hAnsi="仿宋" w:eastAsia="仿宋"/>
          <w:sz w:val="24"/>
          <w:szCs w:val="28"/>
        </w:rPr>
        <w:t>/</w:t>
      </w:r>
    </w:p>
    <w:p>
      <w:pPr>
        <w:widowControl/>
        <w:spacing w:line="360" w:lineRule="auto"/>
        <w:jc w:val="left"/>
        <w:rPr>
          <w:rFonts w:hint="eastAsia" w:ascii="仿宋" w:hAnsi="仿宋" w:eastAsia="仿宋"/>
          <w:sz w:val="24"/>
          <w:szCs w:val="28"/>
        </w:rPr>
      </w:pPr>
      <w:r>
        <w:rPr>
          <w:rFonts w:hint="eastAsia" w:ascii="仿宋" w:hAnsi="仿宋" w:eastAsia="仿宋"/>
          <w:sz w:val="24"/>
          <w:szCs w:val="28"/>
        </w:rPr>
        <w:t xml:space="preserve">    </w:t>
      </w:r>
      <w:r>
        <w:rPr>
          <w:rFonts w:ascii="仿宋" w:hAnsi="仿宋" w:eastAsia="仿宋"/>
          <w:sz w:val="24"/>
          <w:szCs w:val="28"/>
        </w:rPr>
        <w:t>项目联系人（询问）</w:t>
      </w:r>
      <w:r>
        <w:rPr>
          <w:rFonts w:hint="eastAsia" w:ascii="仿宋" w:hAnsi="仿宋" w:eastAsia="仿宋"/>
          <w:sz w:val="24"/>
          <w:szCs w:val="28"/>
        </w:rPr>
        <w:t>：钱建强</w:t>
      </w:r>
    </w:p>
    <w:p>
      <w:pPr>
        <w:widowControl/>
        <w:spacing w:line="360" w:lineRule="auto"/>
        <w:jc w:val="left"/>
        <w:rPr>
          <w:rFonts w:hint="eastAsia" w:ascii="仿宋" w:hAnsi="仿宋" w:eastAsia="仿宋"/>
          <w:sz w:val="24"/>
          <w:szCs w:val="28"/>
        </w:rPr>
      </w:pPr>
      <w:r>
        <w:rPr>
          <w:rFonts w:hint="eastAsia" w:ascii="仿宋" w:hAnsi="仿宋" w:eastAsia="仿宋"/>
          <w:sz w:val="24"/>
          <w:szCs w:val="28"/>
        </w:rPr>
        <w:t xml:space="preserve">    </w:t>
      </w:r>
      <w:r>
        <w:rPr>
          <w:rFonts w:ascii="仿宋" w:hAnsi="仿宋" w:eastAsia="仿宋"/>
          <w:sz w:val="24"/>
          <w:szCs w:val="28"/>
        </w:rPr>
        <w:t>项目联系方式（询问）：</w:t>
      </w:r>
      <w:r>
        <w:rPr>
          <w:rFonts w:hint="eastAsia" w:ascii="仿宋" w:hAnsi="仿宋" w:eastAsia="仿宋"/>
          <w:sz w:val="24"/>
          <w:szCs w:val="28"/>
        </w:rPr>
        <w:t>0575-89990216  </w:t>
      </w:r>
    </w:p>
    <w:p>
      <w:pPr>
        <w:widowControl/>
        <w:spacing w:line="360" w:lineRule="auto"/>
        <w:jc w:val="left"/>
        <w:rPr>
          <w:rFonts w:hint="eastAsia" w:ascii="仿宋" w:hAnsi="仿宋" w:eastAsia="仿宋" w:cs="宋体"/>
          <w:sz w:val="24"/>
          <w:szCs w:val="28"/>
        </w:rPr>
      </w:pPr>
      <w:r>
        <w:rPr>
          <w:rFonts w:hint="eastAsia" w:ascii="宋体" w:hAnsi="宋体" w:cs="宋体"/>
          <w:sz w:val="24"/>
          <w:szCs w:val="28"/>
        </w:rPr>
        <w:t> </w:t>
      </w:r>
      <w:r>
        <w:rPr>
          <w:rFonts w:hint="eastAsia" w:ascii="仿宋" w:hAnsi="仿宋" w:eastAsia="仿宋" w:cs="仿宋"/>
          <w:sz w:val="24"/>
          <w:szCs w:val="28"/>
        </w:rPr>
        <w:t xml:space="preserve"> </w:t>
      </w:r>
      <w:r>
        <w:rPr>
          <w:rFonts w:hint="eastAsia" w:ascii="宋体" w:hAnsi="宋体" w:cs="宋体"/>
          <w:sz w:val="24"/>
          <w:szCs w:val="28"/>
        </w:rPr>
        <w:t xml:space="preserve"> </w:t>
      </w:r>
      <w:r>
        <w:rPr>
          <w:rFonts w:ascii="仿宋" w:hAnsi="仿宋" w:eastAsia="仿宋" w:cs="宋体"/>
          <w:sz w:val="24"/>
          <w:szCs w:val="28"/>
        </w:rPr>
        <w:t>质疑联系人：</w:t>
      </w:r>
      <w:r>
        <w:rPr>
          <w:rFonts w:hint="eastAsia" w:ascii="仿宋" w:hAnsi="仿宋" w:eastAsia="仿宋"/>
          <w:sz w:val="24"/>
          <w:szCs w:val="28"/>
        </w:rPr>
        <w:t>叶江</w:t>
      </w:r>
    </w:p>
    <w:p>
      <w:pPr>
        <w:widowControl/>
        <w:spacing w:line="360" w:lineRule="auto"/>
        <w:jc w:val="left"/>
        <w:rPr>
          <w:rFonts w:hint="eastAsia" w:ascii="仿宋" w:hAnsi="仿宋" w:eastAsia="仿宋"/>
          <w:sz w:val="24"/>
          <w:szCs w:val="28"/>
        </w:rPr>
      </w:pPr>
      <w:r>
        <w:rPr>
          <w:rFonts w:hint="eastAsia" w:ascii="宋体" w:hAnsi="宋体" w:cs="宋体"/>
          <w:sz w:val="24"/>
          <w:szCs w:val="28"/>
        </w:rPr>
        <w:t> </w:t>
      </w:r>
      <w:r>
        <w:rPr>
          <w:rFonts w:hint="eastAsia" w:ascii="仿宋" w:hAnsi="仿宋" w:eastAsia="仿宋" w:cs="仿宋"/>
          <w:sz w:val="24"/>
          <w:szCs w:val="28"/>
        </w:rPr>
        <w:t xml:space="preserve"> </w:t>
      </w:r>
      <w:r>
        <w:rPr>
          <w:rFonts w:hint="eastAsia" w:ascii="宋体" w:hAnsi="宋体" w:cs="宋体"/>
          <w:sz w:val="24"/>
          <w:szCs w:val="28"/>
        </w:rPr>
        <w:t xml:space="preserve"> </w:t>
      </w:r>
      <w:r>
        <w:rPr>
          <w:rFonts w:ascii="仿宋" w:hAnsi="仿宋" w:eastAsia="仿宋" w:cs="宋体"/>
          <w:sz w:val="24"/>
          <w:szCs w:val="28"/>
        </w:rPr>
        <w:t>质疑联系方式：</w:t>
      </w:r>
      <w:r>
        <w:rPr>
          <w:rFonts w:hint="eastAsia" w:ascii="仿宋" w:hAnsi="仿宋" w:eastAsia="仿宋"/>
          <w:sz w:val="24"/>
          <w:szCs w:val="28"/>
        </w:rPr>
        <w:t>0575-89990073 </w:t>
      </w:r>
    </w:p>
    <w:p>
      <w:pPr>
        <w:pStyle w:val="3"/>
        <w:pageBreakBefore w:val="0"/>
        <w:widowControl w:val="0"/>
        <w:numPr>
          <w:ilvl w:val="0"/>
          <w:numId w:val="0"/>
        </w:numPr>
        <w:kinsoku/>
        <w:wordWrap/>
        <w:overflowPunct/>
        <w:topLinePunct w:val="0"/>
        <w:autoSpaceDE/>
        <w:autoSpaceDN/>
        <w:bidi w:val="0"/>
        <w:snapToGrid/>
        <w:spacing w:line="400" w:lineRule="exact"/>
        <w:ind w:left="0" w:firstLine="482" w:firstLineChars="200"/>
        <w:textAlignment w:val="auto"/>
        <w:rPr>
          <w:rFonts w:hint="eastAsia" w:ascii="仿宋" w:hAnsi="仿宋" w:eastAsia="仿宋" w:cs="仿宋"/>
          <w:color w:val="auto"/>
          <w:sz w:val="24"/>
        </w:rPr>
      </w:pPr>
      <w:r>
        <w:rPr>
          <w:rFonts w:hint="eastAsia" w:ascii="仿宋" w:hAnsi="仿宋" w:eastAsia="仿宋" w:cs="仿宋"/>
          <w:color w:val="auto"/>
          <w:sz w:val="24"/>
          <w:szCs w:val="24"/>
        </w:rPr>
        <w:t>2.采购代理机构信息</w:t>
      </w:r>
      <w:bookmarkEnd w:id="5"/>
      <w:bookmarkEnd w:id="6"/>
      <w:bookmarkEnd w:id="7"/>
      <w:bookmarkEnd w:id="8"/>
      <w:r>
        <w:rPr>
          <w:rFonts w:hint="eastAsia" w:ascii="仿宋" w:hAnsi="仿宋" w:eastAsia="仿宋" w:cs="仿宋"/>
          <w:color w:val="auto"/>
          <w:sz w:val="24"/>
          <w:szCs w:val="24"/>
        </w:rPr>
        <w:t>：</w:t>
      </w:r>
    </w:p>
    <w:p>
      <w:pPr>
        <w:pageBreakBefore w:val="0"/>
        <w:widowControl w:val="0"/>
        <w:kinsoku/>
        <w:wordWrap/>
        <w:overflowPunct/>
        <w:topLinePunct w:val="0"/>
        <w:autoSpaceDE/>
        <w:autoSpaceDN/>
        <w:bidi w:val="0"/>
        <w:snapToGrid/>
        <w:spacing w:line="400" w:lineRule="exact"/>
        <w:ind w:left="0" w:firstLine="480" w:firstLineChars="200"/>
        <w:textAlignment w:val="auto"/>
        <w:rPr>
          <w:rFonts w:hint="eastAsia" w:ascii="仿宋" w:hAnsi="仿宋" w:eastAsia="仿宋" w:cs="仿宋"/>
          <w:color w:val="auto"/>
          <w:sz w:val="24"/>
        </w:rPr>
      </w:pPr>
      <w:bookmarkStart w:id="9" w:name="_Toc35393808"/>
      <w:bookmarkStart w:id="10" w:name="_Toc28359021"/>
      <w:bookmarkStart w:id="11" w:name="_Toc35393639"/>
      <w:bookmarkStart w:id="12" w:name="_Toc28359098"/>
      <w:r>
        <w:rPr>
          <w:rFonts w:hint="eastAsia" w:ascii="仿宋" w:hAnsi="仿宋" w:eastAsia="仿宋" w:cs="仿宋"/>
          <w:color w:val="auto"/>
          <w:sz w:val="24"/>
        </w:rPr>
        <w:t xml:space="preserve">名    称：浙江越锋项目管理有限公司           </w:t>
      </w:r>
    </w:p>
    <w:p>
      <w:pPr>
        <w:pageBreakBefore w:val="0"/>
        <w:widowControl w:val="0"/>
        <w:kinsoku/>
        <w:wordWrap/>
        <w:overflowPunct/>
        <w:topLinePunct w:val="0"/>
        <w:autoSpaceDE/>
        <w:autoSpaceDN/>
        <w:bidi w:val="0"/>
        <w:snapToGrid/>
        <w:spacing w:line="40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地    址：柯桥湖西路1176号（现代大厦） </w:t>
      </w:r>
    </w:p>
    <w:p>
      <w:pPr>
        <w:pageBreakBefore w:val="0"/>
        <w:widowControl w:val="0"/>
        <w:kinsoku/>
        <w:wordWrap/>
        <w:overflowPunct/>
        <w:topLinePunct w:val="0"/>
        <w:autoSpaceDE/>
        <w:autoSpaceDN/>
        <w:bidi w:val="0"/>
        <w:snapToGrid/>
        <w:spacing w:line="40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传    真：0575-85560088             </w:t>
      </w:r>
    </w:p>
    <w:p>
      <w:pPr>
        <w:pageBreakBefore w:val="0"/>
        <w:widowControl w:val="0"/>
        <w:kinsoku/>
        <w:wordWrap/>
        <w:overflowPunct/>
        <w:topLinePunct w:val="0"/>
        <w:autoSpaceDE/>
        <w:autoSpaceDN/>
        <w:bidi w:val="0"/>
        <w:snapToGrid/>
        <w:spacing w:line="40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项目联系人（询问）：于佳惠</w:t>
      </w:r>
    </w:p>
    <w:p>
      <w:pPr>
        <w:pageBreakBefore w:val="0"/>
        <w:widowControl w:val="0"/>
        <w:kinsoku/>
        <w:wordWrap/>
        <w:overflowPunct/>
        <w:topLinePunct w:val="0"/>
        <w:autoSpaceDE/>
        <w:autoSpaceDN/>
        <w:bidi w:val="0"/>
        <w:snapToGrid/>
        <w:spacing w:line="40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项目联系方式（询问）：0575-85569077</w:t>
      </w:r>
    </w:p>
    <w:p>
      <w:pPr>
        <w:pageBreakBefore w:val="0"/>
        <w:widowControl w:val="0"/>
        <w:kinsoku/>
        <w:wordWrap/>
        <w:overflowPunct/>
        <w:topLinePunct w:val="0"/>
        <w:autoSpaceDE/>
        <w:autoSpaceDN/>
        <w:bidi w:val="0"/>
        <w:snapToGrid/>
        <w:spacing w:line="40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质疑联系人：冯青芝             </w:t>
      </w:r>
    </w:p>
    <w:p>
      <w:pPr>
        <w:pageBreakBefore w:val="0"/>
        <w:widowControl w:val="0"/>
        <w:kinsoku/>
        <w:wordWrap/>
        <w:overflowPunct/>
        <w:topLinePunct w:val="0"/>
        <w:autoSpaceDE/>
        <w:autoSpaceDN/>
        <w:bidi w:val="0"/>
        <w:snapToGrid/>
        <w:spacing w:line="40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质疑联系方式：0575-81183399</w:t>
      </w:r>
    </w:p>
    <w:p>
      <w:pPr>
        <w:pageBreakBefore w:val="0"/>
        <w:widowControl w:val="0"/>
        <w:kinsoku/>
        <w:wordWrap/>
        <w:overflowPunct/>
        <w:topLinePunct w:val="0"/>
        <w:autoSpaceDE/>
        <w:autoSpaceDN/>
        <w:bidi w:val="0"/>
        <w:snapToGrid/>
        <w:spacing w:line="400" w:lineRule="exact"/>
        <w:ind w:left="0" w:firstLine="482" w:firstLineChars="200"/>
        <w:textAlignment w:val="auto"/>
        <w:rPr>
          <w:rFonts w:hint="eastAsia" w:ascii="仿宋" w:hAnsi="仿宋" w:eastAsia="仿宋" w:cs="仿宋"/>
          <w:b/>
          <w:color w:val="auto"/>
          <w:sz w:val="24"/>
        </w:rPr>
      </w:pPr>
      <w:r>
        <w:rPr>
          <w:rFonts w:hint="eastAsia" w:ascii="仿宋" w:hAnsi="仿宋" w:eastAsia="仿宋" w:cs="仿宋"/>
          <w:b/>
          <w:bCs/>
          <w:color w:val="auto"/>
          <w:sz w:val="24"/>
        </w:rPr>
        <w:t>3.</w:t>
      </w:r>
      <w:r>
        <w:rPr>
          <w:rFonts w:hint="eastAsia" w:ascii="仿宋" w:hAnsi="仿宋" w:eastAsia="仿宋" w:cs="仿宋"/>
          <w:b/>
          <w:color w:val="auto"/>
          <w:sz w:val="24"/>
        </w:rPr>
        <w:t xml:space="preserve"> 同级政府采购监督管理部门：            </w:t>
      </w:r>
    </w:p>
    <w:bookmarkEnd w:id="9"/>
    <w:bookmarkEnd w:id="10"/>
    <w:bookmarkEnd w:id="11"/>
    <w:bookmarkEnd w:id="12"/>
    <w:p>
      <w:pPr>
        <w:pageBreakBefore w:val="0"/>
        <w:widowControl w:val="0"/>
        <w:kinsoku/>
        <w:wordWrap/>
        <w:overflowPunct/>
        <w:topLinePunct w:val="0"/>
        <w:autoSpaceDE/>
        <w:autoSpaceDN/>
        <w:bidi w:val="0"/>
        <w:snapToGrid/>
        <w:spacing w:line="40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名    称：</w:t>
      </w:r>
      <w:r>
        <w:rPr>
          <w:rFonts w:hint="eastAsia" w:ascii="仿宋" w:hAnsi="仿宋" w:eastAsia="仿宋" w:cs="仿宋"/>
          <w:color w:val="auto"/>
          <w:sz w:val="24"/>
          <w:lang w:eastAsia="zh-CN"/>
        </w:rPr>
        <w:t>绍兴市柯桥区财政局</w:t>
      </w:r>
    </w:p>
    <w:p>
      <w:pPr>
        <w:pageBreakBefore w:val="0"/>
        <w:widowControl w:val="0"/>
        <w:kinsoku/>
        <w:wordWrap/>
        <w:overflowPunct/>
        <w:topLinePunct w:val="0"/>
        <w:autoSpaceDE/>
        <w:autoSpaceDN/>
        <w:bidi w:val="0"/>
        <w:snapToGrid/>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rPr>
        <w:t>地    址：</w:t>
      </w:r>
      <w:r>
        <w:rPr>
          <w:rFonts w:hint="eastAsia" w:ascii="仿宋" w:hAnsi="仿宋" w:eastAsia="仿宋" w:cs="仿宋"/>
          <w:color w:val="auto"/>
          <w:sz w:val="24"/>
          <w:lang w:eastAsia="zh-CN"/>
        </w:rPr>
        <w:t>绍兴市柯桥</w:t>
      </w:r>
      <w:r>
        <w:rPr>
          <w:rFonts w:hint="eastAsia" w:ascii="仿宋" w:hAnsi="仿宋" w:eastAsia="仿宋" w:cs="仿宋"/>
          <w:color w:val="auto"/>
          <w:sz w:val="24"/>
          <w:highlight w:val="none"/>
          <w:lang w:eastAsia="zh-CN"/>
        </w:rPr>
        <w:t>区育才路财税大楼</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napToGrid/>
        <w:spacing w:line="400" w:lineRule="exact"/>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 xml:space="preserve"> /</w:t>
      </w:r>
    </w:p>
    <w:p>
      <w:pPr>
        <w:pageBreakBefore w:val="0"/>
        <w:widowControl w:val="0"/>
        <w:kinsoku/>
        <w:wordWrap/>
        <w:overflowPunct/>
        <w:topLinePunct w:val="0"/>
        <w:autoSpaceDE/>
        <w:autoSpaceDN/>
        <w:bidi w:val="0"/>
        <w:snapToGrid/>
        <w:spacing w:line="40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联系人 ：</w:t>
      </w:r>
      <w:r>
        <w:rPr>
          <w:rFonts w:hint="eastAsia" w:ascii="仿宋" w:hAnsi="仿宋" w:eastAsia="仿宋" w:cs="仿宋"/>
          <w:color w:val="auto"/>
          <w:sz w:val="24"/>
          <w:highlight w:val="none"/>
          <w:lang w:eastAsia="zh-CN"/>
        </w:rPr>
        <w:t>王涛</w:t>
      </w:r>
      <w:r>
        <w:rPr>
          <w:rFonts w:hint="eastAsia" w:ascii="仿宋" w:hAnsi="仿宋" w:eastAsia="仿宋" w:cs="仿宋"/>
          <w:color w:val="auto"/>
          <w:sz w:val="24"/>
          <w:highlight w:val="none"/>
          <w:lang w:val="en-US" w:eastAsia="zh-CN"/>
        </w:rPr>
        <w:t xml:space="preserve">  </w:t>
      </w:r>
    </w:p>
    <w:p>
      <w:pPr>
        <w:pageBreakBefore w:val="0"/>
        <w:widowControl w:val="0"/>
        <w:kinsoku/>
        <w:wordWrap/>
        <w:overflowPunct/>
        <w:topLinePunct w:val="0"/>
        <w:autoSpaceDE/>
        <w:autoSpaceDN/>
        <w:bidi w:val="0"/>
        <w:snapToGrid/>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监督投诉电话：0575-85672135  </w:t>
      </w:r>
    </w:p>
    <w:p>
      <w:pPr>
        <w:keepNext w:val="0"/>
        <w:keepLines w:val="0"/>
        <w:pageBreakBefore w:val="0"/>
        <w:widowControl w:val="0"/>
        <w:kinsoku/>
        <w:wordWrap/>
        <w:overflowPunct/>
        <w:topLinePunct w:val="0"/>
        <w:autoSpaceDE/>
        <w:autoSpaceDN/>
        <w:bidi w:val="0"/>
        <w:adjustRightInd w:val="0"/>
        <w:snapToGrid/>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pPr>
        <w:keepNext w:val="0"/>
        <w:keepLines w:val="0"/>
        <w:pageBreakBefore w:val="0"/>
        <w:widowControl w:val="0"/>
        <w:kinsoku/>
        <w:wordWrap/>
        <w:overflowPunct/>
        <w:topLinePunct w:val="0"/>
        <w:autoSpaceDE/>
        <w:autoSpaceDN/>
        <w:bidi w:val="0"/>
        <w:adjustRightInd w:val="0"/>
        <w:snapToGrid/>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highlight w:val="none"/>
        </w:rPr>
      </w:pPr>
      <w:r>
        <w:rPr>
          <w:rFonts w:hint="eastAsia" w:ascii="仿宋" w:hAnsi="仿宋" w:eastAsia="仿宋" w:cs="仿宋"/>
          <w:b/>
          <w:sz w:val="36"/>
          <w:szCs w:val="20"/>
          <w:highlight w:val="none"/>
        </w:rPr>
        <w:t>第二部分</w:t>
      </w:r>
      <w:bookmarkEnd w:id="2"/>
      <w:r>
        <w:rPr>
          <w:rFonts w:hint="eastAsia" w:ascii="仿宋" w:hAnsi="仿宋" w:eastAsia="仿宋" w:cs="仿宋"/>
          <w:b/>
          <w:sz w:val="36"/>
          <w:szCs w:val="20"/>
          <w:highlight w:val="none"/>
        </w:rPr>
        <w:t xml:space="preserve"> 投标须知</w:t>
      </w:r>
      <w:bookmarkEnd w:id="3"/>
    </w:p>
    <w:p>
      <w:pPr>
        <w:adjustRightInd/>
        <w:spacing w:line="360" w:lineRule="auto"/>
        <w:ind w:firstLine="3845" w:firstLineChars="1197"/>
        <w:outlineLvl w:val="0"/>
        <w:rPr>
          <w:rFonts w:hint="eastAsia" w:ascii="仿宋" w:hAnsi="仿宋" w:eastAsia="仿宋" w:cs="仿宋"/>
          <w:b/>
          <w:sz w:val="32"/>
          <w:szCs w:val="20"/>
          <w:highlight w:val="none"/>
        </w:rPr>
      </w:pPr>
      <w:r>
        <w:rPr>
          <w:rFonts w:hint="eastAsia" w:ascii="仿宋" w:hAnsi="仿宋" w:eastAsia="仿宋" w:cs="仿宋"/>
          <w:b/>
          <w:sz w:val="32"/>
          <w:szCs w:val="20"/>
          <w:highlight w:val="none"/>
        </w:rPr>
        <w:t>前附表</w:t>
      </w:r>
    </w:p>
    <w:bookmarkEnd w:id="4"/>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bookmarkStart w:id="13" w:name="_Toc164416483"/>
            <w:bookmarkStart w:id="14" w:name="第三部分"/>
            <w:r>
              <w:rPr>
                <w:rFonts w:hint="eastAsia" w:ascii="仿宋" w:hAnsi="仿宋" w:eastAsia="仿宋" w:cs="仿宋"/>
                <w:sz w:val="24"/>
              </w:rPr>
              <w:t>序号</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u w:val="single"/>
              </w:rPr>
            </w:pPr>
            <w:r>
              <w:rPr>
                <w:rFonts w:hint="eastAsia" w:ascii="仿宋" w:hAnsi="仿宋" w:eastAsia="仿宋" w:cs="仿宋"/>
                <w:b/>
                <w:sz w:val="24"/>
              </w:rPr>
              <w:t>投标人按照项目要求特许资格证明文件（如有）：</w:t>
            </w:r>
          </w:p>
          <w:p>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val="en-US" w:eastAsia="zh-CN"/>
              </w:rPr>
            </w:pPr>
            <w:r>
              <w:rPr>
                <w:rFonts w:hint="eastAsia" w:ascii="仿宋" w:hAnsi="仿宋" w:eastAsia="仿宋" w:cs="仿宋"/>
                <w:sz w:val="24"/>
                <w:lang w:val="en-US" w:eastAsia="zh-CN"/>
              </w:rPr>
              <w:t>2</w:t>
            </w:r>
          </w:p>
        </w:tc>
        <w:tc>
          <w:tcPr>
            <w:tcW w:w="8370" w:type="dxa"/>
            <w:gridSpan w:val="2"/>
            <w:vAlign w:val="center"/>
          </w:tcPr>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0" w:firstLineChars="0"/>
              <w:jc w:val="left"/>
              <w:textAlignment w:val="auto"/>
              <w:rPr>
                <w:rFonts w:hint="eastAsia" w:ascii="仿宋" w:hAnsi="仿宋" w:eastAsia="仿宋" w:cs="仿宋"/>
                <w:b/>
                <w:color w:val="000000"/>
                <w:sz w:val="24"/>
                <w:highlight w:val="none"/>
                <w:lang w:eastAsia="zh-CN"/>
              </w:rPr>
            </w:pPr>
            <w:r>
              <w:rPr>
                <w:rFonts w:hint="eastAsia" w:ascii="仿宋" w:hAnsi="仿宋" w:eastAsia="仿宋" w:cs="仿宋"/>
                <w:b/>
                <w:color w:val="000000"/>
                <w:sz w:val="24"/>
                <w:highlight w:val="none"/>
              </w:rPr>
              <w:t>报价要求</w:t>
            </w:r>
            <w:r>
              <w:rPr>
                <w:rFonts w:hint="eastAsia" w:ascii="仿宋" w:hAnsi="仿宋" w:eastAsia="仿宋" w:cs="仿宋"/>
                <w:b/>
                <w:color w:val="000000"/>
                <w:sz w:val="24"/>
                <w:highlight w:val="none"/>
                <w:lang w:eastAsia="zh-CN"/>
              </w:rPr>
              <w:t>：</w:t>
            </w:r>
          </w:p>
          <w:p>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color w:val="auto"/>
                <w:kern w:val="0"/>
                <w:sz w:val="24"/>
                <w:highlight w:val="none"/>
                <w:lang w:val="zh-CN"/>
              </w:rPr>
            </w:pPr>
            <w:r>
              <w:rPr>
                <w:rFonts w:hint="eastAsia" w:ascii="仿宋" w:hAnsi="仿宋" w:eastAsia="仿宋"/>
                <w:color w:val="auto"/>
                <w:sz w:val="24"/>
                <w:szCs w:val="28"/>
                <w:highlight w:val="none"/>
              </w:rPr>
              <w:t>有关本项目开展所需的人员工资</w:t>
            </w:r>
            <w:r>
              <w:rPr>
                <w:rFonts w:ascii="仿宋" w:hAnsi="仿宋" w:eastAsia="仿宋"/>
                <w:color w:val="auto"/>
                <w:sz w:val="24"/>
                <w:szCs w:val="28"/>
                <w:highlight w:val="none"/>
              </w:rPr>
              <w:t>、</w:t>
            </w:r>
            <w:r>
              <w:rPr>
                <w:rFonts w:hint="eastAsia" w:ascii="仿宋" w:hAnsi="仿宋" w:eastAsia="仿宋"/>
                <w:color w:val="auto"/>
                <w:sz w:val="24"/>
                <w:szCs w:val="28"/>
                <w:highlight w:val="none"/>
              </w:rPr>
              <w:t>福利、</w:t>
            </w:r>
            <w:r>
              <w:rPr>
                <w:rFonts w:ascii="仿宋" w:hAnsi="仿宋" w:eastAsia="仿宋"/>
                <w:color w:val="auto"/>
                <w:sz w:val="24"/>
                <w:szCs w:val="28"/>
                <w:highlight w:val="none"/>
              </w:rPr>
              <w:t>工具、利润、税金、保险及不可预见费</w:t>
            </w:r>
            <w:r>
              <w:rPr>
                <w:rFonts w:hint="eastAsia" w:ascii="仿宋" w:hAnsi="仿宋" w:eastAsia="仿宋"/>
                <w:color w:val="auto"/>
                <w:sz w:val="24"/>
                <w:szCs w:val="28"/>
                <w:highlight w:val="none"/>
              </w:rPr>
              <w:t>用等费用均计入报价</w:t>
            </w:r>
            <w:r>
              <w:rPr>
                <w:rFonts w:hint="eastAsia" w:ascii="仿宋" w:hAnsi="仿宋" w:eastAsia="仿宋" w:cs="仿宋"/>
                <w:color w:val="auto"/>
                <w:sz w:val="24"/>
                <w:szCs w:val="28"/>
                <w:highlight w:val="none"/>
              </w:rPr>
              <w:t>。</w:t>
            </w:r>
            <w:bookmarkStart w:id="15" w:name="OLE_LINK20"/>
            <w:r>
              <w:rPr>
                <w:rFonts w:hint="eastAsia" w:ascii="仿宋" w:hAnsi="仿宋" w:eastAsia="仿宋" w:cs="仿宋"/>
                <w:b/>
                <w:bCs/>
                <w:color w:val="auto"/>
                <w:kern w:val="0"/>
                <w:sz w:val="24"/>
                <w:highlight w:val="none"/>
                <w:lang w:val="zh-CN"/>
              </w:rPr>
              <w:t>投标文件</w:t>
            </w:r>
            <w:r>
              <w:rPr>
                <w:rFonts w:hint="eastAsia" w:ascii="仿宋" w:hAnsi="仿宋" w:eastAsia="仿宋" w:cs="仿宋"/>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bookmarkEnd w:id="15"/>
            <w:r>
              <w:rPr>
                <w:rFonts w:hint="eastAsia" w:ascii="仿宋" w:hAnsi="仿宋" w:eastAsia="仿宋" w:cs="仿宋"/>
                <w:b/>
                <w:bCs/>
                <w:color w:val="auto"/>
                <w:sz w:val="24"/>
                <w:highlight w:val="none"/>
              </w:rPr>
              <w:t>。</w:t>
            </w:r>
            <w:r>
              <w:rPr>
                <w:rFonts w:hint="eastAsia" w:ascii="仿宋" w:hAnsi="仿宋" w:eastAsia="仿宋" w:cs="仿宋"/>
                <w:b/>
                <w:bCs/>
                <w:sz w:val="24"/>
                <w:highlight w:val="none"/>
                <w:lang w:val="zh-CN"/>
              </w:rPr>
              <w:t>★</w:t>
            </w:r>
            <w:r>
              <w:rPr>
                <w:rFonts w:hint="eastAsia" w:ascii="仿宋" w:hAnsi="仿宋" w:eastAsia="仿宋" w:cs="仿宋"/>
                <w:sz w:val="24"/>
                <w:szCs w:val="28"/>
                <w:highlight w:val="none"/>
                <w:lang w:val="zh-CN"/>
              </w:rPr>
              <w:t>本次报价采用折扣</w:t>
            </w:r>
            <w:r>
              <w:rPr>
                <w:rFonts w:hint="eastAsia" w:ascii="仿宋" w:hAnsi="仿宋" w:eastAsia="仿宋" w:cs="仿宋"/>
                <w:sz w:val="24"/>
                <w:szCs w:val="28"/>
                <w:highlight w:val="none"/>
              </w:rPr>
              <w:t>率</w:t>
            </w:r>
            <w:r>
              <w:rPr>
                <w:rFonts w:hint="eastAsia" w:ascii="仿宋" w:hAnsi="仿宋" w:eastAsia="仿宋" w:cs="仿宋"/>
                <w:sz w:val="24"/>
                <w:szCs w:val="28"/>
                <w:highlight w:val="none"/>
                <w:lang w:val="zh-CN"/>
              </w:rPr>
              <w:t>报价。投标供应商的报价折扣</w:t>
            </w:r>
            <w:r>
              <w:rPr>
                <w:rFonts w:hint="eastAsia" w:ascii="仿宋" w:hAnsi="仿宋" w:eastAsia="仿宋" w:cs="仿宋"/>
                <w:sz w:val="24"/>
                <w:szCs w:val="28"/>
                <w:highlight w:val="none"/>
              </w:rPr>
              <w:t>率</w:t>
            </w:r>
            <w:r>
              <w:rPr>
                <w:rFonts w:hint="eastAsia" w:ascii="仿宋" w:hAnsi="仿宋" w:eastAsia="仿宋" w:cs="仿宋"/>
                <w:sz w:val="24"/>
                <w:szCs w:val="28"/>
                <w:highlight w:val="none"/>
                <w:lang w:val="zh-CN"/>
              </w:rPr>
              <w:t>必须小于或者等于</w:t>
            </w:r>
            <w:r>
              <w:rPr>
                <w:rFonts w:hint="eastAsia" w:ascii="仿宋" w:hAnsi="仿宋" w:eastAsia="仿宋" w:cs="仿宋"/>
                <w:sz w:val="24"/>
                <w:szCs w:val="28"/>
                <w:highlight w:val="none"/>
              </w:rPr>
              <w:t>90</w:t>
            </w:r>
            <w:r>
              <w:rPr>
                <w:rFonts w:hint="eastAsia" w:ascii="仿宋" w:hAnsi="仿宋" w:eastAsia="仿宋" w:cs="仿宋"/>
                <w:sz w:val="24"/>
                <w:szCs w:val="28"/>
                <w:highlight w:val="none"/>
                <w:lang w:val="zh-CN"/>
              </w:rPr>
              <w:t>%，超过以上折扣</w:t>
            </w:r>
            <w:r>
              <w:rPr>
                <w:rFonts w:hint="eastAsia" w:ascii="仿宋" w:hAnsi="仿宋" w:eastAsia="仿宋" w:cs="仿宋"/>
                <w:sz w:val="24"/>
                <w:szCs w:val="28"/>
                <w:highlight w:val="none"/>
              </w:rPr>
              <w:t>率</w:t>
            </w:r>
            <w:r>
              <w:rPr>
                <w:rFonts w:hint="eastAsia" w:ascii="仿宋" w:hAnsi="仿宋" w:eastAsia="仿宋" w:cs="仿宋"/>
                <w:sz w:val="24"/>
                <w:szCs w:val="28"/>
                <w:highlight w:val="none"/>
                <w:lang w:val="zh-CN"/>
              </w:rPr>
              <w:t>的作无效标处理。</w:t>
            </w:r>
            <w:r>
              <w:rPr>
                <w:rFonts w:hint="eastAsia" w:ascii="仿宋" w:hAnsi="仿宋" w:eastAsia="仿宋" w:cs="仿宋"/>
                <w:color w:val="auto"/>
                <w:sz w:val="24"/>
                <w:szCs w:val="28"/>
                <w:highlight w:val="none"/>
              </w:rPr>
              <w:t>招标文件未列明，而投标人认为必</w:t>
            </w:r>
            <w:r>
              <w:rPr>
                <w:rFonts w:hint="eastAsia" w:ascii="仿宋" w:hAnsi="仿宋" w:eastAsia="仿宋" w:cs="仿宋"/>
                <w:color w:val="auto"/>
                <w:sz w:val="24"/>
                <w:szCs w:val="28"/>
                <w:highlight w:val="none"/>
                <w:lang w:eastAsia="zh-CN"/>
              </w:rPr>
              <w:t>须</w:t>
            </w:r>
            <w:r>
              <w:rPr>
                <w:rFonts w:hint="eastAsia" w:ascii="仿宋" w:hAnsi="仿宋" w:eastAsia="仿宋" w:cs="仿宋"/>
                <w:color w:val="auto"/>
                <w:sz w:val="24"/>
                <w:szCs w:val="28"/>
                <w:highlight w:val="none"/>
              </w:rPr>
              <w:t>的费用也需列入报价。</w:t>
            </w:r>
          </w:p>
          <w:p>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bCs/>
                <w:sz w:val="24"/>
                <w:highlight w:val="none"/>
                <w:lang w:val="zh-CN"/>
              </w:rPr>
            </w:pPr>
            <w:r>
              <w:rPr>
                <w:rFonts w:hint="eastAsia" w:ascii="仿宋" w:hAnsi="仿宋" w:eastAsia="仿宋" w:cs="仿宋"/>
                <w:b/>
                <w:bCs/>
                <w:sz w:val="24"/>
                <w:highlight w:val="none"/>
                <w:lang w:val="zh-CN"/>
              </w:rPr>
              <w:t>投标报价出现下列情形的，投标无效：</w:t>
            </w:r>
          </w:p>
          <w:p>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bCs/>
                <w:sz w:val="24"/>
                <w:highlight w:val="none"/>
                <w:lang w:val="zh-CN"/>
              </w:rPr>
            </w:pPr>
            <w:r>
              <w:rPr>
                <w:rFonts w:hint="eastAsia" w:ascii="仿宋" w:hAnsi="仿宋" w:eastAsia="仿宋" w:cs="仿宋"/>
                <w:b/>
                <w:bCs/>
                <w:sz w:val="24"/>
                <w:highlight w:val="none"/>
                <w:lang w:val="zh-CN"/>
              </w:rPr>
              <w:t>★投标文</w:t>
            </w:r>
            <w:bookmarkStart w:id="16" w:name="OLE_LINK21"/>
            <w:r>
              <w:rPr>
                <w:rFonts w:hint="eastAsia" w:ascii="仿宋" w:hAnsi="仿宋" w:eastAsia="仿宋" w:cs="仿宋"/>
                <w:b/>
                <w:bCs/>
                <w:sz w:val="24"/>
                <w:highlight w:val="none"/>
                <w:lang w:val="zh-CN"/>
              </w:rPr>
              <w:t>件出现不是唯一的</w:t>
            </w:r>
            <w:bookmarkEnd w:id="16"/>
            <w:r>
              <w:rPr>
                <w:rFonts w:hint="eastAsia" w:ascii="仿宋" w:hAnsi="仿宋" w:eastAsia="仿宋" w:cs="仿宋"/>
                <w:b/>
                <w:bCs/>
                <w:sz w:val="24"/>
                <w:highlight w:val="none"/>
                <w:lang w:val="zh-CN"/>
              </w:rPr>
              <w:t>、有选择性投标报价的；</w:t>
            </w:r>
          </w:p>
          <w:p>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bCs/>
                <w:sz w:val="24"/>
                <w:highlight w:val="none"/>
                <w:lang w:val="zh-CN"/>
              </w:rPr>
            </w:pPr>
            <w:r>
              <w:rPr>
                <w:rFonts w:hint="eastAsia" w:ascii="仿宋" w:hAnsi="仿宋" w:eastAsia="仿宋" w:cs="仿宋"/>
                <w:b/>
                <w:bCs/>
                <w:sz w:val="24"/>
                <w:highlight w:val="none"/>
                <w:lang w:val="zh-CN"/>
              </w:rPr>
              <w:t>★</w:t>
            </w:r>
            <w:r>
              <w:rPr>
                <w:rFonts w:hint="eastAsia" w:ascii="仿宋" w:hAnsi="仿宋" w:eastAsia="仿宋" w:cs="仿宋"/>
                <w:b/>
                <w:bCs/>
                <w:sz w:val="24"/>
                <w:highlight w:val="none"/>
              </w:rPr>
              <w:t>投标</w:t>
            </w:r>
            <w:r>
              <w:rPr>
                <w:rFonts w:hint="eastAsia" w:ascii="仿宋" w:hAnsi="仿宋" w:eastAsia="仿宋" w:cs="仿宋"/>
                <w:b/>
                <w:bCs/>
                <w:sz w:val="24"/>
                <w:highlight w:val="none"/>
                <w:lang w:val="zh-CN"/>
              </w:rPr>
              <w:t>报价超过招标文件中</w:t>
            </w:r>
            <w:bookmarkStart w:id="17" w:name="OLE_LINK1"/>
            <w:r>
              <w:rPr>
                <w:rFonts w:hint="eastAsia" w:ascii="仿宋" w:hAnsi="仿宋" w:eastAsia="仿宋" w:cs="仿宋"/>
                <w:b/>
                <w:bCs/>
                <w:sz w:val="24"/>
                <w:highlight w:val="none"/>
                <w:lang w:val="zh-CN"/>
              </w:rPr>
              <w:t>规定的预算金额或最高限价</w:t>
            </w:r>
            <w:bookmarkEnd w:id="17"/>
            <w:r>
              <w:rPr>
                <w:rFonts w:hint="eastAsia" w:ascii="仿宋" w:hAnsi="仿宋" w:eastAsia="仿宋" w:cs="仿宋"/>
                <w:b/>
                <w:bCs/>
                <w:sz w:val="24"/>
                <w:highlight w:val="none"/>
                <w:lang w:val="zh-CN"/>
              </w:rPr>
              <w:t>的;</w:t>
            </w:r>
          </w:p>
          <w:p>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bCs/>
                <w:sz w:val="24"/>
                <w:highlight w:val="none"/>
                <w:lang w:val="zh-CN"/>
              </w:rPr>
            </w:pPr>
            <w:r>
              <w:rPr>
                <w:rFonts w:hint="eastAsia" w:ascii="仿宋" w:hAnsi="仿宋" w:eastAsia="仿宋" w:cs="仿宋"/>
                <w:b/>
                <w:bCs/>
                <w:sz w:val="24"/>
                <w:highlight w:val="none"/>
                <w:lang w:val="zh-CN"/>
              </w:rPr>
              <w:t>★</w:t>
            </w:r>
            <w:r>
              <w:rPr>
                <w:rFonts w:hint="eastAsia" w:ascii="仿宋" w:hAnsi="仿宋" w:eastAsia="仿宋" w:cs="仿宋"/>
                <w:b/>
                <w:bCs/>
                <w:sz w:val="24"/>
                <w:highlight w:val="none"/>
                <w:lang w:val="zh-CN" w:eastAsia="zh-CN"/>
              </w:rPr>
              <w:t>评标委员会认为</w:t>
            </w:r>
            <w:r>
              <w:rPr>
                <w:rFonts w:hint="eastAsia" w:ascii="仿宋" w:hAnsi="仿宋" w:eastAsia="仿宋" w:cs="仿宋"/>
                <w:b/>
                <w:bCs/>
                <w:sz w:val="24"/>
                <w:highlight w:val="none"/>
                <w:lang w:val="zh-CN"/>
              </w:rPr>
              <w:t>报价明显</w:t>
            </w:r>
            <w:bookmarkStart w:id="18" w:name="OLE_LINK2"/>
            <w:r>
              <w:rPr>
                <w:rFonts w:hint="eastAsia" w:ascii="仿宋" w:hAnsi="仿宋" w:eastAsia="仿宋" w:cs="仿宋"/>
                <w:b/>
                <w:bCs/>
                <w:sz w:val="24"/>
                <w:highlight w:val="none"/>
                <w:lang w:val="zh-CN"/>
              </w:rPr>
              <w:t>低于其他通过符合性审查投</w:t>
            </w:r>
            <w:bookmarkEnd w:id="18"/>
            <w:r>
              <w:rPr>
                <w:rFonts w:hint="eastAsia" w:ascii="仿宋" w:hAnsi="仿宋" w:eastAsia="仿宋" w:cs="仿宋"/>
                <w:b/>
                <w:bCs/>
                <w:sz w:val="24"/>
                <w:highlight w:val="none"/>
                <w:lang w:val="zh-CN"/>
              </w:rPr>
              <w:t>标人的报价，有可能影响产品质量或者不能诚信履约的，未能按要求提供书面说明或者提交相关证明材料，不</w:t>
            </w:r>
            <w:bookmarkStart w:id="19" w:name="OLE_LINK28"/>
            <w:r>
              <w:rPr>
                <w:rFonts w:hint="eastAsia" w:ascii="仿宋" w:hAnsi="仿宋" w:eastAsia="仿宋" w:cs="仿宋"/>
                <w:b/>
                <w:bCs/>
                <w:sz w:val="24"/>
                <w:highlight w:val="none"/>
                <w:lang w:val="zh-CN"/>
              </w:rPr>
              <w:t>能证明其报价合理性的</w:t>
            </w:r>
            <w:bookmarkEnd w:id="19"/>
            <w:r>
              <w:rPr>
                <w:rFonts w:hint="eastAsia" w:ascii="仿宋" w:hAnsi="仿宋" w:eastAsia="仿宋" w:cs="仿宋"/>
                <w:b/>
                <w:bCs/>
                <w:sz w:val="24"/>
                <w:highlight w:val="none"/>
                <w:lang w:val="zh-CN"/>
              </w:rPr>
              <w:t>;</w:t>
            </w:r>
          </w:p>
          <w:p>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bCs/>
                <w:sz w:val="24"/>
                <w:highlight w:val="none"/>
                <w:lang w:eastAsia="zh-CN"/>
              </w:rPr>
            </w:pPr>
            <w:r>
              <w:rPr>
                <w:rFonts w:hint="eastAsia" w:ascii="仿宋" w:hAnsi="仿宋" w:eastAsia="仿宋" w:cs="仿宋"/>
                <w:b/>
                <w:bCs/>
                <w:sz w:val="24"/>
                <w:highlight w:val="none"/>
                <w:lang w:val="zh-CN"/>
              </w:rPr>
              <w:t>★</w:t>
            </w:r>
            <w:r>
              <w:rPr>
                <w:rFonts w:hint="eastAsia" w:ascii="仿宋" w:hAnsi="仿宋" w:eastAsia="仿宋" w:cs="仿宋"/>
                <w:b/>
                <w:bCs/>
                <w:sz w:val="24"/>
                <w:szCs w:val="28"/>
                <w:highlight w:val="none"/>
                <w:lang w:val="zh-CN"/>
              </w:rPr>
              <w:t>报价低于项目</w:t>
            </w:r>
            <w:r>
              <w:rPr>
                <w:rFonts w:hint="eastAsia" w:ascii="仿宋" w:hAnsi="仿宋" w:eastAsia="仿宋" w:cs="仿宋"/>
                <w:b/>
                <w:bCs/>
                <w:sz w:val="24"/>
                <w:szCs w:val="28"/>
                <w:highlight w:val="none"/>
              </w:rPr>
              <w:t>上限折扣率</w:t>
            </w:r>
            <w:r>
              <w:rPr>
                <w:rFonts w:hint="eastAsia" w:ascii="仿宋" w:hAnsi="仿宋" w:eastAsia="仿宋" w:cs="仿宋"/>
                <w:b/>
                <w:bCs/>
                <w:sz w:val="24"/>
                <w:szCs w:val="28"/>
                <w:highlight w:val="none"/>
                <w:lang w:val="zh-CN"/>
              </w:rPr>
              <w:t>50%的投标报价</w:t>
            </w:r>
            <w:r>
              <w:rPr>
                <w:rFonts w:hint="eastAsia" w:ascii="仿宋" w:hAnsi="仿宋" w:eastAsia="仿宋" w:cs="仿宋"/>
                <w:b/>
                <w:bCs/>
                <w:sz w:val="24"/>
                <w:highlight w:val="none"/>
              </w:rPr>
              <w:t>，投标人</w:t>
            </w:r>
            <w:r>
              <w:rPr>
                <w:rFonts w:hint="eastAsia" w:ascii="仿宋" w:hAnsi="仿宋" w:eastAsia="仿宋" w:cs="仿宋"/>
                <w:b/>
                <w:bCs/>
                <w:sz w:val="24"/>
                <w:highlight w:val="none"/>
                <w:lang w:val="en-US" w:eastAsia="zh-CN"/>
              </w:rPr>
              <w:t>应在</w:t>
            </w:r>
            <w:r>
              <w:rPr>
                <w:rFonts w:hint="eastAsia" w:ascii="仿宋" w:hAnsi="仿宋" w:eastAsia="仿宋" w:cs="仿宋"/>
                <w:b/>
                <w:bCs/>
                <w:sz w:val="24"/>
                <w:highlight w:val="none"/>
              </w:rPr>
              <w:t>投标文件中提供成本测算资料</w:t>
            </w:r>
            <w:r>
              <w:rPr>
                <w:rFonts w:hint="eastAsia" w:ascii="仿宋" w:hAnsi="仿宋" w:eastAsia="仿宋" w:cs="仿宋"/>
                <w:b/>
                <w:bCs/>
                <w:sz w:val="24"/>
                <w:highlight w:val="none"/>
                <w:lang w:eastAsia="zh-CN"/>
              </w:rPr>
              <w:t>，</w:t>
            </w:r>
            <w:r>
              <w:rPr>
                <w:rFonts w:hint="eastAsia" w:ascii="仿宋" w:hAnsi="仿宋" w:eastAsia="仿宋" w:cs="仿宋"/>
                <w:b/>
                <w:bCs/>
                <w:sz w:val="24"/>
                <w:highlight w:val="none"/>
              </w:rPr>
              <w:t>未在投标文件中提供成本测算资料</w:t>
            </w:r>
            <w:r>
              <w:rPr>
                <w:rFonts w:hint="eastAsia" w:ascii="仿宋" w:hAnsi="仿宋" w:eastAsia="仿宋" w:cs="仿宋"/>
                <w:b/>
                <w:bCs/>
                <w:sz w:val="24"/>
                <w:highlight w:val="none"/>
                <w:lang w:val="en-US" w:eastAsia="zh-CN"/>
              </w:rPr>
              <w:t>的，将被</w:t>
            </w:r>
            <w:r>
              <w:rPr>
                <w:rFonts w:hint="eastAsia" w:ascii="仿宋" w:hAnsi="仿宋" w:eastAsia="仿宋" w:cs="仿宋"/>
                <w:b/>
                <w:bCs/>
                <w:sz w:val="24"/>
                <w:highlight w:val="none"/>
              </w:rPr>
              <w:t>视为投标人</w:t>
            </w:r>
            <w:bookmarkStart w:id="20" w:name="OLE_LINK23"/>
            <w:r>
              <w:rPr>
                <w:rFonts w:hint="eastAsia" w:ascii="仿宋" w:hAnsi="仿宋" w:eastAsia="仿宋" w:cs="仿宋"/>
                <w:b/>
                <w:bCs/>
                <w:sz w:val="24"/>
                <w:highlight w:val="none"/>
              </w:rPr>
              <w:t>不能证明其报价合理性</w:t>
            </w:r>
            <w:r>
              <w:rPr>
                <w:rFonts w:hint="eastAsia" w:ascii="仿宋" w:hAnsi="仿宋" w:eastAsia="仿宋" w:cs="仿宋"/>
                <w:b/>
                <w:bCs/>
                <w:sz w:val="24"/>
                <w:highlight w:val="none"/>
                <w:lang w:eastAsia="zh-CN"/>
              </w:rPr>
              <w:t>；</w:t>
            </w:r>
          </w:p>
          <w:bookmarkEnd w:id="20"/>
          <w:p>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bCs/>
                <w:sz w:val="24"/>
                <w:highlight w:val="none"/>
              </w:rPr>
            </w:pPr>
            <w:r>
              <w:rPr>
                <w:rFonts w:hint="eastAsia" w:ascii="仿宋" w:hAnsi="仿宋" w:eastAsia="仿宋" w:cs="仿宋"/>
                <w:b/>
                <w:bCs/>
                <w:sz w:val="24"/>
                <w:highlight w:val="none"/>
                <w:lang w:val="zh-CN"/>
              </w:rPr>
              <w:t>★</w:t>
            </w:r>
            <w:r>
              <w:rPr>
                <w:rFonts w:hint="eastAsia" w:ascii="仿宋" w:hAnsi="仿宋" w:eastAsia="仿宋" w:cs="仿宋"/>
                <w:b/>
                <w:bCs/>
                <w:sz w:val="24"/>
                <w:highlight w:val="none"/>
              </w:rPr>
              <w:t>《开标一览表(报价表)》填写不完整或字迹不能辨认或有漏项的,经评标委员会认定属于</w:t>
            </w:r>
            <w:bookmarkStart w:id="21" w:name="OLE_LINK29"/>
            <w:r>
              <w:rPr>
                <w:rFonts w:hint="eastAsia" w:ascii="仿宋" w:hAnsi="仿宋" w:eastAsia="仿宋" w:cs="仿宋"/>
                <w:b/>
                <w:bCs/>
                <w:sz w:val="24"/>
                <w:highlight w:val="none"/>
              </w:rPr>
              <w:t>重大偏差</w:t>
            </w:r>
            <w:bookmarkEnd w:id="21"/>
            <w:r>
              <w:rPr>
                <w:rFonts w:hint="eastAsia" w:ascii="仿宋" w:hAnsi="仿宋" w:eastAsia="仿宋" w:cs="仿宋"/>
                <w:b/>
                <w:bCs/>
                <w:sz w:val="24"/>
                <w:highlight w:val="none"/>
              </w:rPr>
              <w:t>的；</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0" w:firstLineChars="0"/>
              <w:jc w:val="left"/>
              <w:textAlignment w:val="auto"/>
              <w:rPr>
                <w:rFonts w:hint="eastAsia" w:ascii="仿宋" w:hAnsi="仿宋" w:eastAsia="仿宋" w:cs="仿宋"/>
                <w:sz w:val="24"/>
              </w:rPr>
            </w:pPr>
            <w:r>
              <w:rPr>
                <w:rFonts w:hint="eastAsia" w:ascii="仿宋" w:hAnsi="仿宋" w:eastAsia="仿宋" w:cs="仿宋"/>
                <w:b/>
                <w:bCs/>
                <w:sz w:val="24"/>
                <w:highlight w:val="none"/>
                <w:lang w:val="zh-CN"/>
              </w:rPr>
              <w:t>★</w:t>
            </w:r>
            <w:r>
              <w:rPr>
                <w:rFonts w:hint="eastAsia" w:ascii="仿宋" w:hAnsi="仿宋" w:eastAsia="仿宋" w:cs="仿宋"/>
                <w:b/>
                <w:bCs/>
                <w:sz w:val="24"/>
                <w:highlight w:val="none"/>
              </w:rPr>
              <w:t>投标人对根据修正原则修</w:t>
            </w:r>
            <w:bookmarkStart w:id="22" w:name="OLE_LINK30"/>
            <w:r>
              <w:rPr>
                <w:rFonts w:hint="eastAsia" w:ascii="仿宋" w:hAnsi="仿宋" w:eastAsia="仿宋" w:cs="仿宋"/>
                <w:b/>
                <w:bCs/>
                <w:sz w:val="24"/>
                <w:highlight w:val="none"/>
              </w:rPr>
              <w:t>正后的报价不</w:t>
            </w:r>
            <w:bookmarkEnd w:id="22"/>
            <w:r>
              <w:rPr>
                <w:rFonts w:hint="eastAsia" w:ascii="仿宋" w:hAnsi="仿宋" w:eastAsia="仿宋" w:cs="仿宋"/>
                <w:b/>
                <w:bCs/>
                <w:sz w:val="24"/>
                <w:highlight w:val="none"/>
              </w:rPr>
              <w:t>确认的。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3</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资格审查方式：</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1.资格后审。</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2.法定代表人的被授权委托人必须是投标单位职工。需在投标响应文件商务技术文件内提供由社保机构出具的该授权代表的社保证明（1.如该授权代表为离退休返聘人员的，投标响应商务技术文件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4</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5</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6</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b/>
                <w:sz w:val="24"/>
                <w:highlight w:val="none"/>
              </w:rPr>
              <w:t>分包：</w:t>
            </w:r>
            <w:r>
              <w:rPr>
                <w:rFonts w:hint="eastAsia" w:ascii="仿宋" w:hAnsi="仿宋" w:eastAsia="仿宋" w:cs="仿宋"/>
                <w:kern w:val="0"/>
                <w:sz w:val="24"/>
                <w:highlight w:val="none"/>
              </w:rPr>
              <w:t>☐ A</w:t>
            </w:r>
            <w:r>
              <w:rPr>
                <w:rFonts w:hint="eastAsia" w:ascii="仿宋" w:hAnsi="仿宋" w:eastAsia="仿宋" w:cs="仿宋"/>
                <w:sz w:val="24"/>
                <w:highlight w:val="none"/>
              </w:rPr>
              <w:t>同意将非主体、非关键性的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工作分包。</w:t>
            </w:r>
          </w:p>
          <w:p>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 xml:space="preserve"> B</w:t>
            </w:r>
            <w:r>
              <w:rPr>
                <w:rFonts w:hint="eastAsia" w:ascii="仿宋" w:hAnsi="仿宋" w:eastAsia="仿宋" w:cs="仿宋"/>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7</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8</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highlight w:val="none"/>
              </w:rPr>
            </w:pPr>
            <w:r>
              <w:rPr>
                <w:rFonts w:hint="eastAsia" w:ascii="仿宋" w:hAnsi="仿宋" w:eastAsia="仿宋" w:cs="仿宋"/>
                <w:b/>
                <w:sz w:val="24"/>
                <w:highlight w:val="none"/>
              </w:rPr>
              <w:t>开标前答疑会或现场考察：</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A</w:t>
            </w:r>
            <w:r>
              <w:rPr>
                <w:rFonts w:hint="eastAsia" w:ascii="仿宋" w:hAnsi="仿宋" w:eastAsia="仿宋" w:cs="仿宋"/>
                <w:sz w:val="24"/>
                <w:highlight w:val="none"/>
              </w:rPr>
              <w:t>不组织。</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B组织，</w:t>
            </w:r>
            <w:r>
              <w:rPr>
                <w:rFonts w:hint="eastAsia" w:ascii="仿宋" w:hAnsi="仿宋" w:eastAsia="仿宋" w:cs="仿宋"/>
                <w:sz w:val="24"/>
                <w:highlight w:val="none"/>
              </w:rPr>
              <w:t>时间：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,地点：</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，联系人：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，联系方式：</w:t>
            </w:r>
            <w:r>
              <w:rPr>
                <w:rFonts w:hint="eastAsia" w:ascii="仿宋" w:hAnsi="仿宋" w:eastAsia="仿宋" w:cs="仿宋"/>
                <w:sz w:val="24"/>
                <w:highlight w:val="none"/>
                <w:u w:val="single"/>
              </w:rPr>
              <w:t xml:space="preserve">      </w:t>
            </w:r>
            <w:r>
              <w:rPr>
                <w:rFonts w:hint="eastAsia" w:ascii="仿宋" w:hAnsi="仿宋" w:eastAsia="仿宋" w:cs="仿宋"/>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9</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样品提供：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A</w:t>
            </w:r>
            <w:r>
              <w:rPr>
                <w:rFonts w:hint="eastAsia" w:ascii="仿宋" w:hAnsi="仿宋" w:eastAsia="仿宋" w:cs="仿宋"/>
                <w:sz w:val="24"/>
                <w:highlight w:val="none"/>
              </w:rPr>
              <w:t>不要求提供。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B要求提供，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rPr>
              <w:t>（1）</w:t>
            </w:r>
            <w:r>
              <w:rPr>
                <w:rFonts w:hint="eastAsia" w:ascii="仿宋" w:hAnsi="仿宋" w:eastAsia="仿宋" w:cs="仿宋"/>
                <w:snapToGrid w:val="0"/>
                <w:kern w:val="28"/>
                <w:sz w:val="24"/>
                <w:highlight w:val="none"/>
              </w:rPr>
              <w:t>样品：</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rPr>
              <w:t>（2）</w:t>
            </w:r>
            <w:r>
              <w:rPr>
                <w:rFonts w:hint="eastAsia" w:ascii="仿宋" w:hAnsi="仿宋" w:eastAsia="仿宋" w:cs="仿宋"/>
                <w:snapToGrid w:val="0"/>
                <w:kern w:val="28"/>
                <w:sz w:val="24"/>
                <w:highlight w:val="none"/>
              </w:rPr>
              <w:t>样品制作的标准和要求：</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rPr>
              <w:t>（3）样品的评审方法以及评审标准</w:t>
            </w:r>
            <w:r>
              <w:rPr>
                <w:rFonts w:hint="eastAsia" w:ascii="仿宋" w:hAnsi="仿宋" w:eastAsia="仿宋" w:cs="仿宋"/>
                <w:snapToGrid w:val="0"/>
                <w:kern w:val="28"/>
                <w:sz w:val="24"/>
                <w:highlight w:val="none"/>
              </w:rPr>
              <w:t>：详见</w:t>
            </w:r>
            <w:r>
              <w:rPr>
                <w:rFonts w:hint="eastAsia" w:ascii="仿宋" w:hAnsi="仿宋" w:eastAsia="仿宋" w:cs="仿宋"/>
                <w:sz w:val="24"/>
                <w:highlight w:val="none"/>
                <w:u w:val="single"/>
              </w:rPr>
              <w:t>评标办法</w:t>
            </w:r>
            <w:r>
              <w:rPr>
                <w:rFonts w:hint="eastAsia" w:ascii="仿宋" w:hAnsi="仿宋" w:eastAsia="仿宋" w:cs="仿宋"/>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rPr>
              <w:t>（4）是否需要随样品提交检测报告：</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否；□是，检测机构的要求</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；检测内容</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（5）提供样品的时间：</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；地点：</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；联系人</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28"/>
                <w:sz w:val="24"/>
                <w:highlight w:val="none"/>
              </w:rPr>
              <w:t>联系电话：</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。请投标人在上述时间内提供样品并按规定位置安装完毕。超过截止时间的，采购人或采购代理机构将不予接收，并将清场并封闭样品现场。</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sz w:val="24"/>
                <w:highlight w:val="none"/>
                <w:lang w:val="en-US"/>
              </w:rPr>
              <w:t>6</w:t>
            </w:r>
            <w:r>
              <w:rPr>
                <w:rFonts w:hint="eastAsia" w:ascii="仿宋" w:hAnsi="仿宋" w:eastAsia="仿宋" w:cs="仿宋"/>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sz w:val="24"/>
                <w:highlight w:val="none"/>
              </w:rPr>
            </w:pPr>
            <w:r>
              <w:rPr>
                <w:rFonts w:hint="eastAsia" w:ascii="仿宋" w:hAnsi="仿宋" w:eastAsia="仿宋" w:cs="仿宋"/>
                <w:sz w:val="24"/>
                <w:highlight w:val="none"/>
              </w:rPr>
              <w:t>（7）制作、运输、安装和保管样品所发生的一切费用由投标人自理。</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highlight w:val="none"/>
                <w:lang w:val="en-US"/>
              </w:rPr>
            </w:pPr>
            <w:r>
              <w:rPr>
                <w:rFonts w:hint="eastAsia" w:ascii="仿宋" w:hAnsi="仿宋" w:eastAsia="仿宋" w:cs="仿宋"/>
                <w:sz w:val="24"/>
                <w:highlight w:val="none"/>
              </w:rPr>
              <w:t>（</w:t>
            </w:r>
            <w:r>
              <w:rPr>
                <w:rFonts w:hint="eastAsia" w:ascii="仿宋" w:hAnsi="仿宋" w:eastAsia="仿宋" w:cs="仿宋"/>
                <w:sz w:val="24"/>
                <w:highlight w:val="none"/>
                <w:lang w:val="en-US"/>
              </w:rPr>
              <w:t>8</w:t>
            </w:r>
            <w:r>
              <w:rPr>
                <w:rFonts w:hint="eastAsia" w:ascii="仿宋" w:hAnsi="仿宋" w:eastAsia="仿宋" w:cs="仿宋"/>
                <w:sz w:val="24"/>
                <w:highlight w:val="none"/>
              </w:rPr>
              <w:t>）未按招标文件要求提供样品或提供样品不满足采购需求实质性条件的，投标无效。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val="en-US" w:eastAsia="zh-CN"/>
              </w:rPr>
            </w:pPr>
            <w:r>
              <w:rPr>
                <w:rFonts w:hint="eastAsia" w:ascii="仿宋" w:hAnsi="仿宋" w:eastAsia="仿宋" w:cs="仿宋"/>
                <w:sz w:val="24"/>
                <w:lang w:val="en-US" w:eastAsia="zh-CN"/>
              </w:rPr>
              <w:t>10</w:t>
            </w:r>
          </w:p>
        </w:tc>
        <w:tc>
          <w:tcPr>
            <w:tcW w:w="8370" w:type="dxa"/>
            <w:gridSpan w:val="2"/>
            <w:vAlign w:val="center"/>
          </w:tcPr>
          <w:p>
            <w:pPr>
              <w:spacing w:beforeLines="0" w:afterLines="0" w:line="440" w:lineRule="exact"/>
              <w:rPr>
                <w:rFonts w:hint="eastAsia" w:ascii="仿宋" w:hAnsi="仿宋" w:eastAsia="仿宋" w:cs="仿宋"/>
                <w:b/>
                <w:color w:val="000000"/>
                <w:sz w:val="24"/>
                <w:szCs w:val="24"/>
                <w:highlight w:val="none"/>
              </w:rPr>
            </w:pPr>
            <w:r>
              <w:rPr>
                <w:rFonts w:hint="eastAsia" w:ascii="仿宋" w:hAnsi="仿宋" w:eastAsia="仿宋" w:cs="仿宋"/>
                <w:b/>
                <w:color w:val="000000"/>
                <w:sz w:val="24"/>
                <w:szCs w:val="24"/>
                <w:highlight w:val="none"/>
              </w:rPr>
              <w:t>方案讲解演示：</w:t>
            </w:r>
          </w:p>
          <w:p>
            <w:pPr>
              <w:spacing w:beforeLines="0" w:afterLines="0" w:line="440" w:lineRule="exact"/>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A无方案讲解演示。</w:t>
            </w:r>
          </w:p>
          <w:p>
            <w:pPr>
              <w:spacing w:beforeLines="0" w:afterLines="0" w:line="440" w:lineRule="exact"/>
              <w:rPr>
                <w:rFonts w:hint="eastAsia" w:ascii="仿宋" w:hAnsi="仿宋" w:eastAsia="仿宋" w:cs="仿宋"/>
                <w:b/>
                <w:sz w:val="24"/>
                <w:szCs w:val="24"/>
                <w:highlight w:val="none"/>
              </w:rPr>
            </w:pPr>
            <w:r>
              <w:rPr>
                <w:rFonts w:hint="eastAsia" w:ascii="仿宋" w:hAnsi="仿宋" w:eastAsia="仿宋" w:cs="仿宋"/>
                <w:sz w:val="24"/>
                <w:szCs w:val="24"/>
                <w:highlight w:val="none"/>
              </w:rPr>
              <w:t>□B有方案讲解演示：</w:t>
            </w:r>
          </w:p>
          <w:p>
            <w:pPr>
              <w:spacing w:beforeLines="0" w:afterLines="0" w:line="440" w:lineRule="exact"/>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（1）在评标时安排每个供应商进行方案讲解演示。每个供应商时间不超过</w:t>
            </w:r>
            <w:r>
              <w:rPr>
                <w:rFonts w:hint="eastAsia" w:ascii="仿宋" w:hAnsi="仿宋" w:eastAsia="仿宋" w:cs="仿宋"/>
                <w:sz w:val="24"/>
                <w:szCs w:val="24"/>
                <w:highlight w:val="none"/>
                <w:lang w:val="en-US" w:eastAsia="zh-CN"/>
              </w:rPr>
              <w:t xml:space="preserve">20 </w:t>
            </w:r>
            <w:r>
              <w:rPr>
                <w:rFonts w:hint="eastAsia" w:ascii="仿宋" w:hAnsi="仿宋" w:eastAsia="仿宋" w:cs="仿宋"/>
                <w:sz w:val="24"/>
                <w:szCs w:val="24"/>
                <w:highlight w:val="none"/>
                <w:lang w:val="zh-CN"/>
              </w:rPr>
              <w:t>分钟</w:t>
            </w:r>
            <w:r>
              <w:rPr>
                <w:rFonts w:hint="eastAsia" w:ascii="仿宋" w:hAnsi="仿宋" w:eastAsia="仿宋" w:cs="仿宋"/>
                <w:kern w:val="0"/>
                <w:sz w:val="24"/>
                <w:highlight w:val="none"/>
                <w:lang w:val="zh-CN"/>
              </w:rPr>
              <w:t>（编制时可根据项目情况进行调整）</w:t>
            </w:r>
            <w:r>
              <w:rPr>
                <w:rFonts w:hint="eastAsia" w:ascii="仿宋" w:hAnsi="仿宋" w:eastAsia="仿宋" w:cs="仿宋"/>
                <w:sz w:val="24"/>
                <w:szCs w:val="24"/>
                <w:highlight w:val="none"/>
                <w:lang w:val="zh-CN"/>
              </w:rPr>
              <w:t>，讲解次序以投标文件解密时间先后次序为准。讲解演示结束后按要求解答评标委员会提问。</w:t>
            </w:r>
          </w:p>
          <w:p>
            <w:pPr>
              <w:spacing w:beforeLines="0" w:afterLines="0" w:line="440" w:lineRule="exact"/>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（2）方案讲解演示可选择以下其中一种方式：</w:t>
            </w:r>
          </w:p>
          <w:p>
            <w:pPr>
              <w:spacing w:beforeLines="0" w:afterLines="0" w:line="440" w:lineRule="exact"/>
              <w:rPr>
                <w:rFonts w:hint="eastAsia" w:ascii="仿宋" w:hAnsi="仿宋" w:eastAsia="仿宋" w:cs="仿宋"/>
                <w:sz w:val="24"/>
                <w:szCs w:val="24"/>
                <w:highlight w:val="none"/>
                <w:lang w:val="zh-CN"/>
              </w:rPr>
            </w:pPr>
            <w:r>
              <w:rPr>
                <w:rFonts w:hint="eastAsia" w:ascii="仿宋" w:hAnsi="仿宋" w:eastAsia="仿宋" w:cs="仿宋"/>
                <w:sz w:val="24"/>
                <w:szCs w:val="24"/>
                <w:highlight w:val="none"/>
              </w:rPr>
              <w:t>□</w:t>
            </w:r>
            <w:r>
              <w:rPr>
                <w:rFonts w:hint="eastAsia" w:ascii="仿宋" w:hAnsi="仿宋" w:eastAsia="仿宋" w:cs="仿宋"/>
                <w:sz w:val="24"/>
                <w:szCs w:val="24"/>
                <w:highlight w:val="none"/>
                <w:lang w:val="zh-CN"/>
              </w:rPr>
              <w:t>方式一：政采云平台在线讲解演示。政采云平台在线讲解需供应商根据政采云平台操作要求做好准备工作，提前完善软硬件配置环境。</w:t>
            </w:r>
          </w:p>
          <w:p>
            <w:pPr>
              <w:spacing w:beforeLines="0" w:afterLines="0" w:line="440" w:lineRule="exact"/>
              <w:rPr>
                <w:rFonts w:hint="eastAsia" w:ascii="仿宋" w:hAnsi="仿宋" w:eastAsia="仿宋" w:cs="仿宋"/>
                <w:sz w:val="24"/>
                <w:szCs w:val="24"/>
                <w:highlight w:val="none"/>
                <w:lang w:val="zh-CN"/>
              </w:rPr>
            </w:pPr>
            <w:r>
              <w:rPr>
                <w:rFonts w:hint="eastAsia" w:ascii="仿宋" w:hAnsi="仿宋" w:eastAsia="仿宋" w:cs="仿宋"/>
                <w:sz w:val="24"/>
                <w:szCs w:val="24"/>
                <w:highlight w:val="none"/>
              </w:rPr>
              <w:t>□</w:t>
            </w:r>
            <w:r>
              <w:rPr>
                <w:rFonts w:hint="eastAsia" w:ascii="仿宋" w:hAnsi="仿宋" w:eastAsia="仿宋" w:cs="仿宋"/>
                <w:sz w:val="24"/>
                <w:szCs w:val="24"/>
                <w:highlight w:val="none"/>
                <w:lang w:val="zh-CN"/>
              </w:rPr>
              <w:t>方式二：现场讲解演示。现场讲解地点为</w:t>
            </w:r>
            <w:r>
              <w:rPr>
                <w:rFonts w:hint="eastAsia" w:ascii="仿宋" w:hAnsi="仿宋" w:eastAsia="仿宋" w:cs="仿宋"/>
                <w:sz w:val="24"/>
                <w:szCs w:val="24"/>
                <w:highlight w:val="none"/>
                <w:u w:val="single"/>
                <w:lang w:val="zh-CN"/>
              </w:rPr>
              <w:t xml:space="preserve">     </w:t>
            </w:r>
            <w:r>
              <w:rPr>
                <w:rFonts w:hint="eastAsia" w:ascii="仿宋" w:hAnsi="仿宋" w:eastAsia="仿宋" w:cs="仿宋"/>
                <w:sz w:val="24"/>
                <w:szCs w:val="24"/>
                <w:highlight w:val="none"/>
                <w:lang w:val="zh-CN"/>
              </w:rPr>
              <w:t>，讲解演示人员不超过</w:t>
            </w: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lang w:val="zh-CN"/>
              </w:rPr>
              <w:t>人</w:t>
            </w:r>
            <w:r>
              <w:rPr>
                <w:rFonts w:hint="eastAsia" w:ascii="仿宋" w:hAnsi="仿宋" w:eastAsia="仿宋" w:cs="仿宋"/>
                <w:kern w:val="0"/>
                <w:sz w:val="24"/>
                <w:highlight w:val="none"/>
                <w:lang w:val="zh-CN"/>
              </w:rPr>
              <w:t>（编制时可根据项目情况进行调整）。</w:t>
            </w:r>
            <w:r>
              <w:rPr>
                <w:rFonts w:hint="eastAsia" w:ascii="仿宋" w:hAnsi="仿宋" w:eastAsia="仿宋" w:cs="仿宋"/>
                <w:sz w:val="24"/>
                <w:szCs w:val="24"/>
                <w:highlight w:val="none"/>
                <w:lang w:val="zh-CN"/>
              </w:rPr>
              <w:t>讲解演示所用电脑等设备由供应商自备。现场讲解演示人员进场时提供讲解人员名单（加盖公章或授权代表签名）及身份证明，否则不得讲解演示。</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1</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sz w:val="24"/>
              </w:rPr>
            </w:pPr>
            <w:r>
              <w:rPr>
                <w:rFonts w:hint="eastAsia" w:ascii="仿宋" w:hAnsi="仿宋" w:eastAsia="仿宋" w:cs="仿宋"/>
                <w:b/>
                <w:sz w:val="24"/>
              </w:rPr>
              <w:t>进口产品</w:t>
            </w:r>
          </w:p>
        </w:tc>
        <w:tc>
          <w:tcPr>
            <w:tcW w:w="7515"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lang w:eastAsia="zh-CN"/>
              </w:rPr>
              <w:t>☑</w:t>
            </w:r>
            <w:r>
              <w:rPr>
                <w:rFonts w:hint="eastAsia" w:ascii="仿宋" w:hAnsi="仿宋" w:eastAsia="仿宋" w:cs="仿宋"/>
                <w:kern w:val="0"/>
                <w:sz w:val="24"/>
              </w:rPr>
              <w:t>本项目不允许采购进口产品。</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val="en-US" w:eastAsia="zh-CN"/>
              </w:rPr>
            </w:pPr>
            <w:r>
              <w:rPr>
                <w:rFonts w:hint="eastAsia" w:ascii="仿宋" w:hAnsi="仿宋" w:eastAsia="仿宋" w:cs="仿宋"/>
                <w:sz w:val="24"/>
                <w:lang w:val="en-US" w:eastAsia="zh-CN"/>
              </w:rPr>
              <w:t>12</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B</w:t>
            </w:r>
            <w:r>
              <w:rPr>
                <w:rFonts w:hint="eastAsia" w:ascii="仿宋" w:hAnsi="仿宋" w:eastAsia="仿宋" w:cs="仿宋"/>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3</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spacing w:val="-20"/>
                <w:sz w:val="24"/>
                <w:highlight w:val="none"/>
              </w:rPr>
            </w:pPr>
            <w:bookmarkStart w:id="23" w:name="OLE_LINK7"/>
            <w:r>
              <w:rPr>
                <w:rFonts w:hint="eastAsia" w:ascii="仿宋" w:hAnsi="仿宋" w:eastAsia="仿宋" w:cs="仿宋"/>
                <w:b/>
                <w:spacing w:val="-20"/>
                <w:sz w:val="24"/>
                <w:highlight w:val="none"/>
              </w:rPr>
              <w:t>采购标的对应的中小企业划分标准所属行业</w:t>
            </w:r>
            <w:bookmarkEnd w:id="23"/>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highlight w:val="none"/>
              </w:rPr>
            </w:pPr>
            <w:r>
              <w:rPr>
                <w:rFonts w:hint="eastAsia" w:ascii="仿宋" w:hAnsi="仿宋" w:eastAsia="仿宋" w:cs="仿宋"/>
                <w:kern w:val="0"/>
                <w:sz w:val="24"/>
                <w:highlight w:val="none"/>
              </w:rPr>
              <w:t>（1）标的：</w:t>
            </w:r>
            <w:r>
              <w:rPr>
                <w:rFonts w:hint="eastAsia" w:ascii="仿宋" w:hAnsi="仿宋" w:eastAsia="仿宋" w:cs="仿宋"/>
                <w:kern w:val="0"/>
                <w:sz w:val="24"/>
                <w:highlight w:val="none"/>
                <w:u w:val="single"/>
                <w:lang w:eastAsia="zh-CN"/>
              </w:rPr>
              <w:t>2025年度柯桥区交警大队车辆清障救援及停车管理服务项目</w:t>
            </w:r>
            <w:r>
              <w:rPr>
                <w:rFonts w:hint="eastAsia" w:ascii="仿宋" w:hAnsi="仿宋" w:eastAsia="仿宋" w:cs="仿宋"/>
                <w:kern w:val="0"/>
                <w:sz w:val="24"/>
                <w:highlight w:val="none"/>
              </w:rPr>
              <w:t>，属于</w:t>
            </w:r>
            <w:r>
              <w:rPr>
                <w:rFonts w:hint="eastAsia" w:ascii="仿宋" w:hAnsi="仿宋" w:eastAsia="仿宋" w:cs="仿宋"/>
                <w:kern w:val="0"/>
                <w:sz w:val="24"/>
                <w:highlight w:val="none"/>
                <w:u w:val="single"/>
              </w:rPr>
              <w:t xml:space="preserve"> </w:t>
            </w:r>
            <w:r>
              <w:rPr>
                <w:rFonts w:hint="eastAsia" w:ascii="仿宋" w:hAnsi="仿宋" w:eastAsia="仿宋" w:cs="仿宋"/>
                <w:color w:val="auto"/>
                <w:sz w:val="24"/>
                <w:highlight w:val="none"/>
                <w:u w:val="single"/>
                <w:lang w:eastAsia="zh-CN"/>
              </w:rPr>
              <w:t>其他未列明行业</w:t>
            </w:r>
            <w:r>
              <w:rPr>
                <w:rFonts w:hint="eastAsia" w:ascii="仿宋" w:hAnsi="仿宋" w:eastAsia="仿宋" w:cs="仿宋"/>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4</w:t>
            </w:r>
          </w:p>
        </w:tc>
        <w:tc>
          <w:tcPr>
            <w:tcW w:w="855" w:type="dxa"/>
            <w:vMerge w:val="restart"/>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w:t>
            </w:r>
            <w:r>
              <w:rPr>
                <w:rFonts w:hint="eastAsia" w:ascii="仿宋" w:hAnsi="仿宋" w:eastAsia="仿宋" w:cs="仿宋"/>
                <w:sz w:val="24"/>
                <w:lang w:eastAsia="zh-CN"/>
              </w:rPr>
              <w:t>重大税收违法失信主体</w:t>
            </w:r>
            <w:r>
              <w:rPr>
                <w:rFonts w:hint="eastAsia" w:ascii="仿宋" w:hAnsi="仿宋" w:eastAsia="仿宋" w:cs="仿宋"/>
                <w:sz w:val="24"/>
              </w:rPr>
              <w:t>、政府采购严重违法失信行为记录名单的投标人将被拒绝参与政府采购活动。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5</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val="en-US" w:eastAsia="zh-CN"/>
              </w:rPr>
            </w:pPr>
            <w:r>
              <w:rPr>
                <w:rFonts w:hint="eastAsia" w:ascii="仿宋" w:hAnsi="仿宋" w:eastAsia="仿宋" w:cs="仿宋"/>
                <w:sz w:val="24"/>
              </w:rPr>
              <w:t>1</w:t>
            </w:r>
            <w:r>
              <w:rPr>
                <w:rFonts w:hint="eastAsia" w:ascii="仿宋" w:hAnsi="仿宋" w:eastAsia="仿宋" w:cs="仿宋"/>
                <w:sz w:val="24"/>
                <w:lang w:val="en-US" w:eastAsia="zh-CN"/>
              </w:rPr>
              <w:t>6</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更正补充公告请自行登录浙江政府采购网查看下载。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lang w:val="en-US" w:eastAsia="zh-CN"/>
              </w:rPr>
              <w:t>17</w:t>
            </w:r>
            <w:r>
              <w:rPr>
                <w:rFonts w:hint="eastAsia" w:ascii="仿宋" w:hAnsi="仿宋" w:eastAsia="仿宋" w:cs="仿宋"/>
                <w:sz w:val="24"/>
              </w:rPr>
              <w:t xml:space="preserve">                                                                                                                                                                                                                                                                                                                                                                                                                                                                                                                                                                                                                                                                                                                                                                                                                                                                                                                                                                                                                                                                                                                                                                                                                                                                                                                                       </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投标与开标注意事项：</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3.投标文件制作、递交、解密：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val="en-US" w:eastAsia="zh-CN"/>
              </w:rPr>
            </w:pPr>
            <w:r>
              <w:rPr>
                <w:rFonts w:hint="eastAsia" w:ascii="仿宋" w:hAnsi="仿宋" w:eastAsia="仿宋" w:cs="仿宋"/>
                <w:sz w:val="24"/>
              </w:rPr>
              <w:t>1</w:t>
            </w:r>
            <w:r>
              <w:rPr>
                <w:rFonts w:hint="eastAsia" w:ascii="仿宋" w:hAnsi="仿宋" w:eastAsia="仿宋" w:cs="仿宋"/>
                <w:sz w:val="24"/>
                <w:lang w:val="en-US" w:eastAsia="zh-CN"/>
              </w:rPr>
              <w:t>8</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特别说明：</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联合体投标的，联合体各方均需按招标文件第五部分评标标准要求提供证明文件，否则视为不符合相关要求。</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19</w:t>
            </w:r>
          </w:p>
        </w:tc>
        <w:tc>
          <w:tcPr>
            <w:tcW w:w="8370" w:type="dxa"/>
            <w:gridSpan w:val="2"/>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仿宋" w:hAnsi="仿宋" w:eastAsia="仿宋" w:cs="仿宋"/>
                <w:b/>
                <w:sz w:val="24"/>
                <w:szCs w:val="24"/>
                <w:highlight w:val="none"/>
                <w:lang w:eastAsia="zh-CN"/>
              </w:rPr>
            </w:pPr>
            <w:r>
              <w:rPr>
                <w:rFonts w:hint="eastAsia" w:ascii="仿宋" w:hAnsi="仿宋" w:eastAsia="仿宋" w:cs="仿宋"/>
                <w:b/>
                <w:color w:val="000000"/>
                <w:sz w:val="24"/>
                <w:szCs w:val="24"/>
                <w:highlight w:val="none"/>
              </w:rPr>
              <w:t>履约保证金金额</w:t>
            </w:r>
            <w:r>
              <w:rPr>
                <w:rFonts w:hint="eastAsia" w:ascii="仿宋" w:hAnsi="仿宋" w:eastAsia="仿宋" w:cs="仿宋"/>
                <w:b/>
                <w:color w:val="000000"/>
                <w:sz w:val="24"/>
                <w:szCs w:val="24"/>
                <w:highlight w:val="none"/>
                <w:lang w:eastAsia="zh-CN"/>
              </w:rPr>
              <w:t>：不收取履约保证金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sz w:val="24"/>
                <w:highlight w:val="none"/>
                <w:lang w:val="en-US" w:eastAsia="zh-CN"/>
              </w:rPr>
              <w:t>20</w:t>
            </w:r>
          </w:p>
        </w:tc>
        <w:tc>
          <w:tcPr>
            <w:tcW w:w="8370" w:type="dxa"/>
            <w:gridSpan w:val="2"/>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b/>
                <w:sz w:val="24"/>
                <w:szCs w:val="24"/>
                <w:highlight w:val="none"/>
              </w:rPr>
              <w:t>采购代理服务费：费用由采购人支付，具体以双方签订的合同为准</w:t>
            </w:r>
            <w:r>
              <w:rPr>
                <w:rFonts w:hint="eastAsia" w:ascii="仿宋" w:hAnsi="仿宋" w:eastAsia="仿宋" w:cs="仿宋"/>
                <w:b/>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21</w:t>
            </w:r>
          </w:p>
        </w:tc>
        <w:tc>
          <w:tcPr>
            <w:tcW w:w="8370" w:type="dxa"/>
            <w:gridSpan w:val="2"/>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仿宋" w:hAnsi="仿宋" w:eastAsia="仿宋" w:cs="仿宋"/>
                <w:b/>
                <w:sz w:val="24"/>
                <w:szCs w:val="24"/>
                <w:highlight w:val="none"/>
                <w:lang w:val="en-US" w:eastAsia="zh-CN"/>
              </w:rPr>
            </w:pPr>
            <w:r>
              <w:rPr>
                <w:rFonts w:hint="eastAsia" w:ascii="仿宋" w:hAnsi="仿宋" w:eastAsia="仿宋" w:cs="仿宋"/>
                <w:b/>
                <w:sz w:val="24"/>
                <w:szCs w:val="24"/>
                <w:highlight w:val="none"/>
                <w:lang w:val="en-US" w:eastAsia="zh-CN"/>
              </w:rPr>
              <w:t>其他：</w:t>
            </w:r>
            <w:r>
              <w:rPr>
                <w:rFonts w:hint="eastAsia" w:ascii="仿宋" w:hAnsi="仿宋" w:eastAsia="仿宋"/>
                <w:sz w:val="24"/>
                <w:szCs w:val="28"/>
              </w:rPr>
              <w:t>允许供应商同时报名7个标段，同时中7个标段；实地踏勘打分在开标当天根据实际情况统一组织进行。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tbl>
    <w:p>
      <w:pPr>
        <w:rPr>
          <w:rFonts w:hint="eastAsia" w:ascii="仿宋" w:hAnsi="仿宋" w:eastAsia="仿宋" w:cs="仿宋"/>
          <w:b/>
          <w:sz w:val="32"/>
          <w:szCs w:val="32"/>
        </w:rPr>
      </w:pPr>
      <w:r>
        <w:rPr>
          <w:rFonts w:hint="eastAsia" w:ascii="仿宋" w:hAnsi="仿宋" w:eastAsia="仿宋" w:cs="仿宋"/>
          <w:b/>
          <w:sz w:val="32"/>
          <w:szCs w:val="32"/>
        </w:rPr>
        <w:br w:type="page"/>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一、总则</w:t>
      </w:r>
    </w:p>
    <w:p>
      <w:pPr>
        <w:keepNext w:val="0"/>
        <w:keepLines w:val="0"/>
        <w:pageBreakBefore w:val="0"/>
        <w:kinsoku/>
        <w:wordWrap/>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 w:hAnsi="仿宋" w:eastAsia="仿宋" w:cs="仿宋"/>
          <w:b/>
          <w:sz w:val="24"/>
        </w:rPr>
      </w:pPr>
      <w:r>
        <w:rPr>
          <w:rFonts w:hint="eastAsia" w:ascii="仿宋" w:hAnsi="仿宋" w:eastAsia="仿宋" w:cs="仿宋"/>
          <w:b/>
          <w:sz w:val="24"/>
        </w:rPr>
        <w:t>1.适用范围</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pPr>
        <w:keepNext w:val="0"/>
        <w:keepLines w:val="0"/>
        <w:pageBreakBefore w:val="0"/>
        <w:kinsoku/>
        <w:wordWrap/>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2.定义</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2.1 “采购人”系指招标公告中载明的本项目的采购人。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2.2 “</w:t>
      </w:r>
      <w:r>
        <w:rPr>
          <w:rFonts w:hint="eastAsia" w:ascii="仿宋" w:hAnsi="仿宋" w:eastAsia="仿宋" w:cs="仿宋"/>
          <w:sz w:val="24"/>
          <w:lang w:eastAsia="zh-CN"/>
        </w:rPr>
        <w:t>采购代理机构</w:t>
      </w:r>
      <w:r>
        <w:rPr>
          <w:rFonts w:hint="eastAsia" w:ascii="仿宋" w:hAnsi="仿宋" w:eastAsia="仿宋" w:cs="仿宋"/>
          <w:sz w:val="24"/>
        </w:rPr>
        <w:t>”系指招标公告中载明的本项目的</w:t>
      </w:r>
      <w:r>
        <w:rPr>
          <w:rFonts w:hint="eastAsia" w:ascii="仿宋" w:hAnsi="仿宋" w:eastAsia="仿宋" w:cs="仿宋"/>
          <w:sz w:val="24"/>
          <w:lang w:eastAsia="zh-CN"/>
        </w:rPr>
        <w:t>采购代理机构</w:t>
      </w:r>
      <w:r>
        <w:rPr>
          <w:rFonts w:hint="eastAsia" w:ascii="仿宋" w:hAnsi="仿宋" w:eastAsia="仿宋" w:cs="仿宋"/>
          <w:sz w:val="24"/>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2.3 “投标人”</w:t>
      </w:r>
      <w:r>
        <w:rPr>
          <w:rFonts w:hint="eastAsia" w:ascii="仿宋" w:hAnsi="仿宋" w:eastAsia="仿宋" w:cs="仿宋"/>
          <w:sz w:val="24"/>
          <w:highlight w:val="none"/>
        </w:rPr>
        <w:t>“供应商”</w:t>
      </w:r>
      <w:r>
        <w:rPr>
          <w:rFonts w:hint="eastAsia" w:ascii="仿宋" w:hAnsi="仿宋" w:eastAsia="仿宋" w:cs="仿宋"/>
          <w:sz w:val="24"/>
        </w:rPr>
        <w:t>系指是指响应招标、参加投标竞争的法人、其他组织或者自然人。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2.4</w:t>
      </w:r>
      <w:r>
        <w:rPr>
          <w:rFonts w:hint="eastAsia" w:ascii="仿宋" w:hAnsi="仿宋" w:eastAsia="仿宋" w:cs="仿宋"/>
          <w:sz w:val="24"/>
        </w:rPr>
        <w:t>“监督单位”系指政府采购法定义监督管理部门</w:t>
      </w:r>
      <w:r>
        <w:rPr>
          <w:rFonts w:hint="eastAsia" w:ascii="仿宋" w:hAnsi="仿宋" w:eastAsia="仿宋" w:cs="仿宋"/>
          <w:sz w:val="24"/>
          <w:lang w:val="en-US" w:eastAsia="zh-CN"/>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5</w:t>
      </w:r>
      <w:r>
        <w:rPr>
          <w:rFonts w:hint="eastAsia" w:ascii="仿宋" w:hAnsi="仿宋" w:eastAsia="仿宋" w:cs="仿宋"/>
          <w:sz w:val="24"/>
        </w:rPr>
        <w:t xml:space="preserve"> “负责人”系指法人企业的法定负责人，或其他组织为法律、行政法规规定代表单位行使职权的主要负责人，或自然人本人。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6</w:t>
      </w:r>
      <w:r>
        <w:rPr>
          <w:rFonts w:hint="eastAsia" w:ascii="仿宋" w:hAnsi="仿宋" w:eastAsia="仿宋" w:cs="仿宋"/>
          <w:sz w:val="24"/>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sz w:val="24"/>
          <w:lang w:val="en-US" w:eastAsia="zh-CN"/>
        </w:rPr>
        <w:t>3</w:t>
      </w:r>
      <w:r>
        <w:rPr>
          <w:rFonts w:hint="eastAsia" w:ascii="仿宋" w:hAnsi="仿宋" w:eastAsia="仿宋" w:cs="仿宋"/>
          <w:sz w:val="24"/>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7</w:t>
      </w:r>
      <w:r>
        <w:rPr>
          <w:rFonts w:hint="eastAsia" w:ascii="仿宋" w:hAnsi="仿宋" w:eastAsia="仿宋" w:cs="仿宋"/>
          <w:sz w:val="24"/>
        </w:rPr>
        <w:t>“电子交易平台”</w:t>
      </w:r>
      <w:r>
        <w:rPr>
          <w:rFonts w:hint="eastAsia" w:ascii="仿宋" w:hAnsi="仿宋" w:eastAsia="仿宋" w:cs="仿宋"/>
          <w:sz w:val="24"/>
          <w:lang w:val="en-US" w:eastAsia="zh-CN"/>
        </w:rPr>
        <w:t>系</w:t>
      </w:r>
      <w:r>
        <w:rPr>
          <w:rFonts w:hint="eastAsia" w:ascii="仿宋" w:hAnsi="仿宋" w:eastAsia="仿宋" w:cs="仿宋"/>
          <w:sz w:val="24"/>
        </w:rPr>
        <w:t>指本项目政府采购活动所依托的政府采购云平台（https://www.zcygov.cn/）。</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8</w:t>
      </w:r>
      <w:r>
        <w:rPr>
          <w:rFonts w:hint="eastAsia" w:ascii="仿宋" w:hAnsi="仿宋" w:eastAsia="仿宋" w:cs="仿宋"/>
          <w:sz w:val="24"/>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kern w:val="0"/>
          <w:sz w:val="24"/>
          <w:lang w:eastAsia="zh-CN"/>
        </w:rPr>
        <w:t>☑</w:t>
      </w:r>
      <w:r>
        <w:rPr>
          <w:rFonts w:hint="eastAsia" w:ascii="仿宋" w:hAnsi="仿宋" w:eastAsia="仿宋" w:cs="仿宋"/>
          <w:sz w:val="24"/>
        </w:rPr>
        <w:t>”系指适用本项目的要求，“☐”系指不适用本项目的要求。</w:t>
      </w:r>
    </w:p>
    <w:p>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3.采购项目需要落实的政府采购政策</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3.2 支持绿色发展</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ind w:firstLine="480" w:firstLineChars="200"/>
        <w:rPr>
          <w:rFonts w:hint="eastAsia" w:ascii="仿宋" w:hAnsi="仿宋" w:eastAsia="仿宋" w:cs="仿宋"/>
          <w:b/>
          <w:sz w:val="24"/>
        </w:rPr>
      </w:pPr>
      <w:r>
        <w:rPr>
          <w:rFonts w:hint="eastAsia" w:ascii="仿宋" w:hAnsi="仿宋" w:eastAsia="仿宋" w:cs="仿宋"/>
          <w:sz w:val="24"/>
        </w:rPr>
        <w:t>★</w:t>
      </w:r>
      <w:r>
        <w:rPr>
          <w:rFonts w:hint="eastAsia" w:ascii="仿宋" w:hAnsi="仿宋" w:eastAsia="仿宋" w:cs="仿宋"/>
          <w:b/>
          <w:bCs/>
          <w:sz w:val="24"/>
        </w:rPr>
        <w:t>3.2.2采</w:t>
      </w:r>
      <w:r>
        <w:rPr>
          <w:rFonts w:hint="eastAsia" w:ascii="仿宋" w:hAnsi="仿宋" w:eastAsia="仿宋" w:cs="仿宋"/>
          <w:b/>
          <w:sz w:val="24"/>
        </w:rPr>
        <w:t>购人拟采购的产品属于政府强制采购的节能产品品目清单范围的，投标人未按招标文件要求提供国家确定的认证机构出具的、处于有效期之内的节能产品认证证书，投标无效。</w:t>
      </w:r>
    </w:p>
    <w:p>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3.2.3 纳入政府采购管理的修缮、装修类项目采购建材的，采购单位</w:t>
      </w:r>
      <w:r>
        <w:rPr>
          <w:rFonts w:hint="eastAsia" w:ascii="仿宋" w:hAnsi="仿宋" w:eastAsia="仿宋" w:cs="仿宋"/>
          <w:sz w:val="24"/>
          <w:highlight w:val="none"/>
          <w:lang w:eastAsia="zh-CN"/>
        </w:rPr>
        <w:t>应</w:t>
      </w:r>
      <w:r>
        <w:rPr>
          <w:rFonts w:hint="eastAsia" w:ascii="仿宋" w:hAnsi="仿宋" w:eastAsia="仿宋" w:cs="仿宋"/>
          <w:sz w:val="24"/>
          <w:highlight w:val="none"/>
        </w:rPr>
        <w:t>将绿色建材性能、指标等作为实质性条件纳入采购文件和合同，具体性能指标要求</w:t>
      </w:r>
      <w:r>
        <w:rPr>
          <w:rFonts w:hint="eastAsia" w:ascii="仿宋" w:hAnsi="仿宋" w:eastAsia="仿宋" w:cs="仿宋"/>
          <w:sz w:val="24"/>
          <w:highlight w:val="none"/>
          <w:lang w:eastAsia="zh-CN"/>
        </w:rPr>
        <w:t>按照</w:t>
      </w:r>
      <w:r>
        <w:rPr>
          <w:rFonts w:hint="eastAsia" w:ascii="仿宋" w:hAnsi="仿宋" w:eastAsia="仿宋" w:cs="仿宋"/>
          <w:sz w:val="24"/>
          <w:highlight w:val="none"/>
        </w:rPr>
        <w:t>相关绿色建材政府采购需求标准</w:t>
      </w:r>
      <w:r>
        <w:rPr>
          <w:rFonts w:hint="eastAsia" w:ascii="仿宋" w:hAnsi="仿宋" w:eastAsia="仿宋" w:cs="仿宋"/>
          <w:sz w:val="24"/>
          <w:highlight w:val="none"/>
          <w:lang w:eastAsia="zh-CN"/>
        </w:rPr>
        <w:t>执行</w:t>
      </w:r>
      <w:r>
        <w:rPr>
          <w:rFonts w:hint="eastAsia" w:ascii="仿宋" w:hAnsi="仿宋" w:eastAsia="仿宋" w:cs="仿宋"/>
          <w:sz w:val="24"/>
          <w:highlight w:val="none"/>
        </w:rPr>
        <w:t>。</w:t>
      </w:r>
    </w:p>
    <w:p>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sz w:val="24"/>
          <w:highlight w:val="none"/>
          <w:lang w:val="en-US" w:eastAsia="zh-CN"/>
        </w:rPr>
        <w:t>3.2.5</w:t>
      </w:r>
      <w:r>
        <w:rPr>
          <w:rFonts w:hint="eastAsia" w:ascii="仿宋" w:hAnsi="仿宋" w:eastAsia="仿宋" w:cs="仿宋"/>
          <w:sz w:val="24"/>
          <w:highlight w:val="none"/>
        </w:rPr>
        <w:t>根据《绍兴市柴油动力移动源排气污染防治办法》第九条、第十三条的规定，使用的柴油动力移动源（柴油货车、非道路移动机械）必须符合低排放要求并已向生态环境部门申领</w:t>
      </w:r>
      <w:r>
        <w:rPr>
          <w:rFonts w:hint="eastAsia" w:ascii="仿宋" w:hAnsi="仿宋" w:eastAsia="仿宋" w:cs="仿宋"/>
          <w:color w:val="auto"/>
          <w:sz w:val="24"/>
          <w:highlight w:val="none"/>
        </w:rPr>
        <w:t>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企业价格扣除（按财库〔2022〕19号文件规定执行）</w:t>
      </w:r>
    </w:p>
    <w:p>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hint="eastAsia" w:ascii="仿宋" w:hAnsi="仿宋" w:eastAsia="仿宋" w:cs="仿宋"/>
          <w:bCs/>
          <w:sz w:val="24"/>
        </w:rPr>
      </w:pPr>
      <w:r>
        <w:rPr>
          <w:rFonts w:hint="eastAsia" w:ascii="仿宋" w:hAnsi="仿宋" w:eastAsia="仿宋" w:cs="仿宋"/>
          <w:bCs/>
          <w:color w:val="auto"/>
          <w:sz w:val="24"/>
          <w:highlight w:val="none"/>
        </w:rPr>
        <w:t>符合中小企业划分标准的个体工商户，在政府采购活动中视同中小企业</w:t>
      </w:r>
      <w:r>
        <w:rPr>
          <w:rFonts w:hint="eastAsia" w:ascii="仿宋" w:hAnsi="仿宋" w:eastAsia="仿宋" w:cs="仿宋"/>
          <w:bCs/>
          <w:sz w:val="24"/>
        </w:rPr>
        <w:t>。</w:t>
      </w:r>
    </w:p>
    <w:p>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3.3.4小微企业应按照招标文件格式要求提供《中小企业声明函》。</w:t>
      </w:r>
    </w:p>
    <w:p>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的扣除，用扣除后的价格参加评审。</w:t>
      </w:r>
    </w:p>
    <w:p>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以联合体形式参加政府采购活动， 联合体各方均为中小企业的，联合体视同中小企业。其中，联合体各方均为小微企业的，联合体视同小微企业。</w:t>
      </w:r>
    </w:p>
    <w:p>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3.3.7符合《关于促进残疾人就业政府采购政策的通知》（财库〔2017〕141号）规定的条件并提供《残疾人福利性单位声明函》的残疾人福利性单位视同小微企业；</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sz w:val="24"/>
          <w:highlight w:val="none"/>
        </w:rPr>
        <w:t>3.3.8符合《关于政府采购支持监狱企业发展有关问题的通知》（财库〔2014〕68号）规定的监狱企业并提供由省级以上监狱管理局、戒毒管理局（含新疆生产建设兵团）出具的属</w:t>
      </w:r>
      <w:r>
        <w:rPr>
          <w:rFonts w:hint="eastAsia" w:ascii="仿宋" w:hAnsi="仿宋" w:eastAsia="仿宋" w:cs="仿宋"/>
          <w:color w:val="auto"/>
          <w:sz w:val="24"/>
          <w:highlight w:val="none"/>
        </w:rPr>
        <w:t>于监狱企业证明文件的，视同为小微企业。</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支持科技创新发展</w:t>
      </w:r>
    </w:p>
    <w:p>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w:t>
      </w:r>
      <w:r>
        <w:rPr>
          <w:rFonts w:hint="eastAsia" w:ascii="仿宋" w:hAnsi="仿宋" w:eastAsia="仿宋" w:cs="仿宋"/>
          <w:sz w:val="24"/>
          <w:highlight w:val="none"/>
        </w:rPr>
        <w:t>动，视同已具备相应销售业绩，业绩分为满分。</w:t>
      </w:r>
    </w:p>
    <w:p>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3.5平等对待内外资企业和符合条件的破产重整企业</w:t>
      </w:r>
    </w:p>
    <w:p>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平等对待内外资企业和符合条件的破产重整企业，切实保障企业公平竞争，平等维护企业的合法利益。</w:t>
      </w:r>
    </w:p>
    <w:p>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★4.特别说明：</w:t>
      </w:r>
    </w:p>
    <w:p>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4.1供应商投标所使用的资格、信誉、荣誉与企业认证必须为投标单位所拥有。供应商投标所使用的采购项目实施人员必须为投标单位正式员工。</w:t>
      </w:r>
    </w:p>
    <w:p>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4.2供应商应仔细阅读招标文件的所有内容，按照招标文件的要求提交投标文件，并对所提供的全部资料的真实性承担法律责任。</w:t>
      </w:r>
    </w:p>
    <w:p>
      <w:pPr>
        <w:spacing w:line="440" w:lineRule="exact"/>
        <w:ind w:firstLine="480" w:firstLineChars="200"/>
        <w:rPr>
          <w:rFonts w:hint="eastAsia" w:ascii="仿宋" w:hAnsi="仿宋" w:eastAsia="仿宋" w:cs="仿宋"/>
          <w:highlight w:val="none"/>
        </w:rPr>
      </w:pPr>
      <w:r>
        <w:rPr>
          <w:rFonts w:hint="eastAsia" w:ascii="仿宋" w:hAnsi="仿宋" w:eastAsia="仿宋" w:cs="仿宋"/>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keepNext w:val="0"/>
        <w:keepLines w:val="0"/>
        <w:pageBreakBefore w:val="0"/>
        <w:widowControl w:val="0"/>
        <w:kinsoku/>
        <w:wordWrap/>
        <w:overflowPunct/>
        <w:topLinePunct w:val="0"/>
        <w:autoSpaceDE/>
        <w:autoSpaceDN/>
        <w:bidi w:val="0"/>
        <w:adjustRightInd/>
        <w:snapToGrid/>
        <w:spacing w:beforeAutospacing="0" w:line="240" w:lineRule="auto"/>
        <w:ind w:left="0" w:leftChars="0"/>
        <w:jc w:val="center"/>
        <w:textAlignment w:val="auto"/>
        <w:outlineLvl w:val="0"/>
        <w:rPr>
          <w:rFonts w:hint="eastAsia" w:ascii="仿宋" w:hAnsi="仿宋" w:eastAsia="仿宋" w:cs="仿宋"/>
          <w:b/>
          <w:sz w:val="32"/>
          <w:szCs w:val="32"/>
          <w:highlight w:val="none"/>
        </w:rPr>
      </w:pPr>
      <w:r>
        <w:rPr>
          <w:rFonts w:hint="eastAsia" w:ascii="仿宋" w:hAnsi="仿宋" w:eastAsia="仿宋" w:cs="仿宋"/>
          <w:b/>
          <w:sz w:val="32"/>
          <w:szCs w:val="32"/>
          <w:highlight w:val="none"/>
        </w:rPr>
        <w:br w:type="textWrapping"/>
      </w:r>
      <w:r>
        <w:rPr>
          <w:rFonts w:hint="eastAsia" w:ascii="仿宋" w:hAnsi="仿宋" w:eastAsia="仿宋" w:cs="仿宋"/>
          <w:b/>
          <w:sz w:val="32"/>
          <w:szCs w:val="32"/>
          <w:highlight w:val="none"/>
        </w:rPr>
        <w:t>二、招标文件</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1．招标方式</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1.1 本次招标采用公开招标方式进行。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1.2 如某一标项投标人或实质性响应招标文件的投标人不足三家时，由采购人重新组织招标或按有关规定实施。</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1.3 本次招标设定限价，即招标公告中公布的各标项预算金额或最高限价（各标项之间的预算金额不能互相调整）。</w:t>
      </w:r>
    </w:p>
    <w:p>
      <w:pPr>
        <w:pStyle w:val="25"/>
        <w:keepNext w:val="0"/>
        <w:keepLines w:val="0"/>
        <w:pageBreakBefore w:val="0"/>
        <w:widowControl w:val="0"/>
        <w:kinsoku/>
        <w:wordWrap/>
        <w:overflowPunct/>
        <w:topLinePunct w:val="0"/>
        <w:autoSpaceDE/>
        <w:autoSpaceDN/>
        <w:bidi w:val="0"/>
        <w:adjustRightInd w:val="0"/>
        <w:snapToGrid w:val="0"/>
        <w:spacing w:line="440" w:lineRule="exact"/>
        <w:ind w:left="0" w:leftChars="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2.授权委托</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本项目为电子投标项目，投标人的法定代表人或其授权代表或个体工商户不需要参加现场投标和开标。</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3.投标费用</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投标人应自行承担编制投标文件及参加本次投标所涉及的一切费用。不管投标结果如何，采购人对上述费用不负任何责任。</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4.招标文件的修改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4.1招标文件包括本招标文件及所有的招标答疑记录（澄清、修改）和发出的补充通知。</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4.2招标文件的澄清 </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4.3招标文件的修改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5.参考品牌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highlight w:val="none"/>
          <w:lang w:val="en-US"/>
        </w:rPr>
      </w:pPr>
      <w:r>
        <w:rPr>
          <w:rFonts w:hint="eastAsia" w:ascii="仿宋" w:hAnsi="仿宋" w:eastAsia="仿宋" w:cs="仿宋"/>
          <w:szCs w:val="24"/>
          <w:highlight w:val="none"/>
          <w:lang w:val="en-US"/>
        </w:rPr>
        <w:t xml:space="preserve">  </w:t>
      </w:r>
      <w:r>
        <w:rPr>
          <w:rFonts w:hint="eastAsia" w:ascii="仿宋" w:hAnsi="仿宋" w:eastAsia="仿宋" w:cs="仿宋"/>
          <w:sz w:val="32"/>
          <w:szCs w:val="32"/>
          <w:highlight w:val="none"/>
          <w:lang w:val="en-US"/>
        </w:rPr>
        <w:t xml:space="preserve">  </w:t>
      </w: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bCs/>
          <w:sz w:val="24"/>
          <w:highlight w:val="none"/>
          <w:lang w:val="en-US" w:eastAsia="zh-CN"/>
        </w:rPr>
      </w:pPr>
      <w:r>
        <w:rPr>
          <w:rFonts w:hint="eastAsia" w:ascii="仿宋" w:hAnsi="仿宋" w:eastAsia="仿宋" w:cs="仿宋"/>
          <w:b/>
          <w:sz w:val="32"/>
          <w:szCs w:val="32"/>
          <w:highlight w:val="none"/>
        </w:rPr>
        <w:t>三、投标</w:t>
      </w:r>
      <w:r>
        <w:rPr>
          <w:rFonts w:hint="eastAsia" w:ascii="仿宋" w:hAnsi="仿宋" w:eastAsia="仿宋" w:cs="仿宋"/>
          <w:b/>
          <w:sz w:val="32"/>
          <w:szCs w:val="32"/>
          <w:highlight w:val="none"/>
          <w:lang w:eastAsia="zh-CN"/>
        </w:rPr>
        <w:t>文件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sz w:val="24"/>
          <w:highlight w:val="none"/>
        </w:rPr>
      </w:pPr>
      <w:r>
        <w:rPr>
          <w:rFonts w:hint="eastAsia" w:ascii="仿宋" w:hAnsi="仿宋" w:eastAsia="仿宋" w:cs="仿宋"/>
          <w:b/>
          <w:bCs/>
          <w:sz w:val="24"/>
          <w:highlight w:val="none"/>
          <w:lang w:val="en-US" w:eastAsia="zh-CN"/>
        </w:rPr>
        <w:t>1.</w:t>
      </w:r>
      <w:r>
        <w:rPr>
          <w:rFonts w:hint="eastAsia" w:ascii="仿宋" w:hAnsi="仿宋" w:eastAsia="仿宋" w:cs="仿宋"/>
          <w:b/>
          <w:bCs/>
          <w:sz w:val="24"/>
          <w:highlight w:val="none"/>
        </w:rPr>
        <w:t>投标文件的语言、计量单位、形式及效力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1.1投标人应仔细阅读招标文件中的所有内容，按照招标文件要求，详细编制投标文件，并保证投标文件的正确性和真实性。</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1.2 投标文件以及投标方与招标方就有关投标事宜的所有来往函电，均应以中文书写（技术术语除外）。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1.3 投标计量单位，除招标文件中有特殊要求外，应采用中华人民共和国法定计量单位，货币单位：人民币元。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1.4不按招标文件的要求提供的投标文件可能导致被拒绝。</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1.5投标文件的形式和效力</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1.5.1投标文件为电子投标文件，电子投标文件按“政采云供应商项目采购-电子招投标操作指南”及本招标文件要求制作、加密传输。</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highlight w:val="none"/>
          <w:u w:val="single"/>
        </w:rPr>
      </w:pPr>
      <w:r>
        <w:rPr>
          <w:rFonts w:hint="eastAsia" w:ascii="仿宋" w:hAnsi="仿宋" w:eastAsia="仿宋" w:cs="仿宋"/>
          <w:b/>
          <w:sz w:val="24"/>
          <w:highlight w:val="none"/>
          <w:u w:val="single"/>
        </w:rPr>
        <w:t>1.5.2投标文件的效力：</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highlight w:val="none"/>
          <w:u w:val="single"/>
        </w:rPr>
      </w:pPr>
      <w:r>
        <w:rPr>
          <w:rFonts w:hint="eastAsia" w:ascii="仿宋" w:hAnsi="仿宋" w:eastAsia="仿宋" w:cs="仿宋"/>
          <w:b/>
          <w:sz w:val="24"/>
          <w:highlight w:val="none"/>
          <w:u w:val="single"/>
        </w:rPr>
        <w:t>投标文件未在投标截止时间前完成传输的，视为投标文件撤回；投标文件未按时解密，亦视为投标文件撤回。</w:t>
      </w:r>
    </w:p>
    <w:p>
      <w:pPr>
        <w:pStyle w:val="33"/>
        <w:keepNext w:val="0"/>
        <w:keepLines w:val="0"/>
        <w:pageBreakBefore w:val="0"/>
        <w:widowControl w:val="0"/>
        <w:kinsoku/>
        <w:wordWrap/>
        <w:overflowPunct/>
        <w:topLinePunct w:val="0"/>
        <w:autoSpaceDE/>
        <w:autoSpaceDN/>
        <w:bidi w:val="0"/>
        <w:adjustRightInd w:val="0"/>
        <w:spacing w:beforeAutospacing="0" w:line="44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pPr>
        <w:keepNext w:val="0"/>
        <w:keepLines w:val="0"/>
        <w:pageBreakBefore w:val="0"/>
        <w:widowControl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“资格文件”、“商务技术文件”、</w:t>
      </w:r>
      <w:r>
        <w:rPr>
          <w:rFonts w:hint="eastAsia" w:ascii="仿宋" w:hAnsi="仿宋" w:eastAsia="仿宋" w:cs="仿宋"/>
          <w:color w:val="auto"/>
          <w:sz w:val="24"/>
          <w:highlight w:val="none"/>
        </w:rPr>
        <w:t>“报价文件”</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w:t>
      </w:r>
      <w:r>
        <w:rPr>
          <w:rFonts w:hint="eastAsia" w:ascii="仿宋" w:hAnsi="仿宋" w:eastAsia="仿宋" w:cs="仿宋_GB2312"/>
          <w:sz w:val="24"/>
          <w:highlight w:val="none"/>
        </w:rPr>
        <w:t>停车场土地使用证（如为租赁的需同时提供土地租赁证明，无土地使用证的</w:t>
      </w:r>
      <w:r>
        <w:rPr>
          <w:rFonts w:hint="eastAsia" w:ascii="仿宋" w:hAnsi="仿宋" w:eastAsia="仿宋"/>
          <w:sz w:val="24"/>
          <w:szCs w:val="28"/>
          <w:highlight w:val="none"/>
        </w:rPr>
        <w:t>可以由国土所、开发委或镇（街道）出具相关证明</w:t>
      </w:r>
      <w:r>
        <w:rPr>
          <w:rFonts w:hint="eastAsia" w:ascii="仿宋" w:hAnsi="仿宋" w:eastAsia="仿宋" w:cs="仿宋_GB2312"/>
          <w:sz w:val="24"/>
          <w:highlight w:val="none"/>
        </w:rPr>
        <w:t>，证明文件需明确土地面积大小、详细地点及该土地的使用权的归属等相关信息）（复印件）</w:t>
      </w:r>
      <w:r>
        <w:rPr>
          <w:rFonts w:hint="eastAsia" w:ascii="仿宋" w:hAnsi="仿宋" w:eastAsia="仿宋" w:cs="仿宋"/>
          <w:color w:val="auto"/>
          <w:sz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eastAsia="zh-CN"/>
        </w:rPr>
      </w:pPr>
      <w:r>
        <w:rPr>
          <w:rFonts w:hint="eastAsia" w:ascii="仿宋" w:hAnsi="仿宋" w:eastAsia="仿宋" w:cs="仿宋"/>
          <w:b/>
          <w:color w:val="auto"/>
          <w:sz w:val="24"/>
          <w:highlight w:val="none"/>
          <w:lang w:val="zh-CN" w:eastAsia="zh-CN"/>
        </w:rPr>
        <w:t>2.</w:t>
      </w:r>
      <w:r>
        <w:rPr>
          <w:rFonts w:hint="eastAsia" w:ascii="仿宋" w:hAnsi="仿宋" w:eastAsia="仿宋" w:cs="仿宋"/>
          <w:b/>
          <w:color w:val="auto"/>
          <w:sz w:val="24"/>
          <w:highlight w:val="none"/>
          <w:lang w:val="en-US" w:eastAsia="zh-CN"/>
        </w:rPr>
        <w:t>2商务技术</w:t>
      </w:r>
      <w:r>
        <w:rPr>
          <w:rFonts w:hint="eastAsia" w:ascii="仿宋" w:hAnsi="仿宋" w:eastAsia="仿宋" w:cs="仿宋"/>
          <w:b/>
          <w:color w:val="auto"/>
          <w:sz w:val="24"/>
          <w:highlight w:val="none"/>
          <w:lang w:val="zh-CN" w:eastAsia="zh-CN"/>
        </w:rPr>
        <w:t>文件：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r>
        <w:rPr>
          <w:rFonts w:hint="eastAsia" w:ascii="仿宋" w:hAnsi="仿宋" w:eastAsia="仿宋" w:cs="仿宋"/>
          <w:color w:val="auto"/>
          <w:sz w:val="24"/>
          <w:highlight w:val="none"/>
          <w:lang w:val="zh-CN" w:eastAsia="zh-CN"/>
        </w:rPr>
        <w:t xml:space="preserve"> </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2.2.3法定代表人及其授权代表身份证复印件；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2.2.4授权代表社保证明；</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2.2.5法定代表人身份证明书；</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2.2.7廉政承诺书（格式见第六部分附件）；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w:t>
      </w:r>
      <w:r>
        <w:rPr>
          <w:rFonts w:hint="eastAsia" w:ascii="仿宋" w:hAnsi="仿宋" w:eastAsia="仿宋" w:cs="仿宋"/>
          <w:b/>
          <w:bCs/>
          <w:color w:val="auto"/>
          <w:sz w:val="24"/>
          <w:highlight w:val="none"/>
          <w:lang w:val="en-US" w:eastAsia="zh-CN"/>
        </w:rPr>
        <w:t>必须为投标分公司本身所具有，</w:t>
      </w:r>
      <w:r>
        <w:rPr>
          <w:rFonts w:hint="eastAsia" w:ascii="仿宋" w:hAnsi="仿宋" w:eastAsia="仿宋" w:cs="仿宋"/>
          <w:color w:val="auto"/>
          <w:sz w:val="24"/>
          <w:highlight w:val="none"/>
          <w:lang w:val="en-US" w:eastAsia="zh-CN"/>
        </w:rPr>
        <w:t>总公司或其他分公司的人员、业绩、荣誉、知识产权、项目案例等，不能作为该投标分公司的文件予以确认。）；</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2.2.9供应商应提供针对项目的完整技术解决方案：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2.2.11项目验收之前、验收之后的维护方案；针对本项目的维护方案，</w:t>
      </w:r>
      <w:r>
        <w:rPr>
          <w:rFonts w:hint="eastAsia" w:ascii="仿宋" w:hAnsi="仿宋" w:eastAsia="仿宋" w:cs="仿宋"/>
          <w:b/>
          <w:bCs/>
          <w:color w:val="auto"/>
          <w:sz w:val="24"/>
          <w:highlight w:val="none"/>
          <w:lang w:val="en-US" w:eastAsia="zh-CN"/>
        </w:rPr>
        <w:t>包括售后服务机构及人员情况等</w:t>
      </w:r>
      <w:r>
        <w:rPr>
          <w:rFonts w:hint="eastAsia" w:ascii="仿宋" w:hAnsi="仿宋" w:eastAsia="仿宋" w:cs="仿宋"/>
          <w:color w:val="auto"/>
          <w:sz w:val="24"/>
          <w:highlight w:val="none"/>
          <w:lang w:val="en-US" w:eastAsia="zh-CN"/>
        </w:rPr>
        <w:t>。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2.2.12供应商售后服务证明材料：</w:t>
      </w:r>
      <w:r>
        <w:rPr>
          <w:rFonts w:hint="eastAsia" w:ascii="仿宋" w:hAnsi="仿宋" w:eastAsia="仿宋" w:cs="仿宋"/>
          <w:b/>
          <w:bCs/>
          <w:color w:val="auto"/>
          <w:sz w:val="24"/>
          <w:highlight w:val="none"/>
          <w:lang w:val="en-US" w:eastAsia="zh-CN"/>
        </w:rPr>
        <w:t>由供应商根据本项目要求提供相应的售后服务证明材料或售后服务承诺</w:t>
      </w:r>
      <w:r>
        <w:rPr>
          <w:rFonts w:hint="eastAsia" w:ascii="仿宋" w:hAnsi="仿宋" w:eastAsia="仿宋" w:cs="仿宋"/>
          <w:color w:val="auto"/>
          <w:sz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2.2.15备品备件清单（含随机自带的备品备件和质保期后供采购人选择的备品备件及配套零部件，明细备品备件及价格，且供货价格不高于成交价格；成交货物设备应提供易损部件的备件和整机备品）；（如有）</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2.2.16培训计划（如有）；</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2.2.17验收方案；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u w:val="wave"/>
        </w:rPr>
        <w:t>未尽事宜请各投标单位按评分标准和相对应标项相关要求制作；</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19</w:t>
      </w:r>
      <w:r>
        <w:rPr>
          <w:rFonts w:hint="eastAsia" w:ascii="仿宋" w:hAnsi="仿宋" w:eastAsia="仿宋" w:cs="仿宋"/>
          <w:color w:val="auto"/>
          <w:sz w:val="24"/>
          <w:highlight w:val="none"/>
        </w:rPr>
        <w:t>投标人需要说明的其他文件和说明（格式自拟）。</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2.3.2</w:t>
      </w:r>
      <w:r>
        <w:rPr>
          <w:rFonts w:hint="eastAsia" w:ascii="仿宋" w:hAnsi="仿宋" w:eastAsia="仿宋" w:cs="仿宋"/>
          <w:color w:val="auto"/>
          <w:sz w:val="24"/>
          <w:highlight w:val="none"/>
          <w:lang w:eastAsia="zh-CN"/>
        </w:rPr>
        <w:t>投标人针对报价需要说明的其他文件和说明（如有，格式自拟）</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2" w:firstLineChars="200"/>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3.1供应商应按招标文件中</w:t>
      </w:r>
      <w:r>
        <w:rPr>
          <w:rFonts w:hint="eastAsia" w:ascii="仿宋" w:hAnsi="仿宋" w:eastAsia="仿宋" w:cs="仿宋"/>
          <w:highlight w:val="none"/>
        </w:rPr>
        <w:t>《开标一览表》（报价表）</w:t>
      </w:r>
      <w:r>
        <w:rPr>
          <w:rFonts w:hint="eastAsia" w:ascii="仿宋" w:hAnsi="仿宋" w:eastAsia="仿宋" w:cs="仿宋"/>
          <w:color w:val="auto"/>
          <w:sz w:val="24"/>
          <w:highlight w:val="none"/>
          <w:lang w:val="en-US" w:eastAsia="zh-CN"/>
        </w:rPr>
        <w:t>等附表要求填写。</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3.3招标文件未列明，而供应商认为必需的费用也需列入报价。</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479" w:leftChars="228" w:firstLine="0" w:firstLineChars="0"/>
        <w:textAlignment w:val="auto"/>
        <w:rPr>
          <w:rFonts w:hint="eastAsia" w:ascii="仿宋" w:hAnsi="仿宋" w:eastAsia="仿宋" w:cs="仿宋"/>
          <w:b/>
          <w:szCs w:val="24"/>
        </w:rPr>
      </w:pPr>
      <w:r>
        <w:rPr>
          <w:rFonts w:hint="eastAsia" w:ascii="仿宋" w:hAnsi="仿宋" w:eastAsia="仿宋" w:cs="仿宋"/>
          <w:b/>
          <w:bCs/>
          <w:color w:val="auto"/>
          <w:sz w:val="24"/>
          <w:highlight w:val="none"/>
          <w:lang w:val="en-US" w:eastAsia="zh-CN"/>
        </w:rPr>
        <w:t>3.4投标报价只允许有一个报价，有选择的报价将不予接受（除指定外）</w:t>
      </w:r>
      <w:r>
        <w:rPr>
          <w:rFonts w:hint="eastAsia" w:ascii="仿宋" w:hAnsi="仿宋" w:eastAsia="仿宋" w:cs="仿宋"/>
          <w:b/>
          <w:bCs/>
          <w:color w:val="auto"/>
          <w:sz w:val="24"/>
          <w:highlight w:val="none"/>
          <w:lang w:val="en-US"/>
        </w:rPr>
        <w:t>。</w:t>
      </w:r>
      <w:r>
        <w:rPr>
          <w:rFonts w:hint="eastAsia" w:ascii="仿宋" w:hAnsi="仿宋" w:eastAsia="仿宋" w:cs="仿宋"/>
          <w:b/>
          <w:kern w:val="0"/>
          <w:szCs w:val="24"/>
        </w:rPr>
        <w:t>4.</w:t>
      </w:r>
      <w:r>
        <w:rPr>
          <w:rFonts w:hint="eastAsia" w:ascii="仿宋" w:hAnsi="仿宋" w:eastAsia="仿宋" w:cs="仿宋"/>
          <w:b/>
          <w:szCs w:val="24"/>
        </w:rPr>
        <w:t>投标文件的编制</w:t>
      </w:r>
      <w:r>
        <w:rPr>
          <w:rFonts w:hint="eastAsia" w:ascii="仿宋" w:hAnsi="仿宋" w:eastAsia="仿宋" w:cs="仿宋"/>
          <w:b/>
          <w:szCs w:val="24"/>
          <w:lang w:eastAsia="zh-CN"/>
        </w:rPr>
        <w:t>和</w:t>
      </w:r>
      <w:r>
        <w:rPr>
          <w:rFonts w:hint="eastAsia" w:ascii="仿宋" w:hAnsi="仿宋" w:eastAsia="仿宋" w:cs="仿宋"/>
          <w:b/>
          <w:sz w:val="24"/>
        </w:rPr>
        <w:t>签署</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lang w:val="zh-CN"/>
        </w:rPr>
      </w:pPr>
      <w:r>
        <w:rPr>
          <w:rFonts w:hint="eastAsia" w:ascii="仿宋" w:hAnsi="仿宋" w:eastAsia="仿宋" w:cs="仿宋"/>
          <w:sz w:val="24"/>
          <w:lang w:val="en-US" w:eastAsia="zh-CN"/>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lang w:val="zh-CN"/>
        </w:rPr>
      </w:pPr>
      <w:r>
        <w:rPr>
          <w:rFonts w:hint="eastAsia" w:ascii="仿宋" w:hAnsi="仿宋" w:eastAsia="仿宋" w:cs="仿宋"/>
          <w:sz w:val="24"/>
          <w:lang w:val="en-US" w:eastAsia="zh-CN"/>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lang w:val="zh-CN"/>
        </w:rPr>
      </w:pPr>
      <w:r>
        <w:rPr>
          <w:rFonts w:hint="eastAsia" w:ascii="仿宋" w:hAnsi="仿宋" w:eastAsia="仿宋" w:cs="仿宋"/>
          <w:sz w:val="24"/>
          <w:lang w:val="en-US" w:eastAsia="zh-CN"/>
        </w:rPr>
        <w:t>4.6</w:t>
      </w:r>
      <w:r>
        <w:rPr>
          <w:rFonts w:hint="eastAsia" w:ascii="仿宋" w:hAnsi="仿宋" w:eastAsia="仿宋" w:cs="仿宋"/>
          <w:sz w:val="24"/>
          <w:lang w:val="zh-CN"/>
        </w:rPr>
        <w:t>招标文件对投标文件签署、盖章的要求适用于电子签名。</w:t>
      </w:r>
    </w:p>
    <w:p>
      <w:pPr>
        <w:pStyle w:val="130"/>
        <w:keepNext w:val="0"/>
        <w:keepLines w:val="0"/>
        <w:pageBreakBefore w:val="0"/>
        <w:widowControl w:val="0"/>
        <w:kinsoku/>
        <w:wordWrap/>
        <w:overflowPunct/>
        <w:topLinePunct w:val="0"/>
        <w:autoSpaceDE/>
        <w:autoSpaceDN/>
        <w:bidi w:val="0"/>
        <w:adjustRightInd w:val="0"/>
        <w:spacing w:before="0" w:line="440" w:lineRule="exact"/>
        <w:ind w:firstLine="482" w:firstLineChars="200"/>
        <w:textAlignment w:val="auto"/>
        <w:rPr>
          <w:rFonts w:hint="eastAsia" w:ascii="仿宋" w:hAnsi="仿宋" w:eastAsia="仿宋" w:cs="仿宋"/>
          <w:b/>
          <w:szCs w:val="24"/>
        </w:rPr>
      </w:pPr>
      <w:r>
        <w:rPr>
          <w:rFonts w:hint="eastAsia" w:ascii="仿宋" w:hAnsi="仿宋" w:eastAsia="仿宋" w:cs="仿宋"/>
          <w:b/>
          <w:szCs w:val="24"/>
          <w:lang w:val="en-US" w:eastAsia="zh-CN"/>
        </w:rPr>
        <w:t>5</w:t>
      </w:r>
      <w:r>
        <w:rPr>
          <w:rFonts w:hint="eastAsia" w:ascii="仿宋" w:hAnsi="仿宋" w:eastAsia="仿宋" w:cs="仿宋"/>
          <w:b/>
          <w:szCs w:val="24"/>
        </w:rPr>
        <w:t>.投标文件的提交、补充、修改、撤回</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5</w:t>
      </w:r>
      <w:r>
        <w:rPr>
          <w:rFonts w:hint="eastAsia" w:ascii="仿宋" w:hAnsi="仿宋" w:eastAsia="仿宋" w:cs="仿宋"/>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5</w:t>
      </w:r>
      <w:r>
        <w:rPr>
          <w:rFonts w:hint="eastAsia" w:ascii="仿宋" w:hAnsi="仿宋" w:eastAsia="仿宋" w:cs="仿宋"/>
          <w:sz w:val="24"/>
        </w:rPr>
        <w:t>.2电子交易平台收到投标文件，将妥善保存并即时向供应商发出确认回执通知。在投标截止时间前，除供应商补充、修改或者撤回投标文件外，任何单位和个人不得解密或提取投标文件。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5</w:t>
      </w:r>
      <w:r>
        <w:rPr>
          <w:rFonts w:hint="eastAsia" w:ascii="仿宋" w:hAnsi="仿宋" w:eastAsia="仿宋" w:cs="仿宋"/>
          <w:sz w:val="24"/>
        </w:rPr>
        <w:t>.3采购人、采购代理机构可以视情况延长投标文件提交的截止时间。在上述情况下，采购代理机构与投标人以前在投标截止期方面的全部权利、责任和义务，将适用于延长至新的投标截止期。</w:t>
      </w:r>
    </w:p>
    <w:p>
      <w:pPr>
        <w:keepNext w:val="0"/>
        <w:keepLines w:val="0"/>
        <w:pageBreakBefore w:val="0"/>
        <w:widowControl w:val="0"/>
        <w:kinsoku/>
        <w:wordWrap/>
        <w:overflowPunct/>
        <w:topLinePunct w:val="0"/>
        <w:autoSpaceDE/>
        <w:autoSpaceDN/>
        <w:bidi w:val="0"/>
        <w:adjustRightInd w:val="0"/>
        <w:spacing w:line="440" w:lineRule="exact"/>
        <w:ind w:left="0" w:leftChars="0" w:firstLine="482" w:firstLineChars="200"/>
        <w:jc w:val="both"/>
        <w:textAlignment w:val="auto"/>
        <w:rPr>
          <w:rFonts w:hint="eastAsia" w:ascii="仿宋" w:hAnsi="仿宋" w:eastAsia="仿宋" w:cs="仿宋"/>
          <w:b/>
          <w:sz w:val="32"/>
        </w:rPr>
      </w:pPr>
      <w:r>
        <w:rPr>
          <w:rFonts w:hint="eastAsia" w:ascii="仿宋" w:hAnsi="仿宋" w:eastAsia="仿宋" w:cs="仿宋"/>
          <w:b/>
          <w:bCs/>
          <w:i w:val="0"/>
          <w:iCs w:val="0"/>
          <w:color w:val="auto"/>
          <w:kern w:val="2"/>
          <w:sz w:val="24"/>
          <w:szCs w:val="24"/>
          <w:highlight w:val="none"/>
          <w:vertAlign w:val="baseline"/>
          <w:lang w:val="en-US" w:eastAsia="zh-CN" w:bidi="ar-SA"/>
        </w:rPr>
        <w:t>6.投标有效期</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6.1投标有效期为从提交投标文件的截止之日起90天。投标人的投标文件中承诺的投标有效期少于招标文件中载明的投标有效期的，投标无效。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6.2投标文件合格投递后，自投标截止日期起，在投标有效期内有效。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6.3在原定投标有效期满之前，如果出现特殊情况，采购代理机构可以以书面形式通知投标人延长投标有效期。投标人同意延长的，不得要求或被允许修改其投标文件，投标人拒绝延长的，其投标无效。</w:t>
      </w:r>
    </w:p>
    <w:p>
      <w:pPr>
        <w:pStyle w:val="130"/>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sz w:val="32"/>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2"/>
          <w:szCs w:val="32"/>
        </w:rPr>
      </w:pPr>
      <w:bookmarkStart w:id="24" w:name="_Toc91899903"/>
      <w:r>
        <w:rPr>
          <w:rFonts w:hint="eastAsia" w:ascii="仿宋" w:hAnsi="仿宋" w:eastAsia="仿宋" w:cs="仿宋"/>
          <w:b/>
          <w:sz w:val="32"/>
          <w:szCs w:val="32"/>
        </w:rPr>
        <w:t>四、开标和评标</w:t>
      </w:r>
    </w:p>
    <w:p>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1．电子招投标开标及评审程序</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1.1投标截止时间后，主持人宣布开标会开始。</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1.2投标人登录政采云平台，用“项目采购-开标评标”功能对电子投标文件进行在线解密。在线解密电子投标文件时间为开标时间起30分钟内。</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1.3采购人或采购代理机构对投标人进行资格审查。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1.4评标委员会对商务技术响应文件进行评审。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1.5主持人宣布商务技术得分及无效（废）投标情形（如有），公布经商务技术评审符合招标文件要求的投标人名单及其商务技术得分。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1.6启封报价文件资料，主持人宣读投标人名称、投标价格和投标文件的其他内容。未宣读的投标报价和招标文件未允许提供的备选投标方案等实质性内容，评标时不予承认。</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1.7评标委员会对投标文件报价文件资料进行评审，核准投标报价及计算价格分，汇总商务技术分、价格分，根据得分排序确定中标候选人。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1.8主持人公布评标结果。</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特别说明：政采云公司如对电子化开标及评审程序有调整的，按调整后的程序操作。</w:t>
      </w:r>
    </w:p>
    <w:p>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2.采购过程中出现以下情形，导致电子交易平台无法正常运行，或者无法保证电子交易的公平、公正和安全时，采购组织机构可中止电子交易活动：</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 xml:space="preserve">2.1电子交易平台发生故障而无法登录访问的；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2.2电子交易平台应用或数据库出现错误，不能进行正常操作的；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2.3电子交易平台发现严重安全漏洞，有潜在泄密危险的；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 xml:space="preserve">2.4病毒发作导致不能进行正常操作的；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2.5其他无法保证电子交易的公平、公正和安全的情况。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3．评标</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3.3评标委员会可以要求投标人对其投标文件中含义不明确的内容作必要的澄清或者说明，但澄清或者说明不得超过投标文件的范围或者改变投标文件的实质性内容。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w:t>
      </w:r>
      <w:r>
        <w:rPr>
          <w:rFonts w:hint="eastAsia" w:ascii="仿宋" w:hAnsi="仿宋" w:eastAsia="仿宋" w:cs="仿宋"/>
          <w:color w:val="auto"/>
          <w:sz w:val="24"/>
          <w:lang w:val="en-US" w:eastAsia="zh-CN"/>
        </w:rPr>
        <w:t>应商提交澄清说明或补正的时间不少于半小时，供应商已经明确表示澄清说明或补正完毕的除外。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供应商通过政采云平台交换的数据电文必须进行电子签章。</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3.5评标委员会对投标文件的判定，只依据投标文件和招标文件内容本身，不依据任何外来证明。</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rPr>
      </w:pPr>
      <w:r>
        <w:rPr>
          <w:rFonts w:hint="eastAsia" w:ascii="仿宋" w:hAnsi="仿宋" w:eastAsia="仿宋" w:cs="仿宋"/>
          <w:color w:val="auto"/>
          <w:sz w:val="24"/>
          <w:lang w:val="en-US" w:eastAsia="zh-CN"/>
        </w:rPr>
        <w:t>3.6评标委员会不向落标方解释落标的原因。</w:t>
      </w:r>
    </w:p>
    <w:p>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4．投标文件的初审鉴定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4.1资格性审查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4.1.1依据法律、法规和招标文件规定，采购人或采购人代表对投标人进行资格审查，以确定投标人是否具备投标资格。</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4.2符合性审查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4.3如果投标文件实质不响应招标文件的各项要求，评标委员会将予以拒绝，并且不允许投标人通过修改或撤销其不符合要求的差异或保留，使之成为具有实质性响应的投标。</w:t>
      </w:r>
    </w:p>
    <w:p>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kern w:val="0"/>
          <w:sz w:val="24"/>
        </w:rPr>
        <w:t xml:space="preserve">5. </w:t>
      </w:r>
      <w:r>
        <w:rPr>
          <w:rFonts w:hint="eastAsia" w:ascii="仿宋" w:hAnsi="仿宋" w:eastAsia="仿宋" w:cs="仿宋"/>
          <w:b/>
          <w:color w:val="auto"/>
          <w:sz w:val="24"/>
        </w:rPr>
        <w:t>投标文件报价出现前后不一致的，按照下列规定修正：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5.1投标文件中开标一览表（报价表）内容与投标文件中相应内容不一致的，以开标一览表（报价表）为准；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5.2大写金额和小写金额不一致的，以大写金额为准；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5.3单价金额小数点或者百分比有明显错位的，以《开标一览表》（报价表）的总价为准，并修改单价；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5.4总价金额与按单价汇总金额不一致的，以单价金额计算结果为准。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6.投标文件的评审、比较和否决</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6.1评标委员会将对在实质上响应招标文件要求的投标文件进行评估和比较。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6.3在评标过程中，如发现与招标文件要求相偏离的，评标委员会可对其偏离情形进行必要的核实。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6.4在评审过程中，如属于实质性偏离或符合无效响应条件的，应当询问相关投标人，并可对其通过政采云平台进行线上确认，但不允许对偏离条款进行补充、修正或撤回。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6.5比较与评价。评标委员会应当按照评标标准，对符合性审查合格的投标文件进行商务和技术评估，综合比较与评价。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6.6汇总（商务技术得分情况）。评标委员会各成员应当独立对每个投标人的商务技术文件进行评价，并汇总商务技术得分情况。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6.7 报价审核。对符合采购需求且通过商务技术评审的投标人的报价的合理性、准确性等进行审查核实。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6.7.1评标委员会认为报价明显</w:t>
      </w:r>
      <w:bookmarkStart w:id="25" w:name="OLE_LINK27"/>
      <w:r>
        <w:rPr>
          <w:rFonts w:hint="eastAsia" w:ascii="仿宋" w:hAnsi="仿宋" w:eastAsia="仿宋" w:cs="仿宋"/>
          <w:color w:val="auto"/>
          <w:sz w:val="24"/>
          <w:lang w:val="en-US" w:eastAsia="zh-CN"/>
        </w:rPr>
        <w:t>低于其他通过符合性审</w:t>
      </w:r>
      <w:bookmarkEnd w:id="25"/>
      <w:r>
        <w:rPr>
          <w:rFonts w:hint="eastAsia" w:ascii="仿宋" w:hAnsi="仿宋" w:eastAsia="仿宋" w:cs="仿宋"/>
          <w:color w:val="auto"/>
          <w:sz w:val="24"/>
          <w:lang w:val="en-US" w:eastAsia="zh-CN"/>
        </w:rPr>
        <w:t>查投标人的报价，有可能影响产品质量或者不能诚信履约的，应当要求其在合理的时间内通过政采云平台提供线上说明，必要时提交相关证明材料；投标人不能证明其报价合理性的，评标委员会应当将其作为无效投标处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6.7.2根据财政部发布的《政府采购促进中小企业发展暂行办法》规定，对于非专门面向中小企业的项目，对小型和微型企业产品的价格给予一定的扣除，用扣除后的价格参与评审。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6.7.3如需投标价格修正，按财政部87号令第五十九条的规定对投标价格进行修正。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6.8评标委员会依据招标文件规定的评标标准和方法，对投标文件进行评审和比较后，向采购人或其委托的采购代理机构提供书面评标报告，并按得分高低排序推荐中标候选供应商。</w:t>
      </w:r>
    </w:p>
    <w:p>
      <w:pPr>
        <w:pStyle w:val="33"/>
        <w:keepNext w:val="0"/>
        <w:keepLines w:val="0"/>
        <w:pageBreakBefore w:val="0"/>
        <w:widowControl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7.投标文件的澄清</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3"/>
        <w:keepNext w:val="0"/>
        <w:keepLines w:val="0"/>
        <w:pageBreakBefore w:val="0"/>
        <w:widowControl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8.无效投标的情形</w:t>
      </w:r>
    </w:p>
    <w:p>
      <w:pPr>
        <w:keepNext w:val="0"/>
        <w:keepLines w:val="0"/>
        <w:pageBreakBefore w:val="0"/>
        <w:widowControl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投标文件有下列情形之一的作无效投标处理：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8.1未按照招标文件规定要求电子签章、签字或盖章的；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8.2单位负责人为同一人或者存在直接控股、管理关系的不同供应商参加同一合同项下的政府采购活动的（均无效）；</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 xml:space="preserve">8.3为采购项目提供整体设计、规范编制或者项目管理、监理、检测等服务的供应商参加该采购项目的其他采购活动的；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8.4投标人未提供招标文件中规定的基本资格条件书面承诺函的，或投标人未提供有效的特定资格证明文件的，视为投标人不具备招标文件中规定的资格要求；</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8.5《法定代表人身份证明书》与提供的身份证复印件信息不符的；《法定代表人授权委托书》与提供的身份证复印件信息不符的；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8.6《法定代表人授权委托书》或《法定代表人身份证明书》填写不全、错误、未电子签章(《法定代表人授权委托书》要求“电子签章”和“签字或盖章”缺一不可）的；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8.7授权代表非投标单位正式职工的（以社保证明为准，如授权代表为离退休返聘人员的，需提供退休证明及单位聘用证明），法定代表人及个体工商户除外；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8.8投标文件中的投标函无投标人的电子签章或填写不全的；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8.9报价一经涂改，未在涂改处加盖投标单位公章或者未经法定代表人或其授权代表签字或盖章的；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8.10未按招标文件规定的格式填写，或对招标服务或技术或产品等要求未详细应答或应答内容不全、有缺失的,经评标委员会认定为无法评审的；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rPr>
        <w:t>8.11出现同一标的物或</w:t>
      </w:r>
      <w:r>
        <w:rPr>
          <w:rFonts w:hint="eastAsia" w:ascii="仿宋" w:hAnsi="仿宋" w:eastAsia="仿宋" w:cs="仿宋"/>
          <w:b/>
          <w:color w:val="auto"/>
          <w:sz w:val="24"/>
          <w:highlight w:val="none"/>
        </w:rPr>
        <w:t>本次招标产品(服务)内的主要产品(重要组成部分)出现商务技术文件、报价文件描述不一致或前后描述不一致，经评标委员会认定后为无法评审的；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8.12《技术偏离说明表》不真实填写或弄虚作假的；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8.13投标文件含有采购人不能接受的附加条件；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8.14</w:t>
      </w:r>
      <w:r>
        <w:rPr>
          <w:rFonts w:hint="eastAsia" w:ascii="仿宋" w:hAnsi="仿宋" w:eastAsia="仿宋" w:cs="仿宋"/>
          <w:b/>
          <w:color w:val="auto"/>
          <w:sz w:val="24"/>
          <w:lang w:val="en-US" w:eastAsia="zh-CN"/>
        </w:rPr>
        <w:t>评标委员会认为报价明显低于其他通过符合性审查投标人的报价，有可能影响产品质量或者不能诚信履约的，未能按要求提供书面说明或者提交相关证明材料，不能证明其报价合理性的;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8.15报价超过招标文件中规定的预算金额或最高限价的；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8.16投标文件“商务技术文件”部分中出现《开标一览表》（报价表）相关内容的；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8.17采购人拟采购的产品属于政府强制采购的节能产品品目清单范围的，投标人未按招标文件要求提供国家确定的认证机构出具的、处于有效期之内的节能产品认证证书的；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8.18《开标一览表》（报价表）填写不完整或字迹不能辨认或有漏项的，经评标委员会认定属于重大偏差的；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8.19投标人对根据修正原则修正后的报价不确认的；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8.20投标人提供虚假材料投标的（包括但不限于以下情节）；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rPr>
      </w:pPr>
      <w:r>
        <w:rPr>
          <w:rFonts w:hint="eastAsia" w:ascii="仿宋" w:hAnsi="仿宋" w:eastAsia="仿宋" w:cs="仿宋"/>
          <w:color w:val="auto"/>
          <w:sz w:val="24"/>
        </w:rPr>
        <w:t>8.20.1使用伪造、变造的许可证件；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rPr>
      </w:pPr>
      <w:r>
        <w:rPr>
          <w:rFonts w:hint="eastAsia" w:ascii="仿宋" w:hAnsi="仿宋" w:eastAsia="仿宋" w:cs="仿宋"/>
          <w:color w:val="auto"/>
          <w:sz w:val="24"/>
        </w:rPr>
        <w:t>8.20.2提供虚假的财务状况或者业绩；</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rPr>
      </w:pPr>
      <w:r>
        <w:rPr>
          <w:rFonts w:hint="eastAsia" w:ascii="仿宋" w:hAnsi="仿宋" w:eastAsia="仿宋" w:cs="仿宋"/>
          <w:color w:val="auto"/>
          <w:sz w:val="24"/>
        </w:rPr>
        <w:t>8.20.3提供虚假的项目负责人或者主要技术人员简历、劳动关系证明；</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rPr>
      </w:pPr>
      <w:r>
        <w:rPr>
          <w:rFonts w:hint="eastAsia" w:ascii="仿宋" w:hAnsi="仿宋" w:eastAsia="仿宋" w:cs="仿宋"/>
          <w:color w:val="auto"/>
          <w:sz w:val="24"/>
        </w:rPr>
        <w:t>8.20.4提供虚假的信用状况；</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rPr>
      </w:pPr>
      <w:r>
        <w:rPr>
          <w:rFonts w:hint="eastAsia" w:ascii="仿宋" w:hAnsi="仿宋" w:eastAsia="仿宋" w:cs="仿宋"/>
          <w:color w:val="auto"/>
          <w:sz w:val="24"/>
        </w:rPr>
        <w:t>8.20.5其他弄虚作假的行为。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8.21下列情形之一的，视为投标人串通投标，其投标无效：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8.21.1不同投标人的投标文件由同一单位或者个人编制；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8.21.2不同投标人委托同一单位或者个人办理投标事宜；</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8.21.3不同投标人的投标文件载明的项目管理成员或者联系人员为同一人；</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8.21.4不同投标人的投标文件异常一致或者投标报价呈规律性差异；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8.21.5不同投标人的投标文件相互混装；</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8.21.6有二份及二份以上投标文件的相互之间有特别相同或相似之处，且经询标澄清投标人无令人信服的理由和可靠证据证明其合理性的，经评标委员会半数以上成员确认有串通投标嫌疑的；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8.22有下列情形之一的，属于恶意串通，其投标无效：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8.22.1供应商直接或者间接从采购人或者采购机构处获得其他供应商的相关情况并修改其投标文件或者响应文件；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8.22.2供应商按照采购人或者采购机构的授意撤换、修改投标文件或者响应文件；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8.22.3供应商之间协商报价、技术方案等投标文件或者响应文件的实质性内容；</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8.22.4属于同一集团、协会、商会等组织成员的供应商按照该组织要求协同参加政府采购活动；</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8.22.5供应商之间事先约定由某一特定供应商中标、成交；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8.22.6供应商之间商定部分供应商放弃参加政府采购活动或者放弃中标、成交；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8.22.7供应商与采购人或者采购机构之间、供应商相互之间，为谋求特定供应商中标、成交或者排斥其他供应商的其他串通行为。</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8.23评标委员会认定有重大偏差或实质性不响应招标文件要求的；</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bCs/>
          <w:color w:val="auto"/>
          <w:sz w:val="24"/>
        </w:rPr>
      </w:pPr>
      <w:r>
        <w:rPr>
          <w:rFonts w:hint="eastAsia" w:ascii="仿宋" w:hAnsi="仿宋" w:eastAsia="仿宋" w:cs="仿宋"/>
          <w:b/>
          <w:bCs/>
          <w:color w:val="auto"/>
          <w:sz w:val="24"/>
        </w:rPr>
        <w:t>8.24投标文件出现不是唯一的、有选择性投标报价的；</w:t>
      </w:r>
    </w:p>
    <w:p>
      <w:pPr>
        <w:keepNext w:val="0"/>
        <w:keepLines w:val="0"/>
        <w:pageBreakBefore w:val="0"/>
        <w:kinsoku/>
        <w:wordWrap/>
        <w:overflowPunct/>
        <w:topLinePunct w:val="0"/>
        <w:autoSpaceDE/>
        <w:autoSpaceDN/>
        <w:bidi w:val="0"/>
        <w:snapToGrid w:val="0"/>
        <w:spacing w:line="440" w:lineRule="exact"/>
        <w:ind w:firstLine="482" w:firstLineChars="200"/>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8.2</w:t>
      </w:r>
      <w:r>
        <w:rPr>
          <w:rFonts w:hint="eastAsia" w:ascii="仿宋" w:hAnsi="仿宋" w:eastAsia="仿宋" w:cs="仿宋"/>
          <w:b/>
          <w:bCs/>
          <w:color w:val="auto"/>
          <w:kern w:val="2"/>
          <w:sz w:val="24"/>
          <w:highlight w:val="none"/>
          <w:lang w:val="en-US" w:eastAsia="zh-CN"/>
        </w:rPr>
        <w:t>5</w:t>
      </w:r>
      <w:r>
        <w:rPr>
          <w:rFonts w:hint="eastAsia" w:ascii="仿宋" w:hAnsi="仿宋" w:eastAsia="仿宋" w:cs="仿宋"/>
          <w:b/>
          <w:bCs/>
          <w:color w:val="auto"/>
          <w:sz w:val="24"/>
          <w:highlight w:val="none"/>
        </w:rPr>
        <w:t>未按招标文件要求提供样品或提供样品不满足采购需求实质性条件的；</w:t>
      </w:r>
    </w:p>
    <w:p>
      <w:pPr>
        <w:keepNext w:val="0"/>
        <w:keepLines w:val="0"/>
        <w:pageBreakBefore w:val="0"/>
        <w:kinsoku/>
        <w:wordWrap/>
        <w:overflowPunct/>
        <w:topLinePunct w:val="0"/>
        <w:autoSpaceDE/>
        <w:autoSpaceDN/>
        <w:bidi w:val="0"/>
        <w:snapToGrid w:val="0"/>
        <w:spacing w:line="440" w:lineRule="exact"/>
        <w:ind w:firstLine="482" w:firstLineChars="200"/>
        <w:textAlignment w:val="auto"/>
        <w:rPr>
          <w:rFonts w:hint="eastAsia" w:ascii="仿宋" w:hAnsi="仿宋" w:eastAsia="仿宋" w:cs="仿宋"/>
          <w:b/>
          <w:bCs/>
          <w:color w:val="auto"/>
          <w:kern w:val="2"/>
          <w:sz w:val="24"/>
          <w:highlight w:val="none"/>
          <w:lang w:val="en-US" w:eastAsia="zh-CN"/>
        </w:rPr>
      </w:pPr>
      <w:r>
        <w:rPr>
          <w:rFonts w:hint="eastAsia" w:ascii="仿宋" w:hAnsi="仿宋" w:eastAsia="仿宋" w:cs="仿宋"/>
          <w:b/>
          <w:bCs/>
          <w:color w:val="auto"/>
          <w:sz w:val="24"/>
          <w:highlight w:val="none"/>
          <w:lang w:val="en-US" w:eastAsia="zh-CN"/>
        </w:rPr>
        <w:t>8.26参与同一个采购包(标段)的供应商存在下列情形之一且无法合理解释的，其投标(响应)文件无效:</w:t>
      </w:r>
    </w:p>
    <w:p>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b w:val="0"/>
          <w:bCs/>
          <w:color w:val="auto"/>
          <w:kern w:val="2"/>
          <w:sz w:val="24"/>
          <w:highlight w:val="none"/>
          <w:lang w:val="en-US" w:eastAsia="zh-CN"/>
        </w:rPr>
      </w:pPr>
      <w:r>
        <w:rPr>
          <w:rFonts w:hint="eastAsia" w:ascii="仿宋" w:hAnsi="仿宋" w:eastAsia="仿宋" w:cs="仿宋"/>
          <w:b w:val="0"/>
          <w:bCs/>
          <w:color w:val="auto"/>
          <w:kern w:val="2"/>
          <w:sz w:val="24"/>
          <w:highlight w:val="none"/>
          <w:lang w:val="en-US" w:eastAsia="zh-CN"/>
        </w:rPr>
        <w:t>8.26.1</w:t>
      </w:r>
      <w:r>
        <w:rPr>
          <w:rFonts w:hint="eastAsia" w:ascii="仿宋" w:hAnsi="仿宋" w:eastAsia="仿宋" w:cs="仿宋"/>
          <w:b w:val="0"/>
          <w:bCs/>
          <w:color w:val="auto"/>
          <w:sz w:val="24"/>
          <w:highlight w:val="none"/>
          <w:lang w:val="en-US" w:eastAsia="zh-CN"/>
        </w:rPr>
        <w:t>不同供应商的电子投标(响应)文件上传计算机的网卡MAC地址或硬盘序列号等硬件信息相同的;</w:t>
      </w:r>
    </w:p>
    <w:p>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b w:val="0"/>
          <w:bCs/>
          <w:color w:val="auto"/>
          <w:kern w:val="2"/>
          <w:sz w:val="24"/>
          <w:highlight w:val="none"/>
          <w:lang w:val="en-US" w:eastAsia="zh-CN"/>
        </w:rPr>
      </w:pPr>
      <w:r>
        <w:rPr>
          <w:rFonts w:hint="eastAsia" w:ascii="仿宋" w:hAnsi="仿宋" w:eastAsia="仿宋" w:cs="仿宋"/>
          <w:b w:val="0"/>
          <w:bCs/>
          <w:color w:val="auto"/>
          <w:kern w:val="2"/>
          <w:sz w:val="24"/>
          <w:highlight w:val="none"/>
          <w:lang w:val="en-US" w:eastAsia="zh-CN"/>
        </w:rPr>
        <w:t>8.26.2</w:t>
      </w:r>
      <w:r>
        <w:rPr>
          <w:rFonts w:hint="eastAsia" w:ascii="仿宋" w:hAnsi="仿宋" w:eastAsia="仿宋" w:cs="仿宋"/>
          <w:b w:val="0"/>
          <w:bCs/>
          <w:color w:val="auto"/>
          <w:sz w:val="24"/>
          <w:highlight w:val="none"/>
          <w:lang w:val="en-US" w:eastAsia="zh-CN"/>
        </w:rPr>
        <w:t>上传的电子投标(响应)文件若出现使用本项目其他投标(响应)供应商的数字证书加密的，或者加盖本项目其他投标(响应)供应商的电子印章的;</w:t>
      </w:r>
    </w:p>
    <w:p>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b w:val="0"/>
          <w:bCs/>
          <w:color w:val="auto"/>
          <w:kern w:val="2"/>
          <w:sz w:val="24"/>
          <w:highlight w:val="none"/>
          <w:lang w:val="en-US" w:eastAsia="zh-CN"/>
        </w:rPr>
      </w:pPr>
      <w:r>
        <w:rPr>
          <w:rFonts w:hint="eastAsia" w:ascii="仿宋" w:hAnsi="仿宋" w:eastAsia="仿宋" w:cs="仿宋"/>
          <w:b w:val="0"/>
          <w:bCs/>
          <w:color w:val="auto"/>
          <w:kern w:val="2"/>
          <w:sz w:val="24"/>
          <w:highlight w:val="none"/>
          <w:lang w:val="en-US" w:eastAsia="zh-CN"/>
        </w:rPr>
        <w:t>8.26.3</w:t>
      </w:r>
      <w:r>
        <w:rPr>
          <w:rFonts w:hint="eastAsia" w:ascii="仿宋" w:hAnsi="仿宋" w:eastAsia="仿宋" w:cs="仿宋"/>
          <w:b w:val="0"/>
          <w:bCs/>
          <w:color w:val="auto"/>
          <w:sz w:val="24"/>
          <w:highlight w:val="none"/>
          <w:lang w:val="en-US" w:eastAsia="zh-CN"/>
        </w:rPr>
        <w:t>不同供应商的投标(响应)文件的内容存在3处(含)以上错误一致的;</w:t>
      </w:r>
    </w:p>
    <w:p>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default" w:ascii="仿宋" w:hAnsi="仿宋" w:eastAsia="仿宋" w:cs="仿宋"/>
          <w:b w:val="0"/>
          <w:bCs/>
          <w:color w:val="auto"/>
          <w:sz w:val="24"/>
          <w:highlight w:val="none"/>
        </w:rPr>
      </w:pPr>
      <w:r>
        <w:rPr>
          <w:rFonts w:hint="eastAsia" w:ascii="仿宋" w:hAnsi="仿宋" w:eastAsia="仿宋" w:cs="仿宋"/>
          <w:b w:val="0"/>
          <w:bCs/>
          <w:color w:val="auto"/>
          <w:kern w:val="2"/>
          <w:sz w:val="24"/>
          <w:highlight w:val="none"/>
          <w:lang w:val="en-US" w:eastAsia="zh-CN"/>
        </w:rPr>
        <w:t>8.26.4</w:t>
      </w:r>
      <w:r>
        <w:rPr>
          <w:rFonts w:hint="eastAsia" w:ascii="仿宋" w:hAnsi="仿宋" w:eastAsia="仿宋" w:cs="仿宋"/>
          <w:b w:val="0"/>
          <w:bCs/>
          <w:color w:val="auto"/>
          <w:sz w:val="24"/>
          <w:highlight w:val="none"/>
          <w:lang w:val="en-US" w:eastAsia="zh-CN"/>
        </w:rPr>
        <w:t>不同供应商联系人为同一人或不同联系人的联系电话一致的。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rPr>
      </w:pPr>
      <w:r>
        <w:rPr>
          <w:rFonts w:hint="eastAsia" w:ascii="仿宋" w:hAnsi="仿宋" w:eastAsia="仿宋" w:cs="仿宋"/>
          <w:b/>
          <w:color w:val="auto"/>
          <w:sz w:val="24"/>
        </w:rPr>
        <w:t>8.2</w:t>
      </w:r>
      <w:r>
        <w:rPr>
          <w:rFonts w:hint="default" w:ascii="仿宋" w:hAnsi="仿宋" w:eastAsia="仿宋" w:cs="仿宋"/>
          <w:b/>
          <w:color w:val="auto"/>
          <w:sz w:val="24"/>
          <w:lang w:val="en-US"/>
        </w:rPr>
        <w:t>7</w:t>
      </w:r>
      <w:r>
        <w:rPr>
          <w:rFonts w:hint="eastAsia" w:ascii="仿宋" w:hAnsi="仿宋" w:eastAsia="仿宋" w:cs="仿宋"/>
          <w:b/>
          <w:color w:val="auto"/>
          <w:sz w:val="24"/>
        </w:rPr>
        <w:t>其他违反法律、法规的情形。</w:t>
      </w:r>
    </w:p>
    <w:p>
      <w:pPr>
        <w:keepNext w:val="0"/>
        <w:keepLines w:val="0"/>
        <w:pageBreakBefore w:val="0"/>
        <w:kinsoku/>
        <w:wordWrap/>
        <w:overflowPunct/>
        <w:topLinePunct w:val="0"/>
        <w:autoSpaceDE/>
        <w:autoSpaceDN/>
        <w:bidi w:val="0"/>
        <w:snapToGrid w:val="0"/>
        <w:spacing w:line="440" w:lineRule="exact"/>
        <w:ind w:firstLine="482" w:firstLineChars="200"/>
        <w:textAlignment w:val="auto"/>
        <w:rPr>
          <w:rFonts w:hint="eastAsia" w:ascii="仿宋" w:hAnsi="仿宋" w:eastAsia="仿宋" w:cs="仿宋"/>
          <w:b/>
          <w:color w:val="auto"/>
          <w:kern w:val="0"/>
          <w:sz w:val="24"/>
        </w:rPr>
      </w:pPr>
      <w:r>
        <w:rPr>
          <w:rFonts w:hint="eastAsia" w:ascii="仿宋" w:hAnsi="仿宋" w:eastAsia="仿宋" w:cs="仿宋"/>
          <w:b/>
          <w:color w:val="auto"/>
          <w:kern w:val="0"/>
          <w:sz w:val="24"/>
        </w:rPr>
        <w:t>9.评标过程保密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rPr>
      </w:pPr>
      <w:r>
        <w:rPr>
          <w:rFonts w:hint="eastAsia" w:ascii="仿宋" w:hAnsi="仿宋" w:eastAsia="仿宋" w:cs="仿宋"/>
          <w:color w:val="auto"/>
          <w:kern w:val="0"/>
          <w:sz w:val="24"/>
        </w:rPr>
        <w:t>9.1</w:t>
      </w:r>
      <w:r>
        <w:rPr>
          <w:rFonts w:hint="eastAsia" w:ascii="仿宋" w:hAnsi="仿宋" w:eastAsia="仿宋" w:cs="仿宋"/>
          <w:color w:val="auto"/>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rPr>
      </w:pPr>
      <w:r>
        <w:rPr>
          <w:rFonts w:hint="eastAsia" w:ascii="仿宋" w:hAnsi="仿宋" w:eastAsia="仿宋" w:cs="仿宋"/>
          <w:color w:val="auto"/>
          <w:kern w:val="0"/>
          <w:sz w:val="24"/>
        </w:rPr>
        <w:t>9.2 在评标期间，投标人企图影响</w:t>
      </w:r>
      <w:r>
        <w:rPr>
          <w:rFonts w:hint="eastAsia" w:ascii="仿宋" w:hAnsi="仿宋" w:eastAsia="仿宋" w:cs="仿宋"/>
          <w:color w:val="auto"/>
          <w:sz w:val="24"/>
          <w:lang w:val="en-US" w:eastAsia="zh-CN"/>
        </w:rPr>
        <w:t>采购人</w:t>
      </w:r>
      <w:r>
        <w:rPr>
          <w:rFonts w:hint="eastAsia" w:ascii="仿宋" w:hAnsi="仿宋" w:eastAsia="仿宋" w:cs="仿宋"/>
          <w:color w:val="auto"/>
          <w:kern w:val="0"/>
          <w:sz w:val="24"/>
        </w:rPr>
        <w:t>或</w:t>
      </w:r>
      <w:r>
        <w:rPr>
          <w:rFonts w:hint="eastAsia" w:ascii="仿宋" w:hAnsi="仿宋" w:eastAsia="仿宋" w:cs="仿宋"/>
          <w:color w:val="auto"/>
          <w:sz w:val="24"/>
        </w:rPr>
        <w:t>评标委员会</w:t>
      </w:r>
      <w:r>
        <w:rPr>
          <w:rFonts w:hint="eastAsia" w:ascii="仿宋" w:hAnsi="仿宋" w:eastAsia="仿宋" w:cs="仿宋"/>
          <w:color w:val="auto"/>
          <w:kern w:val="0"/>
          <w:sz w:val="24"/>
        </w:rPr>
        <w:t>的任何活动，都将导致投标被拒绝，并由其承担相应的法律责任。</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150"/>
        <w:jc w:val="center"/>
        <w:textAlignment w:val="auto"/>
        <w:rPr>
          <w:rFonts w:hint="eastAsia" w:ascii="仿宋" w:hAnsi="仿宋" w:eastAsia="仿宋" w:cs="仿宋"/>
          <w:b/>
          <w:color w:val="auto"/>
          <w:sz w:val="32"/>
        </w:rPr>
      </w:pPr>
    </w:p>
    <w:bookmarkEnd w:id="24"/>
    <w:p>
      <w:pPr>
        <w:pStyle w:val="33"/>
        <w:keepNext w:val="0"/>
        <w:keepLines w:val="0"/>
        <w:pageBreakBefore w:val="0"/>
        <w:widowControl w:val="0"/>
        <w:kinsoku/>
        <w:wordWrap/>
        <w:overflowPunct/>
        <w:topLinePunct w:val="0"/>
        <w:autoSpaceDE/>
        <w:autoSpaceDN/>
        <w:bidi w:val="0"/>
        <w:adjustRightInd w:val="0"/>
        <w:spacing w:line="420" w:lineRule="exact"/>
        <w:ind w:firstLine="726"/>
        <w:jc w:val="center"/>
        <w:textAlignment w:val="auto"/>
        <w:rPr>
          <w:rFonts w:hint="eastAsia" w:ascii="仿宋" w:hAnsi="仿宋" w:eastAsia="仿宋" w:cs="仿宋"/>
          <w:b/>
          <w:bCs/>
          <w:color w:val="auto"/>
          <w:sz w:val="24"/>
        </w:rPr>
      </w:pPr>
      <w:bookmarkStart w:id="26" w:name="_Hlt68072990"/>
      <w:bookmarkEnd w:id="26"/>
      <w:bookmarkStart w:id="27" w:name="_Hlt75236101"/>
      <w:bookmarkEnd w:id="27"/>
      <w:bookmarkStart w:id="28" w:name="_Hlt74730295"/>
      <w:bookmarkEnd w:id="28"/>
      <w:bookmarkStart w:id="29" w:name="_Hlt74714665"/>
      <w:bookmarkEnd w:id="29"/>
      <w:bookmarkStart w:id="30" w:name="_Hlt75236011"/>
      <w:bookmarkEnd w:id="30"/>
      <w:bookmarkStart w:id="31" w:name="_Hlt68072998"/>
      <w:bookmarkEnd w:id="31"/>
      <w:bookmarkStart w:id="32" w:name="_Hlt74707468"/>
      <w:bookmarkEnd w:id="32"/>
      <w:bookmarkStart w:id="33" w:name="_Hlt68057669"/>
      <w:bookmarkEnd w:id="33"/>
      <w:bookmarkStart w:id="34" w:name="_Hlt75236290"/>
      <w:bookmarkEnd w:id="34"/>
      <w:bookmarkStart w:id="35" w:name="_Hlt74729768"/>
      <w:bookmarkEnd w:id="35"/>
      <w:bookmarkStart w:id="36" w:name="_Hlt68403820"/>
      <w:bookmarkEnd w:id="36"/>
      <w:bookmarkStart w:id="37" w:name="_Hlt68073093"/>
      <w:bookmarkEnd w:id="37"/>
      <w:bookmarkStart w:id="38" w:name="_Toc84325929"/>
      <w:bookmarkStart w:id="39" w:name="_Toc81372953"/>
      <w:bookmarkStart w:id="40" w:name="_Toc81372776"/>
      <w:r>
        <w:rPr>
          <w:rFonts w:hint="eastAsia" w:ascii="仿宋" w:hAnsi="仿宋" w:eastAsia="仿宋" w:cs="仿宋"/>
          <w:b/>
          <w:color w:val="auto"/>
          <w:sz w:val="32"/>
          <w:szCs w:val="32"/>
        </w:rPr>
        <w:t>五、授予合同</w:t>
      </w:r>
      <w:bookmarkEnd w:id="38"/>
      <w:bookmarkEnd w:id="39"/>
      <w:bookmarkEnd w:id="40"/>
    </w:p>
    <w:p>
      <w:pPr>
        <w:keepNext w:val="0"/>
        <w:keepLines w:val="0"/>
        <w:pageBreakBefore w:val="0"/>
        <w:widowControl w:val="0"/>
        <w:kinsoku/>
        <w:wordWrap/>
        <w:overflowPunct/>
        <w:topLinePunct w:val="0"/>
        <w:autoSpaceDE/>
        <w:autoSpaceDN/>
        <w:bidi w:val="0"/>
        <w:adjustRightInd w:val="0"/>
        <w:snapToGrid w:val="0"/>
        <w:spacing w:line="420" w:lineRule="exact"/>
        <w:ind w:firstLine="482" w:firstLineChars="200"/>
        <w:textAlignment w:val="auto"/>
        <w:rPr>
          <w:rFonts w:hint="eastAsia" w:ascii="仿宋" w:hAnsi="仿宋" w:eastAsia="仿宋" w:cs="仿宋"/>
          <w:b/>
          <w:bCs/>
          <w:color w:val="auto"/>
          <w:sz w:val="24"/>
        </w:rPr>
      </w:pPr>
    </w:p>
    <w:p>
      <w:pPr>
        <w:pStyle w:val="15"/>
        <w:keepNext w:val="0"/>
        <w:keepLines w:val="0"/>
        <w:pageBreakBefore w:val="0"/>
        <w:tabs>
          <w:tab w:val="clear" w:pos="390"/>
          <w:tab w:val="clear" w:pos="454"/>
        </w:tabs>
        <w:kinsoku/>
        <w:wordWrap/>
        <w:overflowPunct/>
        <w:topLinePunct w:val="0"/>
        <w:autoSpaceDE/>
        <w:autoSpaceDN/>
        <w:bidi w:val="0"/>
        <w:snapToGrid/>
        <w:spacing w:after="0" w:line="420" w:lineRule="exact"/>
        <w:ind w:left="0" w:firstLine="482" w:firstLineChars="200"/>
        <w:textAlignment w:val="auto"/>
        <w:rPr>
          <w:rFonts w:hint="eastAsia" w:ascii="仿宋" w:hAnsi="仿宋" w:eastAsia="仿宋" w:cs="仿宋"/>
          <w:b/>
          <w:color w:val="auto"/>
          <w:szCs w:val="24"/>
        </w:rPr>
      </w:pPr>
      <w:r>
        <w:rPr>
          <w:rFonts w:hint="eastAsia" w:ascii="仿宋" w:hAnsi="仿宋" w:eastAsia="仿宋" w:cs="仿宋"/>
          <w:b/>
          <w:color w:val="auto"/>
          <w:szCs w:val="24"/>
        </w:rPr>
        <w:t>1.中标条件</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1.1投标文件基本符合招标文件要求；</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1.2投标人有很好的执行合同的能力；</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1.3实施方案最合理并对</w:t>
      </w:r>
      <w:r>
        <w:rPr>
          <w:rFonts w:hint="eastAsia" w:ascii="仿宋" w:hAnsi="仿宋" w:eastAsia="仿宋" w:cs="仿宋"/>
          <w:color w:val="auto"/>
          <w:sz w:val="24"/>
          <w:lang w:val="en-US" w:eastAsia="zh-CN"/>
        </w:rPr>
        <w:t>采购人</w:t>
      </w:r>
      <w:r>
        <w:rPr>
          <w:rFonts w:hint="eastAsia" w:ascii="仿宋" w:hAnsi="仿宋" w:eastAsia="仿宋" w:cs="仿宋"/>
          <w:color w:val="auto"/>
          <w:sz w:val="24"/>
        </w:rPr>
        <w:t>最为有利，最大限度满足招标文件的要求；</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1.4投标人能够提供质量技术、商务经济占综合优势的系统及服务。</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1.5</w:t>
      </w:r>
      <w:r>
        <w:rPr>
          <w:rFonts w:hint="eastAsia" w:ascii="仿宋" w:hAnsi="仿宋" w:eastAsia="仿宋" w:cs="仿宋"/>
          <w:color w:val="auto"/>
          <w:sz w:val="24"/>
          <w:lang w:val="en-US" w:eastAsia="zh-CN"/>
        </w:rPr>
        <w:t>采购人</w:t>
      </w:r>
      <w:r>
        <w:rPr>
          <w:rFonts w:hint="eastAsia" w:ascii="仿宋" w:hAnsi="仿宋" w:eastAsia="仿宋" w:cs="仿宋"/>
          <w:color w:val="auto"/>
          <w:sz w:val="24"/>
        </w:rPr>
        <w:t>将把中标通知书授予最佳投标者，但最低价不是中标的绝对保证。</w:t>
      </w:r>
    </w:p>
    <w:p>
      <w:pPr>
        <w:keepNext w:val="0"/>
        <w:keepLines w:val="0"/>
        <w:pageBreakBefore w:val="0"/>
        <w:kinsoku/>
        <w:wordWrap/>
        <w:overflowPunct/>
        <w:topLinePunct w:val="0"/>
        <w:autoSpaceDE/>
        <w:autoSpaceDN/>
        <w:bidi w:val="0"/>
        <w:snapToGrid/>
        <w:spacing w:line="42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2.中标确认</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2.1采购人应当自收到评标报告之日起５个工作日内，在评标报告确定的中标候选人名单中按顺序确定中标人。</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2.2采购人在收到评标报告5个工作日内未按评标报告推荐的中标候选人顺序确定中标人，视同按评标报告推荐的顺序确定的中标候选人为中标人。</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2.3采购人应在确认中标人前再次对资格条件和相关证件材料进一步查验核实。</w:t>
      </w:r>
    </w:p>
    <w:p>
      <w:pPr>
        <w:keepNext w:val="0"/>
        <w:keepLines w:val="0"/>
        <w:pageBreakBefore w:val="0"/>
        <w:kinsoku/>
        <w:wordWrap/>
        <w:overflowPunct/>
        <w:topLinePunct w:val="0"/>
        <w:autoSpaceDE/>
        <w:autoSpaceDN/>
        <w:bidi w:val="0"/>
        <w:snapToGrid/>
        <w:spacing w:line="42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3．中标通知</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3.1采购代理机构对中标结果在指定媒体（浙江政府采购网</w:t>
      </w:r>
      <w:r>
        <w:rPr>
          <w:rFonts w:hint="eastAsia" w:ascii="仿宋" w:hAnsi="仿宋" w:eastAsia="仿宋" w:cs="仿宋"/>
          <w:color w:val="auto"/>
          <w:sz w:val="24"/>
        </w:rPr>
        <w:fldChar w:fldCharType="begin"/>
      </w:r>
      <w:r>
        <w:rPr>
          <w:rFonts w:hint="eastAsia" w:ascii="仿宋" w:hAnsi="仿宋" w:eastAsia="仿宋" w:cs="仿宋"/>
          <w:color w:val="auto"/>
          <w:sz w:val="24"/>
        </w:rPr>
        <w:instrText xml:space="preserve"> HYPERLINK "http://www.zjzfcg.gov.cn" </w:instrText>
      </w:r>
      <w:r>
        <w:rPr>
          <w:rFonts w:hint="eastAsia" w:ascii="仿宋" w:hAnsi="仿宋" w:eastAsia="仿宋" w:cs="仿宋"/>
          <w:color w:val="auto"/>
          <w:sz w:val="24"/>
        </w:rPr>
        <w:fldChar w:fldCharType="separate"/>
      </w:r>
      <w:r>
        <w:rPr>
          <w:rFonts w:hint="eastAsia" w:ascii="仿宋" w:hAnsi="仿宋" w:eastAsia="仿宋" w:cs="仿宋"/>
          <w:color w:val="auto"/>
          <w:sz w:val="24"/>
        </w:rPr>
        <w:t>http://zfcg.czt.zj.gov.cn/</w:t>
      </w:r>
      <w:r>
        <w:rPr>
          <w:rFonts w:hint="eastAsia" w:ascii="仿宋" w:hAnsi="仿宋" w:eastAsia="仿宋" w:cs="仿宋"/>
          <w:color w:val="auto"/>
          <w:sz w:val="24"/>
        </w:rPr>
        <w:fldChar w:fldCharType="end"/>
      </w:r>
      <w:r>
        <w:rPr>
          <w:rFonts w:hint="eastAsia" w:ascii="仿宋" w:hAnsi="仿宋" w:eastAsia="仿宋" w:cs="仿宋"/>
          <w:color w:val="auto"/>
          <w:sz w:val="24"/>
        </w:rPr>
        <w:t>）发布中标公告，中标公告期限为1个工作日。</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lang w:val="zh-CN"/>
        </w:rPr>
      </w:pPr>
      <w:r>
        <w:rPr>
          <w:rFonts w:hint="eastAsia" w:ascii="仿宋" w:hAnsi="仿宋" w:eastAsia="仿宋" w:cs="仿宋"/>
          <w:color w:val="auto"/>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lang w:val="zh-CN"/>
        </w:rPr>
        <w:t>。</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3.3采购代理机构对中标结果不作任何说明和解释，也不回答任何提问。</w:t>
      </w:r>
    </w:p>
    <w:p>
      <w:pPr>
        <w:pStyle w:val="25"/>
        <w:pageBreakBefore w:val="0"/>
        <w:tabs>
          <w:tab w:val="left" w:pos="2760"/>
        </w:tabs>
        <w:kinsoku/>
        <w:wordWrap/>
        <w:overflowPunct/>
        <w:topLinePunct w:val="0"/>
        <w:autoSpaceDE/>
        <w:autoSpaceDN/>
        <w:bidi w:val="0"/>
        <w:spacing w:line="420" w:lineRule="exact"/>
        <w:ind w:firstLine="482"/>
        <w:textAlignment w:val="auto"/>
        <w:rPr>
          <w:rFonts w:ascii="仿宋" w:hAnsi="仿宋" w:eastAsia="仿宋" w:cs="仿宋_GB2312"/>
          <w:b/>
          <w:color w:val="auto"/>
        </w:rPr>
      </w:pPr>
      <w:r>
        <w:rPr>
          <w:rFonts w:hint="eastAsia" w:ascii="仿宋" w:hAnsi="仿宋" w:eastAsia="仿宋" w:cs="仿宋_GB2312"/>
          <w:b/>
          <w:color w:val="auto"/>
          <w:lang w:val="en-US" w:eastAsia="zh-CN"/>
        </w:rPr>
        <w:t>4</w:t>
      </w:r>
      <w:r>
        <w:rPr>
          <w:rFonts w:hint="eastAsia" w:ascii="仿宋" w:hAnsi="仿宋" w:eastAsia="仿宋" w:cs="仿宋_GB2312"/>
          <w:b/>
          <w:color w:val="auto"/>
        </w:rPr>
        <w:t>.履约保证金</w:t>
      </w:r>
      <w:r>
        <w:rPr>
          <w:rFonts w:ascii="仿宋" w:hAnsi="仿宋" w:eastAsia="仿宋" w:cs="仿宋_GB2312"/>
          <w:b/>
          <w:color w:val="auto"/>
        </w:rPr>
        <w:tab/>
      </w:r>
    </w:p>
    <w:p>
      <w:pPr>
        <w:pageBreakBefore w:val="0"/>
        <w:tabs>
          <w:tab w:val="left" w:pos="0"/>
        </w:tabs>
        <w:kinsoku/>
        <w:wordWrap/>
        <w:overflowPunct/>
        <w:topLinePunct w:val="0"/>
        <w:autoSpaceDE/>
        <w:autoSpaceDN/>
        <w:bidi w:val="0"/>
        <w:spacing w:line="420" w:lineRule="exact"/>
        <w:ind w:firstLine="482"/>
        <w:textAlignment w:val="auto"/>
        <w:rPr>
          <w:rFonts w:ascii="仿宋" w:hAnsi="仿宋" w:eastAsia="仿宋" w:cs="宋体"/>
          <w:color w:val="auto"/>
          <w:sz w:val="24"/>
        </w:rPr>
      </w:pPr>
      <w:r>
        <w:rPr>
          <w:rFonts w:hint="eastAsia" w:ascii="仿宋" w:hAnsi="仿宋" w:eastAsia="仿宋" w:cs="Helvetica"/>
          <w:color w:val="auto"/>
          <w:kern w:val="0"/>
          <w:sz w:val="24"/>
        </w:rPr>
        <w:t>拟签订的合同文本要求中标供应商提交履约保证金的，供应商应当以支票、汇票、本票或者金融机构、担保机构出具的保函等非现金形式提交</w:t>
      </w:r>
      <w:r>
        <w:rPr>
          <w:rFonts w:hint="eastAsia" w:ascii="仿宋" w:hAnsi="仿宋" w:eastAsia="仿宋"/>
          <w:color w:val="auto"/>
          <w:sz w:val="24"/>
        </w:rPr>
        <w:t>。履约保证金的数额不得超过政府采购合同金额的</w:t>
      </w:r>
      <w:r>
        <w:rPr>
          <w:rFonts w:hint="eastAsia" w:ascii="仿宋" w:hAnsi="仿宋" w:eastAsia="仿宋"/>
          <w:b/>
          <w:color w:val="auto"/>
          <w:sz w:val="24"/>
          <w:lang w:val="en-US" w:eastAsia="zh-CN"/>
        </w:rPr>
        <w:t>0.5</w:t>
      </w:r>
      <w:r>
        <w:rPr>
          <w:rFonts w:hint="eastAsia" w:ascii="仿宋" w:hAnsi="仿宋" w:eastAsia="仿宋"/>
          <w:color w:val="auto"/>
          <w:sz w:val="24"/>
        </w:rPr>
        <w:t>%，</w:t>
      </w:r>
      <w:r>
        <w:rPr>
          <w:rFonts w:hint="eastAsia" w:ascii="仿宋" w:hAnsi="仿宋" w:eastAsia="仿宋" w:cs="宋体"/>
          <w:color w:val="auto"/>
          <w:sz w:val="24"/>
        </w:rPr>
        <w:t>鼓励采购人根据项目特点、供应商诚信等因素免收履约保证金或降低缴纳比例。鼓励和支持供应商以银行、保险公司出具的保函形式提供履约保证金。采购人不得拒收履约保函，项目验收结束后应及时退还，</w:t>
      </w:r>
      <w:r>
        <w:rPr>
          <w:rFonts w:ascii="仿宋" w:hAnsi="仿宋" w:eastAsia="仿宋" w:cs="宋体"/>
          <w:color w:val="auto"/>
          <w:sz w:val="24"/>
        </w:rPr>
        <w:t>延迟退还的，应当按照合同约定和法律规定承担相应的赔偿责任</w:t>
      </w:r>
      <w:r>
        <w:rPr>
          <w:rFonts w:hint="eastAsia" w:ascii="仿宋" w:hAnsi="仿宋" w:eastAsia="仿宋" w:cs="宋体"/>
          <w:color w:val="auto"/>
          <w:sz w:val="24"/>
        </w:rPr>
        <w:t>。</w:t>
      </w:r>
    </w:p>
    <w:p>
      <w:pPr>
        <w:pStyle w:val="3"/>
        <w:pageBreakBefore w:val="0"/>
        <w:numPr>
          <w:ilvl w:val="0"/>
          <w:numId w:val="0"/>
        </w:numPr>
        <w:kinsoku/>
        <w:wordWrap/>
        <w:overflowPunct/>
        <w:topLinePunct w:val="0"/>
        <w:autoSpaceDE/>
        <w:autoSpaceDN/>
        <w:bidi w:val="0"/>
        <w:spacing w:line="420" w:lineRule="exact"/>
        <w:ind w:firstLine="480" w:firstLineChars="200"/>
        <w:textAlignment w:val="auto"/>
        <w:rPr>
          <w:rFonts w:hint="eastAsia" w:ascii="仿宋" w:eastAsia="仿宋" w:cs="宋体"/>
          <w:b w:val="0"/>
          <w:bCs w:val="0"/>
          <w:snapToGrid w:val="0"/>
          <w:color w:val="auto"/>
          <w:kern w:val="28"/>
          <w:sz w:val="24"/>
        </w:rPr>
      </w:pPr>
      <w:r>
        <w:rPr>
          <w:rFonts w:hint="eastAsia" w:ascii="仿宋" w:eastAsia="仿宋" w:cs="宋体"/>
          <w:b w:val="0"/>
          <w:bCs w:val="0"/>
          <w:snapToGrid w:val="0"/>
          <w:color w:val="auto"/>
          <w:kern w:val="28"/>
          <w:sz w:val="24"/>
        </w:rPr>
        <w:t>供应商</w:t>
      </w:r>
      <w:r>
        <w:rPr>
          <w:rFonts w:hint="eastAsia" w:ascii="仿宋" w:eastAsia="仿宋" w:cs="宋体"/>
          <w:b w:val="0"/>
          <w:bCs w:val="0"/>
          <w:snapToGrid w:val="0"/>
          <w:color w:val="auto"/>
          <w:kern w:val="28"/>
          <w:sz w:val="24"/>
          <w:lang w:val="en-US"/>
        </w:rPr>
        <w:t>可</w:t>
      </w:r>
      <w:r>
        <w:rPr>
          <w:rFonts w:hint="eastAsia" w:ascii="仿宋" w:eastAsia="仿宋" w:cs="宋体"/>
          <w:b w:val="0"/>
          <w:bCs w:val="0"/>
          <w:snapToGrid w:val="0"/>
          <w:color w:val="auto"/>
          <w:kern w:val="28"/>
          <w:sz w:val="24"/>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pPr>
        <w:pStyle w:val="25"/>
        <w:pageBreakBefore w:val="0"/>
        <w:kinsoku/>
        <w:wordWrap/>
        <w:overflowPunct/>
        <w:topLinePunct w:val="0"/>
        <w:autoSpaceDE/>
        <w:autoSpaceDN/>
        <w:bidi w:val="0"/>
        <w:spacing w:line="420" w:lineRule="exact"/>
        <w:ind w:firstLine="482"/>
        <w:textAlignment w:val="auto"/>
        <w:rPr>
          <w:rFonts w:hint="eastAsia" w:ascii="仿宋" w:hAnsi="仿宋" w:eastAsia="仿宋" w:cs="宋体"/>
          <w:b/>
          <w:bCs/>
          <w:snapToGrid w:val="0"/>
          <w:color w:val="auto"/>
          <w:kern w:val="28"/>
          <w:sz w:val="24"/>
          <w:szCs w:val="32"/>
          <w:lang w:val="zh-CN" w:eastAsia="zh-CN" w:bidi="ar-SA"/>
        </w:rPr>
      </w:pPr>
      <w:r>
        <w:rPr>
          <w:rFonts w:hint="eastAsia" w:ascii="仿宋" w:hAnsi="仿宋" w:eastAsia="仿宋" w:cs="仿宋"/>
          <w:b/>
          <w:bCs/>
          <w:color w:val="auto"/>
          <w:sz w:val="24"/>
          <w:lang w:val="en-US" w:eastAsia="zh-CN"/>
        </w:rPr>
        <w:t>5.</w:t>
      </w:r>
      <w:r>
        <w:rPr>
          <w:rFonts w:hint="eastAsia" w:ascii="仿宋" w:hAnsi="仿宋" w:eastAsia="仿宋" w:cs="宋体"/>
          <w:b/>
          <w:bCs/>
          <w:snapToGrid w:val="0"/>
          <w:color w:val="auto"/>
          <w:kern w:val="28"/>
          <w:sz w:val="24"/>
          <w:szCs w:val="32"/>
          <w:lang w:val="zh-CN" w:eastAsia="zh-CN" w:bidi="ar-SA"/>
        </w:rPr>
        <w:t>预付款</w:t>
      </w:r>
    </w:p>
    <w:p>
      <w:pPr>
        <w:keepNext w:val="0"/>
        <w:keepLines w:val="0"/>
        <w:pageBreakBefore w:val="0"/>
        <w:widowControl w:val="0"/>
        <w:kinsoku/>
        <w:wordWrap/>
        <w:overflowPunct/>
        <w:topLinePunct w:val="0"/>
        <w:autoSpaceDE/>
        <w:autoSpaceDN/>
        <w:bidi w:val="0"/>
        <w:adjustRightInd w:val="0"/>
        <w:spacing w:line="420" w:lineRule="exact"/>
        <w:ind w:firstLine="480" w:firstLineChars="200"/>
        <w:textAlignment w:val="auto"/>
        <w:rPr>
          <w:rFonts w:hint="eastAsia" w:ascii="仿宋" w:hAnsi="仿宋" w:eastAsia="仿宋" w:cs="宋体"/>
          <w:b w:val="0"/>
          <w:bCs w:val="0"/>
          <w:snapToGrid w:val="0"/>
          <w:color w:val="auto"/>
          <w:kern w:val="28"/>
          <w:sz w:val="24"/>
          <w:szCs w:val="32"/>
          <w:lang w:val="zh-CN" w:eastAsia="zh-CN" w:bidi="ar-SA"/>
        </w:rPr>
      </w:pPr>
      <w:r>
        <w:rPr>
          <w:rFonts w:hint="eastAsia" w:ascii="仿宋" w:hAnsi="仿宋" w:eastAsia="仿宋" w:cs="宋体"/>
          <w:b w:val="0"/>
          <w:bCs w:val="0"/>
          <w:snapToGrid w:val="0"/>
          <w:color w:val="auto"/>
          <w:kern w:val="28"/>
          <w:sz w:val="24"/>
          <w:szCs w:val="32"/>
          <w:lang w:val="zh-CN" w:eastAsia="zh-CN" w:bidi="ar-SA"/>
        </w:rPr>
        <w:t>采购单位应当在政府采购合同中约定预付款，对中小企业合同预付款比例原则上不低于合同金额的40％，不高于合同金额的70%；项目分年安排预算的，每年预付款比例不低于项目年度计划支付资金额的40％，不高于年度计划支付金额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w:t>
      </w:r>
      <w:r>
        <w:rPr>
          <w:rFonts w:hint="eastAsia" w:ascii="仿宋" w:hAnsi="仿宋" w:eastAsia="仿宋" w:cs="宋体"/>
          <w:b w:val="0"/>
          <w:bCs w:val="0"/>
          <w:snapToGrid w:val="0"/>
          <w:color w:val="auto"/>
          <w:kern w:val="28"/>
          <w:sz w:val="24"/>
          <w:szCs w:val="32"/>
          <w:lang w:val="en-US" w:eastAsia="zh-CN" w:bidi="ar-SA"/>
        </w:rPr>
        <w:t>7</w:t>
      </w:r>
      <w:r>
        <w:rPr>
          <w:rFonts w:hint="eastAsia" w:ascii="仿宋" w:hAnsi="仿宋" w:eastAsia="仿宋" w:cs="宋体"/>
          <w:b w:val="0"/>
          <w:bCs w:val="0"/>
          <w:snapToGrid w:val="0"/>
          <w:color w:val="auto"/>
          <w:kern w:val="28"/>
          <w:sz w:val="24"/>
          <w:szCs w:val="32"/>
          <w:lang w:val="zh-CN" w:eastAsia="zh-CN" w:bidi="ar-SA"/>
        </w:rPr>
        <w:t>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pPr>
        <w:keepNext w:val="0"/>
        <w:keepLines w:val="0"/>
        <w:pageBreakBefore w:val="0"/>
        <w:widowControl w:val="0"/>
        <w:kinsoku/>
        <w:wordWrap/>
        <w:overflowPunct/>
        <w:topLinePunct w:val="0"/>
        <w:autoSpaceDE/>
        <w:autoSpaceDN/>
        <w:bidi w:val="0"/>
        <w:adjustRightInd w:val="0"/>
        <w:spacing w:line="420" w:lineRule="exact"/>
        <w:ind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6</w:t>
      </w:r>
      <w:r>
        <w:rPr>
          <w:rFonts w:hint="eastAsia" w:ascii="仿宋" w:hAnsi="仿宋" w:eastAsia="仿宋" w:cs="仿宋"/>
          <w:b/>
          <w:color w:val="auto"/>
          <w:sz w:val="24"/>
        </w:rPr>
        <w:t>．合同签订及备案</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宋体"/>
          <w:b w:val="0"/>
          <w:bCs w:val="0"/>
          <w:snapToGrid w:val="0"/>
          <w:color w:val="auto"/>
          <w:kern w:val="28"/>
          <w:sz w:val="24"/>
          <w:szCs w:val="32"/>
          <w:lang w:val="en-US" w:eastAsia="zh-CN" w:bidi="ar-SA"/>
        </w:rPr>
      </w:pPr>
      <w:r>
        <w:rPr>
          <w:rFonts w:hint="eastAsia" w:ascii="仿宋" w:hAnsi="仿宋" w:eastAsia="仿宋" w:cs="宋体"/>
          <w:b w:val="0"/>
          <w:bCs w:val="0"/>
          <w:snapToGrid w:val="0"/>
          <w:color w:val="auto"/>
          <w:kern w:val="28"/>
          <w:sz w:val="24"/>
          <w:szCs w:val="32"/>
          <w:lang w:val="en-US" w:eastAsia="zh-CN" w:bidi="ar-SA"/>
        </w:rPr>
        <w:t>6.1中标人应当在中标通知书发出之日起30天内与采购人签订合同，自采购合同签订之日起2个工作日内，通过电子交易平台进行备案。</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6.2如中标人为联合体的，由联合体成员各方法定代表人或其授权代表与采购人代表签订合同。</w:t>
      </w:r>
    </w:p>
    <w:p>
      <w:pPr>
        <w:keepNext w:val="0"/>
        <w:keepLines w:val="0"/>
        <w:pageBreakBefore w:val="0"/>
        <w:widowControl w:val="0"/>
        <w:kinsoku/>
        <w:wordWrap/>
        <w:overflowPunct/>
        <w:topLinePunct w:val="0"/>
        <w:autoSpaceDE/>
        <w:autoSpaceDN/>
        <w:bidi w:val="0"/>
        <w:adjustRightInd w:val="0"/>
        <w:spacing w:line="42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7</w:t>
      </w:r>
      <w:r>
        <w:rPr>
          <w:rFonts w:hint="eastAsia" w:ascii="仿宋" w:hAnsi="仿宋" w:eastAsia="仿宋" w:cs="仿宋"/>
          <w:b/>
          <w:color w:val="auto"/>
          <w:sz w:val="24"/>
        </w:rPr>
        <w:t>.验收</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7.1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7.2采购人可以邀请参加本项目的其他投标人或者第三方机构参与验收。参与验收的投标人或者第三方机构的意见作为验收书的参考资料一并存档。</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7.3 采购人负责加强对中标人的履约管理，并按照采购合同约定，及时向中标人支付采购资金。对于中标人违反采购合同约定的行为，采购人应当及时处理，依法追究其违约责任。</w:t>
      </w:r>
    </w:p>
    <w:p>
      <w:pPr>
        <w:keepNext w:val="0"/>
        <w:keepLines w:val="0"/>
        <w:pageBreakBefore w:val="0"/>
        <w:widowControl w:val="0"/>
        <w:kinsoku/>
        <w:wordWrap/>
        <w:overflowPunct/>
        <w:topLinePunct w:val="0"/>
        <w:autoSpaceDE/>
        <w:autoSpaceDN/>
        <w:bidi w:val="0"/>
        <w:adjustRightInd w:val="0"/>
        <w:spacing w:line="42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8</w:t>
      </w:r>
      <w:r>
        <w:rPr>
          <w:rFonts w:hint="eastAsia" w:ascii="仿宋" w:hAnsi="仿宋" w:eastAsia="仿宋" w:cs="仿宋"/>
          <w:b/>
          <w:color w:val="auto"/>
          <w:sz w:val="24"/>
        </w:rPr>
        <w:t>.售后服务考核</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pPr>
        <w:keepNext w:val="0"/>
        <w:keepLines w:val="0"/>
        <w:pageBreakBefore w:val="0"/>
        <w:kinsoku/>
        <w:wordWrap/>
        <w:overflowPunct/>
        <w:topLinePunct w:val="0"/>
        <w:bidi w:val="0"/>
        <w:adjustRightInd/>
        <w:spacing w:line="440" w:lineRule="exact"/>
        <w:jc w:val="center"/>
        <w:textAlignment w:val="auto"/>
        <w:outlineLvl w:val="0"/>
        <w:rPr>
          <w:rFonts w:hint="eastAsia" w:ascii="仿宋" w:hAnsi="仿宋" w:eastAsia="仿宋" w:cs="仿宋"/>
          <w:b/>
          <w:sz w:val="32"/>
          <w:szCs w:val="32"/>
        </w:rPr>
      </w:pPr>
    </w:p>
    <w:p>
      <w:pPr>
        <w:rPr>
          <w:rFonts w:hint="eastAsia" w:ascii="仿宋" w:hAnsi="仿宋" w:eastAsia="仿宋" w:cs="仿宋"/>
          <w:b/>
          <w:sz w:val="32"/>
          <w:szCs w:val="32"/>
        </w:rPr>
      </w:pPr>
      <w:r>
        <w:rPr>
          <w:rFonts w:hint="eastAsia" w:ascii="仿宋" w:hAnsi="仿宋" w:eastAsia="仿宋" w:cs="仿宋"/>
          <w:b/>
          <w:sz w:val="32"/>
          <w:szCs w:val="32"/>
        </w:rPr>
        <w:br w:type="page"/>
      </w:r>
    </w:p>
    <w:p>
      <w:pPr>
        <w:keepNext w:val="0"/>
        <w:keepLines w:val="0"/>
        <w:pageBreakBefore w:val="0"/>
        <w:kinsoku/>
        <w:wordWrap/>
        <w:overflowPunct/>
        <w:topLinePunct w:val="0"/>
        <w:bidi w:val="0"/>
        <w:adjustRightInd/>
        <w:spacing w:line="440" w:lineRule="exact"/>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pPr>
        <w:keepNext w:val="0"/>
        <w:keepLines w:val="0"/>
        <w:pageBreakBefore w:val="0"/>
        <w:widowControl w:val="0"/>
        <w:kinsoku/>
        <w:wordWrap/>
        <w:overflowPunct/>
        <w:topLinePunct w:val="0"/>
        <w:autoSpaceDE/>
        <w:autoSpaceDN/>
        <w:bidi w:val="0"/>
        <w:adjustRightInd w:val="0"/>
        <w:snapToGrid/>
        <w:spacing w:line="360" w:lineRule="exact"/>
        <w:ind w:firstLine="482" w:firstLineChars="200"/>
        <w:jc w:val="both"/>
        <w:textAlignment w:val="auto"/>
        <w:rPr>
          <w:rFonts w:hint="default" w:ascii="仿宋" w:hAnsi="仿宋" w:eastAsia="仿宋" w:cs="仿宋"/>
          <w:b/>
          <w:bCs/>
          <w:i w:val="0"/>
          <w:iCs w:val="0"/>
          <w:color w:val="auto"/>
          <w:kern w:val="2"/>
          <w:sz w:val="24"/>
          <w:szCs w:val="20"/>
          <w:highlight w:val="none"/>
          <w:vertAlign w:val="baseline"/>
          <w:lang w:val="en-US" w:eastAsia="zh-CN" w:bidi="ar-SA"/>
        </w:rPr>
      </w:pPr>
    </w:p>
    <w:p>
      <w:pPr>
        <w:keepNext w:val="0"/>
        <w:keepLines w:val="0"/>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2021</w:t>
      </w:r>
      <w:r>
        <w:rPr>
          <w:rFonts w:hint="eastAsia" w:ascii="仿宋" w:hAnsi="仿宋" w:eastAsia="仿宋" w:cs="仿宋"/>
          <w:sz w:val="24"/>
          <w:highlight w:val="none"/>
          <w:lang w:eastAsia="zh-CN"/>
        </w:rPr>
        <w:t>〕</w:t>
      </w:r>
      <w:r>
        <w:rPr>
          <w:rFonts w:hint="default"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auto"/>
          <w:kern w:val="2"/>
          <w:sz w:val="24"/>
          <w:szCs w:val="20"/>
          <w:highlight w:val="none"/>
          <w:vertAlign w:val="baseline"/>
          <w:lang w:val="en-US" w:eastAsia="zh-CN" w:bidi="ar-SA"/>
        </w:rPr>
        <w:t>政务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pPr>
        <w:keepNext w:val="0"/>
        <w:keepLines w:val="0"/>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pPr>
        <w:keepNext w:val="0"/>
        <w:keepLines w:val="0"/>
        <w:pageBreakBefore w:val="0"/>
        <w:kinsoku/>
        <w:wordWrap/>
        <w:overflowPunct/>
        <w:topLinePunct w:val="0"/>
        <w:autoSpaceDE w:val="0"/>
        <w:autoSpaceDN w:val="0"/>
        <w:bidi w:val="0"/>
        <w:adjustRightInd w:val="0"/>
        <w:spacing w:line="440" w:lineRule="exact"/>
        <w:ind w:firstLine="480" w:firstLineChars="200"/>
        <w:jc w:val="left"/>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b w:val="0"/>
          <w:bCs w:val="0"/>
          <w:i w:val="0"/>
          <w:iCs w:val="0"/>
          <w:color w:val="auto"/>
          <w:kern w:val="0"/>
          <w:sz w:val="24"/>
          <w:szCs w:val="24"/>
          <w:highlight w:val="none"/>
          <w:vertAlign w:val="baseline"/>
          <w:lang w:val="en-US" w:eastAsia="zh-CN" w:bidi="ar-SA"/>
        </w:rPr>
        <w:t xml:space="preserve"> </w:t>
      </w:r>
      <w:r>
        <w:rPr>
          <w:rFonts w:hint="default" w:ascii="仿宋" w:hAnsi="仿宋" w:eastAsia="仿宋" w:cs="仿宋"/>
          <w:b w:val="0"/>
          <w:bCs w:val="0"/>
          <w:i w:val="0"/>
          <w:iCs w:val="0"/>
          <w:color w:val="auto"/>
          <w:kern w:val="0"/>
          <w:sz w:val="24"/>
          <w:szCs w:val="24"/>
          <w:highlight w:val="none"/>
          <w:vertAlign w:val="baseline"/>
          <w:lang w:val="zh-CN" w:eastAsia="zh-CN" w:bidi="ar-SA"/>
        </w:rPr>
        <w:t>的，采购代理机构应当告知供应商向采购人提出。</w:t>
      </w:r>
    </w:p>
    <w:p>
      <w:pPr>
        <w:keepNext w:val="0"/>
        <w:keepLines w:val="0"/>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pPr>
        <w:keepNext w:val="0"/>
        <w:keepLines w:val="0"/>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keepNext w:val="0"/>
        <w:keepLines w:val="0"/>
        <w:pageBreakBefore w:val="0"/>
        <w:widowControl/>
        <w:kinsoku/>
        <w:wordWrap/>
        <w:overflowPunct/>
        <w:topLinePunct w:val="0"/>
        <w:bidi w:val="0"/>
        <w:adjustRightInd w:val="0"/>
        <w:snapToGrid w:val="0"/>
        <w:spacing w:line="440" w:lineRule="exact"/>
        <w:ind w:firstLine="434" w:firstLineChars="181"/>
        <w:jc w:val="both"/>
        <w:textAlignment w:val="auto"/>
        <w:rPr>
          <w:rFonts w:hint="eastAsia" w:ascii="仿宋" w:hAnsi="仿宋" w:eastAsia="仿宋" w:cs="仿宋"/>
          <w:b/>
          <w:sz w:val="32"/>
          <w:szCs w:val="32"/>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pPr>
        <w:keepNext w:val="0"/>
        <w:keepLines w:val="0"/>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pPr>
        <w:keepNext w:val="0"/>
        <w:keepLines w:val="0"/>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pPr>
        <w:keepNext w:val="0"/>
        <w:keepLines w:val="0"/>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outlineLvl w:val="0"/>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rPr>
        <w:sectPr>
          <w:footerReference r:id="rId7" w:type="default"/>
          <w:pgSz w:w="11906" w:h="16838"/>
          <w:pgMar w:top="1474" w:right="1814" w:bottom="1474" w:left="1814" w:header="851" w:footer="992" w:gutter="0"/>
          <w:pgNumType w:fmt="decimal" w:start="1"/>
          <w:cols w:space="720" w:num="1"/>
          <w:docGrid w:linePitch="312" w:charSpace="0"/>
        </w:sectPr>
      </w:pPr>
    </w:p>
    <w:bookmarkEnd w:id="13"/>
    <w:bookmarkEnd w:id="14"/>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highlight w:val="none"/>
        </w:rPr>
      </w:pPr>
      <w:bookmarkStart w:id="41" w:name="第四部分"/>
      <w:r>
        <w:rPr>
          <w:rFonts w:hint="eastAsia" w:ascii="仿宋" w:hAnsi="仿宋" w:eastAsia="仿宋" w:cs="仿宋"/>
          <w:b/>
          <w:sz w:val="36"/>
          <w:szCs w:val="36"/>
          <w:highlight w:val="none"/>
          <w:lang w:val="en-US" w:eastAsia="zh-CN"/>
        </w:rPr>
        <w:t xml:space="preserve">   </w:t>
      </w:r>
      <w:r>
        <w:rPr>
          <w:rFonts w:hint="eastAsia" w:ascii="仿宋" w:hAnsi="仿宋" w:eastAsia="仿宋" w:cs="仿宋"/>
          <w:b/>
          <w:sz w:val="36"/>
          <w:szCs w:val="36"/>
          <w:highlight w:val="none"/>
        </w:rPr>
        <w:t>第三部分   招标项目范围及要求</w:t>
      </w:r>
    </w:p>
    <w:bookmarkEnd w:id="41"/>
    <w:p>
      <w:pPr>
        <w:spacing w:line="360" w:lineRule="auto"/>
        <w:ind w:firstLine="3855" w:firstLineChars="1200"/>
        <w:rPr>
          <w:rFonts w:hint="eastAsia" w:ascii="仿宋" w:hAnsi="仿宋" w:eastAsia="仿宋" w:cs="仿宋_GB2312"/>
          <w:b/>
          <w:sz w:val="32"/>
        </w:rPr>
      </w:pPr>
      <w:bookmarkStart w:id="42" w:name="第五部分"/>
      <w:bookmarkStart w:id="43" w:name="_Toc86217003"/>
      <w:r>
        <w:rPr>
          <w:rFonts w:hint="eastAsia" w:ascii="仿宋" w:hAnsi="仿宋" w:eastAsia="仿宋" w:cs="仿宋_GB2312"/>
          <w:b/>
          <w:sz w:val="32"/>
        </w:rPr>
        <w:t>一、项目概况</w:t>
      </w:r>
    </w:p>
    <w:p>
      <w:pPr>
        <w:spacing w:line="360" w:lineRule="auto"/>
        <w:ind w:firstLine="480" w:firstLineChars="200"/>
        <w:rPr>
          <w:rFonts w:hint="eastAsia" w:ascii="仿宋" w:hAnsi="仿宋" w:eastAsia="仿宋"/>
          <w:sz w:val="24"/>
        </w:rPr>
      </w:pPr>
      <w:r>
        <w:rPr>
          <w:rFonts w:hint="eastAsia" w:ascii="仿宋" w:hAnsi="仿宋" w:eastAsia="仿宋"/>
          <w:sz w:val="24"/>
        </w:rPr>
        <w:t>1、项目概况</w:t>
      </w:r>
    </w:p>
    <w:p>
      <w:pPr>
        <w:spacing w:line="360" w:lineRule="auto"/>
        <w:ind w:firstLine="480" w:firstLineChars="200"/>
        <w:rPr>
          <w:rFonts w:hint="eastAsia" w:ascii="仿宋" w:hAnsi="仿宋" w:eastAsia="仿宋"/>
          <w:sz w:val="24"/>
        </w:rPr>
      </w:pPr>
      <w:r>
        <w:rPr>
          <w:rFonts w:hint="eastAsia" w:ascii="仿宋" w:hAnsi="仿宋" w:eastAsia="仿宋"/>
          <w:sz w:val="24"/>
        </w:rPr>
        <w:t>1.1本项目采购内容为柯桥区行政范围内（</w:t>
      </w:r>
      <w:r>
        <w:rPr>
          <w:rFonts w:ascii="仿宋" w:hAnsi="仿宋" w:eastAsia="仿宋"/>
          <w:sz w:val="24"/>
        </w:rPr>
        <w:fldChar w:fldCharType="begin"/>
      </w:r>
      <w:r>
        <w:rPr>
          <w:rFonts w:ascii="仿宋" w:hAnsi="仿宋" w:eastAsia="仿宋"/>
          <w:sz w:val="24"/>
        </w:rPr>
        <w:instrText xml:space="preserve"> </w:instrText>
      </w:r>
      <w:r>
        <w:rPr>
          <w:rFonts w:hint="eastAsia" w:ascii="仿宋" w:hAnsi="仿宋" w:eastAsia="仿宋"/>
          <w:sz w:val="24"/>
        </w:rPr>
        <w:instrText xml:space="preserve">= 1 \* GB3</w:instrText>
      </w:r>
      <w:r>
        <w:rPr>
          <w:rFonts w:ascii="仿宋" w:hAnsi="仿宋" w:eastAsia="仿宋"/>
          <w:sz w:val="24"/>
        </w:rPr>
        <w:instrText xml:space="preserve"> </w:instrText>
      </w:r>
      <w:r>
        <w:rPr>
          <w:rFonts w:ascii="仿宋" w:hAnsi="仿宋" w:eastAsia="仿宋"/>
          <w:sz w:val="24"/>
        </w:rPr>
        <w:fldChar w:fldCharType="separate"/>
      </w:r>
      <w:r>
        <w:rPr>
          <w:rFonts w:hint="eastAsia" w:ascii="仿宋" w:hAnsi="仿宋" w:eastAsia="仿宋"/>
          <w:sz w:val="24"/>
        </w:rPr>
        <w:t>①</w:t>
      </w:r>
      <w:r>
        <w:rPr>
          <w:rFonts w:ascii="仿宋" w:hAnsi="仿宋" w:eastAsia="仿宋"/>
          <w:sz w:val="24"/>
        </w:rPr>
        <w:fldChar w:fldCharType="end"/>
      </w:r>
      <w:r>
        <w:rPr>
          <w:rFonts w:hint="eastAsia" w:ascii="仿宋" w:hAnsi="仿宋" w:eastAsia="仿宋"/>
          <w:sz w:val="24"/>
        </w:rPr>
        <w:t>平水中队服务区域、②福全中队服务区域、③柯南中队服务区域、④钱清中队服务区域、⑤柯北中队服务区域、</w:t>
      </w:r>
      <w:r>
        <w:rPr>
          <w:rFonts w:ascii="仿宋" w:hAnsi="仿宋" w:eastAsia="仿宋"/>
          <w:sz w:val="24"/>
        </w:rPr>
        <w:fldChar w:fldCharType="begin"/>
      </w:r>
      <w:r>
        <w:rPr>
          <w:rFonts w:ascii="仿宋" w:hAnsi="仿宋" w:eastAsia="仿宋"/>
          <w:sz w:val="24"/>
        </w:rPr>
        <w:instrText xml:space="preserve"> </w:instrText>
      </w:r>
      <w:r>
        <w:rPr>
          <w:rFonts w:hint="eastAsia" w:ascii="仿宋" w:hAnsi="仿宋" w:eastAsia="仿宋"/>
          <w:sz w:val="24"/>
        </w:rPr>
        <w:instrText xml:space="preserve">= 6 \* GB3</w:instrText>
      </w:r>
      <w:r>
        <w:rPr>
          <w:rFonts w:ascii="仿宋" w:hAnsi="仿宋" w:eastAsia="仿宋"/>
          <w:sz w:val="24"/>
        </w:rPr>
        <w:instrText xml:space="preserve"> </w:instrText>
      </w:r>
      <w:r>
        <w:rPr>
          <w:rFonts w:ascii="仿宋" w:hAnsi="仿宋" w:eastAsia="仿宋"/>
          <w:sz w:val="24"/>
        </w:rPr>
        <w:fldChar w:fldCharType="separate"/>
      </w:r>
      <w:r>
        <w:rPr>
          <w:rFonts w:hint="eastAsia" w:ascii="仿宋" w:hAnsi="仿宋" w:eastAsia="仿宋"/>
          <w:sz w:val="24"/>
        </w:rPr>
        <w:t>⑥</w:t>
      </w:r>
      <w:r>
        <w:rPr>
          <w:rFonts w:ascii="仿宋" w:hAnsi="仿宋" w:eastAsia="仿宋"/>
          <w:sz w:val="24"/>
        </w:rPr>
        <w:fldChar w:fldCharType="end"/>
      </w:r>
      <w:r>
        <w:rPr>
          <w:rFonts w:hint="eastAsia" w:ascii="仿宋" w:hAnsi="仿宋" w:eastAsia="仿宋"/>
          <w:sz w:val="24"/>
        </w:rPr>
        <w:t>马鞍中队服务区域、</w:t>
      </w:r>
      <w:r>
        <w:rPr>
          <w:rFonts w:ascii="仿宋" w:hAnsi="仿宋" w:eastAsia="仿宋"/>
          <w:sz w:val="24"/>
        </w:rPr>
        <w:fldChar w:fldCharType="begin"/>
      </w:r>
      <w:r>
        <w:rPr>
          <w:rFonts w:ascii="仿宋" w:hAnsi="仿宋" w:eastAsia="仿宋"/>
          <w:sz w:val="24"/>
        </w:rPr>
        <w:instrText xml:space="preserve"> </w:instrText>
      </w:r>
      <w:r>
        <w:rPr>
          <w:rFonts w:hint="eastAsia" w:ascii="仿宋" w:hAnsi="仿宋" w:eastAsia="仿宋"/>
          <w:sz w:val="24"/>
        </w:rPr>
        <w:instrText xml:space="preserve">= 7 \* GB3</w:instrText>
      </w:r>
      <w:r>
        <w:rPr>
          <w:rFonts w:ascii="仿宋" w:hAnsi="仿宋" w:eastAsia="仿宋"/>
          <w:sz w:val="24"/>
        </w:rPr>
        <w:instrText xml:space="preserve"> </w:instrText>
      </w:r>
      <w:r>
        <w:rPr>
          <w:rFonts w:ascii="仿宋" w:hAnsi="仿宋" w:eastAsia="仿宋"/>
          <w:sz w:val="24"/>
        </w:rPr>
        <w:fldChar w:fldCharType="separate"/>
      </w:r>
      <w:r>
        <w:rPr>
          <w:rFonts w:hint="eastAsia" w:ascii="仿宋" w:hAnsi="仿宋" w:eastAsia="仿宋"/>
          <w:sz w:val="24"/>
        </w:rPr>
        <w:t>⑦</w:t>
      </w:r>
      <w:r>
        <w:rPr>
          <w:rFonts w:ascii="仿宋" w:hAnsi="仿宋" w:eastAsia="仿宋"/>
          <w:sz w:val="24"/>
        </w:rPr>
        <w:fldChar w:fldCharType="end"/>
      </w:r>
      <w:r>
        <w:rPr>
          <w:rFonts w:hint="eastAsia" w:ascii="仿宋" w:hAnsi="仿宋" w:eastAsia="仿宋"/>
          <w:sz w:val="24"/>
        </w:rPr>
        <w:t>柯桥中队服务区域）的交通违法、事故车辆清障救援及停车管理服务。</w:t>
      </w:r>
    </w:p>
    <w:p>
      <w:pPr>
        <w:spacing w:line="360" w:lineRule="auto"/>
        <w:ind w:firstLine="480" w:firstLineChars="200"/>
        <w:rPr>
          <w:rFonts w:hint="eastAsia" w:ascii="仿宋" w:hAnsi="仿宋" w:eastAsia="仿宋"/>
          <w:sz w:val="24"/>
        </w:rPr>
      </w:pPr>
      <w:r>
        <w:rPr>
          <w:rFonts w:hint="eastAsia" w:ascii="仿宋" w:hAnsi="仿宋" w:eastAsia="仿宋"/>
          <w:sz w:val="24"/>
        </w:rPr>
        <w:t>1.2停车管理服务区域根据柯桥区各交警中队管辖区域进行划分，共划分7个标段，分别是：</w:t>
      </w:r>
    </w:p>
    <w:p>
      <w:pPr>
        <w:spacing w:line="360" w:lineRule="auto"/>
        <w:ind w:firstLine="480" w:firstLineChars="200"/>
        <w:rPr>
          <w:rFonts w:hint="eastAsia" w:ascii="仿宋" w:hAnsi="仿宋" w:eastAsia="仿宋"/>
          <w:sz w:val="24"/>
        </w:rPr>
      </w:pPr>
      <w:r>
        <w:rPr>
          <w:rFonts w:hint="eastAsia" w:ascii="仿宋" w:hAnsi="仿宋" w:eastAsia="仿宋"/>
          <w:sz w:val="24"/>
        </w:rPr>
        <w:t>1标：平水中队服务区域，所对应的交通管辖区域为平水镇、王坛镇、稽东镇；（简称“①号区域”）</w:t>
      </w:r>
    </w:p>
    <w:p>
      <w:pPr>
        <w:spacing w:line="360" w:lineRule="auto"/>
        <w:ind w:firstLine="480" w:firstLineChars="200"/>
        <w:rPr>
          <w:rFonts w:hint="eastAsia" w:ascii="仿宋" w:hAnsi="仿宋" w:eastAsia="仿宋"/>
          <w:sz w:val="24"/>
        </w:rPr>
      </w:pPr>
      <w:r>
        <w:rPr>
          <w:rFonts w:hint="eastAsia" w:ascii="仿宋" w:hAnsi="仿宋" w:eastAsia="仿宋"/>
          <w:sz w:val="24"/>
        </w:rPr>
        <w:t>2标：福全中队服务区域，所对应的交通管辖区域为福全街道、兰亭街道、漓渚镇；（简称“②号区域”）</w:t>
      </w:r>
    </w:p>
    <w:p>
      <w:pPr>
        <w:spacing w:line="360" w:lineRule="auto"/>
        <w:ind w:firstLine="480" w:firstLineChars="200"/>
        <w:rPr>
          <w:rFonts w:hint="eastAsia" w:ascii="仿宋" w:hAnsi="仿宋" w:eastAsia="仿宋"/>
          <w:sz w:val="24"/>
        </w:rPr>
      </w:pPr>
      <w:r>
        <w:rPr>
          <w:rFonts w:hint="eastAsia" w:ascii="仿宋" w:hAnsi="仿宋" w:eastAsia="仿宋"/>
          <w:sz w:val="24"/>
        </w:rPr>
        <w:t>3标：柯南中队服务区域，所对应的交通管辖区域为柯岩、湖塘；（简称“③号区域”）</w:t>
      </w:r>
    </w:p>
    <w:p>
      <w:pPr>
        <w:spacing w:line="360" w:lineRule="auto"/>
        <w:ind w:firstLine="480" w:firstLineChars="200"/>
        <w:rPr>
          <w:rFonts w:hint="eastAsia" w:ascii="仿宋" w:hAnsi="仿宋" w:eastAsia="仿宋"/>
          <w:sz w:val="24"/>
        </w:rPr>
      </w:pPr>
      <w:r>
        <w:rPr>
          <w:rFonts w:hint="eastAsia" w:ascii="仿宋" w:hAnsi="仿宋" w:eastAsia="仿宋"/>
          <w:sz w:val="24"/>
        </w:rPr>
        <w:t>4标：钱清中队服务区域，所对应的交通管辖区域为钱清街道、杨汛桥街道、夏履镇；（简称“④号区域”）</w:t>
      </w:r>
    </w:p>
    <w:p>
      <w:pPr>
        <w:spacing w:line="360" w:lineRule="auto"/>
        <w:ind w:firstLine="480" w:firstLineChars="200"/>
        <w:rPr>
          <w:rFonts w:hint="eastAsia" w:ascii="仿宋" w:hAnsi="仿宋" w:eastAsia="仿宋"/>
          <w:sz w:val="24"/>
        </w:rPr>
      </w:pPr>
      <w:r>
        <w:rPr>
          <w:rFonts w:hint="eastAsia" w:ascii="仿宋" w:hAnsi="仿宋" w:eastAsia="仿宋"/>
          <w:sz w:val="24"/>
        </w:rPr>
        <w:t>5标：柯北中队服务区域，所对应的交通管辖区域为齐贤街道、安昌街道、华舍街道部分地区；（简称“⑤号区域”）</w:t>
      </w:r>
    </w:p>
    <w:p>
      <w:pPr>
        <w:spacing w:line="360" w:lineRule="auto"/>
        <w:ind w:firstLine="480" w:firstLineChars="200"/>
        <w:rPr>
          <w:rFonts w:hint="eastAsia" w:ascii="仿宋" w:hAnsi="仿宋" w:eastAsia="仿宋"/>
          <w:sz w:val="24"/>
        </w:rPr>
      </w:pPr>
      <w:r>
        <w:rPr>
          <w:rFonts w:hint="eastAsia" w:ascii="仿宋" w:hAnsi="仿宋" w:eastAsia="仿宋"/>
          <w:sz w:val="24"/>
        </w:rPr>
        <w:t>6标：马鞍中队服务区域，所对应的交通管辖区域为马鞍街道；（简称“⑥号区域”）</w:t>
      </w:r>
    </w:p>
    <w:p>
      <w:pPr>
        <w:spacing w:line="360" w:lineRule="auto"/>
        <w:ind w:firstLine="480" w:firstLineChars="200"/>
        <w:rPr>
          <w:rFonts w:hint="eastAsia" w:ascii="仿宋" w:hAnsi="仿宋" w:eastAsia="仿宋"/>
          <w:sz w:val="24"/>
        </w:rPr>
      </w:pPr>
      <w:bookmarkStart w:id="44" w:name="_Hlk35083867"/>
      <w:r>
        <w:rPr>
          <w:rFonts w:hint="eastAsia" w:ascii="仿宋" w:hAnsi="仿宋" w:eastAsia="仿宋"/>
          <w:sz w:val="24"/>
        </w:rPr>
        <w:t>7标：柯桥中队服务区域</w:t>
      </w:r>
      <w:bookmarkEnd w:id="44"/>
      <w:r>
        <w:rPr>
          <w:rFonts w:hint="eastAsia" w:ascii="仿宋" w:hAnsi="仿宋" w:eastAsia="仿宋"/>
          <w:sz w:val="24"/>
        </w:rPr>
        <w:t>，所对应的交通管辖区域为柯桥街道、华舍街道部分区域。（简称“⑦号区域”）</w:t>
      </w:r>
    </w:p>
    <w:p>
      <w:pPr>
        <w:spacing w:line="360" w:lineRule="auto"/>
        <w:ind w:firstLine="482" w:firstLineChars="200"/>
        <w:rPr>
          <w:rFonts w:hint="eastAsia" w:ascii="仿宋" w:hAnsi="仿宋" w:eastAsia="仿宋"/>
          <w:b/>
          <w:bCs/>
          <w:sz w:val="24"/>
          <w:highlight w:val="none"/>
        </w:rPr>
      </w:pPr>
      <w:r>
        <w:rPr>
          <w:rFonts w:hint="eastAsia" w:ascii="仿宋" w:hAnsi="仿宋" w:eastAsia="仿宋"/>
          <w:b/>
          <w:bCs/>
          <w:sz w:val="24"/>
          <w:highlight w:val="none"/>
        </w:rPr>
        <w:t>注：如上级部门有新文件对各个中队所对应的交通管辖区域作相应调整，根据最新文件执行。如中标供应商在中标的服务区域内</w:t>
      </w:r>
      <w:r>
        <w:rPr>
          <w:rFonts w:hint="eastAsia" w:ascii="仿宋" w:hAnsi="仿宋" w:eastAsia="仿宋"/>
          <w:b/>
          <w:bCs/>
          <w:sz w:val="24"/>
          <w:highlight w:val="none"/>
          <w:lang w:eastAsia="zh-CN"/>
        </w:rPr>
        <w:t>（</w:t>
      </w:r>
      <w:r>
        <w:rPr>
          <w:rFonts w:hint="eastAsia" w:ascii="仿宋" w:hAnsi="仿宋" w:eastAsia="仿宋"/>
          <w:b/>
          <w:bCs/>
          <w:sz w:val="24"/>
          <w:highlight w:val="none"/>
          <w:lang w:val="en-US" w:eastAsia="zh-CN"/>
        </w:rPr>
        <w:t>7标除外</w:t>
      </w:r>
      <w:r>
        <w:rPr>
          <w:rFonts w:hint="eastAsia" w:ascii="仿宋" w:hAnsi="仿宋" w:eastAsia="仿宋"/>
          <w:b/>
          <w:bCs/>
          <w:sz w:val="24"/>
          <w:highlight w:val="none"/>
          <w:lang w:eastAsia="zh-CN"/>
        </w:rPr>
        <w:t>）</w:t>
      </w:r>
      <w:r>
        <w:rPr>
          <w:rFonts w:hint="eastAsia" w:ascii="仿宋" w:hAnsi="仿宋" w:eastAsia="仿宋"/>
          <w:b/>
          <w:bCs/>
          <w:sz w:val="24"/>
          <w:highlight w:val="none"/>
        </w:rPr>
        <w:t>无相应的停车场地，需在签订合同之前在所中标的服务区域</w:t>
      </w:r>
      <w:r>
        <w:rPr>
          <w:rFonts w:hint="eastAsia" w:ascii="仿宋" w:hAnsi="仿宋" w:eastAsia="仿宋"/>
          <w:b/>
          <w:bCs/>
          <w:sz w:val="24"/>
          <w:highlight w:val="none"/>
          <w:lang w:eastAsia="zh-CN"/>
        </w:rPr>
        <w:t>（</w:t>
      </w:r>
      <w:r>
        <w:rPr>
          <w:rFonts w:hint="eastAsia" w:ascii="仿宋" w:hAnsi="仿宋" w:eastAsia="仿宋"/>
          <w:b/>
          <w:bCs/>
          <w:sz w:val="24"/>
          <w:highlight w:val="none"/>
          <w:lang w:val="en-US" w:eastAsia="zh-CN"/>
        </w:rPr>
        <w:t>7标除外</w:t>
      </w:r>
      <w:r>
        <w:rPr>
          <w:rFonts w:hint="eastAsia" w:ascii="仿宋" w:hAnsi="仿宋" w:eastAsia="仿宋"/>
          <w:b/>
          <w:bCs/>
          <w:sz w:val="24"/>
          <w:highlight w:val="none"/>
          <w:lang w:eastAsia="zh-CN"/>
        </w:rPr>
        <w:t>）</w:t>
      </w:r>
      <w:r>
        <w:rPr>
          <w:rFonts w:hint="eastAsia" w:ascii="仿宋" w:hAnsi="仿宋" w:eastAsia="仿宋"/>
          <w:b/>
          <w:bCs/>
          <w:sz w:val="24"/>
          <w:highlight w:val="none"/>
        </w:rPr>
        <w:t>内提供符合招标文件要求的停车场地及配套设施。</w:t>
      </w:r>
    </w:p>
    <w:p>
      <w:pPr>
        <w:pStyle w:val="838"/>
        <w:rPr>
          <w:rFonts w:hint="eastAsia"/>
        </w:rPr>
      </w:pPr>
    </w:p>
    <w:p>
      <w:pPr>
        <w:spacing w:line="360" w:lineRule="auto"/>
        <w:ind w:firstLine="480" w:firstLineChars="200"/>
        <w:rPr>
          <w:rFonts w:hint="eastAsia" w:ascii="仿宋" w:hAnsi="仿宋" w:eastAsia="仿宋" w:cs="仿宋_GB2312"/>
          <w:b/>
          <w:sz w:val="32"/>
        </w:rPr>
      </w:pPr>
      <w:r>
        <w:rPr>
          <w:rFonts w:hint="eastAsia" w:ascii="仿宋" w:hAnsi="仿宋" w:eastAsia="仿宋"/>
          <w:sz w:val="24"/>
        </w:rPr>
        <w:t xml:space="preserve">                       </w:t>
      </w:r>
      <w:r>
        <w:rPr>
          <w:rFonts w:hint="eastAsia" w:ascii="仿宋" w:hAnsi="仿宋" w:eastAsia="仿宋" w:cs="仿宋_GB2312"/>
          <w:b/>
          <w:sz w:val="32"/>
        </w:rPr>
        <w:t>二、服务要求</w:t>
      </w:r>
    </w:p>
    <w:p>
      <w:pPr>
        <w:spacing w:line="360" w:lineRule="auto"/>
        <w:ind w:firstLine="480" w:firstLineChars="200"/>
        <w:rPr>
          <w:rFonts w:hint="eastAsia" w:ascii="仿宋" w:hAnsi="仿宋" w:eastAsia="仿宋"/>
          <w:sz w:val="24"/>
        </w:rPr>
      </w:pPr>
      <w:r>
        <w:rPr>
          <w:rFonts w:hint="eastAsia" w:ascii="仿宋" w:hAnsi="仿宋" w:eastAsia="仿宋"/>
          <w:sz w:val="24"/>
        </w:rPr>
        <w:t>1、服务基本要求：</w:t>
      </w:r>
    </w:p>
    <w:p>
      <w:pPr>
        <w:spacing w:line="360" w:lineRule="auto"/>
        <w:ind w:firstLine="480" w:firstLineChars="200"/>
        <w:rPr>
          <w:rFonts w:hint="eastAsia" w:ascii="仿宋" w:hAnsi="仿宋" w:eastAsia="仿宋"/>
          <w:sz w:val="24"/>
        </w:rPr>
      </w:pPr>
      <w:r>
        <w:rPr>
          <w:rFonts w:hint="eastAsia" w:ascii="仿宋" w:hAnsi="仿宋" w:eastAsia="仿宋"/>
          <w:sz w:val="24"/>
        </w:rPr>
        <w:t>1.1自有清障专用车一辆（须提供车辆行驶证原件彩色扫描件）；施救车辆必须为投标供应商名下或其法定代表人或其单位负责人名下自有清障专用车。</w:t>
      </w:r>
    </w:p>
    <w:p>
      <w:pPr>
        <w:spacing w:line="360" w:lineRule="auto"/>
        <w:ind w:firstLine="480" w:firstLineChars="200"/>
        <w:rPr>
          <w:rFonts w:hint="eastAsia" w:ascii="仿宋" w:hAnsi="仿宋" w:eastAsia="仿宋"/>
          <w:sz w:val="24"/>
        </w:rPr>
      </w:pPr>
      <w:r>
        <w:rPr>
          <w:rFonts w:hint="eastAsia" w:ascii="仿宋" w:hAnsi="仿宋" w:eastAsia="仿宋"/>
          <w:sz w:val="24"/>
        </w:rPr>
        <w:t>1.2经营场地（所属停车场）在绍兴市柯桥区行政区域内，停车场的停车面积需具有一定规模并能满足施救辖区扣留车辆停放需要，需出具停车场土地使用证（如为租赁的需同时提供土地租赁证明，无土地使用证的</w:t>
      </w:r>
      <w:r>
        <w:rPr>
          <w:rFonts w:hint="eastAsia" w:ascii="仿宋" w:hAnsi="仿宋" w:eastAsia="仿宋"/>
          <w:sz w:val="24"/>
          <w:szCs w:val="28"/>
        </w:rPr>
        <w:t>可以由国土所、开发委或镇（街道）出具相关证明</w:t>
      </w:r>
      <w:r>
        <w:rPr>
          <w:rFonts w:hint="eastAsia" w:ascii="仿宋" w:hAnsi="仿宋" w:eastAsia="仿宋"/>
          <w:sz w:val="24"/>
        </w:rPr>
        <w:t>，证明文件需明确土地面积大小、详细地点及该土地的使用权的归属等相关信息）），且属道路沿线交通方便的封闭式独立场所，停车场地应配备交通施救车辆、人员、设备以及专业的监控、消防等安全设施；</w:t>
      </w:r>
    </w:p>
    <w:p>
      <w:pPr>
        <w:spacing w:line="360" w:lineRule="auto"/>
        <w:ind w:firstLine="480" w:firstLineChars="200"/>
        <w:rPr>
          <w:rFonts w:hint="eastAsia" w:ascii="仿宋" w:hAnsi="仿宋" w:eastAsia="仿宋"/>
          <w:sz w:val="24"/>
        </w:rPr>
      </w:pPr>
      <w:r>
        <w:rPr>
          <w:rFonts w:hint="eastAsia" w:ascii="仿宋" w:hAnsi="仿宋" w:eastAsia="仿宋"/>
          <w:sz w:val="24"/>
        </w:rPr>
        <w:t>1.3具有危险品运输保管专用库房，须是交通便利的封闭式独立场所，停车场的防火间距符合中华人民共和国国家标准《汽车库、修车库、停车场设计防火规范》的规定。</w:t>
      </w:r>
    </w:p>
    <w:p>
      <w:pPr>
        <w:spacing w:line="360" w:lineRule="auto"/>
        <w:ind w:firstLine="480" w:firstLineChars="200"/>
        <w:rPr>
          <w:rFonts w:hint="eastAsia" w:ascii="仿宋" w:hAnsi="仿宋" w:eastAsia="仿宋"/>
          <w:sz w:val="24"/>
        </w:rPr>
      </w:pPr>
      <w:r>
        <w:rPr>
          <w:rFonts w:hint="eastAsia" w:ascii="仿宋" w:hAnsi="仿宋" w:eastAsia="仿宋"/>
          <w:sz w:val="24"/>
        </w:rPr>
        <w:t>1.4停车场必须建有围墙、门卫室、办公用房、车棚等设施，具备一定的防盗功能；要加强“三防”设施建设。按照“防火、防盗、防腐”要求，在停车区域合理位置设置消防设施，配置消防池、铁锤、铁锹、拖布、水桶、灭火器等消防器材，严防各类火灾事故；摩托车、非机动车停车区域安装车棚，防雨淋、防曝晒，避免车辆损坏。</w:t>
      </w:r>
    </w:p>
    <w:p>
      <w:pPr>
        <w:spacing w:line="360" w:lineRule="auto"/>
        <w:ind w:firstLine="480" w:firstLineChars="200"/>
        <w:rPr>
          <w:rFonts w:hint="eastAsia" w:ascii="仿宋" w:hAnsi="仿宋" w:eastAsia="仿宋"/>
          <w:sz w:val="24"/>
        </w:rPr>
      </w:pPr>
      <w:r>
        <w:rPr>
          <w:rFonts w:hint="eastAsia" w:ascii="仿宋" w:hAnsi="仿宋" w:eastAsia="仿宋"/>
          <w:sz w:val="24"/>
        </w:rPr>
        <w:t>1.5交通事故车辆和交通违法车辆以及危化品车辆要分区停放并设置一定的卸货区域，交通事故车辆在检验鉴定前要做好安全防护工作，防止证据灭失。</w:t>
      </w:r>
    </w:p>
    <w:p>
      <w:pPr>
        <w:spacing w:line="360" w:lineRule="auto"/>
        <w:ind w:firstLine="480" w:firstLineChars="200"/>
        <w:rPr>
          <w:rFonts w:hint="eastAsia" w:ascii="仿宋" w:hAnsi="仿宋" w:eastAsia="仿宋"/>
          <w:sz w:val="24"/>
        </w:rPr>
      </w:pPr>
      <w:r>
        <w:rPr>
          <w:rFonts w:hint="eastAsia" w:ascii="仿宋" w:hAnsi="仿宋" w:eastAsia="仿宋"/>
          <w:sz w:val="24"/>
        </w:rPr>
        <w:t>1.6停车场必须设有群众休息场所，配备必要的休息设备；设置便民服务箱，放置急救医疗用品、打气筒、城区地图等便民物品，方便群众所需；设置监督意见箱，公开投诉电话。</w:t>
      </w:r>
    </w:p>
    <w:p>
      <w:pPr>
        <w:spacing w:line="360" w:lineRule="auto"/>
        <w:ind w:firstLine="480" w:firstLineChars="200"/>
        <w:rPr>
          <w:rFonts w:hint="eastAsia" w:ascii="仿宋" w:hAnsi="仿宋" w:eastAsia="仿宋"/>
          <w:sz w:val="24"/>
        </w:rPr>
      </w:pPr>
      <w:r>
        <w:rPr>
          <w:rFonts w:hint="eastAsia" w:ascii="仿宋" w:hAnsi="仿宋" w:eastAsia="仿宋"/>
          <w:sz w:val="24"/>
        </w:rPr>
        <w:t>1.7采购人有权根据国家政策相关规定或者市场变化进行调节本项目车辆停车看护费或拖车费。</w:t>
      </w:r>
    </w:p>
    <w:p>
      <w:pPr>
        <w:spacing w:line="360" w:lineRule="auto"/>
        <w:ind w:firstLine="480" w:firstLineChars="200"/>
        <w:rPr>
          <w:rFonts w:hint="eastAsia" w:ascii="仿宋" w:hAnsi="仿宋" w:eastAsia="仿宋"/>
          <w:sz w:val="24"/>
        </w:rPr>
      </w:pPr>
      <w:r>
        <w:rPr>
          <w:rFonts w:hint="eastAsia" w:ascii="仿宋" w:hAnsi="仿宋" w:eastAsia="仿宋"/>
          <w:sz w:val="24"/>
        </w:rPr>
        <w:t>1.8采购人有权根据实际工作需要以及就近原则进行分配、调节各中标人负责区域及工作任务。</w:t>
      </w:r>
    </w:p>
    <w:p>
      <w:pPr>
        <w:spacing w:line="360" w:lineRule="auto"/>
        <w:ind w:firstLine="480" w:firstLineChars="200"/>
        <w:rPr>
          <w:rFonts w:hint="eastAsia" w:ascii="仿宋" w:hAnsi="仿宋" w:eastAsia="仿宋"/>
          <w:sz w:val="24"/>
        </w:rPr>
      </w:pPr>
      <w:r>
        <w:rPr>
          <w:rFonts w:hint="eastAsia" w:ascii="仿宋" w:hAnsi="仿宋" w:eastAsia="仿宋"/>
          <w:sz w:val="24"/>
        </w:rPr>
        <w:t>2、交通违法、事故车辆清障救援服务项目要求</w:t>
      </w:r>
    </w:p>
    <w:p>
      <w:pPr>
        <w:spacing w:line="360" w:lineRule="auto"/>
        <w:ind w:firstLine="480" w:firstLineChars="200"/>
        <w:rPr>
          <w:rFonts w:hint="eastAsia" w:ascii="仿宋" w:hAnsi="仿宋" w:eastAsia="仿宋"/>
          <w:sz w:val="24"/>
        </w:rPr>
      </w:pPr>
      <w:r>
        <w:rPr>
          <w:rFonts w:hint="eastAsia" w:ascii="仿宋" w:hAnsi="仿宋" w:eastAsia="仿宋"/>
          <w:sz w:val="24"/>
        </w:rPr>
        <w:t>（一）总体要求</w:t>
      </w:r>
    </w:p>
    <w:p>
      <w:pPr>
        <w:spacing w:line="360" w:lineRule="auto"/>
        <w:ind w:firstLine="480" w:firstLineChars="200"/>
        <w:rPr>
          <w:rFonts w:hint="eastAsia" w:ascii="仿宋" w:hAnsi="仿宋" w:eastAsia="仿宋"/>
          <w:sz w:val="24"/>
        </w:rPr>
      </w:pPr>
      <w:r>
        <w:rPr>
          <w:rFonts w:hint="eastAsia" w:ascii="仿宋" w:hAnsi="仿宋" w:eastAsia="仿宋"/>
          <w:sz w:val="24"/>
        </w:rPr>
        <w:t>1、从业人员按照有关规定取得相应的道路运输从业人员从业资格证书、机动车驾驶证B2级以上等。</w:t>
      </w:r>
    </w:p>
    <w:p>
      <w:pPr>
        <w:spacing w:line="360" w:lineRule="auto"/>
        <w:ind w:firstLine="480" w:firstLineChars="200"/>
        <w:rPr>
          <w:rFonts w:hint="eastAsia" w:ascii="仿宋" w:hAnsi="仿宋" w:eastAsia="仿宋"/>
          <w:sz w:val="24"/>
        </w:rPr>
      </w:pPr>
      <w:r>
        <w:rPr>
          <w:rFonts w:hint="eastAsia" w:ascii="仿宋" w:hAnsi="仿宋" w:eastAsia="仿宋"/>
          <w:sz w:val="24"/>
        </w:rPr>
        <w:t>2、服务标准、财务管理、值班备勤等制度健全。</w:t>
      </w:r>
    </w:p>
    <w:p>
      <w:pPr>
        <w:spacing w:line="360" w:lineRule="auto"/>
        <w:ind w:firstLine="480" w:firstLineChars="200"/>
        <w:rPr>
          <w:rFonts w:hint="eastAsia" w:ascii="仿宋" w:hAnsi="仿宋" w:eastAsia="仿宋"/>
          <w:sz w:val="24"/>
        </w:rPr>
      </w:pPr>
      <w:r>
        <w:rPr>
          <w:rFonts w:hint="eastAsia" w:ascii="仿宋" w:hAnsi="仿宋" w:eastAsia="仿宋"/>
          <w:sz w:val="24"/>
        </w:rPr>
        <w:t>3、清障救援人员分岗位统一着装、佩戴标志、工作证（包含相片、姓名、职务、工号），行为规范，服务主动、细致、周到，用语文明。</w:t>
      </w:r>
    </w:p>
    <w:p>
      <w:pPr>
        <w:spacing w:line="360" w:lineRule="auto"/>
        <w:ind w:firstLine="480" w:firstLineChars="200"/>
        <w:rPr>
          <w:rFonts w:hint="eastAsia" w:ascii="仿宋" w:hAnsi="仿宋" w:eastAsia="仿宋"/>
          <w:sz w:val="24"/>
        </w:rPr>
      </w:pPr>
      <w:r>
        <w:rPr>
          <w:rFonts w:hint="eastAsia" w:ascii="仿宋" w:hAnsi="仿宋" w:eastAsia="仿宋"/>
          <w:sz w:val="24"/>
        </w:rPr>
        <w:t>4、有完善的车辆移交登记手续（车辆逐辆移交登记台帐）。</w:t>
      </w:r>
    </w:p>
    <w:p>
      <w:pPr>
        <w:spacing w:line="360" w:lineRule="auto"/>
        <w:ind w:firstLine="480" w:firstLineChars="200"/>
        <w:rPr>
          <w:rFonts w:hint="eastAsia" w:ascii="仿宋" w:hAnsi="仿宋" w:eastAsia="仿宋"/>
          <w:sz w:val="24"/>
        </w:rPr>
      </w:pPr>
      <w:r>
        <w:rPr>
          <w:rFonts w:hint="eastAsia" w:ascii="仿宋" w:hAnsi="仿宋" w:eastAsia="仿宋"/>
          <w:sz w:val="24"/>
        </w:rPr>
        <w:t>5、在清障救援队办公地点醒目位置悬挂（或张贴）资质证书（复印件）、负责人资料（姓名、相片、职务、工号）、工作人员资料（姓名、相片、职务、工号），公示服务标准、收费依据、收费标准、投诉电话、咨询电话。</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6、收费标准详见本章</w:t>
      </w:r>
      <w:r>
        <w:rPr>
          <w:rFonts w:hint="eastAsia" w:ascii="仿宋" w:hAnsi="仿宋" w:eastAsia="仿宋"/>
          <w:sz w:val="24"/>
          <w:highlight w:val="none"/>
          <w:lang w:val="en-US" w:eastAsia="zh-CN"/>
        </w:rPr>
        <w:t>3.2结算标准</w:t>
      </w:r>
      <w:r>
        <w:rPr>
          <w:rFonts w:hint="eastAsia" w:ascii="仿宋" w:hAnsi="仿宋" w:eastAsia="仿宋"/>
          <w:sz w:val="24"/>
          <w:highlight w:val="none"/>
        </w:rPr>
        <w:t>，收费时要开具国家统一的发票，收费范围和标准必须在施救队上墙公布，不得另立收费项目、标准或超出收费范围收费。</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7、清障救援队办公地点附近主要路口要有明显的、统一的指示清障救援队办公位置标志，指示标志上要标注清障救援队联系电话。</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lang w:val="en-US" w:eastAsia="zh-CN"/>
        </w:rPr>
        <w:t>8</w:t>
      </w:r>
      <w:r>
        <w:rPr>
          <w:rFonts w:hint="eastAsia" w:ascii="仿宋" w:hAnsi="仿宋" w:eastAsia="仿宋"/>
          <w:sz w:val="24"/>
          <w:highlight w:val="none"/>
        </w:rPr>
        <w:t>、清障救援队车辆和人员要听从交警部门统一调度；</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lang w:val="en-US" w:eastAsia="zh-CN"/>
        </w:rPr>
        <w:t>9</w:t>
      </w:r>
      <w:r>
        <w:rPr>
          <w:rFonts w:hint="eastAsia" w:ascii="仿宋" w:hAnsi="仿宋" w:eastAsia="仿宋"/>
          <w:sz w:val="24"/>
          <w:highlight w:val="none"/>
        </w:rPr>
        <w:t>、清障救援队应当建立健全从业人员教育、培训、监督管理机制，提高从业人员的职业道德水平，增强交通安全意识和清障施救服务技能。</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lang w:val="en-US" w:eastAsia="zh-CN"/>
        </w:rPr>
        <w:t>10</w:t>
      </w:r>
      <w:r>
        <w:rPr>
          <w:rFonts w:hint="eastAsia" w:ascii="仿宋" w:hAnsi="仿宋" w:eastAsia="仿宋"/>
          <w:sz w:val="24"/>
          <w:highlight w:val="none"/>
        </w:rPr>
        <w:t>、承担交通违法车辆清障救援及承担交通事故车辆清障救援业务。</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（二）范围和设备要求</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1、清障救援队保障辐射各自中标片区。</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2、清障救援队要设置指挥调度中心，负责调度清障救援人员和车辆。</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3、值班人员有必要的通讯设备，如对讲机等。</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4、清障救援办公地点要设置办事群众轮候休息室。</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（三）人员要求</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1、按照有关法律规定，停车场要与清障救援队员工签订劳动合同，并为员工购买有关保险。</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2、清障救援队应有满足工作需要的工作人员，配队长、内勤、门卫、司机、收费员等，并明确职责和分工。</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3、清障救援队工作人员需经过清障救援有关知识的培训后方可上岗。</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4、清障救援人员不得私自使用、破坏所拖吊车辆。</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5、收费人员要按照收费标准收费，不得额外收取其它费用，除专门收费人员外，他人不准收取当事人费用。</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6、清障救援人员要在接到清障救援命令后应立即驶往清障救援地点，白天5分钟内出发，夜晚10分钟内出发，到达时间按每分钟1公里计算。特殊原因不能及时赶往现场，要将有关情况及时反馈给交警部门。</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7、清障救援人员在清障救援时采取必要的防护措施，如放置反光锥筒和穿着反光衣等。</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8、清障救援人员赶到现场时，要听从交警指挥。</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9、驾驶清障救援人员要依法取得与准驾车型相符的机动车驾驶证，严禁工作期间酒后驾车和疲劳驾驶。</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10、清障救援队在职、录取、辞退员工要在交警部门备案。</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11、驾驶员一年内有酒后驾驶、疲劳驾驶、超载等交通违法行为3次以上、发生死亡交通事故负主要责任的不得驾驶拖吊车辆。</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12、从业人员应具备以下条件：年满18周岁，具备较好的身体素质和思想政治品德以及基本施救技能，有初中以上文化程度，岗前培训考核合格，无传染性、心脏疾病，无违法犯罪记录。</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13、承担交通违法车辆清障救援项目的单位要同时承担交通事故车辆清障救援业务。</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14、清障救援队及作业人员在清障救援工作中应文明礼貌，规范服务，严禁有下列行为：</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a、接到公安机关交通管理部门指令，不及时到达事故现场。</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b.不按规定着装、佩戴工作证件。</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c.不按规定放置反光标志牌、反光锥筒，设置安全防护区域。</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d.不按规定开启示警灯和危险报警闪光灯。</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e.不按规定穿着反光背心。</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（四）车辆要求</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1、清障救援队具有自有清障专用车一辆，其它相关车辆配备需能满足实际工作需要，所有车辆须手续齐全、合法有效、车况良好，车辆必须按规定定期年审，保险齐全，有专人负责车辆保养。</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2、有完善的车辆和设备操作规程及保养规范。</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3、拖吊车辆车身要喷涂统一标识和反观标志，安装黄色示警灯，车门两侧喷印清障施救服务单位全称。</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4、所有清障救援车辆要加装GPS定位系统和汽车行驶记录仪。</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5、出现场的每辆清障救援车至少配备两名清障救援人员。</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6、适应工作需要的警示牌、导向牌、锥形筒和其它必要的装备设施。</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（五）法律责任</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1、车辆在拖吊过程中丢失、遭到人为破坏等情况，清障救援队要按照有关标准对车辆所有人损失进行赔偿。</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2、未经公安机关交警部门允许而私放暂停车辆，造成交警部门无法调查取证或当事人损失的，将追究有关人员责任。</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3、清障救援人员或指使他人帮助交通事故当事人毁灭证据的，将追究有关人员责任，构成刑事犯罪的，将追究有关人员刑事责任。</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4、清障救援队发生下列情形或实施行为之一的，经大队审批同意后，可解除合同：</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A、清障救援设备、车辆、人员、场地等不符合本规范规定，经指出后未在规定时间内整改不到位的。</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B、经营状况严重恶化，难以履行合同的。</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C、转移财产，抽逃资金，逃避有关债务的。</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D、违规收费，收费不开、少开票据，或牟取非法利益的。</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E、强行修理被施救车辆的。</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F、转包清障救援业务和清障救援路段的。</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G、违反法律法规及大队有关规定擅自处理被清障救援辆及随车物品的。</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H、不按规定要求清障救援，造成人员伤亡或车辆、货物重大损失或发生责任事故、事件无能力或不及时解决损害赔偿问题的。</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I、清障救援队内部管理混乱，形象不佳，社会影响恶劣的。</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J、未经批准，超出辖区范围、合同约定范围开展清障救援工作，造成后果的。</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K、因法律、政策发生变化的。</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L、违反法律责任中第1、2、3、4项的。</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3、交通违法、事故车辆保管服务要求</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（一）总体要求</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1、服务标准、财务管理、档案管理等制度健全。</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2、服务人员分岗位统一着装、佩戴标志、工作证（包含相片、姓名、职务、工号），行为规范，服务主动、细致、周到，用语文明。</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3、停车场基本要求：在停车场醒目位置悬挂（或张贴）资质证书（复印件）、负责人资料（姓名、相片、职务、工号）、工作人员资料（姓名、相片、职务、工号），公示服务标准、收费依据、收费标准、投诉电话、咨询电话、办公时间。</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4、停车场应当建立健全从业人员教育、培训、监督管理机制，提高从业人员的职业道德水平。</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5、在雨季、汛期到来前对停车场的排水设施进行安全检查，并有相关记录。</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6、投标人中标后对场内车辆进出停车场设立严格的登记制度（必须设立明细台帐），远期可实现电脑联网（与交警部门）信息化管理。</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7、有机动车、非机动车管理制度和管理方案。</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8、停车场附近主要路口要有明显的、统一的指示停车场位置标志，指示标志上要标注停车场联系电话。</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9、停车场要有自己的办公网络，网站具备输入车牌号查询车辆停放位置功能、公布地址、咨询电话等。</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10、停车场办公电话要在“114”等电话查询公司备案，值班人员有必要的通讯设备，如对讲机等。</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11、停车场要有一整套的绩效考核标准，员工实行绩效管理，对于交警投诉或群众投诉经核实后，要在员工绩效考核中扣分，并对员工进行相应处罚，每月的绩效考核情况要抄告交警部门。</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12、承担交通违法车辆保管业务，不得另立收费项目、标准或超出范围收费。</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（二）场地基本要求</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1、投标供应商停车场应是合法使用的，需具有停车场土地使用证（如为租赁的需同时提供土地租赁证明，无土地使用证的</w:t>
      </w:r>
      <w:r>
        <w:rPr>
          <w:rFonts w:hint="eastAsia" w:ascii="仿宋" w:hAnsi="仿宋" w:eastAsia="仿宋"/>
          <w:sz w:val="24"/>
          <w:szCs w:val="28"/>
          <w:highlight w:val="none"/>
        </w:rPr>
        <w:t>可以由国土所、开发委或镇（街道）出具相关证明</w:t>
      </w:r>
      <w:r>
        <w:rPr>
          <w:rFonts w:hint="eastAsia" w:ascii="仿宋" w:hAnsi="仿宋" w:eastAsia="仿宋"/>
          <w:sz w:val="24"/>
          <w:highlight w:val="none"/>
        </w:rPr>
        <w:t>，证明文件需明确土地面积大小、详细地点及该土地的使用权的归属等相关信息）。</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2、停车场内出入口和车辆停放位置必须安装视频监控系统，监控系统可实现对整个车场进行监控，且监控记录可保存3个月，并能正常回放。</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3、停车场地磅手续齐全、合法有效、状况良好，按规定定期年审，有专人负责保养，有完善的设备操作规程及保养规范。</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4、停车场设有专门的汽车停放区、摩托车停放区、非机动车停放区，且按入场时间顺序停放。</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5、有完善的保安系统，停车场周围要设置围墙，停车场不能是开放式场地，且有保安人员24小时巡逻，非停车场工作人员不得随意进入暂停车辆停放场地。</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6、停车场有专门的服务大厅，设有专门的咨询、车辆放行窗口，设置办事群众轮候休息室。</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7、停车场要有良好的排水设施、每年雨季和汛期对排水设施进行检查和疏通。</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8、停车场必须配备防雷设备，按照有关规定，每年进行1次场地避雷检测，并有相关记录。</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9、停车场内设置可能涉及人身安全的设施设备有警示标志和防范措施。</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10、停车场内应当设置一定数量的遮挡大棚，用于停放一些不适宜露天停放的车辆。</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（三）场地消防安全</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1、有消防管理制度，建立消防责任制；每年组织1次消防演习。</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2、消防设施设备完好，可随时启用；消防通道畅通。</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3、消防设施有明显标志，定期对消防设施进行巡视、检查和维护，并有记录。</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4、每半年进行1次消防训练和消防安全教育，相关人员掌握消防基本知识和技能。</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5、发生火情，及时报警，并采取必要处理措施协助配合消防人员的工作。</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6、设有消防箱，备存紧急消防物资。</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7、消防栓箱封闭管理，每周循环检查一次，其各种配件完好，可正常使用，无渗漏，无积尘；每半年开箱检查1次消防栓，有相关检查记录。</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8、灭火器每半年进行1次年检，确保灭火器有效。</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（四）人员要求</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1、按照有关法律规定，停车场要与停车场员工签订劳动合同，并为员工购买有关保险。</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2、停车场有相应的计算机专业人员，懂得电脑故障维护、停车系统维护和有关操作。</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3、甲方前往车场要求停车场协助有关工作的，停车场应派人协助，并在职责范围内服从甲方人员指挥（如交警验车时查找违法车辆等）。</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4、停车场工作人员应具备以下条件：年满18周岁，具备较好的身体素质和思想政治品德，有初中以上文化程度，需经过停车场管理方面的培训后方可上岗，无传染性、心脏疾病，无违法犯罪记录。</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5、保管的车辆、货物放行，必须经大队开具车辆放行通知单。停车场不得擅自使用、转借、处理保管车辆、物品。</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6、停车场人员不得私自使用、破坏停放车辆，不得额外收取当事人其它费用。</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7、停车场在职、录取、辞退员工要在交警部门备案。</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8、工作人员应文明礼貌，规范服务，严禁不按规定着装、佩戴工作证件。</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（五）法律责任</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1、发生暂停车辆丢失、遭到人为破坏等情况，停车场要按照有关标准对车辆所有人损失进行赔偿。</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2、停车场工作人员或其它人员盗取停放车辆、或车内汽油、柴油等燃料的，一经发现，将按照《中华人民共和国治安管理处罚法》有关规定予以处罚，构成刑事犯罪的，将追究有关人员刑事责任。</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3、未经公安机关交警部门允许而私放暂停车辆，造成交警部门无法调查取证或当事人损失的，将追究有关人员责任。</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3、工作人员或指使他人帮助交通违法当事人毁灭证据的，将追究有关人员责任，构成刑事犯罪的，将追究有关人员刑事责任。</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4、停车场发生下列情形或实施行为之一的，经大队审批同意后，可解除合同:</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A、保管车辆设施、人员、场地等不符合本规范规定，经指出后未在规定时间内整改到位的。</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B、经营状况严重恶化，难以履行合同的；</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C、转移财产，抽逃资金，逃避有关债务的；</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D、违规收费，或牟取非法利益的；</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E、强行修理被保管车辆的；</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F、转包车辆保管业务的；</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G、违反法律法规及大队有关规定擅自处理保管车辆及随车物品的；</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H、停车场内部管理混乱，形象不佳，社会影响恶劣的；</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I、未经批准，超出辖区范围、合同约定范围开展车辆保管工作，造成后果的；</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J、因法律、政策发生变化的；</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K、违反法律责任中第1、2、3、4项的。</w:t>
      </w:r>
    </w:p>
    <w:p>
      <w:pPr>
        <w:spacing w:line="360" w:lineRule="auto"/>
        <w:ind w:firstLine="482" w:firstLineChars="200"/>
        <w:rPr>
          <w:rFonts w:hint="eastAsia" w:ascii="仿宋" w:hAnsi="仿宋" w:eastAsia="仿宋"/>
          <w:sz w:val="24"/>
          <w:highlight w:val="none"/>
        </w:rPr>
      </w:pPr>
      <w:r>
        <w:rPr>
          <w:rFonts w:hint="eastAsia" w:ascii="仿宋" w:hAnsi="仿宋" w:eastAsia="仿宋" w:cs="仿宋"/>
          <w:b/>
          <w:bCs/>
          <w:sz w:val="24"/>
          <w:highlight w:val="none"/>
          <w:lang w:val="zh-CN"/>
        </w:rPr>
        <w:t>★</w:t>
      </w:r>
      <w:r>
        <w:rPr>
          <w:rFonts w:hint="eastAsia" w:ascii="仿宋" w:hAnsi="仿宋" w:eastAsia="仿宋"/>
          <w:sz w:val="24"/>
          <w:highlight w:val="none"/>
        </w:rPr>
        <w:t>4、其它要求：</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4.1七个标段分别中标1家供应商，如中标供应商在合同执行期间出现重大工作失误、多次违反采购人的管理规定或多次受到人民群众投诉经确认属实的，采购人有权与其终止合同取消其中标资格，重新组织招标。</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4.2合同执行期间未经采购人同意不允许随意更换本项目负责人，否则采购人有权与其终止合同取消其中标资格，重新组织招标。</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4.3在合同执行期间所有中标供应商停车场具体地址在未经采购人同意不允许随意变更，否则采购人有权与其终止合同。并有权追究因中标供应商造成的相应损失。</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4.4采购人有权根据国家政策相关规定或者市场变化进行调节本项目车辆停车看护费或拖车费等服务费用。</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4.5采购人有权根据政策相关规定取消相应合同服务内容。</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4.6中标供应商应服从采购人的管理，因管理需要增设相关设备，中标供应商应配合采购人完成相关设备的安装、维护、管理及日常使用。</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4.7如发现投标文件相关信息与投标供应商实际现场情况不符，情节严重采购人将取消该中标单位的中标资格，同时取消该投标供应商参加本单位6年内公开招标项目的投标资格。请各投标供应商在制作标书时实事求是、切勿添加相关虚假信息。</w:t>
      </w:r>
    </w:p>
    <w:p>
      <w:pPr>
        <w:pStyle w:val="838"/>
        <w:rPr>
          <w:rFonts w:hint="eastAsia" w:ascii="仿宋" w:hAnsi="仿宋" w:eastAsia="仿宋"/>
          <w:highlight w:val="none"/>
          <w:lang w:eastAsia="zh-CN"/>
        </w:rPr>
      </w:pPr>
      <w:r>
        <w:rPr>
          <w:rFonts w:hint="eastAsia" w:ascii="仿宋" w:hAnsi="仿宋" w:eastAsia="仿宋"/>
          <w:highlight w:val="none"/>
          <w:lang w:val="en-US" w:eastAsia="zh-CN"/>
        </w:rPr>
        <w:t>4.8签订合同前，如</w:t>
      </w:r>
      <w:r>
        <w:rPr>
          <w:rFonts w:hint="eastAsia" w:ascii="仿宋" w:hAnsi="仿宋" w:eastAsia="仿宋"/>
          <w:highlight w:val="none"/>
        </w:rPr>
        <w:t>为</w:t>
      </w:r>
      <w:r>
        <w:rPr>
          <w:rFonts w:hint="eastAsia" w:ascii="仿宋" w:hAnsi="仿宋" w:eastAsia="仿宋"/>
          <w:highlight w:val="none"/>
          <w:lang w:eastAsia="zh-CN"/>
        </w:rPr>
        <w:t>停车场地如为</w:t>
      </w:r>
      <w:r>
        <w:rPr>
          <w:rFonts w:hint="eastAsia" w:ascii="仿宋" w:hAnsi="仿宋" w:eastAsia="仿宋"/>
          <w:highlight w:val="none"/>
        </w:rPr>
        <w:t>租赁的</w:t>
      </w:r>
      <w:r>
        <w:rPr>
          <w:rFonts w:hint="eastAsia" w:ascii="仿宋" w:hAnsi="仿宋" w:eastAsia="仿宋"/>
          <w:highlight w:val="none"/>
          <w:lang w:eastAsia="zh-CN"/>
        </w:rPr>
        <w:t>，</w:t>
      </w:r>
      <w:r>
        <w:rPr>
          <w:rFonts w:hint="eastAsia" w:ascii="仿宋" w:hAnsi="仿宋" w:eastAsia="仿宋"/>
          <w:highlight w:val="none"/>
        </w:rPr>
        <w:t>需</w:t>
      </w:r>
      <w:r>
        <w:rPr>
          <w:rFonts w:hint="eastAsia" w:ascii="仿宋" w:hAnsi="仿宋" w:eastAsia="仿宋"/>
          <w:highlight w:val="none"/>
          <w:lang w:eastAsia="zh-CN"/>
        </w:rPr>
        <w:t>提供租赁时间一年及以上的土地使用权证明及租赁合同。</w:t>
      </w:r>
    </w:p>
    <w:p>
      <w:pPr>
        <w:spacing w:line="360" w:lineRule="auto"/>
        <w:ind w:firstLine="480" w:firstLineChars="200"/>
        <w:rPr>
          <w:rFonts w:hint="eastAsia" w:ascii="仿宋" w:hAnsi="仿宋" w:eastAsia="仿宋"/>
          <w:highlight w:val="none"/>
          <w:lang w:val="en-US" w:eastAsia="zh-CN"/>
        </w:rPr>
      </w:pPr>
      <w:r>
        <w:rPr>
          <w:rFonts w:hint="eastAsia" w:ascii="仿宋" w:hAnsi="仿宋" w:eastAsia="仿宋"/>
          <w:sz w:val="24"/>
          <w:highlight w:val="none"/>
          <w:lang w:val="en-US" w:eastAsia="zh-CN"/>
        </w:rPr>
        <w:t>4.9高架救援：供应商需提供必要的安全设施按照高架救援标准实施救援。</w:t>
      </w:r>
    </w:p>
    <w:p>
      <w:pPr>
        <w:widowControl/>
        <w:snapToGrid w:val="0"/>
        <w:spacing w:line="480" w:lineRule="exact"/>
        <w:rPr>
          <w:rFonts w:ascii="仿宋" w:eastAsia="仿宋"/>
          <w:kern w:val="0"/>
          <w:sz w:val="24"/>
          <w:highlight w:val="none"/>
        </w:rPr>
      </w:pPr>
    </w:p>
    <w:p>
      <w:pPr>
        <w:snapToGrid w:val="0"/>
        <w:spacing w:line="360" w:lineRule="auto"/>
        <w:jc w:val="center"/>
        <w:rPr>
          <w:rFonts w:hint="eastAsia" w:ascii="仿宋" w:hAnsi="仿宋" w:eastAsia="仿宋"/>
          <w:b/>
          <w:sz w:val="28"/>
          <w:szCs w:val="28"/>
          <w:highlight w:val="none"/>
        </w:rPr>
      </w:pPr>
      <w:r>
        <w:rPr>
          <w:rFonts w:hint="eastAsia" w:ascii="仿宋" w:hAnsi="仿宋" w:eastAsia="仿宋" w:cs="仿宋_GB2312"/>
          <w:b/>
          <w:sz w:val="32"/>
          <w:highlight w:val="none"/>
        </w:rPr>
        <w:t>三、商务要求</w:t>
      </w:r>
    </w:p>
    <w:p>
      <w:pPr>
        <w:widowControl/>
        <w:snapToGrid w:val="0"/>
        <w:spacing w:line="360" w:lineRule="auto"/>
        <w:rPr>
          <w:rFonts w:ascii="仿宋" w:eastAsia="仿宋"/>
          <w:b/>
          <w:bCs/>
          <w:kern w:val="0"/>
          <w:sz w:val="24"/>
          <w:highlight w:val="none"/>
        </w:rPr>
      </w:pPr>
      <w:r>
        <w:rPr>
          <w:rFonts w:hint="eastAsia" w:ascii="仿宋" w:hAnsi="仿宋" w:eastAsia="仿宋" w:cs="仿宋"/>
          <w:b/>
          <w:bCs/>
          <w:sz w:val="24"/>
          <w:highlight w:val="none"/>
          <w:lang w:val="zh-CN"/>
        </w:rPr>
        <w:t>★</w:t>
      </w:r>
      <w:r>
        <w:rPr>
          <w:rFonts w:hint="eastAsia" w:ascii="仿宋" w:eastAsia="仿宋"/>
          <w:b/>
          <w:bCs/>
          <w:kern w:val="0"/>
          <w:sz w:val="24"/>
          <w:highlight w:val="none"/>
        </w:rPr>
        <w:t>3.1服务期限</w:t>
      </w:r>
    </w:p>
    <w:p>
      <w:pPr>
        <w:widowControl/>
        <w:snapToGrid w:val="0"/>
        <w:spacing w:line="360" w:lineRule="auto"/>
        <w:ind w:firstLine="480" w:firstLineChars="200"/>
        <w:rPr>
          <w:rFonts w:hint="eastAsia" w:ascii="仿宋" w:eastAsia="仿宋"/>
          <w:kern w:val="0"/>
          <w:sz w:val="24"/>
          <w:highlight w:val="none"/>
        </w:rPr>
      </w:pPr>
      <w:r>
        <w:rPr>
          <w:rFonts w:hint="eastAsia" w:ascii="仿宋" w:eastAsia="仿宋"/>
          <w:kern w:val="0"/>
          <w:sz w:val="24"/>
          <w:highlight w:val="none"/>
        </w:rPr>
        <w:t>服务期限为</w:t>
      </w:r>
      <w:r>
        <w:rPr>
          <w:rFonts w:hint="eastAsia" w:ascii="仿宋" w:eastAsia="仿宋"/>
          <w:kern w:val="0"/>
          <w:sz w:val="24"/>
          <w:highlight w:val="none"/>
          <w:lang w:val="en-US" w:eastAsia="zh-CN"/>
        </w:rPr>
        <w:t>合同签订之日起</w:t>
      </w:r>
      <w:r>
        <w:rPr>
          <w:rFonts w:hint="eastAsia" w:ascii="仿宋" w:eastAsia="仿宋"/>
          <w:kern w:val="0"/>
          <w:sz w:val="24"/>
          <w:highlight w:val="none"/>
        </w:rPr>
        <w:t>1年。</w:t>
      </w:r>
    </w:p>
    <w:p>
      <w:pPr>
        <w:widowControl/>
        <w:snapToGrid w:val="0"/>
        <w:spacing w:line="360" w:lineRule="auto"/>
        <w:rPr>
          <w:rFonts w:hint="eastAsia" w:ascii="仿宋" w:hAnsi="仿宋" w:eastAsia="仿宋"/>
          <w:sz w:val="24"/>
          <w:highlight w:val="none"/>
        </w:rPr>
      </w:pPr>
      <w:r>
        <w:rPr>
          <w:rFonts w:hint="eastAsia" w:ascii="仿宋" w:eastAsia="仿宋"/>
          <w:b/>
          <w:bCs/>
          <w:kern w:val="0"/>
          <w:sz w:val="24"/>
          <w:highlight w:val="none"/>
        </w:rPr>
        <w:t>3.2结算标准</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本项目投标报价包括交通违法车辆及交通事故车辆现场服务费、拖车费和车辆停车看护费三部分组成。本项目合同总金额为395万元，</w:t>
      </w:r>
      <w:r>
        <w:rPr>
          <w:rFonts w:hint="eastAsia" w:ascii="仿宋" w:hAnsi="仿宋" w:eastAsia="仿宋"/>
          <w:sz w:val="24"/>
          <w:highlight w:val="none"/>
          <w:lang w:val="en-US" w:eastAsia="zh-CN"/>
        </w:rPr>
        <w:t>其中1标合同总金额为</w:t>
      </w:r>
      <w:r>
        <w:rPr>
          <w:rFonts w:hint="eastAsia" w:ascii="仿宋" w:hAnsi="仿宋" w:eastAsia="仿宋"/>
          <w:sz w:val="24"/>
          <w:highlight w:val="none"/>
        </w:rPr>
        <w:t>28</w:t>
      </w:r>
      <w:r>
        <w:rPr>
          <w:rFonts w:hint="eastAsia" w:ascii="仿宋" w:hAnsi="仿宋" w:eastAsia="仿宋"/>
          <w:sz w:val="24"/>
          <w:highlight w:val="none"/>
          <w:lang w:val="en-US" w:eastAsia="zh-CN"/>
        </w:rPr>
        <w:t>万元</w:t>
      </w:r>
      <w:r>
        <w:rPr>
          <w:rFonts w:hint="eastAsia" w:ascii="仿宋" w:hAnsi="仿宋" w:eastAsia="仿宋"/>
          <w:sz w:val="24"/>
          <w:highlight w:val="none"/>
        </w:rPr>
        <w:t>、</w:t>
      </w:r>
      <w:r>
        <w:rPr>
          <w:rFonts w:hint="eastAsia" w:ascii="仿宋" w:hAnsi="仿宋" w:eastAsia="仿宋"/>
          <w:sz w:val="24"/>
          <w:highlight w:val="none"/>
          <w:lang w:val="en-US" w:eastAsia="zh-CN"/>
        </w:rPr>
        <w:t>2标合同总金额为</w:t>
      </w:r>
      <w:r>
        <w:rPr>
          <w:rFonts w:hint="eastAsia" w:ascii="仿宋" w:hAnsi="仿宋" w:eastAsia="仿宋"/>
          <w:sz w:val="24"/>
          <w:highlight w:val="none"/>
        </w:rPr>
        <w:t>28</w:t>
      </w:r>
      <w:r>
        <w:rPr>
          <w:rFonts w:hint="eastAsia" w:ascii="仿宋" w:hAnsi="仿宋" w:eastAsia="仿宋"/>
          <w:sz w:val="24"/>
          <w:highlight w:val="none"/>
          <w:lang w:val="en-US" w:eastAsia="zh-CN"/>
        </w:rPr>
        <w:t>万元</w:t>
      </w:r>
      <w:r>
        <w:rPr>
          <w:rFonts w:hint="eastAsia" w:ascii="仿宋" w:hAnsi="仿宋" w:eastAsia="仿宋"/>
          <w:sz w:val="24"/>
          <w:highlight w:val="none"/>
        </w:rPr>
        <w:t>、</w:t>
      </w:r>
      <w:r>
        <w:rPr>
          <w:rFonts w:hint="eastAsia" w:ascii="仿宋" w:hAnsi="仿宋" w:eastAsia="仿宋"/>
          <w:sz w:val="24"/>
          <w:highlight w:val="none"/>
          <w:lang w:val="en-US" w:eastAsia="zh-CN"/>
        </w:rPr>
        <w:t>3标合同总金额为</w:t>
      </w:r>
      <w:r>
        <w:rPr>
          <w:rFonts w:hint="eastAsia" w:ascii="仿宋" w:hAnsi="仿宋" w:eastAsia="仿宋"/>
          <w:sz w:val="24"/>
          <w:highlight w:val="none"/>
        </w:rPr>
        <w:t>49</w:t>
      </w:r>
      <w:r>
        <w:rPr>
          <w:rFonts w:hint="eastAsia" w:ascii="仿宋" w:hAnsi="仿宋" w:eastAsia="仿宋"/>
          <w:sz w:val="24"/>
          <w:highlight w:val="none"/>
          <w:lang w:val="en-US" w:eastAsia="zh-CN"/>
        </w:rPr>
        <w:t>万</w:t>
      </w:r>
      <w:r>
        <w:rPr>
          <w:rFonts w:hint="eastAsia" w:ascii="仿宋" w:hAnsi="仿宋" w:eastAsia="仿宋"/>
          <w:sz w:val="24"/>
          <w:highlight w:val="none"/>
        </w:rPr>
        <w:t>、</w:t>
      </w:r>
      <w:r>
        <w:rPr>
          <w:rFonts w:hint="eastAsia" w:ascii="仿宋" w:hAnsi="仿宋" w:eastAsia="仿宋"/>
          <w:sz w:val="24"/>
          <w:highlight w:val="none"/>
          <w:lang w:val="en-US" w:eastAsia="zh-CN"/>
        </w:rPr>
        <w:t>4标合同总金额为</w:t>
      </w:r>
      <w:r>
        <w:rPr>
          <w:rFonts w:hint="eastAsia" w:ascii="仿宋" w:hAnsi="仿宋" w:eastAsia="仿宋"/>
          <w:sz w:val="24"/>
          <w:highlight w:val="none"/>
        </w:rPr>
        <w:t>49</w:t>
      </w:r>
      <w:r>
        <w:rPr>
          <w:rFonts w:hint="eastAsia" w:ascii="仿宋" w:hAnsi="仿宋" w:eastAsia="仿宋"/>
          <w:sz w:val="24"/>
          <w:highlight w:val="none"/>
          <w:lang w:val="en-US" w:eastAsia="zh-CN"/>
        </w:rPr>
        <w:t>万</w:t>
      </w:r>
      <w:r>
        <w:rPr>
          <w:rFonts w:hint="eastAsia" w:ascii="仿宋" w:hAnsi="仿宋" w:eastAsia="仿宋"/>
          <w:sz w:val="24"/>
          <w:highlight w:val="none"/>
        </w:rPr>
        <w:t>、</w:t>
      </w:r>
      <w:r>
        <w:rPr>
          <w:rFonts w:hint="eastAsia" w:ascii="仿宋" w:hAnsi="仿宋" w:eastAsia="仿宋"/>
          <w:sz w:val="24"/>
          <w:highlight w:val="none"/>
          <w:lang w:val="en-US" w:eastAsia="zh-CN"/>
        </w:rPr>
        <w:t>5标合同金额为</w:t>
      </w:r>
      <w:r>
        <w:rPr>
          <w:rFonts w:hint="eastAsia" w:ascii="仿宋" w:hAnsi="仿宋" w:eastAsia="仿宋"/>
          <w:sz w:val="24"/>
          <w:highlight w:val="none"/>
        </w:rPr>
        <w:t>55</w:t>
      </w:r>
      <w:r>
        <w:rPr>
          <w:rFonts w:hint="eastAsia" w:ascii="仿宋" w:hAnsi="仿宋" w:eastAsia="仿宋"/>
          <w:sz w:val="24"/>
          <w:highlight w:val="none"/>
          <w:lang w:val="en-US" w:eastAsia="zh-CN"/>
        </w:rPr>
        <w:t>万元</w:t>
      </w:r>
      <w:r>
        <w:rPr>
          <w:rFonts w:hint="eastAsia" w:ascii="仿宋" w:hAnsi="仿宋" w:eastAsia="仿宋"/>
          <w:sz w:val="24"/>
          <w:highlight w:val="none"/>
        </w:rPr>
        <w:t>、</w:t>
      </w:r>
      <w:r>
        <w:rPr>
          <w:rFonts w:hint="eastAsia" w:ascii="仿宋" w:hAnsi="仿宋" w:eastAsia="仿宋"/>
          <w:sz w:val="24"/>
          <w:highlight w:val="none"/>
          <w:lang w:val="en-US" w:eastAsia="zh-CN"/>
        </w:rPr>
        <w:t>6标合同金额为</w:t>
      </w:r>
      <w:r>
        <w:rPr>
          <w:rFonts w:hint="eastAsia" w:ascii="仿宋" w:hAnsi="仿宋" w:eastAsia="仿宋"/>
          <w:sz w:val="24"/>
          <w:highlight w:val="none"/>
        </w:rPr>
        <w:t>77</w:t>
      </w:r>
      <w:r>
        <w:rPr>
          <w:rFonts w:hint="eastAsia" w:ascii="仿宋" w:hAnsi="仿宋" w:eastAsia="仿宋"/>
          <w:sz w:val="24"/>
          <w:highlight w:val="none"/>
          <w:lang w:val="en-US" w:eastAsia="zh-CN"/>
        </w:rPr>
        <w:t>万元</w:t>
      </w:r>
      <w:r>
        <w:rPr>
          <w:rFonts w:hint="eastAsia" w:ascii="仿宋" w:hAnsi="仿宋" w:eastAsia="仿宋"/>
          <w:sz w:val="24"/>
          <w:highlight w:val="none"/>
        </w:rPr>
        <w:t>、</w:t>
      </w:r>
      <w:r>
        <w:rPr>
          <w:rFonts w:hint="eastAsia" w:ascii="仿宋" w:hAnsi="仿宋" w:eastAsia="仿宋"/>
          <w:sz w:val="24"/>
          <w:highlight w:val="none"/>
          <w:lang w:val="en-US" w:eastAsia="zh-CN"/>
        </w:rPr>
        <w:t>7标合同金额为</w:t>
      </w:r>
      <w:r>
        <w:rPr>
          <w:rFonts w:hint="eastAsia" w:ascii="仿宋" w:hAnsi="仿宋" w:eastAsia="仿宋"/>
          <w:sz w:val="24"/>
          <w:highlight w:val="none"/>
        </w:rPr>
        <w:t>109</w:t>
      </w:r>
      <w:r>
        <w:rPr>
          <w:rFonts w:hint="eastAsia" w:ascii="仿宋" w:hAnsi="仿宋" w:eastAsia="仿宋"/>
          <w:sz w:val="24"/>
          <w:highlight w:val="none"/>
          <w:lang w:val="en-US" w:eastAsia="zh-CN"/>
        </w:rPr>
        <w:t>万元。</w:t>
      </w:r>
      <w:r>
        <w:rPr>
          <w:rFonts w:hint="eastAsia" w:ascii="仿宋" w:hAnsi="仿宋" w:eastAsia="仿宋"/>
          <w:sz w:val="24"/>
          <w:highlight w:val="none"/>
        </w:rPr>
        <w:t>各区域服务费按最终结算单价及实际服务工作量按实结算，最终结算单价=采购人指导价×中标折扣率，采购人指导价按下列标准执行：</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3.2.1交通违法车辆及交通事故车辆现场服务费收取标准（只有相关当事车辆进入停车场后才产生此项服务费用）：交通违法50元/辆；交通事故100元/辆；</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拖车费收费标准：摩托车50元/辆；小型车200元/辆、</w:t>
      </w:r>
      <w:r>
        <w:rPr>
          <w:rFonts w:hint="eastAsia" w:ascii="仿宋" w:hAnsi="仿宋" w:eastAsia="仿宋"/>
          <w:sz w:val="24"/>
          <w:highlight w:val="none"/>
          <w:lang w:val="en-US" w:eastAsia="zh-CN"/>
        </w:rPr>
        <w:t>中型车400元/辆、大型车</w:t>
      </w:r>
      <w:r>
        <w:rPr>
          <w:rFonts w:hint="eastAsia" w:ascii="仿宋" w:hAnsi="仿宋" w:eastAsia="仿宋"/>
          <w:sz w:val="24"/>
          <w:highlight w:val="none"/>
        </w:rPr>
        <w:t>600元/辆。</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交通违法车辆及交通事故车辆现场服务费、拖车费在以下几种情况下由当事人（车主）支付：</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1.车辆因故障无法行驶而占用道路，当事人不在现场或者当事人无法自行移走车辆，妨碍其他车辆、行人通行的；</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2.发生交通事故的车辆无法行驶而占用道路，当事人不在现场或者当事人无法自行移走车辆，妨碍其他车辆、行人通行或对他人生产生活造成影响的。</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交通违法车辆及交通事故车辆现场服务费、拖车费在以下几种情况下由采购人支付：</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1.违反道路交通安全法律、法规关于机动车停放、临时停车规定，机动车驾驶人不在现场或者虽在现场但拒绝立即驶离，妨碍其他车辆、行人通行的；</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2.因其他交通违法行为，依法扣留车辆的；</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3.因收集证据需要，依法扣留发生交通事故车辆的；</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4.发生依法可以自行协商解决的交通事故，当事人应当撤离现场而未撤离，造成交通堵塞的。</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3.2.2车辆停车看护费收取标准：载有货物车辆（包括货物）大型车按30元/日，中型车按20元/日，小型车按15元/日，摩托车（含电动车，三轮车等）按5元/日。停车看护费用按实际发生天数实行计日、计月形式结算。对长期停放的车辆采用计月收费，前30日内实行计日结算，30日以后实行计月结算（每满30日计为一个月）。计月收费标准：载有货物车辆（包括货物）大型车160元/月，中型车120元/月，小型车及其他车辆100元/月。停车时间累计不超过三个月，如有车辆超过三个月的，停车场负责人需将相关车辆信息提前向采购人汇报。</w:t>
      </w:r>
    </w:p>
    <w:p>
      <w:pPr>
        <w:numPr>
          <w:ilvl w:val="0"/>
          <w:numId w:val="1"/>
        </w:numPr>
        <w:spacing w:line="360" w:lineRule="auto"/>
        <w:ind w:firstLine="480" w:firstLineChars="200"/>
        <w:rPr>
          <w:rFonts w:hint="eastAsia" w:ascii="仿宋" w:hAnsi="仿宋" w:eastAsia="仿宋"/>
          <w:sz w:val="24"/>
          <w:highlight w:val="none"/>
          <w:lang w:val="en-US" w:eastAsia="zh-CN"/>
        </w:rPr>
      </w:pPr>
      <w:r>
        <w:rPr>
          <w:rFonts w:hint="eastAsia" w:ascii="仿宋" w:hAnsi="仿宋" w:eastAsia="仿宋"/>
          <w:sz w:val="24"/>
          <w:highlight w:val="none"/>
          <w:lang w:val="en-US" w:eastAsia="zh-CN"/>
        </w:rPr>
        <w:t>如小型车停车30日，收费金额=30日</w:t>
      </w:r>
      <w:r>
        <w:rPr>
          <w:rFonts w:hint="default" w:ascii="Arial" w:hAnsi="Arial" w:eastAsia="仿宋" w:cs="Arial"/>
          <w:sz w:val="24"/>
          <w:highlight w:val="none"/>
          <w:lang w:val="en-US" w:eastAsia="zh-CN"/>
        </w:rPr>
        <w:t>×</w:t>
      </w:r>
      <w:r>
        <w:rPr>
          <w:rFonts w:hint="eastAsia" w:ascii="仿宋" w:hAnsi="仿宋" w:eastAsia="仿宋"/>
          <w:sz w:val="24"/>
          <w:highlight w:val="none"/>
        </w:rPr>
        <w:t>15元/日</w:t>
      </w:r>
      <w:r>
        <w:rPr>
          <w:rFonts w:hint="eastAsia" w:ascii="仿宋" w:hAnsi="仿宋" w:eastAsia="仿宋"/>
          <w:sz w:val="24"/>
          <w:highlight w:val="none"/>
          <w:lang w:val="en-US" w:eastAsia="zh-CN"/>
        </w:rPr>
        <w:t>=450元；</w:t>
      </w:r>
    </w:p>
    <w:p>
      <w:pPr>
        <w:numPr>
          <w:ilvl w:val="0"/>
          <w:numId w:val="1"/>
        </w:numPr>
        <w:spacing w:line="360" w:lineRule="auto"/>
        <w:ind w:firstLine="480" w:firstLineChars="200"/>
        <w:rPr>
          <w:rFonts w:hint="default" w:ascii="仿宋" w:hAnsi="仿宋" w:eastAsia="仿宋"/>
          <w:sz w:val="24"/>
          <w:highlight w:val="none"/>
          <w:lang w:val="en-US" w:eastAsia="zh-CN"/>
        </w:rPr>
      </w:pPr>
      <w:r>
        <w:rPr>
          <w:rFonts w:hint="eastAsia" w:ascii="仿宋" w:hAnsi="仿宋" w:eastAsia="仿宋"/>
          <w:sz w:val="24"/>
          <w:highlight w:val="none"/>
          <w:lang w:val="en-US" w:eastAsia="zh-CN"/>
        </w:rPr>
        <w:t>如小型车停车61日，收费金额=30日</w:t>
      </w:r>
      <w:r>
        <w:rPr>
          <w:rFonts w:hint="default" w:ascii="Arial" w:hAnsi="Arial" w:eastAsia="仿宋" w:cs="Arial"/>
          <w:sz w:val="24"/>
          <w:highlight w:val="none"/>
          <w:lang w:val="en-US" w:eastAsia="zh-CN"/>
        </w:rPr>
        <w:t>×</w:t>
      </w:r>
      <w:r>
        <w:rPr>
          <w:rFonts w:hint="eastAsia" w:ascii="仿宋" w:hAnsi="仿宋" w:eastAsia="仿宋"/>
          <w:sz w:val="24"/>
          <w:highlight w:val="none"/>
        </w:rPr>
        <w:t>15元/日</w:t>
      </w:r>
      <w:r>
        <w:rPr>
          <w:rFonts w:hint="eastAsia" w:ascii="仿宋" w:hAnsi="仿宋" w:eastAsia="仿宋"/>
          <w:sz w:val="24"/>
          <w:highlight w:val="none"/>
          <w:lang w:val="en-US" w:eastAsia="zh-CN"/>
        </w:rPr>
        <w:t>+100元/月=550元；</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车辆停车看护费在以下几种情况下由采购人支付：</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1）至车辆放行单开具之日止，车辆停车看护费有采购人支付。</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车辆停车看护费在以下几种情况下由当事人（车主）支付：</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车辆放行单开具之日第二天起，车辆停车看护费有当事人（车主）支付。</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当事人未在规定时间内去交管部门处理或领取车辆的。</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如遇特殊情况所产生的额外费用，供应商需报采购人后，与当事人（车主）协商后确定，一般小汽车需要吊车吊运的费用应不高于1000元/辆，此费用由当事人（车主）支付。</w:t>
      </w:r>
    </w:p>
    <w:p>
      <w:pPr>
        <w:spacing w:line="360" w:lineRule="auto"/>
        <w:ind w:firstLine="480" w:firstLineChars="200"/>
        <w:rPr>
          <w:rFonts w:hint="eastAsia" w:ascii="仿宋" w:hAnsi="仿宋" w:eastAsia="仿宋"/>
          <w:sz w:val="24"/>
          <w:highlight w:val="none"/>
          <w:lang w:val="en-US" w:eastAsia="zh-CN"/>
        </w:rPr>
      </w:pPr>
      <w:r>
        <w:rPr>
          <w:rFonts w:hint="eastAsia" w:ascii="仿宋" w:hAnsi="仿宋" w:eastAsia="仿宋"/>
          <w:sz w:val="24"/>
          <w:highlight w:val="none"/>
          <w:lang w:val="en-US" w:eastAsia="zh-CN"/>
        </w:rPr>
        <w:t>3.2.3高架车辆施救结算标准</w:t>
      </w:r>
    </w:p>
    <w:p>
      <w:pPr>
        <w:spacing w:line="360" w:lineRule="auto"/>
        <w:ind w:firstLine="480" w:firstLineChars="200"/>
        <w:rPr>
          <w:rFonts w:hint="default" w:ascii="仿宋" w:hAnsi="仿宋" w:eastAsia="仿宋"/>
          <w:sz w:val="24"/>
          <w:highlight w:val="none"/>
          <w:lang w:val="en-US" w:eastAsia="zh-CN"/>
        </w:rPr>
      </w:pPr>
      <w:r>
        <w:rPr>
          <w:rFonts w:hint="eastAsia" w:ascii="仿宋" w:hAnsi="仿宋" w:eastAsia="仿宋"/>
          <w:sz w:val="24"/>
          <w:highlight w:val="none"/>
          <w:lang w:val="en-US" w:eastAsia="zh-CN"/>
        </w:rPr>
        <w:t>高架车辆施救供应商需将车辆拖至高架下不影响交通处，按150元/辆，此项费用由采购人支付；如需将车辆拖至停车场的则按照3.2.1 和3.2.2标准结算支付。</w:t>
      </w:r>
    </w:p>
    <w:p>
      <w:pPr>
        <w:widowControl/>
        <w:snapToGrid w:val="0"/>
        <w:spacing w:line="360" w:lineRule="auto"/>
        <w:rPr>
          <w:rFonts w:ascii="仿宋" w:eastAsia="仿宋"/>
          <w:b/>
          <w:bCs/>
          <w:sz w:val="24"/>
          <w:highlight w:val="none"/>
        </w:rPr>
      </w:pPr>
      <w:r>
        <w:rPr>
          <w:rFonts w:hint="eastAsia" w:ascii="仿宋" w:hAnsi="仿宋" w:eastAsia="仿宋" w:cs="仿宋"/>
          <w:b/>
          <w:bCs/>
          <w:sz w:val="24"/>
          <w:highlight w:val="none"/>
          <w:lang w:val="zh-CN"/>
        </w:rPr>
        <w:t>★</w:t>
      </w:r>
      <w:r>
        <w:rPr>
          <w:rFonts w:hint="eastAsia" w:ascii="仿宋" w:eastAsia="仿宋"/>
          <w:b/>
          <w:bCs/>
          <w:sz w:val="24"/>
          <w:highlight w:val="none"/>
        </w:rPr>
        <w:t>3.3数量调整</w:t>
      </w:r>
    </w:p>
    <w:p>
      <w:pPr>
        <w:widowControl/>
        <w:snapToGrid w:val="0"/>
        <w:spacing w:line="360" w:lineRule="auto"/>
        <w:ind w:firstLine="480" w:firstLineChars="200"/>
        <w:rPr>
          <w:rFonts w:ascii="仿宋" w:eastAsia="仿宋"/>
          <w:kern w:val="0"/>
          <w:sz w:val="24"/>
          <w:highlight w:val="none"/>
        </w:rPr>
      </w:pPr>
      <w:r>
        <w:rPr>
          <w:rFonts w:hint="eastAsia" w:ascii="仿宋" w:eastAsia="仿宋"/>
          <w:kern w:val="0"/>
          <w:sz w:val="24"/>
          <w:highlight w:val="none"/>
        </w:rPr>
        <w:t>采购人保留合同履行中调整部分服务的权力，按投标单价不变的前提下进行调整，双方不得拒绝。合同最终结算金额按实际使用量乘以投标单价进行计算，追加的采购金额不得超过原合同采购金额的10%。如遇本次招标没有涉及的服务时，由中标人提供申请，采购人确认后实施。</w:t>
      </w:r>
    </w:p>
    <w:p>
      <w:pPr>
        <w:widowControl/>
        <w:snapToGrid w:val="0"/>
        <w:spacing w:line="360" w:lineRule="auto"/>
        <w:rPr>
          <w:rFonts w:ascii="仿宋" w:eastAsia="仿宋"/>
          <w:b/>
          <w:bCs/>
          <w:kern w:val="0"/>
          <w:sz w:val="24"/>
          <w:highlight w:val="none"/>
        </w:rPr>
      </w:pPr>
      <w:r>
        <w:rPr>
          <w:rFonts w:hint="eastAsia" w:ascii="仿宋" w:hAnsi="仿宋" w:eastAsia="仿宋" w:cs="仿宋"/>
          <w:b/>
          <w:bCs/>
          <w:sz w:val="24"/>
          <w:highlight w:val="none"/>
          <w:lang w:val="zh-CN"/>
        </w:rPr>
        <w:t>★</w:t>
      </w:r>
      <w:r>
        <w:rPr>
          <w:rFonts w:hint="eastAsia" w:ascii="仿宋" w:eastAsia="仿宋"/>
          <w:b/>
          <w:bCs/>
          <w:kern w:val="0"/>
          <w:sz w:val="24"/>
          <w:highlight w:val="none"/>
        </w:rPr>
        <w:t>3.4付款方式</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3.4.1合同款项由采购人支付部分：合同价款按月支付（在每月的15号前一次性付清），考核合格的将全额支付，考核不合格的将根据双方签订的考核细则扣除相应款项。</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3.4.2合同款项由当事人（车主）支付部分：开具车辆放行单后，在当事人（车主）提车时当场支付(</w:t>
      </w:r>
      <w:r>
        <w:rPr>
          <w:rFonts w:hint="eastAsia" w:ascii="仿宋" w:hAnsi="仿宋" w:eastAsia="仿宋"/>
          <w:b/>
          <w:i/>
          <w:sz w:val="24"/>
          <w:highlight w:val="none"/>
        </w:rPr>
        <w:t>支付价格不得高于商务要求3.2结算标准中的最终结算单价)</w:t>
      </w:r>
      <w:r>
        <w:rPr>
          <w:rFonts w:hint="eastAsia" w:ascii="仿宋" w:hAnsi="仿宋" w:eastAsia="仿宋"/>
          <w:sz w:val="24"/>
          <w:highlight w:val="none"/>
        </w:rPr>
        <w:t>并按国家规定开具正规发票。年终时需向采购人提交由当事人（车主）支付的收费记录清单。</w:t>
      </w:r>
    </w:p>
    <w:p>
      <w:pPr>
        <w:spacing w:line="360" w:lineRule="auto"/>
        <w:ind w:firstLine="480" w:firstLineChars="200"/>
        <w:rPr>
          <w:rFonts w:hint="eastAsia" w:ascii="仿宋" w:eastAsia="仿宋"/>
          <w:sz w:val="24"/>
          <w:highlight w:val="none"/>
        </w:rPr>
      </w:pPr>
      <w:r>
        <w:rPr>
          <w:rFonts w:hint="eastAsia" w:ascii="仿宋" w:hAnsi="仿宋" w:eastAsia="仿宋"/>
          <w:sz w:val="24"/>
          <w:highlight w:val="none"/>
        </w:rPr>
        <w:t>3.4.3涉及中小企业合同的，付款根据浙财采监〔2022〕3号文件相关规定执行。</w:t>
      </w:r>
    </w:p>
    <w:p>
      <w:pPr>
        <w:widowControl/>
        <w:snapToGrid w:val="0"/>
        <w:spacing w:line="360" w:lineRule="auto"/>
        <w:rPr>
          <w:rFonts w:hint="eastAsia" w:ascii="仿宋" w:eastAsia="仿宋"/>
          <w:b/>
          <w:bCs/>
          <w:kern w:val="0"/>
          <w:sz w:val="24"/>
          <w:highlight w:val="none"/>
        </w:rPr>
      </w:pPr>
      <w:r>
        <w:rPr>
          <w:rFonts w:hint="eastAsia" w:ascii="仿宋" w:hAnsi="仿宋" w:eastAsia="仿宋" w:cs="仿宋"/>
          <w:b/>
          <w:bCs/>
          <w:sz w:val="24"/>
          <w:highlight w:val="none"/>
          <w:lang w:val="zh-CN"/>
        </w:rPr>
        <w:t>★</w:t>
      </w:r>
      <w:r>
        <w:rPr>
          <w:rFonts w:hint="eastAsia" w:ascii="仿宋" w:eastAsia="仿宋"/>
          <w:b/>
          <w:bCs/>
          <w:kern w:val="0"/>
          <w:sz w:val="24"/>
          <w:highlight w:val="none"/>
        </w:rPr>
        <w:t>3.5考核与处罚</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3.5.1考核按照《绍兴市公安局柯桥区分局交通警察大队道路交通事故和交通违法扣留车辆停车场管理制度》（详见附件）进行考核。</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 xml:space="preserve"> 3.5.2按照《绍兴市公安局柯桥区分局交通警察大队道路交通事故和交通违法扣留车辆停车场管理制度》（详见附件）进行处罚，每违反一条按1000元/次计，每个月违反3次及以上，采购人有权单方面终止合同。</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3.5.3甲方需根据管理制度及考核办法按月或按季度对该项目进行验收，并在乙方提供月或季度服务清单后7个工作日内出具验收报告。</w:t>
      </w:r>
    </w:p>
    <w:p>
      <w:pPr>
        <w:widowControl/>
        <w:snapToGrid w:val="0"/>
        <w:spacing w:line="360" w:lineRule="auto"/>
        <w:rPr>
          <w:rFonts w:hint="default" w:ascii="仿宋" w:eastAsia="仿宋"/>
          <w:b/>
          <w:bCs/>
          <w:kern w:val="0"/>
          <w:sz w:val="24"/>
          <w:highlight w:val="none"/>
          <w:lang w:val="en-US" w:eastAsia="zh-CN"/>
        </w:rPr>
      </w:pPr>
      <w:r>
        <w:rPr>
          <w:rFonts w:hint="eastAsia" w:ascii="仿宋" w:hAnsi="仿宋" w:eastAsia="仿宋" w:cs="仿宋"/>
          <w:b/>
          <w:bCs/>
          <w:sz w:val="24"/>
          <w:highlight w:val="none"/>
          <w:lang w:val="zh-CN"/>
        </w:rPr>
        <w:t>★</w:t>
      </w:r>
      <w:r>
        <w:rPr>
          <w:rFonts w:hint="eastAsia" w:ascii="仿宋" w:eastAsia="仿宋"/>
          <w:b/>
          <w:bCs/>
          <w:kern w:val="0"/>
          <w:sz w:val="24"/>
          <w:highlight w:val="none"/>
        </w:rPr>
        <w:t>3.</w:t>
      </w:r>
      <w:r>
        <w:rPr>
          <w:rFonts w:hint="eastAsia" w:ascii="仿宋" w:eastAsia="仿宋"/>
          <w:b/>
          <w:bCs/>
          <w:kern w:val="0"/>
          <w:sz w:val="24"/>
          <w:highlight w:val="none"/>
          <w:lang w:val="en-US" w:eastAsia="zh-CN"/>
        </w:rPr>
        <w:t>6其他</w:t>
      </w:r>
    </w:p>
    <w:p>
      <w:pPr>
        <w:spacing w:line="360" w:lineRule="auto"/>
        <w:ind w:firstLine="480" w:firstLineChars="200"/>
        <w:rPr>
          <w:rFonts w:hint="eastAsia" w:ascii="仿宋" w:hAnsi="仿宋" w:eastAsia="仿宋" w:cs="仿宋"/>
          <w:b/>
          <w:sz w:val="36"/>
          <w:szCs w:val="36"/>
          <w:highlight w:val="yellow"/>
        </w:rPr>
      </w:pPr>
      <w:r>
        <w:rPr>
          <w:rFonts w:hint="eastAsia" w:ascii="仿宋" w:hAnsi="仿宋" w:eastAsia="仿宋"/>
          <w:sz w:val="24"/>
          <w:highlight w:val="none"/>
        </w:rPr>
        <w:t>中标供应商必须按规定程序和安全文明服务有关要求进行实施，承担服务过程中的各种意外，其责任由中标供应商承担，采购人不承担任何责任。</w:t>
      </w:r>
      <w:r>
        <w:rPr>
          <w:rFonts w:hint="eastAsia" w:ascii="仿宋" w:hAnsi="仿宋" w:eastAsia="仿宋" w:cs="仿宋"/>
          <w:b/>
          <w:sz w:val="36"/>
          <w:szCs w:val="36"/>
          <w:highlight w:val="yellow"/>
        </w:rPr>
        <w:br w:type="page"/>
      </w: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r>
        <w:rPr>
          <w:rFonts w:hint="eastAsia" w:ascii="仿宋" w:hAnsi="仿宋" w:eastAsia="仿宋" w:cs="仿宋"/>
          <w:b/>
          <w:sz w:val="36"/>
          <w:szCs w:val="36"/>
        </w:rPr>
        <w:t>第</w:t>
      </w:r>
      <w:r>
        <w:rPr>
          <w:rFonts w:hint="eastAsia" w:ascii="仿宋" w:hAnsi="仿宋" w:eastAsia="仿宋" w:cs="仿宋"/>
          <w:b/>
          <w:sz w:val="36"/>
          <w:szCs w:val="36"/>
          <w:lang w:eastAsia="zh-CN"/>
        </w:rPr>
        <w:t>四</w:t>
      </w:r>
      <w:r>
        <w:rPr>
          <w:rFonts w:hint="eastAsia" w:ascii="仿宋" w:hAnsi="仿宋" w:eastAsia="仿宋" w:cs="仿宋"/>
          <w:b/>
          <w:sz w:val="36"/>
          <w:szCs w:val="36"/>
        </w:rPr>
        <w:t>部分 拟签订的合同文本</w:t>
      </w:r>
    </w:p>
    <w:p>
      <w:pPr>
        <w:rPr>
          <w:rFonts w:hint="eastAsia"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pPr>
        <w:spacing w:line="480" w:lineRule="auto"/>
        <w:jc w:val="center"/>
        <w:rPr>
          <w:rFonts w:hint="eastAsia" w:ascii="仿宋" w:hAnsi="仿宋" w:eastAsia="仿宋" w:cs="仿宋"/>
          <w:b/>
          <w:sz w:val="28"/>
          <w:szCs w:val="28"/>
        </w:rPr>
      </w:pPr>
    </w:p>
    <w:p>
      <w:pPr>
        <w:spacing w:line="480" w:lineRule="auto"/>
        <w:jc w:val="center"/>
        <w:rPr>
          <w:rFonts w:hint="eastAsia" w:ascii="仿宋" w:hAnsi="仿宋" w:eastAsia="仿宋" w:cs="仿宋"/>
          <w:b/>
          <w:sz w:val="24"/>
        </w:rPr>
      </w:pPr>
    </w:p>
    <w:p>
      <w:pPr>
        <w:spacing w:line="480" w:lineRule="auto"/>
        <w:jc w:val="center"/>
        <w:rPr>
          <w:rFonts w:hint="eastAsia" w:ascii="仿宋" w:hAnsi="仿宋" w:eastAsia="仿宋" w:cs="仿宋"/>
          <w:b/>
          <w:sz w:val="24"/>
        </w:rPr>
      </w:pPr>
    </w:p>
    <w:p>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政府采购合同参考范本</w:t>
      </w:r>
    </w:p>
    <w:p>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（服务类）</w:t>
      </w:r>
    </w:p>
    <w:p>
      <w:pPr>
        <w:pStyle w:val="700"/>
        <w:ind w:firstLine="2843" w:firstLineChars="1180"/>
        <w:rPr>
          <w:rFonts w:hint="eastAsia" w:ascii="仿宋" w:hAnsi="仿宋" w:eastAsia="仿宋" w:cs="仿宋"/>
          <w:b/>
          <w:szCs w:val="24"/>
        </w:rPr>
      </w:pPr>
      <w:r>
        <w:rPr>
          <w:rFonts w:hint="eastAsia" w:ascii="仿宋" w:hAnsi="仿宋" w:eastAsia="仿宋" w:cs="仿宋"/>
          <w:b/>
          <w:szCs w:val="24"/>
        </w:rPr>
        <w:t>第一部分 合同书</w:t>
      </w:r>
    </w:p>
    <w:p>
      <w:pPr>
        <w:spacing w:before="120" w:line="22" w:lineRule="atLeast"/>
        <w:rPr>
          <w:rFonts w:hint="eastAsia" w:ascii="仿宋" w:hAnsi="仿宋" w:eastAsia="仿宋" w:cs="仿宋"/>
          <w:sz w:val="24"/>
        </w:rPr>
      </w:pPr>
    </w:p>
    <w:p>
      <w:pPr>
        <w:pStyle w:val="3"/>
        <w:rPr>
          <w:rFonts w:hint="eastAsia" w:ascii="仿宋" w:hAnsi="仿宋" w:eastAsia="仿宋" w:cs="仿宋"/>
        </w:rPr>
      </w:pPr>
    </w:p>
    <w:p>
      <w:pPr>
        <w:spacing w:before="120" w:line="22" w:lineRule="atLeast"/>
        <w:ind w:left="960" w:firstLine="480" w:firstLineChars="200"/>
        <w:rPr>
          <w:rFonts w:hint="eastAsia"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pPr>
        <w:pStyle w:val="597"/>
        <w:spacing w:before="120" w:line="22" w:lineRule="atLeast"/>
        <w:rPr>
          <w:rFonts w:hint="eastAsia" w:ascii="仿宋" w:hAnsi="仿宋" w:eastAsia="仿宋" w:cs="仿宋"/>
          <w:szCs w:val="24"/>
        </w:rPr>
      </w:pPr>
    </w:p>
    <w:p>
      <w:pPr>
        <w:pStyle w:val="597"/>
        <w:spacing w:before="120" w:line="22" w:lineRule="atLeast"/>
        <w:rPr>
          <w:rFonts w:hint="eastAsia" w:ascii="仿宋" w:hAnsi="仿宋" w:eastAsia="仿宋" w:cs="仿宋"/>
          <w:szCs w:val="24"/>
        </w:rPr>
      </w:pPr>
    </w:p>
    <w:p>
      <w:pPr>
        <w:rPr>
          <w:rFonts w:hint="eastAsia" w:ascii="仿宋" w:hAnsi="仿宋" w:eastAsia="仿宋" w:cs="仿宋"/>
          <w:sz w:val="24"/>
        </w:rPr>
      </w:pPr>
    </w:p>
    <w:p>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pPr>
        <w:spacing w:before="120" w:line="22" w:lineRule="atLeast"/>
        <w:rPr>
          <w:rFonts w:hint="eastAsia" w:ascii="仿宋" w:hAnsi="仿宋" w:eastAsia="仿宋" w:cs="仿宋"/>
          <w:sz w:val="24"/>
        </w:rPr>
      </w:pPr>
    </w:p>
    <w:p>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pPr>
        <w:spacing w:before="120" w:line="22" w:lineRule="atLeast"/>
        <w:rPr>
          <w:rFonts w:hint="eastAsia" w:ascii="仿宋" w:hAnsi="仿宋" w:eastAsia="仿宋" w:cs="仿宋"/>
          <w:sz w:val="24"/>
        </w:rPr>
      </w:pPr>
    </w:p>
    <w:p>
      <w:pPr>
        <w:spacing w:before="120" w:line="22" w:lineRule="atLeast"/>
        <w:ind w:firstLine="1440" w:firstLineChars="600"/>
        <w:rPr>
          <w:rFonts w:hint="eastAsia"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pPr>
        <w:spacing w:before="120" w:line="22" w:lineRule="atLeast"/>
        <w:rPr>
          <w:rFonts w:hint="eastAsia" w:ascii="仿宋" w:hAnsi="仿宋" w:eastAsia="仿宋" w:cs="仿宋"/>
          <w:sz w:val="24"/>
        </w:rPr>
      </w:pPr>
    </w:p>
    <w:p>
      <w:pPr>
        <w:spacing w:before="120" w:line="22" w:lineRule="atLeast"/>
        <w:ind w:firstLine="1440" w:firstLineChars="600"/>
        <w:rPr>
          <w:rFonts w:hint="eastAsia"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widowControl/>
        <w:jc w:val="left"/>
        <w:rPr>
          <w:rFonts w:hint="eastAsia" w:ascii="仿宋" w:hAnsi="仿宋" w:eastAsia="仿宋" w:cs="仿宋"/>
          <w:kern w:val="0"/>
          <w:sz w:val="24"/>
        </w:rPr>
        <w:sectPr>
          <w:pgSz w:w="11907" w:h="16840"/>
          <w:pgMar w:top="1474" w:right="1814" w:bottom="1474" w:left="1814" w:header="851" w:footer="851" w:gutter="0"/>
          <w:pgNumType w:fmt="decimal"/>
          <w:cols w:space="720" w:num="1"/>
        </w:sectPr>
      </w:pPr>
    </w:p>
    <w:p>
      <w:pPr>
        <w:rPr>
          <w:rFonts w:hint="eastAsia" w:ascii="仿宋" w:hAnsi="仿宋" w:eastAsia="仿宋" w:cs="仿宋"/>
          <w:b/>
          <w:sz w:val="24"/>
        </w:rPr>
      </w:pPr>
    </w:p>
    <w:p>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年</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月</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日</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绍兴市公安局柯桥区分局交通警察大队</w:t>
      </w:r>
      <w:r>
        <w:rPr>
          <w:rFonts w:hint="eastAsia" w:ascii="仿宋" w:hAnsi="仿宋" w:eastAsia="仿宋" w:cs="仿宋"/>
          <w:color w:val="auto"/>
          <w:sz w:val="24"/>
          <w:u w:val="single"/>
        </w:rPr>
        <w:t xml:space="preserve">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2025年度柯桥区交警大队车辆清障救援及停车管理服务项目</w:t>
      </w:r>
      <w:r>
        <w:rPr>
          <w:rFonts w:hint="eastAsia" w:ascii="仿宋" w:hAnsi="仿宋" w:eastAsia="仿宋" w:cs="仿宋"/>
          <w:color w:val="auto"/>
          <w:sz w:val="24"/>
          <w:u w:val="single"/>
        </w:rPr>
        <w:t xml:space="preserve">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（中标或者成交供应商名称） </w:t>
      </w:r>
      <w:r>
        <w:rPr>
          <w:rFonts w:hint="eastAsia" w:ascii="仿宋" w:hAnsi="仿宋" w:eastAsia="仿宋" w:cs="仿宋"/>
          <w:color w:val="auto"/>
          <w:sz w:val="24"/>
        </w:rPr>
        <w:t>为该项目中标或者成交供应商。现于中标或者成交通知书发出之日</w:t>
      </w:r>
      <w:r>
        <w:rPr>
          <w:rFonts w:hint="eastAsia" w:ascii="仿宋" w:hAnsi="仿宋" w:eastAsia="仿宋" w:cs="仿宋"/>
          <w:color w:val="auto"/>
          <w:sz w:val="24"/>
          <w:highlight w:val="none"/>
        </w:rPr>
        <w:t>起</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日内，按照采购文件确定的事项签订本合同。</w:t>
      </w:r>
    </w:p>
    <w:p>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highlight w:val="none"/>
          <w:lang w:val="zh-CN"/>
        </w:rPr>
        <w:t>根据《中华</w:t>
      </w:r>
      <w:r>
        <w:rPr>
          <w:rFonts w:hint="eastAsia" w:ascii="仿宋" w:hAnsi="仿宋" w:eastAsia="仿宋" w:cs="仿宋"/>
          <w:color w:val="auto"/>
          <w:sz w:val="24"/>
          <w:lang w:val="zh-CN"/>
        </w:rPr>
        <w:t>人民共和国民法典》《中华人民共和国政府采购法》等相关法律法规之规定，按照平等、自愿、公平和诚实信用的原则，经</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绍兴市公安局柯桥区分局交通警察大队</w:t>
      </w:r>
      <w:r>
        <w:rPr>
          <w:rFonts w:hint="eastAsia" w:ascii="仿宋" w:hAnsi="仿宋" w:eastAsia="仿宋" w:cs="仿宋"/>
          <w:color w:val="auto"/>
          <w:sz w:val="24"/>
          <w:u w:val="single"/>
        </w:rPr>
        <w:t xml:space="preserve">   </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（中或者成交标供应商名称）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pPr>
        <w:keepNext w:val="0"/>
        <w:keepLines w:val="0"/>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sz w:val="24"/>
        </w:rPr>
      </w:pPr>
      <w:bookmarkStart w:id="45" w:name="_Toc22967"/>
      <w:bookmarkStart w:id="46" w:name="_Toc20421"/>
      <w:bookmarkStart w:id="47" w:name="_Toc15367"/>
      <w:bookmarkStart w:id="48" w:name="_Toc19273"/>
      <w:bookmarkStart w:id="49" w:name="_Toc28855"/>
      <w:r>
        <w:rPr>
          <w:rFonts w:hint="eastAsia" w:ascii="仿宋" w:hAnsi="仿宋" w:eastAsia="仿宋" w:cs="仿宋"/>
          <w:b/>
          <w:sz w:val="24"/>
        </w:rPr>
        <w:t>1.1 合同组成部分</w:t>
      </w:r>
      <w:bookmarkEnd w:id="45"/>
      <w:bookmarkEnd w:id="46"/>
      <w:bookmarkEnd w:id="47"/>
      <w:bookmarkEnd w:id="48"/>
      <w:bookmarkEnd w:id="49"/>
    </w:p>
    <w:p>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1.1.1 本合同及其补充合同、变更协议；</w:t>
      </w:r>
    </w:p>
    <w:p>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1.1.2 中标或者成交通知书；</w:t>
      </w:r>
    </w:p>
    <w:p>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1.1.3 投标或者响应文件（含澄清或者说明文件）；</w:t>
      </w:r>
    </w:p>
    <w:p>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1.1.4 采购文件（含澄清或者修改文件）；</w:t>
      </w:r>
    </w:p>
    <w:p>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1.1.5 其他相关采购文件。</w:t>
      </w:r>
    </w:p>
    <w:p>
      <w:pPr>
        <w:keepNext w:val="0"/>
        <w:keepLines w:val="0"/>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bookmarkStart w:id="50" w:name="_Toc18585"/>
      <w:bookmarkStart w:id="51" w:name="_Toc6311"/>
      <w:bookmarkStart w:id="52" w:name="_Toc2918"/>
      <w:bookmarkStart w:id="53" w:name="_Toc6773"/>
      <w:bookmarkStart w:id="54" w:name="_Toc22185"/>
      <w:r>
        <w:rPr>
          <w:rFonts w:hint="eastAsia" w:ascii="仿宋" w:hAnsi="仿宋" w:eastAsia="仿宋" w:cs="仿宋"/>
          <w:b/>
          <w:sz w:val="24"/>
        </w:rPr>
        <w:t>1.2 标的</w:t>
      </w:r>
      <w:bookmarkEnd w:id="50"/>
      <w:bookmarkEnd w:id="51"/>
      <w:bookmarkEnd w:id="52"/>
      <w:bookmarkEnd w:id="53"/>
      <w:bookmarkEnd w:id="54"/>
    </w:p>
    <w:p>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1.2.1 服务内容：</w:t>
      </w:r>
      <w:r>
        <w:rPr>
          <w:rFonts w:hint="eastAsia" w:ascii="仿宋" w:hAnsi="仿宋" w:eastAsia="仿宋" w:cs="仿宋"/>
          <w:sz w:val="24"/>
          <w:u w:val="single"/>
        </w:rPr>
        <w:t xml:space="preserve">                                        </w:t>
      </w:r>
      <w:r>
        <w:rPr>
          <w:rFonts w:hint="eastAsia" w:ascii="仿宋" w:hAnsi="仿宋" w:eastAsia="仿宋" w:cs="仿宋"/>
          <w:sz w:val="24"/>
        </w:rPr>
        <w:t>；</w:t>
      </w:r>
    </w:p>
    <w:p>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1.2.2 服务标准：</w:t>
      </w:r>
      <w:r>
        <w:rPr>
          <w:rFonts w:hint="eastAsia" w:ascii="仿宋" w:hAnsi="仿宋" w:eastAsia="仿宋" w:cs="仿宋"/>
          <w:sz w:val="24"/>
          <w:u w:val="single"/>
        </w:rPr>
        <w:t xml:space="preserve">                                                </w:t>
      </w:r>
      <w:r>
        <w:rPr>
          <w:rFonts w:hint="eastAsia" w:ascii="仿宋" w:hAnsi="仿宋" w:eastAsia="仿宋" w:cs="仿宋"/>
          <w:sz w:val="24"/>
        </w:rPr>
        <w:t>；</w:t>
      </w:r>
    </w:p>
    <w:p>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1.2.3 技术保障：</w:t>
      </w:r>
      <w:r>
        <w:rPr>
          <w:rFonts w:hint="eastAsia" w:ascii="仿宋" w:hAnsi="仿宋" w:eastAsia="仿宋" w:cs="仿宋"/>
          <w:sz w:val="24"/>
          <w:u w:val="single"/>
        </w:rPr>
        <w:t>　　　　　　　　　                      　      ；</w:t>
      </w:r>
    </w:p>
    <w:p>
      <w:pPr>
        <w:keepNext w:val="0"/>
        <w:keepLines w:val="0"/>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sz w:val="24"/>
        </w:rPr>
      </w:pPr>
      <w:r>
        <w:rPr>
          <w:rFonts w:hint="eastAsia" w:ascii="仿宋" w:hAnsi="仿宋" w:eastAsia="仿宋" w:cs="仿宋"/>
          <w:sz w:val="24"/>
        </w:rPr>
        <w:t>1.2.4 服务人员组成：</w:t>
      </w:r>
      <w:r>
        <w:rPr>
          <w:rFonts w:hint="eastAsia" w:ascii="仿宋" w:hAnsi="仿宋" w:eastAsia="仿宋" w:cs="仿宋"/>
          <w:sz w:val="24"/>
          <w:u w:val="single"/>
        </w:rPr>
        <w:t xml:space="preserve">　　             　      </w:t>
      </w:r>
      <w:r>
        <w:rPr>
          <w:rFonts w:hint="eastAsia" w:ascii="仿宋" w:hAnsi="仿宋" w:eastAsia="仿宋" w:cs="仿宋"/>
          <w:sz w:val="24"/>
        </w:rPr>
        <w:t>；</w:t>
      </w:r>
    </w:p>
    <w:p>
      <w:pPr>
        <w:pStyle w:val="958"/>
        <w:keepNext w:val="0"/>
        <w:keepLines w:val="0"/>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1.2.5合同</w:t>
      </w:r>
      <w:r>
        <w:rPr>
          <w:rFonts w:hint="eastAsia" w:ascii="仿宋" w:hAnsi="仿宋" w:eastAsia="仿宋" w:cs="仿宋"/>
          <w:u w:val="single"/>
        </w:rPr>
        <w:t xml:space="preserve">     </w:t>
      </w:r>
      <w:r>
        <w:rPr>
          <w:rFonts w:hint="eastAsia" w:ascii="仿宋" w:hAnsi="仿宋" w:eastAsia="仿宋" w:cs="仿宋"/>
        </w:rPr>
        <w:t>（是/否）涉及货物。若涉及货物的，则：</w:t>
      </w:r>
    </w:p>
    <w:p>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bookmarkStart w:id="55" w:name="_Toc21124"/>
      <w:bookmarkStart w:id="56" w:name="_Toc4929"/>
      <w:bookmarkStart w:id="57" w:name="_Toc1386"/>
      <w:bookmarkStart w:id="58" w:name="_Toc13918"/>
      <w:bookmarkStart w:id="59" w:name="_Toc5635"/>
      <w:r>
        <w:rPr>
          <w:rFonts w:hint="eastAsia" w:ascii="仿宋" w:hAnsi="仿宋" w:eastAsia="仿宋" w:cs="仿宋"/>
          <w:sz w:val="24"/>
        </w:rPr>
        <w:t>1.2.5.1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1.2.5.2 货物数量：</w:t>
      </w:r>
      <w:r>
        <w:rPr>
          <w:rFonts w:hint="eastAsia" w:ascii="仿宋" w:hAnsi="仿宋" w:eastAsia="仿宋" w:cs="仿宋"/>
          <w:sz w:val="24"/>
          <w:u w:val="single"/>
        </w:rPr>
        <w:t xml:space="preserve">                                       </w:t>
      </w:r>
      <w:r>
        <w:rPr>
          <w:rFonts w:hint="eastAsia" w:ascii="仿宋" w:hAnsi="仿宋" w:eastAsia="仿宋" w:cs="仿宋"/>
          <w:sz w:val="24"/>
        </w:rPr>
        <w:t>；</w:t>
      </w:r>
    </w:p>
    <w:p>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1.2.5.3 货物质量：</w:t>
      </w:r>
      <w:r>
        <w:rPr>
          <w:rFonts w:hint="eastAsia" w:ascii="仿宋" w:hAnsi="仿宋" w:eastAsia="仿宋" w:cs="仿宋"/>
          <w:sz w:val="24"/>
          <w:u w:val="single"/>
        </w:rPr>
        <w:t xml:space="preserve">　　　　　　　　　                      　 </w:t>
      </w:r>
      <w:r>
        <w:rPr>
          <w:rFonts w:hint="eastAsia" w:ascii="仿宋" w:hAnsi="仿宋" w:eastAsia="仿宋" w:cs="仿宋"/>
          <w:sz w:val="24"/>
        </w:rPr>
        <w:t>；</w:t>
      </w:r>
    </w:p>
    <w:p>
      <w:pPr>
        <w:keepNext w:val="0"/>
        <w:keepLines w:val="0"/>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1.3 价款</w:t>
      </w:r>
      <w:bookmarkEnd w:id="55"/>
      <w:bookmarkEnd w:id="56"/>
      <w:bookmarkEnd w:id="57"/>
      <w:bookmarkEnd w:id="58"/>
      <w:bookmarkEnd w:id="59"/>
    </w:p>
    <w:p>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本项目采用以下第</w:t>
      </w:r>
      <w:r>
        <w:rPr>
          <w:rFonts w:hint="eastAsia" w:ascii="仿宋" w:hAnsi="仿宋" w:eastAsia="仿宋" w:cs="仿宋"/>
          <w:sz w:val="24"/>
          <w:u w:val="single"/>
        </w:rPr>
        <w:t xml:space="preserve">     </w:t>
      </w:r>
      <w:r>
        <w:rPr>
          <w:rFonts w:hint="eastAsia" w:ascii="仿宋" w:hAnsi="仿宋" w:eastAsia="仿宋" w:cs="仿宋"/>
          <w:sz w:val="24"/>
        </w:rPr>
        <w:t>条款规定的计价方式计价。</w:t>
      </w:r>
    </w:p>
    <w:p>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1.3.1总价合同，本合同总价（含税）为：￥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overflowPunct/>
              <w:topLinePunct w:val="0"/>
              <w:autoSpaceDE/>
              <w:autoSpaceDN/>
              <w:bidi w:val="0"/>
              <w:snapToGrid/>
              <w:spacing w:line="440" w:lineRule="exact"/>
              <w:ind w:right="0" w:rightChars="0"/>
              <w:jc w:val="center"/>
              <w:textAlignment w:val="auto"/>
              <w:rPr>
                <w:rFonts w:hint="eastAsia" w:ascii="仿宋" w:hAnsi="仿宋" w:eastAsia="仿宋" w:cs="仿宋"/>
                <w:sz w:val="24"/>
                <w:szCs w:val="24"/>
              </w:rPr>
            </w:pPr>
            <w:r>
              <w:rPr>
                <w:rFonts w:hint="eastAsia" w:ascii="仿宋" w:hAnsi="仿宋" w:eastAsia="仿宋" w:cs="仿宋"/>
                <w:sz w:val="24"/>
                <w:szCs w:val="24"/>
              </w:rPr>
              <w:t>序号</w:t>
            </w:r>
          </w:p>
        </w:tc>
        <w:tc>
          <w:tcPr>
            <w:tcW w:w="3402" w:type="dxa"/>
            <w:vAlign w:val="center"/>
          </w:tcPr>
          <w:p>
            <w:pPr>
              <w:pStyle w:val="318"/>
              <w:pageBreakBefore w:val="0"/>
              <w:kinsoku/>
              <w:wordWrap/>
              <w:overflowPunct/>
              <w:topLinePunct w:val="0"/>
              <w:autoSpaceDE/>
              <w:autoSpaceDN/>
              <w:bidi w:val="0"/>
              <w:snapToGrid/>
              <w:spacing w:line="440" w:lineRule="exact"/>
              <w:ind w:right="0" w:rightChars="0"/>
              <w:jc w:val="center"/>
              <w:textAlignment w:val="auto"/>
              <w:rPr>
                <w:rFonts w:hint="eastAsia" w:ascii="仿宋" w:hAnsi="仿宋" w:eastAsia="仿宋" w:cs="仿宋"/>
                <w:sz w:val="24"/>
                <w:szCs w:val="24"/>
              </w:rPr>
            </w:pPr>
            <w:r>
              <w:rPr>
                <w:rFonts w:hint="eastAsia" w:ascii="仿宋" w:hAnsi="仿宋" w:eastAsia="仿宋" w:cs="仿宋"/>
                <w:sz w:val="24"/>
                <w:szCs w:val="24"/>
              </w:rPr>
              <w:t>分项名称</w:t>
            </w:r>
          </w:p>
        </w:tc>
        <w:tc>
          <w:tcPr>
            <w:tcW w:w="2552" w:type="dxa"/>
            <w:vAlign w:val="center"/>
          </w:tcPr>
          <w:p>
            <w:pPr>
              <w:pStyle w:val="318"/>
              <w:pageBreakBefore w:val="0"/>
              <w:kinsoku/>
              <w:wordWrap/>
              <w:overflowPunct/>
              <w:topLinePunct w:val="0"/>
              <w:autoSpaceDE/>
              <w:autoSpaceDN/>
              <w:bidi w:val="0"/>
              <w:snapToGrid/>
              <w:spacing w:line="440" w:lineRule="exact"/>
              <w:ind w:right="0" w:rightChars="0"/>
              <w:jc w:val="center"/>
              <w:textAlignment w:val="auto"/>
              <w:rPr>
                <w:rFonts w:hint="eastAsia" w:ascii="仿宋" w:hAnsi="仿宋" w:eastAsia="仿宋" w:cs="仿宋"/>
                <w:sz w:val="24"/>
                <w:szCs w:val="24"/>
              </w:rPr>
            </w:pPr>
            <w:r>
              <w:rPr>
                <w:rFonts w:hint="eastAsia" w:ascii="仿宋" w:hAnsi="仿宋" w:eastAsia="仿宋" w:cs="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总价</w:t>
            </w:r>
          </w:p>
        </w:tc>
        <w:tc>
          <w:tcPr>
            <w:tcW w:w="255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bl>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bookmarkStart w:id="60" w:name="_Toc30506"/>
      <w:bookmarkStart w:id="61" w:name="_Toc14993"/>
      <w:bookmarkStart w:id="62" w:name="_Toc26916"/>
      <w:bookmarkStart w:id="63" w:name="_Toc30158"/>
      <w:bookmarkStart w:id="64" w:name="_Toc3654"/>
      <w:r>
        <w:rPr>
          <w:rFonts w:hint="eastAsia" w:ascii="仿宋" w:hAnsi="仿宋" w:eastAsia="仿宋" w:cs="仿宋"/>
          <w:bCs/>
          <w:sz w:val="24"/>
        </w:rPr>
        <w:t>1.3.2单价合同，本合同单价（含税）标准为：</w:t>
      </w:r>
      <w:r>
        <w:rPr>
          <w:rFonts w:hint="eastAsia" w:ascii="仿宋" w:hAnsi="仿宋" w:eastAsia="仿宋" w:cs="仿宋"/>
          <w:bCs/>
          <w:sz w:val="24"/>
          <w:u w:val="single"/>
        </w:rPr>
        <w:t xml:space="preserve">                   </w:t>
      </w:r>
      <w:r>
        <w:rPr>
          <w:rFonts w:hint="eastAsia" w:ascii="仿宋" w:hAnsi="仿宋" w:eastAsia="仿宋" w:cs="仿宋"/>
          <w:sz w:val="24"/>
        </w:rPr>
        <w:t>。服务工作量的计量方式为：</w:t>
      </w:r>
      <w:r>
        <w:rPr>
          <w:rFonts w:hint="eastAsia" w:ascii="仿宋" w:hAnsi="仿宋" w:eastAsia="仿宋" w:cs="仿宋"/>
          <w:bCs/>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bCs/>
          <w:sz w:val="24"/>
          <w:u w:val="single"/>
        </w:rPr>
        <w:t xml:space="preserve">     </w:t>
      </w:r>
      <w:r>
        <w:rPr>
          <w:rFonts w:hint="eastAsia" w:ascii="仿宋" w:hAnsi="仿宋" w:eastAsia="仿宋" w:cs="仿宋"/>
          <w:sz w:val="24"/>
        </w:rPr>
        <w:t>。单价合同，在合同履行期间内，根据实际完成的工作量据实结算，但结算总价上限不得超过预算金额或者双方确定的金额￥</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pPr>
        <w:pStyle w:val="3"/>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lang w:val="en-US"/>
        </w:rPr>
      </w:pPr>
      <w:r>
        <w:rPr>
          <w:rFonts w:hint="eastAsia" w:ascii="仿宋" w:hAnsi="仿宋" w:eastAsia="仿宋" w:cs="仿宋"/>
          <w:b w:val="0"/>
          <w:bCs w:val="0"/>
          <w:sz w:val="24"/>
          <w:lang w:val="en-US"/>
        </w:rPr>
        <w:t>1.3.3其他计价方式：</w:t>
      </w:r>
      <w:r>
        <w:rPr>
          <w:rFonts w:hint="eastAsia" w:ascii="仿宋" w:hAnsi="仿宋" w:eastAsia="仿宋" w:cs="仿宋"/>
          <w:b w:val="0"/>
          <w:bCs w:val="0"/>
          <w:sz w:val="24"/>
          <w:u w:val="single"/>
          <w:lang w:val="en-US"/>
        </w:rPr>
        <w:t xml:space="preserve">                   </w:t>
      </w:r>
      <w:r>
        <w:rPr>
          <w:rFonts w:hint="eastAsia" w:ascii="仿宋" w:hAnsi="仿宋" w:eastAsia="仿宋" w:cs="仿宋"/>
          <w:b w:val="0"/>
          <w:bCs w:val="0"/>
          <w:sz w:val="24"/>
        </w:rPr>
        <w:t>。</w:t>
      </w:r>
    </w:p>
    <w:bookmarkEnd w:id="60"/>
    <w:bookmarkEnd w:id="61"/>
    <w:bookmarkEnd w:id="62"/>
    <w:bookmarkEnd w:id="63"/>
    <w:bookmarkEnd w:id="64"/>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rPr>
      </w:pPr>
      <w:bookmarkStart w:id="65" w:name="_Toc10340"/>
      <w:bookmarkStart w:id="66" w:name="_Toc1814"/>
      <w:bookmarkStart w:id="67" w:name="_Toc22618"/>
      <w:bookmarkStart w:id="68" w:name="_Toc31421"/>
      <w:bookmarkStart w:id="69" w:name="_Toc4760"/>
      <w:bookmarkStart w:id="70" w:name="_Toc3625"/>
      <w:bookmarkStart w:id="71" w:name="_Toc8772"/>
      <w:bookmarkStart w:id="72" w:name="_Toc11108"/>
      <w:r>
        <w:rPr>
          <w:rFonts w:hint="eastAsia" w:ascii="仿宋" w:hAnsi="仿宋" w:eastAsia="仿宋" w:cs="仿宋"/>
          <w:b/>
        </w:rPr>
        <w:t>1.4履约保证金</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乙方</w:t>
      </w:r>
      <w:r>
        <w:rPr>
          <w:rFonts w:hint="eastAsia" w:ascii="仿宋" w:hAnsi="仿宋" w:eastAsia="仿宋" w:cs="仿宋"/>
          <w:u w:val="single"/>
        </w:rPr>
        <w:t xml:space="preserve">     </w:t>
      </w:r>
      <w:r>
        <w:rPr>
          <w:rFonts w:hint="eastAsia" w:ascii="仿宋" w:hAnsi="仿宋" w:eastAsia="仿宋" w:cs="仿宋"/>
        </w:rPr>
        <w:t>（是/否）需要支付履约保证金。若需要支付履约保证金的，则：</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1.4.1履约保证金的比例为合同金额的</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pStyle w:val="3"/>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lang w:val="en-US"/>
        </w:rPr>
      </w:pPr>
      <w:r>
        <w:rPr>
          <w:rFonts w:hint="eastAsia" w:ascii="仿宋" w:hAns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1.4.4甲方在项目验收结束后及时退还履约保证金。甲方在项目通过验收之日起</w:t>
      </w:r>
      <w:r>
        <w:rPr>
          <w:rFonts w:hint="eastAsia" w:ascii="仿宋" w:hAnsi="仿宋" w:eastAsia="仿宋" w:cs="仿宋"/>
          <w:kern w:val="0"/>
          <w:sz w:val="24"/>
          <w:u w:val="single"/>
        </w:rPr>
        <w:t xml:space="preserve">       </w:t>
      </w:r>
      <w:r>
        <w:rPr>
          <w:rFonts w:hint="eastAsia" w:ascii="仿宋" w:hAnsi="仿宋" w:eastAsia="仿宋" w:cs="仿宋"/>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%计算，最高限额为本合同履约保证金的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1.5</w:t>
      </w:r>
      <w:bookmarkEnd w:id="65"/>
      <w:bookmarkEnd w:id="66"/>
      <w:bookmarkEnd w:id="67"/>
      <w:r>
        <w:rPr>
          <w:rFonts w:hint="eastAsia" w:ascii="仿宋" w:hAnsi="仿宋" w:eastAsia="仿宋" w:cs="仿宋"/>
          <w:b/>
          <w:sz w:val="24"/>
        </w:rPr>
        <w:t>预付款</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w:t>
      </w:r>
      <w:r>
        <w:rPr>
          <w:rFonts w:hint="eastAsia" w:ascii="仿宋" w:hAnsi="仿宋" w:eastAsia="仿宋" w:cs="仿宋"/>
        </w:rPr>
        <w:t>（是/否）需要支付预付款。若需要支付预付款的，则：</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1.5.2预付款的扣回方式详见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rPr>
      </w:pPr>
      <w:r>
        <w:rPr>
          <w:rFonts w:hint="eastAsia" w:ascii="仿宋" w:hAnsi="仿宋" w:eastAsia="仿宋" w:cs="仿宋"/>
          <w:b/>
          <w:bCs/>
        </w:rPr>
        <w:t>1.6资金支付</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rPr>
        <w:t>1.6.1甲方应严格履行合</w:t>
      </w:r>
      <w:r>
        <w:rPr>
          <w:rFonts w:hint="eastAsia" w:ascii="仿宋" w:hAnsi="仿宋" w:eastAsia="仿宋" w:cs="仿宋"/>
          <w:color w:val="auto"/>
          <w:highlight w:val="none"/>
        </w:rPr>
        <w:t>同，及时组织验收，验收合格后及时将合同款支付完毕。对于满足合同约定支付条件的，甲方自收到发票后</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个工作日内将资金支付到合同约定的乙方账户，有条件的甲方可以即时支付。甲方不得以机构变动、人员更替、政策调整、单位放假等为由延迟付款。</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1.7 履行期限、地点和方式</w:t>
      </w:r>
      <w:bookmarkEnd w:id="68"/>
      <w:bookmarkEnd w:id="69"/>
      <w:bookmarkEnd w:id="70"/>
      <w:bookmarkEnd w:id="71"/>
      <w:bookmarkEnd w:id="72"/>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1.7.1 服务交付（实施）的时间（期限）：</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1.7.2 服务交付（实施）的地点（地域范围）：</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1.7.3 服务交付（实施）的方式：</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sz w:val="24"/>
        </w:rPr>
      </w:pPr>
      <w:bookmarkStart w:id="73" w:name="_Toc8586"/>
      <w:bookmarkStart w:id="74" w:name="_Toc3079"/>
      <w:bookmarkStart w:id="75" w:name="_Toc5698"/>
      <w:bookmarkStart w:id="76" w:name="_Toc2375"/>
      <w:bookmarkStart w:id="77" w:name="_Toc24662"/>
      <w:r>
        <w:rPr>
          <w:rFonts w:hint="eastAsia" w:ascii="仿宋" w:hAnsi="仿宋" w:eastAsia="仿宋" w:cs="仿宋"/>
          <w:bCs/>
          <w:sz w:val="24"/>
        </w:rPr>
        <w:t>1.7.4若服务涉及货物的，则货物的：</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1.7.4.1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1.7.4.2 交付地点：</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1.7.4.3 交付方式：</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sz w:val="24"/>
          <w:u w:val="single"/>
        </w:rPr>
      </w:pPr>
      <w:r>
        <w:rPr>
          <w:rFonts w:hint="eastAsia" w:ascii="仿宋" w:hAnsi="仿宋" w:eastAsia="仿宋" w:cs="仿宋"/>
          <w:b/>
          <w:sz w:val="24"/>
        </w:rPr>
        <w:t>1.8违约责任</w:t>
      </w:r>
      <w:bookmarkEnd w:id="73"/>
      <w:bookmarkEnd w:id="74"/>
      <w:bookmarkEnd w:id="75"/>
      <w:bookmarkEnd w:id="76"/>
      <w:bookmarkEnd w:id="77"/>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%；迟延履行的违约金计算数额达到前述最高限额之日起，甲方有权在要求乙方支付违约金的同时，书面通知乙方解除本合同；</w:t>
      </w:r>
    </w:p>
    <w:p>
      <w:pPr>
        <w:pStyle w:val="3"/>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sz w:val="24"/>
          <w:szCs w:val="24"/>
          <w:lang w:val="en-US"/>
        </w:rPr>
      </w:pPr>
      <w:r>
        <w:rPr>
          <w:rFonts w:hint="eastAsia" w:ascii="仿宋" w:hAnsi="仿宋" w:eastAsia="仿宋" w:cs="仿宋"/>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sz w:val="24"/>
          <w:szCs w:val="24"/>
          <w:u w:val="single"/>
          <w:lang w:val="en-US"/>
        </w:rPr>
        <w:t xml:space="preserve"> </w:t>
      </w:r>
      <w:r>
        <w:rPr>
          <w:rFonts w:hint="eastAsia" w:asci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%计算，最高限额为本合同总价的</w:t>
      </w:r>
      <w:r>
        <w:rPr>
          <w:rFonts w:hint="eastAsia" w:ascii="仿宋" w:hAnsi="仿宋" w:eastAsia="仿宋" w:cs="仿宋"/>
          <w:b w:val="0"/>
          <w:bCs w:val="0"/>
          <w:sz w:val="24"/>
          <w:szCs w:val="24"/>
          <w:u w:val="single"/>
          <w:lang w:val="en-US"/>
        </w:rPr>
        <w:t xml:space="preserve"> </w:t>
      </w:r>
      <w:r>
        <w:rPr>
          <w:rFonts w:hint="eastAsia" w:asci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%；迟延交付货物的违约金计算数额达到前述最高限额之日起，甲方有权在要求乙方支付违约金的同时，书面通知乙方解除本合同；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bookmarkStart w:id="78" w:name="_Toc30329"/>
      <w:bookmarkStart w:id="79" w:name="_Toc9497"/>
      <w:bookmarkStart w:id="80" w:name="_Toc32454"/>
      <w:bookmarkStart w:id="81" w:name="_Toc26807"/>
      <w:bookmarkStart w:id="82" w:name="_Toc18683"/>
      <w:r>
        <w:rPr>
          <w:rFonts w:hint="eastAsia" w:ascii="仿宋" w:hAnsi="仿宋" w:eastAsia="仿宋" w:cs="仿宋"/>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rPr>
      </w:pPr>
      <w:r>
        <w:rPr>
          <w:rFonts w:hint="eastAsia" w:ascii="仿宋" w:hAnsi="仿宋" w:eastAsia="仿宋" w:cs="仿宋"/>
          <w:color w:val="auto"/>
          <w:sz w:val="24"/>
        </w:rPr>
        <w:t>1.8.7违约责任</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另有约定的，从其约定。</w:t>
      </w:r>
    </w:p>
    <w:bookmarkEnd w:id="78"/>
    <w:bookmarkEnd w:id="79"/>
    <w:bookmarkEnd w:id="80"/>
    <w:bookmarkEnd w:id="81"/>
    <w:bookmarkEnd w:id="82"/>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rPr>
      </w:pPr>
      <w:bookmarkStart w:id="83" w:name="_Toc15583"/>
      <w:bookmarkStart w:id="84" w:name="_Toc16021"/>
      <w:bookmarkStart w:id="85" w:name="_Toc28375"/>
      <w:r>
        <w:rPr>
          <w:rFonts w:hint="eastAsia" w:ascii="仿宋" w:hAnsi="仿宋" w:eastAsia="仿宋" w:cs="仿宋"/>
          <w:b/>
          <w:color w:val="auto"/>
          <w:sz w:val="24"/>
        </w:rPr>
        <w:t>1.9合同争议的解决</w:t>
      </w:r>
      <w:bookmarkEnd w:id="83"/>
      <w:bookmarkEnd w:id="84"/>
      <w:bookmarkEnd w:id="85"/>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w:t>
      </w:r>
      <w:r>
        <w:rPr>
          <w:rFonts w:hint="eastAsia" w:ascii="仿宋" w:hAnsi="仿宋" w:eastAsia="仿宋" w:cs="仿宋"/>
          <w:color w:val="auto"/>
          <w:kern w:val="0"/>
          <w:sz w:val="24"/>
          <w:szCs w:val="20"/>
          <w:highlight w:val="none"/>
          <w:lang w:eastAsia="zh-CN"/>
        </w:rPr>
        <w:t>柯桥分会</w:t>
      </w:r>
      <w:r>
        <w:rPr>
          <w:rFonts w:hint="eastAsia" w:ascii="仿宋" w:hAnsi="仿宋" w:eastAsia="仿宋" w:cs="仿宋"/>
          <w:color w:val="auto"/>
          <w:sz w:val="24"/>
          <w:highlight w:val="none"/>
        </w:rPr>
        <w:t>仲裁。</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rPr>
      </w:pPr>
      <w:bookmarkStart w:id="86" w:name="_Toc15322"/>
      <w:bookmarkStart w:id="87" w:name="_Toc7245"/>
      <w:bookmarkStart w:id="88" w:name="_Toc11173"/>
      <w:r>
        <w:rPr>
          <w:rFonts w:hint="eastAsia" w:ascii="仿宋" w:hAnsi="仿宋" w:eastAsia="仿宋" w:cs="仿宋"/>
          <w:b/>
          <w:color w:val="auto"/>
          <w:sz w:val="24"/>
        </w:rPr>
        <w:t>2.0 合同生效</w:t>
      </w:r>
      <w:bookmarkEnd w:id="86"/>
      <w:bookmarkEnd w:id="87"/>
      <w:bookmarkEnd w:id="88"/>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lang w:val="zh-CN"/>
        </w:rPr>
      </w:pPr>
      <w:r>
        <w:rPr>
          <w:rFonts w:hint="eastAsia" w:ascii="仿宋" w:hAnsi="仿宋" w:eastAsia="仿宋" w:cs="仿宋"/>
          <w:sz w:val="24"/>
        </w:rPr>
        <w:t>本合同自双方当事人盖章签字时生效。</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住所：                                   住所：</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法定代表人或                             法定代表人或</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授权代表（签字）：                       授权代表（签字）: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联系人：                                 联系人：</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约定送达地址：                           约定送达地址：</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邮政编码：                               邮政编码：</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电话:                                    电话: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传真:                                    传真:</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lang w:val="zh-CN"/>
        </w:rPr>
        <w:t>电子邮箱：                               电子邮箱：</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开户银行：                               开户银行：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开户名称：                               开户名称：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pPr>
        <w:widowControl/>
        <w:adjustRightInd/>
        <w:jc w:val="left"/>
        <w:rPr>
          <w:rFonts w:hint="eastAsia" w:ascii="仿宋" w:hAnsi="仿宋" w:eastAsia="仿宋" w:cs="仿宋"/>
          <w:b/>
          <w:sz w:val="24"/>
        </w:rPr>
      </w:pPr>
      <w:r>
        <w:rPr>
          <w:rFonts w:hint="eastAsia" w:ascii="仿宋" w:hAnsi="仿宋" w:eastAsia="仿宋" w:cs="仿宋"/>
          <w:b/>
        </w:rPr>
        <w:br w:type="page"/>
      </w:r>
    </w:p>
    <w:p>
      <w:pPr>
        <w:pStyle w:val="700"/>
        <w:spacing w:line="560" w:lineRule="exact"/>
        <w:ind w:firstLine="482"/>
        <w:jc w:val="center"/>
        <w:rPr>
          <w:rFonts w:hint="eastAsia" w:ascii="仿宋" w:hAnsi="仿宋" w:eastAsia="仿宋" w:cs="仿宋"/>
          <w:b/>
          <w:szCs w:val="24"/>
        </w:rPr>
      </w:pPr>
      <w:r>
        <w:rPr>
          <w:rFonts w:hint="eastAsia" w:ascii="仿宋" w:hAnsi="仿宋" w:eastAsia="仿宋" w:cs="仿宋"/>
          <w:b/>
          <w:szCs w:val="24"/>
        </w:rPr>
        <w:t>第二部分 合同一般条款</w:t>
      </w:r>
    </w:p>
    <w:p>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sz w:val="24"/>
        </w:rPr>
      </w:pPr>
      <w:bookmarkStart w:id="89" w:name="_Toc25079"/>
      <w:bookmarkStart w:id="90" w:name="_Toc19680"/>
      <w:bookmarkStart w:id="91" w:name="_Toc31297"/>
      <w:bookmarkStart w:id="92" w:name="_Toc5228"/>
      <w:bookmarkStart w:id="93" w:name="_Toc14021"/>
      <w:r>
        <w:rPr>
          <w:rFonts w:hint="eastAsia" w:ascii="仿宋" w:hAnsi="仿宋" w:eastAsia="仿宋" w:cs="仿宋"/>
          <w:b/>
          <w:sz w:val="24"/>
        </w:rPr>
        <w:t>2.1 定义</w:t>
      </w:r>
      <w:bookmarkEnd w:id="89"/>
      <w:bookmarkEnd w:id="90"/>
      <w:bookmarkEnd w:id="91"/>
      <w:bookmarkEnd w:id="92"/>
      <w:bookmarkEnd w:id="93"/>
    </w:p>
    <w:p>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本合同中的下列词语应按以下内容进行解释：</w:t>
      </w:r>
    </w:p>
    <w:p>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2.1.3 “服务”系指中标或成交供应商根据合同约定应向采购人履行的除货物和工程以外的其他政府采购对象，包括采购人自身需要的服务和向社会公众提供的公共服务。</w:t>
      </w:r>
    </w:p>
    <w:p>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2.1.4 “甲方”系指与中标或成交供应商签署合同的采购人；采购人委托采购代理机构代表其与乙方签订合同的，采购人的授权委托书作为合同附件。</w:t>
      </w:r>
    </w:p>
    <w:p>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2.1.6 “现场”系指合同约定提供服务的地点。</w:t>
      </w:r>
    </w:p>
    <w:p>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sz w:val="24"/>
        </w:rPr>
      </w:pPr>
      <w:bookmarkStart w:id="94" w:name="_Toc3769"/>
      <w:bookmarkStart w:id="95" w:name="_Toc23289"/>
      <w:bookmarkStart w:id="96" w:name="_Toc16752"/>
      <w:bookmarkStart w:id="97" w:name="_Toc31402"/>
      <w:bookmarkStart w:id="98" w:name="_Toc19539"/>
      <w:r>
        <w:rPr>
          <w:rFonts w:hint="eastAsia" w:ascii="仿宋" w:hAnsi="仿宋" w:eastAsia="仿宋" w:cs="仿宋"/>
          <w:b/>
          <w:sz w:val="24"/>
        </w:rPr>
        <w:t>2.2 技术规范</w:t>
      </w:r>
      <w:bookmarkEnd w:id="94"/>
      <w:bookmarkEnd w:id="95"/>
      <w:bookmarkEnd w:id="96"/>
      <w:bookmarkEnd w:id="97"/>
      <w:bookmarkEnd w:id="98"/>
    </w:p>
    <w:p>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sz w:val="24"/>
        </w:rPr>
      </w:pPr>
      <w:bookmarkStart w:id="99" w:name="_Toc13673"/>
      <w:bookmarkStart w:id="100" w:name="_Toc9161"/>
      <w:bookmarkStart w:id="101" w:name="_Toc27945"/>
      <w:bookmarkStart w:id="102" w:name="_Toc4133"/>
      <w:bookmarkStart w:id="103" w:name="_Toc12412"/>
      <w:r>
        <w:rPr>
          <w:rFonts w:hint="eastAsia" w:ascii="仿宋" w:hAnsi="仿宋" w:eastAsia="仿宋" w:cs="仿宋"/>
          <w:b/>
          <w:sz w:val="24"/>
        </w:rPr>
        <w:t>2.3 知识产权</w:t>
      </w:r>
      <w:bookmarkEnd w:id="99"/>
      <w:bookmarkEnd w:id="100"/>
      <w:bookmarkEnd w:id="101"/>
      <w:bookmarkEnd w:id="102"/>
      <w:bookmarkEnd w:id="103"/>
    </w:p>
    <w:p>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2.3.2 合同涉及技术成果的归属和收益的分成办法的，详见</w:t>
      </w:r>
      <w:r>
        <w:rPr>
          <w:rFonts w:hint="eastAsia" w:ascii="仿宋" w:hAnsi="仿宋" w:eastAsia="仿宋" w:cs="仿宋"/>
          <w:b/>
          <w:i/>
          <w:sz w:val="24"/>
          <w:u w:val="single"/>
        </w:rPr>
        <w:t>合同专用条款</w:t>
      </w:r>
      <w:r>
        <w:rPr>
          <w:rFonts w:hint="eastAsia" w:ascii="仿宋" w:hAnsi="仿宋" w:eastAsia="仿宋" w:cs="仿宋"/>
          <w:sz w:val="24"/>
        </w:rPr>
        <w:t>。</w:t>
      </w:r>
    </w:p>
    <w:p>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rPr>
          <w:rFonts w:hint="eastAsia" w:ascii="仿宋" w:hAnsi="仿宋" w:eastAsia="仿宋" w:cs="仿宋"/>
          <w:b/>
          <w:sz w:val="24"/>
        </w:rPr>
      </w:pPr>
      <w:r>
        <w:rPr>
          <w:rFonts w:hint="eastAsia" w:ascii="仿宋" w:hAnsi="仿宋" w:eastAsia="仿宋" w:cs="仿宋"/>
          <w:b/>
          <w:sz w:val="24"/>
        </w:rPr>
        <w:t>2.4 履约检查和问题反馈</w:t>
      </w:r>
    </w:p>
    <w:p>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2.4.2 合同履行期间，甲方有权将履行过程中出现的问题反馈给乙方，双方当事人应以书面形式约定需要完善和改进的内容。</w:t>
      </w:r>
    </w:p>
    <w:p>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sz w:val="24"/>
        </w:rPr>
      </w:pPr>
      <w:bookmarkStart w:id="104" w:name="_Toc26555"/>
      <w:bookmarkStart w:id="105" w:name="_Toc15447"/>
      <w:bookmarkStart w:id="106" w:name="_Toc32670"/>
      <w:bookmarkStart w:id="107" w:name="_Toc22011"/>
      <w:bookmarkStart w:id="108" w:name="_Toc31233"/>
      <w:r>
        <w:rPr>
          <w:rFonts w:hint="eastAsia" w:ascii="仿宋" w:hAnsi="仿宋" w:eastAsia="仿宋" w:cs="仿宋"/>
          <w:b/>
          <w:sz w:val="24"/>
        </w:rPr>
        <w:t>2.5 结算方式和付款条件</w:t>
      </w:r>
      <w:bookmarkEnd w:id="104"/>
      <w:bookmarkEnd w:id="105"/>
      <w:bookmarkEnd w:id="106"/>
      <w:bookmarkEnd w:id="107"/>
      <w:bookmarkEnd w:id="108"/>
    </w:p>
    <w:p>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详见</w:t>
      </w:r>
      <w:r>
        <w:rPr>
          <w:rFonts w:hint="eastAsia" w:ascii="仿宋" w:hAnsi="仿宋" w:eastAsia="仿宋" w:cs="仿宋"/>
          <w:b/>
          <w:i/>
          <w:sz w:val="24"/>
          <w:u w:val="single"/>
        </w:rPr>
        <w:t>合同专用条款</w:t>
      </w:r>
      <w:r>
        <w:rPr>
          <w:rFonts w:hint="eastAsia" w:ascii="仿宋" w:hAnsi="仿宋" w:eastAsia="仿宋" w:cs="仿宋"/>
          <w:sz w:val="24"/>
        </w:rPr>
        <w:t>。</w:t>
      </w:r>
    </w:p>
    <w:p>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sz w:val="24"/>
        </w:rPr>
      </w:pPr>
      <w:bookmarkStart w:id="109" w:name="_Toc16163"/>
      <w:bookmarkStart w:id="110" w:name="_Toc30507"/>
      <w:bookmarkStart w:id="111" w:name="_Toc13467"/>
      <w:bookmarkStart w:id="112" w:name="_Toc18990"/>
      <w:bookmarkStart w:id="113" w:name="_Toc13154"/>
      <w:r>
        <w:rPr>
          <w:rFonts w:hint="eastAsia" w:ascii="仿宋" w:hAnsi="仿宋" w:eastAsia="仿宋" w:cs="仿宋"/>
          <w:b/>
          <w:sz w:val="24"/>
        </w:rPr>
        <w:t>2.6 技术资料和保密义务</w:t>
      </w:r>
      <w:bookmarkEnd w:id="109"/>
      <w:bookmarkEnd w:id="110"/>
      <w:bookmarkEnd w:id="111"/>
      <w:bookmarkEnd w:id="112"/>
      <w:bookmarkEnd w:id="113"/>
    </w:p>
    <w:p>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2.6.2 乙方有义务妥善保管和保护由甲方提供的前款信息和资料等；</w:t>
      </w:r>
    </w:p>
    <w:p>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sz w:val="24"/>
        </w:rPr>
      </w:pPr>
      <w:bookmarkStart w:id="114" w:name="_Toc19069"/>
      <w:r>
        <w:rPr>
          <w:rFonts w:hint="eastAsia" w:ascii="仿宋" w:hAnsi="仿宋" w:eastAsia="仿宋" w:cs="仿宋"/>
          <w:b/>
          <w:sz w:val="24"/>
        </w:rPr>
        <w:t>2.7 质量保证</w:t>
      </w:r>
      <w:bookmarkEnd w:id="114"/>
    </w:p>
    <w:p>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sz w:val="24"/>
        </w:rPr>
      </w:pPr>
      <w:bookmarkStart w:id="115" w:name="_Toc22267"/>
      <w:r>
        <w:rPr>
          <w:rFonts w:hint="eastAsia" w:ascii="仿宋" w:hAnsi="仿宋" w:eastAsia="仿宋" w:cs="仿宋"/>
          <w:b/>
          <w:sz w:val="24"/>
        </w:rPr>
        <w:t>2.8 延迟履行</w:t>
      </w:r>
      <w:bookmarkEnd w:id="115"/>
    </w:p>
    <w:p>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sz w:val="24"/>
        </w:rPr>
      </w:pPr>
      <w:bookmarkStart w:id="116" w:name="_Toc10611"/>
      <w:r>
        <w:rPr>
          <w:rFonts w:hint="eastAsia" w:ascii="仿宋" w:hAnsi="仿宋" w:eastAsia="仿宋" w:cs="仿宋"/>
          <w:b/>
          <w:sz w:val="24"/>
        </w:rPr>
        <w:t>2.9 合同变更</w:t>
      </w:r>
      <w:bookmarkEnd w:id="116"/>
    </w:p>
    <w:p>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p>
    <w:p>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sz w:val="24"/>
        </w:rPr>
      </w:pPr>
      <w:bookmarkStart w:id="117" w:name="_Toc21830"/>
      <w:bookmarkStart w:id="118" w:name="_Toc42"/>
      <w:bookmarkStart w:id="119" w:name="_Toc23368"/>
      <w:bookmarkStart w:id="120" w:name="_Toc26689"/>
      <w:bookmarkStart w:id="121" w:name="_Toc10663"/>
      <w:r>
        <w:rPr>
          <w:rFonts w:hint="eastAsia" w:ascii="仿宋" w:hAnsi="仿宋" w:eastAsia="仿宋" w:cs="仿宋"/>
          <w:b/>
          <w:sz w:val="24"/>
        </w:rPr>
        <w:t>2.10 合同转让和分包</w:t>
      </w:r>
      <w:bookmarkEnd w:id="117"/>
      <w:bookmarkEnd w:id="118"/>
      <w:bookmarkEnd w:id="119"/>
      <w:bookmarkEnd w:id="120"/>
      <w:bookmarkEnd w:id="121"/>
    </w:p>
    <w:p>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sz w:val="24"/>
        </w:rPr>
      </w:pPr>
      <w:bookmarkStart w:id="122" w:name="_Toc32494"/>
      <w:bookmarkStart w:id="123" w:name="_Toc25571"/>
      <w:bookmarkStart w:id="124" w:name="_Toc14371"/>
      <w:bookmarkStart w:id="125" w:name="_Toc26633"/>
      <w:bookmarkStart w:id="126" w:name="_Toc4720"/>
      <w:r>
        <w:rPr>
          <w:rFonts w:hint="eastAsia" w:ascii="仿宋" w:hAnsi="仿宋" w:eastAsia="仿宋" w:cs="仿宋"/>
          <w:b/>
          <w:sz w:val="24"/>
        </w:rPr>
        <w:t>2.11 不可抗力</w:t>
      </w:r>
      <w:bookmarkEnd w:id="122"/>
      <w:bookmarkEnd w:id="123"/>
      <w:bookmarkEnd w:id="124"/>
      <w:bookmarkEnd w:id="125"/>
      <w:bookmarkEnd w:id="126"/>
    </w:p>
    <w:p>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2.11.1如果任何一方遭遇法律规定的不可抗力，致使合同履行受阻时，履行合同的期限应予延长，延长的期限应相当于不可抗力所影响的时间；</w:t>
      </w:r>
    </w:p>
    <w:p>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2.11.2 因不可抗力致使不能实现合同目的的，当事人可以解除合同；</w:t>
      </w:r>
    </w:p>
    <w:p>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2.11.3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2.11.4受不可抗力影响的一方在不可抗力发生后，应在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sz w:val="24"/>
        </w:rPr>
      </w:pPr>
      <w:bookmarkStart w:id="127" w:name="_Toc24465"/>
      <w:bookmarkStart w:id="128" w:name="_Toc23854"/>
      <w:bookmarkStart w:id="129" w:name="_Toc25783"/>
      <w:bookmarkStart w:id="130" w:name="_Toc14115"/>
      <w:bookmarkStart w:id="131" w:name="_Toc3638"/>
      <w:r>
        <w:rPr>
          <w:rFonts w:hint="eastAsia" w:ascii="仿宋" w:hAnsi="仿宋" w:eastAsia="仿宋" w:cs="仿宋"/>
          <w:b/>
          <w:sz w:val="24"/>
        </w:rPr>
        <w:t>2.12 税费</w:t>
      </w:r>
      <w:bookmarkEnd w:id="127"/>
      <w:bookmarkEnd w:id="128"/>
      <w:bookmarkEnd w:id="129"/>
      <w:bookmarkEnd w:id="130"/>
      <w:bookmarkEnd w:id="131"/>
    </w:p>
    <w:p>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与合同有关的一切税费，均按照中华人民共和国法律的相关规定缴纳。</w:t>
      </w:r>
    </w:p>
    <w:p>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sz w:val="24"/>
        </w:rPr>
      </w:pPr>
      <w:bookmarkStart w:id="132" w:name="_Toc14814"/>
      <w:bookmarkStart w:id="133" w:name="_Toc26883"/>
      <w:bookmarkStart w:id="134" w:name="_Toc7315"/>
      <w:bookmarkStart w:id="135" w:name="_Toc30105"/>
      <w:bookmarkStart w:id="136" w:name="_Toc25525"/>
      <w:r>
        <w:rPr>
          <w:rFonts w:hint="eastAsia" w:ascii="仿宋" w:hAnsi="仿宋" w:eastAsia="仿宋" w:cs="仿宋"/>
          <w:b/>
          <w:sz w:val="24"/>
        </w:rPr>
        <w:t>2.13 乙方破产</w:t>
      </w:r>
      <w:bookmarkEnd w:id="132"/>
      <w:bookmarkEnd w:id="133"/>
      <w:bookmarkEnd w:id="134"/>
      <w:bookmarkEnd w:id="135"/>
      <w:bookmarkEnd w:id="136"/>
    </w:p>
    <w:p>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sz w:val="24"/>
        </w:rPr>
      </w:pPr>
      <w:bookmarkStart w:id="137" w:name="_Toc2016"/>
      <w:bookmarkStart w:id="138" w:name="_Toc23323"/>
      <w:bookmarkStart w:id="139" w:name="_Toc1123"/>
      <w:r>
        <w:rPr>
          <w:rFonts w:hint="eastAsia" w:ascii="仿宋" w:hAnsi="仿宋" w:eastAsia="仿宋" w:cs="仿宋"/>
          <w:b/>
          <w:sz w:val="24"/>
        </w:rPr>
        <w:t>2.14 合同中止、终止</w:t>
      </w:r>
      <w:bookmarkEnd w:id="137"/>
      <w:bookmarkEnd w:id="138"/>
      <w:bookmarkEnd w:id="139"/>
    </w:p>
    <w:p>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2.14.1 双方当事人不得擅自中止或者终止合同；</w:t>
      </w:r>
    </w:p>
    <w:p>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2.14.2合同继续履行将损害国家利益和社会公共利益的，双方当事人应当中止或者终止合同。有过错的一方应当承担赔偿责任，双方当事人都有过错的，各自承担相应的责任。</w:t>
      </w:r>
    </w:p>
    <w:p>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sz w:val="24"/>
        </w:rPr>
      </w:pPr>
      <w:bookmarkStart w:id="140" w:name="_Toc17363"/>
      <w:bookmarkStart w:id="141" w:name="_Toc14525"/>
      <w:bookmarkStart w:id="142" w:name="_Toc1969"/>
      <w:r>
        <w:rPr>
          <w:rFonts w:hint="eastAsia" w:ascii="仿宋" w:hAnsi="仿宋" w:eastAsia="仿宋" w:cs="仿宋"/>
          <w:b/>
          <w:sz w:val="24"/>
        </w:rPr>
        <w:t>2.15 检验和验收</w:t>
      </w:r>
      <w:bookmarkEnd w:id="140"/>
      <w:bookmarkEnd w:id="141"/>
      <w:bookmarkEnd w:id="142"/>
    </w:p>
    <w:p>
      <w:pPr>
        <w:keepNext w:val="0"/>
        <w:keepLines w:val="0"/>
        <w:pageBreakBefore w:val="0"/>
        <w:widowControl w:val="0"/>
        <w:tabs>
          <w:tab w:val="left" w:pos="360"/>
          <w:tab w:val="left" w:pos="540"/>
          <w:tab w:val="left" w:pos="1080"/>
        </w:tabs>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2.15.1 乙方按照</w:t>
      </w:r>
      <w:r>
        <w:rPr>
          <w:rFonts w:hint="eastAsia" w:ascii="仿宋" w:hAnsi="仿宋" w:eastAsia="仿宋" w:cs="仿宋"/>
          <w:b/>
          <w:i/>
          <w:sz w:val="24"/>
          <w:u w:val="single"/>
        </w:rPr>
        <w:t>合同专用条款</w:t>
      </w:r>
      <w:r>
        <w:rPr>
          <w:rFonts w:hint="eastAsia" w:ascii="仿宋" w:hAnsi="仿宋" w:eastAsia="仿宋" w:cs="仿宋"/>
          <w:sz w:val="24"/>
        </w:rPr>
        <w:t>的约定，定期提交服务报告，甲方按照</w:t>
      </w:r>
      <w:r>
        <w:rPr>
          <w:rFonts w:hint="eastAsia" w:ascii="仿宋" w:hAnsi="仿宋" w:eastAsia="仿宋" w:cs="仿宋"/>
          <w:b/>
          <w:i/>
          <w:sz w:val="24"/>
          <w:u w:val="single"/>
        </w:rPr>
        <w:t>合同专用条款</w:t>
      </w:r>
      <w:r>
        <w:rPr>
          <w:rFonts w:hint="eastAsia" w:ascii="仿宋" w:hAnsi="仿宋" w:eastAsia="仿宋" w:cs="仿宋"/>
          <w:sz w:val="24"/>
        </w:rPr>
        <w:t>的约定进行定期验收；</w:t>
      </w:r>
    </w:p>
    <w:p>
      <w:pPr>
        <w:keepNext w:val="0"/>
        <w:keepLines w:val="0"/>
        <w:pageBreakBefore w:val="0"/>
        <w:widowControl w:val="0"/>
        <w:tabs>
          <w:tab w:val="left" w:pos="360"/>
          <w:tab w:val="left" w:pos="540"/>
          <w:tab w:val="left" w:pos="1080"/>
        </w:tabs>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keepNext w:val="0"/>
        <w:keepLines w:val="0"/>
        <w:pageBreakBefore w:val="0"/>
        <w:widowControl w:val="0"/>
        <w:tabs>
          <w:tab w:val="left" w:pos="360"/>
          <w:tab w:val="left" w:pos="540"/>
          <w:tab w:val="left" w:pos="1080"/>
        </w:tabs>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2.15.3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p>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sz w:val="24"/>
        </w:rPr>
      </w:pPr>
      <w:bookmarkStart w:id="143" w:name="_Toc9808"/>
      <w:bookmarkStart w:id="144" w:name="_Toc31892"/>
      <w:bookmarkStart w:id="145" w:name="_Toc12666"/>
      <w:bookmarkStart w:id="146" w:name="_Toc25198"/>
      <w:bookmarkStart w:id="147" w:name="_Toc2308"/>
      <w:r>
        <w:rPr>
          <w:rFonts w:hint="eastAsia" w:ascii="仿宋" w:hAnsi="仿宋" w:eastAsia="仿宋" w:cs="仿宋"/>
          <w:b/>
          <w:sz w:val="24"/>
        </w:rPr>
        <w:t>2.16 通知和送达</w:t>
      </w:r>
      <w:bookmarkEnd w:id="143"/>
      <w:bookmarkEnd w:id="144"/>
      <w:bookmarkEnd w:id="145"/>
      <w:bookmarkEnd w:id="146"/>
      <w:bookmarkEnd w:id="147"/>
    </w:p>
    <w:p>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bookmarkStart w:id="148" w:name="_Toc18401"/>
      <w:bookmarkStart w:id="149" w:name="_Toc27674"/>
      <w:r>
        <w:rPr>
          <w:rFonts w:hint="eastAsia" w:ascii="仿宋" w:hAnsi="仿宋" w:eastAsia="仿宋" w:cs="仿宋"/>
          <w:sz w:val="24"/>
        </w:rPr>
        <w:t>2.1</w:t>
      </w:r>
      <w:r>
        <w:rPr>
          <w:rFonts w:hint="default" w:ascii="仿宋" w:hAnsi="仿宋" w:eastAsia="仿宋" w:cs="仿宋"/>
          <w:sz w:val="24"/>
          <w:lang w:val="en-US"/>
        </w:rPr>
        <w:t>6</w:t>
      </w:r>
      <w:r>
        <w:rPr>
          <w:rFonts w:hint="eastAsia" w:ascii="仿宋" w:hAnsi="仿宋" w:eastAsia="仿宋" w:cs="仿宋"/>
          <w:sz w:val="24"/>
        </w:rPr>
        <w:t xml:space="preserve">.1任何一方因履行合同而以合同第一部分尾部所列明的传真或电子邮件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p>
    <w:p>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2.1</w:t>
      </w:r>
      <w:r>
        <w:rPr>
          <w:rFonts w:hint="default" w:ascii="仿宋" w:hAnsi="仿宋" w:eastAsia="仿宋" w:cs="仿宋"/>
          <w:sz w:val="24"/>
          <w:lang w:val="en-US"/>
        </w:rPr>
        <w:t>6</w:t>
      </w:r>
      <w:r>
        <w:rPr>
          <w:rFonts w:hint="eastAsia" w:ascii="仿宋" w:hAnsi="仿宋" w:eastAsia="仿宋" w:cs="仿宋"/>
          <w:sz w:val="24"/>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8"/>
      <w:bookmarkEnd w:id="149"/>
    </w:p>
    <w:p>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sz w:val="24"/>
        </w:rPr>
      </w:pPr>
      <w:bookmarkStart w:id="150" w:name="_Toc27644"/>
      <w:bookmarkStart w:id="151" w:name="_Toc12254"/>
      <w:bookmarkStart w:id="152" w:name="_Toc5063"/>
      <w:bookmarkStart w:id="153" w:name="_Toc28906"/>
      <w:bookmarkStart w:id="154" w:name="_Toc20808"/>
      <w:r>
        <w:rPr>
          <w:rFonts w:hint="eastAsia" w:ascii="仿宋" w:hAnsi="仿宋" w:eastAsia="仿宋" w:cs="仿宋"/>
          <w:b/>
          <w:sz w:val="24"/>
        </w:rPr>
        <w:t>2.17 合同使用的文字和适用的法律</w:t>
      </w:r>
      <w:bookmarkEnd w:id="150"/>
      <w:bookmarkEnd w:id="151"/>
      <w:bookmarkEnd w:id="152"/>
      <w:bookmarkEnd w:id="153"/>
      <w:bookmarkEnd w:id="154"/>
    </w:p>
    <w:p>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2.17.1 合同使用汉语书就、变更和解释；</w:t>
      </w:r>
    </w:p>
    <w:p>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2.17.2 合同适用中华人民共和国法律。</w:t>
      </w:r>
    </w:p>
    <w:p>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sz w:val="24"/>
        </w:rPr>
      </w:pPr>
      <w:bookmarkStart w:id="155" w:name="_Toc30599"/>
      <w:bookmarkStart w:id="156" w:name="_Toc18540"/>
      <w:bookmarkStart w:id="157" w:name="_Toc4355"/>
      <w:r>
        <w:rPr>
          <w:rFonts w:hint="eastAsia" w:ascii="仿宋" w:hAnsi="仿宋" w:eastAsia="仿宋" w:cs="仿宋"/>
          <w:b/>
          <w:sz w:val="24"/>
        </w:rPr>
        <w:t>2.18 计量单位</w:t>
      </w:r>
      <w:bookmarkEnd w:id="155"/>
      <w:bookmarkEnd w:id="156"/>
      <w:bookmarkEnd w:id="157"/>
    </w:p>
    <w:p>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除技术规范中另有规定外,合同的计量单位均使用国家法定计量单位。</w:t>
      </w:r>
    </w:p>
    <w:p>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sz w:val="24"/>
        </w:rPr>
      </w:pPr>
      <w:bookmarkStart w:id="158" w:name="_Toc259093692"/>
      <w:bookmarkStart w:id="159" w:name="_Toc10330"/>
      <w:bookmarkStart w:id="160" w:name="_Toc18567"/>
      <w:bookmarkStart w:id="161" w:name="_Toc487900373"/>
      <w:bookmarkStart w:id="162" w:name="_Toc12773"/>
      <w:bookmarkStart w:id="163" w:name="_Toc279701263"/>
      <w:r>
        <w:rPr>
          <w:rFonts w:hint="eastAsia" w:ascii="仿宋" w:hAnsi="仿宋" w:eastAsia="仿宋" w:cs="仿宋"/>
          <w:b/>
          <w:sz w:val="24"/>
        </w:rPr>
        <w:t>2.19 合同使用的文字和适用的法律</w:t>
      </w:r>
      <w:bookmarkEnd w:id="158"/>
      <w:bookmarkEnd w:id="159"/>
      <w:bookmarkEnd w:id="160"/>
      <w:bookmarkEnd w:id="161"/>
      <w:bookmarkEnd w:id="162"/>
      <w:bookmarkEnd w:id="163"/>
    </w:p>
    <w:p>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2.19.1 合同使用汉语书就、变更和解释；</w:t>
      </w:r>
    </w:p>
    <w:p>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2.19.2 合同适用中华人民共和国法律。</w:t>
      </w:r>
    </w:p>
    <w:p>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rPr>
          <w:rFonts w:hint="eastAsia" w:ascii="仿宋" w:hAnsi="仿宋" w:eastAsia="仿宋" w:cs="仿宋"/>
          <w:b/>
          <w:sz w:val="24"/>
        </w:rPr>
      </w:pPr>
      <w:r>
        <w:rPr>
          <w:rFonts w:hint="eastAsia" w:ascii="仿宋" w:hAnsi="仿宋" w:eastAsia="仿宋" w:cs="仿宋"/>
          <w:b/>
          <w:sz w:val="24"/>
        </w:rPr>
        <w:t>2.</w:t>
      </w:r>
      <w:r>
        <w:rPr>
          <w:rFonts w:hint="eastAsia" w:ascii="仿宋" w:hAnsi="仿宋" w:eastAsia="仿宋" w:cs="仿宋"/>
          <w:b/>
          <w:sz w:val="24"/>
          <w:lang w:val="en-US" w:eastAsia="zh-CN"/>
        </w:rPr>
        <w:t>20</w:t>
      </w:r>
      <w:r>
        <w:rPr>
          <w:rFonts w:hint="eastAsia" w:ascii="仿宋" w:hAnsi="仿宋" w:eastAsia="仿宋" w:cs="仿宋"/>
          <w:b/>
          <w:sz w:val="24"/>
        </w:rPr>
        <w:t>合同份数</w:t>
      </w:r>
    </w:p>
    <w:p>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sz w:val="24"/>
        </w:rPr>
      </w:pPr>
      <w:r>
        <w:rPr>
          <w:rFonts w:hint="eastAsia" w:ascii="仿宋" w:hAnsi="仿宋" w:eastAsia="仿宋" w:cs="仿宋"/>
          <w:kern w:val="0"/>
        </w:rPr>
        <w:br w:type="page"/>
      </w:r>
      <w:bookmarkStart w:id="164" w:name="_Toc331685784"/>
      <w:r>
        <w:rPr>
          <w:rFonts w:hint="eastAsia" w:ascii="仿宋" w:hAnsi="仿宋" w:eastAsia="仿宋" w:cs="仿宋"/>
          <w:b/>
          <w:sz w:val="24"/>
        </w:rPr>
        <w:t xml:space="preserve"> </w:t>
      </w:r>
      <w:bookmarkEnd w:id="164"/>
      <w:r>
        <w:rPr>
          <w:rFonts w:hint="eastAsia" w:ascii="仿宋" w:hAnsi="仿宋" w:eastAsia="仿宋" w:cs="仿宋"/>
          <w:b/>
          <w:kern w:val="2"/>
          <w:sz w:val="24"/>
          <w:szCs w:val="24"/>
          <w:lang w:val="en-US" w:eastAsia="zh-CN" w:bidi="ar-SA"/>
        </w:rPr>
        <w:t>第三部分  合同专用条款</w:t>
      </w:r>
    </w:p>
    <w:p>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条款号</w:t>
            </w:r>
          </w:p>
        </w:tc>
        <w:tc>
          <w:tcPr>
            <w:tcW w:w="8149"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1.3.2</w:t>
            </w:r>
          </w:p>
        </w:tc>
        <w:tc>
          <w:tcPr>
            <w:tcW w:w="8149" w:type="dxa"/>
            <w:vAlign w:val="center"/>
          </w:tcPr>
          <w:p>
            <w:pPr>
              <w:spacing w:line="360" w:lineRule="auto"/>
              <w:jc w:val="center"/>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1.4.2</w:t>
            </w:r>
          </w:p>
        </w:tc>
        <w:tc>
          <w:tcPr>
            <w:tcW w:w="8149" w:type="dxa"/>
            <w:vAlign w:val="center"/>
          </w:tcPr>
          <w:p>
            <w:pPr>
              <w:spacing w:line="360" w:lineRule="auto"/>
              <w:jc w:val="center"/>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1.5.1</w:t>
            </w:r>
          </w:p>
        </w:tc>
        <w:tc>
          <w:tcPr>
            <w:tcW w:w="8149" w:type="dxa"/>
            <w:vAlign w:val="center"/>
          </w:tcPr>
          <w:p>
            <w:pPr>
              <w:spacing w:line="360" w:lineRule="auto"/>
              <w:jc w:val="center"/>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1.5.2</w:t>
            </w:r>
          </w:p>
        </w:tc>
        <w:tc>
          <w:tcPr>
            <w:tcW w:w="8149" w:type="dxa"/>
            <w:vAlign w:val="center"/>
          </w:tcPr>
          <w:p>
            <w:pPr>
              <w:spacing w:line="360" w:lineRule="auto"/>
              <w:jc w:val="center"/>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1.5.3</w:t>
            </w:r>
          </w:p>
        </w:tc>
        <w:tc>
          <w:tcPr>
            <w:tcW w:w="8149" w:type="dxa"/>
            <w:vAlign w:val="center"/>
          </w:tcPr>
          <w:p>
            <w:pPr>
              <w:spacing w:line="360" w:lineRule="auto"/>
              <w:jc w:val="center"/>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1.6.2</w:t>
            </w:r>
          </w:p>
        </w:tc>
        <w:tc>
          <w:tcPr>
            <w:tcW w:w="8149" w:type="dxa"/>
            <w:vAlign w:val="center"/>
          </w:tcPr>
          <w:p>
            <w:pPr>
              <w:spacing w:line="360" w:lineRule="auto"/>
              <w:jc w:val="center"/>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1.7.1</w:t>
            </w:r>
          </w:p>
        </w:tc>
        <w:tc>
          <w:tcPr>
            <w:tcW w:w="8149" w:type="dxa"/>
            <w:vAlign w:val="center"/>
          </w:tcPr>
          <w:p>
            <w:pPr>
              <w:spacing w:line="360" w:lineRule="auto"/>
              <w:jc w:val="center"/>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1.7.2</w:t>
            </w:r>
          </w:p>
        </w:tc>
        <w:tc>
          <w:tcPr>
            <w:tcW w:w="8149" w:type="dxa"/>
            <w:vAlign w:val="center"/>
          </w:tcPr>
          <w:p>
            <w:pPr>
              <w:spacing w:line="360" w:lineRule="auto"/>
              <w:jc w:val="center"/>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1.7.3</w:t>
            </w:r>
          </w:p>
        </w:tc>
        <w:tc>
          <w:tcPr>
            <w:tcW w:w="8149" w:type="dxa"/>
            <w:vAlign w:val="center"/>
          </w:tcPr>
          <w:p>
            <w:pPr>
              <w:spacing w:line="360" w:lineRule="auto"/>
              <w:jc w:val="center"/>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1.7.4.1</w:t>
            </w:r>
          </w:p>
        </w:tc>
        <w:tc>
          <w:tcPr>
            <w:tcW w:w="8149" w:type="dxa"/>
            <w:vAlign w:val="center"/>
          </w:tcPr>
          <w:p>
            <w:pPr>
              <w:spacing w:line="360" w:lineRule="auto"/>
              <w:jc w:val="center"/>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1.7.4.2</w:t>
            </w:r>
          </w:p>
        </w:tc>
        <w:tc>
          <w:tcPr>
            <w:tcW w:w="8149" w:type="dxa"/>
            <w:vAlign w:val="center"/>
          </w:tcPr>
          <w:p>
            <w:pPr>
              <w:spacing w:line="360" w:lineRule="auto"/>
              <w:jc w:val="center"/>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1.7.4.3</w:t>
            </w:r>
          </w:p>
        </w:tc>
        <w:tc>
          <w:tcPr>
            <w:tcW w:w="8149" w:type="dxa"/>
            <w:vAlign w:val="center"/>
          </w:tcPr>
          <w:p>
            <w:pPr>
              <w:spacing w:line="360" w:lineRule="auto"/>
              <w:jc w:val="center"/>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1.8.7</w:t>
            </w:r>
          </w:p>
        </w:tc>
        <w:tc>
          <w:tcPr>
            <w:tcW w:w="8149" w:type="dxa"/>
            <w:vAlign w:val="center"/>
          </w:tcPr>
          <w:p>
            <w:pPr>
              <w:spacing w:line="360" w:lineRule="auto"/>
              <w:jc w:val="center"/>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1.9.1</w:t>
            </w:r>
          </w:p>
        </w:tc>
        <w:tc>
          <w:tcPr>
            <w:tcW w:w="8149" w:type="dxa"/>
            <w:vAlign w:val="center"/>
          </w:tcPr>
          <w:p>
            <w:pPr>
              <w:spacing w:line="360" w:lineRule="auto"/>
              <w:jc w:val="center"/>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1.9.2</w:t>
            </w:r>
          </w:p>
        </w:tc>
        <w:tc>
          <w:tcPr>
            <w:tcW w:w="8149" w:type="dxa"/>
            <w:vAlign w:val="center"/>
          </w:tcPr>
          <w:p>
            <w:pPr>
              <w:spacing w:line="360" w:lineRule="auto"/>
              <w:jc w:val="center"/>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2.3.2</w:t>
            </w:r>
          </w:p>
        </w:tc>
        <w:tc>
          <w:tcPr>
            <w:tcW w:w="8149" w:type="dxa"/>
            <w:vAlign w:val="center"/>
          </w:tcPr>
          <w:p>
            <w:pPr>
              <w:spacing w:line="360" w:lineRule="auto"/>
              <w:ind w:left="-420" w:leftChars="-200" w:right="-420" w:rightChars="-200" w:firstLine="480" w:firstLineChars="200"/>
              <w:jc w:val="center"/>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2.5</w:t>
            </w:r>
          </w:p>
        </w:tc>
        <w:tc>
          <w:tcPr>
            <w:tcW w:w="8149" w:type="dxa"/>
            <w:vAlign w:val="center"/>
          </w:tcPr>
          <w:p>
            <w:pPr>
              <w:spacing w:line="360" w:lineRule="auto"/>
              <w:ind w:left="-420" w:leftChars="-200" w:right="-420" w:rightChars="-200" w:firstLine="480" w:firstLineChars="200"/>
              <w:jc w:val="center"/>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2.11.3</w:t>
            </w:r>
          </w:p>
        </w:tc>
        <w:tc>
          <w:tcPr>
            <w:tcW w:w="8149" w:type="dxa"/>
            <w:vAlign w:val="center"/>
          </w:tcPr>
          <w:p>
            <w:pPr>
              <w:spacing w:line="360" w:lineRule="auto"/>
              <w:jc w:val="center"/>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2.11.4</w:t>
            </w:r>
          </w:p>
        </w:tc>
        <w:tc>
          <w:tcPr>
            <w:tcW w:w="8149" w:type="dxa"/>
            <w:vAlign w:val="center"/>
          </w:tcPr>
          <w:p>
            <w:pPr>
              <w:spacing w:line="360" w:lineRule="auto"/>
              <w:jc w:val="center"/>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2.15.1</w:t>
            </w:r>
          </w:p>
        </w:tc>
        <w:tc>
          <w:tcPr>
            <w:tcW w:w="8149" w:type="dxa"/>
            <w:vAlign w:val="center"/>
          </w:tcPr>
          <w:p>
            <w:pPr>
              <w:spacing w:line="360" w:lineRule="auto"/>
              <w:jc w:val="center"/>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2.15.3</w:t>
            </w:r>
          </w:p>
        </w:tc>
        <w:tc>
          <w:tcPr>
            <w:tcW w:w="8149" w:type="dxa"/>
            <w:vAlign w:val="center"/>
          </w:tcPr>
          <w:p>
            <w:pPr>
              <w:spacing w:line="360" w:lineRule="auto"/>
              <w:jc w:val="center"/>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2.19</w:t>
            </w:r>
          </w:p>
        </w:tc>
        <w:tc>
          <w:tcPr>
            <w:tcW w:w="8149" w:type="dxa"/>
            <w:vAlign w:val="center"/>
          </w:tcPr>
          <w:p>
            <w:pPr>
              <w:spacing w:line="360" w:lineRule="auto"/>
              <w:jc w:val="center"/>
              <w:rPr>
                <w:rFonts w:hint="eastAsia" w:ascii="仿宋" w:hAnsi="仿宋" w:eastAsia="仿宋" w:cs="仿宋"/>
                <w:sz w:val="24"/>
              </w:rPr>
            </w:pPr>
          </w:p>
        </w:tc>
      </w:tr>
    </w:tbl>
    <w:p>
      <w:pPr>
        <w:spacing w:line="360" w:lineRule="auto"/>
        <w:ind w:left="-420" w:leftChars="-200" w:right="-420" w:rightChars="-200" w:firstLine="480" w:firstLineChars="200"/>
        <w:rPr>
          <w:rFonts w:hint="eastAsia" w:ascii="仿宋" w:hAnsi="仿宋" w:eastAsia="仿宋" w:cs="仿宋"/>
          <w:sz w:val="24"/>
        </w:rPr>
      </w:pPr>
    </w:p>
    <w:p>
      <w:pPr>
        <w:spacing w:line="360" w:lineRule="auto"/>
        <w:ind w:left="-420" w:leftChars="-200" w:right="-420" w:rightChars="-200" w:firstLine="480" w:firstLineChars="200"/>
        <w:jc w:val="center"/>
        <w:outlineLvl w:val="0"/>
        <w:rPr>
          <w:rFonts w:hint="eastAsia" w:ascii="仿宋" w:hAnsi="仿宋" w:eastAsia="仿宋" w:cs="仿宋"/>
          <w:sz w:val="24"/>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1、评标方法：</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本次评标采用综合评分法，评标结果按评审后得分由高到低顺序排列。得分相同的，按投标报价</w:t>
      </w:r>
      <w:r>
        <w:rPr>
          <w:rFonts w:hint="eastAsia" w:ascii="仿宋" w:hAnsi="仿宋" w:eastAsia="仿宋" w:cs="仿宋_GB2312"/>
          <w:sz w:val="24"/>
        </w:rPr>
        <w:t>（折扣率）</w:t>
      </w:r>
      <w:r>
        <w:rPr>
          <w:rFonts w:hint="eastAsia" w:ascii="仿宋" w:hAnsi="仿宋" w:eastAsia="仿宋" w:cs="仿宋"/>
          <w:sz w:val="24"/>
        </w:rPr>
        <w:t>由低到高顺序排列。得分且投标报价</w:t>
      </w:r>
      <w:r>
        <w:rPr>
          <w:rFonts w:hint="eastAsia" w:ascii="仿宋" w:hAnsi="仿宋" w:eastAsia="仿宋" w:cs="仿宋_GB2312"/>
          <w:sz w:val="24"/>
        </w:rPr>
        <w:t>（折扣率）</w:t>
      </w:r>
      <w:r>
        <w:rPr>
          <w:rFonts w:hint="eastAsia" w:ascii="仿宋" w:hAnsi="仿宋" w:eastAsia="仿宋" w:cs="仿宋"/>
          <w:sz w:val="24"/>
        </w:rPr>
        <w:t>相同的并列。投标文件满足招标文件全部实质性要求，且按照评审因素的量化指标评审得分最高的投标人为中标候选人。中标候选人并列的，采用随机抽取的方式确定。</w:t>
      </w:r>
    </w:p>
    <w:p>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sz w:val="24"/>
          <w:highlight w:val="none"/>
        </w:rPr>
      </w:pPr>
      <w:r>
        <w:rPr>
          <w:rFonts w:hint="eastAsia" w:ascii="仿宋" w:hAnsi="仿宋" w:eastAsia="仿宋" w:cs="仿宋"/>
          <w:b/>
          <w:sz w:val="24"/>
          <w:highlight w:val="none"/>
        </w:rPr>
        <w:t>2.评分标准：</w:t>
      </w:r>
      <w:r>
        <w:rPr>
          <w:rFonts w:hint="eastAsia" w:ascii="仿宋" w:hAnsi="仿宋" w:eastAsia="仿宋" w:cs="仿宋"/>
          <w:sz w:val="24"/>
          <w:highlight w:val="none"/>
        </w:rPr>
        <w:t>共100分，其中商务技术分</w:t>
      </w:r>
      <w:r>
        <w:rPr>
          <w:rFonts w:hint="eastAsia" w:ascii="仿宋" w:hAnsi="仿宋" w:eastAsia="仿宋" w:cs="仿宋"/>
          <w:sz w:val="24"/>
          <w:highlight w:val="none"/>
          <w:u w:val="single"/>
          <w:lang w:val="en-US" w:eastAsia="zh-CN"/>
        </w:rPr>
        <w:t>90</w:t>
      </w:r>
      <w:r>
        <w:rPr>
          <w:rFonts w:hint="eastAsia" w:ascii="仿宋" w:hAnsi="仿宋" w:eastAsia="仿宋" w:cs="仿宋"/>
          <w:sz w:val="24"/>
          <w:highlight w:val="none"/>
        </w:rPr>
        <w:t>分，价格分</w:t>
      </w:r>
      <w:r>
        <w:rPr>
          <w:rFonts w:hint="eastAsia" w:ascii="仿宋" w:hAnsi="仿宋" w:eastAsia="仿宋" w:cs="仿宋"/>
          <w:sz w:val="24"/>
          <w:highlight w:val="none"/>
          <w:u w:val="single"/>
          <w:lang w:val="en-US" w:eastAsia="zh-CN"/>
        </w:rPr>
        <w:t xml:space="preserve">10 </w:t>
      </w:r>
      <w:r>
        <w:rPr>
          <w:rFonts w:hint="eastAsia" w:ascii="仿宋" w:hAnsi="仿宋" w:eastAsia="仿宋" w:cs="仿宋"/>
          <w:sz w:val="24"/>
          <w:highlight w:val="none"/>
        </w:rPr>
        <w:t>分。评分依下述所列为评标打分依据，分值如下（计算分值时，按其算术平均值保留小数2位）。</w:t>
      </w:r>
    </w:p>
    <w:p>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sz w:val="32"/>
          <w:szCs w:val="20"/>
          <w:highlight w:val="none"/>
        </w:rPr>
      </w:pPr>
      <w:r>
        <w:rPr>
          <w:rFonts w:hint="eastAsia" w:ascii="仿宋" w:hAnsi="仿宋" w:eastAsia="仿宋" w:cs="仿宋"/>
          <w:b/>
          <w:bCs/>
          <w:iCs/>
          <w:sz w:val="24"/>
          <w:highlight w:val="none"/>
        </w:rPr>
        <w:t>2.1商务技术分（</w:t>
      </w:r>
      <w:r>
        <w:rPr>
          <w:rFonts w:hint="eastAsia" w:ascii="仿宋" w:hAnsi="仿宋" w:eastAsia="仿宋" w:cs="仿宋"/>
          <w:b/>
          <w:bCs/>
          <w:iCs/>
          <w:sz w:val="24"/>
          <w:highlight w:val="none"/>
          <w:u w:val="single"/>
          <w:lang w:val="en-US" w:eastAsia="zh-CN"/>
        </w:rPr>
        <w:t>90</w:t>
      </w:r>
      <w:r>
        <w:rPr>
          <w:rFonts w:hint="eastAsia" w:ascii="仿宋" w:hAnsi="仿宋" w:eastAsia="仿宋" w:cs="仿宋"/>
          <w:b/>
          <w:bCs/>
          <w:iCs/>
          <w:sz w:val="24"/>
          <w:highlight w:val="none"/>
        </w:rPr>
        <w:t>分）</w:t>
      </w:r>
    </w:p>
    <w:tbl>
      <w:tblPr>
        <w:tblStyle w:val="62"/>
        <w:tblW w:w="9759" w:type="dxa"/>
        <w:jc w:val="center"/>
        <w:tblLayout w:type="fixed"/>
        <w:tblCellMar>
          <w:top w:w="0" w:type="dxa"/>
          <w:left w:w="108" w:type="dxa"/>
          <w:bottom w:w="0" w:type="dxa"/>
          <w:right w:w="108" w:type="dxa"/>
        </w:tblCellMar>
      </w:tblPr>
      <w:tblGrid>
        <w:gridCol w:w="823"/>
        <w:gridCol w:w="1597"/>
        <w:gridCol w:w="6473"/>
        <w:gridCol w:w="866"/>
      </w:tblGrid>
      <w:tr>
        <w:tblPrEx>
          <w:tblCellMar>
            <w:top w:w="0" w:type="dxa"/>
            <w:left w:w="108" w:type="dxa"/>
            <w:bottom w:w="0" w:type="dxa"/>
            <w:right w:w="108" w:type="dxa"/>
          </w:tblCellMar>
        </w:tblPrEx>
        <w:trPr>
          <w:trHeight w:val="413" w:hRule="atLeast"/>
          <w:jc w:val="center"/>
        </w:trPr>
        <w:tc>
          <w:tcPr>
            <w:tcW w:w="82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kern w:val="0"/>
                <w:sz w:val="24"/>
                <w:szCs w:val="24"/>
                <w:highlight w:val="none"/>
                <w:lang w:eastAsia="zh-CN"/>
              </w:rPr>
            </w:pPr>
            <w:r>
              <w:rPr>
                <w:rFonts w:hint="eastAsia" w:ascii="仿宋" w:hAnsi="仿宋" w:eastAsia="仿宋" w:cs="仿宋"/>
                <w:b/>
                <w:bCs/>
                <w:kern w:val="0"/>
                <w:sz w:val="24"/>
                <w:szCs w:val="24"/>
                <w:highlight w:val="none"/>
                <w:lang w:eastAsia="zh-CN"/>
              </w:rPr>
              <w:t>序号</w:t>
            </w:r>
          </w:p>
        </w:tc>
        <w:tc>
          <w:tcPr>
            <w:tcW w:w="159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kern w:val="0"/>
                <w:sz w:val="24"/>
                <w:szCs w:val="24"/>
                <w:highlight w:val="none"/>
                <w:lang w:eastAsia="zh-CN"/>
              </w:rPr>
            </w:pPr>
            <w:r>
              <w:rPr>
                <w:rFonts w:hint="eastAsia" w:ascii="仿宋" w:hAnsi="仿宋" w:eastAsia="仿宋" w:cs="仿宋"/>
                <w:b/>
                <w:bCs/>
                <w:kern w:val="0"/>
                <w:sz w:val="24"/>
                <w:szCs w:val="24"/>
                <w:highlight w:val="none"/>
                <w:lang w:eastAsia="zh-CN"/>
              </w:rPr>
              <w:t>评分项</w:t>
            </w:r>
          </w:p>
        </w:tc>
        <w:tc>
          <w:tcPr>
            <w:tcW w:w="64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kern w:val="0"/>
                <w:sz w:val="24"/>
                <w:szCs w:val="24"/>
                <w:highlight w:val="none"/>
                <w:lang w:eastAsia="zh-CN"/>
              </w:rPr>
            </w:pPr>
            <w:r>
              <w:rPr>
                <w:rFonts w:hint="eastAsia" w:ascii="仿宋" w:hAnsi="仿宋" w:eastAsia="仿宋" w:cs="仿宋"/>
                <w:b/>
                <w:bCs/>
                <w:kern w:val="0"/>
                <w:sz w:val="24"/>
                <w:szCs w:val="24"/>
                <w:highlight w:val="none"/>
                <w:lang w:eastAsia="zh-CN"/>
              </w:rPr>
              <w:t>评审依据及标准</w:t>
            </w:r>
          </w:p>
        </w:tc>
        <w:tc>
          <w:tcPr>
            <w:tcW w:w="86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kern w:val="0"/>
                <w:sz w:val="24"/>
                <w:szCs w:val="24"/>
                <w:highlight w:val="none"/>
                <w:lang w:eastAsia="zh-CN"/>
              </w:rPr>
            </w:pPr>
            <w:r>
              <w:rPr>
                <w:rFonts w:hint="eastAsia" w:ascii="仿宋" w:hAnsi="仿宋" w:eastAsia="仿宋" w:cs="仿宋"/>
                <w:b/>
                <w:bCs/>
                <w:kern w:val="0"/>
                <w:sz w:val="24"/>
                <w:szCs w:val="24"/>
                <w:highlight w:val="none"/>
                <w:lang w:eastAsia="zh-CN"/>
              </w:rPr>
              <w:t>分值</w:t>
            </w:r>
          </w:p>
        </w:tc>
      </w:tr>
      <w:tr>
        <w:tblPrEx>
          <w:tblCellMar>
            <w:top w:w="0" w:type="dxa"/>
            <w:left w:w="108" w:type="dxa"/>
            <w:bottom w:w="0" w:type="dxa"/>
            <w:right w:w="108" w:type="dxa"/>
          </w:tblCellMar>
        </w:tblPrEx>
        <w:trPr>
          <w:trHeight w:val="827" w:hRule="atLeast"/>
          <w:jc w:val="center"/>
        </w:trPr>
        <w:tc>
          <w:tcPr>
            <w:tcW w:w="82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1</w:t>
            </w:r>
          </w:p>
        </w:tc>
        <w:tc>
          <w:tcPr>
            <w:tcW w:w="159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kern w:val="0"/>
                <w:sz w:val="24"/>
                <w:szCs w:val="24"/>
                <w:highlight w:val="none"/>
                <w:lang w:eastAsia="zh-CN"/>
              </w:rPr>
            </w:pPr>
            <w:r>
              <w:rPr>
                <w:rFonts w:hint="eastAsia" w:ascii="仿宋" w:hAnsi="仿宋" w:eastAsia="仿宋" w:cs="仿宋_GB2312"/>
                <w:sz w:val="24"/>
                <w:highlight w:val="none"/>
              </w:rPr>
              <w:t>同类业务管理经验</w:t>
            </w:r>
          </w:p>
        </w:tc>
        <w:tc>
          <w:tcPr>
            <w:tcW w:w="6473" w:type="dxa"/>
            <w:tcBorders>
              <w:top w:val="single" w:color="auto" w:sz="4" w:space="0"/>
              <w:left w:val="single" w:color="auto" w:sz="4" w:space="0"/>
              <w:bottom w:val="single" w:color="auto" w:sz="4" w:space="0"/>
              <w:right w:val="single" w:color="auto" w:sz="4" w:space="0"/>
            </w:tcBorders>
            <w:vAlign w:val="top"/>
          </w:tcPr>
          <w:p>
            <w:pPr>
              <w:spacing w:line="360" w:lineRule="auto"/>
              <w:jc w:val="left"/>
              <w:rPr>
                <w:rFonts w:hint="eastAsia" w:ascii="仿宋" w:hAnsi="仿宋" w:eastAsia="仿宋" w:cs="仿宋_GB2312"/>
                <w:sz w:val="24"/>
                <w:highlight w:val="none"/>
              </w:rPr>
            </w:pPr>
            <w:r>
              <w:rPr>
                <w:rFonts w:hint="eastAsia" w:ascii="仿宋" w:hAnsi="仿宋" w:eastAsia="仿宋" w:cs="仿宋_GB2312"/>
                <w:sz w:val="24"/>
                <w:highlight w:val="none"/>
              </w:rPr>
              <w:t>投标人在20</w:t>
            </w:r>
            <w:r>
              <w:rPr>
                <w:rFonts w:hint="eastAsia" w:ascii="仿宋" w:hAnsi="仿宋" w:eastAsia="仿宋" w:cs="仿宋_GB2312"/>
                <w:sz w:val="24"/>
                <w:highlight w:val="none"/>
                <w:lang w:val="en-US" w:eastAsia="zh-CN"/>
              </w:rPr>
              <w:t>20</w:t>
            </w:r>
            <w:r>
              <w:rPr>
                <w:rFonts w:hint="eastAsia" w:ascii="仿宋" w:hAnsi="仿宋" w:eastAsia="仿宋" w:cs="仿宋_GB2312"/>
                <w:sz w:val="24"/>
                <w:highlight w:val="none"/>
              </w:rPr>
              <w:t>年1月1日（以合同签订时间为准）以来承接同类业务服务的，每个得1分，最多得1分。没有不得分。提供合同</w:t>
            </w:r>
            <w:r>
              <w:rPr>
                <w:rFonts w:hint="eastAsia" w:ascii="仿宋" w:hAnsi="仿宋" w:eastAsia="仿宋" w:cs="仿宋_GB2312"/>
                <w:sz w:val="24"/>
                <w:highlight w:val="none"/>
                <w:lang w:val="en-US" w:eastAsia="zh-CN"/>
              </w:rPr>
              <w:t>复印件</w:t>
            </w:r>
            <w:r>
              <w:rPr>
                <w:rFonts w:hint="eastAsia" w:ascii="仿宋" w:hAnsi="仿宋" w:eastAsia="仿宋" w:cs="仿宋_GB2312"/>
                <w:sz w:val="24"/>
                <w:highlight w:val="none"/>
              </w:rPr>
              <w:t>，否则不得分。</w:t>
            </w:r>
          </w:p>
          <w:p>
            <w:pPr>
              <w:spacing w:line="360" w:lineRule="auto"/>
              <w:jc w:val="left"/>
              <w:rPr>
                <w:rFonts w:hint="eastAsia" w:ascii="仿宋" w:hAnsi="仿宋" w:eastAsia="仿宋" w:cs="仿宋"/>
                <w:sz w:val="24"/>
                <w:szCs w:val="24"/>
                <w:highlight w:val="none"/>
              </w:rPr>
            </w:pPr>
            <w:r>
              <w:rPr>
                <w:rFonts w:hint="eastAsia" w:ascii="仿宋" w:hAnsi="仿宋" w:eastAsia="仿宋" w:cs="仿宋_GB2312"/>
                <w:sz w:val="24"/>
                <w:highlight w:val="none"/>
              </w:rPr>
              <w:t>注：</w:t>
            </w:r>
            <w:r>
              <w:rPr>
                <w:rFonts w:ascii="仿宋" w:hAnsi="仿宋" w:eastAsia="仿宋" w:cs="仿宋_GB2312"/>
                <w:sz w:val="24"/>
                <w:highlight w:val="none"/>
              </w:rPr>
              <w:t>①</w:t>
            </w:r>
            <w:r>
              <w:rPr>
                <w:rFonts w:hint="eastAsia" w:ascii="仿宋" w:hAnsi="仿宋" w:eastAsia="仿宋" w:cs="仿宋_GB2312"/>
                <w:sz w:val="24"/>
                <w:highlight w:val="none"/>
              </w:rPr>
              <w:t>同类业务服务具体指负责交通违法、事故车辆的施救、停车管理服务项目。</w:t>
            </w:r>
          </w:p>
        </w:tc>
        <w:tc>
          <w:tcPr>
            <w:tcW w:w="86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kern w:val="0"/>
                <w:sz w:val="24"/>
                <w:szCs w:val="24"/>
                <w:highlight w:val="none"/>
              </w:rPr>
            </w:pPr>
            <w:r>
              <w:rPr>
                <w:rFonts w:hint="eastAsia" w:ascii="仿宋" w:hAnsi="仿宋" w:eastAsia="仿宋" w:cs="仿宋_GB2312"/>
                <w:sz w:val="24"/>
                <w:highlight w:val="none"/>
              </w:rPr>
              <w:t>1</w:t>
            </w:r>
          </w:p>
        </w:tc>
      </w:tr>
      <w:tr>
        <w:tblPrEx>
          <w:tblCellMar>
            <w:top w:w="0" w:type="dxa"/>
            <w:left w:w="108" w:type="dxa"/>
            <w:bottom w:w="0" w:type="dxa"/>
            <w:right w:w="108" w:type="dxa"/>
          </w:tblCellMar>
        </w:tblPrEx>
        <w:trPr>
          <w:trHeight w:val="827" w:hRule="atLeast"/>
          <w:jc w:val="center"/>
        </w:trPr>
        <w:tc>
          <w:tcPr>
            <w:tcW w:w="82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2</w:t>
            </w:r>
          </w:p>
        </w:tc>
        <w:tc>
          <w:tcPr>
            <w:tcW w:w="1597" w:type="dxa"/>
            <w:tcBorders>
              <w:top w:val="single" w:color="auto" w:sz="4" w:space="0"/>
              <w:left w:val="single" w:color="auto" w:sz="4" w:space="0"/>
              <w:bottom w:val="single" w:color="auto" w:sz="4" w:space="0"/>
              <w:right w:val="single" w:color="auto" w:sz="4" w:space="0"/>
            </w:tcBorders>
            <w:vAlign w:val="top"/>
          </w:tcPr>
          <w:p>
            <w:pPr>
              <w:spacing w:line="360" w:lineRule="auto"/>
              <w:jc w:val="center"/>
              <w:rPr>
                <w:rFonts w:hint="eastAsia" w:ascii="仿宋" w:hAnsi="仿宋" w:eastAsia="仿宋" w:cs="仿宋_GB2312"/>
                <w:sz w:val="24"/>
                <w:highlight w:val="none"/>
              </w:rPr>
            </w:pPr>
          </w:p>
          <w:p>
            <w:pPr>
              <w:spacing w:line="360" w:lineRule="auto"/>
              <w:jc w:val="center"/>
              <w:rPr>
                <w:rFonts w:hint="eastAsia" w:ascii="仿宋" w:hAnsi="仿宋" w:eastAsia="仿宋" w:cs="仿宋"/>
                <w:kern w:val="0"/>
                <w:sz w:val="24"/>
                <w:szCs w:val="24"/>
                <w:highlight w:val="none"/>
              </w:rPr>
            </w:pPr>
            <w:r>
              <w:rPr>
                <w:rFonts w:hint="eastAsia" w:ascii="仿宋" w:hAnsi="仿宋" w:eastAsia="仿宋" w:cs="仿宋_GB2312"/>
                <w:sz w:val="24"/>
                <w:highlight w:val="none"/>
              </w:rPr>
              <w:t>管理体系认证</w:t>
            </w:r>
          </w:p>
        </w:tc>
        <w:tc>
          <w:tcPr>
            <w:tcW w:w="6473" w:type="dxa"/>
            <w:tcBorders>
              <w:top w:val="single" w:color="auto" w:sz="4" w:space="0"/>
              <w:left w:val="single" w:color="auto" w:sz="4" w:space="0"/>
              <w:bottom w:val="single" w:color="auto" w:sz="4" w:space="0"/>
              <w:right w:val="single" w:color="auto" w:sz="4" w:space="0"/>
            </w:tcBorders>
            <w:vAlign w:val="top"/>
          </w:tcPr>
          <w:p>
            <w:pPr>
              <w:spacing w:line="360" w:lineRule="auto"/>
              <w:jc w:val="left"/>
              <w:rPr>
                <w:rFonts w:hint="eastAsia" w:ascii="仿宋" w:hAnsi="仿宋" w:eastAsia="仿宋" w:cs="仿宋"/>
                <w:sz w:val="24"/>
                <w:szCs w:val="24"/>
                <w:highlight w:val="none"/>
                <w:lang w:eastAsia="zh-CN"/>
              </w:rPr>
            </w:pPr>
            <w:r>
              <w:rPr>
                <w:rFonts w:hint="eastAsia" w:ascii="仿宋" w:hAnsi="仿宋" w:eastAsia="仿宋" w:cs="仿宋_GB2312"/>
                <w:sz w:val="24"/>
                <w:highlight w:val="none"/>
              </w:rPr>
              <w:t>投标人有质量管理体系、环境管理体系、职业安全健康管理体系认证的，每项得1分，最多得3分。提供证书原件彩色扫描件，否则不得分。</w:t>
            </w:r>
          </w:p>
        </w:tc>
        <w:tc>
          <w:tcPr>
            <w:tcW w:w="866" w:type="dxa"/>
            <w:tcBorders>
              <w:top w:val="single" w:color="auto" w:sz="4" w:space="0"/>
              <w:left w:val="single" w:color="auto" w:sz="4" w:space="0"/>
              <w:bottom w:val="single" w:color="auto" w:sz="4" w:space="0"/>
              <w:right w:val="single" w:color="auto" w:sz="4" w:space="0"/>
            </w:tcBorders>
            <w:vAlign w:val="top"/>
          </w:tcPr>
          <w:p>
            <w:pPr>
              <w:spacing w:line="360" w:lineRule="auto"/>
              <w:jc w:val="center"/>
              <w:rPr>
                <w:rFonts w:hint="eastAsia" w:ascii="仿宋" w:hAnsi="仿宋" w:eastAsia="仿宋" w:cs="仿宋_GB2312"/>
                <w:sz w:val="24"/>
                <w:highlight w:val="none"/>
              </w:rPr>
            </w:pPr>
          </w:p>
          <w:p>
            <w:pPr>
              <w:spacing w:line="360" w:lineRule="auto"/>
              <w:jc w:val="center"/>
              <w:rPr>
                <w:rFonts w:hint="eastAsia" w:ascii="仿宋" w:hAnsi="仿宋" w:eastAsia="仿宋" w:cs="仿宋"/>
                <w:kern w:val="0"/>
                <w:sz w:val="24"/>
                <w:szCs w:val="24"/>
                <w:highlight w:val="none"/>
                <w:lang w:eastAsia="zh-CN"/>
              </w:rPr>
            </w:pPr>
            <w:r>
              <w:rPr>
                <w:rFonts w:hint="eastAsia" w:ascii="仿宋" w:hAnsi="仿宋" w:eastAsia="仿宋" w:cs="仿宋_GB2312"/>
                <w:sz w:val="24"/>
                <w:highlight w:val="none"/>
              </w:rPr>
              <w:t>3</w:t>
            </w:r>
          </w:p>
        </w:tc>
      </w:tr>
      <w:tr>
        <w:tblPrEx>
          <w:tblCellMar>
            <w:top w:w="0" w:type="dxa"/>
            <w:left w:w="108" w:type="dxa"/>
            <w:bottom w:w="0" w:type="dxa"/>
            <w:right w:w="108" w:type="dxa"/>
          </w:tblCellMar>
        </w:tblPrEx>
        <w:trPr>
          <w:trHeight w:val="827" w:hRule="atLeast"/>
          <w:jc w:val="center"/>
        </w:trPr>
        <w:tc>
          <w:tcPr>
            <w:tcW w:w="82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3</w:t>
            </w:r>
          </w:p>
        </w:tc>
        <w:tc>
          <w:tcPr>
            <w:tcW w:w="1597" w:type="dxa"/>
            <w:tcBorders>
              <w:top w:val="single" w:color="auto" w:sz="4" w:space="0"/>
              <w:left w:val="single" w:color="auto" w:sz="4" w:space="0"/>
              <w:bottom w:val="single" w:color="auto" w:sz="4" w:space="0"/>
              <w:right w:val="single" w:color="auto" w:sz="4" w:space="0"/>
            </w:tcBorders>
            <w:vAlign w:val="top"/>
          </w:tcPr>
          <w:p>
            <w:pPr>
              <w:spacing w:line="360" w:lineRule="auto"/>
              <w:rPr>
                <w:rFonts w:hint="eastAsia" w:ascii="仿宋" w:hAnsi="仿宋" w:eastAsia="仿宋" w:cs="仿宋_GB2312"/>
                <w:sz w:val="24"/>
              </w:rPr>
            </w:pPr>
          </w:p>
          <w:p>
            <w:pPr>
              <w:spacing w:line="360" w:lineRule="auto"/>
              <w:rPr>
                <w:rFonts w:hint="eastAsia" w:ascii="仿宋" w:hAnsi="仿宋" w:eastAsia="仿宋" w:cs="仿宋_GB2312"/>
                <w:sz w:val="24"/>
              </w:rPr>
            </w:pPr>
          </w:p>
          <w:p>
            <w:pPr>
              <w:spacing w:line="360" w:lineRule="auto"/>
              <w:rPr>
                <w:rFonts w:hint="eastAsia" w:ascii="仿宋" w:hAnsi="仿宋" w:eastAsia="仿宋" w:cs="仿宋_GB2312"/>
                <w:sz w:val="24"/>
              </w:rPr>
            </w:pPr>
          </w:p>
          <w:p>
            <w:pPr>
              <w:spacing w:line="360" w:lineRule="auto"/>
              <w:rPr>
                <w:rFonts w:hint="eastAsia" w:ascii="仿宋" w:hAnsi="仿宋" w:eastAsia="仿宋" w:cs="仿宋_GB2312"/>
                <w:sz w:val="24"/>
              </w:rPr>
            </w:pPr>
          </w:p>
          <w:p>
            <w:pPr>
              <w:spacing w:line="360" w:lineRule="auto"/>
              <w:rPr>
                <w:rFonts w:hint="eastAsia" w:ascii="仿宋" w:hAnsi="仿宋" w:eastAsia="仿宋" w:cs="仿宋_GB2312"/>
                <w:sz w:val="24"/>
              </w:rPr>
            </w:pPr>
          </w:p>
          <w:p>
            <w:pPr>
              <w:spacing w:line="360" w:lineRule="auto"/>
              <w:jc w:val="center"/>
              <w:rPr>
                <w:rFonts w:hint="eastAsia" w:ascii="仿宋" w:hAnsi="仿宋" w:eastAsia="仿宋" w:cs="仿宋"/>
                <w:kern w:val="0"/>
                <w:sz w:val="24"/>
                <w:szCs w:val="24"/>
              </w:rPr>
            </w:pPr>
            <w:r>
              <w:rPr>
                <w:rFonts w:hint="eastAsia" w:ascii="仿宋" w:hAnsi="仿宋" w:eastAsia="仿宋" w:cs="仿宋_GB2312"/>
                <w:sz w:val="24"/>
              </w:rPr>
              <w:t>硬件设施</w:t>
            </w:r>
          </w:p>
        </w:tc>
        <w:tc>
          <w:tcPr>
            <w:tcW w:w="6473" w:type="dxa"/>
            <w:tcBorders>
              <w:top w:val="single" w:color="auto" w:sz="4" w:space="0"/>
              <w:left w:val="single" w:color="auto" w:sz="4" w:space="0"/>
              <w:bottom w:val="single" w:color="auto" w:sz="4" w:space="0"/>
              <w:right w:val="single" w:color="auto" w:sz="4" w:space="0"/>
            </w:tcBorders>
            <w:vAlign w:val="top"/>
          </w:tcPr>
          <w:p>
            <w:pPr>
              <w:spacing w:line="360" w:lineRule="auto"/>
              <w:rPr>
                <w:rFonts w:hint="eastAsia" w:ascii="仿宋" w:hAnsi="仿宋" w:eastAsia="仿宋" w:cs="仿宋_GB2312"/>
                <w:sz w:val="24"/>
                <w:highlight w:val="none"/>
              </w:rPr>
            </w:pPr>
            <w:r>
              <w:rPr>
                <w:rFonts w:hint="eastAsia" w:ascii="仿宋" w:hAnsi="仿宋" w:eastAsia="仿宋" w:cs="仿宋_GB2312"/>
                <w:sz w:val="24"/>
                <w:highlight w:val="none"/>
              </w:rPr>
              <w:t>根据各投标供应商停车场的硬件配备及标准化建设情况，由评委进行评议。各投标供应商须同时提供停车场的硬件配备情况介绍、彩色照片并配合文字说明：</w:t>
            </w:r>
          </w:p>
          <w:p>
            <w:pPr>
              <w:numPr>
                <w:ilvl w:val="0"/>
                <w:numId w:val="2"/>
              </w:numPr>
              <w:spacing w:line="360" w:lineRule="auto"/>
              <w:rPr>
                <w:rFonts w:hint="eastAsia" w:ascii="仿宋" w:hAnsi="仿宋" w:eastAsia="仿宋" w:cs="仿宋_GB2312"/>
                <w:sz w:val="24"/>
                <w:highlight w:val="none"/>
              </w:rPr>
            </w:pPr>
            <w:r>
              <w:rPr>
                <w:rFonts w:hint="eastAsia" w:ascii="仿宋" w:hAnsi="仿宋" w:eastAsia="仿宋" w:cs="仿宋_GB2312"/>
                <w:sz w:val="24"/>
                <w:highlight w:val="none"/>
              </w:rPr>
              <w:t>消防设施：设备配备设置完善、先进，满足</w:t>
            </w:r>
            <w:r>
              <w:rPr>
                <w:rFonts w:hint="eastAsia" w:ascii="仿宋" w:hAnsi="仿宋" w:eastAsia="仿宋" w:cs="仿宋_GB2312"/>
                <w:sz w:val="24"/>
                <w:highlight w:val="none"/>
                <w:lang w:val="en-US" w:eastAsia="zh-CN"/>
              </w:rPr>
              <w:t>项目实际</w:t>
            </w:r>
            <w:r>
              <w:rPr>
                <w:rFonts w:hint="eastAsia" w:ascii="仿宋" w:hAnsi="仿宋" w:eastAsia="仿宋" w:cs="仿宋_GB2312"/>
                <w:sz w:val="24"/>
                <w:highlight w:val="none"/>
              </w:rPr>
              <w:t>需求得4.0-5.0分，设备配备设置较完善、较先进，基本</w:t>
            </w:r>
            <w:r>
              <w:rPr>
                <w:rFonts w:hint="eastAsia" w:ascii="仿宋" w:hAnsi="仿宋" w:eastAsia="仿宋" w:cs="仿宋_GB2312"/>
                <w:sz w:val="24"/>
                <w:highlight w:val="none"/>
                <w:lang w:val="en-US" w:eastAsia="zh-CN"/>
              </w:rPr>
              <w:t>满足项目实际</w:t>
            </w:r>
            <w:r>
              <w:rPr>
                <w:rFonts w:hint="eastAsia" w:ascii="仿宋" w:hAnsi="仿宋" w:eastAsia="仿宋" w:cs="仿宋_GB2312"/>
                <w:sz w:val="24"/>
                <w:highlight w:val="none"/>
              </w:rPr>
              <w:t>需求得2.0-3.9分，设备欠缺、设备老旧得0.1-1.9分，其余不得分；</w:t>
            </w:r>
          </w:p>
          <w:p>
            <w:pPr>
              <w:numPr>
                <w:ilvl w:val="0"/>
                <w:numId w:val="2"/>
              </w:numPr>
              <w:spacing w:line="360" w:lineRule="auto"/>
              <w:rPr>
                <w:rFonts w:hint="eastAsia" w:ascii="仿宋" w:hAnsi="仿宋" w:eastAsia="仿宋" w:cs="仿宋_GB2312"/>
                <w:sz w:val="24"/>
                <w:highlight w:val="none"/>
              </w:rPr>
            </w:pPr>
            <w:r>
              <w:rPr>
                <w:rFonts w:hint="eastAsia" w:ascii="仿宋" w:hAnsi="仿宋" w:eastAsia="仿宋" w:cs="仿宋_GB2312"/>
                <w:sz w:val="24"/>
                <w:highlight w:val="none"/>
              </w:rPr>
              <w:t>监控设施：设备配备设置完善、先进，满足</w:t>
            </w:r>
            <w:r>
              <w:rPr>
                <w:rFonts w:hint="eastAsia" w:ascii="仿宋" w:hAnsi="仿宋" w:eastAsia="仿宋" w:cs="仿宋_GB2312"/>
                <w:sz w:val="24"/>
                <w:highlight w:val="none"/>
                <w:lang w:val="en-US" w:eastAsia="zh-CN"/>
              </w:rPr>
              <w:t>项目实际</w:t>
            </w:r>
            <w:r>
              <w:rPr>
                <w:rFonts w:hint="eastAsia" w:ascii="仿宋" w:hAnsi="仿宋" w:eastAsia="仿宋" w:cs="仿宋_GB2312"/>
                <w:sz w:val="24"/>
                <w:highlight w:val="none"/>
              </w:rPr>
              <w:t>需求得4.0-5.0分，设备配备设置较完善、较先进，基本满足</w:t>
            </w:r>
            <w:r>
              <w:rPr>
                <w:rFonts w:hint="eastAsia" w:ascii="仿宋" w:hAnsi="仿宋" w:eastAsia="仿宋" w:cs="仿宋_GB2312"/>
                <w:sz w:val="24"/>
                <w:highlight w:val="none"/>
                <w:lang w:val="en-US" w:eastAsia="zh-CN"/>
              </w:rPr>
              <w:t>项目实际</w:t>
            </w:r>
            <w:r>
              <w:rPr>
                <w:rFonts w:hint="eastAsia" w:ascii="仿宋" w:hAnsi="仿宋" w:eastAsia="仿宋" w:cs="仿宋_GB2312"/>
                <w:sz w:val="24"/>
                <w:highlight w:val="none"/>
              </w:rPr>
              <w:t>需求得2.0-3.9分，设备欠缺、设备老旧得0.1-1.9分，其余不得分；</w:t>
            </w:r>
          </w:p>
          <w:p>
            <w:pPr>
              <w:numPr>
                <w:ilvl w:val="0"/>
                <w:numId w:val="2"/>
              </w:numPr>
              <w:spacing w:line="360" w:lineRule="auto"/>
              <w:rPr>
                <w:rFonts w:hint="eastAsia" w:ascii="仿宋" w:hAnsi="仿宋" w:eastAsia="仿宋" w:cs="仿宋_GB2312"/>
                <w:sz w:val="24"/>
                <w:highlight w:val="none"/>
              </w:rPr>
            </w:pPr>
            <w:r>
              <w:rPr>
                <w:rFonts w:hint="eastAsia" w:ascii="仿宋" w:hAnsi="仿宋" w:eastAsia="仿宋" w:cs="仿宋_GB2312"/>
                <w:sz w:val="24"/>
                <w:highlight w:val="none"/>
              </w:rPr>
              <w:t>标识标牌设施：设备配备设置完善、先进，满足</w:t>
            </w:r>
            <w:r>
              <w:rPr>
                <w:rFonts w:hint="eastAsia" w:ascii="仿宋" w:hAnsi="仿宋" w:eastAsia="仿宋" w:cs="仿宋_GB2312"/>
                <w:sz w:val="24"/>
                <w:highlight w:val="none"/>
                <w:lang w:val="en-US" w:eastAsia="zh-CN"/>
              </w:rPr>
              <w:t>项目实际</w:t>
            </w:r>
            <w:r>
              <w:rPr>
                <w:rFonts w:hint="eastAsia" w:ascii="仿宋" w:hAnsi="仿宋" w:eastAsia="仿宋" w:cs="仿宋_GB2312"/>
                <w:sz w:val="24"/>
                <w:highlight w:val="none"/>
              </w:rPr>
              <w:t>需求得3.0-5.0分，设备配备设置较完善、较先进，基本满足</w:t>
            </w:r>
            <w:r>
              <w:rPr>
                <w:rFonts w:hint="eastAsia" w:ascii="仿宋" w:hAnsi="仿宋" w:eastAsia="仿宋" w:cs="仿宋_GB2312"/>
                <w:sz w:val="24"/>
                <w:highlight w:val="none"/>
                <w:lang w:val="en-US" w:eastAsia="zh-CN"/>
              </w:rPr>
              <w:t>项目实际</w:t>
            </w:r>
            <w:r>
              <w:rPr>
                <w:rFonts w:hint="eastAsia" w:ascii="仿宋" w:hAnsi="仿宋" w:eastAsia="仿宋" w:cs="仿宋_GB2312"/>
                <w:sz w:val="24"/>
                <w:highlight w:val="none"/>
              </w:rPr>
              <w:t>需求得1.0-2.9分，设备欠缺、设备老旧得0.1-0.9分，其余不得分；</w:t>
            </w:r>
          </w:p>
          <w:p>
            <w:pPr>
              <w:widowControl/>
              <w:spacing w:line="360" w:lineRule="auto"/>
              <w:jc w:val="left"/>
              <w:rPr>
                <w:rFonts w:hint="eastAsia" w:ascii="仿宋" w:hAnsi="仿宋" w:eastAsia="仿宋" w:cs="仿宋_GB2312"/>
                <w:sz w:val="24"/>
                <w:highlight w:val="none"/>
              </w:rPr>
            </w:pPr>
            <w:r>
              <w:rPr>
                <w:rFonts w:hint="eastAsia" w:ascii="仿宋" w:hAnsi="仿宋" w:eastAsia="仿宋" w:cs="仿宋_GB2312"/>
                <w:sz w:val="24"/>
                <w:highlight w:val="none"/>
              </w:rPr>
              <w:t>4、功能区域的划分情况（如休息区域、办公区域、大小车停放区域等）：区域设置完善，满足车主休息，各类车辆停放需求得4.0-5.0分，区域设置较完善，相对满足车主休息，各类车辆停放需求得2.0-3.9分，区域设置基本完善，基本满足车主休息，各类车辆停放需求得1.0-1.9分，区域设置欠缺，车主休息区域，车辆停放区域、办公区域混乱0.1-0.9分，其余不得分；</w:t>
            </w:r>
          </w:p>
          <w:p>
            <w:pPr>
              <w:spacing w:line="360" w:lineRule="auto"/>
              <w:rPr>
                <w:rFonts w:hint="eastAsia" w:ascii="仿宋" w:hAnsi="仿宋" w:eastAsia="仿宋" w:cs="仿宋_GB2312"/>
                <w:sz w:val="24"/>
                <w:highlight w:val="none"/>
              </w:rPr>
            </w:pPr>
            <w:r>
              <w:rPr>
                <w:rFonts w:hint="eastAsia" w:ascii="仿宋" w:hAnsi="仿宋" w:eastAsia="仿宋" w:cs="仿宋_GB2312"/>
                <w:sz w:val="24"/>
                <w:highlight w:val="none"/>
              </w:rPr>
              <w:t>5、大型货车测重设备情况：设备配备设置完善、先进，满足</w:t>
            </w:r>
            <w:r>
              <w:rPr>
                <w:rFonts w:hint="eastAsia" w:ascii="仿宋" w:hAnsi="仿宋" w:eastAsia="仿宋" w:cs="仿宋_GB2312"/>
                <w:sz w:val="24"/>
                <w:highlight w:val="none"/>
                <w:lang w:val="en-US" w:eastAsia="zh-CN"/>
              </w:rPr>
              <w:t>项目实际</w:t>
            </w:r>
            <w:r>
              <w:rPr>
                <w:rFonts w:hint="eastAsia" w:ascii="仿宋" w:hAnsi="仿宋" w:eastAsia="仿宋" w:cs="仿宋_GB2312"/>
                <w:sz w:val="24"/>
                <w:highlight w:val="none"/>
              </w:rPr>
              <w:t>需求得4.0-5.0分，设备配备设置较完善、较先进，基本满足</w:t>
            </w:r>
            <w:r>
              <w:rPr>
                <w:rFonts w:hint="eastAsia" w:ascii="仿宋" w:hAnsi="仿宋" w:eastAsia="仿宋" w:cs="仿宋_GB2312"/>
                <w:sz w:val="24"/>
                <w:highlight w:val="none"/>
                <w:lang w:val="en-US" w:eastAsia="zh-CN"/>
              </w:rPr>
              <w:t>项目实际</w:t>
            </w:r>
            <w:r>
              <w:rPr>
                <w:rFonts w:hint="eastAsia" w:ascii="仿宋" w:hAnsi="仿宋" w:eastAsia="仿宋" w:cs="仿宋_GB2312"/>
                <w:sz w:val="24"/>
                <w:highlight w:val="none"/>
              </w:rPr>
              <w:t>需求得2.0-3.9分，设备欠缺、设备老旧得0.1-1.9分，其余不得分；</w:t>
            </w:r>
          </w:p>
          <w:p>
            <w:pPr>
              <w:spacing w:line="360" w:lineRule="auto"/>
              <w:rPr>
                <w:rFonts w:hint="eastAsia" w:ascii="仿宋" w:hAnsi="仿宋" w:eastAsia="仿宋" w:cs="仿宋_GB2312"/>
                <w:sz w:val="24"/>
                <w:highlight w:val="none"/>
              </w:rPr>
            </w:pPr>
            <w:r>
              <w:rPr>
                <w:rFonts w:hint="eastAsia" w:ascii="仿宋" w:hAnsi="仿宋" w:eastAsia="仿宋" w:cs="仿宋_GB2312"/>
                <w:sz w:val="24"/>
                <w:highlight w:val="none"/>
              </w:rPr>
              <w:t>6、载货专项作业车配备情况：设备配备设置完善、先进</w:t>
            </w:r>
            <w:r>
              <w:rPr>
                <w:rFonts w:hint="eastAsia" w:ascii="仿宋" w:hAnsi="仿宋" w:eastAsia="仿宋" w:cs="仿宋_GB2312"/>
                <w:sz w:val="24"/>
                <w:highlight w:val="none"/>
                <w:lang w:eastAsia="zh-CN"/>
              </w:rPr>
              <w:t>、</w:t>
            </w:r>
            <w:r>
              <w:rPr>
                <w:rFonts w:hint="eastAsia" w:ascii="仿宋" w:hAnsi="仿宋" w:eastAsia="仿宋" w:cs="仿宋_GB2312"/>
                <w:sz w:val="24"/>
                <w:highlight w:val="none"/>
                <w:lang w:val="en-US" w:eastAsia="zh-CN"/>
              </w:rPr>
              <w:t>载货重量</w:t>
            </w:r>
            <w:r>
              <w:rPr>
                <w:rFonts w:hint="eastAsia" w:ascii="仿宋" w:hAnsi="仿宋" w:eastAsia="仿宋" w:cs="仿宋_GB2312"/>
                <w:sz w:val="24"/>
                <w:highlight w:val="none"/>
              </w:rPr>
              <w:t>满足</w:t>
            </w:r>
            <w:r>
              <w:rPr>
                <w:rFonts w:hint="eastAsia" w:ascii="仿宋" w:hAnsi="仿宋" w:eastAsia="仿宋" w:cs="仿宋_GB2312"/>
                <w:sz w:val="24"/>
                <w:highlight w:val="none"/>
                <w:lang w:val="en-US" w:eastAsia="zh-CN"/>
              </w:rPr>
              <w:t>项目实际</w:t>
            </w:r>
            <w:r>
              <w:rPr>
                <w:rFonts w:hint="eastAsia" w:ascii="仿宋" w:hAnsi="仿宋" w:eastAsia="仿宋" w:cs="仿宋_GB2312"/>
                <w:sz w:val="24"/>
                <w:highlight w:val="none"/>
              </w:rPr>
              <w:t>需求得</w:t>
            </w:r>
            <w:r>
              <w:rPr>
                <w:rFonts w:hint="eastAsia" w:ascii="仿宋" w:hAnsi="仿宋" w:eastAsia="仿宋" w:cs="仿宋_GB2312"/>
                <w:sz w:val="24"/>
                <w:highlight w:val="none"/>
                <w:lang w:val="en-US" w:eastAsia="zh-CN"/>
              </w:rPr>
              <w:t>2.0-3.0</w:t>
            </w:r>
            <w:r>
              <w:rPr>
                <w:rFonts w:hint="eastAsia" w:ascii="仿宋" w:hAnsi="仿宋" w:eastAsia="仿宋" w:cs="仿宋_GB2312"/>
                <w:sz w:val="24"/>
                <w:highlight w:val="none"/>
              </w:rPr>
              <w:t>分，设备配备设置较完善、较先进，</w:t>
            </w:r>
            <w:r>
              <w:rPr>
                <w:rFonts w:hint="eastAsia" w:ascii="仿宋" w:hAnsi="仿宋" w:eastAsia="仿宋" w:cs="仿宋_GB2312"/>
                <w:sz w:val="24"/>
                <w:highlight w:val="none"/>
                <w:lang w:val="en-US" w:eastAsia="zh-CN"/>
              </w:rPr>
              <w:t>载货重量</w:t>
            </w:r>
            <w:r>
              <w:rPr>
                <w:rFonts w:hint="eastAsia" w:ascii="仿宋" w:hAnsi="仿宋" w:eastAsia="仿宋" w:cs="仿宋_GB2312"/>
                <w:sz w:val="24"/>
                <w:highlight w:val="none"/>
              </w:rPr>
              <w:t>基本满足</w:t>
            </w:r>
            <w:r>
              <w:rPr>
                <w:rFonts w:hint="eastAsia" w:ascii="仿宋" w:hAnsi="仿宋" w:eastAsia="仿宋" w:cs="仿宋_GB2312"/>
                <w:sz w:val="24"/>
                <w:highlight w:val="none"/>
                <w:lang w:val="en-US" w:eastAsia="zh-CN"/>
              </w:rPr>
              <w:t>项目实际</w:t>
            </w:r>
            <w:r>
              <w:rPr>
                <w:rFonts w:hint="eastAsia" w:ascii="仿宋" w:hAnsi="仿宋" w:eastAsia="仿宋" w:cs="仿宋_GB2312"/>
                <w:sz w:val="24"/>
                <w:highlight w:val="none"/>
              </w:rPr>
              <w:t>需求得</w:t>
            </w:r>
            <w:r>
              <w:rPr>
                <w:rFonts w:hint="eastAsia" w:ascii="仿宋" w:hAnsi="仿宋" w:eastAsia="仿宋" w:cs="仿宋_GB2312"/>
                <w:sz w:val="24"/>
                <w:highlight w:val="none"/>
                <w:lang w:val="en-US" w:eastAsia="zh-CN"/>
              </w:rPr>
              <w:t>1.0-1.9</w:t>
            </w:r>
            <w:r>
              <w:rPr>
                <w:rFonts w:hint="eastAsia" w:ascii="仿宋" w:hAnsi="仿宋" w:eastAsia="仿宋" w:cs="仿宋_GB2312"/>
                <w:sz w:val="24"/>
                <w:highlight w:val="none"/>
              </w:rPr>
              <w:t>分，设备欠缺、设备老旧</w:t>
            </w:r>
            <w:r>
              <w:rPr>
                <w:rFonts w:hint="eastAsia" w:ascii="仿宋" w:hAnsi="仿宋" w:eastAsia="仿宋" w:cs="仿宋_GB2312"/>
                <w:sz w:val="24"/>
                <w:highlight w:val="none"/>
                <w:lang w:eastAsia="zh-CN"/>
              </w:rPr>
              <w:t>、</w:t>
            </w:r>
            <w:r>
              <w:rPr>
                <w:rFonts w:hint="eastAsia" w:ascii="仿宋" w:hAnsi="仿宋" w:eastAsia="仿宋" w:cs="仿宋_GB2312"/>
                <w:sz w:val="24"/>
                <w:highlight w:val="none"/>
                <w:lang w:val="en-US" w:eastAsia="zh-CN"/>
              </w:rPr>
              <w:t>载货重量不满足项目实际需求</w:t>
            </w:r>
            <w:r>
              <w:rPr>
                <w:rFonts w:hint="eastAsia" w:ascii="仿宋" w:hAnsi="仿宋" w:eastAsia="仿宋" w:cs="仿宋_GB2312"/>
                <w:sz w:val="24"/>
                <w:highlight w:val="none"/>
              </w:rPr>
              <w:t>得0.1-</w:t>
            </w:r>
            <w:r>
              <w:rPr>
                <w:rFonts w:hint="eastAsia" w:ascii="仿宋" w:hAnsi="仿宋" w:eastAsia="仿宋" w:cs="仿宋_GB2312"/>
                <w:sz w:val="24"/>
                <w:highlight w:val="none"/>
                <w:lang w:val="en-US" w:eastAsia="zh-CN"/>
              </w:rPr>
              <w:t>0</w:t>
            </w:r>
            <w:r>
              <w:rPr>
                <w:rFonts w:hint="eastAsia" w:ascii="仿宋" w:hAnsi="仿宋" w:eastAsia="仿宋" w:cs="仿宋_GB2312"/>
                <w:sz w:val="24"/>
                <w:highlight w:val="none"/>
              </w:rPr>
              <w:t>.9分，其余不得分；</w:t>
            </w:r>
          </w:p>
          <w:p>
            <w:pPr>
              <w:spacing w:line="360" w:lineRule="auto"/>
              <w:rPr>
                <w:rFonts w:hint="eastAsia" w:ascii="仿宋" w:hAnsi="仿宋" w:eastAsia="仿宋" w:cs="仿宋_GB2312"/>
                <w:sz w:val="24"/>
                <w:highlight w:val="none"/>
              </w:rPr>
            </w:pPr>
            <w:r>
              <w:rPr>
                <w:rFonts w:hint="eastAsia" w:ascii="仿宋" w:hAnsi="仿宋" w:eastAsia="仿宋" w:cs="仿宋_GB2312"/>
                <w:sz w:val="24"/>
                <w:highlight w:val="none"/>
              </w:rPr>
              <w:t>7、停车场地大小及场地道路硬化情况：满足各类大小车辆有序停放，场地路面硬化，不扬尘，满足</w:t>
            </w:r>
            <w:r>
              <w:rPr>
                <w:rFonts w:hint="eastAsia" w:ascii="仿宋" w:hAnsi="仿宋" w:eastAsia="仿宋" w:cs="仿宋_GB2312"/>
                <w:sz w:val="24"/>
                <w:highlight w:val="none"/>
                <w:lang w:val="en-US" w:eastAsia="zh-CN"/>
              </w:rPr>
              <w:t>项目实际</w:t>
            </w:r>
            <w:r>
              <w:rPr>
                <w:rFonts w:hint="eastAsia" w:ascii="仿宋" w:hAnsi="仿宋" w:eastAsia="仿宋" w:cs="仿宋_GB2312"/>
                <w:sz w:val="24"/>
                <w:highlight w:val="none"/>
              </w:rPr>
              <w:t>需求得3.0-5.0分，基本各类大小车辆有序停放，场地路面未硬化、轻微不扬尘，基本满足</w:t>
            </w:r>
            <w:r>
              <w:rPr>
                <w:rFonts w:hint="eastAsia" w:ascii="仿宋" w:hAnsi="仿宋" w:eastAsia="仿宋" w:cs="仿宋_GB2312"/>
                <w:sz w:val="24"/>
                <w:highlight w:val="none"/>
                <w:lang w:val="en-US" w:eastAsia="zh-CN"/>
              </w:rPr>
              <w:t>项目实际</w:t>
            </w:r>
            <w:r>
              <w:rPr>
                <w:rFonts w:hint="eastAsia" w:ascii="仿宋" w:hAnsi="仿宋" w:eastAsia="仿宋" w:cs="仿宋_GB2312"/>
                <w:sz w:val="24"/>
                <w:highlight w:val="none"/>
              </w:rPr>
              <w:t>需求得1.0-2.9分，车辆停放拥挤、杂乱，道路扬尘得0.1-0.9分，其余不得分；</w:t>
            </w:r>
          </w:p>
          <w:p>
            <w:pPr>
              <w:spacing w:line="360" w:lineRule="auto"/>
              <w:rPr>
                <w:rFonts w:hint="eastAsia" w:ascii="仿宋" w:hAnsi="仿宋" w:eastAsia="仿宋" w:cs="仿宋_GB2312"/>
                <w:sz w:val="24"/>
                <w:highlight w:val="none"/>
              </w:rPr>
            </w:pPr>
            <w:r>
              <w:rPr>
                <w:rFonts w:hint="eastAsia" w:ascii="仿宋" w:hAnsi="仿宋" w:eastAsia="仿宋" w:cs="仿宋_GB2312"/>
                <w:sz w:val="24"/>
                <w:highlight w:val="none"/>
              </w:rPr>
              <w:t>8、清障救援设备、设施：设备配备设置完善、先进，满足</w:t>
            </w:r>
            <w:r>
              <w:rPr>
                <w:rFonts w:hint="eastAsia" w:ascii="仿宋" w:hAnsi="仿宋" w:eastAsia="仿宋" w:cs="仿宋_GB2312"/>
                <w:sz w:val="24"/>
                <w:highlight w:val="none"/>
                <w:lang w:val="en-US" w:eastAsia="zh-CN"/>
              </w:rPr>
              <w:t>项目实际</w:t>
            </w:r>
            <w:r>
              <w:rPr>
                <w:rFonts w:hint="eastAsia" w:ascii="仿宋" w:hAnsi="仿宋" w:eastAsia="仿宋" w:cs="仿宋_GB2312"/>
                <w:sz w:val="24"/>
                <w:highlight w:val="none"/>
              </w:rPr>
              <w:t>需求得4.0-5.0分，设备配备设置较完善、较先进，基本满足</w:t>
            </w:r>
            <w:r>
              <w:rPr>
                <w:rFonts w:hint="eastAsia" w:ascii="仿宋" w:hAnsi="仿宋" w:eastAsia="仿宋" w:cs="仿宋_GB2312"/>
                <w:sz w:val="24"/>
                <w:highlight w:val="none"/>
                <w:lang w:val="en-US" w:eastAsia="zh-CN"/>
              </w:rPr>
              <w:t>项目实际</w:t>
            </w:r>
            <w:r>
              <w:rPr>
                <w:rFonts w:hint="eastAsia" w:ascii="仿宋" w:hAnsi="仿宋" w:eastAsia="仿宋" w:cs="仿宋_GB2312"/>
                <w:sz w:val="24"/>
                <w:highlight w:val="none"/>
              </w:rPr>
              <w:t>需求得2.0-3.9分，设备欠缺、设备老旧得0.1-1.9分，其余不得分；</w:t>
            </w:r>
          </w:p>
          <w:p>
            <w:pPr>
              <w:spacing w:line="360" w:lineRule="auto"/>
              <w:jc w:val="left"/>
              <w:rPr>
                <w:rFonts w:hint="eastAsia" w:ascii="仿宋" w:hAnsi="仿宋" w:eastAsia="仿宋" w:cs="仿宋"/>
                <w:sz w:val="24"/>
                <w:szCs w:val="24"/>
                <w:highlight w:val="none"/>
                <w:lang w:eastAsia="zh-CN"/>
              </w:rPr>
            </w:pPr>
            <w:r>
              <w:rPr>
                <w:rFonts w:hint="eastAsia" w:ascii="仿宋" w:hAnsi="仿宋" w:eastAsia="仿宋" w:cs="仿宋_GB2312"/>
                <w:sz w:val="24"/>
                <w:highlight w:val="none"/>
              </w:rPr>
              <w:t>注：采购人将组织评标委员会对通过资格核验的投标供应商的停车场及相关设施设备进行现场踏勘，各投标供应商在评标期间需保持手机通讯通畅，并在停车场安排好工作人员，负责现场踏勘的指引、说明等相关配合工作。</w:t>
            </w:r>
          </w:p>
        </w:tc>
        <w:tc>
          <w:tcPr>
            <w:tcW w:w="86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kern w:val="0"/>
                <w:sz w:val="24"/>
                <w:szCs w:val="24"/>
                <w:lang w:eastAsia="zh-CN"/>
              </w:rPr>
            </w:pPr>
            <w:r>
              <w:rPr>
                <w:rFonts w:hint="eastAsia" w:ascii="仿宋" w:hAnsi="仿宋" w:eastAsia="仿宋" w:cs="仿宋_GB2312"/>
                <w:sz w:val="24"/>
              </w:rPr>
              <w:t>0-38</w:t>
            </w:r>
          </w:p>
        </w:tc>
      </w:tr>
      <w:tr>
        <w:tblPrEx>
          <w:tblCellMar>
            <w:top w:w="0" w:type="dxa"/>
            <w:left w:w="108" w:type="dxa"/>
            <w:bottom w:w="0" w:type="dxa"/>
            <w:right w:w="108" w:type="dxa"/>
          </w:tblCellMar>
        </w:tblPrEx>
        <w:trPr>
          <w:trHeight w:val="827" w:hRule="atLeast"/>
          <w:jc w:val="center"/>
        </w:trPr>
        <w:tc>
          <w:tcPr>
            <w:tcW w:w="82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4</w:t>
            </w:r>
          </w:p>
        </w:tc>
        <w:tc>
          <w:tcPr>
            <w:tcW w:w="1597" w:type="dxa"/>
            <w:tcBorders>
              <w:top w:val="single" w:color="auto" w:sz="4" w:space="0"/>
              <w:left w:val="single" w:color="auto" w:sz="4" w:space="0"/>
              <w:bottom w:val="single" w:color="auto" w:sz="4" w:space="0"/>
              <w:right w:val="single" w:color="auto" w:sz="4" w:space="0"/>
            </w:tcBorders>
            <w:vAlign w:val="top"/>
          </w:tcPr>
          <w:p>
            <w:pPr>
              <w:spacing w:line="360" w:lineRule="auto"/>
              <w:rPr>
                <w:rFonts w:hint="eastAsia" w:ascii="仿宋" w:hAnsi="仿宋" w:eastAsia="仿宋" w:cs="仿宋_GB2312"/>
                <w:sz w:val="24"/>
              </w:rPr>
            </w:pPr>
          </w:p>
          <w:p>
            <w:pPr>
              <w:spacing w:line="360" w:lineRule="auto"/>
              <w:rPr>
                <w:rFonts w:hint="eastAsia" w:ascii="仿宋" w:hAnsi="仿宋" w:eastAsia="仿宋" w:cs="仿宋_GB2312"/>
                <w:sz w:val="24"/>
              </w:rPr>
            </w:pPr>
          </w:p>
          <w:p>
            <w:pPr>
              <w:spacing w:line="360" w:lineRule="auto"/>
              <w:rPr>
                <w:rFonts w:hint="eastAsia" w:ascii="仿宋" w:hAnsi="仿宋" w:eastAsia="仿宋" w:cs="仿宋_GB2312"/>
                <w:sz w:val="24"/>
              </w:rPr>
            </w:pPr>
          </w:p>
          <w:p>
            <w:pPr>
              <w:spacing w:line="360" w:lineRule="auto"/>
              <w:rPr>
                <w:rFonts w:hint="eastAsia" w:ascii="仿宋" w:hAnsi="仿宋" w:eastAsia="仿宋" w:cs="仿宋"/>
                <w:kern w:val="0"/>
                <w:sz w:val="24"/>
                <w:szCs w:val="24"/>
              </w:rPr>
            </w:pPr>
            <w:r>
              <w:rPr>
                <w:rFonts w:hint="eastAsia" w:ascii="仿宋" w:hAnsi="仿宋" w:eastAsia="仿宋" w:cs="仿宋_GB2312"/>
                <w:sz w:val="24"/>
              </w:rPr>
              <w:t>停车场地的地理分布情况</w:t>
            </w:r>
          </w:p>
        </w:tc>
        <w:tc>
          <w:tcPr>
            <w:tcW w:w="6473" w:type="dxa"/>
            <w:tcBorders>
              <w:top w:val="single" w:color="auto" w:sz="4" w:space="0"/>
              <w:left w:val="single" w:color="auto" w:sz="4" w:space="0"/>
              <w:bottom w:val="single" w:color="auto" w:sz="4" w:space="0"/>
              <w:right w:val="single" w:color="auto" w:sz="4" w:space="0"/>
            </w:tcBorders>
            <w:vAlign w:val="top"/>
          </w:tcPr>
          <w:p>
            <w:pPr>
              <w:numPr>
                <w:ilvl w:val="0"/>
                <w:numId w:val="0"/>
              </w:numPr>
              <w:spacing w:line="360" w:lineRule="auto"/>
              <w:rPr>
                <w:rFonts w:hint="eastAsia" w:ascii="仿宋" w:hAnsi="仿宋" w:eastAsia="仿宋" w:cs="仿宋_GB2312"/>
                <w:sz w:val="24"/>
                <w:highlight w:val="none"/>
              </w:rPr>
            </w:pPr>
            <w:r>
              <w:rPr>
                <w:rFonts w:hint="eastAsia" w:ascii="仿宋" w:hAnsi="仿宋" w:eastAsia="仿宋" w:cs="仿宋_GB2312"/>
                <w:sz w:val="24"/>
                <w:highlight w:val="none"/>
                <w:lang w:val="en-US" w:eastAsia="zh-CN"/>
              </w:rPr>
              <w:t>1.1本项目1到6标</w:t>
            </w:r>
            <w:r>
              <w:rPr>
                <w:rFonts w:hint="eastAsia" w:ascii="仿宋" w:hAnsi="仿宋" w:eastAsia="仿宋" w:cs="仿宋_GB2312"/>
                <w:sz w:val="24"/>
                <w:highlight w:val="none"/>
              </w:rPr>
              <w:t>根据停车场交通便利性（比如当事人取车的便利性、车辆进出的便利性等），由评委进行打分，此项目得分最高得10分：停车场地在所投标段服务区域内的，取车交通便利，指示牌醒目，容易寻找，车辆进出便利得8.0-10.0分；停车场地在所投标段服务区域内的，取车交通较便利，指示牌较醒目，较容易找到，车辆进出较便利得6.0-7.9分；停车场地在所投标段服务区域内的，取车交通基本便利，指示牌有但不易发现，车辆进出基本便利得4.0-5.9分，停车场地在所投标段服务区域内的，取车交通不便，不易发现，车辆进出困难得2.0-3.9分；停车场地不在所投标段服务区域内的得0.1-1.</w:t>
            </w:r>
            <w:r>
              <w:rPr>
                <w:rFonts w:hint="eastAsia" w:ascii="仿宋" w:hAnsi="仿宋" w:eastAsia="仿宋" w:cs="仿宋_GB2312"/>
                <w:sz w:val="24"/>
                <w:highlight w:val="none"/>
                <w:lang w:val="en-US" w:eastAsia="zh-CN"/>
              </w:rPr>
              <w:t>9</w:t>
            </w:r>
            <w:r>
              <w:rPr>
                <w:rFonts w:hint="eastAsia" w:ascii="仿宋" w:hAnsi="仿宋" w:eastAsia="仿宋" w:cs="仿宋_GB2312"/>
                <w:sz w:val="24"/>
                <w:highlight w:val="none"/>
              </w:rPr>
              <w:t>分。</w:t>
            </w:r>
          </w:p>
          <w:p>
            <w:pPr>
              <w:numPr>
                <w:ilvl w:val="0"/>
                <w:numId w:val="0"/>
              </w:numPr>
              <w:spacing w:line="360" w:lineRule="auto"/>
              <w:rPr>
                <w:rFonts w:hint="default" w:ascii="仿宋" w:hAnsi="仿宋" w:eastAsia="仿宋" w:cs="仿宋_GB2312"/>
                <w:sz w:val="24"/>
                <w:highlight w:val="none"/>
                <w:lang w:val="en-US" w:eastAsia="zh-CN"/>
              </w:rPr>
            </w:pPr>
            <w:r>
              <w:rPr>
                <w:rFonts w:hint="eastAsia" w:ascii="仿宋" w:hAnsi="仿宋" w:eastAsia="仿宋" w:cs="仿宋_GB2312"/>
                <w:sz w:val="24"/>
                <w:highlight w:val="none"/>
                <w:lang w:val="en-US" w:eastAsia="zh-CN"/>
              </w:rPr>
              <w:t>1.2本项目7标</w:t>
            </w:r>
            <w:r>
              <w:rPr>
                <w:rFonts w:hint="eastAsia" w:ascii="仿宋" w:hAnsi="仿宋" w:eastAsia="仿宋" w:cs="仿宋_GB2312"/>
                <w:sz w:val="24"/>
                <w:highlight w:val="none"/>
              </w:rPr>
              <w:t>根据停车场交通便利性（比如当事人取车的便利性、车辆进出的便利性等），由评委进行打分，此项目得分最高得10分：取车交通便利，指示牌醒目，容易寻找，车辆进出便利得</w:t>
            </w:r>
            <w:r>
              <w:rPr>
                <w:rFonts w:hint="eastAsia" w:ascii="仿宋" w:hAnsi="仿宋" w:eastAsia="仿宋" w:cs="仿宋_GB2312"/>
                <w:sz w:val="24"/>
                <w:highlight w:val="none"/>
                <w:lang w:val="en-US" w:eastAsia="zh-CN"/>
              </w:rPr>
              <w:t>7</w:t>
            </w:r>
            <w:r>
              <w:rPr>
                <w:rFonts w:hint="eastAsia" w:ascii="仿宋" w:hAnsi="仿宋" w:eastAsia="仿宋" w:cs="仿宋_GB2312"/>
                <w:sz w:val="24"/>
                <w:highlight w:val="none"/>
              </w:rPr>
              <w:t>.0-10.0分；取车交通较便利，指示牌较醒目，较容易找到，车辆进出较便利得</w:t>
            </w:r>
            <w:r>
              <w:rPr>
                <w:rFonts w:hint="eastAsia" w:ascii="仿宋" w:hAnsi="仿宋" w:eastAsia="仿宋" w:cs="仿宋_GB2312"/>
                <w:sz w:val="24"/>
                <w:highlight w:val="none"/>
                <w:lang w:val="en-US" w:eastAsia="zh-CN"/>
              </w:rPr>
              <w:t>5</w:t>
            </w:r>
            <w:r>
              <w:rPr>
                <w:rFonts w:hint="eastAsia" w:ascii="仿宋" w:hAnsi="仿宋" w:eastAsia="仿宋" w:cs="仿宋_GB2312"/>
                <w:sz w:val="24"/>
                <w:highlight w:val="none"/>
              </w:rPr>
              <w:t>.0-7.9分；取车交通基本便利，指示牌有但不易发现，车辆进出基本便利得</w:t>
            </w:r>
            <w:r>
              <w:rPr>
                <w:rFonts w:hint="eastAsia" w:ascii="仿宋" w:hAnsi="仿宋" w:eastAsia="仿宋" w:cs="仿宋_GB2312"/>
                <w:sz w:val="24"/>
                <w:highlight w:val="none"/>
                <w:lang w:val="en-US" w:eastAsia="zh-CN"/>
              </w:rPr>
              <w:t>3</w:t>
            </w:r>
            <w:r>
              <w:rPr>
                <w:rFonts w:hint="eastAsia" w:ascii="仿宋" w:hAnsi="仿宋" w:eastAsia="仿宋" w:cs="仿宋_GB2312"/>
                <w:sz w:val="24"/>
                <w:highlight w:val="none"/>
              </w:rPr>
              <w:t>.0-5.9分，取车交通不便，不易发现，车辆进出困难得</w:t>
            </w:r>
            <w:r>
              <w:rPr>
                <w:rFonts w:hint="eastAsia" w:ascii="仿宋" w:hAnsi="仿宋" w:eastAsia="仿宋" w:cs="仿宋_GB2312"/>
                <w:sz w:val="24"/>
                <w:highlight w:val="none"/>
                <w:lang w:val="en-US" w:eastAsia="zh-CN"/>
              </w:rPr>
              <w:t>0.1</w:t>
            </w:r>
            <w:r>
              <w:rPr>
                <w:rFonts w:hint="eastAsia" w:ascii="仿宋" w:hAnsi="仿宋" w:eastAsia="仿宋" w:cs="仿宋_GB2312"/>
                <w:sz w:val="24"/>
                <w:highlight w:val="none"/>
              </w:rPr>
              <w:t>-</w:t>
            </w:r>
            <w:r>
              <w:rPr>
                <w:rFonts w:hint="eastAsia" w:ascii="仿宋" w:hAnsi="仿宋" w:eastAsia="仿宋" w:cs="仿宋_GB2312"/>
                <w:sz w:val="24"/>
                <w:highlight w:val="none"/>
                <w:lang w:val="en-US" w:eastAsia="zh-CN"/>
              </w:rPr>
              <w:t>2</w:t>
            </w:r>
            <w:r>
              <w:rPr>
                <w:rFonts w:hint="eastAsia" w:ascii="仿宋" w:hAnsi="仿宋" w:eastAsia="仿宋" w:cs="仿宋_GB2312"/>
                <w:sz w:val="24"/>
                <w:highlight w:val="none"/>
              </w:rPr>
              <w:t>.9分；</w:t>
            </w:r>
            <w:r>
              <w:rPr>
                <w:rFonts w:hint="eastAsia" w:ascii="仿宋" w:hAnsi="仿宋" w:eastAsia="仿宋" w:cs="仿宋_GB2312"/>
                <w:sz w:val="24"/>
                <w:highlight w:val="none"/>
                <w:lang w:val="en-US" w:eastAsia="zh-CN"/>
              </w:rPr>
              <w:t>其余不得分</w:t>
            </w:r>
            <w:r>
              <w:rPr>
                <w:rFonts w:hint="eastAsia" w:ascii="仿宋" w:hAnsi="仿宋" w:eastAsia="仿宋" w:cs="仿宋_GB2312"/>
                <w:sz w:val="24"/>
                <w:highlight w:val="none"/>
              </w:rPr>
              <w:t>。</w:t>
            </w:r>
          </w:p>
          <w:p>
            <w:pPr>
              <w:numPr>
                <w:ilvl w:val="0"/>
                <w:numId w:val="0"/>
              </w:numPr>
              <w:spacing w:line="360" w:lineRule="auto"/>
              <w:ind w:leftChars="0"/>
              <w:rPr>
                <w:rFonts w:hint="eastAsia" w:ascii="仿宋" w:hAnsi="仿宋" w:eastAsia="仿宋" w:cs="仿宋_GB2312"/>
                <w:sz w:val="24"/>
                <w:highlight w:val="none"/>
                <w:lang w:val="en-US" w:eastAsia="zh-CN"/>
              </w:rPr>
            </w:pPr>
            <w:r>
              <w:rPr>
                <w:rFonts w:hint="eastAsia" w:ascii="仿宋" w:hAnsi="仿宋" w:eastAsia="仿宋" w:cs="仿宋_GB2312"/>
                <w:sz w:val="24"/>
                <w:highlight w:val="none"/>
                <w:lang w:val="en-US" w:eastAsia="zh-CN"/>
              </w:rPr>
              <w:t>2.1本项目1到6标段根据停车场地与所投标段服务区域交警中队的距离远近进行评分，原则上距离越近得分越高，以常用导航软件测量的直线距离为准：停车场地在所投标段服务区域内，距离两公里（含）以内得17.0-20.0分；停车场地在所投标段服务区域内，距离两公里（不含）至四公里（含）得14.0-16.9分；停车场地在所投标段服务区域内，距离四公里（不含）至六公里（含）得11.0-13.9分；停车场地在所投标段服务区域内，距离六公里（不含）至八公里（含）得8.0-10.9分；停车场地在所投标段服务区域内，距离八公里（不含）至十公里（含）得5.0-7.9分；停车场地在所投标段服务区域内，距离超过十公里得3.0-4.9分；停车场地不在所投标段服务区域内的得0.1-2.9分；此项目得分最高得20分。</w:t>
            </w:r>
          </w:p>
          <w:p>
            <w:pPr>
              <w:numPr>
                <w:ilvl w:val="0"/>
                <w:numId w:val="0"/>
              </w:numPr>
              <w:spacing w:line="360" w:lineRule="auto"/>
              <w:ind w:leftChars="0"/>
              <w:rPr>
                <w:rFonts w:hint="eastAsia" w:ascii="仿宋" w:hAnsi="仿宋" w:eastAsia="仿宋" w:cs="仿宋_GB2312"/>
                <w:sz w:val="24"/>
                <w:highlight w:val="none"/>
                <w:lang w:val="en-US" w:eastAsia="zh-CN"/>
              </w:rPr>
            </w:pPr>
            <w:r>
              <w:rPr>
                <w:rFonts w:hint="eastAsia" w:ascii="仿宋" w:hAnsi="仿宋" w:eastAsia="仿宋" w:cs="仿宋_GB2312"/>
                <w:sz w:val="24"/>
                <w:highlight w:val="none"/>
                <w:lang w:val="en-US" w:eastAsia="zh-CN"/>
              </w:rPr>
              <w:t>2.2本项目7标段根据停车场地与柯桥中队的距离远近进行评分，原则上距离越近得分越高，以常用导航软件测量的直线距离为准：距离两公里（含）以内得17.0-20.0分；距离两公里（不含）至四公里（含）得14.0-16.9分；距离四公里（不含）至六公里（含）得11.0-13.9分；距离六公里（不含）至八公里（含）得8.0-10.9分；距离八公里（不含）至十公里（含）得5.0-7.9分；距离超过十公里得1.0-4.9分；此项目得分最高得20分。</w:t>
            </w:r>
          </w:p>
        </w:tc>
        <w:tc>
          <w:tcPr>
            <w:tcW w:w="866"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仿宋" w:hAnsi="仿宋" w:eastAsia="仿宋" w:cs="仿宋"/>
                <w:kern w:val="0"/>
                <w:sz w:val="24"/>
                <w:szCs w:val="24"/>
                <w:lang w:eastAsia="zh-CN"/>
              </w:rPr>
            </w:pPr>
            <w:r>
              <w:rPr>
                <w:rFonts w:hint="eastAsia" w:ascii="仿宋" w:hAnsi="仿宋" w:eastAsia="仿宋" w:cs="仿宋_GB2312"/>
                <w:sz w:val="24"/>
              </w:rPr>
              <w:t>0-30</w:t>
            </w:r>
          </w:p>
        </w:tc>
      </w:tr>
      <w:tr>
        <w:tblPrEx>
          <w:tblCellMar>
            <w:top w:w="0" w:type="dxa"/>
            <w:left w:w="108" w:type="dxa"/>
            <w:bottom w:w="0" w:type="dxa"/>
            <w:right w:w="108" w:type="dxa"/>
          </w:tblCellMar>
        </w:tblPrEx>
        <w:trPr>
          <w:trHeight w:val="827" w:hRule="atLeast"/>
          <w:jc w:val="center"/>
        </w:trPr>
        <w:tc>
          <w:tcPr>
            <w:tcW w:w="82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5</w:t>
            </w:r>
          </w:p>
        </w:tc>
        <w:tc>
          <w:tcPr>
            <w:tcW w:w="1597"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仿宋" w:hAnsi="仿宋" w:eastAsia="仿宋" w:cs="仿宋"/>
                <w:kern w:val="0"/>
                <w:sz w:val="24"/>
                <w:szCs w:val="24"/>
              </w:rPr>
            </w:pPr>
            <w:r>
              <w:rPr>
                <w:rFonts w:hint="eastAsia" w:ascii="仿宋" w:hAnsi="仿宋" w:eastAsia="仿宋" w:cs="仿宋_GB2312"/>
                <w:sz w:val="24"/>
              </w:rPr>
              <w:t>机构设置及人员配置合理</w:t>
            </w:r>
          </w:p>
        </w:tc>
        <w:tc>
          <w:tcPr>
            <w:tcW w:w="6473" w:type="dxa"/>
            <w:tcBorders>
              <w:top w:val="single" w:color="auto" w:sz="4" w:space="0"/>
              <w:left w:val="single" w:color="auto" w:sz="4" w:space="0"/>
              <w:bottom w:val="single" w:color="auto" w:sz="4" w:space="0"/>
              <w:right w:val="single" w:color="auto" w:sz="4" w:space="0"/>
            </w:tcBorders>
            <w:vAlign w:val="top"/>
          </w:tcPr>
          <w:p>
            <w:pPr>
              <w:spacing w:line="360" w:lineRule="auto"/>
              <w:rPr>
                <w:rFonts w:hint="eastAsia" w:ascii="仿宋" w:hAnsi="仿宋" w:eastAsia="仿宋" w:cs="仿宋"/>
                <w:sz w:val="24"/>
                <w:szCs w:val="24"/>
                <w:lang w:eastAsia="zh-CN"/>
              </w:rPr>
            </w:pPr>
            <w:r>
              <w:rPr>
                <w:rFonts w:hint="eastAsia" w:ascii="仿宋" w:hAnsi="仿宋" w:eastAsia="仿宋" w:cs="仿宋_GB2312"/>
                <w:sz w:val="24"/>
              </w:rPr>
              <w:t>按其人员配备打分：人员配置合理、科学，经验丰富，符合采购需求得4.0-5.0分，人员配置较合理、较科学、略有经验，基本符合采购需求得2.0-3.9分，人员配置不足，经验缺乏，无法满足采购需求得0.1-1.9分；其余不得分。</w:t>
            </w:r>
          </w:p>
        </w:tc>
        <w:tc>
          <w:tcPr>
            <w:tcW w:w="866"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仿宋" w:hAnsi="仿宋" w:eastAsia="仿宋" w:cs="仿宋"/>
                <w:kern w:val="0"/>
                <w:sz w:val="24"/>
                <w:szCs w:val="24"/>
                <w:lang w:eastAsia="zh-CN"/>
              </w:rPr>
            </w:pPr>
            <w:r>
              <w:rPr>
                <w:rFonts w:hint="eastAsia" w:ascii="仿宋" w:hAnsi="仿宋" w:eastAsia="仿宋" w:cs="仿宋_GB2312"/>
                <w:sz w:val="24"/>
              </w:rPr>
              <w:t>5</w:t>
            </w:r>
          </w:p>
        </w:tc>
      </w:tr>
      <w:tr>
        <w:tblPrEx>
          <w:tblCellMar>
            <w:top w:w="0" w:type="dxa"/>
            <w:left w:w="108" w:type="dxa"/>
            <w:bottom w:w="0" w:type="dxa"/>
            <w:right w:w="108" w:type="dxa"/>
          </w:tblCellMar>
        </w:tblPrEx>
        <w:trPr>
          <w:trHeight w:val="827" w:hRule="atLeast"/>
          <w:jc w:val="center"/>
        </w:trPr>
        <w:tc>
          <w:tcPr>
            <w:tcW w:w="82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6</w:t>
            </w:r>
          </w:p>
        </w:tc>
        <w:tc>
          <w:tcPr>
            <w:tcW w:w="1597"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仿宋" w:hAnsi="仿宋" w:eastAsia="仿宋" w:cs="仿宋"/>
                <w:kern w:val="0"/>
                <w:sz w:val="24"/>
                <w:szCs w:val="24"/>
              </w:rPr>
            </w:pPr>
            <w:r>
              <w:rPr>
                <w:rFonts w:hint="eastAsia" w:ascii="仿宋" w:hAnsi="仿宋" w:eastAsia="仿宋" w:cs="仿宋_GB2312"/>
                <w:sz w:val="24"/>
              </w:rPr>
              <w:t>道路清障、救援、停车管理服务细则</w:t>
            </w:r>
          </w:p>
        </w:tc>
        <w:tc>
          <w:tcPr>
            <w:tcW w:w="6473" w:type="dxa"/>
            <w:tcBorders>
              <w:top w:val="single" w:color="auto" w:sz="4" w:space="0"/>
              <w:left w:val="single" w:color="auto" w:sz="4" w:space="0"/>
              <w:bottom w:val="single" w:color="auto" w:sz="4" w:space="0"/>
              <w:right w:val="single" w:color="auto" w:sz="4" w:space="0"/>
            </w:tcBorders>
            <w:vAlign w:val="top"/>
          </w:tcPr>
          <w:p>
            <w:pPr>
              <w:spacing w:line="360" w:lineRule="auto"/>
              <w:rPr>
                <w:rFonts w:hint="eastAsia" w:ascii="仿宋" w:hAnsi="仿宋" w:eastAsia="仿宋" w:cs="仿宋"/>
                <w:sz w:val="24"/>
                <w:szCs w:val="24"/>
                <w:lang w:eastAsia="zh-CN"/>
              </w:rPr>
            </w:pPr>
            <w:r>
              <w:rPr>
                <w:rFonts w:hint="eastAsia" w:ascii="仿宋" w:hAnsi="仿宋" w:eastAsia="仿宋" w:cs="仿宋_GB2312"/>
                <w:sz w:val="24"/>
              </w:rPr>
              <w:t>对本项目的了解，制定的整体组织实施方案及管理服务细则：项目整体组织实施方案及管理服务细则完整、科学、严密和项目匹配性高得4.0-6.0分；方案较完整、较科学、较严密和项目匹配性较高得2.0-3.9分；方案完整度一般、内容粗略、不够明确、针对性不强，和项目匹配度一般得0.1-1.9分；其余不得分。</w:t>
            </w:r>
          </w:p>
        </w:tc>
        <w:tc>
          <w:tcPr>
            <w:tcW w:w="866"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仿宋" w:hAnsi="仿宋" w:eastAsia="仿宋" w:cs="仿宋"/>
                <w:kern w:val="0"/>
                <w:sz w:val="24"/>
                <w:szCs w:val="24"/>
                <w:lang w:eastAsia="zh-CN"/>
              </w:rPr>
            </w:pPr>
            <w:r>
              <w:rPr>
                <w:rFonts w:hint="eastAsia" w:ascii="仿宋" w:hAnsi="仿宋" w:eastAsia="仿宋" w:cs="仿宋_GB2312"/>
                <w:sz w:val="24"/>
              </w:rPr>
              <w:t>6</w:t>
            </w:r>
          </w:p>
        </w:tc>
      </w:tr>
      <w:tr>
        <w:tblPrEx>
          <w:tblCellMar>
            <w:top w:w="0" w:type="dxa"/>
            <w:left w:w="108" w:type="dxa"/>
            <w:bottom w:w="0" w:type="dxa"/>
            <w:right w:w="108" w:type="dxa"/>
          </w:tblCellMar>
        </w:tblPrEx>
        <w:trPr>
          <w:trHeight w:val="827" w:hRule="atLeast"/>
          <w:jc w:val="center"/>
        </w:trPr>
        <w:tc>
          <w:tcPr>
            <w:tcW w:w="82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7</w:t>
            </w:r>
          </w:p>
        </w:tc>
        <w:tc>
          <w:tcPr>
            <w:tcW w:w="1597"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仿宋" w:hAnsi="仿宋" w:eastAsia="仿宋" w:cs="仿宋"/>
                <w:kern w:val="0"/>
                <w:sz w:val="24"/>
                <w:szCs w:val="24"/>
              </w:rPr>
            </w:pPr>
            <w:r>
              <w:rPr>
                <w:rFonts w:hint="eastAsia" w:ascii="仿宋" w:hAnsi="仿宋" w:eastAsia="仿宋" w:cs="仿宋_GB2312"/>
                <w:sz w:val="24"/>
              </w:rPr>
              <w:t>紧急事件防范预案</w:t>
            </w:r>
          </w:p>
        </w:tc>
        <w:tc>
          <w:tcPr>
            <w:tcW w:w="6473" w:type="dxa"/>
            <w:tcBorders>
              <w:top w:val="single" w:color="auto" w:sz="4" w:space="0"/>
              <w:left w:val="single" w:color="auto" w:sz="4" w:space="0"/>
              <w:bottom w:val="single" w:color="auto" w:sz="4" w:space="0"/>
              <w:right w:val="single" w:color="auto" w:sz="4" w:space="0"/>
            </w:tcBorders>
            <w:vAlign w:val="top"/>
          </w:tcPr>
          <w:p>
            <w:pPr>
              <w:spacing w:line="360" w:lineRule="auto"/>
              <w:rPr>
                <w:rFonts w:hint="eastAsia" w:ascii="仿宋" w:hAnsi="仿宋" w:eastAsia="仿宋" w:cs="仿宋"/>
                <w:sz w:val="24"/>
                <w:szCs w:val="24"/>
                <w:lang w:eastAsia="zh-CN"/>
              </w:rPr>
            </w:pPr>
            <w:r>
              <w:rPr>
                <w:rFonts w:hint="eastAsia" w:ascii="仿宋" w:hAnsi="仿宋" w:eastAsia="仿宋" w:cs="仿宋_GB2312"/>
                <w:sz w:val="24"/>
              </w:rPr>
              <w:t>预案完整、科学、严密和项目匹配性高得5.0-7.0分；预案较完整、较科学、较严密和项目匹配性较高得3.0-4.9分；预案完整度一般、内容粗略、不够明确、针对性不强，和项目匹配度一般得0.1-2.9分；其余不得分。</w:t>
            </w:r>
          </w:p>
        </w:tc>
        <w:tc>
          <w:tcPr>
            <w:tcW w:w="866"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仿宋" w:hAnsi="仿宋" w:eastAsia="仿宋" w:cs="仿宋"/>
                <w:kern w:val="0"/>
                <w:sz w:val="24"/>
                <w:szCs w:val="24"/>
                <w:lang w:eastAsia="zh-CN"/>
              </w:rPr>
            </w:pPr>
            <w:r>
              <w:rPr>
                <w:rFonts w:hint="eastAsia" w:ascii="仿宋" w:hAnsi="仿宋" w:eastAsia="仿宋" w:cs="仿宋_GB2312"/>
                <w:sz w:val="24"/>
              </w:rPr>
              <w:t>7</w:t>
            </w:r>
          </w:p>
        </w:tc>
      </w:tr>
    </w:tbl>
    <w:p>
      <w:pPr>
        <w:pStyle w:val="130"/>
        <w:keepNext w:val="0"/>
        <w:keepLines w:val="0"/>
        <w:pageBreakBefore w:val="0"/>
        <w:kinsoku/>
        <w:wordWrap/>
        <w:overflowPunct/>
        <w:topLinePunct w:val="0"/>
        <w:bidi w:val="0"/>
        <w:adjustRightInd w:val="0"/>
        <w:snapToGrid w:val="0"/>
        <w:spacing w:line="440" w:lineRule="exact"/>
        <w:ind w:firstLine="480"/>
        <w:textAlignment w:val="auto"/>
        <w:rPr>
          <w:rFonts w:hint="eastAsia" w:ascii="仿宋" w:hAnsi="仿宋" w:eastAsia="仿宋"/>
          <w:b/>
          <w:bCs/>
          <w:color w:val="000000"/>
          <w:sz w:val="24"/>
          <w:highlight w:val="none"/>
          <w:lang w:eastAsia="zh-CN"/>
        </w:rPr>
      </w:pPr>
      <w:r>
        <w:rPr>
          <w:rFonts w:hint="eastAsia" w:ascii="仿宋" w:hAnsi="仿宋" w:eastAsia="仿宋" w:cs="仿宋"/>
          <w:sz w:val="20"/>
          <w:szCs w:val="20"/>
          <w:highlight w:val="none"/>
          <w:shd w:val="clear" w:color="auto" w:fill="FFFFFF"/>
        </w:rPr>
        <w:t> </w:t>
      </w:r>
      <w:r>
        <w:rPr>
          <w:rFonts w:hint="eastAsia" w:ascii="仿宋" w:hAnsi="仿宋" w:eastAsia="仿宋" w:cs="仿宋_GB2312"/>
          <w:color w:val="000000"/>
          <w:highlight w:val="none"/>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_GB2312"/>
          <w:b/>
          <w:bCs/>
          <w:color w:val="000000"/>
          <w:highlight w:val="none"/>
          <w:lang w:eastAsia="zh-CN"/>
        </w:rPr>
        <w:t>商务技术分低于</w:t>
      </w:r>
      <w:r>
        <w:rPr>
          <w:rFonts w:hint="eastAsia" w:ascii="仿宋" w:hAnsi="仿宋" w:eastAsia="仿宋" w:cs="仿宋_GB2312"/>
          <w:b/>
          <w:bCs/>
          <w:color w:val="000000"/>
          <w:highlight w:val="none"/>
          <w:lang w:val="en-US" w:eastAsia="zh-CN"/>
        </w:rPr>
        <w:t>54分的，</w:t>
      </w:r>
      <w:r>
        <w:rPr>
          <w:rFonts w:hint="eastAsia" w:ascii="仿宋" w:hAnsi="仿宋" w:eastAsia="仿宋"/>
          <w:b/>
          <w:bCs/>
          <w:color w:val="000000"/>
          <w:sz w:val="24"/>
          <w:highlight w:val="none"/>
        </w:rPr>
        <w:t>视为采购人不能接受的附加条件</w:t>
      </w:r>
      <w:r>
        <w:rPr>
          <w:rFonts w:hint="eastAsia" w:ascii="仿宋" w:hAnsi="仿宋" w:eastAsia="仿宋"/>
          <w:b/>
          <w:bCs/>
          <w:color w:val="000000"/>
          <w:sz w:val="24"/>
          <w:highlight w:val="none"/>
          <w:lang w:eastAsia="zh-CN"/>
        </w:rPr>
        <w:t>。</w:t>
      </w:r>
    </w:p>
    <w:p>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sz w:val="24"/>
          <w:highlight w:val="none"/>
        </w:rPr>
      </w:pPr>
      <w:r>
        <w:rPr>
          <w:rFonts w:hint="eastAsia" w:ascii="仿宋" w:hAnsi="仿宋" w:eastAsia="仿宋" w:cs="仿宋"/>
          <w:b/>
          <w:sz w:val="24"/>
          <w:highlight w:val="none"/>
        </w:rPr>
        <w:t>备注：</w:t>
      </w:r>
      <w:r>
        <w:rPr>
          <w:rFonts w:hint="eastAsia" w:ascii="仿宋" w:hAnsi="仿宋" w:eastAsia="仿宋" w:cs="仿宋"/>
          <w:sz w:val="24"/>
          <w:highlight w:val="none"/>
        </w:rPr>
        <w:t>投标人编制投标文件（商务技术文件部分）时，建议按此目录（序号和内容）提供评标标准相应的商务技术资料。 </w:t>
      </w:r>
    </w:p>
    <w:p>
      <w:pPr>
        <w:keepNext w:val="0"/>
        <w:keepLines w:val="0"/>
        <w:pageBreakBefore w:val="0"/>
        <w:kinsoku/>
        <w:wordWrap/>
        <w:overflowPunct/>
        <w:topLinePunct w:val="0"/>
        <w:bidi w:val="0"/>
        <w:adjustRightInd w:val="0"/>
        <w:spacing w:line="440" w:lineRule="exact"/>
        <w:ind w:firstLine="482" w:firstLineChars="200"/>
        <w:textAlignment w:val="auto"/>
        <w:rPr>
          <w:rFonts w:hint="eastAsia" w:ascii="仿宋" w:hAnsi="仿宋" w:eastAsia="仿宋" w:cs="仿宋"/>
          <w:b/>
          <w:bCs/>
          <w:iCs/>
          <w:sz w:val="24"/>
          <w:highlight w:val="none"/>
        </w:rPr>
      </w:pPr>
      <w:r>
        <w:rPr>
          <w:rFonts w:hint="eastAsia" w:ascii="仿宋" w:hAnsi="仿宋" w:eastAsia="仿宋" w:cs="仿宋"/>
          <w:b/>
          <w:bCs/>
          <w:iCs/>
          <w:sz w:val="24"/>
          <w:highlight w:val="none"/>
        </w:rPr>
        <w:t>2.2价格分（</w:t>
      </w:r>
      <w:r>
        <w:rPr>
          <w:rFonts w:hint="eastAsia" w:ascii="仿宋" w:hAnsi="仿宋" w:eastAsia="仿宋" w:cs="仿宋"/>
          <w:b/>
          <w:bCs/>
          <w:iCs/>
          <w:sz w:val="24"/>
          <w:highlight w:val="none"/>
          <w:u w:val="single"/>
          <w:lang w:val="en-US" w:eastAsia="zh-CN"/>
        </w:rPr>
        <w:t xml:space="preserve">10 </w:t>
      </w:r>
      <w:r>
        <w:rPr>
          <w:rFonts w:hint="eastAsia" w:ascii="仿宋" w:hAnsi="仿宋" w:eastAsia="仿宋" w:cs="仿宋"/>
          <w:b/>
          <w:bCs/>
          <w:iCs/>
          <w:sz w:val="24"/>
          <w:highlight w:val="none"/>
        </w:rPr>
        <w:t>分）</w:t>
      </w:r>
    </w:p>
    <w:p>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sz w:val="24"/>
          <w:highlight w:val="none"/>
        </w:rPr>
      </w:pPr>
      <w:r>
        <w:rPr>
          <w:rFonts w:hint="eastAsia" w:ascii="仿宋" w:hAnsi="仿宋" w:eastAsia="仿宋" w:cs="仿宋"/>
          <w:bCs/>
          <w:iCs/>
          <w:sz w:val="24"/>
          <w:highlight w:val="none"/>
        </w:rPr>
        <w:t>2.2.1评标基准价：即满足招标文件要求且投标价格最低的投标报价</w:t>
      </w:r>
      <w:r>
        <w:rPr>
          <w:rFonts w:hint="eastAsia" w:ascii="仿宋" w:hAnsi="仿宋" w:eastAsia="仿宋" w:cs="仿宋"/>
          <w:bCs/>
          <w:iCs/>
          <w:sz w:val="24"/>
          <w:highlight w:val="none"/>
          <w:lang w:eastAsia="zh-CN"/>
        </w:rPr>
        <w:t>（</w:t>
      </w:r>
      <w:r>
        <w:rPr>
          <w:rFonts w:hint="eastAsia" w:ascii="仿宋" w:hAnsi="仿宋" w:eastAsia="仿宋" w:cs="仿宋"/>
          <w:bCs/>
          <w:iCs/>
          <w:sz w:val="24"/>
          <w:highlight w:val="none"/>
          <w:lang w:val="en-US" w:eastAsia="zh-CN"/>
        </w:rPr>
        <w:t>折扣率</w:t>
      </w:r>
      <w:r>
        <w:rPr>
          <w:rFonts w:hint="eastAsia" w:ascii="仿宋" w:hAnsi="仿宋" w:eastAsia="仿宋" w:cs="仿宋"/>
          <w:bCs/>
          <w:iCs/>
          <w:sz w:val="24"/>
          <w:highlight w:val="none"/>
          <w:lang w:eastAsia="zh-CN"/>
        </w:rPr>
        <w:t>）</w:t>
      </w:r>
      <w:r>
        <w:rPr>
          <w:rFonts w:hint="eastAsia" w:ascii="仿宋" w:hAnsi="仿宋" w:eastAsia="仿宋" w:cs="仿宋"/>
          <w:bCs/>
          <w:iCs/>
          <w:sz w:val="24"/>
          <w:highlight w:val="none"/>
        </w:rPr>
        <w:t>为评标基准价，其价格分为满分。</w:t>
      </w:r>
    </w:p>
    <w:p>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sz w:val="24"/>
          <w:highlight w:val="none"/>
        </w:rPr>
      </w:pPr>
      <w:r>
        <w:rPr>
          <w:rFonts w:hint="eastAsia" w:ascii="仿宋" w:hAnsi="仿宋" w:eastAsia="仿宋" w:cs="仿宋"/>
          <w:bCs/>
          <w:iCs/>
          <w:sz w:val="24"/>
          <w:highlight w:val="none"/>
        </w:rPr>
        <w:t>2.2.2其他投标人的价格分统一按照下列公式计算：</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仿宋" w:hAnsi="仿宋" w:eastAsia="仿宋" w:cs="仿宋"/>
          <w:bCs/>
          <w:iCs/>
          <w:sz w:val="24"/>
          <w:highlight w:val="none"/>
        </w:rPr>
      </w:pPr>
      <w:r>
        <w:rPr>
          <w:rFonts w:hint="eastAsia" w:ascii="仿宋" w:hAnsi="仿宋" w:eastAsia="仿宋" w:cs="仿宋"/>
          <w:bCs/>
          <w:iCs/>
          <w:sz w:val="24"/>
          <w:highlight w:val="none"/>
        </w:rPr>
        <w:t>投标报价得分=(评标基准价／投标报价)×价格权值×100</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default" w:ascii="仿宋" w:hAnsi="仿宋" w:eastAsia="仿宋" w:cs="仿宋"/>
          <w:bCs/>
          <w:iCs/>
          <w:sz w:val="24"/>
          <w:highlight w:val="none"/>
          <w:lang w:val="en-US" w:eastAsia="zh-CN"/>
        </w:rPr>
      </w:pPr>
      <w:r>
        <w:rPr>
          <w:rFonts w:hint="eastAsia" w:ascii="仿宋" w:hAnsi="仿宋" w:eastAsia="仿宋" w:cs="仿宋"/>
          <w:bCs/>
          <w:iCs/>
          <w:sz w:val="24"/>
          <w:highlight w:val="none"/>
        </w:rPr>
        <w:t>即：投标报价得分=(评标基准价／投标报价)×</w:t>
      </w:r>
      <w:r>
        <w:rPr>
          <w:rFonts w:hint="eastAsia" w:ascii="仿宋" w:hAnsi="仿宋" w:eastAsia="仿宋" w:cs="仿宋"/>
          <w:bCs/>
          <w:iCs/>
          <w:sz w:val="24"/>
          <w:highlight w:val="none"/>
          <w:u w:val="single"/>
          <w:lang w:val="en-US" w:eastAsia="zh-CN"/>
        </w:rPr>
        <w:t>10</w:t>
      </w:r>
    </w:p>
    <w:p>
      <w:pPr>
        <w:pStyle w:val="25"/>
        <w:snapToGrid w:val="0"/>
        <w:spacing w:line="360" w:lineRule="auto"/>
        <w:ind w:firstLine="0" w:firstLineChars="0"/>
        <w:rPr>
          <w:rFonts w:hint="eastAsia" w:ascii="仿宋" w:hAnsi="仿宋" w:eastAsia="仿宋" w:cs="仿宋"/>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r>
        <w:rPr>
          <w:rFonts w:hint="eastAsia" w:ascii="仿宋" w:hAnsi="仿宋" w:eastAsia="仿宋" w:cs="仿宋"/>
          <w:b/>
          <w:sz w:val="36"/>
          <w:szCs w:val="20"/>
        </w:rPr>
        <w:t>第六部分</w:t>
      </w:r>
      <w:bookmarkEnd w:id="42"/>
      <w:r>
        <w:rPr>
          <w:rFonts w:hint="eastAsia" w:ascii="仿宋" w:hAnsi="仿宋" w:eastAsia="仿宋" w:cs="仿宋"/>
          <w:b/>
          <w:sz w:val="36"/>
          <w:szCs w:val="20"/>
        </w:rPr>
        <w:t xml:space="preserve"> </w:t>
      </w:r>
      <w:bookmarkEnd w:id="43"/>
      <w:r>
        <w:rPr>
          <w:rFonts w:hint="eastAsia" w:ascii="仿宋" w:hAnsi="仿宋" w:eastAsia="仿宋" w:cs="仿宋"/>
          <w:b/>
          <w:sz w:val="36"/>
          <w:szCs w:val="20"/>
        </w:rPr>
        <w:t>投标文件及其附件格式</w:t>
      </w:r>
    </w:p>
    <w:p>
      <w:pPr>
        <w:spacing w:line="360" w:lineRule="auto"/>
        <w:jc w:val="center"/>
        <w:outlineLvl w:val="0"/>
        <w:rPr>
          <w:rFonts w:hint="eastAsia" w:ascii="仿宋" w:hAnsi="仿宋" w:eastAsia="仿宋" w:cs="仿宋"/>
          <w:b/>
          <w:kern w:val="0"/>
          <w:sz w:val="36"/>
          <w:szCs w:val="36"/>
        </w:rPr>
      </w:pP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资格文件部分</w:t>
      </w: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hint="eastAsia" w:ascii="仿宋" w:hAnsi="仿宋" w:eastAsia="仿宋" w:cs="仿宋"/>
          <w:b/>
          <w:kern w:val="0"/>
          <w:sz w:val="36"/>
          <w:szCs w:val="36"/>
        </w:rPr>
      </w:pPr>
    </w:p>
    <w:p>
      <w:pPr>
        <w:snapToGrid w:val="0"/>
        <w:spacing w:line="360" w:lineRule="auto"/>
        <w:rPr>
          <w:rFonts w:hint="eastAsia" w:ascii="仿宋" w:hAnsi="仿宋" w:eastAsia="仿宋" w:cs="仿宋"/>
          <w:sz w:val="24"/>
        </w:rPr>
      </w:pPr>
      <w:r>
        <w:rPr>
          <w:rFonts w:hint="eastAsia" w:ascii="仿宋" w:hAnsi="仿宋" w:eastAsia="仿宋" w:cs="仿宋"/>
          <w:sz w:val="24"/>
        </w:rPr>
        <w:t>（1）符合参加政府采购活动应当具备的一般条件的承诺函……………（页码）</w:t>
      </w:r>
    </w:p>
    <w:p>
      <w:pPr>
        <w:snapToGrid w:val="0"/>
        <w:spacing w:line="360" w:lineRule="auto"/>
        <w:rPr>
          <w:rFonts w:hint="eastAsia"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pPr>
        <w:pStyle w:val="23"/>
        <w:rPr>
          <w:rFonts w:hint="eastAsia" w:ascii="仿宋" w:hAnsi="仿宋" w:eastAsia="仿宋" w:cs="仿宋"/>
          <w:lang w:eastAsia="zh-CN"/>
        </w:rPr>
      </w:pPr>
      <w:r>
        <w:rPr>
          <w:rFonts w:hint="eastAsia" w:ascii="仿宋" w:hAnsi="仿宋" w:eastAsia="仿宋" w:cs="仿宋"/>
          <w:sz w:val="24"/>
        </w:rPr>
        <w:t>（3）</w:t>
      </w:r>
      <w:r>
        <w:rPr>
          <w:rFonts w:hint="eastAsia" w:ascii="仿宋" w:hAnsi="仿宋" w:eastAsia="仿宋" w:cs="仿宋"/>
          <w:sz w:val="24"/>
          <w:lang w:eastAsia="zh-CN"/>
        </w:rPr>
        <w:t>分包协议</w:t>
      </w:r>
      <w:r>
        <w:rPr>
          <w:rFonts w:hint="eastAsia" w:ascii="仿宋" w:hAnsi="仿宋" w:eastAsia="仿宋" w:cs="仿宋"/>
          <w:sz w:val="24"/>
        </w:rPr>
        <w:t>………………………………………………………………（页码）</w:t>
      </w:r>
    </w:p>
    <w:p>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4</w:t>
      </w:r>
      <w:r>
        <w:rPr>
          <w:rFonts w:hint="eastAsia" w:ascii="仿宋" w:hAnsi="仿宋" w:eastAsia="仿宋" w:cs="仿宋"/>
          <w:sz w:val="24"/>
        </w:rPr>
        <w:t>）落实政府采购政策需满足的资格要求………………………………（页码）</w:t>
      </w:r>
    </w:p>
    <w:p>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5</w:t>
      </w:r>
      <w:r>
        <w:rPr>
          <w:rFonts w:hint="eastAsia" w:ascii="仿宋" w:hAnsi="仿宋" w:eastAsia="仿宋" w:cs="仿宋"/>
          <w:sz w:val="24"/>
        </w:rPr>
        <w:t>）本项目的特定资格要求………………………………………………（页码）</w:t>
      </w:r>
    </w:p>
    <w:p>
      <w:pPr>
        <w:snapToGrid w:val="0"/>
        <w:spacing w:line="360" w:lineRule="auto"/>
        <w:ind w:firstLine="480" w:firstLineChars="200"/>
        <w:rPr>
          <w:rFonts w:hint="eastAsia" w:ascii="仿宋" w:hAnsi="仿宋" w:eastAsia="仿宋" w:cs="仿宋"/>
          <w:sz w:val="24"/>
        </w:rPr>
      </w:pPr>
    </w:p>
    <w:p>
      <w:pPr>
        <w:spacing w:line="360" w:lineRule="auto"/>
        <w:ind w:firstLine="480" w:firstLineChars="200"/>
        <w:rPr>
          <w:rFonts w:hint="eastAsia" w:ascii="仿宋" w:hAnsi="仿宋" w:eastAsia="仿宋" w:cs="仿宋"/>
          <w:sz w:val="24"/>
        </w:rPr>
      </w:pPr>
    </w:p>
    <w:p>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pPr>
        <w:snapToGrid w:val="0"/>
        <w:spacing w:line="360" w:lineRule="auto"/>
        <w:rPr>
          <w:rFonts w:hint="eastAsia" w:ascii="仿宋" w:hAnsi="仿宋" w:eastAsia="仿宋" w:cs="仿宋"/>
          <w:color w:val="auto"/>
          <w:sz w:val="24"/>
          <w:u w:val="single"/>
        </w:rPr>
      </w:pPr>
      <w:r>
        <w:rPr>
          <w:rFonts w:hint="eastAsia" w:ascii="仿宋" w:hAnsi="仿宋" w:eastAsia="仿宋" w:cs="仿宋"/>
          <w:color w:val="auto"/>
          <w:sz w:val="24"/>
          <w:u w:val="single"/>
          <w:lang w:eastAsia="zh-CN"/>
        </w:rPr>
        <w:t>绍兴市公安局柯桥区分局交通警察大队</w:t>
      </w:r>
      <w:r>
        <w:rPr>
          <w:rFonts w:hint="eastAsia" w:ascii="仿宋" w:hAnsi="仿宋" w:eastAsia="仿宋" w:cs="仿宋"/>
          <w:color w:val="auto"/>
          <w:sz w:val="24"/>
          <w:u w:val="single"/>
        </w:rPr>
        <w:t>、</w:t>
      </w:r>
      <w:r>
        <w:rPr>
          <w:rFonts w:hint="eastAsia" w:ascii="仿宋" w:hAnsi="仿宋" w:eastAsia="仿宋" w:cs="仿宋"/>
          <w:color w:val="auto"/>
          <w:sz w:val="24"/>
          <w:u w:val="single"/>
          <w:lang w:eastAsia="zh-CN"/>
        </w:rPr>
        <w:t>浙江越锋项目管理有限公司</w:t>
      </w:r>
      <w:r>
        <w:rPr>
          <w:rFonts w:hint="eastAsia" w:ascii="仿宋" w:hAnsi="仿宋" w:eastAsia="仿宋" w:cs="仿宋"/>
          <w:color w:val="auto"/>
          <w:sz w:val="24"/>
          <w:u w:val="single"/>
        </w:rPr>
        <w:t>：</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color w:val="auto"/>
          <w:sz w:val="24"/>
        </w:rPr>
        <w:t>我方参与</w:t>
      </w:r>
      <w:r>
        <w:rPr>
          <w:rFonts w:hint="eastAsia" w:ascii="仿宋" w:hAnsi="仿宋" w:eastAsia="仿宋" w:cs="仿宋"/>
          <w:color w:val="auto"/>
          <w:sz w:val="24"/>
          <w:u w:val="single"/>
          <w:lang w:eastAsia="zh-CN"/>
        </w:rPr>
        <w:t>2025年度柯桥区交警大队车辆清障救援及停车管理服务项目</w:t>
      </w:r>
      <w:r>
        <w:rPr>
          <w:rFonts w:hint="eastAsia" w:ascii="仿宋" w:hAnsi="仿宋" w:eastAsia="仿宋" w:cs="仿宋"/>
          <w:color w:val="auto"/>
          <w:sz w:val="24"/>
          <w:u w:val="single"/>
        </w:rPr>
        <w:t>【招标编号：</w:t>
      </w:r>
      <w:r>
        <w:rPr>
          <w:rFonts w:hint="eastAsia" w:ascii="仿宋" w:hAnsi="仿宋" w:eastAsia="仿宋" w:cs="仿宋"/>
          <w:color w:val="auto"/>
          <w:sz w:val="24"/>
          <w:u w:val="single"/>
          <w:lang w:eastAsia="zh-CN"/>
        </w:rPr>
        <w:t>临[2025]2238号</w:t>
      </w:r>
      <w:r>
        <w:rPr>
          <w:rFonts w:hint="eastAsia" w:ascii="仿宋" w:hAnsi="仿宋" w:eastAsia="仿宋" w:cs="仿宋"/>
          <w:color w:val="auto"/>
          <w:sz w:val="24"/>
          <w:u w:val="single"/>
        </w:rPr>
        <w:t>】</w:t>
      </w:r>
      <w:r>
        <w:rPr>
          <w:rFonts w:hint="eastAsia" w:ascii="仿宋" w:hAnsi="仿宋" w:eastAsia="仿宋" w:cs="仿宋"/>
          <w:color w:val="auto"/>
          <w:sz w:val="24"/>
        </w:rPr>
        <w:t>政府采购活动</w:t>
      </w:r>
      <w:r>
        <w:rPr>
          <w:rFonts w:hint="eastAsia" w:ascii="仿宋" w:hAnsi="仿宋" w:eastAsia="仿宋" w:cs="仿宋"/>
          <w:sz w:val="24"/>
        </w:rPr>
        <w:t>，郑重承诺：</w:t>
      </w:r>
    </w:p>
    <w:p>
      <w:pPr>
        <w:snapToGrid w:val="0"/>
        <w:spacing w:line="360" w:lineRule="auto"/>
        <w:ind w:firstLine="360" w:firstLineChars="150"/>
        <w:rPr>
          <w:rFonts w:hint="eastAsia" w:ascii="仿宋" w:hAnsi="仿宋" w:eastAsia="仿宋" w:cs="仿宋"/>
          <w:sz w:val="24"/>
        </w:rPr>
      </w:pPr>
      <w:r>
        <w:rPr>
          <w:rFonts w:hint="eastAsia" w:ascii="仿宋" w:hAnsi="仿宋" w:eastAsia="仿宋" w:cs="仿宋"/>
          <w:sz w:val="24"/>
        </w:rPr>
        <w:t>（一）具备《中华人民共和国政府采购法》第二十二条第一款规定的条件：</w:t>
      </w:r>
    </w:p>
    <w:p>
      <w:pPr>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rPr>
        <w:t>1、具有独立承担民事责任的能力</w:t>
      </w:r>
      <w:r>
        <w:rPr>
          <w:rFonts w:hint="eastAsia" w:ascii="仿宋_GB2312" w:hAnsi="仿宋" w:eastAsia="仿宋_GB2312" w:cs="仿宋_GB2312"/>
          <w:sz w:val="24"/>
          <w:highlight w:val="none"/>
        </w:rPr>
        <w:t>（</w:t>
      </w:r>
      <w:r>
        <w:rPr>
          <w:rFonts w:hint="eastAsia" w:ascii="仿宋_GB2312" w:hAnsi="仿宋" w:eastAsia="仿宋_GB2312"/>
          <w:sz w:val="24"/>
          <w:highlight w:val="none"/>
        </w:rPr>
        <w:t>如投标人为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2、具有良好的商业信誉和健全的财务会计制度； </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3、具有履行合同所必需的设备和专业技术能力；</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4、有依法缴纳税收和社会保障资金的良好记录；</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5、参加政府采购活动前三年内，在经营活动中没有重大违法记录；</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6、具有法律、行政法规规定的其他条件。</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（二）未被信用中国（www.creditchina.gov.cn)、中国政府采购网（www.ccgp.gov.cn）列入失信被执行人、</w:t>
      </w:r>
      <w:r>
        <w:rPr>
          <w:rFonts w:hint="eastAsia" w:ascii="仿宋" w:hAnsi="仿宋" w:eastAsia="仿宋" w:cs="仿宋"/>
          <w:sz w:val="24"/>
          <w:lang w:eastAsia="zh-CN"/>
        </w:rPr>
        <w:t>重大税收违法失信主体</w:t>
      </w:r>
      <w:r>
        <w:rPr>
          <w:rFonts w:hint="eastAsia" w:ascii="仿宋" w:hAnsi="仿宋" w:eastAsia="仿宋" w:cs="仿宋"/>
          <w:sz w:val="24"/>
        </w:rPr>
        <w:t>、政府采购严重违法失信行为记录名单。</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（三）不存在以下情况：</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pPr>
        <w:widowControl/>
        <w:spacing w:line="360" w:lineRule="auto"/>
        <w:ind w:firstLine="643" w:firstLineChars="20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二、联合协议（如有）</w:t>
      </w:r>
    </w:p>
    <w:p>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w:t>
      </w: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）；本项目不接受联合体投标或者投标人不以联合体形式投标的，则不需要提供）]</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pPr>
        <w:widowControl/>
        <w:spacing w:line="360" w:lineRule="auto"/>
        <w:ind w:firstLine="361" w:firstLineChars="150"/>
        <w:jc w:val="left"/>
        <w:rPr>
          <w:rFonts w:hint="eastAsia" w:ascii="仿宋" w:hAnsi="仿宋" w:eastAsia="仿宋" w:cs="仿宋"/>
          <w:b/>
          <w:sz w:val="24"/>
          <w:highlight w:val="none"/>
        </w:rPr>
      </w:pPr>
      <w:r>
        <w:rPr>
          <w:rFonts w:hint="eastAsia" w:ascii="仿宋" w:hAnsi="仿宋" w:eastAsia="仿宋" w:cs="仿宋"/>
          <w:b/>
          <w:sz w:val="24"/>
          <w:highlight w:val="none"/>
        </w:rPr>
        <w:t>[中标后以分包方式履行合同的，提供分包意向协议(附件</w:t>
      </w:r>
      <w:r>
        <w:rPr>
          <w:rFonts w:hint="eastAsia" w:ascii="仿宋" w:hAnsi="仿宋" w:eastAsia="仿宋" w:cs="仿宋"/>
          <w:b/>
          <w:sz w:val="24"/>
          <w:highlight w:val="none"/>
          <w:lang w:val="en-US" w:eastAsia="zh-CN"/>
        </w:rPr>
        <w:t>5</w:t>
      </w:r>
      <w:r>
        <w:rPr>
          <w:rFonts w:hint="eastAsia" w:ascii="仿宋" w:hAnsi="仿宋" w:eastAsia="仿宋" w:cs="仿宋"/>
          <w:b/>
          <w:sz w:val="24"/>
          <w:highlight w:val="none"/>
        </w:rPr>
        <w:t>)；采购人不同意分包或者投标人中标后不以分包方式履行合同的，则不需要提供。]</w:t>
      </w: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lang w:eastAsia="zh-CN"/>
        </w:rPr>
        <w:t>四</w:t>
      </w:r>
      <w:r>
        <w:rPr>
          <w:rFonts w:hint="eastAsia" w:ascii="仿宋" w:hAnsi="仿宋" w:eastAsia="仿宋" w:cs="仿宋"/>
          <w:b/>
          <w:kern w:val="0"/>
          <w:sz w:val="32"/>
          <w:szCs w:val="32"/>
          <w:highlight w:val="none"/>
        </w:rPr>
        <w:t>、落实政府采购政策需满足的资格要求</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hint="eastAsia" w:ascii="仿宋" w:hAnsi="仿宋" w:eastAsia="仿宋" w:cs="仿宋"/>
          <w:sz w:val="24"/>
          <w:highlight w:val="none"/>
        </w:rPr>
      </w:pPr>
      <w:r>
        <w:rPr>
          <w:rFonts w:hint="eastAsia" w:ascii="仿宋" w:hAnsi="仿宋" w:eastAsia="仿宋" w:cs="仿宋"/>
          <w:b/>
          <w:sz w:val="24"/>
          <w:highlight w:val="none"/>
        </w:rPr>
        <w:t>A</w:t>
      </w:r>
      <w:r>
        <w:rPr>
          <w:rFonts w:hint="eastAsia" w:ascii="仿宋" w:hAnsi="仿宋" w:eastAsia="仿宋" w:cs="仿宋"/>
          <w:sz w:val="24"/>
          <w:highlight w:val="none"/>
        </w:rPr>
        <w:t xml:space="preserve">.专门面向中小企业，服务全部由符合政策要求的中小企业（或小微企业）承接的，提供相应的中小企业声明函（附件7）。 </w:t>
      </w:r>
    </w:p>
    <w:p>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pPr>
        <w:widowControl/>
        <w:spacing w:line="360" w:lineRule="auto"/>
        <w:ind w:left="150"/>
        <w:jc w:val="center"/>
        <w:rPr>
          <w:rFonts w:hint="eastAsia" w:ascii="仿宋" w:hAnsi="仿宋" w:eastAsia="仿宋" w:cs="仿宋"/>
          <w:b/>
          <w:kern w:val="0"/>
          <w:sz w:val="32"/>
          <w:szCs w:val="32"/>
          <w:highlight w:val="none"/>
        </w:rPr>
      </w:pPr>
    </w:p>
    <w:p>
      <w:pPr>
        <w:widowControl/>
        <w:spacing w:line="360" w:lineRule="auto"/>
        <w:ind w:left="150"/>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lang w:eastAsia="zh-CN"/>
        </w:rPr>
        <w:t>五</w:t>
      </w:r>
      <w:r>
        <w:rPr>
          <w:rFonts w:hint="eastAsia" w:ascii="仿宋" w:hAnsi="仿宋" w:eastAsia="仿宋" w:cs="仿宋"/>
          <w:b/>
          <w:kern w:val="0"/>
          <w:sz w:val="32"/>
          <w:szCs w:val="32"/>
          <w:highlight w:val="none"/>
        </w:rPr>
        <w:t>、本项目的特定资格要求</w:t>
      </w:r>
    </w:p>
    <w:p>
      <w:pPr>
        <w:pStyle w:val="47"/>
        <w:rPr>
          <w:rFonts w:hint="eastAsia" w:ascii="仿宋" w:hAnsi="仿宋" w:eastAsia="仿宋" w:cs="仿宋"/>
          <w:b/>
          <w:bCs w:val="0"/>
          <w:kern w:val="0"/>
          <w:sz w:val="32"/>
          <w:szCs w:val="32"/>
          <w:highlight w:val="none"/>
          <w:lang w:val="en-US" w:eastAsia="zh-CN" w:bidi="ar-SA"/>
        </w:rPr>
      </w:pPr>
      <w:r>
        <w:rPr>
          <w:rFonts w:hint="eastAsia" w:ascii="仿宋" w:hAnsi="仿宋" w:eastAsia="仿宋" w:cs="仿宋"/>
          <w:b/>
          <w:bCs w:val="0"/>
          <w:kern w:val="0"/>
          <w:sz w:val="32"/>
          <w:szCs w:val="32"/>
          <w:highlight w:val="none"/>
          <w:lang w:val="en-US" w:eastAsia="zh-CN" w:bidi="ar-SA"/>
        </w:rPr>
        <w:t>停车场土地使用证（如为租赁的需同时提供土地租赁证明，无土地使用证的可以由国土所、开发委或镇（街道）出具相关证明，证明文件需明确土地面积大小、详细地点及该土地的使用权的归属等相关信息）（复印件）</w:t>
      </w:r>
    </w:p>
    <w:p>
      <w:pPr>
        <w:spacing w:line="360" w:lineRule="auto"/>
        <w:jc w:val="center"/>
        <w:outlineLvl w:val="0"/>
        <w:rPr>
          <w:rFonts w:hint="eastAsia" w:ascii="仿宋" w:hAnsi="仿宋" w:eastAsia="仿宋" w:cs="仿宋"/>
          <w:b/>
          <w:kern w:val="0"/>
          <w:sz w:val="24"/>
        </w:rPr>
      </w:pPr>
    </w:p>
    <w:p>
      <w:pPr>
        <w:ind w:firstLine="3253" w:firstLineChars="900"/>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pPr>
        <w:spacing w:line="336" w:lineRule="auto"/>
        <w:jc w:val="center"/>
        <w:outlineLvl w:val="0"/>
        <w:rPr>
          <w:rFonts w:ascii="仿宋" w:hAnsi="仿宋" w:eastAsia="仿宋" w:cs="仿宋"/>
          <w:b/>
          <w:kern w:val="0"/>
          <w:sz w:val="24"/>
        </w:rPr>
      </w:pPr>
    </w:p>
    <w:p>
      <w:pPr>
        <w:spacing w:line="336"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pStyle w:val="904"/>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pPr>
        <w:pStyle w:val="904"/>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en-US"/>
        </w:rPr>
        <w:t>法定代表人授权委托书</w:t>
      </w:r>
      <w:r>
        <w:rPr>
          <w:rFonts w:hint="eastAsia" w:ascii="仿宋" w:hAnsi="仿宋" w:eastAsia="仿宋" w:cs="仿宋"/>
          <w:color w:val="auto"/>
          <w:highlight w:val="none"/>
        </w:rPr>
        <w:t xml:space="preserve"> …………………………………………………… （页码）</w:t>
      </w:r>
    </w:p>
    <w:p>
      <w:pPr>
        <w:pStyle w:val="904"/>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法定代表人及其授权代表身份证复印件……………………………………（页码）</w:t>
      </w:r>
    </w:p>
    <w:p>
      <w:pPr>
        <w:pStyle w:val="904"/>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授权代表社保证明</w:t>
      </w:r>
      <w:r>
        <w:rPr>
          <w:rFonts w:hint="eastAsia" w:ascii="仿宋" w:hAnsi="仿宋" w:eastAsia="仿宋" w:cs="仿宋"/>
          <w:color w:val="auto"/>
          <w:highlight w:val="none"/>
        </w:rPr>
        <w:t>……………………………………………………………（页码）</w:t>
      </w:r>
    </w:p>
    <w:p>
      <w:pPr>
        <w:pStyle w:val="904"/>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法定代表人身份证明书………………………………………………………（页码）</w:t>
      </w:r>
    </w:p>
    <w:p>
      <w:pPr>
        <w:pStyle w:val="904"/>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………………………………………………………………（页码）</w:t>
      </w:r>
    </w:p>
    <w:p>
      <w:pPr>
        <w:pStyle w:val="904"/>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……………………………………………（页码）</w:t>
      </w:r>
    </w:p>
    <w:p>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供应商售后服务证明材料……………………………………………………（页码）</w:t>
      </w:r>
    </w:p>
    <w:p>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napToGrid w:val="0"/>
        <w:spacing w:line="360" w:lineRule="auto"/>
        <w:jc w:val="center"/>
        <w:rPr>
          <w:rFonts w:hint="eastAsia" w:ascii="仿宋" w:hAnsi="仿宋" w:eastAsia="仿宋" w:cs="仿宋"/>
          <w:b/>
          <w:kern w:val="0"/>
          <w:sz w:val="32"/>
          <w:szCs w:val="32"/>
          <w:lang w:val="zh-CN"/>
        </w:rPr>
      </w:pPr>
    </w:p>
    <w:p>
      <w:pPr>
        <w:snapToGrid w:val="0"/>
        <w:spacing w:line="360" w:lineRule="auto"/>
        <w:jc w:val="center"/>
        <w:rPr>
          <w:rFonts w:hint="eastAsia" w:ascii="仿宋" w:hAnsi="仿宋" w:eastAsia="仿宋" w:cs="仿宋"/>
          <w:b/>
          <w:kern w:val="0"/>
          <w:sz w:val="32"/>
          <w:szCs w:val="32"/>
          <w:lang w:val="zh-CN"/>
        </w:rPr>
      </w:pPr>
    </w:p>
    <w:p>
      <w:pPr>
        <w:snapToGrid w:val="0"/>
        <w:spacing w:line="360" w:lineRule="auto"/>
        <w:jc w:val="center"/>
        <w:rPr>
          <w:rFonts w:hint="eastAsia" w:ascii="仿宋" w:hAnsi="仿宋" w:eastAsia="仿宋" w:cs="仿宋"/>
          <w:b/>
          <w:kern w:val="0"/>
          <w:sz w:val="32"/>
          <w:szCs w:val="32"/>
          <w:lang w:val="zh-CN"/>
        </w:rPr>
      </w:pPr>
    </w:p>
    <w:p>
      <w:pPr>
        <w:snapToGrid w:val="0"/>
        <w:spacing w:line="360" w:lineRule="auto"/>
        <w:jc w:val="both"/>
        <w:rPr>
          <w:rFonts w:hint="eastAsia" w:ascii="仿宋" w:hAnsi="仿宋" w:eastAsia="仿宋" w:cs="仿宋"/>
          <w:b/>
          <w:kern w:val="0"/>
          <w:sz w:val="32"/>
          <w:szCs w:val="32"/>
          <w:lang w:val="zh-CN"/>
        </w:rPr>
      </w:pPr>
    </w:p>
    <w:p>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pPr>
        <w:snapToGrid w:val="0"/>
        <w:spacing w:line="360" w:lineRule="auto"/>
        <w:jc w:val="center"/>
        <w:outlineLvl w:val="0"/>
        <w:rPr>
          <w:rFonts w:hint="eastAsia"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pPr>
        <w:pStyle w:val="395"/>
        <w:keepNext w:val="0"/>
        <w:keepLines w:val="0"/>
        <w:pageBreakBefore w:val="0"/>
        <w:kinsoku/>
        <w:wordWrap/>
        <w:overflowPunct/>
        <w:topLinePunct w:val="0"/>
        <w:autoSpaceDE/>
        <w:autoSpaceDN/>
        <w:bidi w:val="0"/>
        <w:spacing w:after="0" w:line="440" w:lineRule="exact"/>
        <w:ind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致：</w:t>
      </w:r>
      <w:r>
        <w:rPr>
          <w:rFonts w:hint="eastAsia" w:ascii="仿宋" w:hAnsi="仿宋" w:eastAsia="仿宋" w:cs="仿宋"/>
          <w:sz w:val="24"/>
          <w:szCs w:val="24"/>
          <w:u w:val="single"/>
          <w:lang w:val="en-US" w:eastAsia="zh-CN"/>
        </w:rPr>
        <w:t xml:space="preserve">              </w:t>
      </w:r>
    </w:p>
    <w:p>
      <w:pPr>
        <w:pStyle w:val="395"/>
        <w:keepNext w:val="0"/>
        <w:keepLines w:val="0"/>
        <w:pageBreakBefore w:val="0"/>
        <w:kinsoku/>
        <w:wordWrap/>
        <w:overflowPunct/>
        <w:topLinePunct w:val="0"/>
        <w:autoSpaceDE/>
        <w:autoSpaceDN/>
        <w:bidi w:val="0"/>
        <w:spacing w:after="0" w:line="44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根据贵方招标文件（</w:t>
      </w:r>
      <w:r>
        <w:rPr>
          <w:rFonts w:hint="eastAsia" w:ascii="仿宋" w:hAnsi="仿宋" w:eastAsia="仿宋" w:cs="仿宋"/>
          <w:b/>
          <w:sz w:val="24"/>
          <w:szCs w:val="24"/>
          <w:u w:val="single"/>
        </w:rPr>
        <w:t>填写招标编号：</w:t>
      </w:r>
      <w:r>
        <w:rPr>
          <w:rFonts w:hint="eastAsia" w:ascii="仿宋" w:hAnsi="仿宋" w:eastAsia="仿宋" w:cs="仿宋"/>
          <w:b/>
          <w:sz w:val="24"/>
          <w:szCs w:val="24"/>
          <w:u w:val="single"/>
          <w:lang w:val="en-US" w:eastAsia="zh-CN"/>
        </w:rPr>
        <w:t xml:space="preserve">           </w:t>
      </w:r>
      <w:r>
        <w:rPr>
          <w:rFonts w:hint="eastAsia" w:ascii="仿宋" w:hAnsi="仿宋" w:eastAsia="仿宋" w:cs="仿宋"/>
          <w:sz w:val="24"/>
          <w:szCs w:val="24"/>
        </w:rPr>
        <w:t>）的要求，正式授权</w:t>
      </w:r>
      <w:r>
        <w:rPr>
          <w:rFonts w:hint="eastAsia" w:ascii="仿宋" w:hAnsi="仿宋" w:eastAsia="仿宋" w:cs="仿宋"/>
          <w:b/>
          <w:sz w:val="24"/>
          <w:szCs w:val="24"/>
          <w:u w:val="single"/>
        </w:rPr>
        <w:t xml:space="preserve">（全权代表姓名    、单位    、职务   </w:t>
      </w:r>
      <w:r>
        <w:rPr>
          <w:rFonts w:hint="eastAsia" w:ascii="仿宋" w:hAnsi="仿宋" w:eastAsia="仿宋" w:cs="仿宋"/>
          <w:b/>
          <w:sz w:val="24"/>
          <w:szCs w:val="24"/>
          <w:u w:val="single"/>
          <w:lang w:val="en-US" w:eastAsia="zh-CN"/>
        </w:rPr>
        <w:t xml:space="preserve"> </w:t>
      </w:r>
      <w:r>
        <w:rPr>
          <w:rFonts w:hint="eastAsia" w:ascii="仿宋" w:hAnsi="仿宋" w:eastAsia="仿宋" w:cs="仿宋"/>
          <w:b/>
          <w:sz w:val="24"/>
          <w:szCs w:val="24"/>
          <w:u w:val="single"/>
        </w:rPr>
        <w:t>）</w:t>
      </w:r>
      <w:r>
        <w:rPr>
          <w:rFonts w:hint="eastAsia" w:ascii="仿宋" w:hAnsi="仿宋" w:eastAsia="仿宋" w:cs="仿宋"/>
          <w:sz w:val="24"/>
          <w:szCs w:val="24"/>
        </w:rPr>
        <w:t>代表投标人</w:t>
      </w:r>
      <w:r>
        <w:rPr>
          <w:rFonts w:hint="eastAsia" w:ascii="仿宋" w:hAnsi="仿宋" w:eastAsia="仿宋" w:cs="仿宋"/>
          <w:sz w:val="24"/>
          <w:szCs w:val="24"/>
          <w:u w:val="single"/>
        </w:rPr>
        <w:t>（</w:t>
      </w:r>
      <w:r>
        <w:rPr>
          <w:rFonts w:hint="eastAsia" w:ascii="仿宋" w:hAnsi="仿宋" w:eastAsia="仿宋" w:cs="仿宋"/>
          <w:b/>
          <w:sz w:val="24"/>
          <w:szCs w:val="24"/>
          <w:u w:val="single"/>
        </w:rPr>
        <w:t xml:space="preserve">填写单位  </w:t>
      </w:r>
      <w:r>
        <w:rPr>
          <w:rFonts w:hint="eastAsia" w:ascii="仿宋" w:hAnsi="仿宋" w:eastAsia="仿宋" w:cs="仿宋"/>
          <w:b/>
          <w:sz w:val="24"/>
          <w:szCs w:val="24"/>
          <w:u w:val="single"/>
          <w:lang w:val="en-US" w:eastAsia="zh-CN"/>
        </w:rPr>
        <w:t xml:space="preserve"> </w:t>
      </w:r>
      <w:r>
        <w:rPr>
          <w:rFonts w:hint="eastAsia" w:ascii="仿宋" w:hAnsi="仿宋" w:eastAsia="仿宋" w:cs="仿宋"/>
          <w:b/>
          <w:sz w:val="24"/>
          <w:szCs w:val="24"/>
          <w:u w:val="single"/>
        </w:rPr>
        <w:t xml:space="preserve">  、地址   </w:t>
      </w:r>
      <w:r>
        <w:rPr>
          <w:rFonts w:hint="eastAsia" w:ascii="仿宋" w:hAnsi="仿宋" w:eastAsia="仿宋" w:cs="仿宋"/>
          <w:b/>
          <w:sz w:val="24"/>
          <w:szCs w:val="24"/>
          <w:u w:val="single"/>
          <w:lang w:val="en-US" w:eastAsia="zh-CN"/>
        </w:rPr>
        <w:t xml:space="preserve">   </w:t>
      </w:r>
      <w:r>
        <w:rPr>
          <w:rFonts w:hint="eastAsia" w:ascii="仿宋" w:hAnsi="仿宋" w:eastAsia="仿宋" w:cs="仿宋"/>
          <w:sz w:val="24"/>
          <w:szCs w:val="24"/>
          <w:u w:val="single"/>
        </w:rPr>
        <w:t>）</w:t>
      </w:r>
      <w:r>
        <w:rPr>
          <w:rFonts w:hint="eastAsia" w:ascii="仿宋" w:hAnsi="仿宋" w:eastAsia="仿宋" w:cs="仿宋"/>
          <w:sz w:val="24"/>
          <w:szCs w:val="24"/>
        </w:rPr>
        <w:t>提交投标文件。</w:t>
      </w:r>
    </w:p>
    <w:p>
      <w:pPr>
        <w:pStyle w:val="395"/>
        <w:keepNext w:val="0"/>
        <w:keepLines w:val="0"/>
        <w:pageBreakBefore w:val="0"/>
        <w:kinsoku/>
        <w:wordWrap/>
        <w:overflowPunct/>
        <w:topLinePunct w:val="0"/>
        <w:autoSpaceDE/>
        <w:autoSpaceDN/>
        <w:bidi w:val="0"/>
        <w:spacing w:after="0" w:line="44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我方已完全明白招标文件的所有条款要求，兹声明同意如下：</w:t>
      </w:r>
    </w:p>
    <w:p>
      <w:pPr>
        <w:pStyle w:val="13"/>
        <w:keepNext w:val="0"/>
        <w:keepLines w:val="0"/>
        <w:pageBreakBefore w:val="0"/>
        <w:tabs>
          <w:tab w:val="clear" w:pos="1697"/>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1.我方同意在投标人</w:t>
      </w:r>
      <w:r>
        <w:rPr>
          <w:rFonts w:hint="eastAsia" w:ascii="仿宋" w:hAnsi="仿宋" w:eastAsia="仿宋" w:cs="仿宋"/>
          <w:kern w:val="44"/>
          <w:sz w:val="24"/>
          <w:szCs w:val="24"/>
        </w:rPr>
        <w:t>须知</w:t>
      </w:r>
      <w:r>
        <w:rPr>
          <w:rFonts w:hint="eastAsia" w:ascii="仿宋" w:hAnsi="仿宋" w:eastAsia="仿宋" w:cs="仿宋"/>
          <w:sz w:val="24"/>
          <w:szCs w:val="24"/>
        </w:rPr>
        <w:t>规定的开标日期起遵守本投标文件中的承诺且在投标有效期满之前均具有约束力。</w:t>
      </w:r>
    </w:p>
    <w:p>
      <w:pPr>
        <w:pStyle w:val="395"/>
        <w:keepNext w:val="0"/>
        <w:keepLines w:val="0"/>
        <w:pageBreakBefore w:val="0"/>
        <w:kinsoku/>
        <w:wordWrap/>
        <w:overflowPunct/>
        <w:topLinePunct w:val="0"/>
        <w:autoSpaceDE/>
        <w:autoSpaceDN/>
        <w:bidi w:val="0"/>
        <w:spacing w:after="0" w:line="44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2.我方承诺已经具备《中华人民共和国政府采购法》中规定的参加政府采购活动的供应商应当具备的条件。</w:t>
      </w:r>
    </w:p>
    <w:p>
      <w:pPr>
        <w:pStyle w:val="395"/>
        <w:keepNext w:val="0"/>
        <w:keepLines w:val="0"/>
        <w:pageBreakBefore w:val="0"/>
        <w:kinsoku/>
        <w:wordWrap/>
        <w:overflowPunct/>
        <w:topLinePunct w:val="0"/>
        <w:autoSpaceDE/>
        <w:autoSpaceDN/>
        <w:bidi w:val="0"/>
        <w:spacing w:after="0" w:line="44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3.本公司投标文件中填列的技术参数、配置、服务、数量等相关内容都是真实、准确的。保证在本次项目中所提供的资料全部真实和合法。同意向</w:t>
      </w:r>
      <w:r>
        <w:rPr>
          <w:rFonts w:hint="eastAsia" w:ascii="仿宋" w:hAnsi="仿宋" w:eastAsia="仿宋" w:cs="仿宋"/>
          <w:sz w:val="24"/>
          <w:szCs w:val="24"/>
          <w:lang w:eastAsia="zh-CN"/>
        </w:rPr>
        <w:t>采购代理机构</w:t>
      </w:r>
      <w:r>
        <w:rPr>
          <w:rFonts w:hint="eastAsia" w:ascii="仿宋" w:hAnsi="仿宋" w:eastAsia="仿宋" w:cs="仿宋"/>
          <w:sz w:val="24"/>
          <w:szCs w:val="24"/>
        </w:rPr>
        <w:t>提供可能另外要求的与投标有关的任何数据或资料。</w:t>
      </w:r>
    </w:p>
    <w:p>
      <w:pPr>
        <w:pStyle w:val="395"/>
        <w:keepNext w:val="0"/>
        <w:keepLines w:val="0"/>
        <w:pageBreakBefore w:val="0"/>
        <w:kinsoku/>
        <w:wordWrap/>
        <w:overflowPunct/>
        <w:topLinePunct w:val="0"/>
        <w:autoSpaceDE/>
        <w:autoSpaceDN/>
        <w:bidi w:val="0"/>
        <w:spacing w:after="0" w:line="44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4.我方理解贵方将不受你们所收到的最低报价的约束。</w:t>
      </w:r>
    </w:p>
    <w:p>
      <w:pPr>
        <w:pStyle w:val="13"/>
        <w:keepNext w:val="0"/>
        <w:keepLines w:val="0"/>
        <w:pageBreakBefore w:val="0"/>
        <w:tabs>
          <w:tab w:val="clear" w:pos="1697"/>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5.本投标自开标之日（投标截止之日）起90天内有效。</w:t>
      </w:r>
    </w:p>
    <w:p>
      <w:pPr>
        <w:pStyle w:val="395"/>
        <w:keepNext w:val="0"/>
        <w:keepLines w:val="0"/>
        <w:pageBreakBefore w:val="0"/>
        <w:kinsoku/>
        <w:wordWrap/>
        <w:overflowPunct/>
        <w:topLinePunct w:val="0"/>
        <w:autoSpaceDE/>
        <w:autoSpaceDN/>
        <w:bidi w:val="0"/>
        <w:spacing w:after="0" w:line="44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a)提供虚假材料谋取中标、成交的；</w:t>
      </w:r>
    </w:p>
    <w:p>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b)采取不正当手段诋毁、排挤其他供应商的；</w:t>
      </w:r>
    </w:p>
    <w:p>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c)与采购人、其它供应商或者采购代理机构恶意串通的；</w:t>
      </w:r>
    </w:p>
    <w:p>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d)向采购人、采购代理机构行贿或者提供其他不正当利益的；</w:t>
      </w:r>
    </w:p>
    <w:p>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e)在招标采购过程中与采购人进行协商谈判的；</w:t>
      </w:r>
    </w:p>
    <w:p>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f)拒绝有关部门监督检查或提供虚假情况的。</w:t>
      </w:r>
    </w:p>
    <w:p>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供应商有前款第a)至e)项情形之一的，中标、成交无效。</w:t>
      </w:r>
    </w:p>
    <w:p>
      <w:pPr>
        <w:pStyle w:val="395"/>
        <w:keepNext w:val="0"/>
        <w:keepLines w:val="0"/>
        <w:pageBreakBefore w:val="0"/>
        <w:kinsoku/>
        <w:wordWrap/>
        <w:overflowPunct/>
        <w:topLinePunct w:val="0"/>
        <w:autoSpaceDE/>
        <w:autoSpaceDN/>
        <w:bidi w:val="0"/>
        <w:spacing w:after="0" w:line="44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地址：　　　　　　　　　　　　　　　邮政编码：</w:t>
      </w:r>
    </w:p>
    <w:p>
      <w:pPr>
        <w:pStyle w:val="395"/>
        <w:keepNext w:val="0"/>
        <w:keepLines w:val="0"/>
        <w:pageBreakBefore w:val="0"/>
        <w:kinsoku/>
        <w:wordWrap/>
        <w:overflowPunct/>
        <w:topLinePunct w:val="0"/>
        <w:autoSpaceDE/>
        <w:autoSpaceDN/>
        <w:bidi w:val="0"/>
        <w:spacing w:after="0" w:line="44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电话：                              传真：</w:t>
      </w:r>
    </w:p>
    <w:p>
      <w:pPr>
        <w:pStyle w:val="395"/>
        <w:keepNext w:val="0"/>
        <w:keepLines w:val="0"/>
        <w:pageBreakBefore w:val="0"/>
        <w:kinsoku/>
        <w:wordWrap/>
        <w:overflowPunct/>
        <w:topLinePunct w:val="0"/>
        <w:autoSpaceDE/>
        <w:autoSpaceDN/>
        <w:bidi w:val="0"/>
        <w:spacing w:after="0" w:line="44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开户银行：                          帐号：</w:t>
      </w:r>
    </w:p>
    <w:p>
      <w:pPr>
        <w:pStyle w:val="395"/>
        <w:keepNext w:val="0"/>
        <w:keepLines w:val="0"/>
        <w:pageBreakBefore w:val="0"/>
        <w:kinsoku/>
        <w:wordWrap/>
        <w:overflowPunct/>
        <w:topLinePunct w:val="0"/>
        <w:autoSpaceDE/>
        <w:autoSpaceDN/>
        <w:bidi w:val="0"/>
        <w:spacing w:after="0" w:line="44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法定代表人或其授权代表(签字或盖章)：</w:t>
      </w:r>
    </w:p>
    <w:p>
      <w:pPr>
        <w:keepNext w:val="0"/>
        <w:keepLines w:val="0"/>
        <w:pageBreakBefore w:val="0"/>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sz w:val="24"/>
          <w:szCs w:val="24"/>
        </w:rPr>
      </w:pPr>
    </w:p>
    <w:p>
      <w:pPr>
        <w:keepNext w:val="0"/>
        <w:keepLines w:val="0"/>
        <w:pageBreakBefore w:val="0"/>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b/>
          <w:kern w:val="0"/>
          <w:sz w:val="32"/>
          <w:szCs w:val="32"/>
        </w:rPr>
      </w:pPr>
      <w:r>
        <w:rPr>
          <w:rFonts w:hint="eastAsia" w:ascii="仿宋" w:hAnsi="仿宋" w:eastAsia="仿宋" w:cs="仿宋"/>
          <w:sz w:val="24"/>
          <w:szCs w:val="24"/>
        </w:rPr>
        <w:t xml:space="preserve">投标人(电子签章)：　　　　　　　　　日期：  </w:t>
      </w:r>
    </w:p>
    <w:p>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eastAsia="zh-CN"/>
        </w:rPr>
        <w:t>二</w:t>
      </w: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（适用于非联合体投标）</w:t>
      </w:r>
    </w:p>
    <w:p>
      <w:pPr>
        <w:jc w:val="center"/>
        <w:rPr>
          <w:rFonts w:hint="eastAsia" w:ascii="仿宋" w:hAnsi="仿宋" w:eastAsia="仿宋" w:cs="仿宋"/>
          <w:b/>
          <w:sz w:val="24"/>
        </w:rPr>
      </w:pPr>
    </w:p>
    <w:p>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lang w:val="en-US" w:eastAsia="zh-CN"/>
        </w:rPr>
        <w:t xml:space="preserve">               </w:t>
      </w:r>
      <w:r>
        <w:rPr>
          <w:rFonts w:hint="eastAsia" w:ascii="仿宋" w:hAnsi="仿宋" w:eastAsia="仿宋" w:cs="仿宋"/>
          <w:sz w:val="24"/>
        </w:rPr>
        <w:t>组织的</w:t>
      </w:r>
      <w:r>
        <w:rPr>
          <w:rFonts w:hint="eastAsia" w:ascii="仿宋" w:hAnsi="仿宋" w:eastAsia="仿宋" w:cs="仿宋"/>
          <w:sz w:val="24"/>
          <w:u w:val="single"/>
          <w:lang w:val="en-US" w:eastAsia="zh-CN"/>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单位：                      部门：               职务：</w:t>
      </w:r>
    </w:p>
    <w:p>
      <w:pPr>
        <w:spacing w:line="360" w:lineRule="exact"/>
        <w:rPr>
          <w:rFonts w:hint="eastAsia" w:ascii="仿宋" w:hAnsi="仿宋" w:eastAsia="仿宋" w:cs="仿宋"/>
          <w:sz w:val="24"/>
        </w:rPr>
      </w:pPr>
    </w:p>
    <w:p>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投标人（电子签章）：</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法定代表人（签字或盖章）：</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ind w:firstLine="5280" w:firstLineChars="2200"/>
        <w:jc w:val="left"/>
        <w:rPr>
          <w:rFonts w:hint="eastAsia" w:ascii="仿宋" w:hAnsi="仿宋" w:eastAsia="仿宋" w:cs="仿宋"/>
          <w:sz w:val="24"/>
        </w:rPr>
      </w:pPr>
      <w:r>
        <w:rPr>
          <w:rFonts w:hint="eastAsia" w:ascii="仿宋" w:hAnsi="仿宋" w:eastAsia="仿宋" w:cs="仿宋"/>
          <w:sz w:val="24"/>
        </w:rPr>
        <w:t>日期：    年   月   日</w:t>
      </w:r>
    </w:p>
    <w:p>
      <w:pPr>
        <w:ind w:firstLine="4920" w:firstLineChars="2050"/>
        <w:jc w:val="left"/>
        <w:rPr>
          <w:rFonts w:hint="eastAsia" w:ascii="仿宋" w:hAnsi="仿宋" w:eastAsia="仿宋" w:cs="仿宋"/>
          <w:sz w:val="24"/>
        </w:rPr>
      </w:pPr>
    </w:p>
    <w:p>
      <w:pPr>
        <w:spacing w:line="800" w:lineRule="exact"/>
        <w:rPr>
          <w:rFonts w:hint="eastAsia" w:ascii="仿宋" w:hAnsi="仿宋" w:eastAsia="仿宋" w:cs="仿宋"/>
          <w:b/>
          <w:sz w:val="24"/>
        </w:rPr>
      </w:pPr>
    </w:p>
    <w:p>
      <w:pPr>
        <w:spacing w:line="800" w:lineRule="exact"/>
        <w:rPr>
          <w:rFonts w:hint="eastAsia" w:ascii="仿宋" w:hAnsi="仿宋" w:eastAsia="仿宋" w:cs="仿宋"/>
          <w:b/>
          <w:sz w:val="24"/>
        </w:rPr>
      </w:pPr>
    </w:p>
    <w:p>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pPr>
        <w:jc w:val="center"/>
        <w:rPr>
          <w:rFonts w:hint="eastAsia" w:ascii="仿宋" w:hAnsi="仿宋" w:eastAsia="仿宋" w:cs="仿宋"/>
          <w:b/>
          <w:sz w:val="24"/>
        </w:rPr>
      </w:pPr>
    </w:p>
    <w:p>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w:t>
      </w:r>
    </w:p>
    <w:p>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lang w:val="en-US" w:eastAsia="zh-CN"/>
        </w:rPr>
        <w:t xml:space="preserve">               </w:t>
      </w:r>
      <w:r>
        <w:rPr>
          <w:rFonts w:hint="eastAsia" w:ascii="仿宋" w:hAnsi="仿宋" w:eastAsia="仿宋" w:cs="仿宋"/>
          <w:sz w:val="24"/>
        </w:rPr>
        <w:t>组织的</w:t>
      </w:r>
      <w:r>
        <w:rPr>
          <w:rFonts w:hint="eastAsia" w:ascii="仿宋" w:hAnsi="仿宋" w:eastAsia="仿宋" w:cs="仿宋"/>
          <w:sz w:val="24"/>
          <w:u w:val="single"/>
          <w:lang w:val="en-US" w:eastAsia="zh-CN"/>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单位：                      部门：               职务：</w:t>
      </w:r>
    </w:p>
    <w:p>
      <w:pPr>
        <w:spacing w:line="360" w:lineRule="exact"/>
        <w:rPr>
          <w:rFonts w:hint="eastAsia" w:ascii="仿宋" w:hAnsi="仿宋" w:eastAsia="仿宋" w:cs="仿宋"/>
          <w:sz w:val="24"/>
        </w:rPr>
      </w:pPr>
    </w:p>
    <w:p>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jc w:val="center"/>
        <w:rPr>
          <w:rFonts w:hint="eastAsia" w:ascii="仿宋" w:hAnsi="仿宋" w:eastAsia="仿宋" w:cs="仿宋"/>
          <w:b/>
          <w:kern w:val="0"/>
          <w:sz w:val="32"/>
          <w:szCs w:val="32"/>
        </w:rPr>
      </w:pPr>
    </w:p>
    <w:p>
      <w:pPr>
        <w:rPr>
          <w:rFonts w:hint="eastAsia" w:ascii="仿宋" w:hAnsi="仿宋" w:eastAsia="仿宋" w:cs="仿宋"/>
        </w:rPr>
      </w:pPr>
    </w:p>
    <w:p>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autoSpaceDE w:val="0"/>
        <w:autoSpaceDN w:val="0"/>
        <w:spacing w:line="360" w:lineRule="auto"/>
        <w:jc w:val="center"/>
        <w:rPr>
          <w:rFonts w:hint="eastAsia" w:ascii="仿宋" w:hAnsi="仿宋" w:eastAsia="仿宋" w:cs="仿宋"/>
          <w:b/>
          <w:kern w:val="0"/>
          <w:sz w:val="32"/>
          <w:szCs w:val="32"/>
          <w:lang w:val="zh-CN"/>
        </w:rPr>
      </w:pPr>
    </w:p>
    <w:p>
      <w:pPr>
        <w:autoSpaceDE w:val="0"/>
        <w:autoSpaceDN w:val="0"/>
        <w:spacing w:line="360" w:lineRule="auto"/>
        <w:jc w:val="center"/>
        <w:rPr>
          <w:rFonts w:hint="eastAsia" w:ascii="仿宋" w:hAnsi="仿宋" w:eastAsia="仿宋" w:cs="仿宋"/>
          <w:b/>
          <w:kern w:val="0"/>
          <w:sz w:val="32"/>
          <w:szCs w:val="32"/>
          <w:lang w:val="zh-CN"/>
        </w:rPr>
      </w:pPr>
    </w:p>
    <w:p>
      <w:pPr>
        <w:autoSpaceDE w:val="0"/>
        <w:autoSpaceDN w:val="0"/>
        <w:spacing w:line="360" w:lineRule="auto"/>
        <w:jc w:val="center"/>
        <w:rPr>
          <w:rFonts w:hint="eastAsia" w:ascii="仿宋" w:hAnsi="仿宋" w:eastAsia="仿宋" w:cs="仿宋"/>
          <w:b/>
          <w:kern w:val="0"/>
          <w:sz w:val="32"/>
          <w:szCs w:val="32"/>
          <w:lang w:val="zh-CN"/>
        </w:rPr>
      </w:pPr>
    </w:p>
    <w:p>
      <w:pPr>
        <w:pageBreakBefore/>
        <w:spacing w:line="800" w:lineRule="exact"/>
        <w:jc w:val="center"/>
        <w:rPr>
          <w:rFonts w:ascii="仿宋_GB2312" w:hAnsi="宋体" w:eastAsia="仿宋_GB2312"/>
          <w:b/>
          <w:color w:val="auto"/>
          <w:sz w:val="30"/>
          <w:szCs w:val="30"/>
        </w:rPr>
      </w:pPr>
      <w:r>
        <w:rPr>
          <w:rFonts w:hint="eastAsia" w:ascii="仿宋_GB2312" w:hAnsi="宋体" w:eastAsia="仿宋_GB2312"/>
          <w:b/>
          <w:color w:val="auto"/>
          <w:sz w:val="30"/>
          <w:szCs w:val="30"/>
        </w:rPr>
        <w:t>三、授权代表社保证明（复印件）</w:t>
      </w:r>
    </w:p>
    <w:p>
      <w:pPr>
        <w:spacing w:line="800" w:lineRule="exact"/>
        <w:ind w:firstLine="480" w:firstLineChars="200"/>
        <w:rPr>
          <w:rFonts w:ascii="仿宋_GB2312" w:hAnsi="宋体" w:eastAsia="仿宋_GB2312"/>
          <w:color w:val="auto"/>
          <w:sz w:val="24"/>
          <w:u w:val="wave"/>
        </w:rPr>
      </w:pPr>
      <w:r>
        <w:rPr>
          <w:rFonts w:hint="eastAsia" w:ascii="仿宋_GB2312" w:hAnsi="宋体" w:eastAsia="仿宋_GB2312"/>
          <w:color w:val="auto"/>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spacing w:line="800" w:lineRule="exact"/>
        <w:rPr>
          <w:rFonts w:hint="eastAsia" w:ascii="仿宋" w:hAnsi="仿宋" w:eastAsia="仿宋" w:cs="仿宋"/>
          <w:b/>
          <w:color w:val="auto"/>
          <w:sz w:val="24"/>
        </w:rPr>
      </w:pPr>
    </w:p>
    <w:p>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val="en-US" w:eastAsia="zh-CN"/>
        </w:rPr>
        <w:t>四</w:t>
      </w:r>
      <w:r>
        <w:rPr>
          <w:rFonts w:hint="eastAsia" w:ascii="仿宋" w:hAnsi="仿宋" w:eastAsia="仿宋" w:cs="仿宋"/>
          <w:b/>
          <w:sz w:val="30"/>
          <w:szCs w:val="30"/>
        </w:rPr>
        <w:t>、法定代表人及其授权代表身份证复印件（正反面）</w:t>
      </w:r>
    </w:p>
    <w:p>
      <w:pPr>
        <w:spacing w:line="800" w:lineRule="exact"/>
        <w:rPr>
          <w:rFonts w:hint="eastAsia" w:ascii="仿宋" w:hAnsi="仿宋" w:eastAsia="仿宋" w:cs="仿宋"/>
          <w:b/>
          <w:sz w:val="24"/>
        </w:rPr>
      </w:pPr>
    </w:p>
    <w:p>
      <w:pPr>
        <w:spacing w:line="800" w:lineRule="exact"/>
        <w:rPr>
          <w:rFonts w:hint="eastAsia" w:ascii="仿宋" w:hAnsi="仿宋" w:eastAsia="仿宋" w:cs="仿宋"/>
          <w:b/>
          <w:sz w:val="24"/>
        </w:rPr>
      </w:pPr>
    </w:p>
    <w:p>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val="en-US" w:eastAsia="zh-CN"/>
        </w:rPr>
        <w:t>五</w:t>
      </w:r>
      <w:r>
        <w:rPr>
          <w:rFonts w:hint="eastAsia" w:ascii="仿宋" w:hAnsi="仿宋" w:eastAsia="仿宋" w:cs="仿宋"/>
          <w:b/>
          <w:sz w:val="30"/>
          <w:szCs w:val="30"/>
        </w:rPr>
        <w:t>、法定代表人身份证明书(格式)</w:t>
      </w:r>
    </w:p>
    <w:p>
      <w:pPr>
        <w:spacing w:line="440" w:lineRule="exact"/>
        <w:rPr>
          <w:rFonts w:hint="eastAsia"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pPr>
        <w:spacing w:line="440" w:lineRule="exact"/>
        <w:rPr>
          <w:rFonts w:hint="eastAsia"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pPr>
        <w:spacing w:line="440" w:lineRule="exact"/>
        <w:ind w:right="281" w:rightChars="134"/>
        <w:rPr>
          <w:rFonts w:hint="eastAsia"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pPr>
        <w:spacing w:line="440" w:lineRule="exact"/>
        <w:rPr>
          <w:rFonts w:hint="eastAsia"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pPr>
        <w:spacing w:line="440" w:lineRule="exact"/>
        <w:rPr>
          <w:rFonts w:hint="eastAsia" w:ascii="仿宋" w:hAnsi="仿宋" w:eastAsia="仿宋" w:cs="仿宋"/>
          <w:sz w:val="24"/>
        </w:rPr>
      </w:pPr>
      <w:r>
        <w:rPr>
          <w:rFonts w:hint="eastAsia" w:ascii="仿宋" w:hAnsi="仿宋" w:eastAsia="仿宋" w:cs="仿宋"/>
          <w:sz w:val="24"/>
        </w:rPr>
        <w:t>特此证明。</w:t>
      </w:r>
    </w:p>
    <w:p>
      <w:pPr>
        <w:spacing w:line="440" w:lineRule="exact"/>
        <w:rPr>
          <w:rFonts w:hint="eastAsia" w:ascii="仿宋" w:hAnsi="仿宋" w:eastAsia="仿宋" w:cs="仿宋"/>
          <w:sz w:val="24"/>
        </w:rPr>
      </w:pPr>
    </w:p>
    <w:p>
      <w:pPr>
        <w:spacing w:line="440" w:lineRule="exact"/>
        <w:rPr>
          <w:rFonts w:hint="eastAsia" w:ascii="仿宋" w:hAnsi="仿宋" w:eastAsia="仿宋" w:cs="仿宋"/>
          <w:sz w:val="24"/>
        </w:rPr>
      </w:pPr>
      <w:r>
        <w:rPr>
          <w:rFonts w:hint="eastAsia" w:ascii="仿宋" w:hAnsi="仿宋" w:eastAsia="仿宋" w:cs="仿宋"/>
          <w:sz w:val="24"/>
        </w:rPr>
        <w:t>投标人</w:t>
      </w:r>
      <w:r>
        <w:rPr>
          <w:rFonts w:hint="eastAsia" w:ascii="仿宋" w:hAnsi="仿宋" w:eastAsia="仿宋" w:cs="仿宋"/>
          <w:sz w:val="24"/>
          <w:lang w:eastAsia="zh-CN"/>
        </w:rPr>
        <w:t>名称</w:t>
      </w:r>
      <w:r>
        <w:rPr>
          <w:rFonts w:hint="eastAsia" w:ascii="仿宋" w:hAnsi="仿宋" w:eastAsia="仿宋" w:cs="仿宋"/>
          <w:sz w:val="24"/>
        </w:rPr>
        <w:t>：                             （电子签章）</w:t>
      </w:r>
    </w:p>
    <w:p>
      <w:pPr>
        <w:spacing w:line="440" w:lineRule="exact"/>
        <w:ind w:right="480"/>
        <w:rPr>
          <w:rFonts w:hint="eastAsia" w:ascii="仿宋" w:hAnsi="仿宋" w:eastAsia="仿宋" w:cs="仿宋"/>
          <w:sz w:val="24"/>
        </w:rPr>
      </w:pPr>
    </w:p>
    <w:p>
      <w:pPr>
        <w:spacing w:line="440" w:lineRule="exact"/>
        <w:ind w:right="720"/>
        <w:jc w:val="right"/>
        <w:rPr>
          <w:rFonts w:hint="eastAsia" w:ascii="仿宋" w:hAnsi="仿宋" w:eastAsia="仿宋" w:cs="仿宋"/>
          <w:sz w:val="24"/>
        </w:rPr>
      </w:pPr>
      <w:r>
        <w:rPr>
          <w:rFonts w:hint="eastAsia" w:ascii="仿宋" w:hAnsi="仿宋" w:eastAsia="仿宋" w:cs="仿宋"/>
          <w:sz w:val="24"/>
        </w:rPr>
        <w:t>年   月   日</w:t>
      </w:r>
    </w:p>
    <w:p>
      <w:pPr>
        <w:jc w:val="center"/>
        <w:rPr>
          <w:rFonts w:hint="eastAsia" w:ascii="仿宋" w:hAnsi="仿宋" w:eastAsia="仿宋" w:cs="仿宋"/>
          <w:b/>
          <w:kern w:val="0"/>
          <w:sz w:val="32"/>
          <w:szCs w:val="32"/>
        </w:rPr>
      </w:pPr>
    </w:p>
    <w:p>
      <w:pPr>
        <w:jc w:val="both"/>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r>
        <w:rPr>
          <w:rFonts w:hint="eastAsia" w:ascii="仿宋" w:hAnsi="仿宋" w:eastAsia="仿宋" w:cs="仿宋"/>
          <w:b/>
          <w:kern w:val="0"/>
          <w:sz w:val="32"/>
          <w:szCs w:val="32"/>
          <w:lang w:val="en-US" w:eastAsia="zh-CN"/>
        </w:rPr>
        <w:t>六</w:t>
      </w:r>
      <w:r>
        <w:rPr>
          <w:rFonts w:hint="eastAsia" w:ascii="仿宋" w:hAnsi="仿宋" w:eastAsia="仿宋" w:cs="仿宋"/>
          <w:b/>
          <w:kern w:val="0"/>
          <w:sz w:val="32"/>
          <w:szCs w:val="32"/>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b/>
                <w:bCs/>
                <w:sz w:val="24"/>
              </w:rPr>
            </w:pPr>
            <w:r>
              <w:rPr>
                <w:rFonts w:hint="eastAsia" w:ascii="仿宋" w:hAnsi="仿宋" w:eastAsia="仿宋" w:cs="仿宋"/>
                <w:b/>
                <w:bCs/>
                <w:sz w:val="24"/>
              </w:rPr>
              <w:t>序号</w:t>
            </w:r>
          </w:p>
        </w:tc>
        <w:tc>
          <w:tcPr>
            <w:tcW w:w="3683" w:type="dxa"/>
          </w:tcPr>
          <w:p>
            <w:pPr>
              <w:jc w:val="center"/>
              <w:rPr>
                <w:rFonts w:hint="eastAsia" w:ascii="仿宋" w:hAnsi="仿宋" w:eastAsia="仿宋" w:cs="仿宋"/>
                <w:b/>
                <w:bCs/>
                <w:sz w:val="24"/>
              </w:rPr>
            </w:pPr>
            <w:r>
              <w:rPr>
                <w:rFonts w:hint="eastAsia" w:ascii="仿宋" w:hAnsi="仿宋" w:eastAsia="仿宋" w:cs="仿宋"/>
                <w:b/>
                <w:bCs/>
                <w:sz w:val="24"/>
              </w:rPr>
              <w:t>招标文件章节及具体内容</w:t>
            </w:r>
          </w:p>
        </w:tc>
        <w:tc>
          <w:tcPr>
            <w:tcW w:w="3546" w:type="dxa"/>
          </w:tcPr>
          <w:p>
            <w:pPr>
              <w:jc w:val="center"/>
              <w:rPr>
                <w:rFonts w:hint="eastAsia" w:ascii="仿宋" w:hAnsi="仿宋" w:eastAsia="仿宋" w:cs="仿宋"/>
                <w:b/>
                <w:bCs/>
                <w:sz w:val="24"/>
              </w:rPr>
            </w:pPr>
            <w:r>
              <w:rPr>
                <w:rFonts w:hint="eastAsia" w:ascii="仿宋" w:hAnsi="仿宋" w:eastAsia="仿宋" w:cs="仿宋"/>
                <w:b/>
                <w:bCs/>
                <w:sz w:val="24"/>
              </w:rPr>
              <w:t>投标文件章节及具体内容</w:t>
            </w:r>
          </w:p>
        </w:tc>
        <w:tc>
          <w:tcPr>
            <w:tcW w:w="1276" w:type="dxa"/>
          </w:tcPr>
          <w:p>
            <w:pPr>
              <w:jc w:val="center"/>
              <w:rPr>
                <w:rFonts w:hint="eastAsia" w:ascii="仿宋" w:hAnsi="仿宋" w:eastAsia="仿宋" w:cs="仿宋"/>
                <w:b/>
                <w:bCs/>
                <w:sz w:val="24"/>
              </w:rPr>
            </w:pPr>
            <w:r>
              <w:rPr>
                <w:rFonts w:hint="eastAsia" w:ascii="仿宋" w:hAnsi="仿宋" w:eastAsia="仿宋" w:cs="仿宋"/>
                <w:b/>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kern w:val="0"/>
                <w:sz w:val="24"/>
              </w:rPr>
            </w:pPr>
            <w:r>
              <w:rPr>
                <w:rFonts w:hint="eastAsia" w:ascii="仿宋" w:hAnsi="仿宋" w:eastAsia="仿宋" w:cs="仿宋"/>
                <w:kern w:val="0"/>
                <w:sz w:val="24"/>
              </w:rPr>
              <w:t>1</w:t>
            </w:r>
          </w:p>
        </w:tc>
        <w:tc>
          <w:tcPr>
            <w:tcW w:w="3683" w:type="dxa"/>
          </w:tcPr>
          <w:p>
            <w:pPr>
              <w:jc w:val="center"/>
              <w:rPr>
                <w:rFonts w:hint="eastAsia" w:ascii="仿宋" w:hAnsi="仿宋" w:eastAsia="仿宋" w:cs="仿宋"/>
                <w:b/>
                <w:kern w:val="0"/>
                <w:sz w:val="32"/>
                <w:szCs w:val="32"/>
              </w:rPr>
            </w:pPr>
          </w:p>
        </w:tc>
        <w:tc>
          <w:tcPr>
            <w:tcW w:w="3546" w:type="dxa"/>
          </w:tcPr>
          <w:p>
            <w:pPr>
              <w:jc w:val="center"/>
              <w:rPr>
                <w:rFonts w:hint="eastAsia" w:ascii="仿宋" w:hAnsi="仿宋" w:eastAsia="仿宋" w:cs="仿宋"/>
                <w:b/>
                <w:kern w:val="0"/>
                <w:sz w:val="32"/>
                <w:szCs w:val="32"/>
              </w:rPr>
            </w:pPr>
          </w:p>
        </w:tc>
        <w:tc>
          <w:tcPr>
            <w:tcW w:w="1276" w:type="dxa"/>
          </w:tcPr>
          <w:p>
            <w:pPr>
              <w:jc w:val="center"/>
              <w:rPr>
                <w:rFonts w:hint="eastAsia"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kern w:val="0"/>
                <w:sz w:val="24"/>
              </w:rPr>
            </w:pPr>
            <w:r>
              <w:rPr>
                <w:rFonts w:hint="eastAsia" w:ascii="仿宋" w:hAnsi="仿宋" w:eastAsia="仿宋" w:cs="仿宋"/>
                <w:kern w:val="0"/>
                <w:sz w:val="24"/>
              </w:rPr>
              <w:t>2</w:t>
            </w:r>
          </w:p>
        </w:tc>
        <w:tc>
          <w:tcPr>
            <w:tcW w:w="3683" w:type="dxa"/>
          </w:tcPr>
          <w:p>
            <w:pPr>
              <w:jc w:val="center"/>
              <w:rPr>
                <w:rFonts w:hint="eastAsia" w:ascii="仿宋" w:hAnsi="仿宋" w:eastAsia="仿宋" w:cs="仿宋"/>
                <w:b/>
                <w:kern w:val="0"/>
                <w:sz w:val="32"/>
                <w:szCs w:val="32"/>
              </w:rPr>
            </w:pPr>
          </w:p>
        </w:tc>
        <w:tc>
          <w:tcPr>
            <w:tcW w:w="3546" w:type="dxa"/>
          </w:tcPr>
          <w:p>
            <w:pPr>
              <w:jc w:val="center"/>
              <w:rPr>
                <w:rFonts w:hint="eastAsia" w:ascii="仿宋" w:hAnsi="仿宋" w:eastAsia="仿宋" w:cs="仿宋"/>
                <w:b/>
                <w:kern w:val="0"/>
                <w:sz w:val="32"/>
                <w:szCs w:val="32"/>
              </w:rPr>
            </w:pPr>
          </w:p>
        </w:tc>
        <w:tc>
          <w:tcPr>
            <w:tcW w:w="1276" w:type="dxa"/>
          </w:tcPr>
          <w:p>
            <w:pPr>
              <w:jc w:val="center"/>
              <w:rPr>
                <w:rFonts w:hint="eastAsia"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kern w:val="0"/>
                <w:sz w:val="24"/>
              </w:rPr>
            </w:pPr>
            <w:r>
              <w:rPr>
                <w:rFonts w:hint="eastAsia" w:ascii="仿宋" w:hAnsi="仿宋" w:eastAsia="仿宋" w:cs="仿宋"/>
                <w:kern w:val="0"/>
                <w:sz w:val="24"/>
              </w:rPr>
              <w:t>……</w:t>
            </w:r>
          </w:p>
        </w:tc>
        <w:tc>
          <w:tcPr>
            <w:tcW w:w="3683" w:type="dxa"/>
          </w:tcPr>
          <w:p>
            <w:pPr>
              <w:jc w:val="center"/>
              <w:rPr>
                <w:rFonts w:hint="eastAsia" w:ascii="仿宋" w:hAnsi="仿宋" w:eastAsia="仿宋" w:cs="仿宋"/>
                <w:b/>
                <w:kern w:val="0"/>
                <w:sz w:val="32"/>
                <w:szCs w:val="32"/>
              </w:rPr>
            </w:pPr>
          </w:p>
        </w:tc>
        <w:tc>
          <w:tcPr>
            <w:tcW w:w="3546" w:type="dxa"/>
          </w:tcPr>
          <w:p>
            <w:pPr>
              <w:jc w:val="center"/>
              <w:rPr>
                <w:rFonts w:hint="eastAsia" w:ascii="仿宋" w:hAnsi="仿宋" w:eastAsia="仿宋" w:cs="仿宋"/>
                <w:b/>
                <w:kern w:val="0"/>
                <w:sz w:val="32"/>
                <w:szCs w:val="32"/>
              </w:rPr>
            </w:pPr>
          </w:p>
        </w:tc>
        <w:tc>
          <w:tcPr>
            <w:tcW w:w="1276" w:type="dxa"/>
          </w:tcPr>
          <w:p>
            <w:pPr>
              <w:jc w:val="center"/>
              <w:rPr>
                <w:rFonts w:hint="eastAsia" w:ascii="仿宋" w:hAnsi="仿宋" w:eastAsia="仿宋" w:cs="仿宋"/>
                <w:b/>
                <w:kern w:val="0"/>
                <w:sz w:val="32"/>
                <w:szCs w:val="32"/>
              </w:rPr>
            </w:pPr>
          </w:p>
        </w:tc>
      </w:tr>
    </w:tbl>
    <w:p>
      <w:pPr>
        <w:jc w:val="left"/>
        <w:rPr>
          <w:rFonts w:hint="eastAsia"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pPr>
        <w:jc w:val="center"/>
        <w:rPr>
          <w:rFonts w:hint="eastAsia" w:ascii="仿宋" w:hAnsi="仿宋" w:eastAsia="仿宋" w:cs="仿宋"/>
          <w:b/>
          <w:kern w:val="0"/>
          <w:sz w:val="32"/>
          <w:szCs w:val="32"/>
        </w:rPr>
      </w:pPr>
    </w:p>
    <w:p>
      <w:pPr>
        <w:spacing w:line="360" w:lineRule="auto"/>
        <w:ind w:right="420"/>
        <w:rPr>
          <w:rFonts w:hint="eastAsia" w:ascii="仿宋" w:hAnsi="仿宋" w:eastAsia="仿宋" w:cs="仿宋"/>
          <w:b/>
          <w:bCs/>
          <w:sz w:val="32"/>
          <w:szCs w:val="32"/>
        </w:rPr>
      </w:pPr>
      <w:r>
        <w:rPr>
          <w:rFonts w:hint="eastAsia" w:ascii="仿宋" w:hAnsi="仿宋" w:eastAsia="仿宋" w:cs="仿宋"/>
          <w:sz w:val="24"/>
        </w:rPr>
        <w:t>注：按本格式和要求提供。</w:t>
      </w:r>
    </w:p>
    <w:p>
      <w:pPr>
        <w:widowControl/>
        <w:adjustRightInd/>
        <w:jc w:val="left"/>
        <w:rPr>
          <w:rFonts w:hint="eastAsia" w:ascii="仿宋" w:hAnsi="仿宋" w:eastAsia="仿宋" w:cs="仿宋"/>
          <w:b/>
          <w:bCs/>
          <w:sz w:val="32"/>
          <w:szCs w:val="32"/>
          <w:lang w:eastAsia="zh-CN"/>
        </w:rPr>
      </w:pPr>
    </w:p>
    <w:p>
      <w:pPr>
        <w:keepNext w:val="0"/>
        <w:keepLines w:val="0"/>
        <w:pageBreakBefore/>
        <w:widowControl/>
        <w:kinsoku/>
        <w:wordWrap/>
        <w:overflowPunct/>
        <w:topLinePunct w:val="0"/>
        <w:autoSpaceDE/>
        <w:autoSpaceDN/>
        <w:bidi w:val="0"/>
        <w:adjustRightInd/>
        <w:snapToGrid/>
        <w:jc w:val="center"/>
        <w:textAlignment w:val="auto"/>
        <w:rPr>
          <w:rFonts w:hint="eastAsia" w:ascii="仿宋" w:hAnsi="仿宋" w:eastAsia="仿宋" w:cs="仿宋"/>
          <w:b/>
          <w:kern w:val="0"/>
          <w:sz w:val="32"/>
          <w:szCs w:val="32"/>
        </w:rPr>
      </w:pPr>
      <w:r>
        <w:rPr>
          <w:rFonts w:hint="eastAsia" w:ascii="仿宋" w:hAnsi="仿宋" w:eastAsia="仿宋" w:cs="仿宋"/>
          <w:b/>
          <w:bCs/>
          <w:sz w:val="32"/>
          <w:szCs w:val="32"/>
          <w:lang w:val="en-US" w:eastAsia="zh-CN"/>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pPr>
        <w:snapToGrid w:val="0"/>
        <w:spacing w:line="360" w:lineRule="auto"/>
        <w:rPr>
          <w:rFonts w:hint="eastAsia" w:ascii="仿宋" w:hAnsi="仿宋" w:eastAsia="仿宋" w:cs="仿宋"/>
          <w:color w:val="auto"/>
          <w:sz w:val="24"/>
          <w:highlight w:val="none"/>
        </w:rPr>
      </w:pPr>
    </w:p>
    <w:p>
      <w:pPr>
        <w:snapToGrid w:val="0"/>
        <w:spacing w:line="360" w:lineRule="auto"/>
        <w:rPr>
          <w:rFonts w:hint="eastAsia" w:ascii="仿宋" w:hAnsi="仿宋" w:eastAsia="仿宋" w:cs="仿宋"/>
          <w:kern w:val="0"/>
          <w:sz w:val="24"/>
          <w:u w:val="single"/>
        </w:rPr>
      </w:pPr>
      <w:r>
        <w:rPr>
          <w:rFonts w:hint="eastAsia" w:ascii="仿宋" w:hAnsi="仿宋" w:eastAsia="仿宋" w:cs="仿宋"/>
          <w:color w:val="auto"/>
          <w:sz w:val="24"/>
          <w:highlight w:val="none"/>
          <w:u w:val="single"/>
          <w:lang w:eastAsia="zh-CN"/>
        </w:rPr>
        <w:t>绍兴市公安局柯桥区分局交通警察大队</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浙江越锋项目管理有限公司</w:t>
      </w:r>
      <w:r>
        <w:rPr>
          <w:rFonts w:hint="eastAsia" w:ascii="仿宋" w:hAnsi="仿宋" w:eastAsia="仿宋" w:cs="仿宋"/>
          <w:kern w:val="0"/>
          <w:sz w:val="24"/>
          <w:u w:val="single"/>
          <w:lang w:val="zh-CN"/>
        </w:rPr>
        <w:t>：</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好处；</w:t>
      </w:r>
    </w:p>
    <w:p>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kern w:val="0"/>
          <w:sz w:val="24"/>
          <w:lang w:val="zh-CN"/>
        </w:rPr>
      </w:pPr>
    </w:p>
    <w:p>
      <w:pPr>
        <w:autoSpaceDE w:val="0"/>
        <w:autoSpaceDN w:val="0"/>
        <w:spacing w:line="360" w:lineRule="auto"/>
        <w:ind w:left="2"/>
        <w:jc w:val="left"/>
        <w:rPr>
          <w:rFonts w:hint="eastAsia" w:ascii="仿宋" w:hAnsi="仿宋" w:eastAsia="仿宋" w:cs="仿宋"/>
          <w:kern w:val="0"/>
          <w:sz w:val="24"/>
          <w:lang w:val="zh-CN"/>
        </w:rPr>
      </w:pPr>
    </w:p>
    <w:p>
      <w:pPr>
        <w:autoSpaceDE w:val="0"/>
        <w:autoSpaceDN w:val="0"/>
        <w:spacing w:line="360" w:lineRule="auto"/>
        <w:ind w:left="2"/>
        <w:jc w:val="left"/>
        <w:rPr>
          <w:rFonts w:hint="eastAsia" w:ascii="仿宋" w:hAnsi="仿宋" w:eastAsia="仿宋" w:cs="仿宋"/>
          <w:kern w:val="0"/>
          <w:sz w:val="24"/>
          <w:lang w:val="zh-CN"/>
        </w:rPr>
      </w:pPr>
    </w:p>
    <w:p>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pPr>
        <w:spacing w:line="360" w:lineRule="auto"/>
        <w:ind w:left="4620" w:leftChars="22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pPr>
        <w:spacing w:line="360" w:lineRule="auto"/>
        <w:jc w:val="center"/>
        <w:rPr>
          <w:rFonts w:hint="eastAsia" w:ascii="仿宋" w:hAnsi="仿宋" w:eastAsia="仿宋" w:cs="仿宋"/>
          <w:b/>
          <w:bCs/>
          <w:sz w:val="24"/>
        </w:rPr>
      </w:pPr>
    </w:p>
    <w:p>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pPr>
        <w:spacing w:line="360" w:lineRule="auto"/>
        <w:jc w:val="center"/>
        <w:rPr>
          <w:rFonts w:hint="eastAsia" w:ascii="仿宋" w:hAnsi="仿宋" w:eastAsia="仿宋" w:cs="仿宋"/>
          <w:b/>
          <w:bCs/>
          <w:sz w:val="24"/>
        </w:rPr>
      </w:pPr>
    </w:p>
    <w:p>
      <w:pPr>
        <w:pStyle w:val="79"/>
        <w:jc w:val="center"/>
        <w:rPr>
          <w:rFonts w:hint="eastAsia" w:ascii="仿宋" w:hAnsi="仿宋" w:eastAsia="仿宋" w:cs="仿宋"/>
          <w:b/>
          <w:bCs/>
          <w:sz w:val="24"/>
        </w:rPr>
      </w:pPr>
    </w:p>
    <w:p>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bCs/>
          <w:sz w:val="32"/>
          <w:szCs w:val="32"/>
        </w:rPr>
      </w:pPr>
      <w:r>
        <w:rPr>
          <w:rFonts w:hint="eastAsia" w:ascii="仿宋_GB2312" w:hAnsi="仿宋_GB2312" w:eastAsia="仿宋_GB2312" w:cs="仿宋_GB2312"/>
          <w:b/>
          <w:sz w:val="32"/>
          <w:szCs w:val="32"/>
          <w:lang w:val="en-US" w:eastAsia="zh-CN"/>
        </w:rPr>
        <w:t>八</w:t>
      </w:r>
      <w:r>
        <w:rPr>
          <w:rFonts w:hint="eastAsia" w:ascii="仿宋_GB2312" w:hAnsi="仿宋_GB2312" w:eastAsia="仿宋_GB2312" w:cs="仿宋_GB2312"/>
          <w:b/>
          <w:sz w:val="32"/>
          <w:szCs w:val="32"/>
        </w:rPr>
        <w:t>、</w:t>
      </w:r>
      <w:r>
        <w:rPr>
          <w:rFonts w:hint="eastAsia" w:ascii="仿宋_GB2312" w:hAnsi="仿宋_GB2312" w:eastAsia="仿宋_GB2312" w:cs="仿宋_GB2312"/>
          <w:b/>
          <w:kern w:val="0"/>
          <w:sz w:val="32"/>
          <w:szCs w:val="32"/>
          <w:lang w:val="zh-CN"/>
        </w:rPr>
        <w:t>主要业绩证明</w:t>
      </w:r>
    </w:p>
    <w:p>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sz w:val="24"/>
        </w:rPr>
      </w:pPr>
    </w:p>
    <w:p>
      <w:pPr>
        <w:autoSpaceDE w:val="0"/>
        <w:autoSpaceDN w:val="0"/>
        <w:spacing w:line="360" w:lineRule="auto"/>
        <w:rPr>
          <w:rFonts w:ascii="仿宋_GB2312" w:hAnsi="仿宋_GB2312" w:eastAsia="仿宋_GB2312" w:cs="仿宋_GB2312"/>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647"/>
        <w:ind w:firstLine="0"/>
        <w:jc w:val="both"/>
        <w:rPr>
          <w:rFonts w:hAnsi="仿宋_GB2312" w:cs="仿宋_GB2312"/>
        </w:rPr>
      </w:pP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九</w:t>
      </w:r>
      <w:r>
        <w:rPr>
          <w:rFonts w:hint="eastAsia" w:ascii="仿宋_GB2312" w:hAnsi="仿宋_GB2312" w:eastAsia="仿宋_GB2312" w:cs="仿宋_GB2312"/>
          <w:b/>
          <w:bCs/>
          <w:sz w:val="32"/>
          <w:szCs w:val="32"/>
        </w:rPr>
        <w:t>、技术解决方案</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spacing w:line="360" w:lineRule="auto"/>
        <w:jc w:val="center"/>
        <w:rPr>
          <w:rFonts w:ascii="仿宋_GB2312" w:hAnsi="仿宋_GB2312" w:eastAsia="仿宋_GB2312" w:cs="仿宋_GB2312"/>
          <w:sz w:val="24"/>
        </w:rPr>
      </w:pPr>
    </w:p>
    <w:p>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2pt;width:443.25pt;" o:ole="t" filled="f" o:preferrelative="t" stroked="f" coordsize="21600,21600">
            <v:path/>
            <v:fill on="f" focussize="0,0"/>
            <v:stroke on="f" joinstyle="miter"/>
            <v:imagedata r:id="rId23" o:title=""/>
            <o:lock v:ext="edit" aspectratio="t"/>
            <w10:wrap type="none"/>
            <w10:anchorlock/>
          </v:shape>
          <o:OLEObject Type="Embed" ProgID="Package" ShapeID="_x0000_i1025" DrawAspect="Content" ObjectID="_1468075725" r:id="rId22">
            <o:LockedField>false</o:LockedField>
          </o:OLEObject>
        </w:object>
      </w:r>
      <w:r>
        <w:rPr>
          <w:rFonts w:ascii="仿宋_GB2312" w:hAnsi="仿宋_GB2312" w:eastAsia="仿宋_GB2312" w:cs="仿宋_GB2312"/>
          <w:b/>
          <w:kern w:val="0"/>
          <w:sz w:val="28"/>
          <w:szCs w:val="28"/>
        </w:rPr>
        <w:object>
          <v:shape id="_x0000_i1026" o:spt="75" type="#_x0000_t75" style="height:42pt;width:441pt;" o:ole="t" filled="f" o:preferrelative="t" stroked="f" coordsize="21600,21600">
            <v:path/>
            <v:fill on="f" focussize="0,0"/>
            <v:stroke on="f" joinstyle="miter"/>
            <v:imagedata r:id="rId25" o:title=""/>
            <o:lock v:ext="edit" aspectratio="t"/>
            <w10:wrap type="none"/>
            <w10:anchorlock/>
          </v:shape>
          <o:OLEObject Type="Embed" ProgID="Package" ShapeID="_x0000_i1026" DrawAspect="Content" ObjectID="_1468075726" r:id="rId24">
            <o:LockedField>false</o:LockedField>
          </o:OLEObject>
        </w:object>
      </w:r>
    </w:p>
    <w:p>
      <w:pPr>
        <w:autoSpaceDE w:val="0"/>
        <w:autoSpaceDN w:val="0"/>
        <w:spacing w:line="360" w:lineRule="auto"/>
        <w:ind w:firstLine="4560" w:firstLineChars="1900"/>
        <w:rPr>
          <w:rFonts w:ascii="仿宋_GB2312" w:hAnsi="仿宋_GB2312" w:eastAsia="仿宋_GB2312" w:cs="仿宋_GB2312"/>
          <w:kern w:val="0"/>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en-US" w:eastAsia="zh-CN"/>
        </w:rPr>
        <w:t>十</w:t>
      </w:r>
      <w:r>
        <w:rPr>
          <w:rFonts w:hint="eastAsia" w:ascii="仿宋_GB2312" w:hAnsi="仿宋_GB2312" w:eastAsia="仿宋_GB2312" w:cs="仿宋_GB2312"/>
          <w:b/>
          <w:bCs/>
          <w:kern w:val="0"/>
          <w:sz w:val="32"/>
          <w:szCs w:val="32"/>
          <w:lang w:val="zh-CN"/>
        </w:rPr>
        <w:t>、组织实施方案</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_GB2312" w:hAnsi="仿宋_GB2312" w:eastAsia="仿宋_GB2312" w:cs="仿宋_GB2312"/>
          <w:kern w:val="0"/>
          <w:sz w:val="24"/>
        </w:rPr>
      </w:pPr>
    </w:p>
    <w:p>
      <w:pPr>
        <w:spacing w:line="360" w:lineRule="auto"/>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一</w:t>
      </w:r>
      <w:r>
        <w:rPr>
          <w:rFonts w:hint="eastAsia" w:ascii="仿宋_GB2312" w:hAnsi="仿宋_GB2312" w:eastAsia="仿宋_GB2312" w:cs="仿宋_GB2312"/>
          <w:b/>
          <w:bCs/>
          <w:sz w:val="32"/>
          <w:szCs w:val="32"/>
        </w:rPr>
        <w:t>、售后服务方案</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bl>
    <w:p>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pPr>
        <w:autoSpaceDE w:val="0"/>
        <w:autoSpaceDN w:val="0"/>
        <w:rPr>
          <w:rFonts w:hint="eastAsia" w:ascii="仿宋_GB2312" w:hAnsi="仿宋_GB2312" w:eastAsia="仿宋_GB2312" w:cs="仿宋_GB2312"/>
          <w:b/>
          <w:kern w:val="0"/>
          <w:sz w:val="24"/>
        </w:rPr>
      </w:pPr>
    </w:p>
    <w:p>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b/>
                <w:bCs/>
                <w:sz w:val="24"/>
              </w:rPr>
            </w:pPr>
            <w:r>
              <w:rPr>
                <w:rFonts w:hint="eastAsia" w:ascii="仿宋_GB2312" w:hAnsi="仿宋_GB2312" w:eastAsia="仿宋_GB2312" w:cs="仿宋_GB2312"/>
                <w:b/>
                <w:bCs/>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bl>
    <w:p>
      <w:pPr>
        <w:spacing w:line="360" w:lineRule="auto"/>
        <w:ind w:firstLine="480" w:firstLineChars="200"/>
        <w:rPr>
          <w:rFonts w:ascii="仿宋_GB2312" w:hAnsi="仿宋_GB2312" w:eastAsia="仿宋_GB2312" w:cs="仿宋_GB2312"/>
          <w:sz w:val="24"/>
          <w:szCs w:val="20"/>
        </w:rPr>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hint="eastAsia" w:ascii="仿宋_GB2312" w:hAnsi="仿宋_GB2312" w:eastAsia="仿宋_GB2312" w:cs="仿宋_GB2312"/>
          <w:b/>
          <w:sz w:val="30"/>
          <w:szCs w:val="30"/>
          <w:lang w:eastAsia="zh-CN"/>
        </w:rPr>
      </w:pPr>
      <w:r>
        <w:rPr>
          <w:rFonts w:hint="eastAsia" w:ascii="仿宋" w:hAnsi="仿宋" w:eastAsia="仿宋" w:cs="仿宋"/>
          <w:sz w:val="24"/>
        </w:rPr>
        <w:t xml:space="preserve">     日期：  年   月   日</w:t>
      </w:r>
    </w:p>
    <w:p>
      <w:pPr>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lang w:eastAsia="zh-CN"/>
        </w:rPr>
        <w:t>十</w:t>
      </w:r>
      <w:r>
        <w:rPr>
          <w:rFonts w:hint="eastAsia" w:ascii="仿宋_GB2312" w:hAnsi="仿宋_GB2312" w:eastAsia="仿宋_GB2312" w:cs="仿宋_GB2312"/>
          <w:b/>
          <w:sz w:val="30"/>
          <w:szCs w:val="30"/>
          <w:lang w:val="en-US" w:eastAsia="zh-CN"/>
        </w:rPr>
        <w:t>二</w:t>
      </w:r>
      <w:r>
        <w:rPr>
          <w:rFonts w:hint="eastAsia" w:ascii="仿宋_GB2312" w:hAnsi="仿宋_GB2312" w:eastAsia="仿宋_GB2312" w:cs="仿宋_GB2312"/>
          <w:b/>
          <w:sz w:val="30"/>
          <w:szCs w:val="30"/>
        </w:rPr>
        <w:t>、</w:t>
      </w:r>
      <w:r>
        <w:rPr>
          <w:rFonts w:hint="eastAsia" w:ascii="仿宋_GB2312" w:hAnsi="仿宋_GB2312" w:eastAsia="仿宋_GB2312" w:cs="仿宋_GB2312"/>
          <w:b/>
          <w:sz w:val="30"/>
          <w:szCs w:val="30"/>
          <w:lang w:eastAsia="zh-CN"/>
        </w:rPr>
        <w:t>投标人</w:t>
      </w:r>
      <w:r>
        <w:rPr>
          <w:rFonts w:hint="eastAsia" w:ascii="仿宋_GB2312" w:hAnsi="仿宋_GB2312" w:eastAsia="仿宋_GB2312" w:cs="仿宋_GB2312"/>
          <w:b/>
          <w:sz w:val="30"/>
          <w:szCs w:val="30"/>
        </w:rPr>
        <w:t>售后服务能力证明材料</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根据采购需求及磋商文件要求编制）</w:t>
      </w:r>
    </w:p>
    <w:p>
      <w:pPr>
        <w:spacing w:line="336" w:lineRule="auto"/>
        <w:ind w:firstLine="3600" w:firstLineChars="1500"/>
        <w:rPr>
          <w:rFonts w:hint="eastAsia" w:ascii="仿宋" w:hAnsi="仿宋" w:eastAsia="仿宋" w:cs="仿宋"/>
          <w:sz w:val="24"/>
        </w:rPr>
      </w:pPr>
    </w:p>
    <w:p>
      <w:pPr>
        <w:pStyle w:val="79"/>
        <w:rPr>
          <w:rFonts w:hint="eastAsia"/>
        </w:rPr>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79"/>
      </w:pP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三</w:t>
      </w:r>
      <w:r>
        <w:rPr>
          <w:rFonts w:hint="eastAsia" w:ascii="仿宋_GB2312" w:hAnsi="仿宋_GB2312" w:eastAsia="仿宋_GB2312" w:cs="仿宋_GB2312"/>
          <w:b/>
          <w:bCs/>
          <w:sz w:val="32"/>
          <w:szCs w:val="32"/>
        </w:rPr>
        <w:t>、项目小组人员名单</w:t>
      </w:r>
    </w:p>
    <w:p>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2"/>
        <w:tblW w:w="8755" w:type="dxa"/>
        <w:tblInd w:w="0" w:type="dxa"/>
        <w:shd w:val="clear" w:color="auto" w:fill="auto"/>
        <w:tblLayout w:type="fixed"/>
        <w:tblCellMar>
          <w:top w:w="0" w:type="dxa"/>
          <w:left w:w="108" w:type="dxa"/>
          <w:bottom w:w="0" w:type="dxa"/>
          <w:right w:w="108" w:type="dxa"/>
        </w:tblCellMar>
      </w:tblPr>
      <w:tblGrid>
        <w:gridCol w:w="2061"/>
        <w:gridCol w:w="1287"/>
        <w:gridCol w:w="1260"/>
        <w:gridCol w:w="4147"/>
      </w:tblGrid>
      <w:tr>
        <w:tblPrEx>
          <w:shd w:val="clear" w:color="auto" w:fill="auto"/>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autoSpaceDE w:val="0"/>
        <w:autoSpaceDN w:val="0"/>
        <w:spacing w:line="360" w:lineRule="auto"/>
        <w:rPr>
          <w:rFonts w:hint="eastAsia" w:ascii="仿宋_GB2312" w:hAnsi="仿宋_GB2312" w:eastAsia="仿宋_GB2312" w:cs="仿宋_GB2312"/>
          <w:b/>
          <w:sz w:val="24"/>
        </w:rPr>
      </w:pP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pPr>
        <w:spacing w:line="360" w:lineRule="auto"/>
        <w:ind w:firstLine="480" w:firstLineChars="200"/>
        <w:rPr>
          <w:rFonts w:ascii="仿宋_GB2312" w:hAnsi="仿宋_GB2312" w:eastAsia="仿宋_GB2312" w:cs="仿宋_GB2312"/>
          <w:sz w:val="24"/>
          <w:szCs w:val="20"/>
        </w:rPr>
      </w:pPr>
    </w:p>
    <w:p>
      <w:pPr>
        <w:spacing w:line="336" w:lineRule="auto"/>
        <w:jc w:val="center"/>
        <w:rPr>
          <w:rFonts w:ascii="仿宋" w:hAnsi="仿宋" w:eastAsia="仿宋" w:cs="仿宋"/>
          <w:sz w:val="24"/>
        </w:rPr>
      </w:pPr>
      <w:r>
        <w:rPr>
          <w:rFonts w:hint="eastAsia" w:ascii="仿宋" w:hAnsi="仿宋" w:eastAsia="仿宋" w:cs="仿宋"/>
          <w:sz w:val="24"/>
          <w:lang w:val="en-US" w:eastAsia="zh-CN"/>
        </w:rPr>
        <w:t xml:space="preserve">         </w:t>
      </w:r>
      <w:r>
        <w:rPr>
          <w:rFonts w:hint="eastAsia" w:ascii="仿宋" w:hAnsi="仿宋" w:eastAsia="仿宋" w:cs="仿宋"/>
          <w:sz w:val="24"/>
          <w:lang w:eastAsia="zh-CN"/>
        </w:rPr>
        <w:t>投标人</w:t>
      </w:r>
      <w:r>
        <w:rPr>
          <w:rFonts w:hint="eastAsia" w:ascii="仿宋" w:hAnsi="仿宋" w:eastAsia="仿宋" w:cs="仿宋"/>
          <w:sz w:val="24"/>
        </w:rPr>
        <w:t>名称（电子签名）：</w:t>
      </w:r>
    </w:p>
    <w:p>
      <w:pPr>
        <w:spacing w:line="336" w:lineRule="auto"/>
        <w:jc w:val="center"/>
        <w:rPr>
          <w:rFonts w:hint="eastAsia" w:ascii="仿宋_GB2312" w:hAnsi="仿宋_GB2312" w:eastAsia="仿宋_GB2312" w:cs="仿宋_GB2312"/>
          <w:kern w:val="0"/>
          <w:sz w:val="24"/>
          <w:lang w:val="zh-CN"/>
        </w:rPr>
      </w:pPr>
      <w:r>
        <w:rPr>
          <w:rFonts w:hint="eastAsia" w:ascii="仿宋" w:hAnsi="仿宋" w:eastAsia="仿宋" w:cs="仿宋"/>
          <w:sz w:val="24"/>
        </w:rPr>
        <w:t xml:space="preserve">     日期：  年   月   日</w:t>
      </w:r>
    </w:p>
    <w:p>
      <w:pPr>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四</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优惠条件及特殊承诺</w:t>
      </w:r>
    </w:p>
    <w:p>
      <w:pPr>
        <w:spacing w:line="600" w:lineRule="exact"/>
        <w:ind w:firstLine="705"/>
        <w:rPr>
          <w:rFonts w:hint="eastAsia" w:ascii="仿宋" w:hAnsi="仿宋" w:eastAsia="仿宋" w:cs="仿宋"/>
          <w:sz w:val="24"/>
        </w:rPr>
      </w:pPr>
      <w:r>
        <w:rPr>
          <w:rFonts w:hint="eastAsia" w:ascii="仿宋" w:hAnsi="仿宋" w:eastAsia="仿宋" w:cs="仿宋"/>
          <w:sz w:val="24"/>
        </w:rPr>
        <w:t>我公司自愿参加</w:t>
      </w:r>
      <w:r>
        <w:rPr>
          <w:rFonts w:hint="eastAsia" w:ascii="仿宋" w:hAnsi="仿宋" w:eastAsia="仿宋" w:cs="仿宋"/>
          <w:sz w:val="24"/>
          <w:u w:val="single"/>
        </w:rPr>
        <w:t xml:space="preserve">          （项目名称）</w:t>
      </w:r>
      <w:r>
        <w:rPr>
          <w:rFonts w:hint="eastAsia" w:ascii="仿宋" w:hAnsi="仿宋" w:eastAsia="仿宋" w:cs="仿宋"/>
          <w:sz w:val="24"/>
        </w:rPr>
        <w:t>的采购招标活动，完全遵守采购文件的所有要求，并作如下承诺：</w:t>
      </w:r>
    </w:p>
    <w:p>
      <w:pPr>
        <w:spacing w:line="480" w:lineRule="exact"/>
        <w:ind w:firstLine="705"/>
        <w:rPr>
          <w:rFonts w:hint="eastAsia" w:ascii="仿宋" w:hAnsi="仿宋" w:eastAsia="仿宋" w:cs="仿宋"/>
          <w:sz w:val="24"/>
          <w:u w:val="single"/>
        </w:rPr>
      </w:pPr>
      <w:r>
        <w:rPr>
          <w:rFonts w:hint="eastAsia" w:ascii="仿宋" w:hAnsi="仿宋" w:eastAsia="仿宋" w:cs="仿宋"/>
          <w:sz w:val="24"/>
          <w:u w:val="single"/>
        </w:rPr>
        <w:t>1、如我单位在合同执行期间出现重大工作失误、多次违反采购人的管理规定或多次受到人民群众投诉经确认属实的，采购人有权与我单位终止合同。</w:t>
      </w:r>
    </w:p>
    <w:p>
      <w:pPr>
        <w:spacing w:line="480" w:lineRule="exact"/>
        <w:ind w:firstLine="705"/>
        <w:rPr>
          <w:rFonts w:hint="eastAsia" w:ascii="仿宋" w:hAnsi="仿宋" w:eastAsia="仿宋" w:cs="仿宋"/>
          <w:sz w:val="24"/>
          <w:u w:val="single"/>
        </w:rPr>
      </w:pPr>
      <w:r>
        <w:rPr>
          <w:rFonts w:hint="eastAsia" w:ascii="仿宋" w:hAnsi="仿宋" w:eastAsia="仿宋" w:cs="仿宋"/>
          <w:sz w:val="24"/>
          <w:u w:val="single"/>
        </w:rPr>
        <w:t>2、在合同执行期间未经采购人同意绝不随意更换本项目负责人，否则采购人有权与我方终止合同。</w:t>
      </w:r>
    </w:p>
    <w:p>
      <w:pPr>
        <w:spacing w:line="480" w:lineRule="exact"/>
        <w:ind w:firstLine="705"/>
        <w:rPr>
          <w:rFonts w:hint="eastAsia" w:ascii="仿宋" w:hAnsi="仿宋" w:eastAsia="仿宋" w:cs="仿宋"/>
          <w:sz w:val="24"/>
          <w:u w:val="single"/>
        </w:rPr>
      </w:pPr>
      <w:r>
        <w:rPr>
          <w:rFonts w:hint="eastAsia" w:ascii="仿宋" w:hAnsi="仿宋" w:eastAsia="仿宋" w:cs="仿宋"/>
          <w:sz w:val="24"/>
          <w:u w:val="single"/>
        </w:rPr>
        <w:t xml:space="preserve">3、在合同执行期间我单位停车场具体地址在未经采购人同意绝不随意变更，否则采购人有权与我方终止合同， </w:t>
      </w:r>
    </w:p>
    <w:p>
      <w:pPr>
        <w:spacing w:line="480" w:lineRule="exact"/>
        <w:ind w:firstLine="705"/>
        <w:rPr>
          <w:rFonts w:hint="eastAsia" w:ascii="仿宋" w:hAnsi="仿宋" w:eastAsia="仿宋" w:cs="仿宋"/>
          <w:sz w:val="24"/>
          <w:u w:val="single"/>
        </w:rPr>
      </w:pPr>
      <w:r>
        <w:rPr>
          <w:rFonts w:hint="eastAsia" w:ascii="仿宋" w:hAnsi="仿宋" w:eastAsia="仿宋" w:cs="仿宋"/>
          <w:sz w:val="24"/>
          <w:u w:val="single"/>
        </w:rPr>
        <w:t>4、采购人有权根据国家政策相关规定或者市场变化进行调节本项目车辆停车看护费或拖车费等服务费用。</w:t>
      </w:r>
    </w:p>
    <w:p>
      <w:pPr>
        <w:spacing w:line="480" w:lineRule="exact"/>
        <w:ind w:firstLine="705"/>
        <w:rPr>
          <w:rFonts w:hint="eastAsia" w:ascii="仿宋" w:hAnsi="仿宋" w:eastAsia="仿宋" w:cs="仿宋"/>
          <w:sz w:val="24"/>
          <w:u w:val="single"/>
        </w:rPr>
      </w:pPr>
      <w:r>
        <w:rPr>
          <w:rFonts w:hint="eastAsia" w:ascii="仿宋" w:hAnsi="仿宋" w:eastAsia="仿宋" w:cs="仿宋"/>
          <w:sz w:val="24"/>
          <w:u w:val="single"/>
        </w:rPr>
        <w:t>5、我单位将在服务期间服从采购人的管理，因管理需要增设相关设备，我单位会全力配合采购人完成相关设备的安装、维护、管理及日常使用。</w:t>
      </w:r>
    </w:p>
    <w:p>
      <w:pPr>
        <w:spacing w:line="480" w:lineRule="exact"/>
        <w:ind w:firstLine="705"/>
        <w:rPr>
          <w:rFonts w:hint="eastAsia" w:ascii="仿宋" w:hAnsi="仿宋" w:eastAsia="仿宋" w:cs="仿宋"/>
          <w:b/>
          <w:bCs/>
          <w:i/>
          <w:iCs/>
          <w:sz w:val="24"/>
          <w:u w:val="single"/>
        </w:rPr>
      </w:pPr>
      <w:r>
        <w:rPr>
          <w:rFonts w:hint="eastAsia" w:ascii="仿宋" w:hAnsi="仿宋" w:eastAsia="仿宋" w:cs="仿宋"/>
          <w:b/>
          <w:bCs/>
          <w:i/>
          <w:iCs/>
          <w:sz w:val="24"/>
          <w:u w:val="single"/>
        </w:rPr>
        <w:t>6、我单位承诺此次投标过程中提交的相关资料全部真实有效，如有虚假应标，我单位愿意承担由此给采购人造成的损失，同时取消我单位参加采购人6年内公开招标项目的投标资格。</w:t>
      </w:r>
    </w:p>
    <w:p>
      <w:pPr>
        <w:spacing w:line="480" w:lineRule="exact"/>
        <w:ind w:firstLine="705"/>
        <w:rPr>
          <w:rFonts w:hint="eastAsia" w:ascii="仿宋" w:hAnsi="仿宋" w:eastAsia="仿宋" w:cs="仿宋"/>
          <w:b/>
          <w:bCs/>
          <w:i/>
          <w:iCs/>
          <w:sz w:val="24"/>
          <w:u w:val="single"/>
        </w:rPr>
      </w:pPr>
      <w:r>
        <w:rPr>
          <w:rFonts w:hint="eastAsia" w:ascii="仿宋" w:hAnsi="仿宋" w:eastAsia="仿宋" w:cs="仿宋"/>
          <w:b/>
          <w:bCs/>
          <w:i/>
          <w:iCs/>
          <w:sz w:val="24"/>
          <w:u w:val="single"/>
        </w:rPr>
        <w:t>7、我单位承诺，合同实施期间由于供应商违约造成合同解除的，我单位接受取消我单位参加采购人6年内公开招标项目的投标资格。</w:t>
      </w:r>
    </w:p>
    <w:p>
      <w:pPr>
        <w:spacing w:line="480" w:lineRule="exact"/>
        <w:ind w:firstLine="705"/>
        <w:rPr>
          <w:rFonts w:hint="eastAsia" w:ascii="仿宋" w:hAnsi="仿宋" w:eastAsia="仿宋" w:cs="仿宋"/>
          <w:b/>
          <w:bCs/>
          <w:i/>
          <w:iCs/>
          <w:sz w:val="24"/>
          <w:u w:val="single"/>
        </w:rPr>
      </w:pPr>
      <w:r>
        <w:rPr>
          <w:rFonts w:hint="eastAsia" w:ascii="仿宋" w:hAnsi="仿宋" w:eastAsia="仿宋" w:cs="仿宋"/>
          <w:b/>
          <w:bCs/>
          <w:i/>
          <w:iCs/>
          <w:sz w:val="24"/>
          <w:u w:val="single"/>
        </w:rPr>
        <w:t>8、保证停车场可停车面积及工作人员满足实际业务增长的需求。</w:t>
      </w:r>
    </w:p>
    <w:p>
      <w:pPr>
        <w:spacing w:line="480" w:lineRule="exact"/>
        <w:ind w:firstLine="705"/>
        <w:rPr>
          <w:rFonts w:hint="eastAsia" w:ascii="仿宋" w:hAnsi="仿宋" w:eastAsia="仿宋" w:cs="仿宋"/>
          <w:b/>
          <w:bCs/>
          <w:i/>
          <w:iCs/>
          <w:sz w:val="24"/>
          <w:u w:val="single"/>
        </w:rPr>
      </w:pPr>
      <w:r>
        <w:rPr>
          <w:rFonts w:hint="eastAsia" w:ascii="仿宋" w:hAnsi="仿宋" w:eastAsia="仿宋" w:cs="仿宋"/>
          <w:b/>
          <w:bCs/>
          <w:i/>
          <w:iCs/>
          <w:sz w:val="24"/>
          <w:u w:val="single"/>
        </w:rPr>
        <w:t>9、如我单位在中标的服务区域</w:t>
      </w:r>
      <w:r>
        <w:rPr>
          <w:rFonts w:hint="eastAsia" w:ascii="仿宋" w:hAnsi="仿宋" w:eastAsia="仿宋" w:cs="仿宋"/>
          <w:b/>
          <w:bCs/>
          <w:i/>
          <w:iCs/>
          <w:sz w:val="24"/>
          <w:u w:val="single"/>
          <w:lang w:eastAsia="zh-CN"/>
        </w:rPr>
        <w:t>（</w:t>
      </w:r>
      <w:r>
        <w:rPr>
          <w:rFonts w:hint="eastAsia" w:ascii="仿宋" w:hAnsi="仿宋" w:eastAsia="仿宋" w:cs="仿宋"/>
          <w:b/>
          <w:bCs/>
          <w:i/>
          <w:iCs/>
          <w:sz w:val="24"/>
          <w:u w:val="single"/>
          <w:lang w:val="en-US" w:eastAsia="zh-CN"/>
        </w:rPr>
        <w:t>7标除外</w:t>
      </w:r>
      <w:r>
        <w:rPr>
          <w:rFonts w:hint="eastAsia" w:ascii="仿宋" w:hAnsi="仿宋" w:eastAsia="仿宋" w:cs="仿宋"/>
          <w:b/>
          <w:bCs/>
          <w:i/>
          <w:iCs/>
          <w:sz w:val="24"/>
          <w:u w:val="single"/>
          <w:lang w:eastAsia="zh-CN"/>
        </w:rPr>
        <w:t>）</w:t>
      </w:r>
      <w:r>
        <w:rPr>
          <w:rFonts w:hint="eastAsia" w:ascii="仿宋" w:hAnsi="仿宋" w:eastAsia="仿宋" w:cs="仿宋"/>
          <w:b/>
          <w:bCs/>
          <w:i/>
          <w:iCs/>
          <w:sz w:val="24"/>
          <w:u w:val="single"/>
        </w:rPr>
        <w:t>内无相应的停车场地，我单位承诺在签订合同之前在所中标的服务区域</w:t>
      </w:r>
      <w:r>
        <w:rPr>
          <w:rFonts w:hint="eastAsia" w:ascii="仿宋" w:hAnsi="仿宋" w:eastAsia="仿宋" w:cs="仿宋"/>
          <w:b/>
          <w:bCs/>
          <w:i/>
          <w:iCs/>
          <w:sz w:val="24"/>
          <w:u w:val="single"/>
          <w:lang w:eastAsia="zh-CN"/>
        </w:rPr>
        <w:t>（</w:t>
      </w:r>
      <w:r>
        <w:rPr>
          <w:rFonts w:hint="eastAsia" w:ascii="仿宋" w:hAnsi="仿宋" w:eastAsia="仿宋" w:cs="仿宋"/>
          <w:b/>
          <w:bCs/>
          <w:i/>
          <w:iCs/>
          <w:sz w:val="24"/>
          <w:u w:val="single"/>
          <w:lang w:val="en-US" w:eastAsia="zh-CN"/>
        </w:rPr>
        <w:t>7标除外</w:t>
      </w:r>
      <w:r>
        <w:rPr>
          <w:rFonts w:hint="eastAsia" w:ascii="仿宋" w:hAnsi="仿宋" w:eastAsia="仿宋" w:cs="仿宋"/>
          <w:b/>
          <w:bCs/>
          <w:i/>
          <w:iCs/>
          <w:sz w:val="24"/>
          <w:u w:val="single"/>
          <w:lang w:eastAsia="zh-CN"/>
        </w:rPr>
        <w:t>）</w:t>
      </w:r>
      <w:r>
        <w:rPr>
          <w:rFonts w:hint="eastAsia" w:ascii="仿宋" w:hAnsi="仿宋" w:eastAsia="仿宋" w:cs="仿宋"/>
          <w:b/>
          <w:bCs/>
          <w:i/>
          <w:iCs/>
          <w:sz w:val="24"/>
          <w:u w:val="single"/>
        </w:rPr>
        <w:t xml:space="preserve">内提供符合招标文件要求的停车场地及配套设施人员等。 </w:t>
      </w:r>
    </w:p>
    <w:p>
      <w:pPr>
        <w:spacing w:line="480" w:lineRule="exact"/>
        <w:ind w:firstLine="705"/>
        <w:rPr>
          <w:rFonts w:hint="eastAsia" w:ascii="仿宋" w:hAnsi="仿宋" w:eastAsia="仿宋" w:cs="仿宋"/>
          <w:b/>
          <w:bCs/>
          <w:i/>
          <w:iCs/>
          <w:sz w:val="24"/>
          <w:u w:val="single"/>
        </w:rPr>
      </w:pPr>
      <w:r>
        <w:rPr>
          <w:rFonts w:hint="eastAsia" w:ascii="仿宋" w:hAnsi="仿宋" w:eastAsia="仿宋" w:cs="仿宋"/>
          <w:b/>
          <w:bCs/>
          <w:i/>
          <w:iCs/>
          <w:sz w:val="24"/>
          <w:u w:val="single"/>
        </w:rPr>
        <w:t xml:space="preserve">10、……                                     </w:t>
      </w:r>
    </w:p>
    <w:p>
      <w:pPr>
        <w:autoSpaceDE w:val="0"/>
        <w:autoSpaceDN w:val="0"/>
        <w:spacing w:line="360" w:lineRule="auto"/>
        <w:ind w:firstLine="120"/>
        <w:rPr>
          <w:rFonts w:hint="eastAsia" w:ascii="仿宋" w:hAnsi="仿宋" w:eastAsia="仿宋" w:cs="仿宋_GB2312"/>
          <w:kern w:val="0"/>
          <w:sz w:val="24"/>
        </w:rPr>
      </w:pPr>
    </w:p>
    <w:p>
      <w:pPr>
        <w:spacing w:line="360" w:lineRule="auto"/>
        <w:rPr>
          <w:rFonts w:ascii="仿宋_GB2312" w:hAnsi="仿宋_GB2312" w:eastAsia="仿宋_GB2312" w:cs="仿宋_GB2312"/>
          <w:sz w:val="18"/>
          <w:szCs w:val="18"/>
        </w:rPr>
      </w:pPr>
    </w:p>
    <w:p>
      <w:pPr>
        <w:pStyle w:val="79"/>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_GB2312" w:hAnsi="仿宋_GB2312" w:eastAsia="仿宋_GB2312" w:cs="仿宋_GB2312"/>
          <w:b/>
          <w:bCs/>
          <w:sz w:val="18"/>
          <w:szCs w:val="18"/>
        </w:rPr>
      </w:pPr>
    </w:p>
    <w:p>
      <w:pPr>
        <w:spacing w:line="360" w:lineRule="auto"/>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五</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备品备件及供选择的配套零部件清单</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pPr>
        <w:snapToGrid w:val="0"/>
        <w:spacing w:line="360" w:lineRule="auto"/>
        <w:ind w:right="960"/>
        <w:jc w:val="right"/>
        <w:rPr>
          <w:rFonts w:ascii="仿宋_GB2312" w:hAnsi="仿宋_GB2312" w:eastAsia="仿宋_GB2312" w:cs="仿宋_GB2312"/>
          <w:kern w:val="0"/>
          <w:sz w:val="24"/>
          <w:lang w:val="zh-CN"/>
        </w:rPr>
      </w:pPr>
    </w:p>
    <w:p>
      <w:pPr>
        <w:snapToGrid w:val="0"/>
        <w:spacing w:line="360" w:lineRule="auto"/>
        <w:ind w:right="960"/>
        <w:jc w:val="right"/>
        <w:rPr>
          <w:rFonts w:ascii="仿宋_GB2312" w:hAnsi="仿宋_GB2312" w:eastAsia="仿宋_GB2312" w:cs="仿宋_GB2312"/>
          <w:kern w:val="0"/>
          <w:sz w:val="24"/>
          <w:lang w:val="zh-CN"/>
        </w:rPr>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六</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培训计划</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2"/>
        <w:tblW w:w="9000" w:type="dxa"/>
        <w:tblInd w:w="120" w:type="dxa"/>
        <w:shd w:val="clear" w:color="auto" w:fill="auto"/>
        <w:tblLayout w:type="fixed"/>
        <w:tblCellMar>
          <w:top w:w="0" w:type="dxa"/>
          <w:left w:w="120" w:type="dxa"/>
          <w:bottom w:w="0" w:type="dxa"/>
          <w:right w:w="120" w:type="dxa"/>
        </w:tblCellMar>
      </w:tblPr>
      <w:tblGrid>
        <w:gridCol w:w="1806"/>
        <w:gridCol w:w="1254"/>
        <w:gridCol w:w="930"/>
        <w:gridCol w:w="953"/>
        <w:gridCol w:w="997"/>
        <w:gridCol w:w="1440"/>
        <w:gridCol w:w="1620"/>
      </w:tblGrid>
      <w:tr>
        <w:tblPrEx>
          <w:shd w:val="clear" w:color="auto" w:fill="auto"/>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clear"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clear" w:color="auto" w:fill="auto"/>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clear"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clear"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clear"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clear"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clear" w:color="auto" w:fill="auto"/>
            <w:vAlign w:val="center"/>
          </w:tcPr>
          <w:p>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shd w:val="clear" w:color="auto" w:fill="auto"/>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shd w:val="clear" w:color="auto" w:fill="auto"/>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shd w:val="clear" w:color="auto" w:fill="auto"/>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shd w:val="clear" w:color="auto" w:fill="auto"/>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shd w:val="clear" w:color="auto" w:fill="auto"/>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shd w:val="clear" w:color="auto" w:fill="auto"/>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shd w:val="clear" w:color="auto" w:fill="auto"/>
          </w:tcPr>
          <w:p>
            <w:pPr>
              <w:suppressAutoHyphens/>
              <w:autoSpaceDE w:val="0"/>
              <w:autoSpaceDN w:val="0"/>
              <w:spacing w:line="360" w:lineRule="auto"/>
              <w:rPr>
                <w:rFonts w:ascii="仿宋_GB2312" w:hAnsi="仿宋_GB2312" w:eastAsia="仿宋_GB2312" w:cs="仿宋_GB2312"/>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shd w:val="clear" w:color="auto" w:fill="auto"/>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shd w:val="clear" w:color="auto" w:fill="auto"/>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shd w:val="clear" w:color="auto" w:fill="auto"/>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shd w:val="clear" w:color="auto" w:fill="auto"/>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shd w:val="clear" w:color="auto" w:fill="auto"/>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shd w:val="clear" w:color="auto" w:fill="auto"/>
          </w:tcPr>
          <w:p>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shd w:val="clear" w:color="auto" w:fill="auto"/>
          </w:tcPr>
          <w:p>
            <w:pPr>
              <w:suppressAutoHyphens/>
              <w:autoSpaceDE w:val="0"/>
              <w:autoSpaceDN w:val="0"/>
              <w:spacing w:line="360" w:lineRule="auto"/>
              <w:rPr>
                <w:rFonts w:ascii="仿宋_GB2312" w:hAnsi="仿宋_GB2312" w:eastAsia="仿宋_GB2312" w:cs="仿宋_GB2312"/>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spacing w:line="360" w:lineRule="auto"/>
        <w:ind w:firstLine="480" w:firstLineChars="200"/>
        <w:rPr>
          <w:rFonts w:ascii="仿宋_GB2312" w:hAnsi="仿宋_GB2312" w:eastAsia="仿宋_GB2312" w:cs="仿宋_GB2312"/>
          <w:sz w:val="24"/>
          <w:szCs w:val="20"/>
        </w:rPr>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七</w:t>
      </w:r>
      <w:r>
        <w:rPr>
          <w:rFonts w:hint="eastAsia" w:ascii="仿宋_GB2312" w:hAnsi="仿宋_GB2312" w:eastAsia="仿宋_GB2312" w:cs="仿宋_GB2312"/>
          <w:b/>
          <w:bCs/>
          <w:sz w:val="32"/>
          <w:szCs w:val="32"/>
        </w:rPr>
        <w:t>、验收方案</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pPr>
        <w:spacing w:line="360" w:lineRule="auto"/>
        <w:jc w:val="center"/>
        <w:rPr>
          <w:rFonts w:ascii="仿宋_GB2312" w:hAnsi="仿宋_GB2312" w:eastAsia="仿宋_GB2312" w:cs="仿宋_GB2312"/>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24"/>
        </w:rPr>
      </w:pPr>
    </w:p>
    <w:p>
      <w:pPr>
        <w:spacing w:line="360" w:lineRule="auto"/>
        <w:jc w:val="center"/>
        <w:rPr>
          <w:rFonts w:ascii="仿宋_GB2312" w:hAnsi="仿宋_GB2312" w:eastAsia="仿宋_GB2312" w:cs="仿宋_GB2312"/>
          <w:b/>
          <w:bCs/>
          <w:sz w:val="24"/>
        </w:rPr>
      </w:pPr>
    </w:p>
    <w:p>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八</w:t>
      </w:r>
      <w:r>
        <w:rPr>
          <w:rFonts w:hint="eastAsia" w:ascii="仿宋_GB2312" w:hAnsi="仿宋_GB2312" w:eastAsia="仿宋_GB2312" w:cs="仿宋_GB2312"/>
          <w:b/>
          <w:bCs/>
          <w:sz w:val="32"/>
          <w:szCs w:val="32"/>
        </w:rPr>
        <w:t>、认为需要的</w:t>
      </w:r>
      <w:r>
        <w:rPr>
          <w:rFonts w:hint="eastAsia" w:ascii="仿宋_GB2312" w:hAnsi="仿宋_GB2312" w:eastAsia="仿宋_GB2312" w:cs="仿宋_GB2312"/>
          <w:b/>
          <w:color w:val="auto"/>
          <w:kern w:val="0"/>
          <w:sz w:val="32"/>
          <w:szCs w:val="32"/>
          <w:highlight w:val="none"/>
          <w:lang w:val="zh-CN"/>
        </w:rPr>
        <w:t>其他商务技术文件</w:t>
      </w:r>
      <w:r>
        <w:rPr>
          <w:rFonts w:hint="eastAsia" w:ascii="仿宋_GB2312" w:hAnsi="仿宋_GB2312" w:eastAsia="仿宋_GB2312" w:cs="仿宋_GB2312"/>
          <w:b/>
          <w:kern w:val="0"/>
          <w:sz w:val="32"/>
          <w:szCs w:val="32"/>
          <w:lang w:val="zh-CN"/>
        </w:rPr>
        <w:t>或说明</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pPr>
        <w:spacing w:line="360" w:lineRule="auto"/>
        <w:rPr>
          <w:rFonts w:ascii="仿宋_GB2312" w:hAnsi="仿宋_GB2312" w:eastAsia="仿宋_GB2312" w:cs="仿宋_GB2312"/>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80"/>
        <w:rPr>
          <w:rFonts w:hint="eastAsia"/>
        </w:rPr>
        <w:sectPr>
          <w:headerReference r:id="rId9" w:type="first"/>
          <w:footerReference r:id="rId11" w:type="first"/>
          <w:headerReference r:id="rId8" w:type="default"/>
          <w:footerReference r:id="rId10" w:type="default"/>
          <w:pgSz w:w="11906" w:h="16838"/>
          <w:pgMar w:top="1276" w:right="1418" w:bottom="1247" w:left="1418" w:header="851" w:footer="992" w:gutter="0"/>
          <w:pgNumType w:fmt="decimal"/>
          <w:cols w:space="720" w:num="1"/>
          <w:titlePg/>
          <w:docGrid w:linePitch="312" w:charSpace="0"/>
        </w:sectPr>
      </w:pP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hint="eastAsia" w:ascii="仿宋" w:hAnsi="仿宋" w:eastAsia="仿宋" w:cs="仿宋"/>
          <w:b/>
          <w:kern w:val="0"/>
          <w:sz w:val="36"/>
          <w:szCs w:val="36"/>
        </w:rPr>
      </w:pPr>
    </w:p>
    <w:p>
      <w:pPr>
        <w:snapToGrid w:val="0"/>
        <w:spacing w:line="360" w:lineRule="auto"/>
        <w:rPr>
          <w:rFonts w:hint="eastAsia" w:ascii="仿宋" w:hAnsi="仿宋" w:eastAsia="仿宋" w:cs="仿宋"/>
          <w:sz w:val="24"/>
        </w:rPr>
      </w:pPr>
      <w:r>
        <w:rPr>
          <w:rFonts w:hint="eastAsia" w:ascii="仿宋" w:hAnsi="仿宋" w:eastAsia="仿宋" w:cs="仿宋"/>
          <w:sz w:val="24"/>
        </w:rPr>
        <w:t>（1）开标一览表（报价表）………………………………………………………（页码）</w:t>
      </w:r>
    </w:p>
    <w:p>
      <w:pPr>
        <w:pStyle w:val="23"/>
        <w:numPr>
          <w:ilvl w:val="0"/>
          <w:numId w:val="0"/>
        </w:numPr>
        <w:snapToGrid w:val="0"/>
        <w:spacing w:line="360" w:lineRule="auto"/>
        <w:rPr>
          <w:rFonts w:hint="default" w:ascii="仿宋" w:hAnsi="仿宋" w:eastAsia="仿宋" w:cs="仿宋"/>
          <w:b w:val="0"/>
          <w:bCs w:val="0"/>
          <w:i w:val="0"/>
          <w:iCs w:val="0"/>
          <w:color w:val="auto"/>
          <w:kern w:val="2"/>
          <w:sz w:val="24"/>
          <w:szCs w:val="24"/>
          <w:highlight w:val="none"/>
          <w:vertAlign w:val="baseline"/>
          <w:lang w:val="en-US" w:eastAsia="zh-CN" w:bidi="ar-SA"/>
        </w:rPr>
      </w:pPr>
      <w:r>
        <w:rPr>
          <w:rFonts w:hint="default" w:ascii="仿宋" w:hAnsi="仿宋" w:eastAsia="仿宋" w:cs="仿宋"/>
          <w:b w:val="0"/>
          <w:bCs w:val="0"/>
          <w:i w:val="0"/>
          <w:iCs w:val="0"/>
          <w:color w:val="auto"/>
          <w:kern w:val="2"/>
          <w:sz w:val="24"/>
          <w:szCs w:val="24"/>
          <w:highlight w:val="none"/>
          <w:vertAlign w:val="baseline"/>
          <w:lang w:val="en-US" w:eastAsia="zh-CN" w:bidi="ar-SA"/>
        </w:rPr>
        <w:t>（</w:t>
      </w:r>
      <w:r>
        <w:rPr>
          <w:rFonts w:hint="eastAsia" w:ascii="仿宋" w:hAnsi="仿宋" w:eastAsia="仿宋" w:cs="仿宋"/>
          <w:b w:val="0"/>
          <w:bCs w:val="0"/>
          <w:i w:val="0"/>
          <w:iCs w:val="0"/>
          <w:color w:val="auto"/>
          <w:kern w:val="2"/>
          <w:sz w:val="24"/>
          <w:szCs w:val="24"/>
          <w:highlight w:val="none"/>
          <w:vertAlign w:val="baseline"/>
          <w:lang w:val="en-US" w:eastAsia="zh-CN" w:bidi="ar-SA"/>
        </w:rPr>
        <w:t>2</w:t>
      </w:r>
      <w:r>
        <w:rPr>
          <w:rFonts w:hint="default" w:ascii="仿宋" w:hAnsi="仿宋" w:eastAsia="仿宋" w:cs="仿宋"/>
          <w:b w:val="0"/>
          <w:bCs w:val="0"/>
          <w:i w:val="0"/>
          <w:iCs w:val="0"/>
          <w:color w:val="auto"/>
          <w:kern w:val="2"/>
          <w:sz w:val="24"/>
          <w:szCs w:val="24"/>
          <w:highlight w:val="none"/>
          <w:vertAlign w:val="baseline"/>
          <w:lang w:val="en-US" w:eastAsia="zh-CN" w:bidi="ar-SA"/>
        </w:rPr>
        <w:t>）投标人针对报价需要说明的其他文件和说明（如有，格式自拟）………（页码）</w:t>
      </w:r>
    </w:p>
    <w:p>
      <w:pPr>
        <w:pStyle w:val="23"/>
        <w:numPr>
          <w:ilvl w:val="0"/>
          <w:numId w:val="0"/>
        </w:numPr>
        <w:snapToGrid w:val="0"/>
        <w:spacing w:line="360" w:lineRule="auto"/>
        <w:rPr>
          <w:rFonts w:hint="eastAsia" w:ascii="仿宋" w:hAnsi="仿宋" w:eastAsia="仿宋" w:cs="仿宋"/>
          <w:sz w:val="24"/>
          <w:highlight w:val="yellow"/>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both"/>
        <w:rPr>
          <w:rFonts w:hint="eastAsia" w:ascii="仿宋" w:hAnsi="仿宋" w:eastAsia="仿宋" w:cs="仿宋"/>
          <w:b/>
          <w:kern w:val="0"/>
          <w:sz w:val="32"/>
          <w:szCs w:val="32"/>
        </w:rPr>
      </w:pPr>
    </w:p>
    <w:p>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headerReference r:id="rId13" w:type="first"/>
          <w:footerReference r:id="rId15" w:type="first"/>
          <w:headerReference r:id="rId12" w:type="default"/>
          <w:footerReference r:id="rId14" w:type="default"/>
          <w:pgSz w:w="11906" w:h="16838"/>
          <w:pgMar w:top="1814" w:right="1474" w:bottom="1814" w:left="1474" w:header="851" w:footer="992" w:gutter="0"/>
          <w:pgNumType w:fmt="decimal"/>
          <w:cols w:space="720" w:num="1"/>
          <w:titlePg/>
          <w:docGrid w:linePitch="312" w:charSpace="0"/>
        </w:sectPr>
      </w:pPr>
    </w:p>
    <w:p>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r>
        <w:rPr>
          <w:rFonts w:hint="eastAsia" w:ascii="仿宋" w:hAnsi="仿宋" w:eastAsia="仿宋" w:cs="仿宋"/>
          <w:kern w:val="2"/>
          <w:sz w:val="32"/>
          <w:szCs w:val="32"/>
        </w:rPr>
        <w:t>一、开标一览表（报价表）</w:t>
      </w:r>
    </w:p>
    <w:p>
      <w:pPr>
        <w:snapToGrid w:val="0"/>
        <w:spacing w:line="360" w:lineRule="auto"/>
        <w:rPr>
          <w:rFonts w:hint="eastAsia" w:ascii="仿宋" w:hAnsi="仿宋" w:eastAsia="仿宋" w:cs="仿宋"/>
          <w:color w:val="auto"/>
          <w:kern w:val="0"/>
          <w:sz w:val="24"/>
          <w:u w:val="single"/>
        </w:rPr>
      </w:pPr>
      <w:r>
        <w:rPr>
          <w:rFonts w:hint="eastAsia" w:ascii="仿宋" w:hAnsi="仿宋" w:eastAsia="仿宋" w:cs="仿宋"/>
          <w:color w:val="auto"/>
          <w:sz w:val="24"/>
          <w:u w:val="single"/>
          <w:lang w:eastAsia="zh-CN"/>
        </w:rPr>
        <w:t>绍兴市公安局柯桥区分局交通警察大队</w:t>
      </w:r>
      <w:r>
        <w:rPr>
          <w:rFonts w:hint="eastAsia" w:ascii="仿宋" w:hAnsi="仿宋" w:eastAsia="仿宋" w:cs="仿宋"/>
          <w:color w:val="auto"/>
          <w:sz w:val="24"/>
          <w:u w:val="single"/>
        </w:rPr>
        <w:t>、</w:t>
      </w:r>
      <w:r>
        <w:rPr>
          <w:rFonts w:hint="eastAsia" w:ascii="仿宋" w:hAnsi="仿宋" w:eastAsia="仿宋" w:cs="仿宋"/>
          <w:color w:val="auto"/>
          <w:sz w:val="24"/>
          <w:u w:val="single"/>
          <w:lang w:eastAsia="zh-CN"/>
        </w:rPr>
        <w:t>浙江越锋项目管理有限公司</w:t>
      </w:r>
      <w:r>
        <w:rPr>
          <w:rFonts w:hint="eastAsia" w:ascii="仿宋" w:hAnsi="仿宋" w:eastAsia="仿宋" w:cs="仿宋"/>
          <w:color w:val="auto"/>
          <w:kern w:val="0"/>
          <w:sz w:val="24"/>
          <w:u w:val="single"/>
          <w:lang w:val="zh-CN"/>
        </w:rPr>
        <w:t>：</w:t>
      </w:r>
    </w:p>
    <w:p>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u w:val="single"/>
          <w:lang w:eastAsia="zh-CN"/>
        </w:rPr>
        <w:t>2025年度柯桥区交警大队车辆清障救援及停车管理服务项目</w:t>
      </w:r>
      <w:r>
        <w:rPr>
          <w:rFonts w:hint="eastAsia" w:ascii="仿宋" w:hAnsi="仿宋" w:eastAsia="仿宋" w:cs="仿宋"/>
          <w:color w:val="auto"/>
          <w:kern w:val="0"/>
          <w:sz w:val="24"/>
          <w:u w:val="single"/>
          <w:lang w:val="zh-CN"/>
        </w:rPr>
        <w:t>【招标编号：</w:t>
      </w:r>
      <w:r>
        <w:rPr>
          <w:rFonts w:hint="eastAsia" w:ascii="仿宋" w:hAnsi="仿宋" w:eastAsia="仿宋" w:cs="仿宋"/>
          <w:color w:val="auto"/>
          <w:sz w:val="24"/>
          <w:u w:val="single"/>
          <w:lang w:eastAsia="zh-CN"/>
        </w:rPr>
        <w:t>临[2025]2238号</w:t>
      </w:r>
      <w:r>
        <w:rPr>
          <w:rFonts w:hint="eastAsia" w:ascii="仿宋" w:hAnsi="仿宋" w:eastAsia="仿宋" w:cs="仿宋"/>
          <w:color w:val="auto"/>
          <w:sz w:val="24"/>
          <w:u w:val="single"/>
        </w:rPr>
        <w:t>】</w:t>
      </w:r>
      <w:r>
        <w:rPr>
          <w:rFonts w:hint="eastAsia" w:ascii="仿宋" w:hAnsi="仿宋" w:eastAsia="仿宋" w:cs="仿宋"/>
          <w:color w:val="auto"/>
          <w:sz w:val="24"/>
        </w:rPr>
        <w:t>的实施</w:t>
      </w:r>
      <w:r>
        <w:rPr>
          <w:rFonts w:hint="eastAsia" w:ascii="仿宋" w:hAnsi="仿宋" w:eastAsia="仿宋" w:cs="仿宋"/>
          <w:color w:val="auto"/>
          <w:kern w:val="0"/>
          <w:sz w:val="24"/>
          <w:lang w:val="zh-CN"/>
        </w:rPr>
        <w:t>。</w:t>
      </w:r>
    </w:p>
    <w:tbl>
      <w:tblPr>
        <w:tblStyle w:val="62"/>
        <w:tblW w:w="9315" w:type="dxa"/>
        <w:tblInd w:w="1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2"/>
        <w:gridCol w:w="2444"/>
        <w:gridCol w:w="1468"/>
        <w:gridCol w:w="1651"/>
        <w:gridCol w:w="2126"/>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492" w:type="dxa"/>
            <w:noWrap w:val="0"/>
            <w:vAlign w:val="center"/>
          </w:tcPr>
          <w:p>
            <w:pPr>
              <w:spacing w:line="360" w:lineRule="auto"/>
              <w:jc w:val="center"/>
              <w:rPr>
                <w:rFonts w:hint="eastAsia" w:ascii="仿宋" w:hAnsi="仿宋" w:eastAsia="仿宋" w:cs="仿宋_GB2312"/>
                <w:b/>
                <w:sz w:val="24"/>
              </w:rPr>
            </w:pPr>
            <w:r>
              <w:rPr>
                <w:rFonts w:hint="eastAsia" w:ascii="仿宋" w:hAnsi="仿宋" w:eastAsia="仿宋"/>
                <w:b/>
                <w:sz w:val="24"/>
              </w:rPr>
              <w:t>序号</w:t>
            </w:r>
          </w:p>
        </w:tc>
        <w:tc>
          <w:tcPr>
            <w:tcW w:w="2444" w:type="dxa"/>
            <w:noWrap w:val="0"/>
            <w:vAlign w:val="center"/>
          </w:tcPr>
          <w:p>
            <w:pPr>
              <w:spacing w:line="360" w:lineRule="auto"/>
              <w:jc w:val="center"/>
              <w:rPr>
                <w:rFonts w:hint="eastAsia" w:ascii="仿宋" w:hAnsi="仿宋" w:eastAsia="仿宋"/>
                <w:b/>
                <w:sz w:val="24"/>
              </w:rPr>
            </w:pPr>
            <w:r>
              <w:rPr>
                <w:rFonts w:hint="eastAsia" w:ascii="仿宋" w:hAnsi="仿宋" w:eastAsia="仿宋"/>
                <w:b/>
                <w:sz w:val="24"/>
              </w:rPr>
              <w:t>服务内容</w:t>
            </w:r>
          </w:p>
        </w:tc>
        <w:tc>
          <w:tcPr>
            <w:tcW w:w="1468" w:type="dxa"/>
            <w:noWrap w:val="0"/>
            <w:vAlign w:val="center"/>
          </w:tcPr>
          <w:p>
            <w:pPr>
              <w:spacing w:line="360" w:lineRule="auto"/>
              <w:jc w:val="center"/>
              <w:rPr>
                <w:rFonts w:hint="eastAsia" w:ascii="仿宋" w:hAnsi="仿宋" w:eastAsia="仿宋"/>
                <w:b/>
                <w:sz w:val="24"/>
                <w:lang w:val="en-US" w:eastAsia="zh-CN"/>
              </w:rPr>
            </w:pPr>
            <w:r>
              <w:rPr>
                <w:rFonts w:hint="eastAsia" w:ascii="仿宋" w:hAnsi="仿宋" w:eastAsia="仿宋"/>
                <w:b/>
                <w:sz w:val="24"/>
              </w:rPr>
              <w:t>折扣</w:t>
            </w:r>
            <w:r>
              <w:rPr>
                <w:rFonts w:hint="eastAsia" w:ascii="仿宋" w:hAnsi="仿宋" w:eastAsia="仿宋"/>
                <w:b/>
                <w:sz w:val="24"/>
                <w:lang w:val="en-US" w:eastAsia="zh-CN"/>
              </w:rPr>
              <w:t>率</w:t>
            </w:r>
          </w:p>
        </w:tc>
        <w:tc>
          <w:tcPr>
            <w:tcW w:w="1651" w:type="dxa"/>
            <w:noWrap w:val="0"/>
            <w:vAlign w:val="center"/>
          </w:tcPr>
          <w:p>
            <w:pPr>
              <w:spacing w:line="360" w:lineRule="auto"/>
              <w:jc w:val="center"/>
              <w:rPr>
                <w:rFonts w:hint="eastAsia" w:ascii="仿宋" w:hAnsi="仿宋" w:eastAsia="仿宋" w:cs="仿宋_GB2312"/>
                <w:b/>
                <w:sz w:val="24"/>
              </w:rPr>
            </w:pPr>
            <w:r>
              <w:rPr>
                <w:rFonts w:hint="eastAsia" w:ascii="仿宋" w:hAnsi="仿宋" w:eastAsia="仿宋"/>
                <w:b/>
                <w:sz w:val="24"/>
              </w:rPr>
              <w:t>停车场名称及详细地址</w:t>
            </w:r>
          </w:p>
        </w:tc>
        <w:tc>
          <w:tcPr>
            <w:tcW w:w="2126" w:type="dxa"/>
            <w:noWrap w:val="0"/>
            <w:vAlign w:val="center"/>
          </w:tcPr>
          <w:p>
            <w:pPr>
              <w:spacing w:line="360" w:lineRule="auto"/>
              <w:jc w:val="center"/>
              <w:rPr>
                <w:rFonts w:hint="eastAsia" w:ascii="仿宋" w:hAnsi="仿宋" w:eastAsia="仿宋" w:cs="仿宋_GB2312"/>
                <w:b/>
                <w:sz w:val="24"/>
              </w:rPr>
            </w:pPr>
            <w:r>
              <w:rPr>
                <w:rFonts w:hint="eastAsia" w:ascii="仿宋" w:hAnsi="仿宋" w:eastAsia="仿宋"/>
                <w:b/>
                <w:sz w:val="24"/>
              </w:rPr>
              <w:t>清障专用车辆（车牌号、吨位）</w:t>
            </w:r>
          </w:p>
        </w:tc>
        <w:tc>
          <w:tcPr>
            <w:tcW w:w="1134" w:type="dxa"/>
            <w:noWrap w:val="0"/>
            <w:vAlign w:val="center"/>
          </w:tcPr>
          <w:p>
            <w:pPr>
              <w:spacing w:line="360" w:lineRule="auto"/>
              <w:jc w:val="center"/>
              <w:rPr>
                <w:rFonts w:hint="eastAsia" w:ascii="仿宋" w:hAnsi="仿宋" w:eastAsia="仿宋" w:cs="仿宋_GB2312"/>
                <w:b/>
                <w:sz w:val="24"/>
              </w:rPr>
            </w:pPr>
            <w:r>
              <w:rPr>
                <w:rFonts w:hint="eastAsia" w:ascii="仿宋" w:hAnsi="仿宋" w:eastAsia="仿宋"/>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492" w:type="dxa"/>
            <w:noWrap w:val="0"/>
            <w:vAlign w:val="center"/>
          </w:tcPr>
          <w:p>
            <w:pPr>
              <w:spacing w:line="360" w:lineRule="auto"/>
              <w:jc w:val="center"/>
              <w:rPr>
                <w:rFonts w:hint="eastAsia" w:ascii="仿宋" w:hAnsi="仿宋" w:eastAsia="仿宋" w:cs="仿宋_GB2312"/>
                <w:sz w:val="24"/>
              </w:rPr>
            </w:pPr>
            <w:r>
              <w:rPr>
                <w:rFonts w:hint="eastAsia" w:ascii="仿宋" w:hAnsi="仿宋" w:eastAsia="仿宋"/>
                <w:b/>
                <w:sz w:val="24"/>
              </w:rPr>
              <w:t>1</w:t>
            </w:r>
          </w:p>
        </w:tc>
        <w:tc>
          <w:tcPr>
            <w:tcW w:w="2444" w:type="dxa"/>
            <w:noWrap w:val="0"/>
            <w:vAlign w:val="center"/>
          </w:tcPr>
          <w:p>
            <w:pPr>
              <w:spacing w:after="120" w:afterLines="50" w:line="440" w:lineRule="exact"/>
              <w:rPr>
                <w:rFonts w:hint="eastAsia" w:ascii="Calibri" w:hAnsi="Calibri"/>
                <w:b/>
                <w:bCs/>
                <w:i/>
                <w:iCs/>
                <w:sz w:val="24"/>
              </w:rPr>
            </w:pPr>
            <w:r>
              <w:rPr>
                <w:rFonts w:hint="eastAsia" w:ascii="Calibri" w:hAnsi="Calibri"/>
                <w:b/>
                <w:bCs/>
                <w:i/>
                <w:iCs/>
                <w:sz w:val="24"/>
              </w:rPr>
              <w:t>（填写“①号区域”、“</w:t>
            </w:r>
            <w:r>
              <w:rPr>
                <w:rFonts w:hint="eastAsia" w:ascii="宋体" w:hAnsi="宋体"/>
                <w:b/>
                <w:bCs/>
                <w:i/>
                <w:iCs/>
                <w:sz w:val="24"/>
              </w:rPr>
              <w:t>②</w:t>
            </w:r>
            <w:r>
              <w:rPr>
                <w:rFonts w:hint="eastAsia" w:ascii="Calibri" w:hAnsi="Calibri"/>
                <w:b/>
                <w:bCs/>
                <w:i/>
                <w:iCs/>
                <w:sz w:val="24"/>
              </w:rPr>
              <w:t>号区域”、“</w:t>
            </w:r>
            <w:r>
              <w:rPr>
                <w:rFonts w:hint="eastAsia" w:ascii="宋体" w:hAnsi="宋体"/>
                <w:b/>
                <w:bCs/>
                <w:i/>
                <w:iCs/>
                <w:sz w:val="24"/>
              </w:rPr>
              <w:t>③</w:t>
            </w:r>
            <w:r>
              <w:rPr>
                <w:rFonts w:hint="eastAsia" w:ascii="Calibri" w:hAnsi="Calibri"/>
                <w:b/>
                <w:bCs/>
                <w:i/>
                <w:iCs/>
                <w:sz w:val="24"/>
              </w:rPr>
              <w:t>号区域”、“</w:t>
            </w:r>
            <w:r>
              <w:rPr>
                <w:rFonts w:hint="eastAsia" w:ascii="宋体" w:hAnsi="宋体"/>
                <w:b/>
                <w:bCs/>
                <w:i/>
                <w:iCs/>
                <w:sz w:val="24"/>
              </w:rPr>
              <w:t>④</w:t>
            </w:r>
            <w:r>
              <w:rPr>
                <w:rFonts w:hint="eastAsia" w:ascii="Calibri" w:hAnsi="Calibri"/>
                <w:b/>
                <w:bCs/>
                <w:i/>
                <w:iCs/>
                <w:sz w:val="24"/>
              </w:rPr>
              <w:t>号区域”、⑤号区域”、“⑥号区域”、“</w:t>
            </w:r>
            <w:r>
              <w:rPr>
                <w:rFonts w:ascii="Calibri" w:hAnsi="Calibri"/>
                <w:b/>
                <w:bCs/>
                <w:i/>
                <w:iCs/>
                <w:sz w:val="24"/>
              </w:rPr>
              <w:fldChar w:fldCharType="begin"/>
            </w:r>
            <w:r>
              <w:rPr>
                <w:rFonts w:ascii="Calibri" w:hAnsi="Calibri"/>
                <w:b/>
                <w:bCs/>
                <w:i/>
                <w:iCs/>
                <w:sz w:val="24"/>
              </w:rPr>
              <w:instrText xml:space="preserve"> </w:instrText>
            </w:r>
            <w:r>
              <w:rPr>
                <w:rFonts w:hint="eastAsia" w:ascii="Calibri" w:hAnsi="Calibri"/>
                <w:b/>
                <w:bCs/>
                <w:i/>
                <w:iCs/>
                <w:sz w:val="24"/>
              </w:rPr>
              <w:instrText xml:space="preserve">= 7 \* GB3</w:instrText>
            </w:r>
            <w:r>
              <w:rPr>
                <w:rFonts w:ascii="Calibri" w:hAnsi="Calibri"/>
                <w:b/>
                <w:bCs/>
                <w:i/>
                <w:iCs/>
                <w:sz w:val="24"/>
              </w:rPr>
              <w:instrText xml:space="preserve"> </w:instrText>
            </w:r>
            <w:r>
              <w:rPr>
                <w:rFonts w:ascii="Calibri" w:hAnsi="Calibri"/>
                <w:b/>
                <w:bCs/>
                <w:i/>
                <w:iCs/>
                <w:sz w:val="24"/>
              </w:rPr>
              <w:fldChar w:fldCharType="separate"/>
            </w:r>
            <w:r>
              <w:rPr>
                <w:rFonts w:hint="eastAsia" w:ascii="Calibri" w:hAnsi="Calibri"/>
                <w:b/>
                <w:bCs/>
                <w:i/>
                <w:iCs/>
                <w:sz w:val="24"/>
              </w:rPr>
              <w:t>⑦</w:t>
            </w:r>
            <w:r>
              <w:rPr>
                <w:rFonts w:ascii="Calibri" w:hAnsi="Calibri"/>
                <w:b/>
                <w:bCs/>
                <w:i/>
                <w:iCs/>
                <w:sz w:val="24"/>
              </w:rPr>
              <w:fldChar w:fldCharType="end"/>
            </w:r>
            <w:r>
              <w:rPr>
                <w:rFonts w:hint="eastAsia" w:ascii="Calibri" w:hAnsi="Calibri"/>
                <w:b/>
                <w:bCs/>
                <w:i/>
                <w:iCs/>
                <w:sz w:val="24"/>
              </w:rPr>
              <w:t>号区域”）</w:t>
            </w:r>
          </w:p>
        </w:tc>
        <w:tc>
          <w:tcPr>
            <w:tcW w:w="1468" w:type="dxa"/>
            <w:noWrap w:val="0"/>
            <w:vAlign w:val="center"/>
          </w:tcPr>
          <w:p>
            <w:pPr>
              <w:tabs>
                <w:tab w:val="left" w:pos="1455"/>
              </w:tabs>
              <w:spacing w:line="360" w:lineRule="auto"/>
              <w:jc w:val="left"/>
              <w:rPr>
                <w:rFonts w:hint="eastAsia" w:ascii="仿宋" w:hAnsi="仿宋" w:eastAsia="仿宋" w:cs="仿宋_GB2312"/>
                <w:sz w:val="24"/>
              </w:rPr>
            </w:pPr>
            <w:r>
              <w:rPr>
                <w:rFonts w:hint="eastAsia" w:ascii="仿宋" w:hAnsi="仿宋" w:eastAsia="仿宋" w:cs="仿宋_GB2312"/>
                <w:sz w:val="24"/>
                <w:u w:val="single"/>
              </w:rPr>
              <w:t xml:space="preserve">       </w:t>
            </w:r>
            <w:r>
              <w:rPr>
                <w:rFonts w:hint="eastAsia" w:ascii="仿宋" w:hAnsi="仿宋" w:eastAsia="仿宋" w:cs="仿宋_GB2312"/>
                <w:sz w:val="24"/>
              </w:rPr>
              <w:t>%</w:t>
            </w:r>
          </w:p>
        </w:tc>
        <w:tc>
          <w:tcPr>
            <w:tcW w:w="1651" w:type="dxa"/>
            <w:noWrap w:val="0"/>
            <w:vAlign w:val="center"/>
          </w:tcPr>
          <w:p>
            <w:pPr>
              <w:spacing w:line="360" w:lineRule="auto"/>
              <w:jc w:val="center"/>
              <w:rPr>
                <w:rFonts w:hint="eastAsia" w:ascii="仿宋" w:hAnsi="仿宋" w:eastAsia="仿宋" w:cs="仿宋_GB2312"/>
                <w:sz w:val="24"/>
              </w:rPr>
            </w:pPr>
          </w:p>
        </w:tc>
        <w:tc>
          <w:tcPr>
            <w:tcW w:w="2126" w:type="dxa"/>
            <w:noWrap w:val="0"/>
            <w:vAlign w:val="center"/>
          </w:tcPr>
          <w:p>
            <w:pPr>
              <w:spacing w:line="360" w:lineRule="auto"/>
              <w:jc w:val="center"/>
              <w:rPr>
                <w:rFonts w:hint="eastAsia" w:ascii="仿宋" w:hAnsi="仿宋" w:eastAsia="仿宋" w:cs="仿宋_GB2312"/>
                <w:sz w:val="24"/>
              </w:rPr>
            </w:pPr>
          </w:p>
        </w:tc>
        <w:tc>
          <w:tcPr>
            <w:tcW w:w="1134" w:type="dxa"/>
            <w:noWrap w:val="0"/>
            <w:vAlign w:val="center"/>
          </w:tcPr>
          <w:p>
            <w:pPr>
              <w:spacing w:line="360" w:lineRule="auto"/>
              <w:jc w:val="center"/>
              <w:rPr>
                <w:rFonts w:hint="eastAsia" w:ascii="仿宋" w:hAnsi="仿宋" w:eastAsia="仿宋" w:cs="仿宋_GB2312"/>
                <w:sz w:val="24"/>
              </w:rPr>
            </w:pPr>
          </w:p>
        </w:tc>
      </w:tr>
    </w:tbl>
    <w:p>
      <w:pPr>
        <w:snapToGrid w:val="0"/>
        <w:spacing w:line="360" w:lineRule="auto"/>
        <w:ind w:left="480"/>
        <w:rPr>
          <w:rFonts w:hint="eastAsia" w:ascii="仿宋" w:hAnsi="仿宋" w:eastAsia="仿宋" w:cs="仿宋"/>
          <w:b/>
          <w:color w:val="auto"/>
          <w:kern w:val="0"/>
          <w:sz w:val="24"/>
          <w:highlight w:val="none"/>
          <w:lang w:val="zh-CN"/>
        </w:rPr>
      </w:pPr>
    </w:p>
    <w:p>
      <w:pPr>
        <w:snapToGrid w:val="0"/>
        <w:spacing w:line="360" w:lineRule="auto"/>
        <w:jc w:val="right"/>
        <w:rPr>
          <w:rFonts w:hint="default" w:ascii="仿宋" w:hAnsi="仿宋" w:eastAsia="仿宋" w:cs="仿宋"/>
          <w:b/>
          <w:color w:val="auto"/>
          <w:kern w:val="0"/>
          <w:sz w:val="24"/>
          <w:highlight w:val="none"/>
          <w:lang w:val="en-US"/>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r>
        <w:rPr>
          <w:rFonts w:hint="default" w:ascii="仿宋" w:hAnsi="仿宋" w:eastAsia="仿宋" w:cs="仿宋"/>
          <w:color w:val="auto"/>
          <w:sz w:val="24"/>
          <w:highlight w:val="none"/>
          <w:lang w:val="en-US"/>
        </w:rPr>
        <w:t>:</w:t>
      </w:r>
    </w:p>
    <w:p>
      <w:pPr>
        <w:snapToGrid w:val="0"/>
        <w:spacing w:line="360" w:lineRule="auto"/>
        <w:jc w:val="right"/>
        <w:rPr>
          <w:rFonts w:hint="eastAsia" w:ascii="仿宋" w:hAnsi="仿宋" w:eastAsia="仿宋" w:cs="仿宋"/>
          <w:b/>
          <w:color w:val="FF0000"/>
          <w:kern w:val="0"/>
          <w:sz w:val="24"/>
          <w:highlight w:val="cyan"/>
          <w:lang w:val="zh-CN"/>
        </w:rPr>
      </w:pPr>
      <w:r>
        <w:rPr>
          <w:rFonts w:hint="eastAsia" w:ascii="仿宋" w:hAnsi="仿宋" w:eastAsia="仿宋" w:cs="仿宋"/>
          <w:color w:val="auto"/>
          <w:sz w:val="24"/>
          <w:highlight w:val="none"/>
        </w:rPr>
        <w:t>日期：  年   月   日</w:t>
      </w:r>
    </w:p>
    <w:p>
      <w:pPr>
        <w:snapToGrid w:val="0"/>
        <w:spacing w:line="360" w:lineRule="auto"/>
        <w:ind w:left="480"/>
        <w:rPr>
          <w:rFonts w:hint="eastAsia" w:ascii="仿宋" w:hAnsi="仿宋" w:eastAsia="仿宋" w:cs="仿宋"/>
          <w:b/>
          <w:kern w:val="0"/>
          <w:sz w:val="24"/>
          <w:lang w:val="zh-CN"/>
        </w:rPr>
      </w:pPr>
      <w:r>
        <w:rPr>
          <w:rFonts w:hint="eastAsia" w:ascii="仿宋" w:hAnsi="仿宋" w:eastAsia="仿宋" w:cs="仿宋"/>
          <w:b/>
          <w:kern w:val="0"/>
          <w:sz w:val="24"/>
          <w:lang w:val="zh-CN"/>
        </w:rPr>
        <w:t>注：</w:t>
      </w:r>
    </w:p>
    <w:p>
      <w:pPr>
        <w:spacing w:line="360" w:lineRule="auto"/>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w:t>
      </w:r>
      <w:r>
        <w:rPr>
          <w:rFonts w:hint="eastAsia" w:ascii="仿宋" w:hAnsi="仿宋" w:eastAsia="仿宋" w:cs="仿宋"/>
          <w:kern w:val="0"/>
          <w:sz w:val="24"/>
          <w:lang w:val="zh-CN"/>
        </w:rPr>
        <w:t>。</w:t>
      </w:r>
    </w:p>
    <w:p>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3、特别提示：采购代理机构将对项目名称和项目编号，中标供应商名称、地址和中标金额，主要中标标的名称、服务范围、服务要求、服务时间、服务标准等予以公示。</w:t>
      </w:r>
    </w:p>
    <w:p>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hint="eastAsia" w:ascii="仿宋" w:hAnsi="仿宋" w:eastAsia="仿宋" w:cs="仿宋"/>
          <w:b/>
          <w:kern w:val="0"/>
          <w:sz w:val="24"/>
        </w:rPr>
      </w:pPr>
    </w:p>
    <w:p>
      <w:pPr>
        <w:snapToGrid w:val="0"/>
        <w:spacing w:line="360" w:lineRule="auto"/>
        <w:ind w:firstLine="480" w:firstLineChars="200"/>
        <w:jc w:val="left"/>
        <w:rPr>
          <w:rFonts w:hint="default" w:ascii="仿宋" w:hAnsi="仿宋" w:eastAsia="仿宋" w:cs="仿宋"/>
          <w:kern w:val="0"/>
          <w:sz w:val="24"/>
          <w:lang w:val="en-US" w:eastAsia="zh-CN"/>
        </w:rPr>
        <w:sectPr>
          <w:pgSz w:w="11906" w:h="16838"/>
          <w:pgMar w:top="1247" w:right="1418" w:bottom="1276" w:left="1418" w:header="851" w:footer="992" w:gutter="0"/>
          <w:pgNumType w:fmt="decimal"/>
          <w:cols w:space="720" w:num="1"/>
          <w:titlePg/>
          <w:docGrid w:linePitch="312" w:charSpace="0"/>
        </w:sectPr>
      </w:pPr>
      <w:r>
        <w:rPr>
          <w:rFonts w:hint="eastAsia" w:ascii="仿宋" w:hAnsi="仿宋" w:eastAsia="仿宋" w:cs="仿宋"/>
          <w:kern w:val="0"/>
          <w:sz w:val="24"/>
          <w:lang w:val="en-US" w:eastAsia="zh-CN"/>
        </w:rPr>
        <w:t>5、折扣率最多保留2位小数，如85.12%。</w:t>
      </w:r>
    </w:p>
    <w:p>
      <w:pPr>
        <w:spacing w:line="360" w:lineRule="auto"/>
        <w:ind w:right="420"/>
        <w:rPr>
          <w:rFonts w:hint="eastAsia" w:ascii="仿宋" w:hAnsi="仿宋" w:eastAsia="仿宋" w:cs="仿宋"/>
          <w:b/>
          <w:kern w:val="0"/>
          <w:sz w:val="36"/>
          <w:szCs w:val="36"/>
        </w:rPr>
      </w:pPr>
    </w:p>
    <w:p>
      <w:pPr>
        <w:widowControl/>
        <w:adjustRightInd w:val="0"/>
        <w:spacing w:line="360" w:lineRule="auto"/>
        <w:ind w:firstLine="161" w:firstLineChars="50"/>
        <w:jc w:val="center"/>
        <w:rPr>
          <w:rFonts w:hint="eastAsia" w:ascii="仿宋" w:hAnsi="仿宋" w:eastAsia="仿宋" w:cs="仿宋"/>
          <w:b/>
          <w:bCs/>
          <w:i w:val="0"/>
          <w:iCs w:val="0"/>
          <w:color w:val="auto"/>
          <w:kern w:val="2"/>
          <w:sz w:val="32"/>
          <w:szCs w:val="32"/>
          <w:highlight w:val="none"/>
          <w:vertAlign w:val="baseline"/>
          <w:lang w:val="en-US" w:eastAsia="zh-CN" w:bidi="ar-SA"/>
        </w:rPr>
      </w:pPr>
      <w:r>
        <w:rPr>
          <w:rFonts w:hint="eastAsia" w:ascii="仿宋" w:hAnsi="仿宋" w:eastAsia="仿宋" w:cs="仿宋"/>
          <w:b/>
          <w:bCs/>
          <w:i w:val="0"/>
          <w:iCs w:val="0"/>
          <w:color w:val="auto"/>
          <w:kern w:val="2"/>
          <w:sz w:val="32"/>
          <w:szCs w:val="32"/>
          <w:highlight w:val="none"/>
          <w:vertAlign w:val="baseline"/>
          <w:lang w:val="en-US" w:eastAsia="zh-CN" w:bidi="ar-SA"/>
        </w:rPr>
        <w:t>二、投标人针对报价需要说明的其他文件和说明</w:t>
      </w:r>
    </w:p>
    <w:p>
      <w:pPr>
        <w:widowControl/>
        <w:autoSpaceDE w:val="0"/>
        <w:autoSpaceDN w:val="0"/>
        <w:adjustRightInd w:val="0"/>
        <w:spacing w:line="360" w:lineRule="auto"/>
        <w:ind w:firstLine="120" w:firstLineChars="50"/>
        <w:jc w:val="center"/>
        <w:rPr>
          <w:rFonts w:hint="eastAsia" w:ascii="仿宋" w:hAnsi="仿宋" w:eastAsia="仿宋" w:cs="仿宋"/>
          <w:b/>
          <w:bCs/>
          <w:i w:val="0"/>
          <w:iCs w:val="0"/>
          <w:snapToGrid w:val="0"/>
          <w:color w:val="auto"/>
          <w:kern w:val="2"/>
          <w:sz w:val="24"/>
          <w:szCs w:val="21"/>
          <w:highlight w:val="none"/>
          <w:vertAlign w:val="baseline"/>
          <w:lang w:val="zh-CN" w:eastAsia="zh-CN" w:bidi="ar-SA"/>
        </w:rPr>
      </w:pPr>
      <w:r>
        <w:rPr>
          <w:rFonts w:hint="eastAsia" w:ascii="仿宋" w:hAnsi="仿宋" w:eastAsia="仿宋" w:cs="仿宋"/>
          <w:b/>
          <w:bCs/>
          <w:i w:val="0"/>
          <w:iCs w:val="0"/>
          <w:snapToGrid w:val="0"/>
          <w:color w:val="auto"/>
          <w:kern w:val="2"/>
          <w:sz w:val="24"/>
          <w:szCs w:val="21"/>
          <w:highlight w:val="none"/>
          <w:vertAlign w:val="baseline"/>
          <w:lang w:val="zh-CN" w:eastAsia="zh-CN" w:bidi="ar-SA"/>
        </w:rPr>
        <w:t>[如成本测算资料]</w:t>
      </w: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rPr>
      </w:pPr>
      <w:r>
        <w:rPr>
          <w:rFonts w:hint="eastAsia" w:ascii="仿宋" w:hAnsi="仿宋" w:eastAsia="仿宋" w:cs="仿宋"/>
        </w:rPr>
        <w:t>附件</w:t>
      </w:r>
    </w:p>
    <w:p>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一、质疑供应商基本信息</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bCs/>
          <w:sz w:val="24"/>
        </w:rPr>
      </w:pPr>
      <w:r>
        <w:rPr>
          <w:rFonts w:hint="eastAsia" w:ascii="仿宋" w:hAnsi="仿宋" w:eastAsia="仿宋" w:cs="仿宋"/>
          <w:bCs/>
          <w:sz w:val="24"/>
        </w:rPr>
        <w:t>二、质疑项目基本情况</w:t>
      </w:r>
    </w:p>
    <w:p>
      <w:pPr>
        <w:snapToGrid w:val="0"/>
        <w:spacing w:line="360" w:lineRule="auto"/>
        <w:rPr>
          <w:rFonts w:hint="eastAsia"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bCs/>
          <w:sz w:val="24"/>
        </w:rPr>
      </w:pPr>
      <w:r>
        <w:rPr>
          <w:rFonts w:hint="eastAsia" w:ascii="仿宋" w:hAnsi="仿宋" w:eastAsia="仿宋" w:cs="仿宋"/>
          <w:bCs/>
          <w:sz w:val="24"/>
        </w:rPr>
        <w:t>三、质疑事项具体内容</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质疑事项2</w:t>
      </w:r>
    </w:p>
    <w:p>
      <w:pPr>
        <w:snapToGrid w:val="0"/>
        <w:spacing w:line="360" w:lineRule="auto"/>
        <w:rPr>
          <w:rFonts w:hint="eastAsia" w:ascii="仿宋" w:hAnsi="仿宋" w:eastAsia="仿宋" w:cs="仿宋"/>
          <w:sz w:val="24"/>
        </w:rPr>
      </w:pPr>
      <w:r>
        <w:rPr>
          <w:rFonts w:hint="eastAsia" w:ascii="仿宋" w:hAnsi="仿宋" w:eastAsia="仿宋" w:cs="仿宋"/>
          <w:sz w:val="24"/>
        </w:rPr>
        <w:t>……</w:t>
      </w:r>
    </w:p>
    <w:p>
      <w:pPr>
        <w:snapToGrid w:val="0"/>
        <w:spacing w:line="360" w:lineRule="auto"/>
        <w:rPr>
          <w:rFonts w:hint="eastAsia" w:ascii="仿宋" w:hAnsi="仿宋" w:eastAsia="仿宋" w:cs="仿宋"/>
          <w:bCs/>
          <w:sz w:val="24"/>
        </w:rPr>
      </w:pPr>
      <w:r>
        <w:rPr>
          <w:rFonts w:hint="eastAsia" w:ascii="仿宋" w:hAnsi="仿宋" w:eastAsia="仿宋" w:cs="仿宋"/>
          <w:bCs/>
          <w:sz w:val="24"/>
        </w:rPr>
        <w:t>四、与质疑事项相关的质疑请求</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pPr>
        <w:spacing w:line="360" w:lineRule="auto"/>
        <w:rPr>
          <w:rFonts w:hint="eastAsia" w:ascii="仿宋" w:hAnsi="仿宋" w:eastAsia="仿宋" w:cs="仿宋"/>
          <w:sz w:val="24"/>
        </w:rPr>
      </w:pPr>
      <w:r>
        <w:rPr>
          <w:rFonts w:hint="eastAsia" w:ascii="仿宋" w:hAnsi="仿宋" w:eastAsia="仿宋" w:cs="仿宋"/>
          <w:sz w:val="24"/>
        </w:rPr>
        <w:t xml:space="preserve">日期：    </w:t>
      </w:r>
    </w:p>
    <w:p>
      <w:pPr>
        <w:spacing w:line="360" w:lineRule="auto"/>
        <w:jc w:val="center"/>
        <w:rPr>
          <w:rFonts w:hint="eastAsia" w:ascii="仿宋" w:hAnsi="仿宋" w:eastAsia="仿宋" w:cs="仿宋"/>
          <w:b/>
          <w:bCs/>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r>
        <w:rPr>
          <w:rFonts w:hint="eastAsia" w:ascii="仿宋" w:hAnsi="仿宋" w:eastAsia="仿宋" w:cs="仿宋"/>
          <w:b/>
          <w:sz w:val="24"/>
        </w:rPr>
        <w:t>质疑函制作说明：</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5.质疑函的质疑请求应与质疑事项相关。</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仿宋" w:hAnsi="仿宋" w:eastAsia="仿宋" w:cs="仿宋"/>
          <w:sz w:val="30"/>
          <w:szCs w:val="30"/>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rPr>
          <w:rFonts w:hint="eastAsia" w:ascii="仿宋" w:hAnsi="仿宋" w:eastAsia="仿宋" w:cs="仿宋"/>
          <w:b/>
          <w:spacing w:val="6"/>
          <w:sz w:val="32"/>
          <w:szCs w:val="32"/>
        </w:rPr>
      </w:pPr>
      <w:r>
        <w:rPr>
          <w:rFonts w:hint="eastAsia" w:ascii="仿宋" w:hAnsi="仿宋" w:eastAsia="仿宋" w:cs="仿宋"/>
          <w:b/>
          <w:spacing w:val="6"/>
          <w:sz w:val="32"/>
          <w:szCs w:val="32"/>
        </w:rPr>
        <w:br w:type="page"/>
      </w:r>
    </w:p>
    <w:p>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2</w:t>
      </w:r>
      <w:r>
        <w:rPr>
          <w:rFonts w:hint="eastAsia" w:ascii="仿宋" w:hAnsi="仿宋" w:eastAsia="仿宋" w:cs="仿宋"/>
          <w:b/>
          <w:spacing w:val="6"/>
          <w:sz w:val="32"/>
          <w:szCs w:val="32"/>
        </w:rPr>
        <w:t>：投诉书范本及制作说明</w:t>
      </w:r>
    </w:p>
    <w:p>
      <w:pPr>
        <w:spacing w:line="360" w:lineRule="auto"/>
        <w:jc w:val="center"/>
        <w:rPr>
          <w:rFonts w:hint="eastAsia" w:ascii="仿宋" w:hAnsi="仿宋" w:eastAsia="仿宋" w:cs="仿宋"/>
          <w:b/>
          <w:sz w:val="24"/>
        </w:rPr>
      </w:pPr>
    </w:p>
    <w:p>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pPr>
        <w:spacing w:line="360" w:lineRule="auto"/>
        <w:rPr>
          <w:rFonts w:hint="eastAsia" w:ascii="仿宋" w:hAnsi="仿宋" w:eastAsia="仿宋" w:cs="仿宋"/>
          <w:sz w:val="24"/>
        </w:rPr>
      </w:pPr>
      <w:r>
        <w:rPr>
          <w:rFonts w:hint="eastAsia" w:ascii="仿宋" w:hAnsi="仿宋" w:eastAsia="仿宋" w:cs="仿宋"/>
          <w:sz w:val="24"/>
        </w:rPr>
        <w:t>一、投诉相关主体基本情况</w:t>
      </w:r>
    </w:p>
    <w:p>
      <w:pPr>
        <w:spacing w:line="360" w:lineRule="auto"/>
        <w:rPr>
          <w:rFonts w:hint="eastAsia"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tabs>
          <w:tab w:val="left" w:pos="6510"/>
        </w:tabs>
        <w:spacing w:line="360" w:lineRule="auto"/>
        <w:jc w:val="left"/>
        <w:rPr>
          <w:rFonts w:hint="eastAsia"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tabs>
          <w:tab w:val="left" w:pos="6510"/>
        </w:tabs>
        <w:spacing w:line="360" w:lineRule="auto"/>
        <w:rPr>
          <w:rFonts w:hint="eastAsia"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被投诉人2</w:t>
      </w:r>
    </w:p>
    <w:p>
      <w:pPr>
        <w:spacing w:line="360" w:lineRule="auto"/>
        <w:rPr>
          <w:rFonts w:hint="eastAsia" w:ascii="仿宋" w:hAnsi="仿宋" w:eastAsia="仿宋" w:cs="仿宋"/>
          <w:sz w:val="24"/>
          <w:u w:val="dotted"/>
        </w:rPr>
      </w:pPr>
      <w:r>
        <w:rPr>
          <w:rFonts w:hint="eastAsia" w:ascii="仿宋" w:hAnsi="仿宋" w:eastAsia="仿宋" w:cs="仿宋"/>
          <w:sz w:val="24"/>
        </w:rPr>
        <w:t>……</w:t>
      </w:r>
    </w:p>
    <w:p>
      <w:pPr>
        <w:spacing w:line="360" w:lineRule="auto"/>
        <w:rPr>
          <w:rFonts w:hint="eastAsia"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二、投诉项目基本情况</w:t>
      </w:r>
    </w:p>
    <w:p>
      <w:pPr>
        <w:spacing w:line="360" w:lineRule="auto"/>
        <w:rPr>
          <w:rFonts w:hint="eastAsia"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三、质疑基本情况</w:t>
      </w:r>
    </w:p>
    <w:p>
      <w:pPr>
        <w:spacing w:line="360" w:lineRule="auto"/>
        <w:ind w:firstLine="480" w:firstLineChars="200"/>
        <w:rPr>
          <w:rFonts w:hint="eastAsia"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pPr>
        <w:spacing w:line="360" w:lineRule="auto"/>
        <w:rPr>
          <w:rFonts w:hint="eastAsia" w:ascii="仿宋" w:hAnsi="仿宋" w:eastAsia="仿宋" w:cs="仿宋"/>
          <w:sz w:val="24"/>
        </w:rPr>
      </w:pPr>
      <w:r>
        <w:rPr>
          <w:rFonts w:hint="eastAsia" w:ascii="仿宋" w:hAnsi="仿宋" w:eastAsia="仿宋" w:cs="仿宋"/>
          <w:sz w:val="24"/>
        </w:rPr>
        <w:t>四、投诉事项具体内容</w:t>
      </w:r>
    </w:p>
    <w:p>
      <w:pPr>
        <w:spacing w:line="360" w:lineRule="auto"/>
        <w:rPr>
          <w:rFonts w:hint="eastAsia"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投诉事项2</w:t>
      </w:r>
    </w:p>
    <w:p>
      <w:pPr>
        <w:spacing w:line="360" w:lineRule="auto"/>
        <w:rPr>
          <w:rFonts w:hint="eastAsia" w:ascii="仿宋" w:hAnsi="仿宋" w:eastAsia="仿宋" w:cs="仿宋"/>
          <w:sz w:val="24"/>
          <w:u w:val="dotted"/>
        </w:rPr>
      </w:pPr>
      <w:r>
        <w:rPr>
          <w:rFonts w:hint="eastAsia" w:ascii="仿宋" w:hAnsi="仿宋" w:eastAsia="仿宋" w:cs="仿宋"/>
          <w:sz w:val="24"/>
        </w:rPr>
        <w:t>……</w:t>
      </w:r>
    </w:p>
    <w:p>
      <w:pPr>
        <w:spacing w:line="360" w:lineRule="auto"/>
        <w:rPr>
          <w:rFonts w:hint="eastAsia" w:ascii="仿宋" w:hAnsi="仿宋" w:eastAsia="仿宋" w:cs="仿宋"/>
          <w:sz w:val="24"/>
        </w:rPr>
      </w:pPr>
      <w:r>
        <w:rPr>
          <w:rFonts w:hint="eastAsia" w:ascii="仿宋" w:hAnsi="仿宋" w:eastAsia="仿宋" w:cs="仿宋"/>
          <w:sz w:val="24"/>
        </w:rPr>
        <w:t>五、与投诉事项相关的投诉请求</w:t>
      </w:r>
    </w:p>
    <w:p>
      <w:pPr>
        <w:spacing w:line="360" w:lineRule="auto"/>
        <w:rPr>
          <w:rFonts w:hint="eastAsia"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 xml:space="preserve">                                                                                                    </w:t>
      </w:r>
    </w:p>
    <w:p>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pPr>
        <w:spacing w:line="360" w:lineRule="auto"/>
        <w:rPr>
          <w:rFonts w:hint="eastAsia" w:ascii="仿宋" w:hAnsi="仿宋" w:eastAsia="仿宋" w:cs="仿宋"/>
          <w:sz w:val="24"/>
        </w:rPr>
      </w:pPr>
      <w:r>
        <w:rPr>
          <w:rFonts w:hint="eastAsia" w:ascii="仿宋" w:hAnsi="仿宋" w:eastAsia="仿宋" w:cs="仿宋"/>
          <w:sz w:val="24"/>
        </w:rPr>
        <w:t xml:space="preserve">日期：    </w:t>
      </w: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r>
        <w:rPr>
          <w:rFonts w:hint="eastAsia" w:ascii="仿宋" w:hAnsi="仿宋" w:eastAsia="仿宋" w:cs="仿宋"/>
          <w:b/>
          <w:sz w:val="24"/>
        </w:rPr>
        <w:t>投诉书制作说明：</w:t>
      </w:r>
    </w:p>
    <w:p>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6.投诉书的投诉请求应与投诉事项相关。</w:t>
      </w:r>
    </w:p>
    <w:p>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pPr>
        <w:spacing w:line="360" w:lineRule="auto"/>
        <w:rPr>
          <w:rFonts w:hint="eastAsia" w:ascii="仿宋" w:hAnsi="仿宋" w:eastAsia="仿宋" w:cs="仿宋"/>
          <w:b/>
          <w:sz w:val="24"/>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bCs/>
          <w:color w:val="auto"/>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3</w:t>
      </w:r>
      <w:r>
        <w:rPr>
          <w:rFonts w:hint="eastAsia" w:ascii="仿宋" w:hAnsi="仿宋" w:eastAsia="仿宋" w:cs="仿宋"/>
          <w:b/>
          <w:color w:val="auto"/>
          <w:spacing w:val="6"/>
          <w:sz w:val="32"/>
          <w:szCs w:val="32"/>
        </w:rPr>
        <w:t>：</w:t>
      </w:r>
      <w:r>
        <w:rPr>
          <w:rFonts w:hint="eastAsia" w:ascii="仿宋" w:hAnsi="仿宋" w:eastAsia="仿宋" w:cs="仿宋"/>
          <w:b/>
          <w:bCs/>
          <w:color w:val="auto"/>
          <w:sz w:val="32"/>
          <w:szCs w:val="32"/>
        </w:rPr>
        <w:t>业务专用章使用说明函</w:t>
      </w:r>
    </w:p>
    <w:p>
      <w:pPr>
        <w:spacing w:line="360" w:lineRule="auto"/>
        <w:rPr>
          <w:rFonts w:hint="eastAsia" w:ascii="仿宋" w:hAnsi="仿宋" w:eastAsia="仿宋" w:cs="仿宋"/>
          <w:color w:val="auto"/>
          <w:sz w:val="24"/>
          <w:u w:val="single"/>
        </w:rPr>
      </w:pP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rPr>
      </w:pPr>
      <w:r>
        <w:rPr>
          <w:rFonts w:hint="eastAsia" w:ascii="仿宋" w:hAnsi="仿宋" w:eastAsia="仿宋" w:cs="仿宋"/>
          <w:color w:val="auto"/>
          <w:sz w:val="24"/>
          <w:u w:val="single"/>
          <w:lang w:eastAsia="zh-CN"/>
        </w:rPr>
        <w:t>绍兴市公安局柯桥区分局交通警察大队</w:t>
      </w:r>
      <w:r>
        <w:rPr>
          <w:rFonts w:hint="eastAsia" w:ascii="仿宋" w:hAnsi="仿宋" w:eastAsia="仿宋" w:cs="仿宋"/>
          <w:color w:val="auto"/>
          <w:sz w:val="24"/>
          <w:u w:val="single"/>
        </w:rPr>
        <w:t>、</w:t>
      </w:r>
      <w:r>
        <w:rPr>
          <w:rFonts w:hint="eastAsia" w:ascii="仿宋" w:hAnsi="仿宋" w:eastAsia="仿宋" w:cs="仿宋"/>
          <w:color w:val="auto"/>
          <w:sz w:val="24"/>
          <w:u w:val="single"/>
          <w:lang w:eastAsia="zh-CN"/>
        </w:rPr>
        <w:t>浙江越锋项目管理有限公司</w:t>
      </w:r>
      <w:r>
        <w:rPr>
          <w:rFonts w:hint="eastAsia" w:ascii="仿宋" w:hAnsi="仿宋" w:eastAsia="仿宋" w:cs="仿宋"/>
          <w:color w:val="auto"/>
          <w:sz w:val="24"/>
          <w:u w:val="single"/>
        </w:rPr>
        <w:t>：</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w:t>
      </w:r>
      <w:r>
        <w:rPr>
          <w:rFonts w:hint="eastAsia" w:ascii="仿宋" w:hAnsi="仿宋" w:eastAsia="仿宋" w:cs="仿宋"/>
          <w:color w:val="auto"/>
          <w:sz w:val="24"/>
          <w:u w:val="single"/>
          <w:lang w:eastAsia="zh-CN"/>
        </w:rPr>
        <w:t>2025年度柯桥区交警大队车辆清障救援及停车管理服务项目</w:t>
      </w:r>
      <w:r>
        <w:rPr>
          <w:rFonts w:hint="eastAsia" w:ascii="仿宋" w:hAnsi="仿宋" w:eastAsia="仿宋" w:cs="仿宋"/>
          <w:color w:val="auto"/>
          <w:sz w:val="24"/>
          <w:u w:val="single"/>
        </w:rPr>
        <w:t>【招标编号：</w:t>
      </w:r>
      <w:r>
        <w:rPr>
          <w:rFonts w:hint="eastAsia" w:ascii="仿宋" w:hAnsi="仿宋" w:eastAsia="仿宋" w:cs="仿宋"/>
          <w:color w:val="auto"/>
          <w:sz w:val="24"/>
          <w:u w:val="single"/>
          <w:lang w:eastAsia="zh-CN"/>
        </w:rPr>
        <w:t>临[2025]2238号</w:t>
      </w:r>
      <w:r>
        <w:rPr>
          <w:rFonts w:hint="eastAsia" w:ascii="仿宋" w:hAnsi="仿宋" w:eastAsia="仿宋" w:cs="仿宋"/>
          <w:color w:val="auto"/>
          <w:sz w:val="24"/>
          <w:u w:val="single"/>
        </w:rPr>
        <w:t>】</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特此说明。</w:t>
      </w:r>
    </w:p>
    <w:p>
      <w:pPr>
        <w:spacing w:line="360" w:lineRule="auto"/>
        <w:ind w:firstLine="494"/>
        <w:rPr>
          <w:rFonts w:hint="eastAsia" w:ascii="仿宋" w:hAnsi="仿宋" w:eastAsia="仿宋" w:cs="仿宋"/>
          <w:sz w:val="24"/>
        </w:rPr>
      </w:pPr>
    </w:p>
    <w:p>
      <w:pPr>
        <w:spacing w:line="360" w:lineRule="auto"/>
        <w:ind w:firstLine="494"/>
        <w:rPr>
          <w:rFonts w:hint="eastAsia" w:ascii="仿宋" w:hAnsi="仿宋" w:eastAsia="仿宋" w:cs="仿宋"/>
          <w:sz w:val="24"/>
        </w:rPr>
      </w:pPr>
    </w:p>
    <w:p>
      <w:pPr>
        <w:spacing w:line="360" w:lineRule="auto"/>
        <w:ind w:firstLine="494"/>
        <w:rPr>
          <w:rFonts w:hint="eastAsia" w:ascii="仿宋" w:hAnsi="仿宋" w:eastAsia="仿宋" w:cs="仿宋"/>
          <w:sz w:val="24"/>
        </w:rPr>
      </w:pPr>
    </w:p>
    <w:p>
      <w:pPr>
        <w:spacing w:line="360" w:lineRule="auto"/>
        <w:ind w:firstLine="494"/>
        <w:rPr>
          <w:rFonts w:hint="eastAsia" w:ascii="仿宋" w:hAnsi="仿宋" w:eastAsia="仿宋" w:cs="仿宋"/>
          <w:sz w:val="24"/>
        </w:rPr>
      </w:pPr>
    </w:p>
    <w:p>
      <w:pPr>
        <w:spacing w:line="360" w:lineRule="auto"/>
        <w:ind w:right="480" w:firstLine="4080" w:firstLineChars="1700"/>
        <w:rPr>
          <w:rFonts w:hint="eastAsia" w:ascii="仿宋" w:hAnsi="仿宋" w:eastAsia="仿宋" w:cs="仿宋"/>
          <w:sz w:val="24"/>
        </w:rPr>
      </w:pPr>
      <w:r>
        <w:rPr>
          <w:rFonts w:hint="eastAsia" w:ascii="仿宋" w:hAnsi="仿宋" w:eastAsia="仿宋" w:cs="仿宋"/>
          <w:sz w:val="24"/>
        </w:rPr>
        <w:t>投标单位（法定名称章）：</w:t>
      </w:r>
    </w:p>
    <w:p>
      <w:pPr>
        <w:ind w:right="1440" w:firstLine="494"/>
        <w:jc w:val="center"/>
        <w:rPr>
          <w:rFonts w:hint="eastAsia" w:ascii="仿宋" w:hAnsi="仿宋" w:eastAsia="仿宋" w:cs="仿宋"/>
          <w:sz w:val="24"/>
        </w:rPr>
      </w:pPr>
      <w:r>
        <w:rPr>
          <w:rFonts w:hint="eastAsia" w:ascii="仿宋" w:hAnsi="仿宋" w:eastAsia="仿宋" w:cs="仿宋"/>
          <w:sz w:val="24"/>
        </w:rPr>
        <w:t xml:space="preserve">                              日期：       年     月     日</w:t>
      </w:r>
    </w:p>
    <w:p>
      <w:pPr>
        <w:rPr>
          <w:rFonts w:hint="eastAsia" w:ascii="仿宋" w:hAnsi="仿宋" w:eastAsia="仿宋" w:cs="仿宋"/>
          <w:sz w:val="24"/>
        </w:rPr>
      </w:pPr>
      <w:r>
        <w:rPr>
          <w:rFonts w:hint="eastAsia" w:ascii="仿宋" w:hAnsi="仿宋" w:eastAsia="仿宋" w:cs="仿宋"/>
          <w:b/>
          <w:bCs/>
          <w:sz w:val="24"/>
        </w:rPr>
        <w:t>附：</w:t>
      </w:r>
    </w:p>
    <w:p>
      <w:pPr>
        <w:spacing w:line="360" w:lineRule="auto"/>
        <w:rPr>
          <w:rFonts w:hint="eastAsia" w:ascii="仿宋" w:hAnsi="仿宋" w:eastAsia="仿宋" w:cs="仿宋"/>
          <w:bCs/>
          <w:sz w:val="24"/>
        </w:rPr>
      </w:pPr>
      <w:r>
        <w:rPr>
          <w:rFonts w:hint="eastAsia" w:ascii="仿宋" w:hAnsi="仿宋" w:eastAsia="仿宋" w:cs="仿宋"/>
          <w:b/>
          <w:bCs/>
          <w:sz w:val="24"/>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kern w:val="0"/>
          <w:sz w:val="32"/>
          <w:szCs w:val="32"/>
          <w:lang w:val="zh-CN"/>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4</w:t>
      </w:r>
      <w:r>
        <w:rPr>
          <w:rFonts w:hint="eastAsia" w:ascii="仿宋" w:hAnsi="仿宋" w:eastAsia="仿宋" w:cs="仿宋"/>
          <w:b/>
          <w:spacing w:val="6"/>
          <w:sz w:val="32"/>
          <w:szCs w:val="32"/>
        </w:rPr>
        <w:t>：</w:t>
      </w:r>
      <w:r>
        <w:rPr>
          <w:rFonts w:hint="eastAsia" w:ascii="仿宋" w:hAnsi="仿宋" w:eastAsia="仿宋" w:cs="仿宋"/>
          <w:b/>
          <w:kern w:val="0"/>
          <w:sz w:val="32"/>
          <w:szCs w:val="32"/>
          <w:lang w:val="zh-CN"/>
        </w:rPr>
        <w:t>联合协议</w:t>
      </w:r>
    </w:p>
    <w:p>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u w:val="single"/>
          <w:lang w:eastAsia="zh-CN"/>
        </w:rPr>
        <w:t>2025年度柯桥区交警大队车辆清障救援及停车管理服务项目</w:t>
      </w:r>
      <w:r>
        <w:rPr>
          <w:rFonts w:hint="eastAsia" w:ascii="仿宋" w:hAnsi="仿宋" w:eastAsia="仿宋" w:cs="仿宋"/>
          <w:color w:val="auto"/>
          <w:sz w:val="24"/>
          <w:u w:val="single"/>
        </w:rPr>
        <w:t>【招标编号：</w:t>
      </w:r>
      <w:r>
        <w:rPr>
          <w:rFonts w:hint="eastAsia" w:ascii="仿宋" w:hAnsi="仿宋" w:eastAsia="仿宋" w:cs="仿宋"/>
          <w:color w:val="auto"/>
          <w:sz w:val="24"/>
          <w:u w:val="single"/>
          <w:lang w:eastAsia="zh-CN"/>
        </w:rPr>
        <w:t>临[2025]2238号</w:t>
      </w:r>
      <w:r>
        <w:rPr>
          <w:rFonts w:hint="eastAsia" w:ascii="仿宋" w:hAnsi="仿宋" w:eastAsia="仿宋" w:cs="仿宋"/>
          <w:color w:val="auto"/>
          <w:sz w:val="24"/>
          <w:u w:val="single"/>
        </w:rPr>
        <w:t>】</w:t>
      </w:r>
      <w:r>
        <w:rPr>
          <w:rFonts w:hint="eastAsia" w:ascii="仿宋" w:hAnsi="仿宋" w:eastAsia="仿宋" w:cs="仿宋"/>
          <w:color w:val="auto"/>
          <w:kern w:val="0"/>
          <w:sz w:val="24"/>
          <w:lang w:val="zh-CN"/>
        </w:rPr>
        <w:t xml:space="preserve">投标。 </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165" w:name="_Hlk101131882"/>
      <w:r>
        <w:rPr>
          <w:rFonts w:hint="eastAsia" w:ascii="仿宋" w:hAnsi="仿宋" w:eastAsia="仿宋" w:cs="仿宋"/>
          <w:kern w:val="0"/>
          <w:sz w:val="24"/>
          <w:u w:val="single"/>
        </w:rPr>
        <w:t>联合体成员X,……</w:t>
      </w:r>
      <w:bookmarkEnd w:id="165"/>
      <w:r>
        <w:rPr>
          <w:rFonts w:hint="eastAsia" w:ascii="仿宋" w:hAnsi="仿宋" w:eastAsia="仿宋" w:cs="仿宋"/>
          <w:kern w:val="0"/>
          <w:sz w:val="24"/>
          <w:u w:val="single"/>
        </w:rPr>
        <w:t>）</w:t>
      </w:r>
      <w:r>
        <w:rPr>
          <w:rFonts w:hint="eastAsia" w:ascii="仿宋" w:hAnsi="仿宋" w:eastAsia="仿宋" w:cs="仿宋"/>
          <w:kern w:val="0"/>
          <w:sz w:val="24"/>
        </w:rPr>
        <w:t>提供的服务由小微企业承接，其合同份额占到合同总金额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166" w:name="_Hlk101133598"/>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bookmarkEnd w:id="166"/>
      <w:r>
        <w:rPr>
          <w:rFonts w:hint="eastAsia" w:ascii="仿宋" w:hAnsi="仿宋" w:eastAsia="仿宋" w:cs="仿宋"/>
          <w:b/>
          <w:kern w:val="0"/>
          <w:sz w:val="24"/>
          <w:lang w:val="zh-CN"/>
        </w:rPr>
        <w:t>）</w:t>
      </w:r>
    </w:p>
    <w:p>
      <w:pPr>
        <w:keepNext w:val="0"/>
        <w:keepLines w:val="0"/>
        <w:pageBreakBefore w:val="0"/>
        <w:kinsoku/>
        <w:wordWrap/>
        <w:overflowPunct/>
        <w:topLinePunct w:val="0"/>
        <w:autoSpaceDE/>
        <w:autoSpaceDN/>
        <w:bidi w:val="0"/>
        <w:adjustRightInd w:val="0"/>
        <w:spacing w:line="440" w:lineRule="exact"/>
        <w:ind w:right="0" w:firstLine="600" w:firstLineChars="250"/>
        <w:textAlignment w:val="auto"/>
        <w:rPr>
          <w:rFonts w:hint="eastAsia" w:ascii="仿宋" w:hAnsi="仿宋" w:eastAsia="仿宋" w:cs="仿宋"/>
          <w:b/>
          <w:bCs/>
          <w:kern w:val="0"/>
          <w:sz w:val="24"/>
          <w:lang w:val="zh-CN"/>
        </w:rPr>
      </w:pPr>
      <w:r>
        <w:rPr>
          <w:rFonts w:hint="eastAsia" w:ascii="仿宋" w:hAnsi="仿宋" w:eastAsia="仿宋" w:cs="仿宋"/>
          <w:sz w:val="24"/>
        </w:rPr>
        <w:t>2、</w:t>
      </w:r>
      <w:bookmarkStart w:id="167"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bookmarkEnd w:id="167"/>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snapToGrid w:val="0"/>
        <w:spacing w:line="360" w:lineRule="auto"/>
        <w:ind w:firstLine="3666" w:firstLineChars="1100"/>
        <w:rPr>
          <w:rFonts w:hint="eastAsia" w:ascii="仿宋" w:hAnsi="仿宋" w:eastAsia="仿宋" w:cs="仿宋"/>
          <w:b/>
          <w:spacing w:val="6"/>
          <w:sz w:val="32"/>
          <w:szCs w:val="32"/>
        </w:rPr>
      </w:pPr>
    </w:p>
    <w:p>
      <w:pPr>
        <w:widowControl/>
        <w:adjustRightInd/>
        <w:jc w:val="left"/>
        <w:rPr>
          <w:rFonts w:hint="eastAsia" w:ascii="仿宋" w:hAnsi="仿宋" w:eastAsia="仿宋" w:cs="仿宋"/>
          <w:b/>
          <w:spacing w:val="6"/>
          <w:sz w:val="32"/>
          <w:szCs w:val="32"/>
        </w:rPr>
      </w:pPr>
      <w:r>
        <w:rPr>
          <w:rFonts w:hint="eastAsia" w:ascii="仿宋" w:hAnsi="仿宋" w:eastAsia="仿宋" w:cs="仿宋"/>
          <w:b/>
          <w:spacing w:val="6"/>
          <w:sz w:val="32"/>
          <w:szCs w:val="32"/>
        </w:rPr>
        <w:br w:type="page"/>
      </w:r>
    </w:p>
    <w:p>
      <w:pPr>
        <w:snapToGrid w:val="0"/>
        <w:spacing w:line="360" w:lineRule="auto"/>
        <w:jc w:val="center"/>
        <w:rPr>
          <w:rFonts w:hint="eastAsia" w:ascii="仿宋" w:hAnsi="仿宋" w:eastAsia="仿宋" w:cs="仿宋"/>
          <w:b/>
          <w:kern w:val="0"/>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5</w:t>
      </w:r>
      <w:r>
        <w:rPr>
          <w:rFonts w:hint="eastAsia" w:ascii="仿宋" w:hAnsi="仿宋" w:eastAsia="仿宋" w:cs="仿宋"/>
          <w:b/>
          <w:spacing w:val="6"/>
          <w:sz w:val="32"/>
          <w:szCs w:val="32"/>
        </w:rPr>
        <w:t>：</w:t>
      </w:r>
      <w:r>
        <w:rPr>
          <w:rFonts w:hint="eastAsia" w:ascii="仿宋" w:hAnsi="仿宋" w:eastAsia="仿宋" w:cs="仿宋"/>
          <w:b/>
          <w:kern w:val="0"/>
          <w:sz w:val="32"/>
          <w:szCs w:val="32"/>
        </w:rPr>
        <w:t>分包意向协议</w:t>
      </w:r>
    </w:p>
    <w:p>
      <w:pPr>
        <w:pageBreakBefore w:val="0"/>
        <w:widowControl/>
        <w:kinsoku/>
        <w:wordWrap/>
        <w:overflowPunct/>
        <w:topLinePunct w:val="0"/>
        <w:autoSpaceDE/>
        <w:autoSpaceDN/>
        <w:bidi w:val="0"/>
        <w:spacing w:line="460" w:lineRule="exact"/>
        <w:ind w:left="0" w:leftChars="0" w:right="0" w:firstLine="120" w:firstLineChars="50"/>
        <w:jc w:val="left"/>
        <w:textAlignment w:val="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pPr>
        <w:pageBreakBefore w:val="0"/>
        <w:kinsoku/>
        <w:wordWrap/>
        <w:overflowPunct/>
        <w:topLinePunct w:val="0"/>
        <w:autoSpaceDE/>
        <w:autoSpaceDN/>
        <w:bidi w:val="0"/>
        <w:snapToGrid w:val="0"/>
        <w:spacing w:line="46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color w:val="auto"/>
          <w:sz w:val="24"/>
          <w:u w:val="single"/>
          <w:lang w:eastAsia="zh-CN"/>
        </w:rPr>
        <w:t>2025年度柯桥区交警大队车辆清障救援及停车管理服务项目</w:t>
      </w:r>
      <w:r>
        <w:rPr>
          <w:rFonts w:hint="eastAsia" w:ascii="仿宋" w:hAnsi="仿宋" w:eastAsia="仿宋" w:cs="仿宋"/>
          <w:color w:val="auto"/>
          <w:sz w:val="24"/>
          <w:u w:val="single"/>
        </w:rPr>
        <w:t>【招标编号：</w:t>
      </w:r>
      <w:r>
        <w:rPr>
          <w:rFonts w:hint="eastAsia" w:ascii="仿宋" w:hAnsi="仿宋" w:eastAsia="仿宋" w:cs="仿宋"/>
          <w:color w:val="auto"/>
          <w:sz w:val="24"/>
          <w:u w:val="single"/>
          <w:lang w:eastAsia="zh-CN"/>
        </w:rPr>
        <w:t>临[2025]2238号</w:t>
      </w:r>
      <w:r>
        <w:rPr>
          <w:rFonts w:hint="eastAsia" w:ascii="仿宋" w:hAnsi="仿宋" w:eastAsia="仿宋" w:cs="仿宋"/>
          <w:sz w:val="24"/>
          <w:u w:val="single"/>
        </w:rPr>
        <w:t>】</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pPr>
        <w:pageBreakBefore w:val="0"/>
        <w:kinsoku/>
        <w:wordWrap/>
        <w:overflowPunct/>
        <w:topLinePunct w:val="0"/>
        <w:autoSpaceDE/>
        <w:autoSpaceDN/>
        <w:bidi w:val="0"/>
        <w:snapToGrid w:val="0"/>
        <w:spacing w:line="46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pPr>
        <w:pageBreakBefore w:val="0"/>
        <w:kinsoku/>
        <w:wordWrap/>
        <w:overflowPunct/>
        <w:topLinePunct w:val="0"/>
        <w:autoSpaceDE/>
        <w:autoSpaceDN/>
        <w:bidi w:val="0"/>
        <w:snapToGrid w:val="0"/>
        <w:spacing w:line="46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（分包供应商2名称），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pPr>
        <w:pStyle w:val="3"/>
        <w:pageBreakBefore w:val="0"/>
        <w:kinsoku/>
        <w:wordWrap/>
        <w:overflowPunct/>
        <w:topLinePunct w:val="0"/>
        <w:autoSpaceDE/>
        <w:autoSpaceDN/>
        <w:bidi w:val="0"/>
        <w:spacing w:line="460" w:lineRule="exact"/>
        <w:ind w:left="0" w:leftChars="0" w:right="0" w:firstLine="229" w:firstLineChars="95"/>
        <w:textAlignment w:val="auto"/>
        <w:rPr>
          <w:rFonts w:hint="eastAsia" w:ascii="仿宋" w:hAnsi="仿宋" w:eastAsia="仿宋" w:cs="仿宋"/>
          <w:kern w:val="0"/>
          <w:sz w:val="24"/>
          <w:szCs w:val="24"/>
        </w:rPr>
      </w:pPr>
      <w:r>
        <w:rPr>
          <w:rFonts w:hint="eastAsia" w:ascii="仿宋" w:hAnsi="仿宋" w:eastAsia="仿宋" w:cs="仿宋"/>
          <w:kern w:val="0"/>
          <w:sz w:val="24"/>
          <w:szCs w:val="24"/>
        </w:rPr>
        <w:t>……</w:t>
      </w:r>
    </w:p>
    <w:p>
      <w:pPr>
        <w:pageBreakBefore w:val="0"/>
        <w:kinsoku/>
        <w:wordWrap/>
        <w:overflowPunct/>
        <w:topLinePunct w:val="0"/>
        <w:autoSpaceDE/>
        <w:autoSpaceDN/>
        <w:bidi w:val="0"/>
        <w:spacing w:line="460" w:lineRule="exact"/>
        <w:ind w:left="0" w:leftChars="0" w:right="0"/>
        <w:textAlignment w:val="auto"/>
        <w:rPr>
          <w:rFonts w:hint="eastAsia" w:ascii="仿宋" w:hAnsi="仿宋" w:eastAsia="仿宋" w:cs="仿宋"/>
        </w:rPr>
      </w:pPr>
      <w:r>
        <w:rPr>
          <w:rFonts w:hint="eastAsia" w:ascii="仿宋" w:hAnsi="仿宋" w:eastAsia="仿宋" w:cs="仿宋"/>
          <w:lang w:val="zh-CN"/>
        </w:rPr>
        <w:t xml:space="preserve"> </w:t>
      </w:r>
    </w:p>
    <w:p>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576"/>
        <w:textAlignment w:val="auto"/>
        <w:rPr>
          <w:rFonts w:hint="eastAsia"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（分包供应商X,……）提供的服务全部由小微企业承接，</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keepNext w:val="0"/>
        <w:keepLines w:val="0"/>
        <w:pageBreakBefore w:val="0"/>
        <w:widowControl w:val="0"/>
        <w:kinsoku/>
        <w:wordWrap/>
        <w:overflowPunct/>
        <w:topLinePunct w:val="0"/>
        <w:autoSpaceDE/>
        <w:autoSpaceDN/>
        <w:bidi w:val="0"/>
        <w:adjustRightInd w:val="0"/>
        <w:spacing w:line="460" w:lineRule="exact"/>
        <w:ind w:left="0" w:leftChars="0" w:right="0" w:firstLine="480" w:firstLineChars="200"/>
        <w:textAlignment w:val="auto"/>
        <w:rPr>
          <w:rFonts w:hint="eastAsia" w:ascii="仿宋" w:hAnsi="仿宋" w:eastAsia="仿宋" w:cs="仿宋"/>
          <w:b/>
          <w:bCs/>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576"/>
        <w:textAlignment w:val="auto"/>
        <w:rPr>
          <w:rFonts w:hint="eastAsia" w:ascii="仿宋" w:hAnsi="仿宋" w:eastAsia="仿宋" w:cs="仿宋"/>
          <w:u w:val="single"/>
        </w:rPr>
      </w:pPr>
      <w:r>
        <w:rPr>
          <w:rFonts w:hint="eastAsia" w:ascii="仿宋" w:hAnsi="仿宋" w:eastAsia="仿宋" w:cs="仿宋"/>
          <w:u w:val="single"/>
        </w:rPr>
        <w:t xml:space="preserve">                                                                                  </w:t>
      </w:r>
    </w:p>
    <w:p>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四、质量</w:t>
      </w:r>
    </w:p>
    <w:p>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五、价款或者报酬</w:t>
      </w:r>
    </w:p>
    <w:p>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525" w:firstLineChars="250"/>
        <w:textAlignment w:val="auto"/>
        <w:rPr>
          <w:rFonts w:hint="eastAsia" w:ascii="仿宋" w:hAnsi="仿宋" w:eastAsia="仿宋" w:cs="仿宋"/>
          <w:u w:val="single"/>
        </w:rPr>
      </w:pPr>
      <w:r>
        <w:rPr>
          <w:rFonts w:hint="eastAsia" w:ascii="仿宋" w:hAnsi="仿宋" w:eastAsia="仿宋" w:cs="仿宋"/>
          <w:u w:val="single"/>
        </w:rPr>
        <w:t xml:space="preserve">                                                                                 </w:t>
      </w:r>
    </w:p>
    <w:p>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600" w:firstLineChars="25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六、违约责任</w:t>
      </w:r>
    </w:p>
    <w:p>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七、争议解决的办法</w:t>
      </w:r>
    </w:p>
    <w:p>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八、其他</w:t>
      </w:r>
    </w:p>
    <w:p>
      <w:pPr>
        <w:keepNext w:val="0"/>
        <w:keepLines w:val="0"/>
        <w:pageBreakBefore w:val="0"/>
        <w:widowControl w:val="0"/>
        <w:kinsoku/>
        <w:wordWrap/>
        <w:overflowPunct/>
        <w:topLinePunct w:val="0"/>
        <w:autoSpaceDE/>
        <w:autoSpaceDN/>
        <w:bidi w:val="0"/>
        <w:adjustRightInd w:val="0"/>
        <w:snapToGrid w:val="0"/>
        <w:spacing w:line="460" w:lineRule="exact"/>
        <w:ind w:left="5040" w:leftChars="0" w:right="0" w:hanging="5040" w:hangingChars="2100"/>
        <w:textAlignment w:val="auto"/>
        <w:rPr>
          <w:rFonts w:hint="eastAsia" w:ascii="仿宋" w:hAnsi="仿宋" w:eastAsia="仿宋" w:cs="仿宋"/>
          <w:kern w:val="0"/>
          <w:sz w:val="24"/>
          <w:lang w:val="zh-CN"/>
        </w:rPr>
      </w:pP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rPr>
        <w:t>%</w:t>
      </w:r>
      <w:r>
        <w:rPr>
          <w:rFonts w:hint="eastAsia" w:ascii="仿宋" w:hAnsi="仿宋" w:eastAsia="仿宋" w:cs="仿宋"/>
          <w:kern w:val="0"/>
          <w:sz w:val="24"/>
          <w:lang w:val="zh-CN"/>
        </w:rPr>
        <w:t>。                                           投标人名称(电子签名)：</w:t>
      </w:r>
    </w:p>
    <w:p>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rPr>
      </w:pPr>
      <w:r>
        <w:rPr>
          <w:rFonts w:hint="eastAsia" w:ascii="仿宋" w:hAnsi="仿宋" w:eastAsia="仿宋" w:cs="仿宋"/>
          <w:kern w:val="0"/>
          <w:sz w:val="24"/>
          <w:lang w:val="zh-CN"/>
        </w:rPr>
        <w:t>……</w:t>
      </w:r>
    </w:p>
    <w:p>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pStyle w:val="79"/>
        <w:rPr>
          <w:rFonts w:hint="eastAsia" w:ascii="仿宋" w:hAnsi="仿宋" w:eastAsia="仿宋" w:cs="仿宋"/>
          <w:b/>
          <w:spacing w:val="6"/>
          <w:sz w:val="32"/>
          <w:szCs w:val="32"/>
        </w:rPr>
      </w:pPr>
    </w:p>
    <w:p>
      <w:pPr>
        <w:pStyle w:val="80"/>
        <w:rPr>
          <w:rFonts w:hint="eastAsia" w:ascii="仿宋" w:hAnsi="仿宋" w:eastAsia="仿宋" w:cs="仿宋"/>
          <w:b/>
          <w:spacing w:val="6"/>
          <w:sz w:val="32"/>
          <w:szCs w:val="32"/>
        </w:rPr>
      </w:pPr>
    </w:p>
    <w:p>
      <w:pPr>
        <w:rPr>
          <w:rFonts w:hint="eastAsia" w:ascii="仿宋" w:hAnsi="仿宋" w:eastAsia="仿宋" w:cs="仿宋"/>
          <w:b/>
          <w:spacing w:val="6"/>
          <w:sz w:val="32"/>
          <w:szCs w:val="32"/>
        </w:rPr>
      </w:pPr>
    </w:p>
    <w:p>
      <w:pPr>
        <w:pStyle w:val="79"/>
        <w:rPr>
          <w:rFonts w:hint="eastAsia" w:ascii="仿宋" w:hAnsi="仿宋" w:eastAsia="仿宋" w:cs="仿宋"/>
          <w:b/>
          <w:spacing w:val="6"/>
          <w:sz w:val="32"/>
          <w:szCs w:val="32"/>
        </w:rPr>
      </w:pPr>
    </w:p>
    <w:p>
      <w:pPr>
        <w:pStyle w:val="80"/>
        <w:rPr>
          <w:rFonts w:hint="eastAsia" w:ascii="仿宋" w:hAnsi="仿宋" w:eastAsia="仿宋" w:cs="仿宋"/>
          <w:b/>
          <w:spacing w:val="6"/>
          <w:sz w:val="32"/>
          <w:szCs w:val="32"/>
        </w:rPr>
      </w:pPr>
    </w:p>
    <w:p>
      <w:pPr>
        <w:rPr>
          <w:rFonts w:hint="eastAsia" w:ascii="仿宋" w:hAnsi="仿宋" w:eastAsia="仿宋" w:cs="仿宋"/>
          <w:b/>
          <w:spacing w:val="6"/>
          <w:sz w:val="32"/>
          <w:szCs w:val="32"/>
        </w:rPr>
      </w:pPr>
    </w:p>
    <w:p>
      <w:pPr>
        <w:pStyle w:val="79"/>
        <w:rPr>
          <w:rFonts w:hint="eastAsia" w:ascii="仿宋" w:hAnsi="仿宋" w:eastAsia="仿宋" w:cs="仿宋"/>
          <w:b/>
          <w:spacing w:val="6"/>
          <w:sz w:val="32"/>
          <w:szCs w:val="32"/>
        </w:rPr>
      </w:pPr>
    </w:p>
    <w:p>
      <w:pPr>
        <w:pStyle w:val="80"/>
        <w:rPr>
          <w:rFonts w:hint="eastAsia" w:ascii="仿宋" w:hAnsi="仿宋" w:eastAsia="仿宋" w:cs="仿宋"/>
          <w:b/>
          <w:spacing w:val="6"/>
          <w:sz w:val="32"/>
          <w:szCs w:val="32"/>
        </w:rPr>
      </w:pPr>
    </w:p>
    <w:p>
      <w:pPr>
        <w:rPr>
          <w:rFonts w:hint="eastAsia" w:ascii="仿宋" w:hAnsi="仿宋" w:eastAsia="仿宋" w:cs="仿宋"/>
          <w:b/>
          <w:spacing w:val="6"/>
          <w:sz w:val="32"/>
          <w:szCs w:val="32"/>
        </w:rPr>
      </w:pPr>
    </w:p>
    <w:p>
      <w:pPr>
        <w:pStyle w:val="79"/>
        <w:rPr>
          <w:rFonts w:hint="eastAsia" w:ascii="仿宋" w:hAnsi="仿宋" w:eastAsia="仿宋" w:cs="仿宋"/>
          <w:b/>
          <w:spacing w:val="6"/>
          <w:sz w:val="32"/>
          <w:szCs w:val="32"/>
        </w:rPr>
      </w:pPr>
    </w:p>
    <w:p>
      <w:pPr>
        <w:pStyle w:val="80"/>
        <w:rPr>
          <w:rFonts w:hint="eastAsia" w:ascii="仿宋" w:hAnsi="仿宋" w:eastAsia="仿宋" w:cs="仿宋"/>
          <w:b/>
          <w:spacing w:val="6"/>
          <w:sz w:val="32"/>
          <w:szCs w:val="32"/>
        </w:rPr>
      </w:pPr>
    </w:p>
    <w:p>
      <w:pPr>
        <w:rPr>
          <w:rFonts w:hint="eastAsia" w:ascii="仿宋" w:hAnsi="仿宋" w:eastAsia="仿宋" w:cs="仿宋"/>
          <w:b/>
          <w:spacing w:val="6"/>
          <w:sz w:val="32"/>
          <w:szCs w:val="32"/>
        </w:rPr>
      </w:pPr>
    </w:p>
    <w:p>
      <w:pPr>
        <w:pStyle w:val="79"/>
        <w:rPr>
          <w:rFonts w:hint="eastAsia" w:ascii="仿宋" w:hAnsi="仿宋" w:eastAsia="仿宋" w:cs="仿宋"/>
          <w:b/>
          <w:spacing w:val="6"/>
          <w:sz w:val="32"/>
          <w:szCs w:val="32"/>
        </w:rPr>
      </w:pPr>
    </w:p>
    <w:p>
      <w:pPr>
        <w:pStyle w:val="80"/>
        <w:rPr>
          <w:rFonts w:hint="eastAsia" w:ascii="仿宋" w:hAnsi="仿宋" w:eastAsia="仿宋" w:cs="仿宋"/>
          <w:b/>
          <w:spacing w:val="6"/>
          <w:sz w:val="32"/>
          <w:szCs w:val="32"/>
        </w:rPr>
      </w:pPr>
    </w:p>
    <w:p>
      <w:pP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rPr>
          <w:rFonts w:hint="eastAsia" w:ascii="仿宋" w:hAnsi="仿宋" w:eastAsia="仿宋" w:cs="仿宋"/>
          <w:b/>
          <w:spacing w:val="6"/>
          <w:sz w:val="32"/>
          <w:szCs w:val="32"/>
        </w:rPr>
      </w:pPr>
      <w:r>
        <w:rPr>
          <w:rFonts w:hint="eastAsia" w:ascii="仿宋" w:hAnsi="仿宋" w:eastAsia="仿宋" w:cs="仿宋"/>
          <w:b/>
          <w:spacing w:val="6"/>
          <w:sz w:val="32"/>
          <w:szCs w:val="32"/>
        </w:rPr>
        <w:br w:type="page"/>
      </w:r>
    </w:p>
    <w:p>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6</w:t>
      </w:r>
      <w:r>
        <w:rPr>
          <w:rFonts w:hint="eastAsia" w:ascii="仿宋" w:hAnsi="仿宋" w:eastAsia="仿宋" w:cs="仿宋"/>
          <w:b/>
          <w:spacing w:val="6"/>
          <w:sz w:val="32"/>
          <w:szCs w:val="32"/>
        </w:rPr>
        <w:t>：</w:t>
      </w:r>
      <w:bookmarkStart w:id="168" w:name="OLE_LINK13"/>
      <w:bookmarkStart w:id="169" w:name="OLE_LINK14"/>
      <w:r>
        <w:rPr>
          <w:rFonts w:hint="eastAsia" w:ascii="仿宋" w:hAnsi="仿宋" w:eastAsia="仿宋" w:cs="仿宋"/>
          <w:b/>
          <w:spacing w:val="6"/>
          <w:sz w:val="32"/>
          <w:szCs w:val="32"/>
        </w:rPr>
        <w:t>残疾人福利性单位声明函</w:t>
      </w:r>
    </w:p>
    <w:bookmarkEnd w:id="168"/>
    <w:bookmarkEnd w:id="169"/>
    <w:p>
      <w:pPr>
        <w:spacing w:line="360" w:lineRule="auto"/>
        <w:rPr>
          <w:rFonts w:hint="eastAsia" w:ascii="仿宋" w:hAnsi="仿宋" w:eastAsia="仿宋" w:cs="仿宋"/>
          <w:b/>
          <w:spacing w:val="6"/>
          <w:sz w:val="30"/>
          <w:szCs w:val="30"/>
        </w:rPr>
      </w:pP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sz w:val="24"/>
          <w:u w:val="single"/>
          <w:lang w:eastAsia="zh-CN"/>
        </w:rPr>
        <w:t>绍兴市公安局柯桥区分局交通警察大队</w:t>
      </w:r>
      <w:r>
        <w:rPr>
          <w:rFonts w:hint="eastAsia" w:ascii="仿宋" w:hAnsi="仿宋" w:eastAsia="仿宋" w:cs="仿宋"/>
          <w:color w:val="auto"/>
          <w:sz w:val="24"/>
        </w:rPr>
        <w:t>单位的</w:t>
      </w:r>
      <w:r>
        <w:rPr>
          <w:rFonts w:hint="eastAsia" w:ascii="仿宋" w:hAnsi="仿宋" w:eastAsia="仿宋" w:cs="仿宋"/>
          <w:color w:val="auto"/>
          <w:sz w:val="24"/>
          <w:u w:val="single"/>
          <w:lang w:eastAsia="zh-CN"/>
        </w:rPr>
        <w:t>2025年度柯桥区交警大队车辆清障救援及停车管理服务项目</w:t>
      </w:r>
      <w:r>
        <w:rPr>
          <w:rFonts w:hint="eastAsia" w:ascii="仿宋" w:hAnsi="仿宋" w:eastAsia="仿宋" w:cs="仿宋"/>
          <w:sz w:val="24"/>
        </w:rPr>
        <w:t>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360" w:lineRule="auto"/>
        <w:ind w:firstLine="480" w:firstLineChars="200"/>
        <w:rPr>
          <w:rFonts w:hint="eastAsia" w:ascii="仿宋" w:hAnsi="仿宋" w:eastAsia="仿宋" w:cs="仿宋"/>
          <w:sz w:val="24"/>
        </w:rPr>
      </w:pPr>
    </w:p>
    <w:p>
      <w:pPr>
        <w:spacing w:line="360" w:lineRule="auto"/>
        <w:ind w:firstLine="480" w:firstLineChars="200"/>
        <w:rPr>
          <w:rFonts w:hint="eastAsia" w:ascii="仿宋" w:hAnsi="仿宋" w:eastAsia="仿宋" w:cs="仿宋"/>
          <w:sz w:val="24"/>
        </w:rPr>
      </w:pPr>
    </w:p>
    <w:p>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日  期：</w:t>
      </w: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pStyle w:val="23"/>
        <w:rPr>
          <w:rFonts w:hint="eastAsia" w:ascii="仿宋" w:hAnsi="仿宋" w:eastAsia="仿宋" w:cs="仿宋"/>
        </w:rPr>
      </w:pPr>
    </w:p>
    <w:p>
      <w:pPr>
        <w:snapToGrid w:val="0"/>
        <w:spacing w:line="360" w:lineRule="auto"/>
        <w:rPr>
          <w:rFonts w:hint="eastAsia" w:ascii="仿宋" w:hAnsi="仿宋" w:eastAsia="仿宋" w:cs="仿宋"/>
          <w:b/>
          <w:kern w:val="0"/>
          <w:sz w:val="32"/>
          <w:szCs w:val="32"/>
        </w:rPr>
      </w:pPr>
    </w:p>
    <w:p>
      <w:pPr>
        <w:snapToGrid w:val="0"/>
        <w:spacing w:line="360" w:lineRule="auto"/>
        <w:rPr>
          <w:rFonts w:hint="eastAsia" w:ascii="仿宋" w:hAnsi="仿宋" w:eastAsia="仿宋" w:cs="仿宋"/>
          <w:b/>
          <w:kern w:val="0"/>
          <w:sz w:val="32"/>
          <w:szCs w:val="32"/>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b/>
          <w:kern w:val="0"/>
          <w:sz w:val="32"/>
          <w:szCs w:val="32"/>
        </w:rPr>
      </w:pPr>
      <w:r>
        <w:rPr>
          <w:rFonts w:hint="eastAsia" w:ascii="仿宋" w:hAnsi="仿宋" w:eastAsia="仿宋" w:cs="仿宋"/>
          <w:b/>
          <w:kern w:val="0"/>
          <w:sz w:val="32"/>
          <w:szCs w:val="32"/>
        </w:rPr>
        <w:t>附件</w:t>
      </w:r>
      <w:r>
        <w:rPr>
          <w:rFonts w:hint="eastAsia" w:ascii="仿宋" w:hAnsi="仿宋" w:eastAsia="仿宋" w:cs="仿宋"/>
          <w:b/>
          <w:kern w:val="0"/>
          <w:sz w:val="32"/>
          <w:szCs w:val="32"/>
          <w:lang w:val="en-US" w:eastAsia="zh-CN"/>
        </w:rPr>
        <w:t>7</w:t>
      </w:r>
      <w:r>
        <w:rPr>
          <w:rFonts w:hint="eastAsia" w:ascii="仿宋" w:hAnsi="仿宋" w:eastAsia="仿宋" w:cs="仿宋"/>
          <w:b/>
          <w:kern w:val="0"/>
          <w:sz w:val="32"/>
          <w:szCs w:val="32"/>
        </w:rPr>
        <w:t>：</w:t>
      </w:r>
    </w:p>
    <w:p>
      <w:pPr>
        <w:spacing w:line="360" w:lineRule="auto"/>
        <w:jc w:val="center"/>
        <w:rPr>
          <w:rFonts w:hint="eastAsia" w:ascii="仿宋" w:hAnsi="仿宋" w:eastAsia="仿宋" w:cs="仿宋"/>
          <w:sz w:val="24"/>
          <w:u w:val="single"/>
        </w:rPr>
      </w:pPr>
    </w:p>
    <w:p>
      <w:pPr>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中小企业声明函（服务）</w:t>
      </w:r>
    </w:p>
    <w:p>
      <w:pPr>
        <w:keepNext w:val="0"/>
        <w:keepLines w:val="0"/>
        <w:pageBreakBefore w:val="0"/>
        <w:widowControl w:val="0"/>
        <w:kinsoku/>
        <w:wordWrap/>
        <w:overflowPunct/>
        <w:topLinePunct w:val="0"/>
        <w:autoSpaceDE/>
        <w:autoSpaceDN/>
        <w:bidi w:val="0"/>
        <w:adjustRightInd w:val="0"/>
        <w:spacing w:line="42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sz w:val="24"/>
        </w:rPr>
        <w:t>本公司（联合体）郑重</w:t>
      </w:r>
      <w:r>
        <w:rPr>
          <w:rFonts w:hint="eastAsia" w:ascii="仿宋" w:hAnsi="仿宋" w:eastAsia="仿宋" w:cs="仿宋"/>
          <w:color w:val="auto"/>
          <w:sz w:val="24"/>
        </w:rPr>
        <w:t xml:space="preserve">声明，根据《政府采购促进中小企业发展管理办法》（财库﹝2020﹞46 号）的规定，本公司（联合体）参加 </w:t>
      </w:r>
      <w:r>
        <w:rPr>
          <w:rFonts w:hint="eastAsia" w:ascii="仿宋" w:hAnsi="仿宋" w:eastAsia="仿宋" w:cs="仿宋"/>
          <w:color w:val="auto"/>
          <w:sz w:val="24"/>
          <w:u w:val="single"/>
          <w:lang w:eastAsia="zh-CN"/>
        </w:rPr>
        <w:t>绍兴市公安局柯桥区分局交通警察大队</w:t>
      </w:r>
      <w:r>
        <w:rPr>
          <w:rFonts w:hint="eastAsia" w:ascii="仿宋" w:hAnsi="仿宋" w:eastAsia="仿宋" w:cs="仿宋"/>
          <w:color w:val="auto"/>
          <w:sz w:val="24"/>
          <w:u w:val="single"/>
        </w:rPr>
        <w:t xml:space="preserve"> </w:t>
      </w:r>
      <w:r>
        <w:rPr>
          <w:rFonts w:hint="eastAsia" w:ascii="仿宋" w:hAnsi="仿宋" w:eastAsia="仿宋" w:cs="仿宋"/>
          <w:color w:val="auto"/>
          <w:sz w:val="24"/>
        </w:rPr>
        <w:t>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2025年度柯桥区交警大队车辆清障救援及停车管理服务项目</w:t>
      </w:r>
      <w:r>
        <w:rPr>
          <w:rFonts w:hint="eastAsia" w:ascii="仿宋" w:hAnsi="仿宋" w:eastAsia="仿宋" w:cs="仿宋"/>
          <w:color w:val="auto"/>
          <w:sz w:val="24"/>
          <w:u w:val="single"/>
        </w:rPr>
        <w:t xml:space="preserve"> </w:t>
      </w:r>
      <w:r>
        <w:rPr>
          <w:rFonts w:hint="eastAsia" w:ascii="仿宋" w:hAnsi="仿宋" w:eastAsia="仿宋" w:cs="仿宋"/>
          <w:color w:val="auto"/>
          <w:sz w:val="24"/>
        </w:rPr>
        <w:t>采购活动</w:t>
      </w:r>
      <w:r>
        <w:rPr>
          <w:rFonts w:hint="eastAsia" w:ascii="仿宋" w:hAnsi="仿宋" w:eastAsia="仿宋" w:cs="仿宋"/>
          <w:color w:val="auto"/>
          <w:sz w:val="24"/>
          <w:lang w:eastAsia="zh-CN"/>
        </w:rPr>
        <w:t>，</w:t>
      </w:r>
      <w:r>
        <w:rPr>
          <w:rFonts w:hint="eastAsia" w:ascii="仿宋" w:hAnsi="仿宋" w:eastAsia="仿宋" w:cs="仿宋"/>
          <w:color w:val="auto"/>
          <w:sz w:val="24"/>
          <w:highlight w:val="none"/>
        </w:rPr>
        <w:t>服务全部由符合政策要求的中小企业承接。</w:t>
      </w:r>
      <w:r>
        <w:rPr>
          <w:rFonts w:hint="eastAsia" w:ascii="仿宋" w:hAnsi="仿宋" w:eastAsia="仿宋" w:cs="仿宋"/>
          <w:color w:val="auto"/>
          <w:sz w:val="24"/>
        </w:rPr>
        <w:t>相关企业（含联合体中的中小企业、签订分包意向协议的中小企业）的具体情况如下：</w:t>
      </w:r>
    </w:p>
    <w:p>
      <w:pPr>
        <w:keepNext w:val="0"/>
        <w:keepLines w:val="0"/>
        <w:pageBreakBefore w:val="0"/>
        <w:widowControl w:val="0"/>
        <w:kinsoku/>
        <w:wordWrap/>
        <w:overflowPunct/>
        <w:topLinePunct w:val="0"/>
        <w:autoSpaceDE/>
        <w:autoSpaceDN/>
        <w:bidi w:val="0"/>
        <w:adjustRightInd w:val="0"/>
        <w:spacing w:line="42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lang w:eastAsia="zh-CN"/>
        </w:rPr>
        <w:t>其他未列明行业</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pacing w:line="42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lang w:eastAsia="zh-CN"/>
        </w:rPr>
        <w:t>其他未列明行业</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pacing w:line="42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w:t>
      </w:r>
    </w:p>
    <w:p>
      <w:pPr>
        <w:keepNext w:val="0"/>
        <w:keepLines w:val="0"/>
        <w:pageBreakBefore w:val="0"/>
        <w:widowControl w:val="0"/>
        <w:kinsoku/>
        <w:wordWrap/>
        <w:overflowPunct/>
        <w:topLinePunct w:val="0"/>
        <w:autoSpaceDE/>
        <w:autoSpaceDN/>
        <w:bidi w:val="0"/>
        <w:adjustRightInd w:val="0"/>
        <w:spacing w:line="42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keepNext w:val="0"/>
        <w:keepLines w:val="0"/>
        <w:pageBreakBefore w:val="0"/>
        <w:widowControl w:val="0"/>
        <w:kinsoku/>
        <w:wordWrap/>
        <w:overflowPunct/>
        <w:topLinePunct w:val="0"/>
        <w:autoSpaceDE/>
        <w:autoSpaceDN/>
        <w:bidi w:val="0"/>
        <w:adjustRightInd w:val="0"/>
        <w:spacing w:line="42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pPr>
        <w:keepNext w:val="0"/>
        <w:keepLines w:val="0"/>
        <w:pageBreakBefore w:val="0"/>
        <w:widowControl w:val="0"/>
        <w:kinsoku/>
        <w:wordWrap/>
        <w:overflowPunct/>
        <w:topLinePunct w:val="0"/>
        <w:autoSpaceDE/>
        <w:autoSpaceDN/>
        <w:bidi w:val="0"/>
        <w:adjustRightInd w:val="0"/>
        <w:snapToGrid w:val="0"/>
        <w:spacing w:line="420" w:lineRule="exact"/>
        <w:ind w:firstLine="5160" w:firstLineChars="2150"/>
        <w:textAlignment w:val="auto"/>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pPr>
        <w:keepNext w:val="0"/>
        <w:keepLines w:val="0"/>
        <w:pageBreakBefore w:val="0"/>
        <w:widowControl w:val="0"/>
        <w:kinsoku/>
        <w:wordWrap/>
        <w:overflowPunct/>
        <w:topLinePunct w:val="0"/>
        <w:autoSpaceDE/>
        <w:autoSpaceDN/>
        <w:bidi w:val="0"/>
        <w:adjustRightInd w:val="0"/>
        <w:snapToGrid w:val="0"/>
        <w:spacing w:line="420" w:lineRule="exac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keepNext w:val="0"/>
        <w:keepLines w:val="0"/>
        <w:pageBreakBefore w:val="0"/>
        <w:widowControl w:val="0"/>
        <w:kinsoku/>
        <w:wordWrap/>
        <w:overflowPunct/>
        <w:topLinePunct w:val="0"/>
        <w:autoSpaceDE/>
        <w:autoSpaceDN/>
        <w:bidi w:val="0"/>
        <w:adjustRightInd w:val="0"/>
        <w:snapToGrid/>
        <w:spacing w:line="340" w:lineRule="exact"/>
        <w:ind w:firstLine="310" w:firstLineChars="147"/>
        <w:jc w:val="left"/>
        <w:textAlignment w:val="auto"/>
        <w:rPr>
          <w:rFonts w:hint="eastAsia" w:ascii="仿宋" w:hAnsi="仿宋" w:eastAsia="仿宋" w:cs="仿宋"/>
          <w:b/>
          <w:szCs w:val="21"/>
        </w:rPr>
      </w:pPr>
      <w:r>
        <w:rPr>
          <w:rFonts w:hint="eastAsia" w:ascii="仿宋" w:hAnsi="仿宋" w:eastAsia="仿宋" w:cs="仿宋"/>
          <w:b/>
          <w:szCs w:val="21"/>
        </w:rPr>
        <w:t>从业人员、营业收入、资产总额填报上一年度数据，无上一年度数据的新成立企业可不填报。</w:t>
      </w:r>
    </w:p>
    <w:p>
      <w:pPr>
        <w:keepNext w:val="0"/>
        <w:keepLines w:val="0"/>
        <w:pageBreakBefore w:val="0"/>
        <w:widowControl w:val="0"/>
        <w:kinsoku/>
        <w:wordWrap/>
        <w:overflowPunct/>
        <w:topLinePunct w:val="0"/>
        <w:autoSpaceDE/>
        <w:autoSpaceDN/>
        <w:bidi w:val="0"/>
        <w:adjustRightInd w:val="0"/>
        <w:snapToGrid/>
        <w:spacing w:line="340" w:lineRule="exact"/>
        <w:ind w:right="420"/>
        <w:textAlignment w:val="auto"/>
        <w:rPr>
          <w:rFonts w:hint="eastAsia" w:ascii="仿宋" w:hAnsi="仿宋" w:eastAsia="仿宋" w:cs="仿宋"/>
          <w:sz w:val="24"/>
        </w:rPr>
      </w:pPr>
    </w:p>
    <w:p>
      <w:pPr>
        <w:keepNext w:val="0"/>
        <w:keepLines w:val="0"/>
        <w:pageBreakBefore w:val="0"/>
        <w:widowControl w:val="0"/>
        <w:kinsoku/>
        <w:wordWrap/>
        <w:overflowPunct/>
        <w:topLinePunct w:val="0"/>
        <w:autoSpaceDE/>
        <w:autoSpaceDN/>
        <w:bidi w:val="0"/>
        <w:adjustRightInd w:val="0"/>
        <w:snapToGrid/>
        <w:spacing w:line="340" w:lineRule="exact"/>
        <w:ind w:right="420"/>
        <w:textAlignment w:val="auto"/>
        <w:rPr>
          <w:rFonts w:hint="eastAsia" w:ascii="仿宋" w:hAnsi="仿宋" w:eastAsia="仿宋" w:cs="仿宋"/>
          <w:sz w:val="24"/>
        </w:rPr>
      </w:pPr>
      <w:r>
        <w:rPr>
          <w:rFonts w:hint="eastAsia" w:ascii="仿宋" w:hAnsi="仿宋" w:eastAsia="仿宋" w:cs="仿宋"/>
          <w:sz w:val="24"/>
        </w:rPr>
        <w:t xml:space="preserve">   注：</w:t>
      </w:r>
    </w:p>
    <w:p>
      <w:pPr>
        <w:keepNext w:val="0"/>
        <w:keepLines w:val="0"/>
        <w:pageBreakBefore w:val="0"/>
        <w:widowControl w:val="0"/>
        <w:kinsoku/>
        <w:wordWrap/>
        <w:overflowPunct/>
        <w:topLinePunct w:val="0"/>
        <w:autoSpaceDE/>
        <w:autoSpaceDN/>
        <w:bidi w:val="0"/>
        <w:adjustRightInd w:val="0"/>
        <w:snapToGrid/>
        <w:spacing w:line="340" w:lineRule="exact"/>
        <w:ind w:right="420" w:firstLine="480" w:firstLineChars="200"/>
        <w:textAlignment w:val="auto"/>
        <w:rPr>
          <w:rFonts w:hint="eastAsia"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keepNext w:val="0"/>
        <w:keepLines w:val="0"/>
        <w:pageBreakBefore w:val="0"/>
        <w:widowControl w:val="0"/>
        <w:kinsoku/>
        <w:wordWrap/>
        <w:overflowPunct/>
        <w:topLinePunct w:val="0"/>
        <w:autoSpaceDE/>
        <w:autoSpaceDN/>
        <w:bidi w:val="0"/>
        <w:adjustRightInd w:val="0"/>
        <w:snapToGrid/>
        <w:spacing w:line="340" w:lineRule="exact"/>
        <w:ind w:right="420" w:firstLine="480" w:firstLineChars="200"/>
        <w:textAlignment w:val="auto"/>
        <w:rPr>
          <w:rFonts w:hint="eastAsia"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w:t>
      </w:r>
      <w:r>
        <w:rPr>
          <w:rFonts w:hint="eastAsia" w:ascii="仿宋" w:hAnsi="仿宋" w:eastAsia="仿宋" w:cs="仿宋"/>
          <w:sz w:val="24"/>
          <w:lang w:val="en-US" w:eastAsia="zh-CN"/>
        </w:rPr>
        <w:t>6</w:t>
      </w:r>
      <w:r>
        <w:rPr>
          <w:rFonts w:hint="eastAsia" w:ascii="仿宋" w:hAnsi="仿宋" w:eastAsia="仿宋" w:cs="仿宋"/>
          <w:sz w:val="24"/>
        </w:rPr>
        <w:t>）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ageBreakBefore/>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kern w:val="0"/>
          <w:szCs w:val="21"/>
        </w:rPr>
      </w:pPr>
      <w:r>
        <w:rPr>
          <w:rFonts w:hint="eastAsia" w:ascii="仿宋" w:hAnsi="仿宋" w:eastAsia="仿宋" w:cs="仿宋"/>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国家统计局  </w:t>
      </w:r>
    </w:p>
    <w:p>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2017年12月28日</w:t>
      </w:r>
    </w:p>
    <w:p>
      <w:pPr>
        <w:pStyle w:val="23"/>
        <w:rPr>
          <w:rFonts w:hint="eastAsia"/>
          <w:lang w:val="en-US" w:eastAsia="zh-CN"/>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附表：统计上大中小微型企业划分标准</w:t>
      </w:r>
    </w:p>
    <w:p>
      <w:pPr>
        <w:widowControl/>
        <w:jc w:val="left"/>
        <w:rPr>
          <w:rFonts w:hint="eastAsia" w:ascii="仿宋" w:hAnsi="仿宋" w:eastAsia="仿宋" w:cs="仿宋"/>
          <w:kern w:val="0"/>
          <w:sz w:val="24"/>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50≤Y＜500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工业 *</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300≤Y＜2000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Y≥80000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300≤Y＜6000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Z≥80000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300≤Z＜5000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20≤X＜200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5≤X＜20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10≤X＜50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100≤Y＜500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200≤Y＜3000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100≤X＜200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100≤X＜2000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Y≥200000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Z≥10000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Y≥5000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Z≥120000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100≤Z＜8000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bl>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说明： 　　</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3.企业划分指标以现行统计制度为准。</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（3）资产总额，采用资产总计代替。</w:t>
      </w:r>
    </w:p>
    <w:p>
      <w:pPr>
        <w:widowControl/>
        <w:jc w:val="left"/>
        <w:rPr>
          <w:rFonts w:hint="eastAsia" w:ascii="仿宋" w:hAnsi="仿宋" w:eastAsia="仿宋" w:cs="仿宋"/>
          <w:kern w:val="0"/>
          <w:sz w:val="24"/>
        </w:rPr>
      </w:pPr>
    </w:p>
    <w:p>
      <w:pPr>
        <w:widowControl/>
        <w:jc w:val="left"/>
        <w:rPr>
          <w:rFonts w:hint="eastAsia" w:ascii="仿宋" w:hAnsi="仿宋" w:eastAsia="仿宋" w:cs="仿宋"/>
          <w:kern w:val="0"/>
          <w:sz w:val="24"/>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一、修订背景</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二、修订主要内容</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kern w:val="0"/>
          <w:sz w:val="18"/>
          <w:szCs w:val="18"/>
        </w:rPr>
      </w:pPr>
    </w:p>
    <w:p>
      <w:pPr>
        <w:widowControl/>
        <w:jc w:val="left"/>
        <w:rPr>
          <w:rFonts w:hint="eastAsia" w:ascii="仿宋" w:hAnsi="仿宋" w:eastAsia="仿宋" w:cs="仿宋"/>
          <w:kern w:val="0"/>
          <w:sz w:val="18"/>
          <w:szCs w:val="18"/>
        </w:rPr>
      </w:pPr>
    </w:p>
    <w:p>
      <w:pPr>
        <w:widowControl/>
        <w:jc w:val="left"/>
        <w:rPr>
          <w:rFonts w:hint="eastAsia" w:ascii="仿宋" w:hAnsi="仿宋" w:eastAsia="仿宋" w:cs="仿宋"/>
          <w:kern w:val="0"/>
          <w:sz w:val="18"/>
          <w:szCs w:val="18"/>
        </w:rPr>
      </w:pPr>
    </w:p>
    <w:p>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一、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二、适用范围。本规定适用于从事《国民经济行业分类》(GB/T4754-2011)中J门类（金融业）活动的企业。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七、标准值的评估和调整。金融业企业划型标准工作组毎五年对划型标准值受经济发展与通货膨胀等因素的响程度进行评估和调整。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八、本规定的中型金融业企业标准上限即为大型金融业企业下限。国务院有关部门据此进行相关数据的统计分析，不得制定与本规定不一致的金融业企业划型标准。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eastAsia="zh-CN"/>
        </w:rPr>
        <w:t xml:space="preserve"> </w:t>
      </w:r>
      <w:r>
        <w:rPr>
          <w:rFonts w:hint="eastAsia" w:ascii="仿宋" w:hAnsi="仿宋" w:eastAsia="仿宋" w:cs="仿宋"/>
          <w:kern w:val="0"/>
          <w:szCs w:val="21"/>
        </w:rPr>
        <w:t>九</w:t>
      </w:r>
      <w:r>
        <w:rPr>
          <w:rFonts w:hint="eastAsia" w:ascii="仿宋" w:hAnsi="仿宋" w:eastAsia="仿宋" w:cs="仿宋"/>
          <w:kern w:val="0"/>
          <w:szCs w:val="21"/>
          <w:lang w:eastAsia="zh-CN"/>
        </w:rPr>
        <w:t>、</w:t>
      </w:r>
      <w:r>
        <w:rPr>
          <w:rFonts w:hint="eastAsia" w:ascii="仿宋" w:hAnsi="仿宋" w:eastAsia="仿宋" w:cs="仿宋"/>
          <w:kern w:val="0"/>
          <w:szCs w:val="21"/>
        </w:rPr>
        <w:t>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eastAsia="zh-CN"/>
        </w:rPr>
        <w:t xml:space="preserve"> </w:t>
      </w:r>
      <w:r>
        <w:rPr>
          <w:rFonts w:hint="eastAsia" w:ascii="仿宋" w:hAnsi="仿宋" w:eastAsia="仿宋" w:cs="仿宋"/>
          <w:kern w:val="0"/>
          <w:szCs w:val="21"/>
        </w:rPr>
        <w:t>十、本规定由人民银行会同银监会，证监会、保监会和统计局负责解释。</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eastAsia="zh-CN"/>
        </w:rPr>
        <w:t xml:space="preserve"> </w:t>
      </w:r>
      <w:r>
        <w:rPr>
          <w:rFonts w:hint="eastAsia" w:ascii="仿宋" w:hAnsi="仿宋" w:eastAsia="仿宋" w:cs="仿宋"/>
          <w:kern w:val="0"/>
          <w:szCs w:val="21"/>
        </w:rPr>
        <w:t>十一、本规定自发布之日起实施。</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bl>
    <w:p>
      <w:pPr>
        <w:rPr>
          <w:rFonts w:hint="eastAsia" w:ascii="仿宋" w:hAnsi="仿宋" w:eastAsia="仿宋" w:cs="仿宋"/>
          <w:sz w:val="24"/>
        </w:rPr>
      </w:pPr>
    </w:p>
    <w:p>
      <w:pPr>
        <w:ind w:firstLine="420" w:firstLineChars="200"/>
        <w:rPr>
          <w:rFonts w:hint="eastAsia" w:ascii="仿宋" w:hAnsi="仿宋" w:eastAsia="仿宋" w:cs="仿宋"/>
        </w:rPr>
      </w:pPr>
    </w:p>
    <w:p>
      <w:pPr>
        <w:spacing w:line="360" w:lineRule="auto"/>
        <w:ind w:right="420"/>
        <w:rPr>
          <w:rFonts w:hint="eastAsia" w:ascii="仿宋" w:hAnsi="仿宋" w:eastAsia="仿宋" w:cs="仿宋"/>
        </w:rPr>
      </w:pPr>
    </w:p>
    <w:p>
      <w:pPr>
        <w:spacing w:line="360" w:lineRule="auto"/>
        <w:rPr>
          <w:rFonts w:ascii="宋体" w:hAnsi="宋体" w:cs="宋体"/>
          <w:bCs/>
          <w:sz w:val="24"/>
        </w:rPr>
      </w:pPr>
    </w:p>
    <w:p>
      <w:pPr>
        <w:spacing w:line="360" w:lineRule="auto"/>
        <w:rPr>
          <w:rFonts w:ascii="宋体" w:hAnsi="宋体" w:cs="宋体"/>
          <w:bCs/>
          <w:sz w:val="24"/>
        </w:rPr>
      </w:pPr>
    </w:p>
    <w:p>
      <w:pPr>
        <w:spacing w:line="360" w:lineRule="auto"/>
        <w:rPr>
          <w:rFonts w:ascii="宋体" w:hAnsi="宋体" w:cs="宋体"/>
          <w:bCs/>
          <w:sz w:val="24"/>
        </w:rPr>
      </w:pPr>
    </w:p>
    <w:p>
      <w:pPr>
        <w:spacing w:line="360" w:lineRule="auto"/>
        <w:rPr>
          <w:rFonts w:ascii="宋体" w:hAnsi="宋体" w:cs="宋体"/>
          <w:bCs/>
          <w:sz w:val="24"/>
        </w:rPr>
      </w:pPr>
    </w:p>
    <w:p>
      <w:pPr>
        <w:widowControl/>
        <w:spacing w:line="360" w:lineRule="auto"/>
        <w:ind w:firstLine="667" w:firstLineChars="200"/>
        <w:jc w:val="left"/>
        <w:rPr>
          <w:rFonts w:hint="eastAsia" w:ascii="宋体" w:hAnsi="宋体" w:eastAsia="宋体" w:cs="宋体"/>
          <w:b/>
          <w:spacing w:val="6"/>
          <w:sz w:val="32"/>
          <w:szCs w:val="32"/>
          <w:lang w:val="en-US" w:eastAsia="zh-CN"/>
        </w:rPr>
      </w:pPr>
      <w:r>
        <w:rPr>
          <w:rFonts w:hint="eastAsia" w:ascii="宋体" w:hAnsi="宋体" w:cs="宋体"/>
          <w:b/>
          <w:spacing w:val="6"/>
          <w:sz w:val="32"/>
          <w:szCs w:val="32"/>
        </w:rPr>
        <w:t>附件</w:t>
      </w:r>
      <w:r>
        <w:rPr>
          <w:rFonts w:hint="eastAsia" w:ascii="宋体" w:hAnsi="宋体" w:cs="宋体"/>
          <w:b/>
          <w:spacing w:val="6"/>
          <w:sz w:val="32"/>
          <w:szCs w:val="32"/>
          <w:lang w:val="en-US" w:eastAsia="zh-CN"/>
        </w:rPr>
        <w:t>8</w:t>
      </w:r>
    </w:p>
    <w:p>
      <w:pPr>
        <w:widowControl/>
        <w:spacing w:line="360" w:lineRule="auto"/>
        <w:ind w:firstLine="480" w:firstLineChars="200"/>
        <w:jc w:val="center"/>
        <w:rPr>
          <w:rFonts w:hint="eastAsia" w:ascii="仿宋" w:hAnsi="仿宋" w:eastAsia="仿宋" w:cs="宋体"/>
          <w:sz w:val="24"/>
        </w:rPr>
      </w:pPr>
      <w:r>
        <w:rPr>
          <w:rFonts w:hint="eastAsia" w:ascii="仿宋" w:hAnsi="仿宋" w:eastAsia="仿宋" w:cs="宋体"/>
          <w:sz w:val="24"/>
        </w:rPr>
        <w:t>绍兴市公安局柯桥区分局交通警察大队道路交通事故和交通违法扣留车辆停车场管理制度</w:t>
      </w:r>
    </w:p>
    <w:p>
      <w:pPr>
        <w:widowControl/>
        <w:spacing w:line="360" w:lineRule="auto"/>
        <w:ind w:firstLine="480" w:firstLineChars="200"/>
        <w:rPr>
          <w:rFonts w:hint="eastAsia" w:ascii="仿宋" w:hAnsi="仿宋" w:eastAsia="仿宋" w:cs="宋体"/>
          <w:sz w:val="24"/>
        </w:rPr>
      </w:pPr>
      <w:r>
        <w:rPr>
          <w:rFonts w:hint="eastAsia" w:ascii="仿宋" w:hAnsi="仿宋" w:eastAsia="仿宋" w:cs="宋体"/>
          <w:sz w:val="24"/>
        </w:rPr>
        <w:t>第一条    为加强执法规范化建设，解决道路交通事故涉案车辆处理问题，根据《中华人民共和国道路交通安全法》、《中华人民共和国道路交通安全法实施条例》、《道路交通事故处理程序规定》、《道路交通违法行为处理程序规定》等相关规定和大队具体要求，结合我区实际，制定本办法。</w:t>
      </w:r>
    </w:p>
    <w:p>
      <w:pPr>
        <w:widowControl/>
        <w:spacing w:line="360" w:lineRule="auto"/>
        <w:ind w:firstLine="480" w:firstLineChars="200"/>
        <w:rPr>
          <w:rFonts w:hint="eastAsia" w:ascii="仿宋" w:hAnsi="仿宋" w:eastAsia="仿宋" w:cs="宋体"/>
          <w:sz w:val="24"/>
        </w:rPr>
      </w:pPr>
      <w:r>
        <w:rPr>
          <w:rFonts w:hint="eastAsia" w:ascii="仿宋" w:hAnsi="仿宋" w:eastAsia="仿宋" w:cs="宋体"/>
          <w:sz w:val="24"/>
        </w:rPr>
        <w:t>第二条    本办法所称涉案车辆，是指各中队民警在道路交通事故处理和道路交通违法行为查处过程中，根据《道路交通违法行为处理程序规定》和《道路交通事故处理程序规定》等相关规定，依法扣留与交通执法相关的车辆。</w:t>
      </w:r>
    </w:p>
    <w:p>
      <w:pPr>
        <w:widowControl/>
        <w:spacing w:line="360" w:lineRule="auto"/>
        <w:ind w:firstLine="480" w:firstLineChars="200"/>
        <w:rPr>
          <w:rFonts w:hint="eastAsia" w:ascii="仿宋" w:hAnsi="仿宋" w:eastAsia="仿宋" w:cs="宋体"/>
          <w:sz w:val="24"/>
        </w:rPr>
      </w:pPr>
      <w:r>
        <w:rPr>
          <w:rFonts w:hint="eastAsia" w:ascii="仿宋" w:hAnsi="仿宋" w:eastAsia="仿宋" w:cs="宋体"/>
          <w:sz w:val="24"/>
        </w:rPr>
        <w:t>第三条    涉案车辆管理工作实行办案与保管相分离，来源去向明晰、妥善保管、案结物清、依法及时处理的原则。</w:t>
      </w:r>
    </w:p>
    <w:p>
      <w:pPr>
        <w:widowControl/>
        <w:spacing w:line="360" w:lineRule="auto"/>
        <w:ind w:firstLine="480" w:firstLineChars="200"/>
        <w:rPr>
          <w:rFonts w:hint="eastAsia" w:ascii="仿宋" w:hAnsi="仿宋" w:eastAsia="仿宋" w:cs="宋体"/>
          <w:sz w:val="24"/>
        </w:rPr>
      </w:pPr>
      <w:r>
        <w:rPr>
          <w:rFonts w:hint="eastAsia" w:ascii="仿宋" w:hAnsi="仿宋" w:eastAsia="仿宋" w:cs="宋体"/>
          <w:sz w:val="24"/>
        </w:rPr>
        <w:t>第四条    道路交通事故涉案车辆的保管：</w:t>
      </w:r>
    </w:p>
    <w:p>
      <w:pPr>
        <w:widowControl/>
        <w:spacing w:line="360" w:lineRule="auto"/>
        <w:ind w:firstLine="480" w:firstLineChars="200"/>
        <w:rPr>
          <w:rFonts w:hint="eastAsia" w:ascii="仿宋" w:hAnsi="仿宋" w:eastAsia="仿宋" w:cs="宋体"/>
          <w:sz w:val="24"/>
        </w:rPr>
      </w:pPr>
      <w:r>
        <w:rPr>
          <w:rFonts w:hint="eastAsia" w:ascii="仿宋" w:hAnsi="仿宋" w:eastAsia="仿宋" w:cs="宋体"/>
          <w:sz w:val="24"/>
        </w:rPr>
        <w:t>1、民警依法扣留涉案车辆后，应当立即将被暂扣的涉案车辆移至指定的地点妥善保管，不得在其他地方停放，更不得自行保管涉案车辆。</w:t>
      </w:r>
    </w:p>
    <w:p>
      <w:pPr>
        <w:widowControl/>
        <w:spacing w:line="360" w:lineRule="auto"/>
        <w:ind w:firstLine="480" w:firstLineChars="200"/>
        <w:rPr>
          <w:rFonts w:hint="eastAsia" w:ascii="仿宋" w:hAnsi="仿宋" w:eastAsia="仿宋" w:cs="宋体"/>
          <w:sz w:val="24"/>
        </w:rPr>
      </w:pPr>
      <w:r>
        <w:rPr>
          <w:rFonts w:hint="eastAsia" w:ascii="仿宋" w:hAnsi="仿宋" w:eastAsia="仿宋" w:cs="宋体"/>
          <w:sz w:val="24"/>
        </w:rPr>
        <w:t>2、各中队停车场要根据实际情况制定停车场管理制度，制定人员负责涉案车辆登记、保管等。</w:t>
      </w:r>
    </w:p>
    <w:p>
      <w:pPr>
        <w:widowControl/>
        <w:spacing w:line="360" w:lineRule="auto"/>
        <w:ind w:firstLine="480" w:firstLineChars="200"/>
        <w:rPr>
          <w:rFonts w:hint="eastAsia" w:ascii="仿宋" w:hAnsi="仿宋" w:eastAsia="仿宋" w:cs="宋体"/>
          <w:sz w:val="24"/>
        </w:rPr>
      </w:pPr>
      <w:r>
        <w:rPr>
          <w:rFonts w:hint="eastAsia" w:ascii="仿宋" w:hAnsi="仿宋" w:eastAsia="仿宋" w:cs="宋体"/>
          <w:sz w:val="24"/>
        </w:rPr>
        <w:t>3、民警将涉案车辆移交停车场保管时，应当填写车辆存放单，并由当事民警和停车场接收人员签字。车辆存放单一式二联，一联由民警带回中队专人保管，一联交停车场保管。</w:t>
      </w:r>
    </w:p>
    <w:p>
      <w:pPr>
        <w:widowControl/>
        <w:spacing w:line="360" w:lineRule="auto"/>
        <w:ind w:firstLine="480" w:firstLineChars="200"/>
        <w:rPr>
          <w:rFonts w:hint="eastAsia" w:ascii="仿宋" w:hAnsi="仿宋" w:eastAsia="仿宋" w:cs="宋体"/>
          <w:sz w:val="24"/>
        </w:rPr>
      </w:pPr>
      <w:r>
        <w:rPr>
          <w:rFonts w:hint="eastAsia" w:ascii="仿宋" w:hAnsi="仿宋" w:eastAsia="仿宋" w:cs="宋体"/>
          <w:sz w:val="24"/>
        </w:rPr>
        <w:t>4、停车场接收涉案车辆后，应及时将该车的有关信息在涉案车辆登记本上登记，并妥善保管涉案车辆。</w:t>
      </w:r>
    </w:p>
    <w:p>
      <w:pPr>
        <w:widowControl/>
        <w:spacing w:line="360" w:lineRule="auto"/>
        <w:ind w:firstLine="480" w:firstLineChars="200"/>
        <w:rPr>
          <w:rFonts w:hint="eastAsia" w:ascii="仿宋" w:hAnsi="仿宋" w:eastAsia="仿宋" w:cs="宋体"/>
          <w:sz w:val="24"/>
        </w:rPr>
      </w:pPr>
      <w:r>
        <w:rPr>
          <w:rFonts w:hint="eastAsia" w:ascii="仿宋" w:hAnsi="仿宋" w:eastAsia="仿宋" w:cs="宋体"/>
          <w:sz w:val="24"/>
        </w:rPr>
        <w:t>5、柯桥区交警大队专职法制员负责对涉案车辆进行监督管理，包括涉案车辆的交接手续、登记造册、移交、放行、处理等工作，对于暂扣车辆缺少法律文书或者法律文书中必要事项填写不全的，应及时要求执法人员补齐。</w:t>
      </w:r>
    </w:p>
    <w:p>
      <w:pPr>
        <w:widowControl/>
        <w:spacing w:line="360" w:lineRule="auto"/>
        <w:ind w:firstLine="480" w:firstLineChars="200"/>
        <w:rPr>
          <w:rFonts w:hint="eastAsia" w:ascii="仿宋" w:hAnsi="仿宋" w:eastAsia="仿宋" w:cs="宋体"/>
          <w:sz w:val="24"/>
        </w:rPr>
      </w:pPr>
      <w:r>
        <w:rPr>
          <w:rFonts w:hint="eastAsia" w:ascii="仿宋" w:hAnsi="仿宋" w:eastAsia="仿宋" w:cs="宋体"/>
          <w:sz w:val="24"/>
        </w:rPr>
        <w:t>6、公安机关交通管理部门不得扣留非涉案车载货物。对涉案车辆所载货物在核实重量、体积及货物损失后，通知机动车驾驶人或者货物所有人自行处理。无法通知当事人或者当事人不自行处理的，按照《公安机关办理行政案件程序规定》的相关规定办理。</w:t>
      </w:r>
    </w:p>
    <w:p>
      <w:pPr>
        <w:widowControl/>
        <w:spacing w:line="360" w:lineRule="auto"/>
        <w:ind w:firstLine="480" w:firstLineChars="200"/>
        <w:rPr>
          <w:rFonts w:hint="eastAsia" w:ascii="仿宋" w:hAnsi="仿宋" w:eastAsia="仿宋" w:cs="宋体"/>
          <w:sz w:val="24"/>
        </w:rPr>
      </w:pPr>
      <w:r>
        <w:rPr>
          <w:rFonts w:hint="eastAsia" w:ascii="仿宋" w:hAnsi="仿宋" w:eastAsia="仿宋" w:cs="宋体"/>
          <w:sz w:val="24"/>
        </w:rPr>
        <w:t>第五条    道路交通事故涉案车辆的处置：</w:t>
      </w:r>
    </w:p>
    <w:p>
      <w:pPr>
        <w:widowControl/>
        <w:spacing w:line="360" w:lineRule="auto"/>
        <w:ind w:firstLine="480" w:firstLineChars="200"/>
        <w:rPr>
          <w:rFonts w:hint="eastAsia" w:ascii="仿宋" w:hAnsi="仿宋" w:eastAsia="仿宋" w:cs="宋体"/>
          <w:sz w:val="24"/>
        </w:rPr>
      </w:pPr>
      <w:r>
        <w:rPr>
          <w:rFonts w:hint="eastAsia" w:ascii="仿宋" w:hAnsi="仿宋" w:eastAsia="仿宋" w:cs="宋体"/>
          <w:sz w:val="24"/>
        </w:rPr>
        <w:t>1、涉案车辆的当事人接受处理或者提供、补办相关证明，或交通事故检验、鉴定完毕后，办案民警应当依法及时放行。</w:t>
      </w:r>
    </w:p>
    <w:p>
      <w:pPr>
        <w:widowControl/>
        <w:spacing w:line="360" w:lineRule="auto"/>
        <w:ind w:firstLine="480" w:firstLineChars="200"/>
        <w:rPr>
          <w:rFonts w:hint="eastAsia" w:ascii="仿宋" w:hAnsi="仿宋" w:eastAsia="仿宋" w:cs="宋体"/>
          <w:sz w:val="24"/>
        </w:rPr>
      </w:pPr>
      <w:r>
        <w:rPr>
          <w:rFonts w:hint="eastAsia" w:ascii="仿宋" w:hAnsi="仿宋" w:eastAsia="仿宋" w:cs="宋体"/>
          <w:sz w:val="24"/>
        </w:rPr>
        <w:t>2、退换涉案车辆时，办案民警应当按照大队有关规定开具车辆返还凭证。</w:t>
      </w:r>
    </w:p>
    <w:p>
      <w:pPr>
        <w:widowControl/>
        <w:spacing w:line="360" w:lineRule="auto"/>
        <w:ind w:firstLine="480" w:firstLineChars="200"/>
        <w:rPr>
          <w:rFonts w:hint="eastAsia" w:ascii="仿宋" w:hAnsi="仿宋" w:eastAsia="仿宋" w:cs="宋体"/>
          <w:sz w:val="24"/>
        </w:rPr>
      </w:pPr>
      <w:r>
        <w:rPr>
          <w:rFonts w:hint="eastAsia" w:ascii="仿宋" w:hAnsi="仿宋" w:eastAsia="仿宋" w:cs="宋体"/>
          <w:sz w:val="24"/>
        </w:rPr>
        <w:t>3、对于交通事故涉案车辆需移交法院扣押及法院要求保全的，应及时做好与法院的移交手续及核对法院要求协助保全的通知书，做好登记造册，数目清晰，法律手续完备。</w:t>
      </w:r>
    </w:p>
    <w:p>
      <w:pPr>
        <w:widowControl/>
        <w:spacing w:line="360" w:lineRule="auto"/>
        <w:ind w:firstLine="480" w:firstLineChars="200"/>
        <w:rPr>
          <w:rFonts w:hint="eastAsia" w:ascii="仿宋" w:hAnsi="仿宋" w:eastAsia="仿宋" w:cs="宋体"/>
          <w:sz w:val="24"/>
        </w:rPr>
      </w:pPr>
      <w:r>
        <w:rPr>
          <w:rFonts w:hint="eastAsia" w:ascii="仿宋" w:hAnsi="仿宋" w:eastAsia="仿宋" w:cs="宋体"/>
          <w:sz w:val="24"/>
        </w:rPr>
        <w:t>4、对驾驶人逃逸的无主车辆或者经通知当事人30日后仍不领取的交通执法涉案车辆，经公告后三个月仍不来接受处理的，扣留车辆由大队统一送交有资格的拍卖机构拍卖，所得价款上缴国库；非法拼装的机动车予以拆除；达到报废标准的机动车予以报废；机动车涉及其他违反犯罪行为的，移交有关部门处理。</w:t>
      </w:r>
    </w:p>
    <w:p>
      <w:pPr>
        <w:widowControl/>
        <w:spacing w:line="360" w:lineRule="auto"/>
        <w:ind w:firstLine="480" w:firstLineChars="200"/>
        <w:rPr>
          <w:rFonts w:hint="eastAsia" w:ascii="仿宋" w:hAnsi="仿宋" w:eastAsia="仿宋" w:cs="宋体"/>
          <w:sz w:val="24"/>
        </w:rPr>
      </w:pPr>
      <w:r>
        <w:rPr>
          <w:rFonts w:hint="eastAsia" w:ascii="仿宋" w:hAnsi="仿宋" w:eastAsia="仿宋" w:cs="宋体"/>
          <w:sz w:val="24"/>
        </w:rPr>
        <w:t>5、对事故中因存在违反《道路交通安全法》等相关法律规定被扣留的车辆，驾驶人或者所有人、管理人30日内没有提供被扣留车辆的合法证明，没有补办相应手续，或者不前来接受处理，经通知并且经公告三个月仍不前来接受处理的，由大地统一送交有资格的拍卖机构拍卖，所得价款上缴国库；非法拼装的机动车予以拆除；达到报废标准的机动车予以报废；机动车涉及其他违反犯罪行为的，移交有关部门处理。</w:t>
      </w:r>
    </w:p>
    <w:p>
      <w:pPr>
        <w:widowControl/>
        <w:spacing w:line="360" w:lineRule="auto"/>
        <w:ind w:firstLine="480" w:firstLineChars="200"/>
        <w:rPr>
          <w:rFonts w:hint="eastAsia" w:ascii="仿宋" w:hAnsi="仿宋" w:eastAsia="仿宋" w:cs="宋体"/>
          <w:sz w:val="24"/>
        </w:rPr>
      </w:pPr>
      <w:r>
        <w:rPr>
          <w:rFonts w:hint="eastAsia" w:ascii="仿宋" w:hAnsi="仿宋" w:eastAsia="仿宋" w:cs="宋体"/>
          <w:sz w:val="24"/>
        </w:rPr>
        <w:t>6、涉案车辆保管期满，符合处置条件的，各中队应将需处置的涉案车辆清单报大队法制审核，审核完毕后，由大队统一处理。</w:t>
      </w:r>
    </w:p>
    <w:p>
      <w:pPr>
        <w:widowControl/>
        <w:spacing w:line="360" w:lineRule="auto"/>
        <w:ind w:firstLine="480" w:firstLineChars="200"/>
        <w:rPr>
          <w:rFonts w:hint="eastAsia" w:ascii="仿宋" w:hAnsi="仿宋" w:eastAsia="仿宋" w:cs="宋体"/>
          <w:sz w:val="24"/>
        </w:rPr>
      </w:pPr>
      <w:r>
        <w:rPr>
          <w:rFonts w:hint="eastAsia" w:ascii="仿宋" w:hAnsi="仿宋" w:eastAsia="仿宋" w:cs="宋体"/>
          <w:sz w:val="24"/>
        </w:rPr>
        <w:t>7、涉案车辆每半年处置一次。</w:t>
      </w:r>
    </w:p>
    <w:p>
      <w:pPr>
        <w:widowControl/>
        <w:spacing w:line="360" w:lineRule="auto"/>
        <w:ind w:firstLine="480" w:firstLineChars="200"/>
        <w:rPr>
          <w:rFonts w:hint="eastAsia" w:ascii="仿宋" w:hAnsi="仿宋" w:eastAsia="仿宋" w:cs="宋体"/>
          <w:sz w:val="24"/>
        </w:rPr>
      </w:pPr>
      <w:r>
        <w:rPr>
          <w:rFonts w:hint="eastAsia" w:ascii="仿宋" w:hAnsi="仿宋" w:eastAsia="仿宋" w:cs="宋体"/>
          <w:sz w:val="24"/>
        </w:rPr>
        <w:t>第六条    办案人员对涉案车辆违规采取扣留、扣押、收缴等措施，或者无正当理由未及时移交保管的，或者依法应当发还车辆而拒不发还，情节轻微的，对给予通报批评并责令改正。造成后果的，依照有关规定给予处理。</w:t>
      </w:r>
    </w:p>
    <w:p>
      <w:pPr>
        <w:widowControl/>
        <w:spacing w:line="360" w:lineRule="auto"/>
        <w:ind w:firstLine="480" w:firstLineChars="200"/>
        <w:rPr>
          <w:rFonts w:hint="eastAsia" w:ascii="仿宋" w:hAnsi="仿宋" w:eastAsia="仿宋" w:cs="宋体"/>
          <w:sz w:val="24"/>
        </w:rPr>
      </w:pPr>
      <w:r>
        <w:rPr>
          <w:rFonts w:hint="eastAsia" w:ascii="仿宋" w:hAnsi="仿宋" w:eastAsia="仿宋" w:cs="宋体"/>
          <w:sz w:val="24"/>
        </w:rPr>
        <w:t>第七条    交通违法车辆及交通事故车辆现场服务费收取标准详见合同约定。</w:t>
      </w:r>
    </w:p>
    <w:p>
      <w:pPr>
        <w:widowControl/>
        <w:spacing w:line="360" w:lineRule="auto"/>
        <w:ind w:firstLine="480" w:firstLineChars="200"/>
        <w:rPr>
          <w:rFonts w:hint="eastAsia" w:ascii="仿宋" w:hAnsi="仿宋" w:eastAsia="仿宋" w:cs="宋体"/>
          <w:sz w:val="24"/>
        </w:rPr>
      </w:pPr>
      <w:r>
        <w:rPr>
          <w:rFonts w:hint="eastAsia" w:ascii="仿宋" w:hAnsi="仿宋" w:eastAsia="仿宋" w:cs="宋体"/>
          <w:sz w:val="24"/>
        </w:rPr>
        <w:t>第八条    停车场施救应严格执行以下几点要求：</w:t>
      </w:r>
    </w:p>
    <w:p>
      <w:pPr>
        <w:widowControl/>
        <w:spacing w:line="360" w:lineRule="auto"/>
        <w:ind w:firstLine="480" w:firstLineChars="200"/>
        <w:rPr>
          <w:rFonts w:hint="eastAsia" w:ascii="仿宋" w:hAnsi="仿宋" w:eastAsia="仿宋" w:cs="宋体"/>
          <w:sz w:val="24"/>
        </w:rPr>
      </w:pPr>
      <w:r>
        <w:rPr>
          <w:rFonts w:hint="eastAsia" w:ascii="仿宋" w:hAnsi="仿宋" w:eastAsia="仿宋" w:cs="宋体"/>
          <w:sz w:val="24"/>
        </w:rPr>
        <w:t>1、按照合同约定进行施救、管理、报账等；（停车场实际地址应与合同内载明的地址一致）</w:t>
      </w:r>
    </w:p>
    <w:p>
      <w:pPr>
        <w:widowControl/>
        <w:spacing w:line="360" w:lineRule="auto"/>
        <w:ind w:firstLine="480" w:firstLineChars="200"/>
        <w:rPr>
          <w:rFonts w:hint="eastAsia" w:ascii="仿宋" w:hAnsi="仿宋" w:eastAsia="仿宋" w:cs="宋体"/>
          <w:sz w:val="24"/>
        </w:rPr>
      </w:pPr>
      <w:r>
        <w:rPr>
          <w:rFonts w:hint="eastAsia" w:ascii="仿宋" w:hAnsi="仿宋" w:eastAsia="仿宋" w:cs="宋体"/>
          <w:sz w:val="24"/>
        </w:rPr>
        <w:t>2、车辆停放区域需设置监控，监控视角应360度无死角，监控录像保存需3个月以上，监控录像需由专人负责管理；</w:t>
      </w:r>
    </w:p>
    <w:p>
      <w:pPr>
        <w:widowControl/>
        <w:spacing w:line="360" w:lineRule="auto"/>
        <w:ind w:firstLine="480" w:firstLineChars="200"/>
        <w:rPr>
          <w:rFonts w:hint="eastAsia" w:ascii="仿宋" w:hAnsi="仿宋" w:eastAsia="仿宋" w:cs="宋体"/>
          <w:sz w:val="24"/>
        </w:rPr>
      </w:pPr>
      <w:r>
        <w:rPr>
          <w:rFonts w:hint="eastAsia" w:ascii="仿宋" w:hAnsi="仿宋" w:eastAsia="仿宋" w:cs="宋体"/>
          <w:sz w:val="24"/>
        </w:rPr>
        <w:t>3、停车场入口处需设置指示牌（要求60CM X 50CM），停车场区域内需将事故车辆与违法车辆分开停放，同时设置相应的指示牌。</w:t>
      </w:r>
    </w:p>
    <w:p>
      <w:pPr>
        <w:widowControl/>
        <w:spacing w:line="360" w:lineRule="auto"/>
        <w:ind w:firstLine="480" w:firstLineChars="200"/>
        <w:rPr>
          <w:rFonts w:hint="eastAsia" w:ascii="仿宋" w:hAnsi="仿宋" w:eastAsia="仿宋" w:cs="宋体"/>
          <w:sz w:val="24"/>
        </w:rPr>
      </w:pPr>
      <w:r>
        <w:rPr>
          <w:rFonts w:hint="eastAsia" w:ascii="仿宋" w:hAnsi="仿宋" w:eastAsia="仿宋" w:cs="宋体"/>
          <w:sz w:val="24"/>
        </w:rPr>
        <w:t>4、停车场办公区域需制度上墙，工作人员照片、职务等上墙。</w:t>
      </w:r>
    </w:p>
    <w:p>
      <w:pPr>
        <w:widowControl/>
        <w:spacing w:line="360" w:lineRule="auto"/>
        <w:ind w:firstLine="480" w:firstLineChars="200"/>
        <w:rPr>
          <w:rFonts w:hint="eastAsia" w:ascii="仿宋" w:hAnsi="仿宋" w:eastAsia="仿宋" w:cs="宋体"/>
          <w:sz w:val="24"/>
        </w:rPr>
      </w:pPr>
      <w:r>
        <w:rPr>
          <w:rFonts w:hint="eastAsia" w:ascii="仿宋" w:hAnsi="仿宋" w:eastAsia="仿宋" w:cs="宋体"/>
          <w:sz w:val="24"/>
        </w:rPr>
        <w:t>5、车辆停放区域除交警、保险定损、车辆检测等相关部门人员外，其余人员不得随意入内。</w:t>
      </w:r>
    </w:p>
    <w:p>
      <w:pPr>
        <w:widowControl/>
        <w:spacing w:line="360" w:lineRule="auto"/>
        <w:ind w:firstLine="480" w:firstLineChars="200"/>
        <w:rPr>
          <w:rFonts w:hint="eastAsia" w:ascii="仿宋" w:hAnsi="仿宋" w:eastAsia="仿宋" w:cs="宋体"/>
          <w:sz w:val="24"/>
        </w:rPr>
      </w:pPr>
      <w:r>
        <w:rPr>
          <w:rFonts w:hint="eastAsia" w:ascii="仿宋" w:hAnsi="仿宋" w:eastAsia="仿宋" w:cs="宋体"/>
          <w:sz w:val="24"/>
        </w:rPr>
        <w:t>6、车辆入场必须严格执行一车一凭证制度，杜绝违法扣车。</w:t>
      </w:r>
    </w:p>
    <w:p>
      <w:pPr>
        <w:widowControl/>
        <w:spacing w:line="360" w:lineRule="auto"/>
        <w:ind w:firstLine="480" w:firstLineChars="200"/>
        <w:rPr>
          <w:rFonts w:hint="eastAsia" w:ascii="仿宋" w:hAnsi="仿宋" w:eastAsia="仿宋" w:cs="宋体"/>
          <w:sz w:val="24"/>
        </w:rPr>
      </w:pPr>
      <w:r>
        <w:rPr>
          <w:rFonts w:hint="eastAsia" w:ascii="仿宋" w:hAnsi="仿宋" w:eastAsia="仿宋" w:cs="宋体"/>
          <w:sz w:val="24"/>
        </w:rPr>
        <w:t>7、停车场管理人员需制作车辆出入纸质台账和电子台账，定期上报大队法制员；</w:t>
      </w:r>
    </w:p>
    <w:p>
      <w:pPr>
        <w:widowControl/>
        <w:spacing w:line="360" w:lineRule="auto"/>
        <w:ind w:firstLine="480" w:firstLineChars="200"/>
        <w:rPr>
          <w:rFonts w:hint="eastAsia" w:ascii="仿宋" w:hAnsi="仿宋" w:eastAsia="仿宋" w:cs="宋体"/>
          <w:sz w:val="24"/>
        </w:rPr>
      </w:pPr>
      <w:r>
        <w:rPr>
          <w:rFonts w:hint="eastAsia" w:ascii="仿宋" w:hAnsi="仿宋" w:eastAsia="仿宋" w:cs="宋体"/>
          <w:sz w:val="24"/>
        </w:rPr>
        <w:t>8、车辆需要拖移、吊运等情况的，施救人员需现场拍照固定，并将照片和凭证一同上报大队法制员。</w:t>
      </w:r>
    </w:p>
    <w:p>
      <w:pPr>
        <w:widowControl/>
        <w:spacing w:line="360" w:lineRule="auto"/>
        <w:ind w:firstLine="480" w:firstLineChars="200"/>
        <w:rPr>
          <w:rFonts w:hint="eastAsia" w:ascii="仿宋" w:hAnsi="仿宋" w:eastAsia="仿宋" w:cs="宋体"/>
          <w:sz w:val="24"/>
        </w:rPr>
      </w:pPr>
      <w:r>
        <w:rPr>
          <w:rFonts w:hint="eastAsia" w:ascii="仿宋" w:hAnsi="仿宋" w:eastAsia="仿宋" w:cs="宋体"/>
          <w:sz w:val="24"/>
        </w:rPr>
        <w:t>第九条    本规定自2020年12月01日起施行。</w:t>
      </w:r>
    </w:p>
    <w:p>
      <w:pPr>
        <w:widowControl/>
        <w:spacing w:line="360" w:lineRule="auto"/>
        <w:ind w:firstLine="480" w:firstLineChars="200"/>
        <w:rPr>
          <w:rFonts w:hint="eastAsia" w:ascii="仿宋" w:hAnsi="仿宋" w:eastAsia="仿宋" w:cs="宋体"/>
          <w:sz w:val="24"/>
        </w:rPr>
      </w:pPr>
    </w:p>
    <w:p>
      <w:pPr>
        <w:widowControl/>
        <w:spacing w:line="360" w:lineRule="auto"/>
        <w:ind w:firstLine="480" w:firstLineChars="200"/>
        <w:rPr>
          <w:rFonts w:hint="eastAsia" w:ascii="仿宋" w:hAnsi="仿宋" w:eastAsia="仿宋" w:cs="宋体"/>
          <w:sz w:val="24"/>
        </w:rPr>
      </w:pPr>
    </w:p>
    <w:p>
      <w:pPr>
        <w:widowControl/>
        <w:spacing w:line="360" w:lineRule="auto"/>
        <w:ind w:firstLine="480" w:firstLineChars="200"/>
        <w:rPr>
          <w:rFonts w:hint="eastAsia" w:ascii="仿宋" w:hAnsi="仿宋" w:eastAsia="仿宋" w:cs="宋体"/>
          <w:sz w:val="24"/>
        </w:rPr>
      </w:pPr>
    </w:p>
    <w:p>
      <w:pPr>
        <w:widowControl/>
        <w:spacing w:line="360" w:lineRule="auto"/>
        <w:ind w:firstLine="480" w:firstLineChars="200"/>
        <w:rPr>
          <w:rFonts w:hint="eastAsia" w:ascii="仿宋" w:hAnsi="仿宋" w:eastAsia="仿宋" w:cs="宋体"/>
          <w:sz w:val="24"/>
        </w:rPr>
      </w:pPr>
    </w:p>
    <w:p>
      <w:pPr>
        <w:widowControl/>
        <w:spacing w:line="360" w:lineRule="auto"/>
        <w:ind w:firstLine="480" w:firstLineChars="200"/>
        <w:rPr>
          <w:rFonts w:hint="eastAsia" w:ascii="仿宋" w:hAnsi="仿宋" w:eastAsia="仿宋" w:cs="宋体"/>
          <w:sz w:val="24"/>
        </w:rPr>
      </w:pPr>
    </w:p>
    <w:p>
      <w:pPr>
        <w:widowControl/>
        <w:spacing w:line="360" w:lineRule="auto"/>
        <w:ind w:firstLine="480" w:firstLineChars="200"/>
        <w:rPr>
          <w:rFonts w:hint="eastAsia" w:ascii="仿宋" w:hAnsi="仿宋" w:eastAsia="仿宋" w:cs="宋体"/>
          <w:sz w:val="24"/>
        </w:rPr>
      </w:pPr>
    </w:p>
    <w:p>
      <w:pPr>
        <w:widowControl/>
        <w:spacing w:line="360" w:lineRule="auto"/>
        <w:ind w:firstLine="480" w:firstLineChars="200"/>
        <w:rPr>
          <w:rFonts w:hint="eastAsia" w:ascii="仿宋" w:hAnsi="仿宋" w:eastAsia="仿宋" w:cs="宋体"/>
          <w:sz w:val="24"/>
        </w:rPr>
      </w:pPr>
    </w:p>
    <w:p>
      <w:pPr>
        <w:widowControl/>
        <w:spacing w:line="360" w:lineRule="auto"/>
        <w:ind w:firstLine="480" w:firstLineChars="200"/>
        <w:rPr>
          <w:rFonts w:hint="eastAsia" w:ascii="仿宋" w:hAnsi="仿宋" w:eastAsia="仿宋" w:cs="宋体"/>
          <w:sz w:val="24"/>
        </w:rPr>
      </w:pPr>
    </w:p>
    <w:p>
      <w:pPr>
        <w:widowControl/>
        <w:spacing w:line="360" w:lineRule="auto"/>
        <w:ind w:firstLine="480" w:firstLineChars="200"/>
        <w:rPr>
          <w:rFonts w:hint="eastAsia" w:ascii="仿宋" w:hAnsi="仿宋" w:eastAsia="仿宋" w:cs="宋体"/>
          <w:sz w:val="24"/>
        </w:rPr>
      </w:pPr>
    </w:p>
    <w:p>
      <w:pPr>
        <w:widowControl/>
        <w:spacing w:line="360" w:lineRule="auto"/>
        <w:ind w:firstLine="480" w:firstLineChars="200"/>
        <w:rPr>
          <w:rFonts w:hint="eastAsia" w:ascii="仿宋" w:hAnsi="仿宋" w:eastAsia="仿宋" w:cs="宋体"/>
          <w:sz w:val="24"/>
        </w:rPr>
      </w:pPr>
    </w:p>
    <w:p>
      <w:pPr>
        <w:widowControl/>
        <w:spacing w:line="360" w:lineRule="auto"/>
        <w:ind w:firstLine="480" w:firstLineChars="200"/>
        <w:rPr>
          <w:rFonts w:hint="eastAsia" w:ascii="仿宋" w:hAnsi="仿宋" w:eastAsia="仿宋" w:cs="宋体"/>
          <w:sz w:val="24"/>
        </w:rPr>
      </w:pPr>
    </w:p>
    <w:p>
      <w:pPr>
        <w:widowControl/>
        <w:spacing w:line="360" w:lineRule="auto"/>
        <w:ind w:firstLine="480" w:firstLineChars="200"/>
        <w:rPr>
          <w:rFonts w:hint="eastAsia" w:ascii="仿宋" w:hAnsi="仿宋" w:eastAsia="仿宋" w:cs="宋体"/>
          <w:sz w:val="24"/>
        </w:rPr>
      </w:pPr>
    </w:p>
    <w:p>
      <w:pPr>
        <w:widowControl/>
        <w:spacing w:line="360" w:lineRule="auto"/>
        <w:ind w:firstLine="480" w:firstLineChars="200"/>
        <w:rPr>
          <w:rFonts w:hint="eastAsia" w:ascii="仿宋" w:hAnsi="仿宋" w:eastAsia="仿宋" w:cs="宋体"/>
          <w:sz w:val="24"/>
        </w:rPr>
      </w:pPr>
    </w:p>
    <w:p>
      <w:pPr>
        <w:widowControl/>
        <w:spacing w:line="360" w:lineRule="auto"/>
        <w:ind w:firstLine="480" w:firstLineChars="200"/>
        <w:rPr>
          <w:rFonts w:hint="eastAsia" w:ascii="仿宋" w:hAnsi="仿宋" w:eastAsia="仿宋" w:cs="宋体"/>
          <w:sz w:val="24"/>
        </w:rPr>
      </w:pPr>
    </w:p>
    <w:p>
      <w:pPr>
        <w:widowControl/>
        <w:spacing w:line="360" w:lineRule="auto"/>
        <w:ind w:firstLine="480" w:firstLineChars="200"/>
        <w:rPr>
          <w:rFonts w:hint="eastAsia" w:ascii="仿宋" w:hAnsi="仿宋" w:eastAsia="仿宋" w:cs="宋体"/>
          <w:sz w:val="24"/>
        </w:rPr>
      </w:pPr>
    </w:p>
    <w:p>
      <w:pPr>
        <w:widowControl/>
        <w:spacing w:line="360" w:lineRule="auto"/>
        <w:ind w:firstLine="480" w:firstLineChars="200"/>
        <w:rPr>
          <w:rFonts w:hint="eastAsia" w:ascii="仿宋" w:hAnsi="仿宋" w:eastAsia="仿宋" w:cs="宋体"/>
          <w:sz w:val="24"/>
        </w:rPr>
      </w:pPr>
    </w:p>
    <w:p>
      <w:pPr>
        <w:widowControl/>
        <w:spacing w:line="360" w:lineRule="auto"/>
        <w:ind w:firstLine="480" w:firstLineChars="200"/>
        <w:rPr>
          <w:rFonts w:hint="eastAsia" w:ascii="仿宋" w:hAnsi="仿宋" w:eastAsia="仿宋" w:cs="宋体"/>
          <w:sz w:val="24"/>
        </w:rPr>
      </w:pPr>
    </w:p>
    <w:p>
      <w:pPr>
        <w:widowControl/>
        <w:spacing w:line="360" w:lineRule="auto"/>
        <w:ind w:firstLine="480" w:firstLineChars="200"/>
        <w:rPr>
          <w:rFonts w:hint="eastAsia" w:ascii="仿宋" w:hAnsi="仿宋" w:eastAsia="仿宋" w:cs="宋体"/>
          <w:sz w:val="24"/>
        </w:rPr>
      </w:pPr>
    </w:p>
    <w:p>
      <w:pPr>
        <w:widowControl/>
        <w:spacing w:line="360" w:lineRule="auto"/>
        <w:ind w:firstLine="480" w:firstLineChars="200"/>
        <w:rPr>
          <w:rFonts w:hint="eastAsia" w:ascii="仿宋" w:hAnsi="仿宋" w:eastAsia="仿宋" w:cs="宋体"/>
          <w:sz w:val="24"/>
        </w:rPr>
      </w:pPr>
    </w:p>
    <w:p>
      <w:pPr>
        <w:widowControl/>
        <w:spacing w:line="360" w:lineRule="auto"/>
        <w:ind w:firstLine="480" w:firstLineChars="200"/>
        <w:rPr>
          <w:rFonts w:hint="eastAsia" w:ascii="仿宋" w:hAnsi="仿宋" w:eastAsia="仿宋" w:cs="宋体"/>
          <w:sz w:val="24"/>
        </w:rPr>
      </w:pPr>
    </w:p>
    <w:p>
      <w:pPr>
        <w:widowControl/>
        <w:spacing w:line="360" w:lineRule="auto"/>
        <w:ind w:firstLine="480" w:firstLineChars="200"/>
        <w:rPr>
          <w:rFonts w:hint="eastAsia" w:ascii="仿宋" w:hAnsi="仿宋" w:eastAsia="仿宋" w:cs="宋体"/>
          <w:sz w:val="24"/>
        </w:rPr>
      </w:pPr>
    </w:p>
    <w:p>
      <w:pPr>
        <w:widowControl/>
        <w:spacing w:line="360" w:lineRule="auto"/>
        <w:ind w:firstLine="480" w:firstLineChars="200"/>
        <w:rPr>
          <w:rFonts w:hint="eastAsia" w:ascii="仿宋" w:hAnsi="仿宋" w:eastAsia="仿宋" w:cs="宋体"/>
          <w:sz w:val="24"/>
        </w:rPr>
      </w:pPr>
    </w:p>
    <w:p>
      <w:pPr>
        <w:widowControl/>
        <w:spacing w:line="360" w:lineRule="auto"/>
        <w:ind w:firstLine="480" w:firstLineChars="200"/>
        <w:rPr>
          <w:rFonts w:hint="eastAsia" w:ascii="仿宋" w:hAnsi="仿宋" w:eastAsia="仿宋" w:cs="宋体"/>
          <w:sz w:val="24"/>
        </w:rPr>
      </w:pPr>
      <w:r>
        <w:rPr>
          <w:rFonts w:hint="eastAsia" w:ascii="仿宋" w:hAnsi="仿宋" w:eastAsia="仿宋" w:cs="宋体"/>
          <w:sz w:val="24"/>
        </w:rPr>
        <w:t xml:space="preserve">一、停车场管理负责人职责   </w:t>
      </w:r>
      <w:r>
        <w:rPr>
          <w:rFonts w:hint="eastAsia" w:ascii="仿宋" w:hAnsi="仿宋" w:eastAsia="仿宋" w:cs="宋体"/>
          <w:sz w:val="24"/>
        </w:rPr>
        <w:br w:type="textWrapping"/>
      </w:r>
      <w:r>
        <w:rPr>
          <w:rFonts w:hint="eastAsia" w:ascii="仿宋" w:hAnsi="仿宋" w:eastAsia="仿宋" w:cs="宋体"/>
          <w:sz w:val="24"/>
        </w:rPr>
        <w:t xml:space="preserve">    1.管理人员着装整齐，文明用语，按规定对停车场内的车辆进行管理。   </w:t>
      </w:r>
      <w:r>
        <w:rPr>
          <w:rFonts w:hint="eastAsia" w:ascii="仿宋" w:hAnsi="仿宋" w:eastAsia="仿宋" w:cs="宋体"/>
          <w:sz w:val="24"/>
        </w:rPr>
        <w:br w:type="textWrapping"/>
      </w:r>
      <w:r>
        <w:rPr>
          <w:rFonts w:hint="eastAsia" w:ascii="仿宋" w:hAnsi="仿宋" w:eastAsia="仿宋" w:cs="宋体"/>
          <w:sz w:val="24"/>
        </w:rPr>
        <w:t xml:space="preserve">    2、熟悉掌握停车场车辆流通情况，车位情况，合理部署安排。   </w:t>
      </w:r>
      <w:r>
        <w:rPr>
          <w:rFonts w:hint="eastAsia" w:ascii="仿宋" w:hAnsi="仿宋" w:eastAsia="仿宋" w:cs="宋体"/>
          <w:sz w:val="24"/>
        </w:rPr>
        <w:br w:type="textWrapping"/>
      </w:r>
      <w:r>
        <w:rPr>
          <w:rFonts w:hint="eastAsia" w:ascii="仿宋" w:hAnsi="仿宋" w:eastAsia="仿宋" w:cs="宋体"/>
          <w:sz w:val="24"/>
        </w:rPr>
        <w:t xml:space="preserve">    3、负责监督和落实员工岗位职责，对员工实行考核制度，填写《员工考核表》。   </w:t>
      </w:r>
      <w:r>
        <w:rPr>
          <w:rFonts w:hint="eastAsia" w:ascii="仿宋" w:hAnsi="仿宋" w:eastAsia="仿宋" w:cs="宋体"/>
          <w:sz w:val="24"/>
        </w:rPr>
        <w:br w:type="textWrapping"/>
      </w:r>
      <w:r>
        <w:rPr>
          <w:rFonts w:hint="eastAsia" w:ascii="仿宋" w:hAnsi="仿宋" w:eastAsia="仿宋" w:cs="宋体"/>
          <w:sz w:val="24"/>
        </w:rPr>
        <w:t xml:space="preserve">    4、负责日常工作检查，并填写《车辆管理检查表》。   </w:t>
      </w:r>
      <w:r>
        <w:rPr>
          <w:rFonts w:hint="eastAsia" w:ascii="仿宋" w:hAnsi="仿宋" w:eastAsia="仿宋" w:cs="宋体"/>
          <w:sz w:val="24"/>
        </w:rPr>
        <w:br w:type="textWrapping"/>
      </w:r>
      <w:r>
        <w:rPr>
          <w:rFonts w:hint="eastAsia" w:ascii="仿宋" w:hAnsi="仿宋" w:eastAsia="仿宋" w:cs="宋体"/>
          <w:sz w:val="24"/>
        </w:rPr>
        <w:t xml:space="preserve">    5、负责对外协调与联系，处理车辆管理方面的问题和客户投诉。   </w:t>
      </w:r>
      <w:r>
        <w:rPr>
          <w:rFonts w:hint="eastAsia" w:ascii="仿宋" w:hAnsi="仿宋" w:eastAsia="仿宋" w:cs="宋体"/>
          <w:sz w:val="24"/>
        </w:rPr>
        <w:br w:type="textWrapping"/>
      </w:r>
      <w:r>
        <w:rPr>
          <w:rFonts w:hint="eastAsia" w:ascii="仿宋" w:hAnsi="仿宋" w:eastAsia="仿宋" w:cs="宋体"/>
          <w:sz w:val="24"/>
        </w:rPr>
        <w:t xml:space="preserve">    6、负责对员工进行法制教育和职业道德教育，不断提高服务质量。   </w:t>
      </w:r>
      <w:r>
        <w:rPr>
          <w:rFonts w:hint="eastAsia" w:ascii="仿宋" w:hAnsi="仿宋" w:eastAsia="仿宋" w:cs="宋体"/>
          <w:sz w:val="24"/>
        </w:rPr>
        <w:br w:type="textWrapping"/>
      </w:r>
      <w:r>
        <w:rPr>
          <w:rFonts w:hint="eastAsia" w:ascii="仿宋" w:hAnsi="仿宋" w:eastAsia="仿宋" w:cs="宋体"/>
          <w:sz w:val="24"/>
        </w:rPr>
        <w:t xml:space="preserve">    7、负责对员工进行岗位培训，并做好培训记录。   </w:t>
      </w:r>
      <w:r>
        <w:rPr>
          <w:rFonts w:hint="eastAsia" w:ascii="仿宋" w:hAnsi="仿宋" w:eastAsia="仿宋" w:cs="宋体"/>
          <w:sz w:val="24"/>
        </w:rPr>
        <w:br w:type="textWrapping"/>
      </w:r>
      <w:r>
        <w:rPr>
          <w:rFonts w:hint="eastAsia" w:ascii="仿宋" w:hAnsi="仿宋" w:eastAsia="仿宋" w:cs="宋体"/>
          <w:sz w:val="24"/>
        </w:rPr>
        <w:t xml:space="preserve">    二、停车场管理员职责   </w:t>
      </w:r>
      <w:r>
        <w:rPr>
          <w:rFonts w:hint="eastAsia" w:ascii="仿宋" w:hAnsi="仿宋" w:eastAsia="仿宋" w:cs="宋体"/>
          <w:sz w:val="24"/>
        </w:rPr>
        <w:br w:type="textWrapping"/>
      </w:r>
      <w:r>
        <w:rPr>
          <w:rFonts w:hint="eastAsia" w:ascii="仿宋" w:hAnsi="仿宋" w:eastAsia="仿宋" w:cs="宋体"/>
          <w:sz w:val="24"/>
        </w:rPr>
        <w:t xml:space="preserve">    1. 遵守规章制度，按时上下班，认真做好交接班手续，不得擅离职守。   </w:t>
      </w:r>
      <w:r>
        <w:rPr>
          <w:rFonts w:hint="eastAsia" w:ascii="仿宋" w:hAnsi="仿宋" w:eastAsia="仿宋" w:cs="宋体"/>
          <w:sz w:val="24"/>
        </w:rPr>
        <w:br w:type="textWrapping"/>
      </w:r>
      <w:r>
        <w:rPr>
          <w:rFonts w:hint="eastAsia" w:ascii="仿宋" w:hAnsi="仿宋" w:eastAsia="仿宋" w:cs="宋体"/>
          <w:sz w:val="24"/>
        </w:rPr>
        <w:t xml:space="preserve">    2、文明礼貌用语规范，讲究文明服务，礼貌待人；实行24小时轮流值班，服从统一安排调度。   </w:t>
      </w:r>
      <w:r>
        <w:rPr>
          <w:rFonts w:hint="eastAsia" w:ascii="仿宋" w:hAnsi="仿宋" w:eastAsia="仿宋" w:cs="宋体"/>
          <w:sz w:val="24"/>
        </w:rPr>
        <w:br w:type="textWrapping"/>
      </w:r>
      <w:r>
        <w:rPr>
          <w:rFonts w:hint="eastAsia" w:ascii="仿宋" w:hAnsi="仿宋" w:eastAsia="仿宋" w:cs="宋体"/>
          <w:sz w:val="24"/>
        </w:rPr>
        <w:t xml:space="preserve">    3、佩戴工作牌（标志），对出入车辆按规定和程序指挥放行，并认真填写《车辆出入登记表》。   </w:t>
      </w:r>
      <w:r>
        <w:rPr>
          <w:rFonts w:hint="eastAsia" w:ascii="仿宋" w:hAnsi="仿宋" w:eastAsia="仿宋" w:cs="宋体"/>
          <w:sz w:val="24"/>
        </w:rPr>
        <w:br w:type="textWrapping"/>
      </w:r>
      <w:r>
        <w:rPr>
          <w:rFonts w:hint="eastAsia" w:ascii="仿宋" w:hAnsi="仿宋" w:eastAsia="仿宋" w:cs="宋体"/>
          <w:sz w:val="24"/>
        </w:rPr>
        <w:t xml:space="preserve">    4. 负责指挥区内车辆行驶和停放，维持车场停放秩序；对停车场的汽车，摩托车，进行管理，车辆不得擅自动用。   </w:t>
      </w:r>
      <w:r>
        <w:rPr>
          <w:rFonts w:hint="eastAsia" w:ascii="仿宋" w:hAnsi="仿宋" w:eastAsia="仿宋" w:cs="宋体"/>
          <w:sz w:val="24"/>
        </w:rPr>
        <w:br w:type="textWrapping"/>
      </w:r>
      <w:r>
        <w:rPr>
          <w:rFonts w:hint="eastAsia" w:ascii="仿宋" w:hAnsi="仿宋" w:eastAsia="仿宋" w:cs="宋体"/>
          <w:sz w:val="24"/>
        </w:rPr>
        <w:t xml:space="preserve">    5.经常检查停车场内的所有车辆，具体对有无丢失标志，有无车损包括车门窗、后备箱有无撬痕等情况，一旦发现及时上报。   </w:t>
      </w:r>
      <w:r>
        <w:rPr>
          <w:rFonts w:hint="eastAsia" w:ascii="仿宋" w:hAnsi="仿宋" w:eastAsia="仿宋" w:cs="宋体"/>
          <w:sz w:val="24"/>
        </w:rPr>
        <w:br w:type="textWrapping"/>
      </w:r>
      <w:r>
        <w:rPr>
          <w:rFonts w:hint="eastAsia" w:ascii="仿宋" w:hAnsi="仿宋" w:eastAsia="仿宋" w:cs="宋体"/>
          <w:sz w:val="24"/>
        </w:rPr>
        <w:t xml:space="preserve">    6.负责停车场的消防以及停车场、值班室，岗亭保洁工作。   </w:t>
      </w:r>
      <w:r>
        <w:rPr>
          <w:rFonts w:hint="eastAsia" w:ascii="仿宋" w:hAnsi="仿宋" w:eastAsia="仿宋" w:cs="宋体"/>
          <w:sz w:val="24"/>
        </w:rPr>
        <w:br w:type="textWrapping"/>
      </w:r>
      <w:r>
        <w:rPr>
          <w:rFonts w:hint="eastAsia" w:ascii="仿宋" w:hAnsi="仿宋" w:eastAsia="仿宋" w:cs="宋体"/>
          <w:sz w:val="24"/>
        </w:rPr>
        <w:t xml:space="preserve">    三、交接班制度   </w:t>
      </w:r>
      <w:r>
        <w:rPr>
          <w:rFonts w:hint="eastAsia" w:ascii="仿宋" w:hAnsi="仿宋" w:eastAsia="仿宋" w:cs="宋体"/>
          <w:sz w:val="24"/>
        </w:rPr>
        <w:br w:type="textWrapping"/>
      </w:r>
      <w:r>
        <w:rPr>
          <w:rFonts w:hint="eastAsia" w:ascii="仿宋" w:hAnsi="仿宋" w:eastAsia="仿宋" w:cs="宋体"/>
          <w:sz w:val="24"/>
        </w:rPr>
        <w:t xml:space="preserve">    1、按时交接班，接班人员应提前10分钟到达岗位，在接班人员未到达前，当班人员不能离岗。   </w:t>
      </w:r>
      <w:r>
        <w:rPr>
          <w:rFonts w:hint="eastAsia" w:ascii="仿宋" w:hAnsi="仿宋" w:eastAsia="仿宋" w:cs="宋体"/>
          <w:sz w:val="24"/>
        </w:rPr>
        <w:br w:type="textWrapping"/>
      </w:r>
      <w:r>
        <w:rPr>
          <w:rFonts w:hint="eastAsia" w:ascii="仿宋" w:hAnsi="仿宋" w:eastAsia="仿宋" w:cs="宋体"/>
          <w:sz w:val="24"/>
        </w:rPr>
        <w:t xml:space="preserve">    2、接班时，要详细了解上一班车辆出入和停放情况以及本班应注意事项。   </w:t>
      </w:r>
      <w:r>
        <w:rPr>
          <w:rFonts w:hint="eastAsia" w:ascii="仿宋" w:hAnsi="仿宋" w:eastAsia="仿宋" w:cs="宋体"/>
          <w:sz w:val="24"/>
        </w:rPr>
        <w:br w:type="textWrapping"/>
      </w:r>
      <w:r>
        <w:rPr>
          <w:rFonts w:hint="eastAsia" w:ascii="仿宋" w:hAnsi="仿宋" w:eastAsia="仿宋" w:cs="宋体"/>
          <w:sz w:val="24"/>
        </w:rPr>
        <w:t xml:space="preserve">    3、向下一班移交值班记录和《车辆出入登记表》。   </w:t>
      </w:r>
      <w:r>
        <w:rPr>
          <w:rFonts w:hint="eastAsia" w:ascii="仿宋" w:hAnsi="仿宋" w:eastAsia="仿宋" w:cs="宋体"/>
          <w:sz w:val="24"/>
        </w:rPr>
        <w:br w:type="textWrapping"/>
      </w:r>
      <w:r>
        <w:rPr>
          <w:rFonts w:hint="eastAsia" w:ascii="仿宋" w:hAnsi="仿宋" w:eastAsia="仿宋" w:cs="宋体"/>
          <w:sz w:val="24"/>
        </w:rPr>
        <w:t xml:space="preserve">    4、交接班时应将上一班移交的值班物品如对讲机等及其他设备清点清楚，并在值班记录上签名。   </w:t>
      </w:r>
      <w:r>
        <w:rPr>
          <w:rFonts w:hint="eastAsia" w:ascii="仿宋" w:hAnsi="仿宋" w:eastAsia="仿宋" w:cs="宋体"/>
          <w:sz w:val="24"/>
        </w:rPr>
        <w:br w:type="textWrapping"/>
      </w:r>
      <w:r>
        <w:rPr>
          <w:rFonts w:hint="eastAsia" w:ascii="仿宋" w:hAnsi="仿宋" w:eastAsia="仿宋" w:cs="宋体"/>
          <w:sz w:val="24"/>
        </w:rPr>
        <w:t xml:space="preserve">    四、车辆存放规定   </w:t>
      </w:r>
      <w:r>
        <w:rPr>
          <w:rFonts w:hint="eastAsia" w:ascii="仿宋" w:hAnsi="仿宋" w:eastAsia="仿宋" w:cs="宋体"/>
          <w:sz w:val="24"/>
        </w:rPr>
        <w:br w:type="textWrapping"/>
      </w:r>
      <w:r>
        <w:rPr>
          <w:rFonts w:hint="eastAsia" w:ascii="仿宋" w:hAnsi="仿宋" w:eastAsia="仿宋" w:cs="宋体"/>
          <w:sz w:val="24"/>
        </w:rPr>
        <w:t xml:space="preserve">    1、停车场护管员负责指挥停车场内的车辆停放整齐、存放、监护，并在《停车库车辆进出登记表》上做好记录。   </w:t>
      </w:r>
      <w:r>
        <w:rPr>
          <w:rFonts w:hint="eastAsia" w:ascii="仿宋" w:hAnsi="仿宋" w:eastAsia="仿宋" w:cs="宋体"/>
          <w:sz w:val="24"/>
        </w:rPr>
        <w:br w:type="textWrapping"/>
      </w:r>
      <w:r>
        <w:rPr>
          <w:rFonts w:hint="eastAsia" w:ascii="仿宋" w:hAnsi="仿宋" w:eastAsia="仿宋" w:cs="宋体"/>
          <w:sz w:val="24"/>
        </w:rPr>
        <w:t xml:space="preserve">    2、应确保停车场内的设备、设施和停放车辆的安全，保证停车场内整齐有序。   </w:t>
      </w:r>
      <w:r>
        <w:rPr>
          <w:rFonts w:hint="eastAsia" w:ascii="仿宋" w:hAnsi="仿宋" w:eastAsia="仿宋" w:cs="宋体"/>
          <w:sz w:val="24"/>
        </w:rPr>
        <w:br w:type="textWrapping"/>
      </w:r>
      <w:r>
        <w:rPr>
          <w:rFonts w:hint="eastAsia" w:ascii="仿宋" w:hAnsi="仿宋" w:eastAsia="仿宋" w:cs="宋体"/>
          <w:sz w:val="24"/>
        </w:rPr>
        <w:t xml:space="preserve">    3、停车场内所有部门的机动车辆必须登记备案，开具机车辆外观登记表。   </w:t>
      </w:r>
      <w:r>
        <w:rPr>
          <w:rFonts w:hint="eastAsia" w:ascii="仿宋" w:hAnsi="仿宋" w:eastAsia="仿宋" w:cs="宋体"/>
          <w:sz w:val="24"/>
        </w:rPr>
        <w:br w:type="textWrapping"/>
      </w:r>
      <w:r>
        <w:rPr>
          <w:rFonts w:hint="eastAsia" w:ascii="仿宋" w:hAnsi="仿宋" w:eastAsia="仿宋" w:cs="宋体"/>
          <w:sz w:val="24"/>
        </w:rPr>
        <w:t xml:space="preserve">    4、当有车辆驶入停车场时，值班人员应迅速指引车辆慢行,安全地停放在指定的车位上，并提醒司机关锁好车门、窗,并将车内贵重物品随身带走。   </w:t>
      </w:r>
      <w:r>
        <w:rPr>
          <w:rFonts w:hint="eastAsia" w:ascii="仿宋" w:hAnsi="仿宋" w:eastAsia="仿宋" w:cs="宋体"/>
          <w:sz w:val="24"/>
        </w:rPr>
        <w:br w:type="textWrapping"/>
      </w:r>
      <w:r>
        <w:rPr>
          <w:rFonts w:hint="eastAsia" w:ascii="仿宋" w:hAnsi="仿宋" w:eastAsia="仿宋" w:cs="宋体"/>
          <w:sz w:val="24"/>
        </w:rPr>
        <w:t xml:space="preserve">    5、每隔4小时或临时详细检查车辆的车况，发现漏水、漏油、未关好车门窗立即报告并处置。   </w:t>
      </w:r>
      <w:r>
        <w:rPr>
          <w:rFonts w:hint="eastAsia" w:ascii="仿宋" w:hAnsi="仿宋" w:eastAsia="仿宋" w:cs="宋体"/>
          <w:sz w:val="24"/>
        </w:rPr>
        <w:br w:type="textWrapping"/>
      </w:r>
      <w:r>
        <w:rPr>
          <w:rFonts w:hint="eastAsia" w:ascii="仿宋" w:hAnsi="仿宋" w:eastAsia="仿宋" w:cs="宋体"/>
          <w:sz w:val="24"/>
        </w:rPr>
        <w:t xml:space="preserve">    6、当停车场发现可疑人员时，保安岗应急时前往对可疑人员进行查问，同时巡视检查停车场内所有车辆，有无丢标志，车辆有无损伤，车门窗、后备箱有无撬痕，发现情况及时报告。   </w:t>
      </w:r>
      <w:r>
        <w:rPr>
          <w:rFonts w:hint="eastAsia" w:ascii="仿宋" w:hAnsi="仿宋" w:eastAsia="仿宋" w:cs="宋体"/>
          <w:sz w:val="24"/>
        </w:rPr>
        <w:br w:type="textWrapping"/>
      </w:r>
      <w:r>
        <w:rPr>
          <w:rFonts w:hint="eastAsia" w:ascii="仿宋" w:hAnsi="仿宋" w:eastAsia="仿宋" w:cs="宋体"/>
          <w:sz w:val="24"/>
        </w:rPr>
        <w:t xml:space="preserve">    五、火警、火灾应急处理程序   </w:t>
      </w:r>
      <w:r>
        <w:rPr>
          <w:rFonts w:hint="eastAsia" w:ascii="仿宋" w:hAnsi="仿宋" w:eastAsia="仿宋" w:cs="宋体"/>
          <w:sz w:val="24"/>
        </w:rPr>
        <w:br w:type="textWrapping"/>
      </w:r>
      <w:r>
        <w:rPr>
          <w:rFonts w:hint="eastAsia" w:ascii="仿宋" w:hAnsi="仿宋" w:eastAsia="仿宋" w:cs="宋体"/>
          <w:sz w:val="24"/>
        </w:rPr>
        <w:t xml:space="preserve">    1、接到火警，应立即派人到现场判断火灾情况。如灾情轻应由管理人员现场自救、如灾情严重管理人员无法进行补救时应及时拨打火警电话119，并同时通知停车管理办公室负责人。   </w:t>
      </w:r>
      <w:r>
        <w:rPr>
          <w:rFonts w:hint="eastAsia" w:ascii="仿宋" w:hAnsi="仿宋" w:eastAsia="仿宋" w:cs="宋体"/>
          <w:sz w:val="24"/>
        </w:rPr>
        <w:br w:type="textWrapping"/>
      </w:r>
      <w:r>
        <w:rPr>
          <w:rFonts w:hint="eastAsia" w:ascii="仿宋" w:hAnsi="仿宋" w:eastAsia="仿宋" w:cs="宋体"/>
          <w:sz w:val="24"/>
        </w:rPr>
        <w:t xml:space="preserve">    2、管理办公室接到事故报警后，关闭电源，并协助配合消防人员进行救灾。   </w:t>
      </w:r>
      <w:r>
        <w:rPr>
          <w:rFonts w:hint="eastAsia" w:ascii="仿宋" w:hAnsi="仿宋" w:eastAsia="仿宋" w:cs="宋体"/>
          <w:sz w:val="24"/>
        </w:rPr>
        <w:br w:type="textWrapping"/>
      </w:r>
      <w:r>
        <w:rPr>
          <w:rFonts w:hint="eastAsia" w:ascii="仿宋" w:hAnsi="仿宋" w:eastAsia="仿宋" w:cs="宋体"/>
          <w:sz w:val="24"/>
        </w:rPr>
        <w:t xml:space="preserve">    3、现场管理人员在出现火情时应做到，疏通救火通道、引导区内车辆离开现场、维护现场秩序，劝告无关人员远离火灾现场，防止不法份子趁火打劫。   </w:t>
      </w:r>
      <w:r>
        <w:rPr>
          <w:rFonts w:hint="eastAsia" w:ascii="仿宋" w:hAnsi="仿宋" w:eastAsia="仿宋" w:cs="宋体"/>
          <w:sz w:val="24"/>
        </w:rPr>
        <w:br w:type="textWrapping"/>
      </w:r>
      <w:r>
        <w:rPr>
          <w:rFonts w:hint="eastAsia" w:ascii="仿宋" w:hAnsi="仿宋" w:eastAsia="仿宋" w:cs="宋体"/>
          <w:sz w:val="24"/>
        </w:rPr>
        <w:t xml:space="preserve">    4、灾情扑救完毕后，清理打扫现场，管理办公室负责人并且协助查明火灾起因，统计损失做好善后处理，记录备案。   </w:t>
      </w:r>
      <w:r>
        <w:rPr>
          <w:rFonts w:hint="eastAsia" w:ascii="仿宋" w:hAnsi="仿宋" w:eastAsia="仿宋" w:cs="宋体"/>
          <w:sz w:val="24"/>
        </w:rPr>
        <w:br w:type="textWrapping"/>
      </w:r>
      <w:r>
        <w:rPr>
          <w:rFonts w:hint="eastAsia" w:ascii="仿宋" w:hAnsi="仿宋" w:eastAsia="仿宋" w:cs="宋体"/>
          <w:sz w:val="24"/>
        </w:rPr>
        <w:t>    5、如管理人员出现误报火情，管理办公室负责人应查明原因，并做好记录存档。</w:t>
      </w:r>
    </w:p>
    <w:p>
      <w:pPr>
        <w:spacing w:line="360" w:lineRule="auto"/>
        <w:rPr>
          <w:rFonts w:ascii="宋体" w:hAnsi="宋体" w:cs="宋体"/>
          <w:bCs/>
          <w:sz w:val="24"/>
        </w:rPr>
      </w:pPr>
    </w:p>
    <w:sectPr>
      <w:headerReference r:id="rId17" w:type="first"/>
      <w:footerReference r:id="rId20" w:type="first"/>
      <w:headerReference r:id="rId16" w:type="default"/>
      <w:footerReference r:id="rId18" w:type="default"/>
      <w:footerReference r:id="rId19"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B0500000000000000"/>
    <w:charset w:val="86"/>
    <w:family w:val="modern"/>
    <w:pitch w:val="default"/>
    <w:sig w:usb0="00000000" w:usb1="00000000" w:usb2="00000016" w:usb3="00000000" w:csb0="602E0107"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Vrinda"/>
    <w:panose1 w:val="020B05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 w:name="Segoe Print">
    <w:panose1 w:val="02000600000000000000"/>
    <w:charset w:val="00"/>
    <w:family w:val="auto"/>
    <w:pitch w:val="default"/>
    <w:sig w:usb0="0000028F" w:usb1="00000000" w:usb2="00000000" w:usb3="00000000" w:csb0="2000009F" w:csb1="47010000"/>
  </w:font>
  <w:font w:name="Vrinda">
    <w:panose1 w:val="020B0502040204020203"/>
    <w:charset w:val="00"/>
    <w:family w:val="auto"/>
    <w:pitch w:val="default"/>
    <w:sig w:usb0="0001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70" w:name="_Toc36110187"/>
                          <w:bookmarkStart w:id="171" w:name="_Toc164085800"/>
                          <w:bookmarkStart w:id="172" w:name="_Toc91899912"/>
                          <w:bookmarkStart w:id="173" w:name="_Toc131845147"/>
                          <w:r>
                            <w:rPr>
                              <w:rFonts w:hint="eastAsia" w:ascii="仿宋_GB2312" w:eastAsia="仿宋_GB2312"/>
                              <w:kern w:val="0"/>
                              <w:szCs w:val="21"/>
                            </w:rPr>
                            <w:t xml:space="preserve"> 页</w:t>
                          </w:r>
                          <w:bookmarkEnd w:id="170"/>
                          <w:bookmarkEnd w:id="171"/>
                          <w:bookmarkEnd w:id="172"/>
                          <w:bookmarkEnd w:id="173"/>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70" w:name="_Toc36110187"/>
                    <w:bookmarkStart w:id="171" w:name="_Toc164085800"/>
                    <w:bookmarkStart w:id="172" w:name="_Toc91899912"/>
                    <w:bookmarkStart w:id="173" w:name="_Toc131845147"/>
                    <w:r>
                      <w:rPr>
                        <w:rFonts w:hint="eastAsia" w:ascii="仿宋_GB2312" w:eastAsia="仿宋_GB2312"/>
                        <w:kern w:val="0"/>
                        <w:szCs w:val="21"/>
                      </w:rPr>
                      <w:t xml:space="preserve"> 页</w:t>
                    </w:r>
                    <w:bookmarkEnd w:id="170"/>
                    <w:bookmarkEnd w:id="171"/>
                    <w:bookmarkEnd w:id="172"/>
                    <w:bookmarkEnd w:id="173"/>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szCs w:val="24"/>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lang w:val="en-US"/>
      </w:rPr>
    </w:pPr>
    <w:r>
      <w:rPr>
        <w:rFonts w:hint="eastAsia" w:ascii="仿宋" w:hAnsi="仿宋" w:eastAsia="仿宋" w:cs="仿宋"/>
      </w:rPr>
      <w:t>浙江越锋项目管理有限公司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临[2025]2238号</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val="0"/>
        <w:i/>
        <w:sz w:val="18"/>
        <w:u w:val="single"/>
        <w:lang w:val="en-US"/>
      </w:rPr>
    </w:pPr>
    <w:r>
      <w:rPr>
        <w:rFonts w:hint="eastAsia" w:ascii="仿宋" w:hAnsi="仿宋" w:eastAsia="仿宋" w:cs="仿宋"/>
      </w:rPr>
      <w:t>浙江越锋项目管理有限公司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临[2025]2238号</w:t>
    </w:r>
  </w:p>
  <w:p>
    <w:pPr>
      <w:pStyle w:val="41"/>
      <w:pBdr>
        <w:bottom w:val="none" w:color="auto" w:sz="0" w:space="0"/>
      </w:pBdr>
      <w:tabs>
        <w:tab w:val="clear" w:pos="4153"/>
        <w:tab w:val="clear" w:pos="8306"/>
      </w:tabs>
      <w:jc w:val="both"/>
    </w:pPr>
  </w:p>
  <w:p>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lang w:val="en-US"/>
      </w:rPr>
    </w:pPr>
    <w:r>
      <w:rPr>
        <w:rFonts w:hint="eastAsia" w:ascii="仿宋" w:hAnsi="仿宋" w:eastAsia="仿宋" w:cs="仿宋"/>
      </w:rPr>
      <w:t>浙江越锋项目管理有限公司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临[2025]2238号</w:t>
    </w:r>
  </w:p>
  <w:p>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lang w:val="en-US"/>
      </w:rPr>
    </w:pPr>
    <w:r>
      <w:rPr>
        <w:rFonts w:hint="eastAsia" w:ascii="仿宋" w:hAnsi="仿宋" w:eastAsia="仿宋" w:cs="仿宋"/>
      </w:rPr>
      <w:t>浙江越锋项目管理有限公司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临[2025]2238号</w:t>
    </w:r>
  </w:p>
  <w:p>
    <w:pPr>
      <w:pStyle w:val="41"/>
      <w:pBdr>
        <w:bottom w:val="none" w:color="auto" w:sz="0" w:space="1"/>
      </w:pBdr>
      <w:jc w:val="center"/>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val="0"/>
        <w:i/>
        <w:sz w:val="18"/>
        <w:u w:val="single"/>
        <w:lang w:val="en-US"/>
      </w:rPr>
    </w:pPr>
    <w:r>
      <w:rPr>
        <w:rFonts w:hint="eastAsia" w:ascii="仿宋" w:hAnsi="仿宋" w:eastAsia="仿宋" w:cs="仿宋"/>
      </w:rPr>
      <w:t>浙江越锋项目管理有限公司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临[2025]2238号</w:t>
    </w:r>
    <w:r>
      <w:rPr>
        <w:rFonts w:hint="eastAsia" w:ascii="仿宋" w:hAnsi="仿宋" w:eastAsia="仿宋" w:cs="仿宋"/>
        <w:lang w:val="en-US" w:eastAsia="zh-CN"/>
      </w:rPr>
      <w:t xml:space="preserve"> </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val="0"/>
        <w:i/>
        <w:sz w:val="18"/>
        <w:u w:val="single"/>
        <w:lang w:val="en-US"/>
      </w:rPr>
    </w:pPr>
    <w:r>
      <w:rPr>
        <w:rFonts w:hint="eastAsia" w:ascii="仿宋" w:hAnsi="仿宋" w:eastAsia="仿宋" w:cs="仿宋"/>
      </w:rPr>
      <w:t>浙江越锋项目管理有限公司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临[2025]2238号</w:t>
    </w:r>
    <w:r>
      <w:rPr>
        <w:rFonts w:hint="eastAsia" w:ascii="仿宋" w:hAnsi="仿宋" w:eastAsia="仿宋" w:cs="仿宋"/>
        <w:lang w:val="en-US" w:eastAsia="zh-CN"/>
      </w:rPr>
      <w:t xml:space="preserve"> </w:t>
    </w:r>
  </w:p>
  <w:p>
    <w:pPr>
      <w:pStyle w:val="41"/>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val="0"/>
        <w:i/>
        <w:sz w:val="18"/>
        <w:u w:val="single"/>
        <w:lang w:val="en-US"/>
      </w:rPr>
    </w:pPr>
    <w:r>
      <w:rPr>
        <w:rFonts w:hint="eastAsia" w:ascii="仿宋" w:hAnsi="仿宋" w:eastAsia="仿宋" w:cs="仿宋"/>
      </w:rPr>
      <w:t>浙江越锋项目管理有限公司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临[2025]2238号</w:t>
    </w:r>
    <w:r>
      <w:rPr>
        <w:rFonts w:hint="eastAsia" w:ascii="仿宋" w:hAnsi="仿宋" w:eastAsia="仿宋" w:cs="仿宋"/>
        <w:lang w:val="en-US" w:eastAsia="zh-CN"/>
      </w:rPr>
      <w:t xml:space="preserve"> </w:t>
    </w:r>
  </w:p>
  <w:p>
    <w:pPr>
      <w:pStyle w:val="41"/>
      <w:pBdr>
        <w:bottom w:val="none" w:color="auto" w:sz="0" w:space="1"/>
      </w:pBdr>
      <w:jc w:val="both"/>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val="0"/>
        <w:i/>
        <w:sz w:val="18"/>
        <w:u w:val="single"/>
        <w:lang w:val="en-US"/>
      </w:rPr>
    </w:pPr>
    <w:r>
      <w:rPr>
        <w:rFonts w:hint="eastAsia" w:ascii="仿宋" w:hAnsi="仿宋" w:eastAsia="仿宋" w:cs="仿宋"/>
      </w:rPr>
      <w:t>浙江越锋项目管理有限公司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临[2025]2238号</w:t>
    </w:r>
    <w:r>
      <w:rPr>
        <w:rFonts w:hint="eastAsia" w:ascii="仿宋" w:hAnsi="仿宋" w:eastAsia="仿宋" w:cs="仿宋"/>
        <w:lang w:val="en-US" w:eastAsia="zh-CN"/>
      </w:rPr>
      <w:t xml:space="preserve"> </w:t>
    </w:r>
  </w:p>
  <w:p>
    <w:pPr>
      <w:pStyle w:val="41"/>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0DDF36"/>
    <w:multiLevelType w:val="singleLevel"/>
    <w:tmpl w:val="BE0DDF36"/>
    <w:lvl w:ilvl="0" w:tentative="0">
      <w:start w:val="1"/>
      <w:numFmt w:val="decimal"/>
      <w:suff w:val="nothing"/>
      <w:lvlText w:val="%1、"/>
      <w:lvlJc w:val="left"/>
    </w:lvl>
  </w:abstractNum>
  <w:abstractNum w:abstractNumId="1">
    <w:nsid w:val="C0EC3A2F"/>
    <w:multiLevelType w:val="singleLevel"/>
    <w:tmpl w:val="C0EC3A2F"/>
    <w:lvl w:ilvl="0" w:tentative="0">
      <w:start w:val="1"/>
      <w:numFmt w:val="decimal"/>
      <w:suff w:val="nothing"/>
      <w:lvlText w:val="例%1，"/>
      <w:lvlJc w:val="left"/>
    </w:lvl>
  </w:abstractNum>
  <w:abstractNum w:abstractNumId="2">
    <w:nsid w:val="00000000"/>
    <w:multiLevelType w:val="singleLevel"/>
    <w:tmpl w:val="00000000"/>
    <w:lvl w:ilvl="0" w:tentative="0">
      <w:start w:val="1"/>
      <w:numFmt w:val="decimal"/>
      <w:suff w:val="nothing"/>
      <w:lvlText w:val="（%1）"/>
      <w:lvlJc w:val="left"/>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UxNTM2ZTc5ZjZmOTJiNjZmM2NjN2UzYjZiNjdjNDgifQ=="/>
  </w:docVars>
  <w:rsids>
    <w:rsidRoot w:val="00172A27"/>
    <w:rsid w:val="004B6A62"/>
    <w:rsid w:val="00B34AC1"/>
    <w:rsid w:val="00F137DE"/>
    <w:rsid w:val="00FB62F5"/>
    <w:rsid w:val="01212982"/>
    <w:rsid w:val="01822573"/>
    <w:rsid w:val="02013C18"/>
    <w:rsid w:val="029A38EC"/>
    <w:rsid w:val="02AC6928"/>
    <w:rsid w:val="02D179C5"/>
    <w:rsid w:val="02D634CE"/>
    <w:rsid w:val="032D5B2F"/>
    <w:rsid w:val="035BEF8B"/>
    <w:rsid w:val="04704C2C"/>
    <w:rsid w:val="05704F75"/>
    <w:rsid w:val="05DC729C"/>
    <w:rsid w:val="06B84C89"/>
    <w:rsid w:val="07050D9D"/>
    <w:rsid w:val="076775B0"/>
    <w:rsid w:val="07ED06E0"/>
    <w:rsid w:val="08BF40AC"/>
    <w:rsid w:val="09691794"/>
    <w:rsid w:val="09EB2C7F"/>
    <w:rsid w:val="0A5D50D2"/>
    <w:rsid w:val="0A693121"/>
    <w:rsid w:val="0A6A2C79"/>
    <w:rsid w:val="0A857F70"/>
    <w:rsid w:val="0AC37758"/>
    <w:rsid w:val="0AC51722"/>
    <w:rsid w:val="0B194746"/>
    <w:rsid w:val="0B26667C"/>
    <w:rsid w:val="0B6158EF"/>
    <w:rsid w:val="0B9419B6"/>
    <w:rsid w:val="0B9440DB"/>
    <w:rsid w:val="0BAB0918"/>
    <w:rsid w:val="0BCB0FBA"/>
    <w:rsid w:val="0C8E4FDD"/>
    <w:rsid w:val="0D3A0435"/>
    <w:rsid w:val="0D5D5C42"/>
    <w:rsid w:val="0DA675E9"/>
    <w:rsid w:val="0E09759B"/>
    <w:rsid w:val="0E38593A"/>
    <w:rsid w:val="0F096B8F"/>
    <w:rsid w:val="0F5337A0"/>
    <w:rsid w:val="0F63063F"/>
    <w:rsid w:val="0F9477AA"/>
    <w:rsid w:val="0FF94348"/>
    <w:rsid w:val="103E7FAD"/>
    <w:rsid w:val="10685029"/>
    <w:rsid w:val="106A728C"/>
    <w:rsid w:val="10702130"/>
    <w:rsid w:val="10AA58A4"/>
    <w:rsid w:val="10CC55B8"/>
    <w:rsid w:val="114B1718"/>
    <w:rsid w:val="11802DDA"/>
    <w:rsid w:val="11B81406"/>
    <w:rsid w:val="12042B30"/>
    <w:rsid w:val="126A1994"/>
    <w:rsid w:val="13AC09B3"/>
    <w:rsid w:val="13B80076"/>
    <w:rsid w:val="145C5CC9"/>
    <w:rsid w:val="14A10B0A"/>
    <w:rsid w:val="14AB1989"/>
    <w:rsid w:val="150458A8"/>
    <w:rsid w:val="151412DC"/>
    <w:rsid w:val="154C3C5D"/>
    <w:rsid w:val="15D13671"/>
    <w:rsid w:val="16842491"/>
    <w:rsid w:val="16A21397"/>
    <w:rsid w:val="16AD7C3A"/>
    <w:rsid w:val="16F64FC5"/>
    <w:rsid w:val="17A315CA"/>
    <w:rsid w:val="17DD159C"/>
    <w:rsid w:val="185A0968"/>
    <w:rsid w:val="186E6F48"/>
    <w:rsid w:val="18CD4A8F"/>
    <w:rsid w:val="18CE58F5"/>
    <w:rsid w:val="18E60774"/>
    <w:rsid w:val="194A510F"/>
    <w:rsid w:val="1A257608"/>
    <w:rsid w:val="1B245F4B"/>
    <w:rsid w:val="1BAE0B82"/>
    <w:rsid w:val="1BD450B8"/>
    <w:rsid w:val="1BE35EAC"/>
    <w:rsid w:val="1C4C6361"/>
    <w:rsid w:val="1CB37E88"/>
    <w:rsid w:val="1CFE2569"/>
    <w:rsid w:val="1D0A6937"/>
    <w:rsid w:val="1D2F1C3B"/>
    <w:rsid w:val="1D430D33"/>
    <w:rsid w:val="1DE2432D"/>
    <w:rsid w:val="1E00770A"/>
    <w:rsid w:val="1E3824DF"/>
    <w:rsid w:val="1E8841DB"/>
    <w:rsid w:val="1E94424E"/>
    <w:rsid w:val="1EDD34FE"/>
    <w:rsid w:val="1EFB17E4"/>
    <w:rsid w:val="1F3B7074"/>
    <w:rsid w:val="1FBFFEB0"/>
    <w:rsid w:val="1FF572D7"/>
    <w:rsid w:val="20486D61"/>
    <w:rsid w:val="206F5F60"/>
    <w:rsid w:val="208A613A"/>
    <w:rsid w:val="20B12F40"/>
    <w:rsid w:val="20FE42D5"/>
    <w:rsid w:val="210E39CB"/>
    <w:rsid w:val="219865D1"/>
    <w:rsid w:val="22317971"/>
    <w:rsid w:val="22615A67"/>
    <w:rsid w:val="22C3204C"/>
    <w:rsid w:val="232E3EB1"/>
    <w:rsid w:val="23337719"/>
    <w:rsid w:val="238F68D9"/>
    <w:rsid w:val="241F0794"/>
    <w:rsid w:val="24881AE7"/>
    <w:rsid w:val="24A51849"/>
    <w:rsid w:val="24AF66F7"/>
    <w:rsid w:val="24B93C4E"/>
    <w:rsid w:val="24EE1B49"/>
    <w:rsid w:val="25853C66"/>
    <w:rsid w:val="259F5683"/>
    <w:rsid w:val="2604539D"/>
    <w:rsid w:val="275DFFED"/>
    <w:rsid w:val="28750528"/>
    <w:rsid w:val="28ED2118"/>
    <w:rsid w:val="28F434A6"/>
    <w:rsid w:val="290114EB"/>
    <w:rsid w:val="297209A7"/>
    <w:rsid w:val="297511D5"/>
    <w:rsid w:val="298218E8"/>
    <w:rsid w:val="298C321D"/>
    <w:rsid w:val="2A3A138D"/>
    <w:rsid w:val="2A5A5C60"/>
    <w:rsid w:val="2A6920F5"/>
    <w:rsid w:val="2A9C153D"/>
    <w:rsid w:val="2AA9206F"/>
    <w:rsid w:val="2ACB1715"/>
    <w:rsid w:val="2AFA6E42"/>
    <w:rsid w:val="2B202E35"/>
    <w:rsid w:val="2B481888"/>
    <w:rsid w:val="2BA62429"/>
    <w:rsid w:val="2BE610F4"/>
    <w:rsid w:val="2C033818"/>
    <w:rsid w:val="2C163734"/>
    <w:rsid w:val="2C527DA2"/>
    <w:rsid w:val="2C5318D5"/>
    <w:rsid w:val="2C60130A"/>
    <w:rsid w:val="2C6E531E"/>
    <w:rsid w:val="2CF15B7D"/>
    <w:rsid w:val="2D1B4474"/>
    <w:rsid w:val="2D3B78F6"/>
    <w:rsid w:val="2D636E4D"/>
    <w:rsid w:val="2F0C0A43"/>
    <w:rsid w:val="2FED1391"/>
    <w:rsid w:val="30CD01D9"/>
    <w:rsid w:val="31533344"/>
    <w:rsid w:val="319B575E"/>
    <w:rsid w:val="31DB0B80"/>
    <w:rsid w:val="31DE2F46"/>
    <w:rsid w:val="31F369F1"/>
    <w:rsid w:val="32052280"/>
    <w:rsid w:val="32195D2C"/>
    <w:rsid w:val="321F6F3E"/>
    <w:rsid w:val="3224240A"/>
    <w:rsid w:val="32321DDA"/>
    <w:rsid w:val="326F4556"/>
    <w:rsid w:val="32AF6351"/>
    <w:rsid w:val="33097011"/>
    <w:rsid w:val="332A30EE"/>
    <w:rsid w:val="334B460B"/>
    <w:rsid w:val="335E433E"/>
    <w:rsid w:val="34A81722"/>
    <w:rsid w:val="34FF56AD"/>
    <w:rsid w:val="358A766C"/>
    <w:rsid w:val="35D408E8"/>
    <w:rsid w:val="36767BF1"/>
    <w:rsid w:val="36A040E7"/>
    <w:rsid w:val="36B6138D"/>
    <w:rsid w:val="37415715"/>
    <w:rsid w:val="37F54B45"/>
    <w:rsid w:val="38796197"/>
    <w:rsid w:val="38904AB5"/>
    <w:rsid w:val="38C73DFB"/>
    <w:rsid w:val="3902576C"/>
    <w:rsid w:val="39102474"/>
    <w:rsid w:val="39216B01"/>
    <w:rsid w:val="39A20CFD"/>
    <w:rsid w:val="3A7570A0"/>
    <w:rsid w:val="3A7C5B6F"/>
    <w:rsid w:val="3B227E14"/>
    <w:rsid w:val="3B9A1C8B"/>
    <w:rsid w:val="3C6B187A"/>
    <w:rsid w:val="3D232155"/>
    <w:rsid w:val="3D295E51"/>
    <w:rsid w:val="3E152713"/>
    <w:rsid w:val="3E574F0E"/>
    <w:rsid w:val="3E6DF6DC"/>
    <w:rsid w:val="3E736A22"/>
    <w:rsid w:val="3F866E83"/>
    <w:rsid w:val="3F8E7D59"/>
    <w:rsid w:val="3FCFDA4A"/>
    <w:rsid w:val="3FF63E3E"/>
    <w:rsid w:val="40730CFD"/>
    <w:rsid w:val="408B29C6"/>
    <w:rsid w:val="417C1E33"/>
    <w:rsid w:val="41E12F4F"/>
    <w:rsid w:val="421A1D78"/>
    <w:rsid w:val="427E60E8"/>
    <w:rsid w:val="43361F5E"/>
    <w:rsid w:val="435B43F6"/>
    <w:rsid w:val="43B35A16"/>
    <w:rsid w:val="44242FCC"/>
    <w:rsid w:val="451C3E03"/>
    <w:rsid w:val="455455A1"/>
    <w:rsid w:val="456B4496"/>
    <w:rsid w:val="460146D2"/>
    <w:rsid w:val="460945DB"/>
    <w:rsid w:val="47120C28"/>
    <w:rsid w:val="474451A1"/>
    <w:rsid w:val="483E6E0C"/>
    <w:rsid w:val="487A1510"/>
    <w:rsid w:val="489B5B6C"/>
    <w:rsid w:val="491A440C"/>
    <w:rsid w:val="4A175656"/>
    <w:rsid w:val="4A3C6604"/>
    <w:rsid w:val="4B1E169B"/>
    <w:rsid w:val="4B763D8E"/>
    <w:rsid w:val="4BB9615E"/>
    <w:rsid w:val="4CF02F19"/>
    <w:rsid w:val="4E2C29E0"/>
    <w:rsid w:val="4E530E23"/>
    <w:rsid w:val="4EBE2EB6"/>
    <w:rsid w:val="4EFA45AB"/>
    <w:rsid w:val="4F4B3D85"/>
    <w:rsid w:val="4F8503B4"/>
    <w:rsid w:val="4FF474DD"/>
    <w:rsid w:val="50632B3C"/>
    <w:rsid w:val="50CB6CD9"/>
    <w:rsid w:val="531C00CE"/>
    <w:rsid w:val="54111E99"/>
    <w:rsid w:val="54446715"/>
    <w:rsid w:val="55557E9D"/>
    <w:rsid w:val="55C11D64"/>
    <w:rsid w:val="56501F08"/>
    <w:rsid w:val="56764C4B"/>
    <w:rsid w:val="567E1F8B"/>
    <w:rsid w:val="56955EC3"/>
    <w:rsid w:val="57B97181"/>
    <w:rsid w:val="57F01045"/>
    <w:rsid w:val="58586CFE"/>
    <w:rsid w:val="5886087C"/>
    <w:rsid w:val="58AC5A63"/>
    <w:rsid w:val="58B303FF"/>
    <w:rsid w:val="59AA358A"/>
    <w:rsid w:val="59F169AA"/>
    <w:rsid w:val="5A3E4927"/>
    <w:rsid w:val="5B2759BA"/>
    <w:rsid w:val="5B73EE39"/>
    <w:rsid w:val="5C581867"/>
    <w:rsid w:val="5C7550A1"/>
    <w:rsid w:val="5CDA7BA2"/>
    <w:rsid w:val="5CFAC9C4"/>
    <w:rsid w:val="5DD83E1C"/>
    <w:rsid w:val="5E334DCB"/>
    <w:rsid w:val="5E562092"/>
    <w:rsid w:val="5EA734E4"/>
    <w:rsid w:val="5F042B46"/>
    <w:rsid w:val="5F561B6F"/>
    <w:rsid w:val="5F57E5CA"/>
    <w:rsid w:val="5F730C87"/>
    <w:rsid w:val="5F8B248C"/>
    <w:rsid w:val="61DA69D6"/>
    <w:rsid w:val="62DC368C"/>
    <w:rsid w:val="64AFCBD0"/>
    <w:rsid w:val="64C858B0"/>
    <w:rsid w:val="654A79CF"/>
    <w:rsid w:val="65970B1B"/>
    <w:rsid w:val="669C35D3"/>
    <w:rsid w:val="66A64EB0"/>
    <w:rsid w:val="670C04C4"/>
    <w:rsid w:val="6760797E"/>
    <w:rsid w:val="67AD334B"/>
    <w:rsid w:val="68522A3E"/>
    <w:rsid w:val="686F7E78"/>
    <w:rsid w:val="688B2364"/>
    <w:rsid w:val="69183659"/>
    <w:rsid w:val="695B664F"/>
    <w:rsid w:val="698B1F50"/>
    <w:rsid w:val="6A3D2C1C"/>
    <w:rsid w:val="6AFF2A6C"/>
    <w:rsid w:val="6B1D005F"/>
    <w:rsid w:val="6B3610CD"/>
    <w:rsid w:val="6CD10152"/>
    <w:rsid w:val="6CEC7186"/>
    <w:rsid w:val="6D29110E"/>
    <w:rsid w:val="6D583155"/>
    <w:rsid w:val="6E3B3977"/>
    <w:rsid w:val="6E62665D"/>
    <w:rsid w:val="6EBAEEF7"/>
    <w:rsid w:val="6ED22F0F"/>
    <w:rsid w:val="6F571290"/>
    <w:rsid w:val="6FC37AD4"/>
    <w:rsid w:val="702E23C7"/>
    <w:rsid w:val="70910BA8"/>
    <w:rsid w:val="70F869CD"/>
    <w:rsid w:val="71211937"/>
    <w:rsid w:val="712A7129"/>
    <w:rsid w:val="727A5D97"/>
    <w:rsid w:val="72A11576"/>
    <w:rsid w:val="72A7258E"/>
    <w:rsid w:val="72C6616E"/>
    <w:rsid w:val="74493C73"/>
    <w:rsid w:val="74A84CF9"/>
    <w:rsid w:val="74CB5BC5"/>
    <w:rsid w:val="752D3F1E"/>
    <w:rsid w:val="758D37CE"/>
    <w:rsid w:val="7596337E"/>
    <w:rsid w:val="75F55735"/>
    <w:rsid w:val="760343CA"/>
    <w:rsid w:val="778CFDC4"/>
    <w:rsid w:val="77B533CE"/>
    <w:rsid w:val="77EDE09C"/>
    <w:rsid w:val="788D6DB4"/>
    <w:rsid w:val="78A52E74"/>
    <w:rsid w:val="78A551F0"/>
    <w:rsid w:val="78AD1F79"/>
    <w:rsid w:val="78AD3080"/>
    <w:rsid w:val="797C23F5"/>
    <w:rsid w:val="7A9B2D4F"/>
    <w:rsid w:val="7AB2013C"/>
    <w:rsid w:val="7AD2794A"/>
    <w:rsid w:val="7B0F6B0F"/>
    <w:rsid w:val="7BFC278B"/>
    <w:rsid w:val="7C622EFD"/>
    <w:rsid w:val="7CAE594A"/>
    <w:rsid w:val="7CDF1FF3"/>
    <w:rsid w:val="7D321345"/>
    <w:rsid w:val="7DFF3A1B"/>
    <w:rsid w:val="7E203CC6"/>
    <w:rsid w:val="7E3F204F"/>
    <w:rsid w:val="7E464D80"/>
    <w:rsid w:val="7ED405DD"/>
    <w:rsid w:val="7F2A5316"/>
    <w:rsid w:val="7F820039"/>
    <w:rsid w:val="7FB1091F"/>
    <w:rsid w:val="7FCE9F2A"/>
    <w:rsid w:val="7FFA6A5B"/>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1"/>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5">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autoRedefine/>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8"/>
    <w:autoRedefine/>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1"/>
    <w:autoRedefine/>
    <w:qFormat/>
    <w:uiPriority w:val="0"/>
    <w:pPr>
      <w:shd w:val="clear" w:color="auto" w:fill="000080"/>
    </w:pPr>
  </w:style>
  <w:style w:type="paragraph" w:styleId="19">
    <w:name w:val="annotation text"/>
    <w:basedOn w:val="1"/>
    <w:link w:val="342"/>
    <w:qFormat/>
    <w:uiPriority w:val="99"/>
    <w:pPr>
      <w:jc w:val="left"/>
    </w:pPr>
  </w:style>
  <w:style w:type="paragraph" w:styleId="20">
    <w:name w:val="Salutation"/>
    <w:basedOn w:val="1"/>
    <w:next w:val="1"/>
    <w:link w:val="296"/>
    <w:autoRedefine/>
    <w:qFormat/>
    <w:uiPriority w:val="0"/>
    <w:rPr>
      <w:rFonts w:ascii="仿宋_GB2312" w:eastAsia="仿宋_GB2312"/>
      <w:sz w:val="28"/>
      <w:szCs w:val="20"/>
    </w:rPr>
  </w:style>
  <w:style w:type="paragraph" w:styleId="21">
    <w:name w:val="Body Text 3"/>
    <w:basedOn w:val="1"/>
    <w:link w:val="328"/>
    <w:autoRedefine/>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8"/>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19"/>
    <w:autoRedefine/>
    <w:qFormat/>
    <w:uiPriority w:val="0"/>
    <w:pPr>
      <w:ind w:firstLine="420"/>
    </w:pPr>
    <w:rPr>
      <w:rFonts w:hAnsi="Calibri" w:cs="Times New Roman"/>
      <w:snapToGrid/>
      <w:szCs w:val="20"/>
    </w:rPr>
  </w:style>
  <w:style w:type="paragraph" w:styleId="25">
    <w:name w:val="Body Text Indent"/>
    <w:basedOn w:val="1"/>
    <w:link w:val="263"/>
    <w:autoRedefine/>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autoRedefine/>
    <w:qFormat/>
    <w:uiPriority w:val="0"/>
    <w:pPr>
      <w:adjustRightInd/>
      <w:spacing w:line="360" w:lineRule="auto"/>
      <w:ind w:left="100" w:leftChars="200" w:hanging="200" w:hangingChars="200"/>
    </w:pPr>
    <w:rPr>
      <w:rFonts w:eastAsia="微软雅黑"/>
    </w:rPr>
  </w:style>
  <w:style w:type="paragraph" w:styleId="28">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8"/>
    <w:autoRedefine/>
    <w:qFormat/>
    <w:uiPriority w:val="0"/>
    <w:pPr>
      <w:widowControl/>
      <w:adjustRightInd/>
      <w:ind w:firstLine="200" w:firstLineChars="200"/>
      <w:jc w:val="left"/>
    </w:pPr>
    <w:rPr>
      <w:rFonts w:ascii="宋体" w:hAnsi="宋体"/>
      <w:i/>
      <w:iCs/>
      <w:kern w:val="0"/>
      <w:sz w:val="24"/>
    </w:rPr>
  </w:style>
  <w:style w:type="paragraph" w:styleId="31">
    <w:name w:val="toc 5"/>
    <w:basedOn w:val="1"/>
    <w:next w:val="1"/>
    <w:autoRedefine/>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4"/>
    <w:autoRedefine/>
    <w:qFormat/>
    <w:uiPriority w:val="0"/>
    <w:rPr>
      <w:rFonts w:ascii="宋体" w:hAnsi="Courier New" w:cs="Arial"/>
      <w:snapToGrid w:val="0"/>
      <w:szCs w:val="21"/>
    </w:rPr>
  </w:style>
  <w:style w:type="paragraph" w:styleId="34">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0"/>
    <w:autoRedefine/>
    <w:qFormat/>
    <w:uiPriority w:val="0"/>
    <w:pPr>
      <w:ind w:left="100" w:leftChars="2500"/>
    </w:pPr>
    <w:rPr>
      <w:rFonts w:ascii="宋体"/>
      <w:sz w:val="24"/>
      <w:szCs w:val="21"/>
      <w:lang w:val="zh-CN"/>
    </w:rPr>
  </w:style>
  <w:style w:type="paragraph" w:styleId="37">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8">
    <w:name w:val="endnote text"/>
    <w:basedOn w:val="1"/>
    <w:link w:val="930"/>
    <w:autoRedefine/>
    <w:qFormat/>
    <w:uiPriority w:val="0"/>
    <w:rPr>
      <w:lang w:val="zh-CN"/>
    </w:rPr>
  </w:style>
  <w:style w:type="paragraph" w:styleId="39">
    <w:name w:val="Balloon Text"/>
    <w:basedOn w:val="1"/>
    <w:link w:val="187"/>
    <w:autoRedefine/>
    <w:qFormat/>
    <w:uiPriority w:val="0"/>
    <w:rPr>
      <w:sz w:val="18"/>
      <w:szCs w:val="18"/>
    </w:rPr>
  </w:style>
  <w:style w:type="paragraph" w:styleId="40">
    <w:name w:val="footer"/>
    <w:basedOn w:val="1"/>
    <w:link w:val="381"/>
    <w:qFormat/>
    <w:uiPriority w:val="99"/>
    <w:pPr>
      <w:tabs>
        <w:tab w:val="center" w:pos="4153"/>
        <w:tab w:val="right" w:pos="8306"/>
      </w:tabs>
      <w:snapToGrid w:val="0"/>
      <w:jc w:val="left"/>
    </w:pPr>
    <w:rPr>
      <w:sz w:val="18"/>
      <w:szCs w:val="18"/>
    </w:rPr>
  </w:style>
  <w:style w:type="paragraph" w:styleId="41">
    <w:name w:val="header"/>
    <w:basedOn w:val="1"/>
    <w:link w:val="390"/>
    <w:autoRedefine/>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3"/>
    <w:autoRedefine/>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autoRedefine/>
    <w:qFormat/>
    <w:uiPriority w:val="0"/>
    <w:pPr>
      <w:ind w:left="1260" w:leftChars="600"/>
    </w:pPr>
  </w:style>
  <w:style w:type="paragraph" w:styleId="45">
    <w:name w:val="index heading"/>
    <w:basedOn w:val="1"/>
    <w:next w:val="46"/>
    <w:autoRedefine/>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basedOn w:val="1"/>
    <w:next w:val="1"/>
    <w:link w:val="132"/>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autoRedefine/>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5"/>
    <w:link w:val="308"/>
    <w:autoRedefine/>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autoRedefine/>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3"/>
    <w:autoRedefine/>
    <w:qFormat/>
    <w:uiPriority w:val="0"/>
    <w:pPr>
      <w:spacing w:line="360" w:lineRule="auto"/>
      <w:ind w:firstLine="420"/>
    </w:pPr>
    <w:rPr>
      <w:sz w:val="24"/>
      <w:szCs w:val="20"/>
    </w:rPr>
  </w:style>
  <w:style w:type="paragraph" w:styleId="54">
    <w:name w:val="toc 2"/>
    <w:basedOn w:val="1"/>
    <w:next w:val="1"/>
    <w:autoRedefine/>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0"/>
    <w:autoRedefine/>
    <w:qFormat/>
    <w:uiPriority w:val="0"/>
    <w:pPr>
      <w:spacing w:after="120" w:line="480" w:lineRule="auto"/>
    </w:pPr>
  </w:style>
  <w:style w:type="paragraph" w:styleId="57">
    <w:name w:val="HTML Preformatted"/>
    <w:basedOn w:val="1"/>
    <w:link w:val="299"/>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4"/>
    <w:autoRedefine/>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5"/>
    <w:qFormat/>
    <w:uiPriority w:val="0"/>
    <w:rPr>
      <w:b/>
      <w:bCs/>
    </w:rPr>
  </w:style>
  <w:style w:type="paragraph" w:styleId="61">
    <w:name w:val="Body Text First Indent 2"/>
    <w:basedOn w:val="25"/>
    <w:link w:val="120"/>
    <w:autoRedefine/>
    <w:qFormat/>
    <w:uiPriority w:val="0"/>
    <w:pPr>
      <w:adjustRightInd/>
      <w:spacing w:after="120" w:line="240" w:lineRule="auto"/>
      <w:ind w:left="420" w:leftChars="200" w:firstLine="210"/>
    </w:pPr>
    <w:rPr>
      <w:sz w:val="21"/>
    </w:rPr>
  </w:style>
  <w:style w:type="table" w:styleId="63">
    <w:name w:val="Table Grid"/>
    <w:basedOn w:val="6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60"/>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7"/>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8"/>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3"/>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6"/>
    <w:qFormat/>
    <w:uiPriority w:val="0"/>
    <w:rPr>
      <w:rFonts w:ascii="宋体"/>
      <w:kern w:val="2"/>
      <w:sz w:val="24"/>
      <w:szCs w:val="21"/>
      <w:lang w:val="zh-CN"/>
    </w:rPr>
  </w:style>
  <w:style w:type="character" w:customStyle="1" w:styleId="181">
    <w:name w:val="标题 9 Char"/>
    <w:link w:val="11"/>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39"/>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5"/>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18"/>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30"/>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6"/>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6"/>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List Paragraph"/>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5"/>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2"/>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9"/>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7"/>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0"/>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7"/>
    <w:qFormat/>
    <w:uiPriority w:val="0"/>
    <w:rPr>
      <w:rFonts w:ascii="黑体" w:hAnsi="Courier New" w:eastAsia="黑体"/>
    </w:rPr>
  </w:style>
  <w:style w:type="character" w:customStyle="1" w:styleId="300">
    <w:name w:val="正文文本 2 Char1"/>
    <w:link w:val="56"/>
    <w:qFormat/>
    <w:uiPriority w:val="0"/>
    <w:rPr>
      <w:kern w:val="2"/>
      <w:sz w:val="21"/>
      <w:szCs w:val="24"/>
    </w:rPr>
  </w:style>
  <w:style w:type="character" w:customStyle="1" w:styleId="301">
    <w:name w:val="样式 样式 标题 4h4H4Fab-4T5Ref Heading 1rh1Heading sqlsect 1.2.3.... +... Char"/>
    <w:link w:val="302"/>
    <w:autoRedefine/>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6"/>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9"/>
    <w:qFormat/>
    <w:uiPriority w:val="0"/>
    <w:rPr>
      <w:b/>
      <w:bCs/>
      <w:kern w:val="2"/>
      <w:sz w:val="24"/>
      <w:szCs w:val="24"/>
    </w:rPr>
  </w:style>
  <w:style w:type="character" w:customStyle="1" w:styleId="306">
    <w:name w:val="正文文本缩进 2 Char"/>
    <w:link w:val="37"/>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0"/>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24"/>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6"/>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1"/>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19"/>
    <w:qFormat/>
    <w:uiPriority w:val="99"/>
    <w:rPr>
      <w:kern w:val="2"/>
      <w:sz w:val="21"/>
      <w:szCs w:val="24"/>
    </w:rPr>
  </w:style>
  <w:style w:type="character" w:customStyle="1" w:styleId="343">
    <w:name w:val="签名 Char"/>
    <w:link w:val="42"/>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0"/>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3"/>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0"/>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1"/>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5"/>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6"/>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No Spacing"/>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3"/>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4"/>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7"/>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4"/>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6"/>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2"/>
    <w:qFormat/>
    <w:uiPriority w:val="0"/>
    <w:pPr>
      <w:tabs>
        <w:tab w:val="left" w:pos="840"/>
      </w:tabs>
      <w:adjustRightInd/>
      <w:ind w:left="840" w:hanging="420"/>
    </w:pPr>
  </w:style>
  <w:style w:type="paragraph" w:customStyle="1" w:styleId="624">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autoRedefine/>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6"/>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autoRedefine/>
    <w:qFormat/>
    <w:uiPriority w:val="0"/>
    <w:pPr>
      <w:adjustRightInd/>
      <w:spacing w:line="360" w:lineRule="auto"/>
      <w:jc w:val="center"/>
    </w:pPr>
    <w:rPr>
      <w:sz w:val="24"/>
    </w:rPr>
  </w:style>
  <w:style w:type="paragraph" w:customStyle="1" w:styleId="698">
    <w:name w:val="正文3"/>
    <w:basedOn w:val="1"/>
    <w:autoRedefine/>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autoRedefine/>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7"/>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4"/>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autoRedefine/>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qFormat/>
    <w:uiPriority w:val="0"/>
    <w:pPr>
      <w:tabs>
        <w:tab w:val="left" w:pos="1080"/>
      </w:tabs>
      <w:ind w:left="1080" w:hanging="1080"/>
    </w:pPr>
  </w:style>
  <w:style w:type="paragraph" w:customStyle="1" w:styleId="895">
    <w:name w:val="数字标题1"/>
    <w:basedOn w:val="2"/>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8"/>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emf"/><Relationship Id="rId24" Type="http://schemas.openxmlformats.org/officeDocument/2006/relationships/oleObject" Target="embeddings/oleObject2.bin"/><Relationship Id="rId23" Type="http://schemas.openxmlformats.org/officeDocument/2006/relationships/image" Target="media/image1.emf"/><Relationship Id="rId22" Type="http://schemas.openxmlformats.org/officeDocument/2006/relationships/oleObject" Target="embeddings/oleObject1.bin"/><Relationship Id="rId21" Type="http://schemas.openxmlformats.org/officeDocument/2006/relationships/theme" Target="theme/theme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106</Pages>
  <Words>29672</Words>
  <Characters>31240</Characters>
  <Paragraphs>1943</Paragraphs>
  <TotalTime>0</TotalTime>
  <ScaleCrop>false</ScaleCrop>
  <LinksUpToDate>false</LinksUpToDate>
  <CharactersWithSpaces>33161</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2021-08-03T16:22:00Z</dcterms:created>
  <dc:creator>玥</dc:creator>
  <cp:lastModifiedBy>Administrator</cp:lastModifiedBy>
  <cp:lastPrinted>2021-12-31T19:06:00Z</cp:lastPrinted>
  <dcterms:modified xsi:type="dcterms:W3CDTF">2025-07-15T01:57:35Z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y fmtid="{D5CDD505-2E9C-101B-9397-08002B2CF9AE}" pid="5" name="KSOTemplateDocerSaveRecord">
    <vt:lpwstr>eyJoZGlkIjoiYThiNjI4MTc0NTdiOTE1MmU2N2Y3YzRmZGY2YTdlZTMiLCJ1c2VySWQiOiI2NjYwNzQ3NTMifQ==</vt:lpwstr>
  </property>
</Properties>
</file>