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A1AA9D">
      <w:pPr>
        <w:adjustRightInd/>
        <w:spacing w:line="360" w:lineRule="auto"/>
        <w:jc w:val="both"/>
        <w:rPr>
          <w:rFonts w:ascii="宋体" w:hAnsi="宋体" w:cs="宋体"/>
          <w:b/>
          <w:sz w:val="48"/>
          <w:szCs w:val="48"/>
          <w:highlight w:val="none"/>
        </w:rPr>
      </w:pPr>
    </w:p>
    <w:p w14:paraId="0B293885">
      <w:pPr>
        <w:spacing w:line="360" w:lineRule="auto"/>
        <w:jc w:val="center"/>
        <w:rPr>
          <w:rFonts w:hint="eastAsia" w:ascii="仿宋" w:hAnsi="仿宋" w:eastAsia="仿宋" w:cs="仿宋"/>
          <w:b/>
          <w:bCs/>
          <w:color w:val="auto"/>
          <w:sz w:val="56"/>
          <w:szCs w:val="56"/>
          <w:highlight w:val="none"/>
          <w:lang w:eastAsia="zh-CN"/>
        </w:rPr>
      </w:pPr>
      <w:r>
        <w:rPr>
          <w:rFonts w:hint="eastAsia" w:ascii="仿宋" w:hAnsi="仿宋" w:eastAsia="仿宋" w:cs="仿宋_GB2312"/>
          <w:b/>
          <w:sz w:val="44"/>
          <w:szCs w:val="44"/>
          <w:highlight w:val="none"/>
        </w:rPr>
        <w:t>绍兴市公安局柯桥区分局、共管中心（包括万绣路）食堂餐饮服务管理采购项目</w:t>
      </w:r>
    </w:p>
    <w:p w14:paraId="125A0EAA">
      <w:pPr>
        <w:jc w:val="center"/>
        <w:outlineLvl w:val="0"/>
        <w:rPr>
          <w:rFonts w:hint="eastAsia" w:ascii="仿宋" w:hAnsi="仿宋" w:eastAsia="仿宋" w:cs="仿宋"/>
          <w:b/>
          <w:sz w:val="72"/>
          <w:szCs w:val="72"/>
          <w:highlight w:val="none"/>
        </w:rPr>
      </w:pPr>
    </w:p>
    <w:p w14:paraId="6AB9D696">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公</w:t>
      </w:r>
    </w:p>
    <w:p w14:paraId="5AD69128">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开</w:t>
      </w:r>
    </w:p>
    <w:p w14:paraId="44C354D9">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招</w:t>
      </w:r>
    </w:p>
    <w:p w14:paraId="24A4DB26">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标</w:t>
      </w:r>
    </w:p>
    <w:p w14:paraId="2A3F1005">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文</w:t>
      </w:r>
    </w:p>
    <w:p w14:paraId="6D590D17">
      <w:pPr>
        <w:jc w:val="center"/>
        <w:outlineLvl w:val="0"/>
        <w:rPr>
          <w:rFonts w:hint="eastAsia" w:ascii="仿宋" w:hAnsi="仿宋" w:eastAsia="仿宋" w:cs="仿宋"/>
          <w:sz w:val="44"/>
          <w:highlight w:val="none"/>
        </w:rPr>
      </w:pPr>
      <w:r>
        <w:rPr>
          <w:rFonts w:hint="eastAsia" w:ascii="仿宋" w:hAnsi="仿宋" w:eastAsia="仿宋" w:cs="仿宋"/>
          <w:b/>
          <w:sz w:val="72"/>
          <w:szCs w:val="72"/>
          <w:highlight w:val="none"/>
        </w:rPr>
        <w:t>件</w:t>
      </w:r>
    </w:p>
    <w:p w14:paraId="0FBE7E48">
      <w:pPr>
        <w:adjustRightInd/>
        <w:spacing w:line="360" w:lineRule="auto"/>
        <w:jc w:val="center"/>
        <w:rPr>
          <w:rFonts w:hint="eastAsia" w:ascii="仿宋" w:hAnsi="仿宋" w:eastAsia="仿宋" w:cs="仿宋"/>
          <w:b/>
          <w:sz w:val="44"/>
          <w:szCs w:val="44"/>
          <w:highlight w:val="none"/>
        </w:rPr>
      </w:pPr>
      <w:r>
        <w:rPr>
          <w:rFonts w:hint="eastAsia" w:ascii="仿宋" w:hAnsi="仿宋" w:eastAsia="仿宋" w:cs="仿宋"/>
          <w:b/>
          <w:sz w:val="44"/>
          <w:szCs w:val="44"/>
          <w:highlight w:val="none"/>
        </w:rPr>
        <w:t>（电子招投标）</w:t>
      </w:r>
    </w:p>
    <w:p w14:paraId="20F1E012">
      <w:pPr>
        <w:keepNext w:val="0"/>
        <w:keepLines w:val="0"/>
        <w:pageBreakBefore w:val="0"/>
        <w:widowControl w:val="0"/>
        <w:kinsoku/>
        <w:wordWrap/>
        <w:overflowPunct/>
        <w:topLinePunct w:val="0"/>
        <w:autoSpaceDE/>
        <w:autoSpaceDN/>
        <w:bidi w:val="0"/>
        <w:adjustRightInd w:val="0"/>
        <w:snapToGrid/>
        <w:spacing w:line="240" w:lineRule="auto"/>
        <w:jc w:val="both"/>
        <w:textAlignment w:val="auto"/>
        <w:rPr>
          <w:rFonts w:hint="eastAsia" w:ascii="仿宋" w:hAnsi="仿宋" w:eastAsia="仿宋" w:cs="仿宋"/>
          <w:b/>
          <w:sz w:val="44"/>
          <w:szCs w:val="44"/>
          <w:highlight w:val="none"/>
        </w:rPr>
      </w:pPr>
      <w:r>
        <w:rPr>
          <w:rFonts w:hint="eastAsia" w:ascii="仿宋" w:hAnsi="仿宋" w:eastAsia="仿宋" w:cs="仿宋"/>
          <w:b/>
          <w:sz w:val="44"/>
          <w:szCs w:val="44"/>
          <w:highlight w:val="none"/>
        </w:rPr>
        <w:t xml:space="preserve"> </w:t>
      </w:r>
    </w:p>
    <w:p w14:paraId="363D0659">
      <w:pPr>
        <w:jc w:val="center"/>
        <w:rPr>
          <w:rFonts w:hint="eastAsia" w:ascii="仿宋" w:hAnsi="仿宋" w:eastAsia="仿宋" w:cs="仿宋"/>
          <w:b w:val="0"/>
          <w:bCs/>
          <w:sz w:val="28"/>
          <w:szCs w:val="28"/>
          <w:highlight w:val="none"/>
          <w:lang w:eastAsia="zh-CN"/>
        </w:rPr>
      </w:pPr>
      <w:r>
        <w:rPr>
          <w:rFonts w:hint="eastAsia" w:ascii="仿宋" w:hAnsi="仿宋" w:eastAsia="仿宋" w:cs="仿宋"/>
          <w:b/>
          <w:sz w:val="28"/>
          <w:szCs w:val="28"/>
          <w:highlight w:val="none"/>
        </w:rPr>
        <w:t>招标编号:</w:t>
      </w:r>
      <w:r>
        <w:rPr>
          <w:rFonts w:hint="eastAsia" w:ascii="仿宋" w:hAnsi="仿宋" w:eastAsia="仿宋" w:cs="仿宋"/>
          <w:b w:val="0"/>
          <w:bCs/>
          <w:sz w:val="28"/>
          <w:szCs w:val="28"/>
          <w:highlight w:val="none"/>
          <w:lang w:eastAsia="zh-CN"/>
        </w:rPr>
        <w:t>临[2025]1969号</w:t>
      </w:r>
    </w:p>
    <w:tbl>
      <w:tblPr>
        <w:tblStyle w:val="62"/>
        <w:tblW w:w="7801" w:type="dxa"/>
        <w:jc w:val="center"/>
        <w:tblLayout w:type="fixed"/>
        <w:tblCellMar>
          <w:top w:w="0" w:type="dxa"/>
          <w:left w:w="108" w:type="dxa"/>
          <w:bottom w:w="0" w:type="dxa"/>
          <w:right w:w="108" w:type="dxa"/>
        </w:tblCellMar>
      </w:tblPr>
      <w:tblGrid>
        <w:gridCol w:w="2356"/>
        <w:gridCol w:w="5445"/>
      </w:tblGrid>
      <w:tr w14:paraId="0FCB2EA8">
        <w:tblPrEx>
          <w:tblCellMar>
            <w:top w:w="0" w:type="dxa"/>
            <w:left w:w="108" w:type="dxa"/>
            <w:bottom w:w="0" w:type="dxa"/>
            <w:right w:w="108" w:type="dxa"/>
          </w:tblCellMar>
        </w:tblPrEx>
        <w:trPr>
          <w:trHeight w:val="443" w:hRule="atLeast"/>
          <w:jc w:val="center"/>
        </w:trPr>
        <w:tc>
          <w:tcPr>
            <w:tcW w:w="2356" w:type="dxa"/>
          </w:tcPr>
          <w:p w14:paraId="42341FE6">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
                <w:spacing w:val="93"/>
                <w:kern w:val="0"/>
                <w:sz w:val="28"/>
                <w:szCs w:val="28"/>
                <w:highlight w:val="none"/>
              </w:rPr>
              <w:t>采购单</w:t>
            </w:r>
            <w:r>
              <w:rPr>
                <w:rFonts w:hint="eastAsia" w:ascii="仿宋" w:hAnsi="仿宋" w:eastAsia="仿宋" w:cs="仿宋"/>
                <w:spacing w:val="1"/>
                <w:kern w:val="0"/>
                <w:sz w:val="28"/>
                <w:szCs w:val="28"/>
                <w:highlight w:val="none"/>
              </w:rPr>
              <w:t>位</w:t>
            </w:r>
            <w:r>
              <w:rPr>
                <w:rFonts w:hint="eastAsia" w:ascii="仿宋" w:hAnsi="仿宋" w:eastAsia="仿宋" w:cs="仿宋"/>
                <w:sz w:val="28"/>
                <w:szCs w:val="28"/>
                <w:highlight w:val="none"/>
              </w:rPr>
              <w:t>：</w:t>
            </w:r>
          </w:p>
        </w:tc>
        <w:tc>
          <w:tcPr>
            <w:tcW w:w="5445" w:type="dxa"/>
            <w:vAlign w:val="center"/>
          </w:tcPr>
          <w:p w14:paraId="1EAE2343">
            <w:pPr>
              <w:spacing w:line="320" w:lineRule="exact"/>
              <w:outlineLvl w:val="0"/>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绍兴市公安局柯桥区分局</w:t>
            </w:r>
          </w:p>
        </w:tc>
      </w:tr>
      <w:tr w14:paraId="692E39C7">
        <w:tblPrEx>
          <w:tblCellMar>
            <w:top w:w="0" w:type="dxa"/>
            <w:left w:w="108" w:type="dxa"/>
            <w:bottom w:w="0" w:type="dxa"/>
            <w:right w:w="108" w:type="dxa"/>
          </w:tblCellMar>
        </w:tblPrEx>
        <w:trPr>
          <w:trHeight w:val="494" w:hRule="atLeast"/>
          <w:jc w:val="center"/>
        </w:trPr>
        <w:tc>
          <w:tcPr>
            <w:tcW w:w="2356" w:type="dxa"/>
          </w:tcPr>
          <w:p w14:paraId="730DE270">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
                <w:spacing w:val="0"/>
                <w:w w:val="100"/>
                <w:kern w:val="0"/>
                <w:sz w:val="28"/>
                <w:szCs w:val="28"/>
                <w:highlight w:val="none"/>
                <w:fitText w:val="1680" w:id="1210253353"/>
              </w:rPr>
              <w:t>采购代理机构</w:t>
            </w:r>
            <w:r>
              <w:rPr>
                <w:rFonts w:hint="eastAsia" w:ascii="仿宋" w:hAnsi="仿宋" w:eastAsia="仿宋" w:cs="仿宋"/>
                <w:sz w:val="28"/>
                <w:szCs w:val="28"/>
                <w:highlight w:val="none"/>
              </w:rPr>
              <w:t>：</w:t>
            </w:r>
          </w:p>
        </w:tc>
        <w:tc>
          <w:tcPr>
            <w:tcW w:w="5445" w:type="dxa"/>
          </w:tcPr>
          <w:p w14:paraId="1723C439">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
                <w:sz w:val="28"/>
                <w:szCs w:val="28"/>
                <w:highlight w:val="none"/>
              </w:rPr>
              <w:t>浙江越锋项目管理有限公司</w:t>
            </w:r>
          </w:p>
        </w:tc>
      </w:tr>
      <w:tr w14:paraId="7A78F5A3">
        <w:tblPrEx>
          <w:tblCellMar>
            <w:top w:w="0" w:type="dxa"/>
            <w:left w:w="108" w:type="dxa"/>
            <w:bottom w:w="0" w:type="dxa"/>
            <w:right w:w="108" w:type="dxa"/>
          </w:tblCellMar>
        </w:tblPrEx>
        <w:trPr>
          <w:trHeight w:val="397" w:hRule="atLeast"/>
          <w:jc w:val="center"/>
        </w:trPr>
        <w:tc>
          <w:tcPr>
            <w:tcW w:w="2356" w:type="dxa"/>
            <w:vAlign w:val="center"/>
          </w:tcPr>
          <w:p w14:paraId="30619673">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
                <w:spacing w:val="93"/>
                <w:kern w:val="0"/>
                <w:sz w:val="28"/>
                <w:szCs w:val="28"/>
                <w:highlight w:val="none"/>
                <w:fitText w:val="1680" w:id="1"/>
              </w:rPr>
              <w:t>监督单</w:t>
            </w:r>
            <w:r>
              <w:rPr>
                <w:rFonts w:hint="eastAsia" w:ascii="仿宋" w:hAnsi="仿宋" w:eastAsia="仿宋" w:cs="仿宋"/>
                <w:spacing w:val="1"/>
                <w:kern w:val="0"/>
                <w:sz w:val="28"/>
                <w:szCs w:val="28"/>
                <w:highlight w:val="none"/>
                <w:fitText w:val="1680" w:id="1"/>
              </w:rPr>
              <w:t>位</w:t>
            </w:r>
            <w:r>
              <w:rPr>
                <w:rFonts w:hint="eastAsia" w:ascii="仿宋" w:hAnsi="仿宋" w:eastAsia="仿宋" w:cs="仿宋"/>
                <w:sz w:val="28"/>
                <w:szCs w:val="28"/>
                <w:highlight w:val="none"/>
              </w:rPr>
              <w:t>：</w:t>
            </w:r>
          </w:p>
        </w:tc>
        <w:tc>
          <w:tcPr>
            <w:tcW w:w="5445" w:type="dxa"/>
          </w:tcPr>
          <w:p w14:paraId="5E6BC493">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
                <w:sz w:val="28"/>
                <w:szCs w:val="28"/>
                <w:highlight w:val="none"/>
              </w:rPr>
              <w:t>绍兴市柯桥区财政局</w:t>
            </w:r>
          </w:p>
        </w:tc>
      </w:tr>
      <w:tr w14:paraId="6E71C6D9">
        <w:tblPrEx>
          <w:tblCellMar>
            <w:top w:w="0" w:type="dxa"/>
            <w:left w:w="108" w:type="dxa"/>
            <w:bottom w:w="0" w:type="dxa"/>
            <w:right w:w="108" w:type="dxa"/>
          </w:tblCellMar>
        </w:tblPrEx>
        <w:trPr>
          <w:trHeight w:val="333" w:hRule="atLeast"/>
          <w:jc w:val="center"/>
        </w:trPr>
        <w:tc>
          <w:tcPr>
            <w:tcW w:w="7801" w:type="dxa"/>
            <w:gridSpan w:val="2"/>
          </w:tcPr>
          <w:p w14:paraId="731D0AD0">
            <w:pPr>
              <w:spacing w:after="100" w:afterAutospacing="1" w:line="440" w:lineRule="exact"/>
              <w:jc w:val="center"/>
              <w:rPr>
                <w:rFonts w:hint="eastAsia" w:ascii="仿宋" w:hAnsi="仿宋" w:eastAsia="仿宋" w:cs="仿宋"/>
                <w:sz w:val="28"/>
                <w:szCs w:val="28"/>
                <w:highlight w:val="none"/>
              </w:rPr>
            </w:pPr>
            <w:r>
              <w:rPr>
                <w:rFonts w:hint="eastAsia" w:ascii="仿宋" w:hAnsi="仿宋" w:eastAsia="仿宋" w:cs="仿宋"/>
                <w:sz w:val="28"/>
                <w:szCs w:val="28"/>
                <w:highlight w:val="none"/>
              </w:rPr>
              <w:t>二○二</w:t>
            </w:r>
            <w:r>
              <w:rPr>
                <w:rFonts w:hint="eastAsia" w:ascii="仿宋" w:hAnsi="仿宋" w:eastAsia="仿宋" w:cs="仿宋"/>
                <w:sz w:val="28"/>
                <w:szCs w:val="28"/>
                <w:highlight w:val="none"/>
                <w:lang w:val="en-US" w:eastAsia="zh-CN"/>
              </w:rPr>
              <w:t>五</w:t>
            </w:r>
            <w:r>
              <w:rPr>
                <w:rFonts w:hint="eastAsia" w:ascii="仿宋" w:hAnsi="仿宋" w:eastAsia="仿宋" w:cs="仿宋"/>
                <w:sz w:val="28"/>
                <w:szCs w:val="28"/>
                <w:highlight w:val="none"/>
              </w:rPr>
              <w:t>年</w:t>
            </w:r>
            <w:r>
              <w:rPr>
                <w:rFonts w:hint="eastAsia" w:ascii="仿宋" w:hAnsi="仿宋" w:eastAsia="仿宋" w:cs="仿宋"/>
                <w:sz w:val="28"/>
                <w:szCs w:val="28"/>
                <w:highlight w:val="none"/>
                <w:lang w:val="en-US" w:eastAsia="zh-CN"/>
              </w:rPr>
              <w:t>六</w:t>
            </w:r>
            <w:r>
              <w:rPr>
                <w:rFonts w:hint="eastAsia" w:ascii="仿宋" w:hAnsi="仿宋" w:eastAsia="仿宋" w:cs="仿宋"/>
                <w:sz w:val="28"/>
                <w:szCs w:val="28"/>
                <w:highlight w:val="none"/>
              </w:rPr>
              <w:t>月</w:t>
            </w:r>
          </w:p>
        </w:tc>
      </w:tr>
    </w:tbl>
    <w:p w14:paraId="206D1497">
      <w:pPr>
        <w:pStyle w:val="635"/>
        <w:rPr>
          <w:rFonts w:hint="eastAsia" w:ascii="仿宋" w:hAnsi="仿宋" w:eastAsia="仿宋" w:cs="仿宋"/>
          <w:highlight w:val="none"/>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14:paraId="30264661">
      <w:pPr>
        <w:pStyle w:val="635"/>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highlight w:val="none"/>
        </w:rPr>
      </w:pPr>
    </w:p>
    <w:p w14:paraId="2CF6497A">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highlight w:val="none"/>
        </w:rPr>
      </w:pPr>
      <w:bookmarkStart w:id="0" w:name="_Hlt91233176"/>
      <w:bookmarkEnd w:id="0"/>
      <w:bookmarkStart w:id="1" w:name="_Toc91899869"/>
      <w:r>
        <w:rPr>
          <w:rFonts w:hint="eastAsia" w:ascii="仿宋" w:hAnsi="仿宋" w:eastAsia="仿宋" w:cs="仿宋"/>
          <w:b/>
          <w:sz w:val="44"/>
          <w:szCs w:val="44"/>
          <w:highlight w:val="none"/>
        </w:rPr>
        <w:t>目录</w:t>
      </w:r>
    </w:p>
    <w:p w14:paraId="6410AE49">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highlight w:val="none"/>
        </w:rPr>
      </w:pPr>
    </w:p>
    <w:p w14:paraId="36C33555">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highlight w:val="none"/>
        </w:rPr>
      </w:pPr>
    </w:p>
    <w:p w14:paraId="15E37B7B">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第一部分    招标公告</w:t>
      </w:r>
    </w:p>
    <w:p w14:paraId="577A5E08">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 xml:space="preserve">第二部分   </w:t>
      </w:r>
      <w:r>
        <w:rPr>
          <w:rFonts w:hint="eastAsia" w:ascii="仿宋" w:hAnsi="仿宋" w:eastAsia="仿宋" w:cs="仿宋"/>
          <w:b/>
          <w:sz w:val="36"/>
          <w:szCs w:val="36"/>
          <w:highlight w:val="none"/>
          <w:lang w:val="en-US" w:eastAsia="zh-CN"/>
        </w:rPr>
        <w:t xml:space="preserve"> </w:t>
      </w:r>
      <w:r>
        <w:rPr>
          <w:rFonts w:hint="eastAsia" w:ascii="仿宋" w:hAnsi="仿宋" w:eastAsia="仿宋" w:cs="仿宋"/>
          <w:b/>
          <w:sz w:val="36"/>
          <w:szCs w:val="36"/>
          <w:highlight w:val="none"/>
        </w:rPr>
        <w:t>投标须知</w:t>
      </w:r>
    </w:p>
    <w:p w14:paraId="312C0A79">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第三部分    招标项目范围及要求</w:t>
      </w:r>
    </w:p>
    <w:p w14:paraId="03590EAD">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第四部分    合同的主要条款</w:t>
      </w:r>
    </w:p>
    <w:p w14:paraId="14324926">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第五部分    评标方法及标准</w:t>
      </w:r>
    </w:p>
    <w:p w14:paraId="2CE48BFB">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第六部分    投标文件及其附件格式</w:t>
      </w:r>
    </w:p>
    <w:p w14:paraId="66BE3600">
      <w:pPr>
        <w:spacing w:line="360" w:lineRule="auto"/>
        <w:ind w:firstLine="549" w:firstLineChars="229"/>
        <w:rPr>
          <w:rFonts w:hint="eastAsia" w:ascii="仿宋" w:hAnsi="仿宋" w:eastAsia="仿宋" w:cs="仿宋"/>
          <w:sz w:val="24"/>
          <w:highlight w:val="none"/>
        </w:rPr>
      </w:pPr>
    </w:p>
    <w:p w14:paraId="7410C417">
      <w:pPr>
        <w:spacing w:line="360" w:lineRule="auto"/>
        <w:ind w:firstLine="549" w:firstLineChars="229"/>
        <w:rPr>
          <w:rFonts w:hint="eastAsia" w:ascii="仿宋" w:hAnsi="仿宋" w:eastAsia="仿宋" w:cs="仿宋"/>
          <w:sz w:val="24"/>
          <w:highlight w:val="none"/>
        </w:rPr>
      </w:pPr>
    </w:p>
    <w:p w14:paraId="0D8949D5">
      <w:pPr>
        <w:spacing w:line="360" w:lineRule="auto"/>
        <w:ind w:firstLine="549" w:firstLineChars="229"/>
        <w:rPr>
          <w:rFonts w:hint="eastAsia" w:ascii="仿宋" w:hAnsi="仿宋" w:eastAsia="仿宋" w:cs="仿宋"/>
          <w:sz w:val="24"/>
          <w:highlight w:val="none"/>
        </w:rPr>
      </w:pPr>
    </w:p>
    <w:p w14:paraId="31821F77">
      <w:pPr>
        <w:spacing w:line="360" w:lineRule="auto"/>
        <w:ind w:firstLine="549" w:firstLineChars="229"/>
        <w:rPr>
          <w:rFonts w:hint="eastAsia" w:ascii="仿宋" w:hAnsi="仿宋" w:eastAsia="仿宋" w:cs="仿宋"/>
          <w:sz w:val="24"/>
          <w:highlight w:val="none"/>
        </w:rPr>
      </w:pPr>
    </w:p>
    <w:p w14:paraId="0761404C">
      <w:pPr>
        <w:spacing w:line="360" w:lineRule="auto"/>
        <w:ind w:firstLine="549" w:firstLineChars="229"/>
        <w:rPr>
          <w:rFonts w:hint="eastAsia" w:ascii="仿宋" w:hAnsi="仿宋" w:eastAsia="仿宋" w:cs="仿宋"/>
          <w:sz w:val="24"/>
          <w:highlight w:val="none"/>
        </w:rPr>
      </w:pPr>
    </w:p>
    <w:p w14:paraId="71F7B463">
      <w:pPr>
        <w:spacing w:line="360" w:lineRule="auto"/>
        <w:ind w:firstLine="549" w:firstLineChars="229"/>
        <w:rPr>
          <w:rFonts w:hint="eastAsia" w:ascii="仿宋" w:hAnsi="仿宋" w:eastAsia="仿宋" w:cs="仿宋"/>
          <w:sz w:val="24"/>
          <w:highlight w:val="none"/>
        </w:rPr>
      </w:pPr>
    </w:p>
    <w:p w14:paraId="095B45C8">
      <w:pPr>
        <w:spacing w:line="360" w:lineRule="auto"/>
        <w:ind w:firstLine="549" w:firstLineChars="229"/>
        <w:rPr>
          <w:rFonts w:hint="eastAsia" w:ascii="仿宋" w:hAnsi="仿宋" w:eastAsia="仿宋" w:cs="仿宋"/>
          <w:sz w:val="24"/>
          <w:highlight w:val="none"/>
        </w:rPr>
      </w:pPr>
    </w:p>
    <w:p w14:paraId="3EFE35E4">
      <w:pPr>
        <w:spacing w:line="360" w:lineRule="auto"/>
        <w:ind w:firstLine="549" w:firstLineChars="229"/>
        <w:rPr>
          <w:rFonts w:hint="eastAsia" w:ascii="仿宋" w:hAnsi="仿宋" w:eastAsia="仿宋" w:cs="仿宋"/>
          <w:sz w:val="24"/>
          <w:highlight w:val="none"/>
        </w:rPr>
      </w:pPr>
    </w:p>
    <w:p w14:paraId="21913C55">
      <w:pPr>
        <w:spacing w:line="360" w:lineRule="auto"/>
        <w:ind w:firstLine="549" w:firstLineChars="229"/>
        <w:rPr>
          <w:rFonts w:hint="eastAsia" w:ascii="仿宋" w:hAnsi="仿宋" w:eastAsia="仿宋" w:cs="仿宋"/>
          <w:sz w:val="24"/>
          <w:highlight w:val="none"/>
        </w:rPr>
      </w:pPr>
    </w:p>
    <w:p w14:paraId="7F3051EC">
      <w:pPr>
        <w:spacing w:line="360" w:lineRule="auto"/>
        <w:ind w:firstLine="549" w:firstLineChars="229"/>
        <w:rPr>
          <w:rFonts w:hint="eastAsia" w:ascii="仿宋" w:hAnsi="仿宋" w:eastAsia="仿宋" w:cs="仿宋"/>
          <w:sz w:val="24"/>
          <w:highlight w:val="none"/>
        </w:rPr>
      </w:pPr>
    </w:p>
    <w:p w14:paraId="4811CD97">
      <w:pPr>
        <w:spacing w:line="360" w:lineRule="auto"/>
        <w:ind w:firstLine="549" w:firstLineChars="229"/>
        <w:rPr>
          <w:rFonts w:hint="eastAsia" w:ascii="仿宋" w:hAnsi="仿宋" w:eastAsia="仿宋" w:cs="仿宋"/>
          <w:sz w:val="24"/>
          <w:highlight w:val="none"/>
        </w:rPr>
      </w:pPr>
    </w:p>
    <w:p w14:paraId="5C8F0E1B">
      <w:pPr>
        <w:spacing w:line="360" w:lineRule="auto"/>
        <w:rPr>
          <w:rFonts w:hint="eastAsia" w:ascii="仿宋" w:hAnsi="仿宋" w:eastAsia="仿宋" w:cs="仿宋"/>
          <w:sz w:val="24"/>
          <w:highlight w:val="none"/>
        </w:rPr>
      </w:pPr>
    </w:p>
    <w:bookmarkEnd w:id="1"/>
    <w:p w14:paraId="38191DC8">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highlight w:val="none"/>
        </w:rPr>
      </w:pPr>
      <w:bookmarkStart w:id="2" w:name="第二部分"/>
      <w:bookmarkStart w:id="3" w:name="_Toc91899870"/>
      <w:bookmarkStart w:id="4" w:name="_Toc91899871"/>
    </w:p>
    <w:p w14:paraId="4FB7415E">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highlight w:val="none"/>
        </w:rPr>
      </w:pPr>
    </w:p>
    <w:p w14:paraId="2E7B5940">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highlight w:val="none"/>
        </w:rPr>
        <w:sectPr>
          <w:footerReference r:id="rId6" w:type="default"/>
          <w:pgSz w:w="11906" w:h="16838"/>
          <w:pgMar w:top="1474" w:right="1814" w:bottom="1474" w:left="1814" w:header="851" w:footer="992" w:gutter="0"/>
          <w:pgNumType w:start="1"/>
          <w:cols w:space="720" w:num="1"/>
          <w:docGrid w:linePitch="312" w:charSpace="0"/>
        </w:sectPr>
      </w:pPr>
    </w:p>
    <w:p w14:paraId="03D31019">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highlight w:val="none"/>
        </w:rPr>
      </w:pPr>
      <w:r>
        <w:rPr>
          <w:rFonts w:hint="eastAsia" w:ascii="仿宋" w:hAnsi="仿宋" w:eastAsia="仿宋" w:cs="仿宋"/>
          <w:b/>
          <w:sz w:val="36"/>
          <w:szCs w:val="20"/>
          <w:highlight w:val="none"/>
        </w:rPr>
        <w:t>第一部分 招标公告</w:t>
      </w:r>
    </w:p>
    <w:p w14:paraId="78EC691C">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14:paraId="447A6AF8">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sz w:val="24"/>
          <w:szCs w:val="28"/>
          <w:highlight w:val="none"/>
          <w:u w:val="single"/>
        </w:rPr>
        <w:t>绍兴市公安局柯桥区分局、共管中心（包括万绣路）食堂餐饮服务管理采购</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6"/>
          <w:rFonts w:hint="eastAsia" w:ascii="仿宋" w:hAnsi="仿宋" w:eastAsia="仿宋" w:cs="仿宋"/>
          <w:snapToGrid/>
          <w:color w:val="auto"/>
          <w:kern w:val="2"/>
          <w:sz w:val="24"/>
          <w:szCs w:val="24"/>
          <w:highlight w:val="none"/>
        </w:rPr>
        <w:t>https://www.zcygov.cn/）获取（下载）招标文件，并于</w:t>
      </w:r>
      <w:r>
        <w:rPr>
          <w:rStyle w:val="76"/>
          <w:rFonts w:hint="eastAsia" w:ascii="仿宋" w:hAnsi="仿宋" w:eastAsia="仿宋" w:cs="仿宋"/>
          <w:snapToGrid/>
          <w:color w:val="auto"/>
          <w:kern w:val="2"/>
          <w:sz w:val="24"/>
          <w:szCs w:val="24"/>
          <w:highlight w:val="none"/>
          <w:u w:val="single"/>
        </w:rPr>
        <w:t>202</w:t>
      </w:r>
      <w:r>
        <w:rPr>
          <w:rStyle w:val="76"/>
          <w:rFonts w:hint="eastAsia" w:ascii="仿宋" w:hAnsi="仿宋" w:eastAsia="仿宋" w:cs="仿宋"/>
          <w:snapToGrid/>
          <w:color w:val="auto"/>
          <w:kern w:val="2"/>
          <w:sz w:val="24"/>
          <w:szCs w:val="24"/>
          <w:highlight w:val="none"/>
          <w:u w:val="single"/>
          <w:lang w:val="en-US" w:eastAsia="zh-CN"/>
        </w:rPr>
        <w:t>5</w:t>
      </w:r>
      <w:r>
        <w:rPr>
          <w:rStyle w:val="76"/>
          <w:rFonts w:hint="eastAsia" w:ascii="仿宋" w:hAnsi="仿宋" w:eastAsia="仿宋" w:cs="仿宋"/>
          <w:snapToGrid/>
          <w:color w:val="auto"/>
          <w:kern w:val="2"/>
          <w:sz w:val="24"/>
          <w:szCs w:val="24"/>
          <w:highlight w:val="none"/>
          <w:u w:val="single"/>
        </w:rPr>
        <w:t>年</w:t>
      </w:r>
      <w:r>
        <w:rPr>
          <w:rStyle w:val="76"/>
          <w:rFonts w:hint="eastAsia" w:ascii="仿宋" w:hAnsi="仿宋" w:eastAsia="仿宋" w:cs="仿宋"/>
          <w:snapToGrid/>
          <w:color w:val="auto"/>
          <w:kern w:val="2"/>
          <w:sz w:val="24"/>
          <w:szCs w:val="24"/>
          <w:highlight w:val="none"/>
          <w:u w:val="single"/>
          <w:lang w:val="en-US" w:eastAsia="zh-CN"/>
        </w:rPr>
        <w:t>7</w:t>
      </w:r>
      <w:r>
        <w:rPr>
          <w:rStyle w:val="76"/>
          <w:rFonts w:hint="eastAsia" w:ascii="仿宋" w:hAnsi="仿宋" w:eastAsia="仿宋" w:cs="仿宋"/>
          <w:snapToGrid/>
          <w:color w:val="auto"/>
          <w:kern w:val="2"/>
          <w:sz w:val="24"/>
          <w:szCs w:val="24"/>
          <w:highlight w:val="none"/>
          <w:u w:val="single"/>
        </w:rPr>
        <w:t>月</w:t>
      </w:r>
      <w:r>
        <w:rPr>
          <w:rStyle w:val="76"/>
          <w:rFonts w:hint="eastAsia" w:ascii="仿宋" w:hAnsi="仿宋" w:eastAsia="仿宋" w:cs="仿宋"/>
          <w:snapToGrid/>
          <w:color w:val="auto"/>
          <w:kern w:val="2"/>
          <w:sz w:val="24"/>
          <w:szCs w:val="24"/>
          <w:highlight w:val="none"/>
          <w:u w:val="single"/>
          <w:lang w:val="en-US" w:eastAsia="zh-CN"/>
        </w:rPr>
        <w:t>9</w:t>
      </w:r>
      <w:r>
        <w:rPr>
          <w:rStyle w:val="76"/>
          <w:rFonts w:hint="eastAsia" w:ascii="仿宋" w:hAnsi="仿宋" w:eastAsia="仿宋" w:cs="仿宋"/>
          <w:snapToGrid/>
          <w:color w:val="auto"/>
          <w:kern w:val="2"/>
          <w:sz w:val="24"/>
          <w:szCs w:val="24"/>
          <w:highlight w:val="none"/>
          <w:u w:val="single"/>
        </w:rPr>
        <w:t>日</w:t>
      </w:r>
      <w:r>
        <w:rPr>
          <w:rStyle w:val="76"/>
          <w:rFonts w:hint="eastAsia" w:ascii="仿宋" w:hAnsi="仿宋" w:eastAsia="仿宋" w:cs="仿宋"/>
          <w:snapToGrid/>
          <w:color w:val="auto"/>
          <w:kern w:val="2"/>
          <w:sz w:val="24"/>
          <w:szCs w:val="24"/>
          <w:highlight w:val="none"/>
          <w:u w:val="single"/>
          <w:lang w:val="en-US" w:eastAsia="zh-CN"/>
        </w:rPr>
        <w:t>14</w:t>
      </w:r>
      <w:r>
        <w:rPr>
          <w:rStyle w:val="76"/>
          <w:rFonts w:hint="eastAsia" w:ascii="仿宋" w:hAnsi="仿宋" w:eastAsia="仿宋" w:cs="仿宋"/>
          <w:snapToGrid/>
          <w:color w:val="auto"/>
          <w:kern w:val="2"/>
          <w:sz w:val="24"/>
          <w:szCs w:val="24"/>
          <w:highlight w:val="none"/>
          <w:u w:val="single"/>
        </w:rPr>
        <w:t>点</w:t>
      </w:r>
      <w:r>
        <w:rPr>
          <w:rStyle w:val="76"/>
          <w:rFonts w:hint="eastAsia" w:ascii="仿宋" w:hAnsi="仿宋" w:eastAsia="仿宋" w:cs="仿宋"/>
          <w:snapToGrid/>
          <w:color w:val="auto"/>
          <w:kern w:val="2"/>
          <w:sz w:val="24"/>
          <w:szCs w:val="24"/>
          <w:highlight w:val="none"/>
          <w:u w:val="single"/>
          <w:lang w:val="en-US" w:eastAsia="zh-CN"/>
        </w:rPr>
        <w:t>30</w:t>
      </w:r>
      <w:r>
        <w:rPr>
          <w:rStyle w:val="76"/>
          <w:rFonts w:hint="eastAsia" w:ascii="仿宋" w:hAnsi="仿宋" w:eastAsia="仿宋" w:cs="仿宋"/>
          <w:snapToGrid/>
          <w:color w:val="auto"/>
          <w:kern w:val="2"/>
          <w:sz w:val="24"/>
          <w:szCs w:val="24"/>
          <w:highlight w:val="none"/>
          <w:u w:val="single"/>
        </w:rPr>
        <w:t>分</w:t>
      </w:r>
      <w:r>
        <w:rPr>
          <w:rStyle w:val="76"/>
          <w:rFonts w:hint="eastAsia" w:ascii="仿宋" w:hAnsi="仿宋" w:eastAsia="仿宋" w:cs="仿宋"/>
          <w:bCs/>
          <w:snapToGrid/>
          <w:color w:val="auto"/>
          <w:kern w:val="2"/>
          <w:sz w:val="24"/>
          <w:szCs w:val="24"/>
          <w:highlight w:val="none"/>
          <w:u w:val="single"/>
        </w:rPr>
        <w:t>00秒</w:t>
      </w:r>
      <w:r>
        <w:rPr>
          <w:rStyle w:val="76"/>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2B0CA1FB">
      <w:pPr>
        <w:pageBreakBefore w:val="0"/>
        <w:widowControl w:val="0"/>
        <w:kinsoku/>
        <w:wordWrap/>
        <w:overflowPunct/>
        <w:topLinePunct w:val="0"/>
        <w:autoSpaceDE/>
        <w:autoSpaceDN/>
        <w:bidi w:val="0"/>
        <w:spacing w:line="400" w:lineRule="exact"/>
        <w:ind w:firstLine="480" w:firstLineChars="200"/>
        <w:textAlignment w:val="auto"/>
        <w:rPr>
          <w:rFonts w:hint="eastAsia" w:ascii="仿宋" w:hAnsi="仿宋" w:eastAsia="仿宋" w:cs="仿宋"/>
          <w:b/>
          <w:color w:val="auto"/>
          <w:sz w:val="24"/>
          <w:highlight w:val="none"/>
        </w:rPr>
      </w:pPr>
      <w:r>
        <w:rPr>
          <w:rFonts w:hint="eastAsia" w:ascii="黑体" w:hAnsi="黑体" w:eastAsia="黑体" w:cs="黑体"/>
          <w:b w:val="0"/>
          <w:bCs/>
          <w:color w:val="auto"/>
          <w:sz w:val="24"/>
          <w:highlight w:val="none"/>
        </w:rPr>
        <w:t xml:space="preserve">一、项目基本情况  </w:t>
      </w:r>
      <w:r>
        <w:rPr>
          <w:rFonts w:hint="eastAsia" w:ascii="仿宋" w:hAnsi="仿宋" w:eastAsia="仿宋" w:cs="仿宋"/>
          <w:b/>
          <w:color w:val="auto"/>
          <w:sz w:val="24"/>
          <w:highlight w:val="none"/>
        </w:rPr>
        <w:t xml:space="preserve">                                          </w:t>
      </w:r>
    </w:p>
    <w:p w14:paraId="6C7E3E9E">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项目编号：</w:t>
      </w:r>
      <w:r>
        <w:rPr>
          <w:rFonts w:hint="eastAsia" w:ascii="仿宋" w:hAnsi="仿宋" w:eastAsia="仿宋" w:cs="仿宋"/>
          <w:color w:val="auto"/>
          <w:sz w:val="24"/>
          <w:highlight w:val="none"/>
          <w:lang w:eastAsia="zh-CN"/>
        </w:rPr>
        <w:t>临[2025]1969号</w:t>
      </w:r>
    </w:p>
    <w:p w14:paraId="7DC2DA87">
      <w:pPr>
        <w:pageBreakBefore w:val="0"/>
        <w:kinsoku/>
        <w:wordWrap/>
        <w:overflowPunct/>
        <w:topLinePunct w:val="0"/>
        <w:autoSpaceDE/>
        <w:autoSpaceDN/>
        <w:bidi w:val="0"/>
        <w:spacing w:line="400" w:lineRule="exact"/>
        <w:ind w:left="420" w:leftChars="200"/>
        <w:jc w:val="left"/>
        <w:textAlignment w:val="auto"/>
        <w:rPr>
          <w:rFonts w:hint="eastAsia" w:ascii="仿宋" w:hAnsi="仿宋" w:eastAsia="仿宋"/>
          <w:sz w:val="24"/>
          <w:szCs w:val="28"/>
          <w:highlight w:val="none"/>
          <w:u w:val="single"/>
        </w:rPr>
      </w:pPr>
      <w:r>
        <w:rPr>
          <w:rFonts w:hint="eastAsia" w:ascii="仿宋" w:hAnsi="仿宋" w:eastAsia="仿宋" w:cs="仿宋"/>
          <w:b/>
          <w:color w:val="auto"/>
          <w:sz w:val="24"/>
          <w:highlight w:val="none"/>
        </w:rPr>
        <w:t>项目名称：</w:t>
      </w:r>
      <w:r>
        <w:rPr>
          <w:rFonts w:hint="eastAsia" w:ascii="仿宋" w:hAnsi="仿宋" w:eastAsia="仿宋"/>
          <w:sz w:val="24"/>
          <w:szCs w:val="28"/>
          <w:highlight w:val="none"/>
          <w:u w:val="single"/>
        </w:rPr>
        <w:t>绍兴市公安局柯桥区分局、共管中心（包括万绣路）食堂餐饮服务管理采购</w:t>
      </w:r>
    </w:p>
    <w:p w14:paraId="34094AF7">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预算金额（元）：</w:t>
      </w:r>
      <w:r>
        <w:rPr>
          <w:rFonts w:hint="eastAsia" w:ascii="仿宋" w:hAnsi="仿宋" w:eastAsia="仿宋" w:cs="仿宋"/>
          <w:b/>
          <w:color w:val="auto"/>
          <w:sz w:val="24"/>
          <w:highlight w:val="none"/>
          <w:lang w:val="en-US" w:eastAsia="zh-CN"/>
        </w:rPr>
        <w:t>1450000</w:t>
      </w:r>
      <w:r>
        <w:rPr>
          <w:rFonts w:hint="eastAsia" w:ascii="仿宋" w:hAnsi="仿宋" w:eastAsia="仿宋" w:cs="仿宋"/>
          <w:b/>
          <w:color w:val="auto"/>
          <w:sz w:val="24"/>
          <w:highlight w:val="none"/>
        </w:rPr>
        <w:t xml:space="preserve"> </w:t>
      </w:r>
    </w:p>
    <w:p w14:paraId="72BF9C5D">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最高限价（元）：</w:t>
      </w:r>
      <w:r>
        <w:rPr>
          <w:rFonts w:hint="eastAsia" w:ascii="仿宋" w:hAnsi="仿宋" w:eastAsia="仿宋" w:cs="仿宋"/>
          <w:b/>
          <w:color w:val="auto"/>
          <w:sz w:val="24"/>
          <w:highlight w:val="none"/>
          <w:lang w:val="en-US" w:eastAsia="zh-CN"/>
        </w:rPr>
        <w:t>1450000</w:t>
      </w:r>
      <w:r>
        <w:rPr>
          <w:rFonts w:hint="eastAsia" w:ascii="仿宋" w:hAnsi="仿宋" w:eastAsia="仿宋" w:cs="仿宋"/>
          <w:b/>
          <w:color w:val="auto"/>
          <w:sz w:val="24"/>
          <w:highlight w:val="none"/>
        </w:rPr>
        <w:t xml:space="preserve"> </w:t>
      </w:r>
    </w:p>
    <w:p w14:paraId="18C7EC65">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采购需求：</w:t>
      </w:r>
    </w:p>
    <w:p w14:paraId="1AA70D2C">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标项一：</w:t>
      </w:r>
    </w:p>
    <w:p w14:paraId="4730C1D8">
      <w:pPr>
        <w:pageBreakBefore w:val="0"/>
        <w:kinsoku/>
        <w:wordWrap/>
        <w:overflowPunct/>
        <w:topLinePunct w:val="0"/>
        <w:autoSpaceDE/>
        <w:autoSpaceDN/>
        <w:bidi w:val="0"/>
        <w:spacing w:line="400" w:lineRule="exact"/>
        <w:ind w:left="420" w:leftChars="200"/>
        <w:jc w:val="left"/>
        <w:textAlignment w:val="auto"/>
        <w:rPr>
          <w:rFonts w:hint="eastAsia" w:ascii="仿宋" w:hAnsi="仿宋" w:eastAsia="仿宋"/>
          <w:sz w:val="24"/>
          <w:szCs w:val="28"/>
          <w:highlight w:val="none"/>
          <w:u w:val="single"/>
        </w:rPr>
      </w:pPr>
      <w:r>
        <w:rPr>
          <w:rFonts w:hint="eastAsia" w:ascii="仿宋" w:hAnsi="仿宋" w:eastAsia="仿宋" w:cs="仿宋"/>
          <w:bCs/>
          <w:color w:val="auto"/>
          <w:sz w:val="24"/>
          <w:highlight w:val="none"/>
          <w:lang w:val="en-US" w:eastAsia="zh-CN"/>
        </w:rPr>
        <w:t>标项名称：</w:t>
      </w:r>
      <w:r>
        <w:rPr>
          <w:rFonts w:hint="eastAsia" w:ascii="仿宋" w:hAnsi="仿宋" w:eastAsia="仿宋"/>
          <w:sz w:val="24"/>
          <w:szCs w:val="28"/>
          <w:highlight w:val="none"/>
          <w:u w:val="single"/>
        </w:rPr>
        <w:t>绍兴市公安局柯桥区分局、共管中心（包括万绣路）食堂餐饮服务管理采购</w:t>
      </w:r>
    </w:p>
    <w:p w14:paraId="47E00C9F">
      <w:pPr>
        <w:pageBreakBefore w:val="0"/>
        <w:widowControl w:val="0"/>
        <w:kinsoku/>
        <w:wordWrap/>
        <w:overflowPunct/>
        <w:topLinePunct w:val="0"/>
        <w:autoSpaceDE/>
        <w:autoSpaceDN/>
        <w:bidi w:val="0"/>
        <w:spacing w:line="400" w:lineRule="exact"/>
        <w:ind w:left="0" w:firstLine="480" w:firstLineChars="200"/>
        <w:textAlignment w:val="auto"/>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数量：1项</w:t>
      </w:r>
    </w:p>
    <w:p w14:paraId="3B8ADAD6">
      <w:pPr>
        <w:pageBreakBefore w:val="0"/>
        <w:widowControl w:val="0"/>
        <w:kinsoku/>
        <w:wordWrap/>
        <w:overflowPunct/>
        <w:topLinePunct w:val="0"/>
        <w:autoSpaceDE/>
        <w:autoSpaceDN/>
        <w:bidi w:val="0"/>
        <w:spacing w:line="400" w:lineRule="exact"/>
        <w:ind w:left="0" w:firstLine="480" w:firstLineChars="200"/>
        <w:textAlignment w:val="auto"/>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预算金额（元）：1450000</w:t>
      </w:r>
    </w:p>
    <w:p w14:paraId="36346D5B">
      <w:pPr>
        <w:pageBreakBefore w:val="0"/>
        <w:kinsoku/>
        <w:wordWrap/>
        <w:overflowPunct/>
        <w:topLinePunct w:val="0"/>
        <w:autoSpaceDE/>
        <w:autoSpaceDN/>
        <w:bidi w:val="0"/>
        <w:spacing w:line="400" w:lineRule="exact"/>
        <w:ind w:left="420" w:leftChars="200"/>
        <w:jc w:val="left"/>
        <w:textAlignment w:val="auto"/>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Cs/>
          <w:color w:val="auto"/>
          <w:sz w:val="24"/>
          <w:highlight w:val="none"/>
          <w:u w:val="single"/>
        </w:rPr>
        <w:t xml:space="preserve"> </w:t>
      </w:r>
      <w:r>
        <w:rPr>
          <w:rFonts w:hint="eastAsia" w:ascii="仿宋" w:hAnsi="仿宋" w:eastAsia="仿宋"/>
          <w:color w:val="auto"/>
          <w:sz w:val="24"/>
          <w:szCs w:val="28"/>
          <w:highlight w:val="none"/>
          <w:u w:val="single"/>
        </w:rPr>
        <w:t>绍兴市公安局柯桥区分局、共管中心（包括万绣路）食堂餐饮服务管理采购，具体人员配置及就餐人数等，</w:t>
      </w:r>
      <w:r>
        <w:rPr>
          <w:rFonts w:hint="eastAsia" w:ascii="仿宋" w:hAnsi="仿宋" w:eastAsia="仿宋" w:cs="仿宋"/>
          <w:b/>
          <w:color w:val="auto"/>
          <w:sz w:val="24"/>
          <w:highlight w:val="none"/>
          <w:u w:val="single"/>
        </w:rPr>
        <w:t>详见</w:t>
      </w:r>
      <w:r>
        <w:rPr>
          <w:rFonts w:hint="eastAsia" w:ascii="仿宋" w:hAnsi="仿宋" w:eastAsia="仿宋" w:cs="仿宋"/>
          <w:b/>
          <w:color w:val="auto"/>
          <w:sz w:val="24"/>
          <w:highlight w:val="none"/>
          <w:u w:val="single"/>
          <w:lang w:eastAsia="zh-CN"/>
        </w:rPr>
        <w:t>招标</w:t>
      </w:r>
      <w:r>
        <w:rPr>
          <w:rFonts w:hint="eastAsia" w:ascii="仿宋" w:hAnsi="仿宋" w:eastAsia="仿宋" w:cs="仿宋"/>
          <w:b/>
          <w:color w:val="auto"/>
          <w:sz w:val="24"/>
          <w:highlight w:val="none"/>
          <w:u w:val="single"/>
        </w:rPr>
        <w:t>文件。</w:t>
      </w:r>
    </w:p>
    <w:p w14:paraId="283803C0">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olor w:val="auto"/>
          <w:sz w:val="24"/>
          <w:szCs w:val="28"/>
          <w:highlight w:val="none"/>
        </w:rPr>
        <w:t>详见招标文件</w:t>
      </w:r>
    </w:p>
    <w:p w14:paraId="16BF3433">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w:t>
      </w:r>
      <w:r>
        <w:rPr>
          <w:rFonts w:hint="eastAsia" w:ascii="仿宋" w:hAnsi="仿宋" w:eastAsia="仿宋" w:cs="仿宋"/>
          <w:b/>
          <w:color w:val="auto"/>
          <w:kern w:val="2"/>
          <w:sz w:val="24"/>
          <w:szCs w:val="24"/>
          <w:highlight w:val="none"/>
          <w:lang w:val="en-US" w:eastAsia="zh-CN" w:bidi="ar-SA"/>
        </w:rPr>
        <w:t>☐</w:t>
      </w:r>
      <w:r>
        <w:rPr>
          <w:rFonts w:hint="eastAsia" w:ascii="仿宋" w:hAnsi="仿宋" w:eastAsia="仿宋" w:cs="仿宋"/>
          <w:b/>
          <w:color w:val="auto"/>
          <w:sz w:val="24"/>
          <w:highlight w:val="none"/>
        </w:rPr>
        <w:t>是，</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否。</w:t>
      </w:r>
    </w:p>
    <w:p w14:paraId="4CFFEFA4">
      <w:pPr>
        <w:pageBreakBefore w:val="0"/>
        <w:widowControl w:val="0"/>
        <w:kinsoku/>
        <w:wordWrap/>
        <w:overflowPunct/>
        <w:topLinePunct w:val="0"/>
        <w:autoSpaceDE/>
        <w:autoSpaceDN/>
        <w:bidi w:val="0"/>
        <w:spacing w:line="400" w:lineRule="exact"/>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二、申请人的资格要求</w:t>
      </w:r>
    </w:p>
    <w:p w14:paraId="733CBC83">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w:t>
      </w:r>
      <w:r>
        <w:rPr>
          <w:rFonts w:hint="eastAsia" w:ascii="仿宋" w:hAnsi="仿宋" w:eastAsia="仿宋" w:cs="仿宋"/>
          <w:snapToGrid w:val="0"/>
          <w:color w:val="auto"/>
          <w:kern w:val="28"/>
          <w:sz w:val="24"/>
          <w:szCs w:val="20"/>
          <w:highlight w:val="none"/>
          <w:lang w:eastAsia="zh-CN"/>
        </w:rPr>
        <w:t>重大税收违法失信主体</w:t>
      </w:r>
      <w:r>
        <w:rPr>
          <w:rFonts w:hint="eastAsia" w:ascii="仿宋" w:hAnsi="仿宋" w:eastAsia="仿宋" w:cs="仿宋"/>
          <w:snapToGrid w:val="0"/>
          <w:color w:val="auto"/>
          <w:kern w:val="28"/>
          <w:sz w:val="24"/>
          <w:szCs w:val="20"/>
          <w:highlight w:val="none"/>
        </w:rPr>
        <w:t>、政府采购严重违法失信行为记录名单；</w:t>
      </w:r>
    </w:p>
    <w:p w14:paraId="3F84C854">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14:paraId="1FFCD750">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22A3078C">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w:t>
      </w:r>
    </w:p>
    <w:p w14:paraId="2AF4AF45">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178B2CBC">
      <w:pPr>
        <w:keepNext w:val="0"/>
        <w:keepLines w:val="0"/>
        <w:pageBreakBefore w:val="0"/>
        <w:widowControl w:val="0"/>
        <w:kinsoku/>
        <w:wordWrap/>
        <w:overflowPunct/>
        <w:topLinePunct w:val="0"/>
        <w:autoSpaceDE/>
        <w:autoSpaceDN/>
        <w:bidi w:val="0"/>
        <w:adjustRightInd w:val="0"/>
        <w:snapToGrid/>
        <w:spacing w:line="400" w:lineRule="exact"/>
        <w:ind w:left="0" w:firstLine="964" w:firstLineChars="4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lang w:eastAsia="zh-CN"/>
        </w:rPr>
        <w:t>☑</w:t>
      </w:r>
      <w:r>
        <w:rPr>
          <w:rFonts w:hint="eastAsia" w:ascii="仿宋" w:hAnsi="仿宋" w:eastAsia="仿宋" w:cs="仿宋"/>
          <w:color w:val="auto"/>
          <w:sz w:val="24"/>
          <w:highlight w:val="none"/>
        </w:rPr>
        <w:t>服务全部由符合政策要求的中小企业承接，提供中小企业声明函；</w:t>
      </w:r>
    </w:p>
    <w:p w14:paraId="47ADAB15">
      <w:pPr>
        <w:keepNext w:val="0"/>
        <w:keepLines w:val="0"/>
        <w:pageBreakBefore w:val="0"/>
        <w:widowControl w:val="0"/>
        <w:kinsoku/>
        <w:wordWrap/>
        <w:overflowPunct/>
        <w:topLinePunct w:val="0"/>
        <w:autoSpaceDE/>
        <w:autoSpaceDN/>
        <w:bidi w:val="0"/>
        <w:adjustRightInd w:val="0"/>
        <w:snapToGrid/>
        <w:spacing w:line="400" w:lineRule="exact"/>
        <w:ind w:left="0" w:firstLine="960" w:firstLineChars="400"/>
        <w:textAlignment w:val="auto"/>
        <w:rPr>
          <w:rFonts w:hint="eastAsia" w:ascii="仿宋" w:hAnsi="仿宋" w:eastAsia="仿宋" w:cs="仿宋"/>
          <w:color w:val="auto"/>
          <w:highlight w:val="none"/>
        </w:rPr>
      </w:pPr>
      <w:r>
        <w:rPr>
          <w:rFonts w:hint="eastAsia" w:ascii="MS Gothic" w:hAnsi="MS Gothic" w:eastAsia="仿宋" w:cs="仿宋"/>
          <w:color w:val="auto"/>
          <w:kern w:val="0"/>
          <w:sz w:val="24"/>
          <w:szCs w:val="24"/>
          <w:highlight w:val="none"/>
          <w:lang w:val="en-US" w:eastAsia="zh-CN" w:bidi="ar-SA"/>
        </w:rPr>
        <w:t>☐</w:t>
      </w:r>
      <w:r>
        <w:rPr>
          <w:rFonts w:hint="eastAsia" w:ascii="仿宋" w:hAnsi="仿宋" w:eastAsia="仿宋" w:cs="仿宋"/>
          <w:color w:val="auto"/>
          <w:sz w:val="24"/>
          <w:highlight w:val="none"/>
        </w:rPr>
        <w:t>服务全部由符合政策要求的小微企业承接，提供中小企业声明函；</w:t>
      </w:r>
    </w:p>
    <w:p w14:paraId="4C91BA4E">
      <w:pPr>
        <w:keepNext w:val="0"/>
        <w:keepLines w:val="0"/>
        <w:pageBreakBefore w:val="0"/>
        <w:widowControl w:val="0"/>
        <w:kinsoku/>
        <w:wordWrap/>
        <w:overflowPunct/>
        <w:topLinePunct w:val="0"/>
        <w:autoSpaceDE/>
        <w:autoSpaceDN/>
        <w:bidi w:val="0"/>
        <w:adjustRightInd w:val="0"/>
        <w:snapToGrid/>
        <w:spacing w:line="400" w:lineRule="exact"/>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14:paraId="73B698AC">
      <w:pPr>
        <w:keepNext w:val="0"/>
        <w:keepLines w:val="0"/>
        <w:pageBreakBefore w:val="0"/>
        <w:widowControl w:val="0"/>
        <w:kinsoku/>
        <w:wordWrap/>
        <w:overflowPunct/>
        <w:topLinePunct w:val="0"/>
        <w:autoSpaceDE/>
        <w:autoSpaceDN/>
        <w:bidi w:val="0"/>
        <w:adjustRightInd w:val="0"/>
        <w:snapToGrid/>
        <w:spacing w:line="400" w:lineRule="exact"/>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1792AD38">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color w:val="auto"/>
          <w:sz w:val="24"/>
          <w:highlight w:val="none"/>
          <w:u w:val="single"/>
          <w:lang w:val="en-US" w:eastAsia="zh-CN"/>
        </w:rPr>
        <w:t>无</w:t>
      </w:r>
      <w:r>
        <w:rPr>
          <w:rFonts w:hint="eastAsia" w:ascii="仿宋" w:hAnsi="仿宋" w:eastAsia="仿宋" w:cs="仿宋"/>
          <w:color w:val="auto"/>
          <w:sz w:val="24"/>
          <w:highlight w:val="none"/>
        </w:rPr>
        <w:t>；</w:t>
      </w:r>
    </w:p>
    <w:p w14:paraId="60973524">
      <w:pPr>
        <w:pageBreakBefore w:val="0"/>
        <w:widowControl w:val="0"/>
        <w:kinsoku/>
        <w:wordWrap/>
        <w:overflowPunct/>
        <w:topLinePunct w:val="0"/>
        <w:autoSpaceDE/>
        <w:autoSpaceDN/>
        <w:bidi w:val="0"/>
        <w:snapToGrid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7239CAEC">
      <w:pPr>
        <w:pageBreakBefore w:val="0"/>
        <w:widowControl w:val="0"/>
        <w:kinsoku/>
        <w:wordWrap/>
        <w:overflowPunct/>
        <w:topLinePunct w:val="0"/>
        <w:autoSpaceDE/>
        <w:autoSpaceDN/>
        <w:bidi w:val="0"/>
        <w:spacing w:line="400" w:lineRule="exact"/>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 xml:space="preserve">三、获取招标文件 </w:t>
      </w:r>
    </w:p>
    <w:p w14:paraId="4BF8B279">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Style w:val="76"/>
          <w:rFonts w:hint="eastAsia" w:ascii="仿宋" w:hAnsi="仿宋" w:eastAsia="仿宋" w:cs="仿宋"/>
          <w:snapToGrid/>
          <w:color w:val="auto"/>
          <w:kern w:val="2"/>
          <w:sz w:val="24"/>
          <w:szCs w:val="24"/>
          <w:highlight w:val="none"/>
          <w:u w:val="single"/>
        </w:rPr>
        <w:t>202</w:t>
      </w:r>
      <w:r>
        <w:rPr>
          <w:rStyle w:val="76"/>
          <w:rFonts w:hint="eastAsia" w:ascii="仿宋" w:hAnsi="仿宋" w:eastAsia="仿宋" w:cs="仿宋"/>
          <w:snapToGrid/>
          <w:color w:val="auto"/>
          <w:kern w:val="2"/>
          <w:sz w:val="24"/>
          <w:szCs w:val="24"/>
          <w:highlight w:val="none"/>
          <w:u w:val="single"/>
          <w:lang w:val="en-US" w:eastAsia="zh-CN"/>
        </w:rPr>
        <w:t>5</w:t>
      </w:r>
      <w:r>
        <w:rPr>
          <w:rStyle w:val="76"/>
          <w:rFonts w:hint="eastAsia" w:ascii="仿宋" w:hAnsi="仿宋" w:eastAsia="仿宋" w:cs="仿宋"/>
          <w:snapToGrid/>
          <w:color w:val="auto"/>
          <w:kern w:val="2"/>
          <w:sz w:val="24"/>
          <w:szCs w:val="24"/>
          <w:highlight w:val="none"/>
          <w:u w:val="single"/>
        </w:rPr>
        <w:t>年</w:t>
      </w:r>
      <w:r>
        <w:rPr>
          <w:rStyle w:val="76"/>
          <w:rFonts w:hint="eastAsia" w:ascii="仿宋" w:hAnsi="仿宋" w:eastAsia="仿宋" w:cs="仿宋"/>
          <w:snapToGrid/>
          <w:color w:val="auto"/>
          <w:kern w:val="2"/>
          <w:sz w:val="24"/>
          <w:szCs w:val="24"/>
          <w:highlight w:val="none"/>
          <w:u w:val="single"/>
          <w:lang w:val="en-US" w:eastAsia="zh-CN"/>
        </w:rPr>
        <w:t>7</w:t>
      </w:r>
      <w:r>
        <w:rPr>
          <w:rStyle w:val="76"/>
          <w:rFonts w:hint="eastAsia" w:ascii="仿宋" w:hAnsi="仿宋" w:eastAsia="仿宋" w:cs="仿宋"/>
          <w:snapToGrid/>
          <w:color w:val="auto"/>
          <w:kern w:val="2"/>
          <w:sz w:val="24"/>
          <w:szCs w:val="24"/>
          <w:highlight w:val="none"/>
          <w:u w:val="single"/>
        </w:rPr>
        <w:t>月</w:t>
      </w:r>
      <w:r>
        <w:rPr>
          <w:rStyle w:val="76"/>
          <w:rFonts w:hint="eastAsia" w:ascii="仿宋" w:hAnsi="仿宋" w:eastAsia="仿宋" w:cs="仿宋"/>
          <w:snapToGrid/>
          <w:color w:val="auto"/>
          <w:kern w:val="2"/>
          <w:sz w:val="24"/>
          <w:szCs w:val="24"/>
          <w:highlight w:val="none"/>
          <w:u w:val="single"/>
          <w:lang w:val="en-US" w:eastAsia="zh-CN"/>
        </w:rPr>
        <w:t>9</w:t>
      </w:r>
      <w:r>
        <w:rPr>
          <w:rStyle w:val="76"/>
          <w:rFonts w:hint="eastAsia" w:ascii="仿宋" w:hAnsi="仿宋" w:eastAsia="仿宋" w:cs="仿宋"/>
          <w:snapToGrid/>
          <w:color w:val="auto"/>
          <w:kern w:val="2"/>
          <w:sz w:val="24"/>
          <w:szCs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75226BB8">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5A932EF6">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5B839F0A">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158E523C">
      <w:pPr>
        <w:pageBreakBefore w:val="0"/>
        <w:widowControl w:val="0"/>
        <w:kinsoku/>
        <w:wordWrap/>
        <w:overflowPunct/>
        <w:topLinePunct w:val="0"/>
        <w:autoSpaceDE/>
        <w:autoSpaceDN/>
        <w:bidi w:val="0"/>
        <w:spacing w:line="400" w:lineRule="exact"/>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四、提交投标文件截止时间、开标时间和地点</w:t>
      </w:r>
    </w:p>
    <w:p w14:paraId="27490F1B">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w:t>
      </w:r>
      <w:r>
        <w:rPr>
          <w:rStyle w:val="76"/>
          <w:rFonts w:hint="eastAsia" w:ascii="仿宋" w:hAnsi="仿宋" w:eastAsia="仿宋" w:cs="仿宋"/>
          <w:snapToGrid/>
          <w:color w:val="auto"/>
          <w:kern w:val="2"/>
          <w:sz w:val="24"/>
          <w:szCs w:val="24"/>
          <w:highlight w:val="none"/>
          <w:u w:val="single"/>
        </w:rPr>
        <w:t>202</w:t>
      </w:r>
      <w:r>
        <w:rPr>
          <w:rStyle w:val="76"/>
          <w:rFonts w:hint="eastAsia" w:ascii="仿宋" w:hAnsi="仿宋" w:eastAsia="仿宋" w:cs="仿宋"/>
          <w:snapToGrid/>
          <w:color w:val="auto"/>
          <w:kern w:val="2"/>
          <w:sz w:val="24"/>
          <w:szCs w:val="24"/>
          <w:highlight w:val="none"/>
          <w:u w:val="single"/>
          <w:lang w:val="en-US" w:eastAsia="zh-CN"/>
        </w:rPr>
        <w:t>5</w:t>
      </w:r>
      <w:r>
        <w:rPr>
          <w:rStyle w:val="76"/>
          <w:rFonts w:hint="eastAsia" w:ascii="仿宋" w:hAnsi="仿宋" w:eastAsia="仿宋" w:cs="仿宋"/>
          <w:snapToGrid/>
          <w:color w:val="auto"/>
          <w:kern w:val="2"/>
          <w:sz w:val="24"/>
          <w:szCs w:val="24"/>
          <w:highlight w:val="none"/>
          <w:u w:val="single"/>
        </w:rPr>
        <w:t>年</w:t>
      </w:r>
      <w:r>
        <w:rPr>
          <w:rStyle w:val="76"/>
          <w:rFonts w:hint="eastAsia" w:ascii="仿宋" w:hAnsi="仿宋" w:eastAsia="仿宋" w:cs="仿宋"/>
          <w:snapToGrid/>
          <w:color w:val="auto"/>
          <w:kern w:val="2"/>
          <w:sz w:val="24"/>
          <w:szCs w:val="24"/>
          <w:highlight w:val="none"/>
          <w:u w:val="single"/>
          <w:lang w:val="en-US" w:eastAsia="zh-CN"/>
        </w:rPr>
        <w:t>7</w:t>
      </w:r>
      <w:r>
        <w:rPr>
          <w:rStyle w:val="76"/>
          <w:rFonts w:hint="eastAsia" w:ascii="仿宋" w:hAnsi="仿宋" w:eastAsia="仿宋" w:cs="仿宋"/>
          <w:snapToGrid/>
          <w:color w:val="auto"/>
          <w:kern w:val="2"/>
          <w:sz w:val="24"/>
          <w:szCs w:val="24"/>
          <w:highlight w:val="none"/>
          <w:u w:val="single"/>
        </w:rPr>
        <w:t>月</w:t>
      </w:r>
      <w:r>
        <w:rPr>
          <w:rStyle w:val="76"/>
          <w:rFonts w:hint="eastAsia" w:ascii="仿宋" w:hAnsi="仿宋" w:eastAsia="仿宋" w:cs="仿宋"/>
          <w:snapToGrid/>
          <w:color w:val="auto"/>
          <w:kern w:val="2"/>
          <w:sz w:val="24"/>
          <w:szCs w:val="24"/>
          <w:highlight w:val="none"/>
          <w:u w:val="single"/>
          <w:lang w:val="en-US" w:eastAsia="zh-CN"/>
        </w:rPr>
        <w:t>9</w:t>
      </w:r>
      <w:r>
        <w:rPr>
          <w:rStyle w:val="76"/>
          <w:rFonts w:hint="eastAsia" w:ascii="仿宋" w:hAnsi="仿宋" w:eastAsia="仿宋" w:cs="仿宋"/>
          <w:snapToGrid/>
          <w:color w:val="auto"/>
          <w:kern w:val="2"/>
          <w:sz w:val="24"/>
          <w:szCs w:val="24"/>
          <w:highlight w:val="none"/>
          <w:u w:val="single"/>
        </w:rPr>
        <w:t>日</w:t>
      </w:r>
      <w:r>
        <w:rPr>
          <w:rStyle w:val="76"/>
          <w:rFonts w:hint="eastAsia" w:ascii="仿宋" w:hAnsi="仿宋" w:eastAsia="仿宋" w:cs="仿宋"/>
          <w:snapToGrid/>
          <w:color w:val="auto"/>
          <w:kern w:val="2"/>
          <w:sz w:val="24"/>
          <w:szCs w:val="24"/>
          <w:highlight w:val="none"/>
          <w:u w:val="single"/>
          <w:lang w:val="en-US" w:eastAsia="zh-CN"/>
        </w:rPr>
        <w:t>14</w:t>
      </w:r>
      <w:r>
        <w:rPr>
          <w:rStyle w:val="76"/>
          <w:rFonts w:hint="eastAsia" w:ascii="仿宋" w:hAnsi="仿宋" w:eastAsia="仿宋" w:cs="仿宋"/>
          <w:snapToGrid/>
          <w:color w:val="auto"/>
          <w:kern w:val="2"/>
          <w:sz w:val="24"/>
          <w:szCs w:val="24"/>
          <w:highlight w:val="none"/>
          <w:u w:val="single"/>
        </w:rPr>
        <w:t>点</w:t>
      </w:r>
      <w:r>
        <w:rPr>
          <w:rStyle w:val="76"/>
          <w:rFonts w:hint="eastAsia" w:ascii="仿宋" w:hAnsi="仿宋" w:eastAsia="仿宋" w:cs="仿宋"/>
          <w:snapToGrid/>
          <w:color w:val="auto"/>
          <w:kern w:val="2"/>
          <w:sz w:val="24"/>
          <w:szCs w:val="24"/>
          <w:highlight w:val="none"/>
          <w:u w:val="single"/>
          <w:lang w:val="en-US" w:eastAsia="zh-CN"/>
        </w:rPr>
        <w:t>30</w:t>
      </w:r>
      <w:r>
        <w:rPr>
          <w:rStyle w:val="76"/>
          <w:rFonts w:hint="eastAsia" w:ascii="仿宋" w:hAnsi="仿宋" w:eastAsia="仿宋" w:cs="仿宋"/>
          <w:snapToGrid/>
          <w:color w:val="auto"/>
          <w:kern w:val="2"/>
          <w:sz w:val="24"/>
          <w:szCs w:val="24"/>
          <w:highlight w:val="none"/>
          <w:u w:val="single"/>
        </w:rPr>
        <w:t>分</w:t>
      </w:r>
      <w:r>
        <w:rPr>
          <w:rFonts w:hint="eastAsia" w:ascii="仿宋" w:hAnsi="仿宋" w:eastAsia="仿宋" w:cs="仿宋"/>
          <w:color w:val="auto"/>
          <w:sz w:val="24"/>
          <w:highlight w:val="none"/>
          <w:u w:val="single"/>
        </w:rPr>
        <w:t>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553B859A">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7051AD05">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Style w:val="76"/>
          <w:rFonts w:hint="eastAsia" w:ascii="仿宋" w:hAnsi="仿宋" w:eastAsia="仿宋" w:cs="仿宋"/>
          <w:snapToGrid/>
          <w:color w:val="auto"/>
          <w:kern w:val="2"/>
          <w:sz w:val="24"/>
          <w:szCs w:val="24"/>
          <w:highlight w:val="none"/>
          <w:u w:val="single"/>
        </w:rPr>
        <w:t>202</w:t>
      </w:r>
      <w:r>
        <w:rPr>
          <w:rStyle w:val="76"/>
          <w:rFonts w:hint="eastAsia" w:ascii="仿宋" w:hAnsi="仿宋" w:eastAsia="仿宋" w:cs="仿宋"/>
          <w:snapToGrid/>
          <w:color w:val="auto"/>
          <w:kern w:val="2"/>
          <w:sz w:val="24"/>
          <w:szCs w:val="24"/>
          <w:highlight w:val="none"/>
          <w:u w:val="single"/>
          <w:lang w:val="en-US" w:eastAsia="zh-CN"/>
        </w:rPr>
        <w:t>5</w:t>
      </w:r>
      <w:r>
        <w:rPr>
          <w:rStyle w:val="76"/>
          <w:rFonts w:hint="eastAsia" w:ascii="仿宋" w:hAnsi="仿宋" w:eastAsia="仿宋" w:cs="仿宋"/>
          <w:snapToGrid/>
          <w:color w:val="auto"/>
          <w:kern w:val="2"/>
          <w:sz w:val="24"/>
          <w:szCs w:val="24"/>
          <w:highlight w:val="none"/>
          <w:u w:val="single"/>
        </w:rPr>
        <w:t>年</w:t>
      </w:r>
      <w:r>
        <w:rPr>
          <w:rStyle w:val="76"/>
          <w:rFonts w:hint="eastAsia" w:ascii="仿宋" w:hAnsi="仿宋" w:eastAsia="仿宋" w:cs="仿宋"/>
          <w:snapToGrid/>
          <w:color w:val="auto"/>
          <w:kern w:val="2"/>
          <w:sz w:val="24"/>
          <w:szCs w:val="24"/>
          <w:highlight w:val="none"/>
          <w:u w:val="single"/>
          <w:lang w:val="en-US" w:eastAsia="zh-CN"/>
        </w:rPr>
        <w:t>7</w:t>
      </w:r>
      <w:r>
        <w:rPr>
          <w:rStyle w:val="76"/>
          <w:rFonts w:hint="eastAsia" w:ascii="仿宋" w:hAnsi="仿宋" w:eastAsia="仿宋" w:cs="仿宋"/>
          <w:snapToGrid/>
          <w:color w:val="auto"/>
          <w:kern w:val="2"/>
          <w:sz w:val="24"/>
          <w:szCs w:val="24"/>
          <w:highlight w:val="none"/>
          <w:u w:val="single"/>
        </w:rPr>
        <w:t>月</w:t>
      </w:r>
      <w:r>
        <w:rPr>
          <w:rStyle w:val="76"/>
          <w:rFonts w:hint="eastAsia" w:ascii="仿宋" w:hAnsi="仿宋" w:eastAsia="仿宋" w:cs="仿宋"/>
          <w:snapToGrid/>
          <w:color w:val="auto"/>
          <w:kern w:val="2"/>
          <w:sz w:val="24"/>
          <w:szCs w:val="24"/>
          <w:highlight w:val="none"/>
          <w:u w:val="single"/>
          <w:lang w:val="en-US" w:eastAsia="zh-CN"/>
        </w:rPr>
        <w:t>9</w:t>
      </w:r>
      <w:r>
        <w:rPr>
          <w:rStyle w:val="76"/>
          <w:rFonts w:hint="eastAsia" w:ascii="仿宋" w:hAnsi="仿宋" w:eastAsia="仿宋" w:cs="仿宋"/>
          <w:snapToGrid/>
          <w:color w:val="auto"/>
          <w:kern w:val="2"/>
          <w:sz w:val="24"/>
          <w:szCs w:val="24"/>
          <w:highlight w:val="none"/>
          <w:u w:val="single"/>
        </w:rPr>
        <w:t>日</w:t>
      </w:r>
      <w:r>
        <w:rPr>
          <w:rStyle w:val="76"/>
          <w:rFonts w:hint="eastAsia" w:ascii="仿宋" w:hAnsi="仿宋" w:eastAsia="仿宋" w:cs="仿宋"/>
          <w:snapToGrid/>
          <w:color w:val="auto"/>
          <w:kern w:val="2"/>
          <w:sz w:val="24"/>
          <w:szCs w:val="24"/>
          <w:highlight w:val="none"/>
          <w:u w:val="single"/>
          <w:lang w:val="en-US" w:eastAsia="zh-CN"/>
        </w:rPr>
        <w:t>14</w:t>
      </w:r>
      <w:r>
        <w:rPr>
          <w:rStyle w:val="76"/>
          <w:rFonts w:hint="eastAsia" w:ascii="仿宋" w:hAnsi="仿宋" w:eastAsia="仿宋" w:cs="仿宋"/>
          <w:snapToGrid/>
          <w:color w:val="auto"/>
          <w:kern w:val="2"/>
          <w:sz w:val="24"/>
          <w:szCs w:val="24"/>
          <w:highlight w:val="none"/>
          <w:u w:val="single"/>
        </w:rPr>
        <w:t>点</w:t>
      </w:r>
      <w:r>
        <w:rPr>
          <w:rStyle w:val="76"/>
          <w:rFonts w:hint="eastAsia" w:ascii="仿宋" w:hAnsi="仿宋" w:eastAsia="仿宋" w:cs="仿宋"/>
          <w:snapToGrid/>
          <w:color w:val="auto"/>
          <w:kern w:val="2"/>
          <w:sz w:val="24"/>
          <w:szCs w:val="24"/>
          <w:highlight w:val="none"/>
          <w:u w:val="single"/>
          <w:lang w:val="en-US" w:eastAsia="zh-CN"/>
        </w:rPr>
        <w:t>30</w:t>
      </w:r>
      <w:r>
        <w:rPr>
          <w:rStyle w:val="76"/>
          <w:rFonts w:hint="eastAsia" w:ascii="仿宋" w:hAnsi="仿宋" w:eastAsia="仿宋" w:cs="仿宋"/>
          <w:snapToGrid/>
          <w:color w:val="auto"/>
          <w:kern w:val="2"/>
          <w:sz w:val="24"/>
          <w:szCs w:val="24"/>
          <w:highlight w:val="none"/>
          <w:u w:val="single"/>
        </w:rPr>
        <w:t>分</w:t>
      </w:r>
      <w:r>
        <w:rPr>
          <w:rFonts w:hint="eastAsia" w:ascii="仿宋" w:hAnsi="仿宋" w:eastAsia="仿宋" w:cs="仿宋"/>
          <w:color w:val="auto"/>
          <w:sz w:val="24"/>
          <w:highlight w:val="none"/>
          <w:u w:val="single"/>
        </w:rPr>
        <w:t>00秒</w:t>
      </w:r>
      <w:r>
        <w:rPr>
          <w:rFonts w:hint="eastAsia" w:ascii="仿宋" w:hAnsi="仿宋" w:eastAsia="仿宋" w:cs="仿宋"/>
          <w:bCs/>
          <w:color w:val="auto"/>
          <w:sz w:val="24"/>
          <w:highlight w:val="none"/>
          <w:u w:val="single"/>
        </w:rPr>
        <w:t xml:space="preserve">  </w:t>
      </w:r>
    </w:p>
    <w:p w14:paraId="67D6D5F8">
      <w:pPr>
        <w:pageBreakBefore w:val="0"/>
        <w:widowControl/>
        <w:kinsoku/>
        <w:wordWrap/>
        <w:overflowPunct/>
        <w:topLinePunct w:val="0"/>
        <w:autoSpaceDE/>
        <w:autoSpaceDN/>
        <w:bidi w:val="0"/>
        <w:spacing w:line="40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olor w:val="auto"/>
          <w:sz w:val="24"/>
          <w:szCs w:val="28"/>
          <w:highlight w:val="none"/>
        </w:rPr>
        <w:t>开标地点（网址）：绍兴</w:t>
      </w:r>
      <w:r>
        <w:rPr>
          <w:rFonts w:hint="eastAsia" w:ascii="仿宋" w:hAnsi="仿宋" w:eastAsia="仿宋"/>
          <w:color w:val="auto"/>
          <w:sz w:val="24"/>
          <w:szCs w:val="28"/>
          <w:highlight w:val="none"/>
          <w:lang w:val="en-US" w:eastAsia="zh-CN"/>
        </w:rPr>
        <w:t>市公安局柯桥区分局西楼104会议室</w:t>
      </w:r>
      <w:r>
        <w:rPr>
          <w:rFonts w:hint="eastAsia" w:ascii="仿宋" w:hAnsi="仿宋" w:eastAsia="仿宋" w:cs="宋体"/>
          <w:color w:val="auto"/>
          <w:sz w:val="24"/>
          <w:szCs w:val="28"/>
          <w:highlight w:val="none"/>
        </w:rPr>
        <w:t>（</w:t>
      </w:r>
      <w:r>
        <w:rPr>
          <w:rFonts w:hint="eastAsia" w:ascii="仿宋" w:hAnsi="仿宋" w:eastAsia="仿宋" w:cs="宋体"/>
          <w:color w:val="auto"/>
          <w:sz w:val="24"/>
          <w:szCs w:val="28"/>
          <w:highlight w:val="none"/>
          <w:lang w:val="en-US" w:eastAsia="zh-CN"/>
        </w:rPr>
        <w:t>绍兴市柯桥区鉴湖路129号</w:t>
      </w:r>
      <w:r>
        <w:rPr>
          <w:rFonts w:hint="eastAsia" w:ascii="仿宋" w:hAnsi="仿宋" w:eastAsia="仿宋" w:cs="宋体"/>
          <w:color w:val="auto"/>
          <w:sz w:val="24"/>
          <w:szCs w:val="28"/>
          <w:highlight w:val="none"/>
        </w:rPr>
        <w:t>）通过</w:t>
      </w:r>
      <w:r>
        <w:rPr>
          <w:rFonts w:ascii="仿宋" w:hAnsi="仿宋" w:eastAsia="仿宋" w:cs="宋体"/>
          <w:color w:val="auto"/>
          <w:sz w:val="24"/>
          <w:szCs w:val="28"/>
          <w:highlight w:val="none"/>
        </w:rPr>
        <w:t>政府采购云平台（https://www.zcygov.cn）在线开标</w:t>
      </w:r>
    </w:p>
    <w:p w14:paraId="2A30295F">
      <w:pPr>
        <w:pageBreakBefore w:val="0"/>
        <w:widowControl w:val="0"/>
        <w:kinsoku/>
        <w:wordWrap/>
        <w:overflowPunct/>
        <w:topLinePunct w:val="0"/>
        <w:autoSpaceDE/>
        <w:autoSpaceDN/>
        <w:bidi w:val="0"/>
        <w:spacing w:line="400" w:lineRule="exact"/>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 xml:space="preserve">五、公告期限 </w:t>
      </w:r>
    </w:p>
    <w:p w14:paraId="1AF13534">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6A6182A6">
      <w:pPr>
        <w:pageBreakBefore w:val="0"/>
        <w:widowControl w:val="0"/>
        <w:kinsoku/>
        <w:wordWrap/>
        <w:overflowPunct/>
        <w:topLinePunct w:val="0"/>
        <w:autoSpaceDE/>
        <w:autoSpaceDN/>
        <w:bidi w:val="0"/>
        <w:spacing w:line="400" w:lineRule="exact"/>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六、其他补充事宜</w:t>
      </w:r>
    </w:p>
    <w:p w14:paraId="4AA04C18">
      <w:pPr>
        <w:pageBreakBefore w:val="0"/>
        <w:kinsoku/>
        <w:wordWrap/>
        <w:overflowPunct/>
        <w:topLinePunct w:val="0"/>
        <w:autoSpaceDE/>
        <w:autoSpaceDN/>
        <w:bidi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3号）、《浙江省财政厅关于进一步促进政府采购公平竞争打造最优营商环境的通知》（浙财采监〔2021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22号）、《浙江省财政厅关于进一步加大政府采购支持中小企业力度助力扎实稳住经济的通知》 （浙财采监〔2022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8号）已分别于2022年1月29日、2022年2月1日和2022年7月1日开始实施，此前有关规定与上述文件内容不一致的，按上述文件要求执行</w:t>
      </w:r>
      <w:r>
        <w:rPr>
          <w:rFonts w:hint="default" w:ascii="仿宋" w:hAnsi="仿宋" w:eastAsia="仿宋" w:cs="仿宋"/>
          <w:color w:val="auto"/>
          <w:sz w:val="24"/>
          <w:highlight w:val="none"/>
          <w:lang w:val="en"/>
        </w:rPr>
        <w:t>(</w:t>
      </w:r>
      <w:r>
        <w:rPr>
          <w:rFonts w:hint="eastAsia" w:ascii="仿宋" w:hAnsi="仿宋" w:eastAsia="仿宋" w:cs="仿宋"/>
          <w:color w:val="auto"/>
          <w:sz w:val="24"/>
          <w:highlight w:val="none"/>
          <w:lang w:val="en" w:eastAsia="zh-CN"/>
        </w:rPr>
        <w:t>政策落实根据财政部门要求更新）</w:t>
      </w:r>
      <w:r>
        <w:rPr>
          <w:rFonts w:hint="eastAsia" w:ascii="仿宋" w:hAnsi="仿宋" w:eastAsia="仿宋" w:cs="仿宋"/>
          <w:color w:val="auto"/>
          <w:sz w:val="24"/>
          <w:highlight w:val="none"/>
        </w:rPr>
        <w:t>。</w:t>
      </w:r>
    </w:p>
    <w:p w14:paraId="51ACC15C">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highlight w:val="none"/>
          <w:lang w:eastAsia="zh-CN"/>
        </w:rPr>
        <w:t>政务</w:t>
      </w:r>
      <w:r>
        <w:rPr>
          <w:rFonts w:hint="eastAsia" w:ascii="仿宋" w:hAnsi="仿宋" w:eastAsia="仿宋" w:cs="仿宋"/>
          <w:color w:val="auto"/>
          <w:sz w:val="24"/>
          <w:highlight w:val="none"/>
        </w:rPr>
        <w:t>服务网-政府采购投诉处理-在线办理。</w:t>
      </w:r>
    </w:p>
    <w:p w14:paraId="7B5AEADD">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70CAF3D9">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0CECC717">
      <w:pPr>
        <w:pageBreakBefore w:val="0"/>
        <w:widowControl w:val="0"/>
        <w:kinsoku/>
        <w:wordWrap/>
        <w:overflowPunct/>
        <w:topLinePunct w:val="0"/>
        <w:autoSpaceDE/>
        <w:autoSpaceDN/>
        <w:bidi w:val="0"/>
        <w:spacing w:line="400" w:lineRule="exact"/>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七、对本次采购提出询问、质疑、投诉，请按以下方式联系</w:t>
      </w:r>
    </w:p>
    <w:p w14:paraId="35D0C27F">
      <w:pPr>
        <w:pStyle w:val="4"/>
        <w:pageBreakBefore w:val="0"/>
        <w:widowControl w:val="0"/>
        <w:numPr>
          <w:ilvl w:val="0"/>
          <w:numId w:val="0"/>
        </w:numPr>
        <w:kinsoku/>
        <w:wordWrap/>
        <w:overflowPunct/>
        <w:topLinePunct w:val="0"/>
        <w:autoSpaceDE/>
        <w:autoSpaceDN/>
        <w:bidi w:val="0"/>
        <w:snapToGrid/>
        <w:spacing w:line="400" w:lineRule="exact"/>
        <w:ind w:left="0" w:firstLine="482" w:firstLineChars="200"/>
        <w:textAlignment w:val="auto"/>
        <w:rPr>
          <w:rFonts w:hint="eastAsia" w:ascii="仿宋" w:hAnsi="仿宋" w:eastAsia="仿宋" w:cs="仿宋"/>
          <w:color w:val="auto"/>
          <w:sz w:val="24"/>
          <w:szCs w:val="24"/>
          <w:highlight w:val="none"/>
        </w:rPr>
      </w:pPr>
      <w:bookmarkStart w:id="5" w:name="_Toc35393637"/>
      <w:bookmarkStart w:id="6" w:name="_Toc28359019"/>
      <w:bookmarkStart w:id="7" w:name="_Toc28359096"/>
      <w:bookmarkStart w:id="8" w:name="_Toc35393806"/>
      <w:r>
        <w:rPr>
          <w:rFonts w:hint="eastAsia" w:ascii="仿宋" w:hAnsi="仿宋" w:eastAsia="仿宋" w:cs="仿宋"/>
          <w:color w:val="auto"/>
          <w:sz w:val="24"/>
          <w:szCs w:val="24"/>
          <w:highlight w:val="none"/>
        </w:rPr>
        <w:t>1.采购人信息</w:t>
      </w:r>
      <w:bookmarkEnd w:id="5"/>
      <w:bookmarkEnd w:id="6"/>
      <w:bookmarkEnd w:id="7"/>
      <w:bookmarkEnd w:id="8"/>
      <w:r>
        <w:rPr>
          <w:rFonts w:hint="eastAsia" w:ascii="仿宋" w:hAnsi="仿宋" w:eastAsia="仿宋" w:cs="仿宋"/>
          <w:color w:val="auto"/>
          <w:sz w:val="24"/>
          <w:szCs w:val="24"/>
          <w:highlight w:val="none"/>
        </w:rPr>
        <w:t>：</w:t>
      </w:r>
    </w:p>
    <w:p w14:paraId="725DC3A3">
      <w:pPr>
        <w:pageBreakBefore w:val="0"/>
        <w:widowControl/>
        <w:kinsoku/>
        <w:wordWrap/>
        <w:overflowPunct/>
        <w:topLinePunct w:val="0"/>
        <w:autoSpaceDE/>
        <w:autoSpaceDN/>
        <w:bidi w:val="0"/>
        <w:spacing w:line="400" w:lineRule="exact"/>
        <w:ind w:firstLine="480" w:firstLineChars="200"/>
        <w:jc w:val="left"/>
        <w:textAlignment w:val="auto"/>
        <w:rPr>
          <w:rFonts w:ascii="仿宋" w:hAnsi="仿宋" w:eastAsia="仿宋" w:cs="宋体"/>
          <w:sz w:val="24"/>
          <w:szCs w:val="28"/>
          <w:highlight w:val="none"/>
        </w:rPr>
      </w:pPr>
      <w:bookmarkStart w:id="9" w:name="_Toc28359097"/>
      <w:bookmarkStart w:id="10" w:name="_Toc35393638"/>
      <w:bookmarkStart w:id="11" w:name="_Toc35393807"/>
      <w:bookmarkStart w:id="12" w:name="_Toc28359020"/>
      <w:r>
        <w:rPr>
          <w:rFonts w:ascii="仿宋" w:hAnsi="仿宋" w:eastAsia="仿宋" w:cs="宋体"/>
          <w:sz w:val="24"/>
          <w:szCs w:val="28"/>
          <w:highlight w:val="none"/>
        </w:rPr>
        <w:t>名称：</w:t>
      </w:r>
      <w:r>
        <w:rPr>
          <w:rFonts w:hint="eastAsia" w:ascii="仿宋" w:hAnsi="仿宋" w:eastAsia="仿宋"/>
          <w:sz w:val="24"/>
          <w:szCs w:val="28"/>
          <w:highlight w:val="none"/>
        </w:rPr>
        <w:t>绍兴市公安局柯桥区分局</w:t>
      </w:r>
    </w:p>
    <w:p w14:paraId="69184FC5">
      <w:pPr>
        <w:pageBreakBefore w:val="0"/>
        <w:widowControl/>
        <w:kinsoku/>
        <w:wordWrap/>
        <w:overflowPunct/>
        <w:topLinePunct w:val="0"/>
        <w:autoSpaceDE/>
        <w:autoSpaceDN/>
        <w:bidi w:val="0"/>
        <w:spacing w:line="400" w:lineRule="exact"/>
        <w:jc w:val="left"/>
        <w:textAlignment w:val="auto"/>
        <w:rPr>
          <w:rFonts w:ascii="仿宋" w:hAnsi="仿宋" w:eastAsia="仿宋" w:cs="宋体"/>
          <w:sz w:val="24"/>
          <w:szCs w:val="28"/>
          <w:highlight w:val="none"/>
        </w:rPr>
      </w:pPr>
      <w:r>
        <w:rPr>
          <w:rFonts w:hint="eastAsia" w:ascii="宋体" w:hAnsi="宋体" w:cs="宋体"/>
          <w:sz w:val="24"/>
          <w:szCs w:val="28"/>
          <w:highlight w:val="none"/>
        </w:rPr>
        <w:t> </w:t>
      </w:r>
      <w:r>
        <w:rPr>
          <w:rFonts w:hint="eastAsia" w:ascii="仿宋" w:hAnsi="仿宋" w:eastAsia="仿宋" w:cs="仿宋"/>
          <w:sz w:val="24"/>
          <w:szCs w:val="28"/>
          <w:highlight w:val="none"/>
        </w:rPr>
        <w:t xml:space="preserve"> </w:t>
      </w:r>
      <w:r>
        <w:rPr>
          <w:rFonts w:hint="eastAsia" w:ascii="宋体" w:hAnsi="宋体" w:cs="宋体"/>
          <w:sz w:val="24"/>
          <w:szCs w:val="28"/>
          <w:highlight w:val="none"/>
        </w:rPr>
        <w:t xml:space="preserve"> </w:t>
      </w:r>
      <w:r>
        <w:rPr>
          <w:rFonts w:ascii="仿宋" w:hAnsi="仿宋" w:eastAsia="仿宋" w:cs="宋体"/>
          <w:sz w:val="24"/>
          <w:szCs w:val="28"/>
          <w:highlight w:val="none"/>
        </w:rPr>
        <w:t>地址：</w:t>
      </w:r>
      <w:r>
        <w:rPr>
          <w:rFonts w:hint="eastAsia" w:ascii="仿宋" w:hAnsi="仿宋" w:eastAsia="仿宋"/>
          <w:sz w:val="24"/>
          <w:szCs w:val="28"/>
          <w:highlight w:val="none"/>
        </w:rPr>
        <w:t>绍兴市柯桥区鉴湖路129号</w:t>
      </w:r>
    </w:p>
    <w:p w14:paraId="6EE2141A">
      <w:pPr>
        <w:pageBreakBefore w:val="0"/>
        <w:widowControl/>
        <w:kinsoku/>
        <w:wordWrap/>
        <w:overflowPunct/>
        <w:topLinePunct w:val="0"/>
        <w:autoSpaceDE/>
        <w:autoSpaceDN/>
        <w:bidi w:val="0"/>
        <w:spacing w:line="400" w:lineRule="exact"/>
        <w:jc w:val="left"/>
        <w:textAlignment w:val="auto"/>
        <w:rPr>
          <w:rFonts w:hint="eastAsia" w:ascii="仿宋" w:hAnsi="仿宋" w:eastAsia="仿宋"/>
          <w:sz w:val="24"/>
          <w:szCs w:val="28"/>
          <w:highlight w:val="none"/>
        </w:rPr>
      </w:pPr>
      <w:r>
        <w:rPr>
          <w:rFonts w:hint="eastAsia" w:ascii="宋体" w:hAnsi="宋体" w:cs="宋体"/>
          <w:sz w:val="24"/>
          <w:szCs w:val="28"/>
          <w:highlight w:val="none"/>
        </w:rPr>
        <w:t> </w:t>
      </w:r>
      <w:r>
        <w:rPr>
          <w:rFonts w:hint="eastAsia" w:ascii="仿宋" w:hAnsi="仿宋" w:eastAsia="仿宋" w:cs="仿宋"/>
          <w:sz w:val="24"/>
          <w:szCs w:val="28"/>
          <w:highlight w:val="none"/>
        </w:rPr>
        <w:t xml:space="preserve"> </w:t>
      </w:r>
      <w:r>
        <w:rPr>
          <w:rFonts w:hint="eastAsia" w:ascii="宋体" w:hAnsi="宋体" w:cs="宋体"/>
          <w:sz w:val="24"/>
          <w:szCs w:val="28"/>
          <w:highlight w:val="none"/>
        </w:rPr>
        <w:t xml:space="preserve"> </w:t>
      </w:r>
      <w:r>
        <w:rPr>
          <w:rFonts w:ascii="仿宋" w:hAnsi="仿宋" w:eastAsia="仿宋" w:cs="宋体"/>
          <w:sz w:val="24"/>
          <w:szCs w:val="28"/>
          <w:highlight w:val="none"/>
        </w:rPr>
        <w:t>传真：</w:t>
      </w:r>
      <w:r>
        <w:rPr>
          <w:rFonts w:hint="eastAsia" w:ascii="仿宋" w:hAnsi="仿宋" w:eastAsia="仿宋" w:cs="宋体"/>
          <w:sz w:val="24"/>
          <w:szCs w:val="28"/>
          <w:highlight w:val="none"/>
        </w:rPr>
        <w:t>/</w:t>
      </w:r>
    </w:p>
    <w:p w14:paraId="2A0C07FB">
      <w:pPr>
        <w:pageBreakBefore w:val="0"/>
        <w:widowControl/>
        <w:kinsoku/>
        <w:wordWrap/>
        <w:overflowPunct/>
        <w:topLinePunct w:val="0"/>
        <w:autoSpaceDE/>
        <w:autoSpaceDN/>
        <w:bidi w:val="0"/>
        <w:spacing w:line="400" w:lineRule="exact"/>
        <w:ind w:firstLine="480" w:firstLineChars="200"/>
        <w:jc w:val="left"/>
        <w:textAlignment w:val="auto"/>
        <w:rPr>
          <w:rFonts w:hint="eastAsia" w:ascii="仿宋" w:hAnsi="仿宋" w:eastAsia="仿宋" w:cs="宋体"/>
          <w:sz w:val="24"/>
          <w:szCs w:val="28"/>
          <w:highlight w:val="none"/>
        </w:rPr>
      </w:pPr>
      <w:r>
        <w:rPr>
          <w:rFonts w:hint="eastAsia" w:ascii="仿宋" w:hAnsi="仿宋" w:eastAsia="仿宋" w:cs="宋体"/>
          <w:sz w:val="24"/>
          <w:szCs w:val="28"/>
          <w:highlight w:val="none"/>
        </w:rPr>
        <w:t>项目联系人（询问）：费警官</w:t>
      </w:r>
    </w:p>
    <w:p w14:paraId="1386A9F8">
      <w:pPr>
        <w:pageBreakBefore w:val="0"/>
        <w:widowControl/>
        <w:kinsoku/>
        <w:wordWrap/>
        <w:overflowPunct/>
        <w:topLinePunct w:val="0"/>
        <w:autoSpaceDE/>
        <w:autoSpaceDN/>
        <w:bidi w:val="0"/>
        <w:spacing w:line="400" w:lineRule="exact"/>
        <w:ind w:firstLine="480" w:firstLineChars="200"/>
        <w:jc w:val="left"/>
        <w:textAlignment w:val="auto"/>
        <w:rPr>
          <w:rFonts w:hint="eastAsia" w:ascii="仿宋" w:hAnsi="仿宋" w:eastAsia="仿宋" w:cs="宋体"/>
          <w:sz w:val="24"/>
          <w:szCs w:val="28"/>
          <w:highlight w:val="none"/>
        </w:rPr>
      </w:pPr>
      <w:r>
        <w:rPr>
          <w:rFonts w:hint="eastAsia" w:ascii="仿宋" w:hAnsi="仿宋" w:eastAsia="仿宋" w:cs="宋体"/>
          <w:sz w:val="24"/>
          <w:szCs w:val="28"/>
          <w:highlight w:val="none"/>
        </w:rPr>
        <w:t>项目联系方式（询问）：0575-85596061</w:t>
      </w:r>
    </w:p>
    <w:p w14:paraId="590966EF">
      <w:pPr>
        <w:pageBreakBefore w:val="0"/>
        <w:widowControl/>
        <w:kinsoku/>
        <w:wordWrap/>
        <w:overflowPunct/>
        <w:topLinePunct w:val="0"/>
        <w:autoSpaceDE/>
        <w:autoSpaceDN/>
        <w:bidi w:val="0"/>
        <w:spacing w:line="400" w:lineRule="exact"/>
        <w:ind w:firstLine="480" w:firstLineChars="200"/>
        <w:jc w:val="left"/>
        <w:textAlignment w:val="auto"/>
        <w:rPr>
          <w:rFonts w:hint="eastAsia" w:ascii="仿宋" w:hAnsi="仿宋" w:eastAsia="仿宋" w:cs="宋体"/>
          <w:sz w:val="24"/>
          <w:szCs w:val="28"/>
          <w:highlight w:val="none"/>
        </w:rPr>
      </w:pPr>
      <w:r>
        <w:rPr>
          <w:rFonts w:ascii="仿宋" w:hAnsi="仿宋" w:eastAsia="仿宋" w:cs="宋体"/>
          <w:sz w:val="24"/>
          <w:szCs w:val="28"/>
          <w:highlight w:val="none"/>
        </w:rPr>
        <w:t>质疑联系人：</w:t>
      </w:r>
      <w:r>
        <w:rPr>
          <w:rFonts w:hint="eastAsia" w:ascii="仿宋" w:hAnsi="仿宋" w:eastAsia="仿宋" w:cs="宋体"/>
          <w:sz w:val="24"/>
          <w:szCs w:val="28"/>
          <w:highlight w:val="none"/>
        </w:rPr>
        <w:t>许警官</w:t>
      </w:r>
    </w:p>
    <w:p w14:paraId="6E98736C">
      <w:pPr>
        <w:pageBreakBefore w:val="0"/>
        <w:widowControl/>
        <w:kinsoku/>
        <w:wordWrap/>
        <w:overflowPunct/>
        <w:topLinePunct w:val="0"/>
        <w:autoSpaceDE/>
        <w:autoSpaceDN/>
        <w:bidi w:val="0"/>
        <w:spacing w:line="400" w:lineRule="exact"/>
        <w:jc w:val="left"/>
        <w:textAlignment w:val="auto"/>
        <w:rPr>
          <w:rFonts w:hint="eastAsia" w:ascii="仿宋" w:hAnsi="仿宋" w:eastAsia="仿宋" w:cs="宋体"/>
          <w:sz w:val="24"/>
          <w:szCs w:val="28"/>
          <w:highlight w:val="none"/>
        </w:rPr>
      </w:pPr>
      <w:r>
        <w:rPr>
          <w:rFonts w:hint="eastAsia" w:ascii="宋体" w:hAnsi="宋体" w:cs="宋体"/>
          <w:sz w:val="24"/>
          <w:szCs w:val="28"/>
          <w:highlight w:val="none"/>
        </w:rPr>
        <w:t> </w:t>
      </w:r>
      <w:r>
        <w:rPr>
          <w:rFonts w:hint="eastAsia" w:ascii="仿宋" w:hAnsi="仿宋" w:eastAsia="仿宋" w:cs="仿宋"/>
          <w:sz w:val="24"/>
          <w:szCs w:val="28"/>
          <w:highlight w:val="none"/>
        </w:rPr>
        <w:t xml:space="preserve">  </w:t>
      </w:r>
      <w:r>
        <w:rPr>
          <w:rFonts w:ascii="仿宋" w:hAnsi="仿宋" w:eastAsia="仿宋" w:cs="宋体"/>
          <w:sz w:val="24"/>
          <w:szCs w:val="28"/>
          <w:highlight w:val="none"/>
        </w:rPr>
        <w:t>质疑联系方式：</w:t>
      </w:r>
      <w:r>
        <w:rPr>
          <w:rFonts w:hint="eastAsia" w:ascii="仿宋" w:hAnsi="仿宋" w:eastAsia="仿宋" w:cs="宋体"/>
          <w:sz w:val="24"/>
          <w:szCs w:val="28"/>
          <w:highlight w:val="none"/>
        </w:rPr>
        <w:t>0575-85596058</w:t>
      </w:r>
    </w:p>
    <w:p w14:paraId="1206725E">
      <w:pPr>
        <w:pStyle w:val="4"/>
        <w:pageBreakBefore w:val="0"/>
        <w:widowControl w:val="0"/>
        <w:numPr>
          <w:ilvl w:val="0"/>
          <w:numId w:val="0"/>
        </w:numPr>
        <w:kinsoku/>
        <w:wordWrap/>
        <w:overflowPunct/>
        <w:topLinePunct w:val="0"/>
        <w:autoSpaceDE/>
        <w:autoSpaceDN/>
        <w:bidi w:val="0"/>
        <w:snapToGrid/>
        <w:spacing w:line="40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t>2.采购代理机构信息</w:t>
      </w:r>
      <w:bookmarkEnd w:id="9"/>
      <w:bookmarkEnd w:id="10"/>
      <w:bookmarkEnd w:id="11"/>
      <w:bookmarkEnd w:id="12"/>
      <w:r>
        <w:rPr>
          <w:rFonts w:hint="eastAsia" w:ascii="仿宋" w:hAnsi="仿宋" w:eastAsia="仿宋" w:cs="仿宋"/>
          <w:color w:val="auto"/>
          <w:sz w:val="24"/>
          <w:szCs w:val="24"/>
          <w:highlight w:val="none"/>
        </w:rPr>
        <w:t>：</w:t>
      </w:r>
    </w:p>
    <w:p w14:paraId="526C1586">
      <w:pPr>
        <w:pageBreakBefore w:val="0"/>
        <w:widowControl w:val="0"/>
        <w:kinsoku/>
        <w:wordWrap/>
        <w:overflowPunct/>
        <w:topLinePunct w:val="0"/>
        <w:autoSpaceDE/>
        <w:autoSpaceDN/>
        <w:bidi w:val="0"/>
        <w:snapToGrid/>
        <w:spacing w:line="400" w:lineRule="exact"/>
        <w:ind w:left="0" w:firstLine="480" w:firstLineChars="200"/>
        <w:textAlignment w:val="auto"/>
        <w:rPr>
          <w:rFonts w:hint="eastAsia" w:ascii="仿宋" w:hAnsi="仿宋" w:eastAsia="仿宋" w:cs="仿宋"/>
          <w:color w:val="auto"/>
          <w:sz w:val="24"/>
          <w:highlight w:val="none"/>
        </w:rPr>
      </w:pPr>
      <w:bookmarkStart w:id="13" w:name="_Toc35393808"/>
      <w:bookmarkStart w:id="14" w:name="_Toc28359021"/>
      <w:bookmarkStart w:id="15" w:name="_Toc28359098"/>
      <w:bookmarkStart w:id="16" w:name="_Toc35393639"/>
      <w:r>
        <w:rPr>
          <w:rFonts w:hint="eastAsia" w:ascii="仿宋" w:hAnsi="仿宋" w:eastAsia="仿宋" w:cs="仿宋"/>
          <w:color w:val="auto"/>
          <w:sz w:val="24"/>
          <w:highlight w:val="none"/>
        </w:rPr>
        <w:t xml:space="preserve">名    称：浙江越锋项目管理有限公司           </w:t>
      </w:r>
    </w:p>
    <w:p w14:paraId="0CA98F1B">
      <w:pPr>
        <w:pageBreakBefore w:val="0"/>
        <w:widowControl w:val="0"/>
        <w:kinsoku/>
        <w:wordWrap/>
        <w:overflowPunct/>
        <w:topLinePunct w:val="0"/>
        <w:autoSpaceDE/>
        <w:autoSpaceDN/>
        <w:bidi w:val="0"/>
        <w:snapToGrid/>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    址：柯桥湖西路1176号（现代大厦） </w:t>
      </w:r>
    </w:p>
    <w:p w14:paraId="76AA8FE9">
      <w:pPr>
        <w:pageBreakBefore w:val="0"/>
        <w:widowControl w:val="0"/>
        <w:kinsoku/>
        <w:wordWrap/>
        <w:overflowPunct/>
        <w:topLinePunct w:val="0"/>
        <w:autoSpaceDE/>
        <w:autoSpaceDN/>
        <w:bidi w:val="0"/>
        <w:snapToGrid/>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传    真：0575-85560088             </w:t>
      </w:r>
    </w:p>
    <w:p w14:paraId="1ECC0831">
      <w:pPr>
        <w:pageBreakBefore w:val="0"/>
        <w:widowControl w:val="0"/>
        <w:kinsoku/>
        <w:wordWrap/>
        <w:overflowPunct/>
        <w:topLinePunct w:val="0"/>
        <w:autoSpaceDE/>
        <w:autoSpaceDN/>
        <w:bidi w:val="0"/>
        <w:snapToGrid/>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项目联系人（询问）：于佳惠</w:t>
      </w:r>
    </w:p>
    <w:p w14:paraId="66C199FB">
      <w:pPr>
        <w:pageBreakBefore w:val="0"/>
        <w:widowControl w:val="0"/>
        <w:kinsoku/>
        <w:wordWrap/>
        <w:overflowPunct/>
        <w:topLinePunct w:val="0"/>
        <w:autoSpaceDE/>
        <w:autoSpaceDN/>
        <w:bidi w:val="0"/>
        <w:snapToGrid/>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项目联系方式（询问）：0575-85569077</w:t>
      </w:r>
    </w:p>
    <w:p w14:paraId="799ABEA2">
      <w:pPr>
        <w:pageBreakBefore w:val="0"/>
        <w:widowControl w:val="0"/>
        <w:kinsoku/>
        <w:wordWrap/>
        <w:overflowPunct/>
        <w:topLinePunct w:val="0"/>
        <w:autoSpaceDE/>
        <w:autoSpaceDN/>
        <w:bidi w:val="0"/>
        <w:snapToGrid/>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质疑联系人：冯青芝             </w:t>
      </w:r>
    </w:p>
    <w:p w14:paraId="23BB80A6">
      <w:pPr>
        <w:pageBreakBefore w:val="0"/>
        <w:widowControl w:val="0"/>
        <w:kinsoku/>
        <w:wordWrap/>
        <w:overflowPunct/>
        <w:topLinePunct w:val="0"/>
        <w:autoSpaceDE/>
        <w:autoSpaceDN/>
        <w:bidi w:val="0"/>
        <w:snapToGrid/>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质疑联系方式：0575-81183399</w:t>
      </w:r>
      <w:bookmarkStart w:id="179" w:name="_GoBack"/>
      <w:bookmarkEnd w:id="179"/>
    </w:p>
    <w:p w14:paraId="185831BF">
      <w:pPr>
        <w:pageBreakBefore w:val="0"/>
        <w:widowControl w:val="0"/>
        <w:kinsoku/>
        <w:wordWrap/>
        <w:overflowPunct/>
        <w:topLinePunct w:val="0"/>
        <w:autoSpaceDE/>
        <w:autoSpaceDN/>
        <w:bidi w:val="0"/>
        <w:snapToGrid/>
        <w:spacing w:line="40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3"/>
    <w:bookmarkEnd w:id="14"/>
    <w:bookmarkEnd w:id="15"/>
    <w:bookmarkEnd w:id="16"/>
    <w:p w14:paraId="4A41370C">
      <w:pPr>
        <w:pageBreakBefore w:val="0"/>
        <w:widowControl w:val="0"/>
        <w:kinsoku/>
        <w:wordWrap/>
        <w:overflowPunct/>
        <w:topLinePunct w:val="0"/>
        <w:autoSpaceDE/>
        <w:autoSpaceDN/>
        <w:bidi w:val="0"/>
        <w:snapToGrid/>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eastAsia="zh-CN"/>
        </w:rPr>
        <w:t>绍兴市柯桥区财政局</w:t>
      </w:r>
    </w:p>
    <w:p w14:paraId="2FB64E5F">
      <w:pPr>
        <w:pageBreakBefore w:val="0"/>
        <w:widowControl w:val="0"/>
        <w:kinsoku/>
        <w:wordWrap/>
        <w:overflowPunct/>
        <w:topLinePunct w:val="0"/>
        <w:autoSpaceDE/>
        <w:autoSpaceDN/>
        <w:bidi w:val="0"/>
        <w:snapToGrid/>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lang w:eastAsia="zh-CN"/>
        </w:rPr>
        <w:t>绍兴市柯桥区育才路财税大楼</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p>
    <w:p w14:paraId="7554C422">
      <w:pPr>
        <w:pageBreakBefore w:val="0"/>
        <w:widowControl w:val="0"/>
        <w:kinsoku/>
        <w:wordWrap/>
        <w:overflowPunct/>
        <w:topLinePunct w:val="0"/>
        <w:autoSpaceDE/>
        <w:autoSpaceDN/>
        <w:bidi w:val="0"/>
        <w:snapToGrid/>
        <w:spacing w:line="400" w:lineRule="exact"/>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 xml:space="preserve"> /</w:t>
      </w:r>
    </w:p>
    <w:p w14:paraId="78F2E0A1">
      <w:pPr>
        <w:pageBreakBefore w:val="0"/>
        <w:widowControl w:val="0"/>
        <w:kinsoku/>
        <w:wordWrap/>
        <w:overflowPunct/>
        <w:topLinePunct w:val="0"/>
        <w:autoSpaceDE/>
        <w:autoSpaceDN/>
        <w:bidi w:val="0"/>
        <w:snapToGrid/>
        <w:spacing w:line="40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联系人 ：</w:t>
      </w:r>
      <w:r>
        <w:rPr>
          <w:rFonts w:hint="eastAsia" w:ascii="仿宋" w:hAnsi="仿宋" w:eastAsia="仿宋" w:cs="仿宋"/>
          <w:color w:val="auto"/>
          <w:sz w:val="24"/>
          <w:highlight w:val="none"/>
          <w:lang w:eastAsia="zh-CN"/>
        </w:rPr>
        <w:t>王涛</w:t>
      </w:r>
      <w:r>
        <w:rPr>
          <w:rFonts w:hint="eastAsia" w:ascii="仿宋" w:hAnsi="仿宋" w:eastAsia="仿宋" w:cs="仿宋"/>
          <w:color w:val="auto"/>
          <w:sz w:val="24"/>
          <w:highlight w:val="none"/>
          <w:lang w:val="en-US" w:eastAsia="zh-CN"/>
        </w:rPr>
        <w:t xml:space="preserve">  </w:t>
      </w:r>
    </w:p>
    <w:p w14:paraId="5194A41F">
      <w:pPr>
        <w:pageBreakBefore w:val="0"/>
        <w:widowControl w:val="0"/>
        <w:kinsoku/>
        <w:wordWrap/>
        <w:overflowPunct/>
        <w:topLinePunct w:val="0"/>
        <w:autoSpaceDE/>
        <w:autoSpaceDN/>
        <w:bidi w:val="0"/>
        <w:snapToGrid/>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监督投诉电话：0575-85672135  </w:t>
      </w:r>
    </w:p>
    <w:p w14:paraId="08AE5AAB">
      <w:pPr>
        <w:keepNext w:val="0"/>
        <w:keepLines w:val="0"/>
        <w:pageBreakBefore w:val="0"/>
        <w:widowControl w:val="0"/>
        <w:kinsoku/>
        <w:wordWrap/>
        <w:overflowPunct/>
        <w:topLinePunct w:val="0"/>
        <w:autoSpaceDE/>
        <w:autoSpaceDN/>
        <w:bidi w:val="0"/>
        <w:adjustRightInd w:val="0"/>
        <w:snapToGrid/>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0B1B6918">
      <w:pPr>
        <w:keepNext w:val="0"/>
        <w:keepLines w:val="0"/>
        <w:pageBreakBefore w:val="0"/>
        <w:widowControl w:val="0"/>
        <w:kinsoku/>
        <w:wordWrap/>
        <w:overflowPunct/>
        <w:topLinePunct w:val="0"/>
        <w:autoSpaceDE/>
        <w:autoSpaceDN/>
        <w:bidi w:val="0"/>
        <w:adjustRightInd w:val="0"/>
        <w:snapToGrid/>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1BAFFA3E">
      <w:pPr>
        <w:widowControl/>
        <w:adjustRightInd/>
        <w:jc w:val="left"/>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58E2B7A6">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highlight w:val="none"/>
        </w:rPr>
      </w:pPr>
      <w:r>
        <w:rPr>
          <w:rFonts w:hint="eastAsia" w:ascii="仿宋" w:hAnsi="仿宋" w:eastAsia="仿宋" w:cs="仿宋"/>
          <w:b/>
          <w:sz w:val="36"/>
          <w:szCs w:val="20"/>
          <w:highlight w:val="none"/>
        </w:rPr>
        <w:t>第二部分</w:t>
      </w:r>
      <w:bookmarkEnd w:id="2"/>
      <w:r>
        <w:rPr>
          <w:rFonts w:hint="eastAsia" w:ascii="仿宋" w:hAnsi="仿宋" w:eastAsia="仿宋" w:cs="仿宋"/>
          <w:b/>
          <w:sz w:val="36"/>
          <w:szCs w:val="20"/>
          <w:highlight w:val="none"/>
        </w:rPr>
        <w:t xml:space="preserve"> 投标须知</w:t>
      </w:r>
      <w:bookmarkEnd w:id="3"/>
    </w:p>
    <w:p w14:paraId="69B77B79">
      <w:pPr>
        <w:adjustRightInd/>
        <w:spacing w:line="360" w:lineRule="auto"/>
        <w:ind w:firstLine="3845" w:firstLineChars="1197"/>
        <w:outlineLvl w:val="0"/>
        <w:rPr>
          <w:rFonts w:hint="eastAsia" w:ascii="仿宋" w:hAnsi="仿宋" w:eastAsia="仿宋" w:cs="仿宋"/>
          <w:b/>
          <w:sz w:val="32"/>
          <w:szCs w:val="20"/>
          <w:highlight w:val="none"/>
        </w:rPr>
      </w:pPr>
      <w:r>
        <w:rPr>
          <w:rFonts w:hint="eastAsia" w:ascii="仿宋" w:hAnsi="仿宋" w:eastAsia="仿宋" w:cs="仿宋"/>
          <w:b/>
          <w:sz w:val="32"/>
          <w:szCs w:val="20"/>
          <w:highlight w:val="none"/>
        </w:rPr>
        <w:t>前附表</w:t>
      </w:r>
    </w:p>
    <w:bookmarkEnd w:id="4"/>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564D5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6DD9A82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bookmarkStart w:id="17" w:name="_Toc164416483"/>
            <w:bookmarkStart w:id="18" w:name="第三部分"/>
            <w:r>
              <w:rPr>
                <w:rFonts w:hint="eastAsia" w:ascii="仿宋" w:hAnsi="仿宋" w:eastAsia="仿宋" w:cs="仿宋"/>
                <w:sz w:val="24"/>
                <w:highlight w:val="none"/>
              </w:rPr>
              <w:t>序号</w:t>
            </w:r>
          </w:p>
        </w:tc>
        <w:tc>
          <w:tcPr>
            <w:tcW w:w="8370" w:type="dxa"/>
            <w:gridSpan w:val="2"/>
            <w:vAlign w:val="center"/>
          </w:tcPr>
          <w:p w14:paraId="0C55825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内　　　　容</w:t>
            </w:r>
          </w:p>
        </w:tc>
      </w:tr>
      <w:tr w14:paraId="1A400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3AE7F2B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1</w:t>
            </w:r>
          </w:p>
        </w:tc>
        <w:tc>
          <w:tcPr>
            <w:tcW w:w="8370" w:type="dxa"/>
            <w:gridSpan w:val="2"/>
            <w:vAlign w:val="center"/>
          </w:tcPr>
          <w:p w14:paraId="0E80A48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u w:val="single"/>
              </w:rPr>
            </w:pPr>
            <w:r>
              <w:rPr>
                <w:rFonts w:hint="eastAsia" w:ascii="仿宋" w:hAnsi="仿宋" w:eastAsia="仿宋" w:cs="仿宋"/>
                <w:b/>
                <w:sz w:val="24"/>
                <w:highlight w:val="none"/>
              </w:rPr>
              <w:t>投标人按照项目要求特许资格证明文件（如有）：</w:t>
            </w:r>
          </w:p>
          <w:p w14:paraId="53420346">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sz w:val="24"/>
                <w:highlight w:val="none"/>
              </w:rPr>
            </w:pPr>
            <w:r>
              <w:rPr>
                <w:rFonts w:hint="eastAsia" w:ascii="仿宋" w:hAnsi="仿宋" w:eastAsia="仿宋" w:cs="仿宋"/>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51ACA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120F157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w:t>
            </w:r>
          </w:p>
        </w:tc>
        <w:tc>
          <w:tcPr>
            <w:tcW w:w="8370" w:type="dxa"/>
            <w:gridSpan w:val="2"/>
            <w:vAlign w:val="center"/>
          </w:tcPr>
          <w:p w14:paraId="636E910A">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0" w:firstLineChars="0"/>
              <w:jc w:val="left"/>
              <w:textAlignment w:val="auto"/>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rPr>
              <w:t>报价要求</w:t>
            </w:r>
            <w:r>
              <w:rPr>
                <w:rFonts w:hint="eastAsia" w:ascii="仿宋" w:hAnsi="仿宋" w:eastAsia="仿宋" w:cs="仿宋"/>
                <w:b/>
                <w:color w:val="auto"/>
                <w:sz w:val="24"/>
                <w:highlight w:val="none"/>
                <w:lang w:eastAsia="zh-CN"/>
              </w:rPr>
              <w:t>：</w:t>
            </w:r>
          </w:p>
          <w:p w14:paraId="5A2587BD">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8"/>
                <w:highlight w:val="none"/>
              </w:rPr>
            </w:pPr>
            <w:bookmarkStart w:id="19" w:name="OLE_LINK20"/>
            <w:r>
              <w:rPr>
                <w:rFonts w:hint="eastAsia" w:ascii="仿宋" w:hAnsi="仿宋" w:eastAsia="仿宋" w:cs="仿宋"/>
                <w:color w:val="auto"/>
                <w:sz w:val="24"/>
                <w:szCs w:val="28"/>
                <w:highlight w:val="none"/>
              </w:rPr>
              <w:t>有关本项目开展所需的人员工资、福利、工具、机械、仪器、设备、利润、税金、保险及不可预见费用等费用均计入报价。《投标（开标）一览表》是报价的唯一载体。投标文件中价格全部采用人民币报价。招标文件未列明，而投标人认为必需的费用也需列入报价。</w:t>
            </w:r>
            <w:r>
              <w:rPr>
                <w:rFonts w:hint="eastAsia" w:ascii="仿宋" w:hAnsi="仿宋" w:eastAsia="仿宋" w:cs="仿宋"/>
                <w:b/>
                <w:bCs/>
                <w:color w:val="auto"/>
                <w:kern w:val="0"/>
                <w:sz w:val="24"/>
                <w:highlight w:val="none"/>
                <w:lang w:val="zh-CN"/>
              </w:rPr>
              <w:t>投标文件</w:t>
            </w:r>
            <w:r>
              <w:rPr>
                <w:rFonts w:hint="eastAsia" w:ascii="仿宋" w:hAnsi="仿宋" w:eastAsia="仿宋" w:cs="仿宋"/>
                <w:b/>
                <w:bCs/>
                <w:color w:val="auto"/>
                <w:sz w:val="24"/>
                <w:highlight w:val="none"/>
              </w:rPr>
              <w:t>开标一览表（报价表）是报价的唯一载体，如投标人在政府采购云平台填写的投标报价与投标文件报价文件中开标一览表（报价表）不一致的，以报价文件中开标一览表（报价表）为准</w:t>
            </w:r>
            <w:bookmarkEnd w:id="19"/>
            <w:r>
              <w:rPr>
                <w:rFonts w:hint="eastAsia" w:ascii="仿宋" w:hAnsi="仿宋" w:eastAsia="仿宋" w:cs="仿宋"/>
                <w:b/>
                <w:bCs/>
                <w:color w:val="auto"/>
                <w:sz w:val="24"/>
                <w:highlight w:val="none"/>
              </w:rPr>
              <w:t>。</w:t>
            </w:r>
            <w:r>
              <w:rPr>
                <w:rFonts w:hint="eastAsia" w:ascii="仿宋" w:hAnsi="仿宋" w:eastAsia="仿宋" w:cs="仿宋"/>
                <w:color w:val="auto"/>
                <w:sz w:val="24"/>
                <w:szCs w:val="28"/>
                <w:highlight w:val="none"/>
              </w:rPr>
              <w:t>投标文件中价格全部采用人民币报价。招标文件未列明，而投标人认为必</w:t>
            </w:r>
            <w:r>
              <w:rPr>
                <w:rFonts w:hint="eastAsia" w:ascii="仿宋" w:hAnsi="仿宋" w:eastAsia="仿宋" w:cs="仿宋"/>
                <w:color w:val="auto"/>
                <w:sz w:val="24"/>
                <w:szCs w:val="28"/>
                <w:highlight w:val="none"/>
                <w:lang w:eastAsia="zh-CN"/>
              </w:rPr>
              <w:t>须</w:t>
            </w:r>
            <w:r>
              <w:rPr>
                <w:rFonts w:hint="eastAsia" w:ascii="仿宋" w:hAnsi="仿宋" w:eastAsia="仿宋" w:cs="仿宋"/>
                <w:color w:val="auto"/>
                <w:sz w:val="24"/>
                <w:szCs w:val="28"/>
                <w:highlight w:val="none"/>
              </w:rPr>
              <w:t>的费用也需列入报价。</w:t>
            </w:r>
          </w:p>
          <w:p w14:paraId="22D510ED">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b/>
                <w:bCs/>
                <w:color w:val="auto"/>
                <w:sz w:val="24"/>
                <w:highlight w:val="none"/>
                <w:lang w:val="zh-CN"/>
              </w:rPr>
            </w:pPr>
            <w:r>
              <w:rPr>
                <w:rFonts w:hint="eastAsia" w:ascii="仿宋" w:hAnsi="仿宋" w:eastAsia="仿宋" w:cs="仿宋"/>
                <w:b/>
                <w:bCs/>
                <w:color w:val="auto"/>
                <w:sz w:val="24"/>
                <w:highlight w:val="none"/>
                <w:lang w:val="zh-CN"/>
              </w:rPr>
              <w:t>投标报价出现下列情形的，投标无效：</w:t>
            </w:r>
          </w:p>
          <w:p w14:paraId="72D9430A">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b/>
                <w:bCs/>
                <w:color w:val="auto"/>
                <w:sz w:val="24"/>
                <w:highlight w:val="none"/>
                <w:lang w:val="zh-CN"/>
              </w:rPr>
            </w:pPr>
            <w:r>
              <w:rPr>
                <w:rFonts w:hint="eastAsia" w:ascii="仿宋" w:hAnsi="仿宋" w:eastAsia="仿宋" w:cs="仿宋"/>
                <w:b/>
                <w:bCs/>
                <w:color w:val="auto"/>
                <w:sz w:val="24"/>
                <w:highlight w:val="none"/>
                <w:lang w:val="zh-CN"/>
              </w:rPr>
              <w:t>★投标文</w:t>
            </w:r>
            <w:bookmarkStart w:id="20" w:name="OLE_LINK21"/>
            <w:r>
              <w:rPr>
                <w:rFonts w:hint="eastAsia" w:ascii="仿宋" w:hAnsi="仿宋" w:eastAsia="仿宋" w:cs="仿宋"/>
                <w:b/>
                <w:bCs/>
                <w:color w:val="auto"/>
                <w:sz w:val="24"/>
                <w:highlight w:val="none"/>
                <w:lang w:val="zh-CN"/>
              </w:rPr>
              <w:t>件出现不是唯一的</w:t>
            </w:r>
            <w:bookmarkEnd w:id="20"/>
            <w:r>
              <w:rPr>
                <w:rFonts w:hint="eastAsia" w:ascii="仿宋" w:hAnsi="仿宋" w:eastAsia="仿宋" w:cs="仿宋"/>
                <w:b/>
                <w:bCs/>
                <w:color w:val="auto"/>
                <w:sz w:val="24"/>
                <w:highlight w:val="none"/>
                <w:lang w:val="zh-CN"/>
              </w:rPr>
              <w:t>、有选择性投标报价的；</w:t>
            </w:r>
          </w:p>
          <w:p w14:paraId="2607D70F">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b/>
                <w:bCs/>
                <w:color w:val="auto"/>
                <w:sz w:val="24"/>
                <w:highlight w:val="none"/>
                <w:lang w:val="zh-CN"/>
              </w:rPr>
            </w:pPr>
            <w:r>
              <w:rPr>
                <w:rFonts w:hint="eastAsia" w:ascii="仿宋" w:hAnsi="仿宋" w:eastAsia="仿宋" w:cs="仿宋"/>
                <w:b/>
                <w:bCs/>
                <w:color w:val="auto"/>
                <w:sz w:val="24"/>
                <w:highlight w:val="none"/>
                <w:lang w:val="zh-CN"/>
              </w:rPr>
              <w:t>★</w:t>
            </w:r>
            <w:r>
              <w:rPr>
                <w:rFonts w:hint="eastAsia" w:ascii="仿宋" w:hAnsi="仿宋" w:eastAsia="仿宋" w:cs="仿宋"/>
                <w:b/>
                <w:bCs/>
                <w:color w:val="auto"/>
                <w:sz w:val="24"/>
                <w:highlight w:val="none"/>
              </w:rPr>
              <w:t>投标</w:t>
            </w:r>
            <w:r>
              <w:rPr>
                <w:rFonts w:hint="eastAsia" w:ascii="仿宋" w:hAnsi="仿宋" w:eastAsia="仿宋" w:cs="仿宋"/>
                <w:b/>
                <w:bCs/>
                <w:color w:val="auto"/>
                <w:sz w:val="24"/>
                <w:highlight w:val="none"/>
                <w:lang w:val="zh-CN"/>
              </w:rPr>
              <w:t>报价超过招标文件中</w:t>
            </w:r>
            <w:bookmarkStart w:id="21" w:name="OLE_LINK1"/>
            <w:r>
              <w:rPr>
                <w:rFonts w:hint="eastAsia" w:ascii="仿宋" w:hAnsi="仿宋" w:eastAsia="仿宋" w:cs="仿宋"/>
                <w:b/>
                <w:bCs/>
                <w:color w:val="auto"/>
                <w:sz w:val="24"/>
                <w:highlight w:val="none"/>
                <w:lang w:val="zh-CN"/>
              </w:rPr>
              <w:t>规定的预算金额或最高限价</w:t>
            </w:r>
            <w:bookmarkEnd w:id="21"/>
            <w:r>
              <w:rPr>
                <w:rFonts w:hint="eastAsia" w:ascii="仿宋" w:hAnsi="仿宋" w:eastAsia="仿宋" w:cs="仿宋"/>
                <w:b/>
                <w:bCs/>
                <w:color w:val="auto"/>
                <w:sz w:val="24"/>
                <w:highlight w:val="none"/>
                <w:lang w:val="zh-CN"/>
              </w:rPr>
              <w:t>的;</w:t>
            </w:r>
          </w:p>
          <w:p w14:paraId="7EA85708">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b/>
                <w:bCs/>
                <w:color w:val="auto"/>
                <w:sz w:val="24"/>
                <w:highlight w:val="none"/>
                <w:lang w:val="zh-CN"/>
              </w:rPr>
            </w:pPr>
            <w:r>
              <w:rPr>
                <w:rFonts w:hint="eastAsia" w:ascii="仿宋" w:hAnsi="仿宋" w:eastAsia="仿宋" w:cs="仿宋"/>
                <w:b/>
                <w:bCs/>
                <w:color w:val="auto"/>
                <w:sz w:val="24"/>
                <w:highlight w:val="none"/>
                <w:lang w:val="zh-CN"/>
              </w:rPr>
              <w:t>★</w:t>
            </w:r>
            <w:r>
              <w:rPr>
                <w:rFonts w:hint="eastAsia" w:ascii="仿宋" w:hAnsi="仿宋" w:eastAsia="仿宋" w:cs="仿宋"/>
                <w:b/>
                <w:bCs/>
                <w:color w:val="auto"/>
                <w:sz w:val="24"/>
                <w:highlight w:val="none"/>
                <w:lang w:val="zh-CN" w:eastAsia="zh-CN"/>
              </w:rPr>
              <w:t>评标委员会认为</w:t>
            </w:r>
            <w:r>
              <w:rPr>
                <w:rFonts w:hint="eastAsia" w:ascii="仿宋" w:hAnsi="仿宋" w:eastAsia="仿宋" w:cs="仿宋"/>
                <w:b/>
                <w:bCs/>
                <w:color w:val="auto"/>
                <w:sz w:val="24"/>
                <w:highlight w:val="none"/>
                <w:lang w:val="zh-CN"/>
              </w:rPr>
              <w:t>报价明显</w:t>
            </w:r>
            <w:bookmarkStart w:id="22" w:name="OLE_LINK2"/>
            <w:r>
              <w:rPr>
                <w:rFonts w:hint="eastAsia" w:ascii="仿宋" w:hAnsi="仿宋" w:eastAsia="仿宋" w:cs="仿宋"/>
                <w:b/>
                <w:bCs/>
                <w:color w:val="auto"/>
                <w:sz w:val="24"/>
                <w:highlight w:val="none"/>
                <w:lang w:val="zh-CN"/>
              </w:rPr>
              <w:t>低于其他通过符合性审查投</w:t>
            </w:r>
            <w:bookmarkEnd w:id="22"/>
            <w:r>
              <w:rPr>
                <w:rFonts w:hint="eastAsia" w:ascii="仿宋" w:hAnsi="仿宋" w:eastAsia="仿宋" w:cs="仿宋"/>
                <w:b/>
                <w:bCs/>
                <w:color w:val="auto"/>
                <w:sz w:val="24"/>
                <w:highlight w:val="none"/>
                <w:lang w:val="zh-CN"/>
              </w:rPr>
              <w:t>标人的报价，有可能影响产品质量或者不能诚信履约的，未能按要求提供书面说明或者提交相关证明材料，不</w:t>
            </w:r>
            <w:bookmarkStart w:id="23" w:name="OLE_LINK28"/>
            <w:r>
              <w:rPr>
                <w:rFonts w:hint="eastAsia" w:ascii="仿宋" w:hAnsi="仿宋" w:eastAsia="仿宋" w:cs="仿宋"/>
                <w:b/>
                <w:bCs/>
                <w:color w:val="auto"/>
                <w:sz w:val="24"/>
                <w:highlight w:val="none"/>
                <w:lang w:val="zh-CN"/>
              </w:rPr>
              <w:t>能证明其报价合理性的</w:t>
            </w:r>
            <w:bookmarkEnd w:id="23"/>
            <w:r>
              <w:rPr>
                <w:rFonts w:hint="eastAsia" w:ascii="仿宋" w:hAnsi="仿宋" w:eastAsia="仿宋" w:cs="仿宋"/>
                <w:b/>
                <w:bCs/>
                <w:color w:val="auto"/>
                <w:sz w:val="24"/>
                <w:highlight w:val="none"/>
                <w:lang w:val="zh-CN"/>
              </w:rPr>
              <w:t>;</w:t>
            </w:r>
          </w:p>
          <w:p w14:paraId="0499C665">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b/>
                <w:bCs/>
                <w:color w:val="auto"/>
                <w:sz w:val="24"/>
                <w:highlight w:val="none"/>
                <w:lang w:eastAsia="zh-CN"/>
              </w:rPr>
            </w:pPr>
            <w:r>
              <w:rPr>
                <w:rFonts w:hint="eastAsia" w:ascii="仿宋" w:hAnsi="仿宋" w:eastAsia="仿宋" w:cs="仿宋"/>
                <w:b/>
                <w:bCs/>
                <w:color w:val="auto"/>
                <w:sz w:val="24"/>
                <w:highlight w:val="none"/>
                <w:lang w:val="zh-CN"/>
              </w:rPr>
              <w:t>★报价低于项目预算50%</w:t>
            </w:r>
            <w:r>
              <w:rPr>
                <w:rFonts w:hint="eastAsia" w:ascii="仿宋" w:hAnsi="仿宋" w:eastAsia="仿宋" w:cs="仿宋"/>
                <w:b/>
                <w:bCs/>
                <w:color w:val="auto"/>
                <w:sz w:val="24"/>
                <w:highlight w:val="none"/>
              </w:rPr>
              <w:t>的投标报价，投标人</w:t>
            </w:r>
            <w:r>
              <w:rPr>
                <w:rFonts w:hint="eastAsia" w:ascii="仿宋" w:hAnsi="仿宋" w:eastAsia="仿宋" w:cs="仿宋"/>
                <w:b/>
                <w:bCs/>
                <w:color w:val="auto"/>
                <w:sz w:val="24"/>
                <w:highlight w:val="none"/>
                <w:lang w:val="en-US" w:eastAsia="zh-CN"/>
              </w:rPr>
              <w:t>应在</w:t>
            </w:r>
            <w:r>
              <w:rPr>
                <w:rFonts w:hint="eastAsia" w:ascii="仿宋" w:hAnsi="仿宋" w:eastAsia="仿宋" w:cs="仿宋"/>
                <w:b/>
                <w:bCs/>
                <w:color w:val="auto"/>
                <w:sz w:val="24"/>
                <w:highlight w:val="none"/>
              </w:rPr>
              <w:t>投标文件中提供成本测算资料</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未在投标文件中提供成本测算资料</w:t>
            </w:r>
            <w:r>
              <w:rPr>
                <w:rFonts w:hint="eastAsia" w:ascii="仿宋" w:hAnsi="仿宋" w:eastAsia="仿宋" w:cs="仿宋"/>
                <w:b/>
                <w:bCs/>
                <w:color w:val="auto"/>
                <w:sz w:val="24"/>
                <w:highlight w:val="none"/>
                <w:lang w:val="en-US" w:eastAsia="zh-CN"/>
              </w:rPr>
              <w:t>的，将被</w:t>
            </w:r>
            <w:r>
              <w:rPr>
                <w:rFonts w:hint="eastAsia" w:ascii="仿宋" w:hAnsi="仿宋" w:eastAsia="仿宋" w:cs="仿宋"/>
                <w:b/>
                <w:bCs/>
                <w:color w:val="auto"/>
                <w:sz w:val="24"/>
                <w:highlight w:val="none"/>
              </w:rPr>
              <w:t>视为投标人</w:t>
            </w:r>
            <w:bookmarkStart w:id="24" w:name="OLE_LINK23"/>
            <w:r>
              <w:rPr>
                <w:rFonts w:hint="eastAsia" w:ascii="仿宋" w:hAnsi="仿宋" w:eastAsia="仿宋" w:cs="仿宋"/>
                <w:b/>
                <w:bCs/>
                <w:color w:val="auto"/>
                <w:sz w:val="24"/>
                <w:highlight w:val="none"/>
              </w:rPr>
              <w:t>不能证明其报价合理性</w:t>
            </w:r>
            <w:r>
              <w:rPr>
                <w:rFonts w:hint="eastAsia" w:ascii="仿宋" w:hAnsi="仿宋" w:eastAsia="仿宋" w:cs="仿宋"/>
                <w:b/>
                <w:bCs/>
                <w:color w:val="auto"/>
                <w:sz w:val="24"/>
                <w:highlight w:val="none"/>
                <w:lang w:eastAsia="zh-CN"/>
              </w:rPr>
              <w:t>；</w:t>
            </w:r>
          </w:p>
          <w:bookmarkEnd w:id="24"/>
          <w:p w14:paraId="08A14BE0">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zh-CN"/>
              </w:rPr>
              <w:t>★</w:t>
            </w:r>
            <w:r>
              <w:rPr>
                <w:rFonts w:hint="eastAsia" w:ascii="仿宋" w:hAnsi="仿宋" w:eastAsia="仿宋" w:cs="仿宋"/>
                <w:b/>
                <w:bCs/>
                <w:color w:val="auto"/>
                <w:sz w:val="24"/>
                <w:highlight w:val="none"/>
              </w:rPr>
              <w:t>《开标一览表(报价表)》填写不完整或字迹不能辨认或有漏项的,经评标委员会认定属于</w:t>
            </w:r>
            <w:bookmarkStart w:id="25" w:name="OLE_LINK29"/>
            <w:r>
              <w:rPr>
                <w:rFonts w:hint="eastAsia" w:ascii="仿宋" w:hAnsi="仿宋" w:eastAsia="仿宋" w:cs="仿宋"/>
                <w:b/>
                <w:bCs/>
                <w:color w:val="auto"/>
                <w:sz w:val="24"/>
                <w:highlight w:val="none"/>
              </w:rPr>
              <w:t>重大偏差</w:t>
            </w:r>
            <w:bookmarkEnd w:id="25"/>
            <w:r>
              <w:rPr>
                <w:rFonts w:hint="eastAsia" w:ascii="仿宋" w:hAnsi="仿宋" w:eastAsia="仿宋" w:cs="仿宋"/>
                <w:b/>
                <w:bCs/>
                <w:color w:val="auto"/>
                <w:sz w:val="24"/>
                <w:highlight w:val="none"/>
              </w:rPr>
              <w:t>的；</w:t>
            </w:r>
          </w:p>
          <w:p w14:paraId="2B5B7DD6">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0" w:firstLineChars="0"/>
              <w:jc w:val="left"/>
              <w:textAlignment w:val="auto"/>
              <w:rPr>
                <w:rFonts w:hint="eastAsia" w:ascii="仿宋" w:hAnsi="仿宋" w:eastAsia="仿宋" w:cs="仿宋"/>
                <w:sz w:val="24"/>
                <w:highlight w:val="none"/>
              </w:rPr>
            </w:pPr>
            <w:r>
              <w:rPr>
                <w:rFonts w:hint="eastAsia" w:ascii="仿宋" w:hAnsi="仿宋" w:eastAsia="仿宋" w:cs="仿宋"/>
                <w:b/>
                <w:bCs/>
                <w:color w:val="auto"/>
                <w:sz w:val="24"/>
                <w:highlight w:val="none"/>
                <w:lang w:val="zh-CN"/>
              </w:rPr>
              <w:t>★</w:t>
            </w:r>
            <w:r>
              <w:rPr>
                <w:rFonts w:hint="eastAsia" w:ascii="仿宋" w:hAnsi="仿宋" w:eastAsia="仿宋" w:cs="仿宋"/>
                <w:b/>
                <w:bCs/>
                <w:color w:val="auto"/>
                <w:sz w:val="24"/>
                <w:highlight w:val="none"/>
              </w:rPr>
              <w:t>投标人对根据修正原则修</w:t>
            </w:r>
            <w:bookmarkStart w:id="26" w:name="OLE_LINK30"/>
            <w:r>
              <w:rPr>
                <w:rFonts w:hint="eastAsia" w:ascii="仿宋" w:hAnsi="仿宋" w:eastAsia="仿宋" w:cs="仿宋"/>
                <w:b/>
                <w:bCs/>
                <w:color w:val="auto"/>
                <w:sz w:val="24"/>
                <w:highlight w:val="none"/>
              </w:rPr>
              <w:t>正后的报价不</w:t>
            </w:r>
            <w:bookmarkEnd w:id="26"/>
            <w:r>
              <w:rPr>
                <w:rFonts w:hint="eastAsia" w:ascii="仿宋" w:hAnsi="仿宋" w:eastAsia="仿宋" w:cs="仿宋"/>
                <w:b/>
                <w:bCs/>
                <w:color w:val="auto"/>
                <w:sz w:val="24"/>
                <w:highlight w:val="none"/>
              </w:rPr>
              <w:t>确认的。</w:t>
            </w:r>
          </w:p>
        </w:tc>
      </w:tr>
      <w:tr w14:paraId="7BB72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56CCB41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3</w:t>
            </w:r>
          </w:p>
        </w:tc>
        <w:tc>
          <w:tcPr>
            <w:tcW w:w="8370" w:type="dxa"/>
            <w:gridSpan w:val="2"/>
            <w:vAlign w:val="center"/>
          </w:tcPr>
          <w:p w14:paraId="23F65BE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资格审查方式：</w:t>
            </w:r>
          </w:p>
          <w:p w14:paraId="1E396C1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1.资格后审。</w:t>
            </w:r>
          </w:p>
          <w:p w14:paraId="511EC22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2.法定代表人的被授权委托人必须是投标单位职工。需在投标响应文件商务技术文件内提供由社保机构出具的该授权代表的社保证明（1.如该授权代表为离退休返聘人员的，投标响应商务技术文件内需提供退休证明及单位聘用证明;2.如由第三方代理社保事项的，则需提供加盖投标人公章的委托代理协议复印件）。</w:t>
            </w:r>
          </w:p>
        </w:tc>
      </w:tr>
      <w:tr w14:paraId="4A366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78AEDCD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4</w:t>
            </w:r>
          </w:p>
        </w:tc>
        <w:tc>
          <w:tcPr>
            <w:tcW w:w="8370" w:type="dxa"/>
            <w:gridSpan w:val="2"/>
            <w:vAlign w:val="center"/>
          </w:tcPr>
          <w:p w14:paraId="2B8E22EA">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sz w:val="24"/>
                <w:highlight w:val="none"/>
              </w:rPr>
            </w:pPr>
            <w:r>
              <w:rPr>
                <w:rFonts w:hint="eastAsia" w:ascii="仿宋" w:hAnsi="仿宋" w:eastAsia="仿宋" w:cs="仿宋"/>
                <w:b/>
                <w:sz w:val="24"/>
                <w:highlight w:val="none"/>
              </w:rPr>
              <w:t>投标有效期：</w:t>
            </w:r>
            <w:r>
              <w:rPr>
                <w:rFonts w:hint="eastAsia" w:ascii="仿宋" w:hAnsi="仿宋" w:eastAsia="仿宋" w:cs="仿宋"/>
                <w:sz w:val="24"/>
                <w:highlight w:val="none"/>
              </w:rPr>
              <w:t>投标有效期为从提交投标文件的截止之日起90天。</w:t>
            </w:r>
            <w:r>
              <w:rPr>
                <w:rFonts w:hint="eastAsia" w:ascii="仿宋" w:hAnsi="仿宋" w:eastAsia="仿宋" w:cs="仿宋"/>
                <w:b/>
                <w:sz w:val="24"/>
                <w:highlight w:val="none"/>
              </w:rPr>
              <w:t>投标人的投标文件中承</w:t>
            </w:r>
            <w:r>
              <w:rPr>
                <w:rFonts w:hint="eastAsia" w:ascii="仿宋" w:hAnsi="仿宋" w:eastAsia="仿宋" w:cs="仿宋"/>
                <w:b/>
                <w:sz w:val="24"/>
                <w:szCs w:val="21"/>
                <w:highlight w:val="none"/>
              </w:rPr>
              <w:t>诺的投标有效期少于招标文件中载明的投标有效期的，投标无效。</w:t>
            </w:r>
          </w:p>
        </w:tc>
      </w:tr>
      <w:tr w14:paraId="6E515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4F30E29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5</w:t>
            </w:r>
          </w:p>
        </w:tc>
        <w:tc>
          <w:tcPr>
            <w:tcW w:w="8370" w:type="dxa"/>
            <w:gridSpan w:val="2"/>
            <w:vAlign w:val="center"/>
          </w:tcPr>
          <w:p w14:paraId="55B2454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b/>
                <w:sz w:val="24"/>
                <w:highlight w:val="none"/>
              </w:rPr>
              <w:t>转包：</w:t>
            </w:r>
            <w:r>
              <w:rPr>
                <w:rFonts w:hint="eastAsia" w:ascii="仿宋" w:hAnsi="仿宋" w:eastAsia="仿宋" w:cs="仿宋"/>
                <w:sz w:val="24"/>
                <w:highlight w:val="none"/>
              </w:rPr>
              <w:t>本项目不得转包。</w:t>
            </w:r>
          </w:p>
        </w:tc>
      </w:tr>
      <w:tr w14:paraId="0207E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37E281E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6</w:t>
            </w:r>
          </w:p>
        </w:tc>
        <w:tc>
          <w:tcPr>
            <w:tcW w:w="8370" w:type="dxa"/>
            <w:gridSpan w:val="2"/>
            <w:vAlign w:val="center"/>
          </w:tcPr>
          <w:p w14:paraId="256FBE4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b/>
                <w:sz w:val="24"/>
                <w:highlight w:val="none"/>
              </w:rPr>
              <w:t>分包：</w:t>
            </w:r>
            <w:r>
              <w:rPr>
                <w:rFonts w:hint="eastAsia" w:ascii="仿宋" w:hAnsi="仿宋" w:eastAsia="仿宋" w:cs="仿宋"/>
                <w:kern w:val="0"/>
                <w:sz w:val="24"/>
                <w:highlight w:val="none"/>
              </w:rPr>
              <w:t>☐ A</w:t>
            </w:r>
            <w:r>
              <w:rPr>
                <w:rFonts w:hint="eastAsia" w:ascii="仿宋" w:hAnsi="仿宋" w:eastAsia="仿宋" w:cs="仿宋"/>
                <w:sz w:val="24"/>
                <w:highlight w:val="none"/>
              </w:rPr>
              <w:t>同意将非主体、非关键性的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工作分包。</w:t>
            </w:r>
          </w:p>
          <w:p w14:paraId="5DD481A0">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 xml:space="preserve"> B</w:t>
            </w:r>
            <w:r>
              <w:rPr>
                <w:rFonts w:hint="eastAsia" w:ascii="仿宋" w:hAnsi="仿宋" w:eastAsia="仿宋" w:cs="仿宋"/>
                <w:sz w:val="24"/>
                <w:highlight w:val="none"/>
              </w:rPr>
              <w:t>不同意分包。</w:t>
            </w:r>
          </w:p>
        </w:tc>
      </w:tr>
      <w:tr w14:paraId="1E9FA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395EDFE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7</w:t>
            </w:r>
          </w:p>
        </w:tc>
        <w:tc>
          <w:tcPr>
            <w:tcW w:w="8370" w:type="dxa"/>
            <w:gridSpan w:val="2"/>
            <w:vAlign w:val="center"/>
          </w:tcPr>
          <w:p w14:paraId="1EDADF2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b/>
                <w:sz w:val="24"/>
                <w:highlight w:val="none"/>
              </w:rPr>
              <w:t>投标文件份数：</w:t>
            </w:r>
            <w:r>
              <w:rPr>
                <w:rFonts w:hint="eastAsia" w:ascii="仿宋" w:hAnsi="仿宋" w:eastAsia="仿宋" w:cs="仿宋"/>
                <w:sz w:val="24"/>
                <w:highlight w:val="none"/>
              </w:rPr>
              <w:t>本项目实行网上投标，供应商于“政采云”上提供电子投标文件。</w:t>
            </w:r>
          </w:p>
        </w:tc>
      </w:tr>
      <w:tr w14:paraId="33F40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470A870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8</w:t>
            </w:r>
          </w:p>
        </w:tc>
        <w:tc>
          <w:tcPr>
            <w:tcW w:w="8370" w:type="dxa"/>
            <w:gridSpan w:val="2"/>
            <w:vAlign w:val="center"/>
          </w:tcPr>
          <w:p w14:paraId="1133C618">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sz w:val="24"/>
                <w:highlight w:val="none"/>
              </w:rPr>
            </w:pPr>
            <w:r>
              <w:rPr>
                <w:rFonts w:hint="eastAsia" w:ascii="仿宋" w:hAnsi="仿宋" w:eastAsia="仿宋" w:cs="仿宋"/>
                <w:b/>
                <w:sz w:val="24"/>
                <w:highlight w:val="none"/>
              </w:rPr>
              <w:t>开标前答疑会或现场考察：</w:t>
            </w:r>
          </w:p>
          <w:p w14:paraId="29DD6C1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A</w:t>
            </w:r>
            <w:r>
              <w:rPr>
                <w:rFonts w:hint="eastAsia" w:ascii="仿宋" w:hAnsi="仿宋" w:eastAsia="仿宋" w:cs="仿宋"/>
                <w:sz w:val="24"/>
                <w:highlight w:val="none"/>
              </w:rPr>
              <w:t>不组织。</w:t>
            </w:r>
          </w:p>
          <w:p w14:paraId="17426594">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B组织，</w:t>
            </w:r>
            <w:r>
              <w:rPr>
                <w:rFonts w:hint="eastAsia" w:ascii="仿宋" w:hAnsi="仿宋" w:eastAsia="仿宋" w:cs="仿宋"/>
                <w:sz w:val="24"/>
                <w:highlight w:val="none"/>
              </w:rPr>
              <w:t>时间：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,地点：</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，联系人：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，联系方式：</w:t>
            </w:r>
            <w:r>
              <w:rPr>
                <w:rFonts w:hint="eastAsia" w:ascii="仿宋" w:hAnsi="仿宋" w:eastAsia="仿宋" w:cs="仿宋"/>
                <w:sz w:val="24"/>
                <w:highlight w:val="none"/>
                <w:u w:val="single"/>
              </w:rPr>
              <w:t xml:space="preserve">      </w:t>
            </w:r>
            <w:r>
              <w:rPr>
                <w:rFonts w:hint="eastAsia" w:ascii="仿宋" w:hAnsi="仿宋" w:eastAsia="仿宋" w:cs="仿宋"/>
                <w:sz w:val="24"/>
                <w:szCs w:val="20"/>
                <w:highlight w:val="none"/>
              </w:rPr>
              <w:t>。</w:t>
            </w:r>
          </w:p>
        </w:tc>
      </w:tr>
      <w:tr w14:paraId="1E176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68603B5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9</w:t>
            </w:r>
          </w:p>
        </w:tc>
        <w:tc>
          <w:tcPr>
            <w:tcW w:w="8370" w:type="dxa"/>
            <w:gridSpan w:val="2"/>
            <w:vAlign w:val="center"/>
          </w:tcPr>
          <w:p w14:paraId="10ACABE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样品提供：</w:t>
            </w:r>
          </w:p>
          <w:p w14:paraId="0EBAC81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A</w:t>
            </w:r>
            <w:r>
              <w:rPr>
                <w:rFonts w:hint="eastAsia" w:ascii="仿宋" w:hAnsi="仿宋" w:eastAsia="仿宋" w:cs="仿宋"/>
                <w:sz w:val="24"/>
                <w:highlight w:val="none"/>
              </w:rPr>
              <w:t>不要求提供。</w:t>
            </w:r>
          </w:p>
          <w:p w14:paraId="76250CC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B要求提供，</w:t>
            </w:r>
          </w:p>
          <w:p w14:paraId="6295A2A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highlight w:val="none"/>
              </w:rPr>
            </w:pPr>
            <w:r>
              <w:rPr>
                <w:rFonts w:hint="eastAsia" w:ascii="仿宋" w:hAnsi="仿宋" w:eastAsia="仿宋" w:cs="仿宋"/>
                <w:kern w:val="0"/>
                <w:sz w:val="24"/>
                <w:highlight w:val="none"/>
              </w:rPr>
              <w:t>（1）</w:t>
            </w:r>
            <w:r>
              <w:rPr>
                <w:rFonts w:hint="eastAsia" w:ascii="仿宋" w:hAnsi="仿宋" w:eastAsia="仿宋" w:cs="仿宋"/>
                <w:snapToGrid w:val="0"/>
                <w:kern w:val="28"/>
                <w:sz w:val="24"/>
                <w:highlight w:val="none"/>
              </w:rPr>
              <w:t>样品：</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w:t>
            </w:r>
          </w:p>
          <w:p w14:paraId="3CADD46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highlight w:val="none"/>
              </w:rPr>
            </w:pPr>
            <w:r>
              <w:rPr>
                <w:rFonts w:hint="eastAsia" w:ascii="仿宋" w:hAnsi="仿宋" w:eastAsia="仿宋" w:cs="仿宋"/>
                <w:kern w:val="0"/>
                <w:sz w:val="24"/>
                <w:highlight w:val="none"/>
              </w:rPr>
              <w:t>（2）</w:t>
            </w:r>
            <w:r>
              <w:rPr>
                <w:rFonts w:hint="eastAsia" w:ascii="仿宋" w:hAnsi="仿宋" w:eastAsia="仿宋" w:cs="仿宋"/>
                <w:snapToGrid w:val="0"/>
                <w:kern w:val="28"/>
                <w:sz w:val="24"/>
                <w:highlight w:val="none"/>
              </w:rPr>
              <w:t>样品制作的标准和要求：</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w:t>
            </w:r>
          </w:p>
          <w:p w14:paraId="4D69B42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highlight w:val="none"/>
              </w:rPr>
            </w:pPr>
            <w:r>
              <w:rPr>
                <w:rFonts w:hint="eastAsia" w:ascii="仿宋" w:hAnsi="仿宋" w:eastAsia="仿宋" w:cs="仿宋"/>
                <w:kern w:val="0"/>
                <w:sz w:val="24"/>
                <w:highlight w:val="none"/>
              </w:rPr>
              <w:t>（3）样品的评审方法以及评审标准</w:t>
            </w:r>
            <w:r>
              <w:rPr>
                <w:rFonts w:hint="eastAsia" w:ascii="仿宋" w:hAnsi="仿宋" w:eastAsia="仿宋" w:cs="仿宋"/>
                <w:snapToGrid w:val="0"/>
                <w:kern w:val="28"/>
                <w:sz w:val="24"/>
                <w:highlight w:val="none"/>
              </w:rPr>
              <w:t>：详见</w:t>
            </w:r>
            <w:r>
              <w:rPr>
                <w:rFonts w:hint="eastAsia" w:ascii="仿宋" w:hAnsi="仿宋" w:eastAsia="仿宋" w:cs="仿宋"/>
                <w:sz w:val="24"/>
                <w:highlight w:val="none"/>
                <w:u w:val="single"/>
              </w:rPr>
              <w:t>评标办法</w:t>
            </w:r>
            <w:r>
              <w:rPr>
                <w:rFonts w:hint="eastAsia" w:ascii="仿宋" w:hAnsi="仿宋" w:eastAsia="仿宋" w:cs="仿宋"/>
                <w:kern w:val="0"/>
                <w:sz w:val="24"/>
                <w:highlight w:val="none"/>
              </w:rPr>
              <w:t>；</w:t>
            </w:r>
          </w:p>
          <w:p w14:paraId="15F2D82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highlight w:val="none"/>
              </w:rPr>
            </w:pPr>
            <w:r>
              <w:rPr>
                <w:rFonts w:hint="eastAsia" w:ascii="仿宋" w:hAnsi="仿宋" w:eastAsia="仿宋" w:cs="仿宋"/>
                <w:kern w:val="0"/>
                <w:sz w:val="24"/>
                <w:highlight w:val="none"/>
              </w:rPr>
              <w:t>（4）是否需要随样品提交检测报告：</w:t>
            </w: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否；□是，检测机构的要求</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；检测内容</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w:t>
            </w:r>
          </w:p>
          <w:p w14:paraId="2AC1065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（5）提供样品的时间：</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；地点：</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；联系人</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28"/>
                <w:sz w:val="24"/>
                <w:highlight w:val="none"/>
              </w:rPr>
              <w:t>联系电话：</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。请投标人在上述时间内提供样品并按规定位置安装完毕。超过截止时间的，采购人或采购代理机构将不予接收，并将清场并封闭样品现场。</w:t>
            </w:r>
          </w:p>
          <w:p w14:paraId="352BA42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sz w:val="24"/>
                <w:highlight w:val="none"/>
                <w:lang w:val="en-US"/>
              </w:rPr>
              <w:t>6</w:t>
            </w:r>
            <w:r>
              <w:rPr>
                <w:rFonts w:hint="eastAsia" w:ascii="仿宋" w:hAnsi="仿宋" w:eastAsia="仿宋" w:cs="仿宋"/>
                <w:sz w:val="24"/>
                <w:highlight w:val="none"/>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5027B2C7">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sz w:val="24"/>
                <w:highlight w:val="none"/>
              </w:rPr>
            </w:pPr>
            <w:r>
              <w:rPr>
                <w:rFonts w:hint="eastAsia" w:ascii="仿宋" w:hAnsi="仿宋" w:eastAsia="仿宋" w:cs="仿宋"/>
                <w:sz w:val="24"/>
                <w:highlight w:val="none"/>
              </w:rPr>
              <w:t>（7）制作、运输、安装和保管样品所发生的一切费用由投标人自理。</w:t>
            </w:r>
          </w:p>
          <w:p w14:paraId="1C5FA3E7">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highlight w:val="none"/>
                <w:lang w:val="en-US"/>
              </w:rPr>
            </w:pPr>
            <w:r>
              <w:rPr>
                <w:rFonts w:hint="eastAsia" w:ascii="仿宋" w:hAnsi="仿宋" w:eastAsia="仿宋" w:cs="仿宋"/>
                <w:sz w:val="24"/>
                <w:highlight w:val="none"/>
              </w:rPr>
              <w:t>（</w:t>
            </w:r>
            <w:r>
              <w:rPr>
                <w:rFonts w:hint="eastAsia" w:ascii="仿宋" w:hAnsi="仿宋" w:eastAsia="仿宋" w:cs="仿宋"/>
                <w:sz w:val="24"/>
                <w:highlight w:val="none"/>
                <w:lang w:val="en-US"/>
              </w:rPr>
              <w:t>8</w:t>
            </w:r>
            <w:r>
              <w:rPr>
                <w:rFonts w:hint="eastAsia" w:ascii="仿宋" w:hAnsi="仿宋" w:eastAsia="仿宋" w:cs="仿宋"/>
                <w:sz w:val="24"/>
                <w:highlight w:val="none"/>
              </w:rPr>
              <w:t>）未按招标文件要求提供样品或提供样品不满足采购需求实质性条件的，投标无效。</w:t>
            </w:r>
          </w:p>
        </w:tc>
      </w:tr>
      <w:tr w14:paraId="7AB94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10D8E50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10</w:t>
            </w:r>
          </w:p>
        </w:tc>
        <w:tc>
          <w:tcPr>
            <w:tcW w:w="8370" w:type="dxa"/>
            <w:gridSpan w:val="2"/>
            <w:vAlign w:val="center"/>
          </w:tcPr>
          <w:p w14:paraId="1707535A">
            <w:pPr>
              <w:spacing w:beforeLines="0" w:afterLines="0" w:line="440" w:lineRule="exact"/>
              <w:rPr>
                <w:rFonts w:hint="eastAsia" w:ascii="仿宋" w:hAnsi="仿宋" w:eastAsia="仿宋" w:cs="仿宋"/>
                <w:b/>
                <w:color w:val="000000"/>
                <w:sz w:val="24"/>
                <w:szCs w:val="24"/>
                <w:highlight w:val="none"/>
              </w:rPr>
            </w:pPr>
            <w:r>
              <w:rPr>
                <w:rFonts w:hint="eastAsia" w:ascii="仿宋" w:hAnsi="仿宋" w:eastAsia="仿宋" w:cs="仿宋"/>
                <w:b/>
                <w:color w:val="000000"/>
                <w:sz w:val="24"/>
                <w:szCs w:val="24"/>
                <w:highlight w:val="none"/>
              </w:rPr>
              <w:t>方案讲解演示：</w:t>
            </w:r>
          </w:p>
          <w:p w14:paraId="6E8B18C5">
            <w:pPr>
              <w:spacing w:beforeLines="0" w:afterLines="0" w:line="440" w:lineRule="exact"/>
              <w:rPr>
                <w:rFonts w:hint="eastAsia" w:ascii="仿宋" w:hAnsi="仿宋" w:eastAsia="仿宋" w:cs="仿宋"/>
                <w:sz w:val="24"/>
                <w:szCs w:val="24"/>
                <w:highlight w:val="none"/>
              </w:rPr>
            </w:pP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A无方案讲解演示。</w:t>
            </w:r>
          </w:p>
          <w:p w14:paraId="5A2813F6">
            <w:pPr>
              <w:spacing w:beforeLines="0" w:afterLines="0" w:line="440" w:lineRule="exact"/>
              <w:rPr>
                <w:rFonts w:hint="eastAsia" w:ascii="仿宋" w:hAnsi="仿宋" w:eastAsia="仿宋" w:cs="仿宋"/>
                <w:b/>
                <w:sz w:val="24"/>
                <w:szCs w:val="24"/>
                <w:highlight w:val="none"/>
              </w:rPr>
            </w:pPr>
            <w:r>
              <w:rPr>
                <w:rFonts w:hint="eastAsia" w:ascii="仿宋" w:hAnsi="仿宋" w:eastAsia="仿宋" w:cs="仿宋"/>
                <w:sz w:val="24"/>
                <w:szCs w:val="24"/>
                <w:highlight w:val="none"/>
              </w:rPr>
              <w:t>□B有方案讲解演示：</w:t>
            </w:r>
          </w:p>
          <w:p w14:paraId="19709C57">
            <w:pPr>
              <w:spacing w:beforeLines="0" w:afterLines="0" w:line="440" w:lineRule="exact"/>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（1）在评标时安排每个供应商进行方案讲解演示。每个供应商时间不超过</w:t>
            </w:r>
            <w:r>
              <w:rPr>
                <w:rFonts w:hint="eastAsia" w:ascii="仿宋" w:hAnsi="仿宋" w:eastAsia="仿宋" w:cs="仿宋"/>
                <w:sz w:val="24"/>
                <w:szCs w:val="24"/>
                <w:highlight w:val="none"/>
                <w:lang w:val="en-US" w:eastAsia="zh-CN"/>
              </w:rPr>
              <w:t xml:space="preserve">20 </w:t>
            </w:r>
            <w:r>
              <w:rPr>
                <w:rFonts w:hint="eastAsia" w:ascii="仿宋" w:hAnsi="仿宋" w:eastAsia="仿宋" w:cs="仿宋"/>
                <w:sz w:val="24"/>
                <w:szCs w:val="24"/>
                <w:highlight w:val="none"/>
                <w:lang w:val="zh-CN"/>
              </w:rPr>
              <w:t>分钟</w:t>
            </w:r>
            <w:r>
              <w:rPr>
                <w:rFonts w:hint="eastAsia" w:ascii="仿宋" w:hAnsi="仿宋" w:eastAsia="仿宋" w:cs="仿宋"/>
                <w:kern w:val="0"/>
                <w:sz w:val="24"/>
                <w:highlight w:val="none"/>
                <w:lang w:val="zh-CN"/>
              </w:rPr>
              <w:t>（编制时可根据项目情况进行调整）</w:t>
            </w:r>
            <w:r>
              <w:rPr>
                <w:rFonts w:hint="eastAsia" w:ascii="仿宋" w:hAnsi="仿宋" w:eastAsia="仿宋" w:cs="仿宋"/>
                <w:sz w:val="24"/>
                <w:szCs w:val="24"/>
                <w:highlight w:val="none"/>
                <w:lang w:val="zh-CN"/>
              </w:rPr>
              <w:t>，讲解次序以投标文件解密时间先后次序为准。讲解演示结束后按要求解答评标委员会提问。</w:t>
            </w:r>
          </w:p>
          <w:p w14:paraId="4C9022E2">
            <w:pPr>
              <w:spacing w:beforeLines="0" w:afterLines="0" w:line="440" w:lineRule="exact"/>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（2）方案讲解演示可选择以下其中一种方式：</w:t>
            </w:r>
          </w:p>
          <w:p w14:paraId="3C14BEB0">
            <w:pPr>
              <w:spacing w:beforeLines="0" w:afterLines="0" w:line="440" w:lineRule="exact"/>
              <w:rPr>
                <w:rFonts w:hint="eastAsia" w:ascii="仿宋" w:hAnsi="仿宋" w:eastAsia="仿宋" w:cs="仿宋"/>
                <w:sz w:val="24"/>
                <w:szCs w:val="24"/>
                <w:highlight w:val="none"/>
                <w:lang w:val="zh-CN"/>
              </w:rPr>
            </w:pPr>
            <w:r>
              <w:rPr>
                <w:rFonts w:hint="eastAsia" w:ascii="仿宋" w:hAnsi="仿宋" w:eastAsia="仿宋" w:cs="仿宋"/>
                <w:sz w:val="24"/>
                <w:szCs w:val="24"/>
                <w:highlight w:val="none"/>
              </w:rPr>
              <w:t>□</w:t>
            </w:r>
            <w:r>
              <w:rPr>
                <w:rFonts w:hint="eastAsia" w:ascii="仿宋" w:hAnsi="仿宋" w:eastAsia="仿宋" w:cs="仿宋"/>
                <w:sz w:val="24"/>
                <w:szCs w:val="24"/>
                <w:highlight w:val="none"/>
                <w:lang w:val="zh-CN"/>
              </w:rPr>
              <w:t>方式一：政采云平台在线讲解演示。政采云平台在线讲解需供应商根据政采云平台操作要求做好准备工作，提前完善软硬件配置环境。</w:t>
            </w:r>
          </w:p>
          <w:p w14:paraId="3284A90F">
            <w:pPr>
              <w:spacing w:beforeLines="0" w:afterLines="0" w:line="440" w:lineRule="exact"/>
              <w:rPr>
                <w:rFonts w:hint="eastAsia" w:ascii="仿宋" w:hAnsi="仿宋" w:eastAsia="仿宋" w:cs="仿宋"/>
                <w:sz w:val="24"/>
                <w:szCs w:val="24"/>
                <w:highlight w:val="none"/>
                <w:lang w:val="zh-CN"/>
              </w:rPr>
            </w:pPr>
            <w:r>
              <w:rPr>
                <w:rFonts w:hint="eastAsia" w:ascii="仿宋" w:hAnsi="仿宋" w:eastAsia="仿宋" w:cs="仿宋"/>
                <w:sz w:val="24"/>
                <w:szCs w:val="24"/>
                <w:highlight w:val="none"/>
              </w:rPr>
              <w:t>□</w:t>
            </w:r>
            <w:r>
              <w:rPr>
                <w:rFonts w:hint="eastAsia" w:ascii="仿宋" w:hAnsi="仿宋" w:eastAsia="仿宋" w:cs="仿宋"/>
                <w:sz w:val="24"/>
                <w:szCs w:val="24"/>
                <w:highlight w:val="none"/>
                <w:lang w:val="zh-CN"/>
              </w:rPr>
              <w:t>方式二：现场讲解演示。现场讲解地点为</w:t>
            </w:r>
            <w:r>
              <w:rPr>
                <w:rFonts w:hint="eastAsia" w:ascii="仿宋" w:hAnsi="仿宋" w:eastAsia="仿宋" w:cs="仿宋"/>
                <w:sz w:val="24"/>
                <w:szCs w:val="24"/>
                <w:highlight w:val="none"/>
                <w:u w:val="single"/>
                <w:lang w:val="zh-CN"/>
              </w:rPr>
              <w:t xml:space="preserve">     </w:t>
            </w:r>
            <w:r>
              <w:rPr>
                <w:rFonts w:hint="eastAsia" w:ascii="仿宋" w:hAnsi="仿宋" w:eastAsia="仿宋" w:cs="仿宋"/>
                <w:sz w:val="24"/>
                <w:szCs w:val="24"/>
                <w:highlight w:val="none"/>
                <w:lang w:val="zh-CN"/>
              </w:rPr>
              <w:t>，讲解演示人员不超过</w:t>
            </w:r>
            <w:r>
              <w:rPr>
                <w:rFonts w:hint="eastAsia" w:ascii="仿宋" w:hAnsi="仿宋" w:eastAsia="仿宋" w:cs="仿宋"/>
                <w:sz w:val="24"/>
                <w:szCs w:val="24"/>
                <w:highlight w:val="none"/>
                <w:lang w:val="en-US" w:eastAsia="zh-CN"/>
              </w:rPr>
              <w:t>3</w:t>
            </w:r>
            <w:r>
              <w:rPr>
                <w:rFonts w:hint="eastAsia" w:ascii="仿宋" w:hAnsi="仿宋" w:eastAsia="仿宋" w:cs="仿宋"/>
                <w:sz w:val="24"/>
                <w:szCs w:val="24"/>
                <w:highlight w:val="none"/>
                <w:lang w:val="zh-CN"/>
              </w:rPr>
              <w:t>人</w:t>
            </w:r>
            <w:r>
              <w:rPr>
                <w:rFonts w:hint="eastAsia" w:ascii="仿宋" w:hAnsi="仿宋" w:eastAsia="仿宋" w:cs="仿宋"/>
                <w:kern w:val="0"/>
                <w:sz w:val="24"/>
                <w:highlight w:val="none"/>
                <w:lang w:val="zh-CN"/>
              </w:rPr>
              <w:t>（编制时可根据项目情况进行调整）。</w:t>
            </w:r>
            <w:r>
              <w:rPr>
                <w:rFonts w:hint="eastAsia" w:ascii="仿宋" w:hAnsi="仿宋" w:eastAsia="仿宋" w:cs="仿宋"/>
                <w:sz w:val="24"/>
                <w:szCs w:val="24"/>
                <w:highlight w:val="none"/>
                <w:lang w:val="zh-CN"/>
              </w:rPr>
              <w:t>讲解演示所用电脑等设备由供应商自备。现场讲解演示人员进场时提供讲解人员名单（加盖公章或授权代表签名）及身份证明，否则不得讲解演示。</w:t>
            </w:r>
          </w:p>
          <w:p w14:paraId="7714F43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28DCF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667679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lang w:eastAsia="zh-CN"/>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1</w:t>
            </w:r>
          </w:p>
        </w:tc>
        <w:tc>
          <w:tcPr>
            <w:tcW w:w="855" w:type="dxa"/>
            <w:vAlign w:val="center"/>
          </w:tcPr>
          <w:p w14:paraId="19341E81">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rPr>
                <w:rFonts w:hint="eastAsia" w:ascii="仿宋" w:hAnsi="仿宋" w:eastAsia="仿宋" w:cs="仿宋"/>
                <w:b/>
                <w:sz w:val="24"/>
                <w:highlight w:val="none"/>
              </w:rPr>
            </w:pPr>
            <w:r>
              <w:rPr>
                <w:rFonts w:hint="eastAsia" w:ascii="仿宋" w:hAnsi="仿宋" w:eastAsia="仿宋" w:cs="仿宋"/>
                <w:b/>
                <w:sz w:val="24"/>
                <w:highlight w:val="none"/>
              </w:rPr>
              <w:t>进口产品</w:t>
            </w:r>
          </w:p>
        </w:tc>
        <w:tc>
          <w:tcPr>
            <w:tcW w:w="7515" w:type="dxa"/>
            <w:vAlign w:val="center"/>
          </w:tcPr>
          <w:p w14:paraId="7BF788C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本项目不允许采购进口产品。</w:t>
            </w:r>
          </w:p>
          <w:p w14:paraId="424FFCD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5E719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253282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12</w:t>
            </w:r>
          </w:p>
        </w:tc>
        <w:tc>
          <w:tcPr>
            <w:tcW w:w="855" w:type="dxa"/>
            <w:vAlign w:val="center"/>
          </w:tcPr>
          <w:p w14:paraId="640B4B02">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spacing w:val="-20"/>
                <w:sz w:val="24"/>
                <w:highlight w:val="none"/>
              </w:rPr>
            </w:pPr>
            <w:r>
              <w:rPr>
                <w:rFonts w:hint="eastAsia" w:ascii="仿宋" w:hAnsi="仿宋" w:eastAsia="仿宋" w:cs="仿宋"/>
                <w:b/>
                <w:spacing w:val="-20"/>
                <w:sz w:val="24"/>
                <w:highlight w:val="none"/>
              </w:rPr>
              <w:t>项目属性与核心产品</w:t>
            </w:r>
          </w:p>
        </w:tc>
        <w:tc>
          <w:tcPr>
            <w:tcW w:w="7515" w:type="dxa"/>
            <w:vAlign w:val="center"/>
          </w:tcPr>
          <w:p w14:paraId="61A03AF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kern w:val="0"/>
                <w:sz w:val="24"/>
                <w:highlight w:val="none"/>
              </w:rPr>
              <w:t>☐A</w:t>
            </w:r>
            <w:r>
              <w:rPr>
                <w:rFonts w:hint="eastAsia" w:ascii="仿宋" w:hAnsi="仿宋" w:eastAsia="仿宋" w:cs="仿宋"/>
                <w:sz w:val="24"/>
                <w:highlight w:val="none"/>
              </w:rPr>
              <w:t>货物类，单一产品或</w:t>
            </w:r>
            <w:r>
              <w:rPr>
                <w:rFonts w:hint="eastAsia" w:ascii="仿宋" w:hAnsi="仿宋" w:eastAsia="仿宋" w:cs="仿宋"/>
                <w:kern w:val="0"/>
                <w:sz w:val="24"/>
                <w:highlight w:val="none"/>
              </w:rPr>
              <w:t>核心产品为：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14:paraId="2B928C1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B</w:t>
            </w:r>
            <w:r>
              <w:rPr>
                <w:rFonts w:hint="eastAsia" w:ascii="仿宋" w:hAnsi="仿宋" w:eastAsia="仿宋" w:cs="仿宋"/>
                <w:sz w:val="24"/>
                <w:highlight w:val="none"/>
              </w:rPr>
              <w:t>服务类。</w:t>
            </w:r>
          </w:p>
        </w:tc>
      </w:tr>
      <w:tr w14:paraId="4E3BA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2401F4A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lang w:eastAsia="zh-CN"/>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3</w:t>
            </w:r>
          </w:p>
        </w:tc>
        <w:tc>
          <w:tcPr>
            <w:tcW w:w="855" w:type="dxa"/>
            <w:vAlign w:val="center"/>
          </w:tcPr>
          <w:p w14:paraId="3C34035E">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spacing w:val="-20"/>
                <w:sz w:val="24"/>
                <w:highlight w:val="none"/>
              </w:rPr>
            </w:pPr>
            <w:bookmarkStart w:id="27" w:name="OLE_LINK7"/>
            <w:r>
              <w:rPr>
                <w:rFonts w:hint="eastAsia" w:ascii="仿宋" w:hAnsi="仿宋" w:eastAsia="仿宋" w:cs="仿宋"/>
                <w:b/>
                <w:spacing w:val="-20"/>
                <w:sz w:val="24"/>
                <w:highlight w:val="none"/>
              </w:rPr>
              <w:t>采购标的对应的中小企业划分标准所属行业</w:t>
            </w:r>
            <w:bookmarkEnd w:id="27"/>
          </w:p>
        </w:tc>
        <w:tc>
          <w:tcPr>
            <w:tcW w:w="7515" w:type="dxa"/>
            <w:vAlign w:val="center"/>
          </w:tcPr>
          <w:p w14:paraId="4017D558">
            <w:pPr>
              <w:spacing w:line="360" w:lineRule="auto"/>
              <w:jc w:val="left"/>
              <w:rPr>
                <w:rFonts w:hint="eastAsia" w:ascii="仿宋" w:hAnsi="仿宋" w:eastAsia="仿宋" w:cs="仿宋_GB2312"/>
                <w:sz w:val="24"/>
                <w:highlight w:val="none"/>
              </w:rPr>
            </w:pPr>
            <w:r>
              <w:rPr>
                <w:rFonts w:hint="eastAsia" w:ascii="仿宋" w:hAnsi="仿宋" w:eastAsia="仿宋" w:cs="仿宋"/>
                <w:kern w:val="0"/>
                <w:sz w:val="24"/>
                <w:highlight w:val="none"/>
              </w:rPr>
              <w:t>（1）标的：</w:t>
            </w:r>
            <w:r>
              <w:rPr>
                <w:rFonts w:hint="eastAsia" w:ascii="仿宋" w:hAnsi="仿宋" w:eastAsia="仿宋"/>
                <w:sz w:val="24"/>
                <w:szCs w:val="28"/>
                <w:highlight w:val="none"/>
                <w:u w:val="single"/>
              </w:rPr>
              <w:t>绍兴市公安局柯桥区分局、共管中心（包括万绣路）食堂餐饮服务管理采购</w:t>
            </w:r>
          </w:p>
          <w:p w14:paraId="39CCC1A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highlight w:val="none"/>
              </w:rPr>
            </w:pPr>
            <w:r>
              <w:rPr>
                <w:rFonts w:hint="eastAsia" w:ascii="仿宋" w:hAnsi="仿宋" w:eastAsia="仿宋" w:cs="仿宋"/>
                <w:kern w:val="0"/>
                <w:sz w:val="24"/>
                <w:highlight w:val="none"/>
              </w:rPr>
              <w:t>，属于</w:t>
            </w:r>
            <w:r>
              <w:rPr>
                <w:rFonts w:hint="eastAsia" w:ascii="仿宋" w:hAnsi="仿宋" w:eastAsia="仿宋" w:cs="仿宋"/>
                <w:kern w:val="0"/>
                <w:sz w:val="24"/>
                <w:highlight w:val="none"/>
                <w:u w:val="single"/>
              </w:rPr>
              <w:t xml:space="preserve"> </w:t>
            </w:r>
            <w:r>
              <w:rPr>
                <w:rFonts w:hint="eastAsia" w:ascii="仿宋" w:hAnsi="仿宋" w:eastAsia="仿宋" w:cs="仿宋_GB2312"/>
                <w:sz w:val="24"/>
                <w:highlight w:val="none"/>
                <w:u w:val="single"/>
                <w:lang w:val="en-US" w:eastAsia="zh-CN"/>
              </w:rPr>
              <w:t xml:space="preserve">餐饮业 </w:t>
            </w:r>
            <w:r>
              <w:rPr>
                <w:rFonts w:hint="eastAsia" w:ascii="仿宋" w:hAnsi="仿宋" w:eastAsia="仿宋" w:cs="仿宋"/>
                <w:kern w:val="0"/>
                <w:sz w:val="24"/>
                <w:highlight w:val="none"/>
              </w:rPr>
              <w:t>行业；</w:t>
            </w:r>
          </w:p>
        </w:tc>
      </w:tr>
      <w:tr w14:paraId="3653F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178FF44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lang w:eastAsia="zh-CN"/>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4</w:t>
            </w:r>
          </w:p>
        </w:tc>
        <w:tc>
          <w:tcPr>
            <w:tcW w:w="855" w:type="dxa"/>
            <w:vMerge w:val="restart"/>
            <w:vAlign w:val="center"/>
          </w:tcPr>
          <w:p w14:paraId="373831B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投标人信用信息事项</w:t>
            </w:r>
          </w:p>
        </w:tc>
        <w:tc>
          <w:tcPr>
            <w:tcW w:w="7515" w:type="dxa"/>
            <w:vAlign w:val="center"/>
          </w:tcPr>
          <w:p w14:paraId="5B3220D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信用信息查询渠道及截止时间：</w:t>
            </w:r>
            <w:r>
              <w:rPr>
                <w:rFonts w:hint="eastAsia" w:ascii="仿宋" w:hAnsi="仿宋" w:eastAsia="仿宋" w:cs="仿宋"/>
                <w:sz w:val="24"/>
                <w:highlight w:val="none"/>
              </w:rPr>
              <w:t>采购人或采购人委托的采购代理机构将通过“信用中国”网站(www.creditchina.gov.cn)、中国政府采购网(www.ccgp.gov.cn)渠道查询投标人</w:t>
            </w:r>
            <w:r>
              <w:rPr>
                <w:rFonts w:hint="eastAsia" w:ascii="仿宋" w:hAnsi="仿宋" w:eastAsia="仿宋" w:cs="仿宋"/>
                <w:b/>
                <w:sz w:val="24"/>
                <w:highlight w:val="none"/>
              </w:rPr>
              <w:t>开标当天</w:t>
            </w:r>
            <w:r>
              <w:rPr>
                <w:rFonts w:hint="eastAsia" w:ascii="仿宋" w:hAnsi="仿宋" w:eastAsia="仿宋" w:cs="仿宋"/>
                <w:sz w:val="24"/>
                <w:highlight w:val="none"/>
              </w:rPr>
              <w:t>的信用记录。</w:t>
            </w:r>
          </w:p>
        </w:tc>
      </w:tr>
      <w:tr w14:paraId="171CC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3C12106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p>
        </w:tc>
        <w:tc>
          <w:tcPr>
            <w:tcW w:w="855" w:type="dxa"/>
            <w:vMerge w:val="continue"/>
            <w:vAlign w:val="center"/>
          </w:tcPr>
          <w:p w14:paraId="3060BC5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p>
        </w:tc>
        <w:tc>
          <w:tcPr>
            <w:tcW w:w="7515" w:type="dxa"/>
            <w:vAlign w:val="center"/>
          </w:tcPr>
          <w:p w14:paraId="254D00D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信用信息查询记录和证据留存的具体方式：</w:t>
            </w:r>
            <w:r>
              <w:rPr>
                <w:rFonts w:hint="eastAsia" w:ascii="仿宋" w:hAnsi="仿宋" w:eastAsia="仿宋" w:cs="仿宋"/>
                <w:sz w:val="24"/>
                <w:highlight w:val="none"/>
              </w:rPr>
              <w:t>采购人或采购人委托的采购代理机构现场查询投标人的信用记录，查询结果经确认后与采购文件一起存档。</w:t>
            </w:r>
          </w:p>
        </w:tc>
      </w:tr>
      <w:tr w14:paraId="63AB4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3E7D38D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p>
        </w:tc>
        <w:tc>
          <w:tcPr>
            <w:tcW w:w="855" w:type="dxa"/>
            <w:vMerge w:val="continue"/>
            <w:vAlign w:val="center"/>
          </w:tcPr>
          <w:p w14:paraId="36D20BC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p>
        </w:tc>
        <w:tc>
          <w:tcPr>
            <w:tcW w:w="7515" w:type="dxa"/>
            <w:vAlign w:val="center"/>
          </w:tcPr>
          <w:p w14:paraId="3F08684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b/>
                <w:sz w:val="24"/>
                <w:highlight w:val="none"/>
              </w:rPr>
              <w:t>信用信息的使用规则：</w:t>
            </w:r>
            <w:r>
              <w:rPr>
                <w:rFonts w:hint="eastAsia" w:ascii="仿宋" w:hAnsi="仿宋" w:eastAsia="仿宋" w:cs="仿宋"/>
                <w:sz w:val="24"/>
                <w:highlight w:val="none"/>
              </w:rPr>
              <w:t>经查询列入失信被执行人名单、</w:t>
            </w:r>
            <w:r>
              <w:rPr>
                <w:rFonts w:hint="eastAsia" w:ascii="仿宋" w:hAnsi="仿宋" w:eastAsia="仿宋" w:cs="仿宋"/>
                <w:sz w:val="24"/>
                <w:highlight w:val="none"/>
                <w:lang w:eastAsia="zh-CN"/>
              </w:rPr>
              <w:t>重大税收违法失信主体</w:t>
            </w:r>
            <w:r>
              <w:rPr>
                <w:rFonts w:hint="eastAsia" w:ascii="仿宋" w:hAnsi="仿宋" w:eastAsia="仿宋" w:cs="仿宋"/>
                <w:sz w:val="24"/>
                <w:highlight w:val="none"/>
              </w:rPr>
              <w:t>、政府采购严重违法失信行为记录名单的投标人将被拒绝参与政府采购活动。</w:t>
            </w:r>
          </w:p>
          <w:p w14:paraId="099DE52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27198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2EFE640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lang w:eastAsia="zh-CN"/>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5</w:t>
            </w:r>
          </w:p>
        </w:tc>
        <w:tc>
          <w:tcPr>
            <w:tcW w:w="8370" w:type="dxa"/>
            <w:gridSpan w:val="2"/>
            <w:vAlign w:val="center"/>
          </w:tcPr>
          <w:p w14:paraId="3ED95E2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需要落实的政府采购政策：包括保护环境、节约能源、促进中小企业发展等。详见招标文件第二部分总则。</w:t>
            </w:r>
          </w:p>
        </w:tc>
      </w:tr>
      <w:tr w14:paraId="2A327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42BC967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lang w:val="en-US" w:eastAsia="zh-CN"/>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6</w:t>
            </w:r>
          </w:p>
        </w:tc>
        <w:tc>
          <w:tcPr>
            <w:tcW w:w="8370" w:type="dxa"/>
            <w:gridSpan w:val="2"/>
            <w:vAlign w:val="center"/>
          </w:tcPr>
          <w:p w14:paraId="4532033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更正补充公告请自行登录浙江政府采购网查看下载。</w:t>
            </w:r>
          </w:p>
        </w:tc>
      </w:tr>
      <w:tr w14:paraId="0A25A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708BAF4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lang w:val="en-US" w:eastAsia="zh-CN"/>
              </w:rPr>
              <w:t>17</w:t>
            </w:r>
            <w:r>
              <w:rPr>
                <w:rFonts w:hint="eastAsia" w:ascii="仿宋" w:hAnsi="仿宋" w:eastAsia="仿宋" w:cs="仿宋"/>
                <w:sz w:val="24"/>
                <w:highlight w:val="none"/>
              </w:rPr>
              <w:t xml:space="preserve">                                                                                                                                                                                                                                                                                                                                                                                                                                                                                                                                                                                                                                                                                                                                                                                                                                                                                                                                                                                                                                                                                                                                                                                                                                                                                                                                       </w:t>
            </w:r>
          </w:p>
        </w:tc>
        <w:tc>
          <w:tcPr>
            <w:tcW w:w="8370" w:type="dxa"/>
            <w:gridSpan w:val="2"/>
            <w:vAlign w:val="center"/>
          </w:tcPr>
          <w:p w14:paraId="2CA964C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投标与开标注意事项：</w:t>
            </w:r>
          </w:p>
          <w:p w14:paraId="7FDE9CE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1.本项目实行网上投标，采用电子投标文件。若供应商参与投标，自行承担投标一切费用。</w:t>
            </w:r>
          </w:p>
          <w:p w14:paraId="1FB15EF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6B6D69D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注：供应商CA相关操作可参考政采云平台</w:t>
            </w:r>
            <w:r>
              <w:rPr>
                <w:rFonts w:hint="eastAsia" w:ascii="仿宋" w:hAnsi="仿宋" w:eastAsia="仿宋" w:cs="仿宋"/>
                <w:highlight w:val="none"/>
              </w:rPr>
              <w:t>https://www.zcygov.cn/</w:t>
            </w:r>
            <w:r>
              <w:rPr>
                <w:rFonts w:hint="eastAsia" w:ascii="仿宋" w:hAnsi="仿宋" w:eastAsia="仿宋" w:cs="仿宋"/>
                <w:sz w:val="24"/>
                <w:highlight w:val="none"/>
              </w:rPr>
              <w:t>《CA申领操作指南》和《CA管理操作指南》。完成CA数字证书办理在资料齐全的情况下预计7个工作日左右，建议供应商获取招标文件后立即办理。</w:t>
            </w:r>
          </w:p>
          <w:p w14:paraId="5D813FA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3.投标文件制作、递交、解密：</w:t>
            </w:r>
          </w:p>
          <w:p w14:paraId="5DAD11F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66F5F428">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sz w:val="24"/>
                <w:highlight w:val="none"/>
              </w:rPr>
            </w:pPr>
            <w:r>
              <w:rPr>
                <w:rFonts w:hint="eastAsia" w:ascii="仿宋" w:hAnsi="仿宋" w:eastAsia="仿宋" w:cs="仿宋"/>
                <w:sz w:val="24"/>
                <w:highlight w:val="none"/>
              </w:rPr>
              <w:t>3.2投标人通过“政采云”平台制作电子投标文件，投标文件制作详见“供应商-政府采购项目电子交易操作指南。</w:t>
            </w:r>
          </w:p>
          <w:p w14:paraId="56CB713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3.3开标时间后30分钟内供应商可以登录“政采云”平台，用“项目采购-开标评标”功能进行解密投标文件。若供应商</w:t>
            </w:r>
            <w:r>
              <w:rPr>
                <w:rFonts w:hint="eastAsia" w:ascii="仿宋" w:hAnsi="仿宋" w:eastAsia="仿宋" w:cs="仿宋"/>
                <w:b/>
                <w:sz w:val="24"/>
                <w:highlight w:val="none"/>
                <w:u w:val="single"/>
              </w:rPr>
              <w:t>未按时解密的</w:t>
            </w:r>
            <w:r>
              <w:rPr>
                <w:rFonts w:hint="eastAsia" w:ascii="仿宋" w:hAnsi="仿宋" w:eastAsia="仿宋" w:cs="仿宋"/>
                <w:sz w:val="24"/>
                <w:highlight w:val="none"/>
              </w:rPr>
              <w:t>，</w:t>
            </w:r>
            <w:r>
              <w:rPr>
                <w:rFonts w:hint="eastAsia" w:ascii="仿宋" w:hAnsi="仿宋" w:eastAsia="仿宋" w:cs="仿宋"/>
                <w:b/>
                <w:sz w:val="24"/>
                <w:highlight w:val="none"/>
                <w:u w:val="single"/>
              </w:rPr>
              <w:t>视为投标文件撤回</w:t>
            </w:r>
            <w:r>
              <w:rPr>
                <w:rFonts w:hint="eastAsia" w:ascii="仿宋" w:hAnsi="仿宋" w:eastAsia="仿宋" w:cs="仿宋"/>
                <w:sz w:val="24"/>
                <w:highlight w:val="none"/>
              </w:rPr>
              <w:t>。</w:t>
            </w:r>
          </w:p>
        </w:tc>
      </w:tr>
      <w:tr w14:paraId="47B9C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346EF90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lang w:val="en-US" w:eastAsia="zh-CN"/>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8</w:t>
            </w:r>
          </w:p>
        </w:tc>
        <w:tc>
          <w:tcPr>
            <w:tcW w:w="8370" w:type="dxa"/>
            <w:gridSpan w:val="2"/>
            <w:vAlign w:val="center"/>
          </w:tcPr>
          <w:p w14:paraId="7283104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特别说明：</w:t>
            </w:r>
          </w:p>
          <w:p w14:paraId="0B57A02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napToGrid w:val="0"/>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highlight w:val="none"/>
              </w:rPr>
              <w:t>。</w:t>
            </w:r>
          </w:p>
        </w:tc>
      </w:tr>
      <w:tr w14:paraId="7A7F3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17E887C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p>
        </w:tc>
        <w:tc>
          <w:tcPr>
            <w:tcW w:w="8370" w:type="dxa"/>
            <w:gridSpan w:val="2"/>
            <w:vAlign w:val="center"/>
          </w:tcPr>
          <w:p w14:paraId="645F377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kern w:val="28"/>
                <w:sz w:val="24"/>
                <w:highlight w:val="none"/>
              </w:rPr>
            </w:pPr>
            <w:r>
              <w:rPr>
                <w:rFonts w:hint="eastAsia" w:ascii="仿宋" w:hAnsi="仿宋" w:eastAsia="仿宋" w:cs="仿宋"/>
                <w:kern w:val="0"/>
                <w:sz w:val="24"/>
                <w:highlight w:val="none"/>
              </w:rPr>
              <w:t>☐</w:t>
            </w:r>
            <w:r>
              <w:rPr>
                <w:rFonts w:hint="eastAsia" w:ascii="仿宋" w:hAnsi="仿宋" w:eastAsia="仿宋" w:cs="仿宋"/>
                <w:snapToGrid w:val="0"/>
                <w:kern w:val="28"/>
                <w:sz w:val="24"/>
                <w:highlight w:val="none"/>
              </w:rPr>
              <w:t>联合体投标的，联合体各方均需按招标文件第五部分评标标准要求提供证明文件，否则视为不符合相关要求。</w:t>
            </w:r>
          </w:p>
          <w:p w14:paraId="73DB8EE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kern w:val="0"/>
                <w:sz w:val="24"/>
                <w:highlight w:val="none"/>
              </w:rPr>
              <w:t>☐</w:t>
            </w:r>
            <w:r>
              <w:rPr>
                <w:rFonts w:hint="eastAsia" w:ascii="仿宋" w:hAnsi="仿宋" w:eastAsia="仿宋" w:cs="仿宋"/>
                <w:snapToGrid w:val="0"/>
                <w:kern w:val="28"/>
                <w:sz w:val="24"/>
                <w:highlight w:val="none"/>
              </w:rPr>
              <w:t>联合体投标的，联合体中有一方或者联合体成员根据分工按招标文件第五部分评标标准要求提供证明文件的，视为符合了相关要求。</w:t>
            </w:r>
          </w:p>
        </w:tc>
      </w:tr>
      <w:tr w14:paraId="1D71C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1381B7E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19</w:t>
            </w:r>
          </w:p>
        </w:tc>
        <w:tc>
          <w:tcPr>
            <w:tcW w:w="8370" w:type="dxa"/>
            <w:gridSpan w:val="2"/>
            <w:vAlign w:val="center"/>
          </w:tcPr>
          <w:p w14:paraId="0345C33F">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仿宋" w:hAnsi="仿宋" w:eastAsia="仿宋" w:cs="仿宋"/>
                <w:b/>
                <w:sz w:val="24"/>
                <w:szCs w:val="24"/>
                <w:highlight w:val="none"/>
                <w:lang w:eastAsia="zh-CN"/>
              </w:rPr>
            </w:pPr>
            <w:r>
              <w:rPr>
                <w:rFonts w:hint="eastAsia" w:ascii="仿宋" w:hAnsi="仿宋" w:eastAsia="仿宋" w:cs="仿宋"/>
                <w:b/>
                <w:color w:val="000000"/>
                <w:sz w:val="24"/>
                <w:szCs w:val="24"/>
                <w:highlight w:val="none"/>
              </w:rPr>
              <w:t>履约保证金金额</w:t>
            </w:r>
            <w:r>
              <w:rPr>
                <w:rFonts w:hint="eastAsia" w:ascii="仿宋" w:hAnsi="仿宋" w:eastAsia="仿宋" w:cs="仿宋"/>
                <w:b/>
                <w:color w:val="000000"/>
                <w:sz w:val="24"/>
                <w:szCs w:val="24"/>
                <w:highlight w:val="none"/>
                <w:lang w:eastAsia="zh-CN"/>
              </w:rPr>
              <w:t>：不收取履约保证金</w:t>
            </w:r>
          </w:p>
        </w:tc>
      </w:tr>
      <w:tr w14:paraId="7B1BA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71942F9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sz w:val="24"/>
                <w:highlight w:val="none"/>
                <w:lang w:val="en-US" w:eastAsia="zh-CN"/>
              </w:rPr>
              <w:t>20</w:t>
            </w:r>
          </w:p>
        </w:tc>
        <w:tc>
          <w:tcPr>
            <w:tcW w:w="8370" w:type="dxa"/>
            <w:gridSpan w:val="2"/>
            <w:vAlign w:val="center"/>
          </w:tcPr>
          <w:p w14:paraId="149A939C">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b/>
                <w:sz w:val="24"/>
                <w:szCs w:val="24"/>
                <w:highlight w:val="none"/>
              </w:rPr>
              <w:t>采购代理服务费：费用由采购人支付，具体以双方签订的合同为准</w:t>
            </w:r>
            <w:r>
              <w:rPr>
                <w:rFonts w:hint="eastAsia" w:ascii="仿宋" w:hAnsi="仿宋" w:eastAsia="仿宋" w:cs="仿宋"/>
                <w:b/>
                <w:sz w:val="24"/>
                <w:szCs w:val="24"/>
                <w:highlight w:val="none"/>
                <w:lang w:eastAsia="zh-CN"/>
              </w:rPr>
              <w:t>。</w:t>
            </w:r>
          </w:p>
        </w:tc>
      </w:tr>
      <w:tr w14:paraId="10812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2A2F1C6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解释：凡涉及本招标文件的解释权属于采购人。</w:t>
            </w:r>
          </w:p>
        </w:tc>
      </w:tr>
      <w:tr w14:paraId="38E27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026F357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注：中标人放弃中标资格或因质疑、投诉被取消中标资格或不能履行合同的，本项目重新组织采购。</w:t>
            </w:r>
          </w:p>
        </w:tc>
      </w:tr>
    </w:tbl>
    <w:p w14:paraId="7F258E42">
      <w:pPr>
        <w:rPr>
          <w:rFonts w:hint="eastAsia" w:ascii="仿宋" w:hAnsi="仿宋" w:eastAsia="仿宋" w:cs="仿宋"/>
          <w:b/>
          <w:sz w:val="32"/>
          <w:szCs w:val="32"/>
          <w:highlight w:val="none"/>
        </w:rPr>
      </w:pPr>
      <w:r>
        <w:rPr>
          <w:rFonts w:hint="eastAsia" w:ascii="仿宋" w:hAnsi="仿宋" w:eastAsia="仿宋" w:cs="仿宋"/>
          <w:b/>
          <w:sz w:val="32"/>
          <w:szCs w:val="32"/>
          <w:highlight w:val="none"/>
        </w:rPr>
        <w:br w:type="page"/>
      </w:r>
    </w:p>
    <w:p w14:paraId="4C6E6DE4">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highlight w:val="none"/>
        </w:rPr>
      </w:pPr>
      <w:r>
        <w:rPr>
          <w:rFonts w:hint="eastAsia" w:ascii="仿宋" w:hAnsi="仿宋" w:eastAsia="仿宋" w:cs="仿宋"/>
          <w:b/>
          <w:sz w:val="32"/>
          <w:szCs w:val="32"/>
          <w:highlight w:val="none"/>
        </w:rPr>
        <w:t>一、总则</w:t>
      </w:r>
    </w:p>
    <w:p w14:paraId="34D102D3">
      <w:pPr>
        <w:keepNext w:val="0"/>
        <w:keepLines w:val="0"/>
        <w:pageBreakBefore w:val="0"/>
        <w:kinsoku/>
        <w:wordWrap/>
        <w:overflowPunct/>
        <w:topLinePunct w:val="0"/>
        <w:autoSpaceDE/>
        <w:autoSpaceDN/>
        <w:bidi w:val="0"/>
        <w:snapToGrid w:val="0"/>
        <w:spacing w:beforeAutospacing="0" w:line="440" w:lineRule="exact"/>
        <w:ind w:left="0" w:leftChars="0" w:firstLine="482" w:firstLineChars="200"/>
        <w:jc w:val="left"/>
        <w:textAlignment w:val="auto"/>
        <w:outlineLvl w:val="1"/>
        <w:rPr>
          <w:rFonts w:hint="eastAsia" w:ascii="仿宋" w:hAnsi="仿宋" w:eastAsia="仿宋" w:cs="仿宋"/>
          <w:b/>
          <w:sz w:val="24"/>
          <w:highlight w:val="none"/>
        </w:rPr>
      </w:pPr>
      <w:r>
        <w:rPr>
          <w:rFonts w:hint="eastAsia" w:ascii="仿宋" w:hAnsi="仿宋" w:eastAsia="仿宋" w:cs="仿宋"/>
          <w:b/>
          <w:sz w:val="24"/>
          <w:highlight w:val="none"/>
        </w:rPr>
        <w:t>1.适用范围</w:t>
      </w:r>
    </w:p>
    <w:p w14:paraId="1C36E8E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本招标文件适用于该项目的招标、投标、开标、资格审查及信用信息查询、评标、定标、合同、验收等行为（法律、法规另有规定的，从其规定）。</w:t>
      </w:r>
    </w:p>
    <w:p w14:paraId="61AF8339">
      <w:pPr>
        <w:keepNext w:val="0"/>
        <w:keepLines w:val="0"/>
        <w:pageBreakBefore w:val="0"/>
        <w:kinsoku/>
        <w:wordWrap/>
        <w:overflowPunct/>
        <w:topLinePunct w:val="0"/>
        <w:autoSpaceDE/>
        <w:autoSpaceDN/>
        <w:bidi w:val="0"/>
        <w:adjustRightInd/>
        <w:spacing w:beforeAutospacing="0" w:line="440" w:lineRule="exact"/>
        <w:ind w:left="0" w:leftChars="0" w:firstLine="482" w:firstLineChars="200"/>
        <w:textAlignment w:val="auto"/>
        <w:outlineLvl w:val="0"/>
        <w:rPr>
          <w:rFonts w:hint="eastAsia" w:ascii="仿宋" w:hAnsi="仿宋" w:eastAsia="仿宋" w:cs="仿宋"/>
          <w:b/>
          <w:sz w:val="24"/>
          <w:highlight w:val="none"/>
        </w:rPr>
      </w:pPr>
      <w:r>
        <w:rPr>
          <w:rFonts w:hint="eastAsia" w:ascii="仿宋" w:hAnsi="仿宋" w:eastAsia="仿宋" w:cs="仿宋"/>
          <w:b/>
          <w:sz w:val="24"/>
          <w:highlight w:val="none"/>
        </w:rPr>
        <w:t>2.定义</w:t>
      </w:r>
    </w:p>
    <w:p w14:paraId="0EC6E05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2.1 “采购人”系指招标公告中载明的本项目的采购人。</w:t>
      </w:r>
    </w:p>
    <w:p w14:paraId="23A3EC2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2.2 “</w:t>
      </w:r>
      <w:r>
        <w:rPr>
          <w:rFonts w:hint="eastAsia" w:ascii="仿宋" w:hAnsi="仿宋" w:eastAsia="仿宋" w:cs="仿宋"/>
          <w:sz w:val="24"/>
          <w:highlight w:val="none"/>
          <w:lang w:eastAsia="zh-CN"/>
        </w:rPr>
        <w:t>采购代理机构</w:t>
      </w:r>
      <w:r>
        <w:rPr>
          <w:rFonts w:hint="eastAsia" w:ascii="仿宋" w:hAnsi="仿宋" w:eastAsia="仿宋" w:cs="仿宋"/>
          <w:sz w:val="24"/>
          <w:highlight w:val="none"/>
        </w:rPr>
        <w:t>”系指招标公告中载明的本项目的</w:t>
      </w:r>
      <w:r>
        <w:rPr>
          <w:rFonts w:hint="eastAsia" w:ascii="仿宋" w:hAnsi="仿宋" w:eastAsia="仿宋" w:cs="仿宋"/>
          <w:sz w:val="24"/>
          <w:highlight w:val="none"/>
          <w:lang w:eastAsia="zh-CN"/>
        </w:rPr>
        <w:t>采购代理机构</w:t>
      </w:r>
      <w:r>
        <w:rPr>
          <w:rFonts w:hint="eastAsia" w:ascii="仿宋" w:hAnsi="仿宋" w:eastAsia="仿宋" w:cs="仿宋"/>
          <w:sz w:val="24"/>
          <w:highlight w:val="none"/>
        </w:rPr>
        <w:t>。</w:t>
      </w:r>
    </w:p>
    <w:p w14:paraId="661CD54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2.3 “投标人”“供应商”系指是指响应招标、参加投标竞争的法人、其他组织或者自然人。</w:t>
      </w:r>
    </w:p>
    <w:p w14:paraId="2432DDE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2.4</w:t>
      </w:r>
      <w:r>
        <w:rPr>
          <w:rFonts w:hint="eastAsia" w:ascii="仿宋" w:hAnsi="仿宋" w:eastAsia="仿宋" w:cs="仿宋"/>
          <w:sz w:val="24"/>
          <w:highlight w:val="none"/>
        </w:rPr>
        <w:t>“监督单位”系指政府采购法定义监督管理部门</w:t>
      </w:r>
      <w:r>
        <w:rPr>
          <w:rFonts w:hint="eastAsia" w:ascii="仿宋" w:hAnsi="仿宋" w:eastAsia="仿宋" w:cs="仿宋"/>
          <w:sz w:val="24"/>
          <w:highlight w:val="none"/>
          <w:lang w:val="en-US" w:eastAsia="zh-CN"/>
        </w:rPr>
        <w:t>。</w:t>
      </w:r>
    </w:p>
    <w:p w14:paraId="5ACD8CC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 xml:space="preserve"> “负责人”系指法人企业的法定负责人，或其他组织为法律、行政法规规定代表单位行使职权的主要负责人，或自然人本人。</w:t>
      </w:r>
    </w:p>
    <w:p w14:paraId="28F354C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val="en-US" w:eastAsia="zh-CN"/>
        </w:rPr>
        <w:t>6</w:t>
      </w:r>
      <w:r>
        <w:rPr>
          <w:rFonts w:hint="eastAsia" w:ascii="仿宋" w:hAnsi="仿宋" w:eastAsia="仿宋" w:cs="仿宋"/>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sz w:val="24"/>
          <w:highlight w:val="none"/>
          <w:lang w:val="en-US" w:eastAsia="zh-CN"/>
        </w:rPr>
        <w:t>3</w:t>
      </w:r>
      <w:r>
        <w:rPr>
          <w:rFonts w:hint="eastAsia" w:ascii="仿宋" w:hAnsi="仿宋" w:eastAsia="仿宋" w:cs="仿宋"/>
          <w:sz w:val="24"/>
          <w:highlight w:val="none"/>
        </w:rPr>
        <w:t>）。</w:t>
      </w:r>
    </w:p>
    <w:p w14:paraId="2449DF0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val="en-US" w:eastAsia="zh-CN"/>
        </w:rPr>
        <w:t>7</w:t>
      </w:r>
      <w:r>
        <w:rPr>
          <w:rFonts w:hint="eastAsia" w:ascii="仿宋" w:hAnsi="仿宋" w:eastAsia="仿宋" w:cs="仿宋"/>
          <w:sz w:val="24"/>
          <w:highlight w:val="none"/>
        </w:rPr>
        <w:t>“电子交易平台”</w:t>
      </w:r>
      <w:r>
        <w:rPr>
          <w:rFonts w:hint="eastAsia" w:ascii="仿宋" w:hAnsi="仿宋" w:eastAsia="仿宋" w:cs="仿宋"/>
          <w:sz w:val="24"/>
          <w:highlight w:val="none"/>
          <w:lang w:val="en-US" w:eastAsia="zh-CN"/>
        </w:rPr>
        <w:t>系</w:t>
      </w:r>
      <w:r>
        <w:rPr>
          <w:rFonts w:hint="eastAsia" w:ascii="仿宋" w:hAnsi="仿宋" w:eastAsia="仿宋" w:cs="仿宋"/>
          <w:sz w:val="24"/>
          <w:highlight w:val="none"/>
        </w:rPr>
        <w:t>指本项目政府采购活动所依托的政府采购云平台（https://www.zcygov.cn/）。</w:t>
      </w:r>
    </w:p>
    <w:p w14:paraId="471AAE8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val="en-US" w:eastAsia="zh-CN"/>
        </w:rPr>
        <w:t>8</w:t>
      </w:r>
      <w:r>
        <w:rPr>
          <w:rFonts w:hint="eastAsia" w:ascii="仿宋" w:hAnsi="仿宋" w:eastAsia="仿宋" w:cs="仿宋"/>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kern w:val="0"/>
          <w:sz w:val="24"/>
          <w:highlight w:val="none"/>
          <w:lang w:eastAsia="zh-CN"/>
        </w:rPr>
        <w:t>☑</w:t>
      </w:r>
      <w:r>
        <w:rPr>
          <w:rFonts w:hint="eastAsia" w:ascii="仿宋" w:hAnsi="仿宋" w:eastAsia="仿宋" w:cs="仿宋"/>
          <w:sz w:val="24"/>
          <w:highlight w:val="none"/>
        </w:rPr>
        <w:t>”系指适用本项目的要求，“☐”系指不适用本项目的要求。</w:t>
      </w:r>
    </w:p>
    <w:p w14:paraId="4822A441">
      <w:pPr>
        <w:spacing w:line="440" w:lineRule="exact"/>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3.采购项目需要落实的政府采购政策</w:t>
      </w:r>
    </w:p>
    <w:p w14:paraId="3F804A27">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53067014">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3.2 支持绿色发展</w:t>
      </w:r>
    </w:p>
    <w:p w14:paraId="40A16C63">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31A45A62">
      <w:pPr>
        <w:spacing w:line="440" w:lineRule="exact"/>
        <w:ind w:firstLine="480" w:firstLineChars="200"/>
        <w:rPr>
          <w:rFonts w:hint="eastAsia" w:ascii="仿宋" w:hAnsi="仿宋" w:eastAsia="仿宋" w:cs="仿宋"/>
          <w:b/>
          <w:sz w:val="24"/>
          <w:highlight w:val="none"/>
        </w:rPr>
      </w:pPr>
      <w:r>
        <w:rPr>
          <w:rFonts w:hint="eastAsia" w:ascii="仿宋" w:hAnsi="仿宋" w:eastAsia="仿宋" w:cs="仿宋"/>
          <w:sz w:val="24"/>
          <w:highlight w:val="none"/>
        </w:rPr>
        <w:t>★</w:t>
      </w:r>
      <w:r>
        <w:rPr>
          <w:rFonts w:hint="eastAsia" w:ascii="仿宋" w:hAnsi="仿宋" w:eastAsia="仿宋" w:cs="仿宋"/>
          <w:b/>
          <w:bCs/>
          <w:sz w:val="24"/>
          <w:highlight w:val="none"/>
        </w:rPr>
        <w:t>3.2.2采</w:t>
      </w:r>
      <w:r>
        <w:rPr>
          <w:rFonts w:hint="eastAsia" w:ascii="仿宋" w:hAnsi="仿宋" w:eastAsia="仿宋" w:cs="仿宋"/>
          <w:b/>
          <w:sz w:val="24"/>
          <w:highlight w:val="none"/>
        </w:rPr>
        <w:t>购人拟采购的产品属于政府强制采购的节能产品品目清单范围的，投标人未按招标文件要求提供国家确定的认证机构出具的、处于有效期之内的节能产品认证证书，投标无效。</w:t>
      </w:r>
    </w:p>
    <w:p w14:paraId="24E3540A">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3.2.3 纳入政府采购管理的修缮、装修类项目采购建材的，采购单位</w:t>
      </w:r>
      <w:r>
        <w:rPr>
          <w:rFonts w:hint="eastAsia" w:ascii="仿宋" w:hAnsi="仿宋" w:eastAsia="仿宋" w:cs="仿宋"/>
          <w:sz w:val="24"/>
          <w:highlight w:val="none"/>
          <w:lang w:eastAsia="zh-CN"/>
        </w:rPr>
        <w:t>应</w:t>
      </w:r>
      <w:r>
        <w:rPr>
          <w:rFonts w:hint="eastAsia" w:ascii="仿宋" w:hAnsi="仿宋" w:eastAsia="仿宋" w:cs="仿宋"/>
          <w:sz w:val="24"/>
          <w:highlight w:val="none"/>
        </w:rPr>
        <w:t>将绿色建材性能、指标等作为实质性条件纳入采购文件和合同，具体性能指标要求</w:t>
      </w:r>
      <w:r>
        <w:rPr>
          <w:rFonts w:hint="eastAsia" w:ascii="仿宋" w:hAnsi="仿宋" w:eastAsia="仿宋" w:cs="仿宋"/>
          <w:sz w:val="24"/>
          <w:highlight w:val="none"/>
          <w:lang w:eastAsia="zh-CN"/>
        </w:rPr>
        <w:t>按照</w:t>
      </w:r>
      <w:r>
        <w:rPr>
          <w:rFonts w:hint="eastAsia" w:ascii="仿宋" w:hAnsi="仿宋" w:eastAsia="仿宋" w:cs="仿宋"/>
          <w:sz w:val="24"/>
          <w:highlight w:val="none"/>
        </w:rPr>
        <w:t>相关绿色建材政府采购需求标准</w:t>
      </w:r>
      <w:r>
        <w:rPr>
          <w:rFonts w:hint="eastAsia" w:ascii="仿宋" w:hAnsi="仿宋" w:eastAsia="仿宋" w:cs="仿宋"/>
          <w:sz w:val="24"/>
          <w:highlight w:val="none"/>
          <w:lang w:eastAsia="zh-CN"/>
        </w:rPr>
        <w:t>执行</w:t>
      </w:r>
      <w:r>
        <w:rPr>
          <w:rFonts w:hint="eastAsia" w:ascii="仿宋" w:hAnsi="仿宋" w:eastAsia="仿宋" w:cs="仿宋"/>
          <w:sz w:val="24"/>
          <w:highlight w:val="none"/>
        </w:rPr>
        <w:t>。</w:t>
      </w:r>
    </w:p>
    <w:p w14:paraId="562C8DAC">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59AB151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sz w:val="24"/>
          <w:highlight w:val="none"/>
          <w:lang w:val="en-US" w:eastAsia="zh-CN"/>
        </w:rPr>
        <w:t>3.2.5</w:t>
      </w:r>
      <w:r>
        <w:rPr>
          <w:rFonts w:hint="eastAsia" w:ascii="仿宋" w:hAnsi="仿宋" w:eastAsia="仿宋" w:cs="仿宋"/>
          <w:sz w:val="24"/>
          <w:highlight w:val="none"/>
        </w:rPr>
        <w:t>根据《绍兴市柴油动力移动源排气污染防治办法》第九条、第十三条的规定，使用的柴油动力移动源（柴油货车、非道路移动机械）必须符合低排放要求并已向生态环境部门申领</w:t>
      </w:r>
      <w:r>
        <w:rPr>
          <w:rFonts w:hint="eastAsia" w:ascii="仿宋" w:hAnsi="仿宋" w:eastAsia="仿宋" w:cs="仿宋"/>
          <w:color w:val="auto"/>
          <w:sz w:val="24"/>
          <w:highlight w:val="none"/>
        </w:rPr>
        <w:t>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14:paraId="57B2551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企业价格扣除（按财库〔2022〕19号文件规定执行）</w:t>
      </w:r>
    </w:p>
    <w:p w14:paraId="7E513048">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11044F25">
      <w:pPr>
        <w:spacing w:line="440" w:lineRule="exact"/>
        <w:ind w:firstLine="480" w:firstLineChars="200"/>
        <w:rPr>
          <w:rFonts w:hint="eastAsia" w:ascii="仿宋" w:hAnsi="仿宋" w:eastAsia="仿宋" w:cs="仿宋"/>
          <w:bCs/>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r>
        <w:rPr>
          <w:rFonts w:hint="eastAsia" w:ascii="仿宋" w:hAnsi="仿宋" w:eastAsia="仿宋" w:cs="仿宋"/>
          <w:bCs/>
          <w:sz w:val="24"/>
          <w:highlight w:val="none"/>
        </w:rPr>
        <w:t>。</w:t>
      </w:r>
    </w:p>
    <w:p w14:paraId="445B1C7F">
      <w:pPr>
        <w:spacing w:line="440" w:lineRule="exact"/>
        <w:ind w:firstLine="480" w:firstLineChars="200"/>
        <w:rPr>
          <w:rFonts w:hint="eastAsia" w:ascii="仿宋" w:hAnsi="仿宋" w:eastAsia="仿宋" w:cs="仿宋"/>
          <w:bCs/>
          <w:sz w:val="24"/>
          <w:highlight w:val="none"/>
        </w:rPr>
      </w:pPr>
      <w:r>
        <w:rPr>
          <w:rFonts w:hint="eastAsia" w:ascii="仿宋" w:hAnsi="仿宋" w:eastAsia="仿宋" w:cs="仿宋"/>
          <w:bCs/>
          <w:sz w:val="24"/>
          <w:highlight w:val="none"/>
        </w:rPr>
        <w:t>3.3.2在货物采购项目中，货物由小微企业制造，即货物由小微企业生产且使用该小微企业商号或者注册商标。</w:t>
      </w:r>
      <w:r>
        <w:rPr>
          <w:rFonts w:hint="eastAsia" w:ascii="仿宋" w:hAnsi="仿宋" w:eastAsia="仿宋" w:cs="仿宋"/>
          <w:b/>
          <w:bCs/>
          <w:sz w:val="24"/>
          <w:highlight w:val="none"/>
        </w:rPr>
        <w:t>供应商提供的货物既有中小企业制造货物，也有大型企业制造货物的，不享受中小企业扶持政策。</w:t>
      </w:r>
    </w:p>
    <w:p w14:paraId="11AECB02">
      <w:pPr>
        <w:spacing w:line="440" w:lineRule="exact"/>
        <w:ind w:firstLine="480" w:firstLineChars="200"/>
        <w:rPr>
          <w:rFonts w:hint="eastAsia" w:ascii="仿宋" w:hAnsi="仿宋" w:eastAsia="仿宋" w:cs="仿宋"/>
          <w:bCs/>
          <w:sz w:val="24"/>
          <w:highlight w:val="none"/>
        </w:rPr>
      </w:pPr>
      <w:r>
        <w:rPr>
          <w:rFonts w:hint="eastAsia" w:ascii="仿宋" w:hAnsi="仿宋" w:eastAsia="仿宋" w:cs="仿宋"/>
          <w:bCs/>
          <w:sz w:val="24"/>
          <w:highlight w:val="none"/>
        </w:rPr>
        <w:t>3.3.3在服务采购项目中，服务由小微企业承接，即提供服务的人员为小微企业依照《中华人民共和国劳动合同法》订立劳动合同的从业人员。</w:t>
      </w:r>
    </w:p>
    <w:p w14:paraId="32DAF2F9">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3.3.4小微企业应按照招标文件格式要求提供《中小企业声明函》。</w:t>
      </w:r>
    </w:p>
    <w:p w14:paraId="6876B884">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 w:hAnsi="仿宋" w:eastAsia="仿宋" w:cs="仿宋"/>
          <w:sz w:val="24"/>
          <w:highlight w:val="none"/>
          <w:lang w:val="en-US" w:eastAsia="zh-CN"/>
        </w:rPr>
        <w:t>%</w:t>
      </w:r>
      <w:r>
        <w:rPr>
          <w:rFonts w:hint="eastAsia" w:ascii="仿宋" w:hAnsi="仿宋" w:eastAsia="仿宋" w:cs="仿宋"/>
          <w:sz w:val="24"/>
          <w:highlight w:val="none"/>
        </w:rPr>
        <w:t>的扣除，用扣除后的价格参加评审。</w:t>
      </w:r>
    </w:p>
    <w:p w14:paraId="4F340D15">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 w:hAnsi="仿宋" w:eastAsia="仿宋" w:cs="仿宋"/>
          <w:sz w:val="24"/>
          <w:highlight w:val="none"/>
          <w:lang w:val="en-US" w:eastAsia="zh-CN"/>
        </w:rPr>
        <w:t>%</w:t>
      </w:r>
      <w:r>
        <w:rPr>
          <w:rFonts w:hint="eastAsia" w:ascii="仿宋" w:hAnsi="仿宋" w:eastAsia="仿宋" w:cs="仿宋"/>
          <w:sz w:val="24"/>
          <w:highlight w:val="none"/>
        </w:rPr>
        <w:t>的扣除，用扣除后的价格参加评审。组成联合体或者接受分包的小微企业与联合体内其他企业、分包企业之间存在直接控股、管理关系的，不享受价格扣除优惠政策。</w:t>
      </w:r>
    </w:p>
    <w:p w14:paraId="6111F943">
      <w:pPr>
        <w:spacing w:line="440" w:lineRule="exact"/>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以联合体形式参加政府采购活动， 联合体各方均为中小企业的，联合体视同中小企业。其中，联合体各方均为小微企业的，联合体视同小微企业。</w:t>
      </w:r>
    </w:p>
    <w:p w14:paraId="642AFF9A">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3.3.7符合《关于促进残疾人就业政府采购政策的通知》（财库〔2017〕141号）规定的条件并提供《残疾人福利性单位声明函》的残疾人福利性单位视同小微企业；</w:t>
      </w:r>
    </w:p>
    <w:p w14:paraId="7CCA3276">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sz w:val="24"/>
          <w:highlight w:val="none"/>
        </w:rPr>
        <w:t>3.3.8符合《关于政府采购支持监狱企业发展有关问题的通知》（财库〔2014〕68号）规定的监狱企业并提供由省级以上监狱管理局、戒毒管理局（含新疆生产建设兵团）出具的属</w:t>
      </w:r>
      <w:r>
        <w:rPr>
          <w:rFonts w:hint="eastAsia" w:ascii="仿宋" w:hAnsi="仿宋" w:eastAsia="仿宋" w:cs="仿宋"/>
          <w:color w:val="auto"/>
          <w:sz w:val="24"/>
          <w:highlight w:val="none"/>
        </w:rPr>
        <w:t>于监狱企业证明文件的，视同为小微企业。</w:t>
      </w:r>
    </w:p>
    <w:p w14:paraId="57E320C5">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支持科技创新发展</w:t>
      </w:r>
    </w:p>
    <w:p w14:paraId="1A0BA4F7">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w:t>
      </w:r>
      <w:r>
        <w:rPr>
          <w:rFonts w:hint="eastAsia" w:ascii="仿宋" w:hAnsi="仿宋" w:eastAsia="仿宋" w:cs="仿宋"/>
          <w:sz w:val="24"/>
          <w:highlight w:val="none"/>
        </w:rPr>
        <w:t>动，视同已具备相应销售业绩，业绩分为满分。</w:t>
      </w:r>
    </w:p>
    <w:p w14:paraId="68DA5487">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3.5平等对待内外资企业和符合条件的破产重整企业</w:t>
      </w:r>
    </w:p>
    <w:p w14:paraId="6DEE9E3E">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平等对待内外资企业和符合条件的破产重整企业，切实保障企业公平竞争，平等维护企业的合法利益。</w:t>
      </w:r>
    </w:p>
    <w:p w14:paraId="1FE1CABD">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★4.特别说明：</w:t>
      </w:r>
    </w:p>
    <w:p w14:paraId="0E2E6A34">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4.1供应商投标所使用的资格、信誉、荣誉与企业认证必须为投标单位所拥有。供应商投标所使用的采购项目实施人员必须为投标单位正式员工。</w:t>
      </w:r>
    </w:p>
    <w:p w14:paraId="44AEF5E2">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4.2供应商应仔细阅读招标文件的所有内容，按照招标文件的要求提交投标文件，并对所提供的全部资料的真实性承担法律责任。</w:t>
      </w:r>
    </w:p>
    <w:p w14:paraId="123A6933">
      <w:pPr>
        <w:spacing w:line="440" w:lineRule="exact"/>
        <w:ind w:firstLine="480" w:firstLineChars="200"/>
        <w:rPr>
          <w:rFonts w:hint="eastAsia" w:ascii="仿宋" w:hAnsi="仿宋" w:eastAsia="仿宋" w:cs="仿宋"/>
          <w:highlight w:val="none"/>
        </w:rPr>
      </w:pPr>
      <w:r>
        <w:rPr>
          <w:rFonts w:hint="eastAsia" w:ascii="仿宋" w:hAnsi="仿宋" w:eastAsia="仿宋" w:cs="仿宋"/>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344E49B6">
      <w:pPr>
        <w:keepNext w:val="0"/>
        <w:keepLines w:val="0"/>
        <w:pageBreakBefore w:val="0"/>
        <w:widowControl w:val="0"/>
        <w:kinsoku/>
        <w:wordWrap/>
        <w:overflowPunct/>
        <w:topLinePunct w:val="0"/>
        <w:autoSpaceDE/>
        <w:autoSpaceDN/>
        <w:bidi w:val="0"/>
        <w:adjustRightInd/>
        <w:snapToGrid/>
        <w:spacing w:beforeAutospacing="0" w:line="240" w:lineRule="auto"/>
        <w:ind w:left="0" w:leftChars="0"/>
        <w:jc w:val="center"/>
        <w:textAlignment w:val="auto"/>
        <w:outlineLvl w:val="0"/>
        <w:rPr>
          <w:rFonts w:hint="eastAsia" w:ascii="仿宋" w:hAnsi="仿宋" w:eastAsia="仿宋" w:cs="仿宋"/>
          <w:b/>
          <w:sz w:val="32"/>
          <w:szCs w:val="32"/>
          <w:highlight w:val="none"/>
        </w:rPr>
      </w:pPr>
      <w:r>
        <w:rPr>
          <w:rFonts w:hint="eastAsia" w:ascii="仿宋" w:hAnsi="仿宋" w:eastAsia="仿宋" w:cs="仿宋"/>
          <w:b/>
          <w:sz w:val="32"/>
          <w:szCs w:val="32"/>
          <w:highlight w:val="none"/>
        </w:rPr>
        <w:br w:type="textWrapping"/>
      </w:r>
      <w:r>
        <w:rPr>
          <w:rFonts w:hint="eastAsia" w:ascii="仿宋" w:hAnsi="仿宋" w:eastAsia="仿宋" w:cs="仿宋"/>
          <w:b/>
          <w:sz w:val="32"/>
          <w:szCs w:val="32"/>
          <w:highlight w:val="none"/>
        </w:rPr>
        <w:t>二、招标文件</w:t>
      </w:r>
    </w:p>
    <w:p w14:paraId="50A65B51">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1．招标方式</w:t>
      </w:r>
    </w:p>
    <w:p w14:paraId="7498C15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1.1 本次招标采用公开招标方式进行。</w:t>
      </w:r>
    </w:p>
    <w:p w14:paraId="4CDF2AC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1.2 如某一标项投标人或实质性响应招标文件的投标人不足三家时，由采购人重新组织招标或按有关规定实施。</w:t>
      </w:r>
    </w:p>
    <w:p w14:paraId="70B28B9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1.3 本次招标设定限价，即招标公告中公布的各标项预算金额或最高限价（各标项之间的预算金额不能互相调整）。</w:t>
      </w:r>
    </w:p>
    <w:p w14:paraId="0782A60A">
      <w:pPr>
        <w:pStyle w:val="26"/>
        <w:keepNext w:val="0"/>
        <w:keepLines w:val="0"/>
        <w:pageBreakBefore w:val="0"/>
        <w:widowControl w:val="0"/>
        <w:kinsoku/>
        <w:wordWrap/>
        <w:overflowPunct/>
        <w:topLinePunct w:val="0"/>
        <w:autoSpaceDE/>
        <w:autoSpaceDN/>
        <w:bidi w:val="0"/>
        <w:adjustRightInd w:val="0"/>
        <w:snapToGrid w:val="0"/>
        <w:spacing w:line="440" w:lineRule="exact"/>
        <w:ind w:left="0" w:leftChars="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2.授权委托</w:t>
      </w:r>
    </w:p>
    <w:p w14:paraId="6B8A641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本项目为电子投标项目，投标人的法定代表人或其授权代表或个体工商户不需要参加现场投标和开标。</w:t>
      </w:r>
    </w:p>
    <w:p w14:paraId="36499734">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3.投标费用</w:t>
      </w:r>
    </w:p>
    <w:p w14:paraId="0346354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投标人应自行承担编制投标文件及参加本次投标所涉及的一切费用。不管投标结果如何，采购人对上述费用不负任何责任。</w:t>
      </w:r>
    </w:p>
    <w:p w14:paraId="096CD3F5">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4.招标文件的修改</w:t>
      </w:r>
    </w:p>
    <w:p w14:paraId="40219EB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4.1招标文件包括本招标文件及所有的招标答疑记录（澄清、修改）和发出的补充通知。</w:t>
      </w:r>
    </w:p>
    <w:p w14:paraId="74E065E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 xml:space="preserve">4.2招标文件的澄清 </w:t>
      </w:r>
    </w:p>
    <w:p w14:paraId="352B5FA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投标人对招标文件如有疑点要求澄清，可用书面形式（包括并不仅限于纸质、信件和数据电文(包括电报、电传、传真、电子数据交换和电子邮件）)等通知采购人，但通知不得迟于开标前7日使采购人收到，采购人将用书面形式予以答复。如有必要，可将不说明来源的答复发给所有投标人。</w:t>
      </w:r>
    </w:p>
    <w:p w14:paraId="380B255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4.3招标文件的修改</w:t>
      </w:r>
    </w:p>
    <w:p w14:paraId="5063B1D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4.3.1在投标截止时间前，采购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1198264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4.3.2为使投标人有足够的时间按修改文件要求修正投标文件，采购人可酌情推迟投标截止时间和开标时间，并将此变更通知投标人。在这种情况下，采购人与投标人以前在投标截止期方面的全部权力、责任和义务，将适用于延长后新的投标截止期。</w:t>
      </w:r>
    </w:p>
    <w:p w14:paraId="2613C506">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5.参考品牌</w:t>
      </w:r>
    </w:p>
    <w:p w14:paraId="3D23A1E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09D23B18">
      <w:pPr>
        <w:pStyle w:val="24"/>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highlight w:val="none"/>
          <w:lang w:val="en-US"/>
        </w:rPr>
      </w:pPr>
      <w:r>
        <w:rPr>
          <w:rFonts w:hint="eastAsia" w:ascii="仿宋" w:hAnsi="仿宋" w:eastAsia="仿宋" w:cs="仿宋"/>
          <w:szCs w:val="24"/>
          <w:highlight w:val="none"/>
          <w:lang w:val="en-US"/>
        </w:rPr>
        <w:t xml:space="preserve">  </w:t>
      </w:r>
      <w:r>
        <w:rPr>
          <w:rFonts w:hint="eastAsia" w:ascii="仿宋" w:hAnsi="仿宋" w:eastAsia="仿宋" w:cs="仿宋"/>
          <w:sz w:val="32"/>
          <w:szCs w:val="32"/>
          <w:highlight w:val="none"/>
          <w:lang w:val="en-US"/>
        </w:rPr>
        <w:t xml:space="preserve">  </w:t>
      </w:r>
    </w:p>
    <w:p w14:paraId="1E074E35">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bCs/>
          <w:sz w:val="24"/>
          <w:highlight w:val="none"/>
          <w:lang w:val="en-US" w:eastAsia="zh-CN"/>
        </w:rPr>
      </w:pPr>
      <w:r>
        <w:rPr>
          <w:rFonts w:hint="eastAsia" w:ascii="仿宋" w:hAnsi="仿宋" w:eastAsia="仿宋" w:cs="仿宋"/>
          <w:b/>
          <w:sz w:val="32"/>
          <w:szCs w:val="32"/>
          <w:highlight w:val="none"/>
        </w:rPr>
        <w:t>三、投标</w:t>
      </w:r>
      <w:r>
        <w:rPr>
          <w:rFonts w:hint="eastAsia" w:ascii="仿宋" w:hAnsi="仿宋" w:eastAsia="仿宋" w:cs="仿宋"/>
          <w:b/>
          <w:sz w:val="32"/>
          <w:szCs w:val="32"/>
          <w:highlight w:val="none"/>
          <w:lang w:eastAsia="zh-CN"/>
        </w:rPr>
        <w:t>文件</w:t>
      </w:r>
    </w:p>
    <w:p w14:paraId="0295B9F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sz w:val="24"/>
          <w:highlight w:val="none"/>
        </w:rPr>
      </w:pPr>
      <w:r>
        <w:rPr>
          <w:rFonts w:hint="eastAsia" w:ascii="仿宋" w:hAnsi="仿宋" w:eastAsia="仿宋" w:cs="仿宋"/>
          <w:b/>
          <w:bCs/>
          <w:sz w:val="24"/>
          <w:highlight w:val="none"/>
          <w:lang w:val="en-US" w:eastAsia="zh-CN"/>
        </w:rPr>
        <w:t>1.</w:t>
      </w:r>
      <w:r>
        <w:rPr>
          <w:rFonts w:hint="eastAsia" w:ascii="仿宋" w:hAnsi="仿宋" w:eastAsia="仿宋" w:cs="仿宋"/>
          <w:b/>
          <w:bCs/>
          <w:sz w:val="24"/>
          <w:highlight w:val="none"/>
        </w:rPr>
        <w:t>投标文件的语言、计量单位、形式及效力</w:t>
      </w:r>
    </w:p>
    <w:p w14:paraId="582DB6A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1.1投标人应仔细阅读招标文件中的所有内容，按照招标文件要求，详细编制投标文件，并保证投标文件的正确性和真实性。</w:t>
      </w:r>
    </w:p>
    <w:p w14:paraId="7B910B6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1.2 投标文件以及投标方与招标方就有关投标事宜的所有来往函电，均应以中文书写（技术术语除外）。</w:t>
      </w:r>
    </w:p>
    <w:p w14:paraId="066758A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1.3 投标计量单位，除招标文件中有特殊要求外，应采用中华人民共和国法定计量单位，货币单位：人民币元。</w:t>
      </w:r>
    </w:p>
    <w:p w14:paraId="2048B8E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1.4不按招标文件的要求提供的投标文件可能导致被拒绝。</w:t>
      </w:r>
    </w:p>
    <w:p w14:paraId="3EC8221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1.5投标文件的形式和效力</w:t>
      </w:r>
    </w:p>
    <w:p w14:paraId="73DD5A1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1.5.1投标文件为电子投标文件，电子投标文件按“政采云供应商项目采购-电子招投标操作指南”及本招标文件要求制作、加密传输。</w:t>
      </w:r>
    </w:p>
    <w:p w14:paraId="6CF11E6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highlight w:val="none"/>
          <w:u w:val="single"/>
        </w:rPr>
      </w:pPr>
      <w:r>
        <w:rPr>
          <w:rFonts w:hint="eastAsia" w:ascii="仿宋" w:hAnsi="仿宋" w:eastAsia="仿宋" w:cs="仿宋"/>
          <w:b/>
          <w:sz w:val="24"/>
          <w:highlight w:val="none"/>
          <w:u w:val="single"/>
        </w:rPr>
        <w:t>1.5.2投标文件的效力：</w:t>
      </w:r>
    </w:p>
    <w:p w14:paraId="50CE6495">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highlight w:val="none"/>
          <w:u w:val="single"/>
        </w:rPr>
      </w:pPr>
      <w:r>
        <w:rPr>
          <w:rFonts w:hint="eastAsia" w:ascii="仿宋" w:hAnsi="仿宋" w:eastAsia="仿宋" w:cs="仿宋"/>
          <w:b/>
          <w:sz w:val="24"/>
          <w:highlight w:val="none"/>
          <w:u w:val="single"/>
        </w:rPr>
        <w:t>投标文件未在投标截止时间前完成传输的，视为投标文件撤回；投标文件未按时解密，亦视为投标文件撤回。</w:t>
      </w:r>
    </w:p>
    <w:p w14:paraId="28BFDCE5">
      <w:pPr>
        <w:pStyle w:val="2"/>
        <w:keepNext w:val="0"/>
        <w:keepLines w:val="0"/>
        <w:pageBreakBefore w:val="0"/>
        <w:widowControl w:val="0"/>
        <w:kinsoku/>
        <w:wordWrap/>
        <w:overflowPunct/>
        <w:topLinePunct w:val="0"/>
        <w:autoSpaceDE/>
        <w:autoSpaceDN/>
        <w:bidi w:val="0"/>
        <w:adjustRightInd w:val="0"/>
        <w:spacing w:beforeAutospacing="0" w:line="440" w:lineRule="exact"/>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.投标文件的组成</w:t>
      </w:r>
    </w:p>
    <w:p w14:paraId="4601676A">
      <w:pPr>
        <w:keepNext w:val="0"/>
        <w:keepLines w:val="0"/>
        <w:pageBreakBefore w:val="0"/>
        <w:widowControl w:val="0"/>
        <w:kinsoku/>
        <w:wordWrap/>
        <w:overflowPunct/>
        <w:topLinePunct w:val="0"/>
        <w:autoSpaceDE/>
        <w:autoSpaceDN/>
        <w:bidi w:val="0"/>
        <w:adjustRightIn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“资格文件”、“商务技术文件”、</w:t>
      </w:r>
      <w:r>
        <w:rPr>
          <w:rFonts w:hint="eastAsia" w:ascii="仿宋" w:hAnsi="仿宋" w:eastAsia="仿宋" w:cs="仿宋"/>
          <w:color w:val="auto"/>
          <w:sz w:val="24"/>
          <w:highlight w:val="none"/>
        </w:rPr>
        <w:t>“报价文件”</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1DA5BC0C">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699597B6">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4E6ABB50">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49AA278F">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2C448B77">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w:t>
      </w:r>
    </w:p>
    <w:p w14:paraId="18EA733C">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1522AA20">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eastAsia="zh-CN"/>
        </w:rPr>
      </w:pPr>
      <w:r>
        <w:rPr>
          <w:rFonts w:hint="eastAsia" w:ascii="仿宋" w:hAnsi="仿宋" w:eastAsia="仿宋" w:cs="仿宋"/>
          <w:b/>
          <w:color w:val="auto"/>
          <w:sz w:val="24"/>
          <w:highlight w:val="none"/>
          <w:lang w:val="zh-CN" w:eastAsia="zh-CN"/>
        </w:rPr>
        <w:t>2.</w:t>
      </w:r>
      <w:r>
        <w:rPr>
          <w:rFonts w:hint="eastAsia" w:ascii="仿宋" w:hAnsi="仿宋" w:eastAsia="仿宋" w:cs="仿宋"/>
          <w:b/>
          <w:color w:val="auto"/>
          <w:sz w:val="24"/>
          <w:highlight w:val="none"/>
          <w:lang w:val="en-US" w:eastAsia="zh-CN"/>
        </w:rPr>
        <w:t>2商务技术</w:t>
      </w:r>
      <w:r>
        <w:rPr>
          <w:rFonts w:hint="eastAsia" w:ascii="仿宋" w:hAnsi="仿宋" w:eastAsia="仿宋" w:cs="仿宋"/>
          <w:b/>
          <w:color w:val="auto"/>
          <w:sz w:val="24"/>
          <w:highlight w:val="none"/>
          <w:lang w:val="zh-CN" w:eastAsia="zh-CN"/>
        </w:rPr>
        <w:t>文件：</w:t>
      </w:r>
    </w:p>
    <w:p w14:paraId="1622B22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2.2.1投标函；</w:t>
      </w:r>
      <w:r>
        <w:rPr>
          <w:rFonts w:hint="eastAsia" w:ascii="仿宋" w:hAnsi="仿宋" w:eastAsia="仿宋" w:cs="仿宋"/>
          <w:color w:val="auto"/>
          <w:sz w:val="24"/>
          <w:highlight w:val="none"/>
          <w:lang w:val="zh-CN" w:eastAsia="zh-CN"/>
        </w:rPr>
        <w:t xml:space="preserve"> </w:t>
      </w:r>
    </w:p>
    <w:p w14:paraId="464FB57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2.2.2法定代表人授权委托书；</w:t>
      </w:r>
    </w:p>
    <w:p w14:paraId="49C1D6F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2.2.3法定代表人及其授权代表身份证复印件；</w:t>
      </w:r>
    </w:p>
    <w:p w14:paraId="0A1C368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2.2.4授权代表社保证明；</w:t>
      </w:r>
    </w:p>
    <w:p w14:paraId="1C98E6D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2.2.5法定代表人身份证明书；</w:t>
      </w:r>
    </w:p>
    <w:p w14:paraId="3D76B7C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2550651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2.2.7廉政承诺书（格式见第六部分附件）；</w:t>
      </w:r>
    </w:p>
    <w:p w14:paraId="454A7E4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w:t>
      </w:r>
      <w:r>
        <w:rPr>
          <w:rFonts w:hint="eastAsia" w:ascii="仿宋" w:hAnsi="仿宋" w:eastAsia="仿宋" w:cs="仿宋"/>
          <w:b/>
          <w:bCs/>
          <w:color w:val="auto"/>
          <w:sz w:val="24"/>
          <w:highlight w:val="none"/>
          <w:lang w:val="en-US" w:eastAsia="zh-CN"/>
        </w:rPr>
        <w:t>必须为投标分公司本身所具有，</w:t>
      </w:r>
      <w:r>
        <w:rPr>
          <w:rFonts w:hint="eastAsia" w:ascii="仿宋" w:hAnsi="仿宋" w:eastAsia="仿宋" w:cs="仿宋"/>
          <w:color w:val="auto"/>
          <w:sz w:val="24"/>
          <w:highlight w:val="none"/>
          <w:lang w:val="en-US" w:eastAsia="zh-CN"/>
        </w:rPr>
        <w:t>总公司或其他分公司的人员、业绩、荣誉、知识产权、项目案例等，不能作为该投标分公司的文件予以确认。）；</w:t>
      </w:r>
    </w:p>
    <w:p w14:paraId="6FF5B52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2.2.9供应商应提供针对项目的完整技术解决方案：</w:t>
      </w:r>
    </w:p>
    <w:p w14:paraId="0E6C766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1DABDDE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1436021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3B5C966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2.2.10针对本项目建设的详细实施计划。本项目详细工作实施组织方案，包括(但不限于)以下内容：组织机构、工作时间进度表、工作程序和步骤、管理和协调方法、关键步骤的思路和要点。</w:t>
      </w:r>
    </w:p>
    <w:p w14:paraId="41762BF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2.2.11项目验收之前、验收之后的维护方案；针对本项目的维护方案，</w:t>
      </w:r>
      <w:r>
        <w:rPr>
          <w:rFonts w:hint="eastAsia" w:ascii="仿宋" w:hAnsi="仿宋" w:eastAsia="仿宋" w:cs="仿宋"/>
          <w:b/>
          <w:bCs/>
          <w:color w:val="auto"/>
          <w:sz w:val="24"/>
          <w:highlight w:val="none"/>
          <w:lang w:val="en-US" w:eastAsia="zh-CN"/>
        </w:rPr>
        <w:t>包括售后服务机构及人员情况等</w:t>
      </w:r>
      <w:r>
        <w:rPr>
          <w:rFonts w:hint="eastAsia" w:ascii="仿宋" w:hAnsi="仿宋" w:eastAsia="仿宋" w:cs="仿宋"/>
          <w:color w:val="auto"/>
          <w:sz w:val="24"/>
          <w:highlight w:val="none"/>
          <w:lang w:val="en-US" w:eastAsia="zh-CN"/>
        </w:rPr>
        <w:t>。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76069B0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2.2.12供应商售后服务证明材料：</w:t>
      </w:r>
      <w:r>
        <w:rPr>
          <w:rFonts w:hint="eastAsia" w:ascii="仿宋" w:hAnsi="仿宋" w:eastAsia="仿宋" w:cs="仿宋"/>
          <w:b/>
          <w:bCs/>
          <w:color w:val="auto"/>
          <w:sz w:val="24"/>
          <w:highlight w:val="none"/>
          <w:lang w:val="en-US" w:eastAsia="zh-CN"/>
        </w:rPr>
        <w:t>由供应商根据本项目要求提供相应的售后服务证明材料或售后服务承诺</w:t>
      </w:r>
      <w:r>
        <w:rPr>
          <w:rFonts w:hint="eastAsia" w:ascii="仿宋" w:hAnsi="仿宋" w:eastAsia="仿宋" w:cs="仿宋"/>
          <w:color w:val="auto"/>
          <w:sz w:val="24"/>
          <w:highlight w:val="none"/>
          <w:lang w:val="en-US" w:eastAsia="zh-CN"/>
        </w:rPr>
        <w:t>；</w:t>
      </w:r>
    </w:p>
    <w:p w14:paraId="6E87786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026F850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优惠条件：供应商承诺给予采购人的各种优惠条件，包括设备价格、运输、保险、安装调试、付款条件、技术服务、售后服务等方面的优惠；当优惠条件涉及“报价单”中的各项费用时，必须与最后报价相统一；（如有）</w:t>
      </w:r>
    </w:p>
    <w:p w14:paraId="5A5FFDB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2.2.15备品备件清单（含随机自带的备品备件和质保期后供采购人选择的备品备件及配套零部件，明细备品备件及价格，且供货价格不高于成交价格；成交货物设备应提供易损部件的备件和整机备品）；（如有）</w:t>
      </w:r>
    </w:p>
    <w:p w14:paraId="5E4D26A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2.2.16培训计划（如有）；</w:t>
      </w:r>
    </w:p>
    <w:p w14:paraId="2A4B5DC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2.2.17验收方案；</w:t>
      </w:r>
    </w:p>
    <w:p w14:paraId="458D5B6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u w:val="wave"/>
        </w:rPr>
        <w:t>未尽事宜请各投标单位按评分标准和相对应标项相关要求制作；</w:t>
      </w:r>
    </w:p>
    <w:p w14:paraId="476A464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19</w:t>
      </w:r>
      <w:r>
        <w:rPr>
          <w:rFonts w:hint="eastAsia" w:ascii="仿宋" w:hAnsi="仿宋" w:eastAsia="仿宋" w:cs="仿宋"/>
          <w:color w:val="auto"/>
          <w:sz w:val="24"/>
          <w:highlight w:val="none"/>
        </w:rPr>
        <w:t>投标人需要说明的其他文件和说明（格式自拟）。</w:t>
      </w:r>
    </w:p>
    <w:p w14:paraId="1EBD9F0B">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75222D70">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14:paraId="33EAA6B3">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2.3.2</w:t>
      </w:r>
      <w:r>
        <w:rPr>
          <w:rFonts w:hint="eastAsia" w:ascii="仿宋" w:hAnsi="仿宋" w:eastAsia="仿宋" w:cs="仿宋"/>
          <w:color w:val="auto"/>
          <w:sz w:val="24"/>
          <w:highlight w:val="none"/>
          <w:lang w:eastAsia="zh-CN"/>
        </w:rPr>
        <w:t>投标人针对报价需要说明的其他文件和说明（如有，格式自拟）</w:t>
      </w:r>
    </w:p>
    <w:p w14:paraId="55CC6F84">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2" w:firstLineChars="200"/>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14:paraId="5774CA4D">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3.1供应商应按招标文件中</w:t>
      </w:r>
      <w:r>
        <w:rPr>
          <w:rFonts w:hint="eastAsia" w:ascii="仿宋" w:hAnsi="仿宋" w:eastAsia="仿宋" w:cs="仿宋"/>
          <w:highlight w:val="none"/>
        </w:rPr>
        <w:t>《开标一览表》（报价表）</w:t>
      </w:r>
      <w:r>
        <w:rPr>
          <w:rFonts w:hint="eastAsia" w:ascii="仿宋" w:hAnsi="仿宋" w:eastAsia="仿宋" w:cs="仿宋"/>
          <w:color w:val="auto"/>
          <w:sz w:val="24"/>
          <w:highlight w:val="none"/>
          <w:lang w:val="en-US" w:eastAsia="zh-CN"/>
        </w:rPr>
        <w:t>等附表要求填写。</w:t>
      </w:r>
    </w:p>
    <w:p w14:paraId="1949C1A3">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14:paraId="3B805F2D">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3.3招标文件未列明，而供应商认为必需的费用也需列入报价。</w:t>
      </w:r>
    </w:p>
    <w:p w14:paraId="43E6E341">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left="479" w:leftChars="228" w:firstLine="0" w:firstLineChars="0"/>
        <w:textAlignment w:val="auto"/>
        <w:rPr>
          <w:rFonts w:hint="eastAsia" w:ascii="仿宋" w:hAnsi="仿宋" w:eastAsia="仿宋" w:cs="仿宋"/>
          <w:b/>
          <w:szCs w:val="24"/>
          <w:highlight w:val="none"/>
        </w:rPr>
      </w:pPr>
      <w:r>
        <w:rPr>
          <w:rFonts w:hint="eastAsia" w:ascii="仿宋" w:hAnsi="仿宋" w:eastAsia="仿宋" w:cs="仿宋"/>
          <w:b/>
          <w:bCs/>
          <w:color w:val="auto"/>
          <w:sz w:val="24"/>
          <w:highlight w:val="none"/>
          <w:lang w:val="en-US" w:eastAsia="zh-CN"/>
        </w:rPr>
        <w:t>3.4投标报价只允许有一个报价，有选择的报价将不予接受（除指定外）</w:t>
      </w:r>
      <w:r>
        <w:rPr>
          <w:rFonts w:hint="eastAsia" w:ascii="仿宋" w:hAnsi="仿宋" w:eastAsia="仿宋" w:cs="仿宋"/>
          <w:b/>
          <w:bCs/>
          <w:color w:val="auto"/>
          <w:sz w:val="24"/>
          <w:highlight w:val="none"/>
          <w:lang w:val="en-US"/>
        </w:rPr>
        <w:t>。</w:t>
      </w:r>
      <w:r>
        <w:rPr>
          <w:rFonts w:hint="eastAsia" w:ascii="仿宋" w:hAnsi="仿宋" w:eastAsia="仿宋" w:cs="仿宋"/>
          <w:b/>
          <w:kern w:val="0"/>
          <w:szCs w:val="24"/>
          <w:highlight w:val="none"/>
        </w:rPr>
        <w:t>4.</w:t>
      </w:r>
      <w:r>
        <w:rPr>
          <w:rFonts w:hint="eastAsia" w:ascii="仿宋" w:hAnsi="仿宋" w:eastAsia="仿宋" w:cs="仿宋"/>
          <w:b/>
          <w:szCs w:val="24"/>
          <w:highlight w:val="none"/>
        </w:rPr>
        <w:t>投标文件的编制</w:t>
      </w:r>
      <w:r>
        <w:rPr>
          <w:rFonts w:hint="eastAsia" w:ascii="仿宋" w:hAnsi="仿宋" w:eastAsia="仿宋" w:cs="仿宋"/>
          <w:b/>
          <w:szCs w:val="24"/>
          <w:highlight w:val="none"/>
          <w:lang w:eastAsia="zh-CN"/>
        </w:rPr>
        <w:t>和</w:t>
      </w:r>
      <w:r>
        <w:rPr>
          <w:rFonts w:hint="eastAsia" w:ascii="仿宋" w:hAnsi="仿宋" w:eastAsia="仿宋" w:cs="仿宋"/>
          <w:b/>
          <w:sz w:val="24"/>
          <w:highlight w:val="none"/>
        </w:rPr>
        <w:t>签署</w:t>
      </w:r>
    </w:p>
    <w:p w14:paraId="6161CC5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4</w:t>
      </w:r>
      <w:r>
        <w:rPr>
          <w:rFonts w:hint="eastAsia" w:ascii="仿宋" w:hAnsi="仿宋" w:eastAsia="仿宋" w:cs="仿宋"/>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44F4C7E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lang w:val="zh-CN"/>
        </w:rPr>
      </w:pPr>
      <w:r>
        <w:rPr>
          <w:rFonts w:hint="eastAsia" w:ascii="仿宋" w:hAnsi="仿宋" w:eastAsia="仿宋" w:cs="仿宋"/>
          <w:sz w:val="24"/>
          <w:highlight w:val="none"/>
        </w:rPr>
        <w:t>4</w:t>
      </w:r>
      <w:r>
        <w:rPr>
          <w:rFonts w:hint="eastAsia" w:ascii="仿宋" w:hAnsi="仿宋" w:eastAsia="仿宋" w:cs="仿宋"/>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2251982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lang w:val="zh-CN"/>
        </w:rPr>
      </w:pPr>
      <w:r>
        <w:rPr>
          <w:rFonts w:hint="eastAsia" w:ascii="仿宋" w:hAnsi="仿宋" w:eastAsia="仿宋" w:cs="仿宋"/>
          <w:sz w:val="24"/>
          <w:highlight w:val="none"/>
        </w:rPr>
        <w:t>4</w:t>
      </w:r>
      <w:r>
        <w:rPr>
          <w:rFonts w:hint="eastAsia" w:ascii="仿宋" w:hAnsi="仿宋" w:eastAsia="仿宋" w:cs="仿宋"/>
          <w:sz w:val="24"/>
          <w:highlight w:val="none"/>
          <w:lang w:val="zh-CN"/>
        </w:rPr>
        <w:t>.3使用“政采云电子交易客户端”需要提前申领CA数字证书，申领流程请自行前往“浙江政府采购网-下载专区-电子交易客户端-CA驱动和申领流程”进行查阅。</w:t>
      </w:r>
    </w:p>
    <w:p w14:paraId="4E0E13B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lang w:val="zh-CN"/>
        </w:rPr>
      </w:pPr>
      <w:r>
        <w:rPr>
          <w:rFonts w:hint="eastAsia" w:ascii="仿宋" w:hAnsi="仿宋" w:eastAsia="仿宋" w:cs="仿宋"/>
          <w:sz w:val="24"/>
          <w:highlight w:val="none"/>
          <w:lang w:val="en-US" w:eastAsia="zh-CN"/>
        </w:rPr>
        <w:t>4.4</w:t>
      </w:r>
      <w:r>
        <w:rPr>
          <w:rFonts w:hint="eastAsia" w:ascii="仿宋" w:hAnsi="仿宋" w:eastAsia="仿宋" w:cs="仿宋"/>
          <w:sz w:val="24"/>
          <w:highlight w:val="none"/>
          <w:lang w:val="zh-CN"/>
        </w:rPr>
        <w:t>投标文件按照招标文件第六部分格式要求进行签署、盖章。投标人的投标文件未按照招标文件要求签署、盖章的，其投标无效。</w:t>
      </w:r>
    </w:p>
    <w:p w14:paraId="249BF36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lang w:val="zh-CN"/>
        </w:rPr>
      </w:pPr>
      <w:r>
        <w:rPr>
          <w:rFonts w:hint="eastAsia" w:ascii="仿宋" w:hAnsi="仿宋" w:eastAsia="仿宋" w:cs="仿宋"/>
          <w:sz w:val="24"/>
          <w:highlight w:val="none"/>
          <w:lang w:val="en-US" w:eastAsia="zh-CN"/>
        </w:rPr>
        <w:t>4.5</w:t>
      </w:r>
      <w:r>
        <w:rPr>
          <w:rFonts w:hint="eastAsia" w:ascii="仿宋" w:hAnsi="仿宋" w:eastAsia="仿宋" w:cs="仿宋"/>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4AB90DA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lang w:val="zh-CN"/>
        </w:rPr>
      </w:pPr>
      <w:r>
        <w:rPr>
          <w:rFonts w:hint="eastAsia" w:ascii="仿宋" w:hAnsi="仿宋" w:eastAsia="仿宋" w:cs="仿宋"/>
          <w:sz w:val="24"/>
          <w:highlight w:val="none"/>
          <w:lang w:val="en-US" w:eastAsia="zh-CN"/>
        </w:rPr>
        <w:t>4.6</w:t>
      </w:r>
      <w:r>
        <w:rPr>
          <w:rFonts w:hint="eastAsia" w:ascii="仿宋" w:hAnsi="仿宋" w:eastAsia="仿宋" w:cs="仿宋"/>
          <w:sz w:val="24"/>
          <w:highlight w:val="none"/>
          <w:lang w:val="zh-CN"/>
        </w:rPr>
        <w:t>招标文件对投标文件签署、盖章的要求适用于电子签名。</w:t>
      </w:r>
    </w:p>
    <w:p w14:paraId="7D7AE711">
      <w:pPr>
        <w:pStyle w:val="130"/>
        <w:keepNext w:val="0"/>
        <w:keepLines w:val="0"/>
        <w:pageBreakBefore w:val="0"/>
        <w:widowControl w:val="0"/>
        <w:kinsoku/>
        <w:wordWrap/>
        <w:overflowPunct/>
        <w:topLinePunct w:val="0"/>
        <w:autoSpaceDE/>
        <w:autoSpaceDN/>
        <w:bidi w:val="0"/>
        <w:adjustRightInd w:val="0"/>
        <w:spacing w:before="0" w:line="440" w:lineRule="exact"/>
        <w:ind w:firstLine="482" w:firstLineChars="200"/>
        <w:textAlignment w:val="auto"/>
        <w:rPr>
          <w:rFonts w:hint="eastAsia" w:ascii="仿宋" w:hAnsi="仿宋" w:eastAsia="仿宋" w:cs="仿宋"/>
          <w:b/>
          <w:szCs w:val="24"/>
          <w:highlight w:val="none"/>
        </w:rPr>
      </w:pPr>
      <w:r>
        <w:rPr>
          <w:rFonts w:hint="eastAsia" w:ascii="仿宋" w:hAnsi="仿宋" w:eastAsia="仿宋" w:cs="仿宋"/>
          <w:b/>
          <w:szCs w:val="24"/>
          <w:highlight w:val="none"/>
          <w:lang w:val="en-US" w:eastAsia="zh-CN"/>
        </w:rPr>
        <w:t>5</w:t>
      </w:r>
      <w:r>
        <w:rPr>
          <w:rFonts w:hint="eastAsia" w:ascii="仿宋" w:hAnsi="仿宋" w:eastAsia="仿宋" w:cs="仿宋"/>
          <w:b/>
          <w:szCs w:val="24"/>
          <w:highlight w:val="none"/>
        </w:rPr>
        <w:t>.投标文件的提交、补充、修改、撤回</w:t>
      </w:r>
    </w:p>
    <w:p w14:paraId="13102FF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5</w:t>
      </w:r>
      <w:r>
        <w:rPr>
          <w:rFonts w:hint="eastAsia" w:ascii="仿宋" w:hAnsi="仿宋" w:eastAsia="仿宋" w:cs="仿宋"/>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61A5168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5</w:t>
      </w:r>
      <w:r>
        <w:rPr>
          <w:rFonts w:hint="eastAsia" w:ascii="仿宋" w:hAnsi="仿宋" w:eastAsia="仿宋" w:cs="仿宋"/>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28BC8F2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5</w:t>
      </w:r>
      <w:r>
        <w:rPr>
          <w:rFonts w:hint="eastAsia" w:ascii="仿宋" w:hAnsi="仿宋" w:eastAsia="仿宋" w:cs="仿宋"/>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492A2D55">
      <w:pPr>
        <w:keepNext w:val="0"/>
        <w:keepLines w:val="0"/>
        <w:pageBreakBefore w:val="0"/>
        <w:widowControl w:val="0"/>
        <w:kinsoku/>
        <w:wordWrap/>
        <w:overflowPunct/>
        <w:topLinePunct w:val="0"/>
        <w:autoSpaceDE/>
        <w:autoSpaceDN/>
        <w:bidi w:val="0"/>
        <w:adjustRightInd w:val="0"/>
        <w:spacing w:line="440" w:lineRule="exact"/>
        <w:ind w:left="0" w:leftChars="0" w:firstLine="482" w:firstLineChars="200"/>
        <w:jc w:val="both"/>
        <w:textAlignment w:val="auto"/>
        <w:rPr>
          <w:rFonts w:hint="eastAsia" w:ascii="仿宋" w:hAnsi="仿宋" w:eastAsia="仿宋" w:cs="仿宋"/>
          <w:b/>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6.投标有效期</w:t>
      </w:r>
    </w:p>
    <w:p w14:paraId="00F9923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6.1投标有效期为从提交投标文件的截止之日起90天。投标人的投标文件中承诺的投标有效期少于招标文件中载明的投标有效期的，投标无效。</w:t>
      </w:r>
    </w:p>
    <w:p w14:paraId="29C4D4C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6.2投标文件合格投递后，自投标截止日期起，在投标有效期内有效。</w:t>
      </w:r>
    </w:p>
    <w:p w14:paraId="43421CD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6.3在原定投标有效期满之前，如果出现特殊情况，采购代理机构可以以书面形式通知投标人延长投标有效期。投标人同意延长的，不得要求或被允许修改其投标文件，投标人拒绝延长的，其投标无效。</w:t>
      </w:r>
    </w:p>
    <w:p w14:paraId="0E805401">
      <w:pPr>
        <w:pStyle w:val="130"/>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sz w:val="32"/>
          <w:highlight w:val="none"/>
        </w:rPr>
      </w:pPr>
    </w:p>
    <w:p w14:paraId="661E6B74">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2"/>
          <w:szCs w:val="32"/>
          <w:highlight w:val="none"/>
        </w:rPr>
      </w:pPr>
      <w:bookmarkStart w:id="28" w:name="_Toc91899903"/>
      <w:r>
        <w:rPr>
          <w:rFonts w:hint="eastAsia" w:ascii="仿宋" w:hAnsi="仿宋" w:eastAsia="仿宋" w:cs="仿宋"/>
          <w:b/>
          <w:sz w:val="32"/>
          <w:szCs w:val="32"/>
          <w:highlight w:val="none"/>
        </w:rPr>
        <w:t>四、开标和评标</w:t>
      </w:r>
    </w:p>
    <w:p w14:paraId="3668D83C">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213A4D5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14:paraId="4FE707A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14:paraId="03976AF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1.3采购人或采购代理机构对投标人进行资格审查。</w:t>
      </w:r>
    </w:p>
    <w:p w14:paraId="659A820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1.4评标委员会对商务技术响应文件进行评审。</w:t>
      </w:r>
    </w:p>
    <w:p w14:paraId="0AC7316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1.5主持人宣布商务技术得分及无效（废）投标情形（如有），公布经商务技术评审符合招标文件要求的投标人名单及其商务技术得分。</w:t>
      </w:r>
    </w:p>
    <w:p w14:paraId="296B7B0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1.6启封报价文件资料，主持人宣读投标人名称、投标价格和投标文件的其他内容。未宣读的投标报价和招标文件未允许提供的备选投标方案等实质性内容，评标时不予承认。</w:t>
      </w:r>
    </w:p>
    <w:p w14:paraId="585B241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1.7评标委员会对投标文件报价文件资料进行评审，核准投标报价及计算价格分，汇总商务技术分、价格分，根据得分排序确定中标候选人。</w:t>
      </w:r>
    </w:p>
    <w:p w14:paraId="3E36260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1.8主持人公布评标结果。</w:t>
      </w:r>
    </w:p>
    <w:p w14:paraId="7DC6C8F4">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特别说明：政采云公司如对电子化开标及评审程序有调整的，按调整后的程序操作。</w:t>
      </w:r>
    </w:p>
    <w:p w14:paraId="7CBF1894">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2.采购过程中出现以下情形，导致电子交易平台无法正常运行，或者无法保证电子交易的公平、公正和安全时，采购组织机构可中止电子交易活动：</w:t>
      </w:r>
    </w:p>
    <w:p w14:paraId="3609D29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 xml:space="preserve">2.1电子交易平台发生故障而无法登录访问的； </w:t>
      </w:r>
    </w:p>
    <w:p w14:paraId="61770F6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2.2电子交易平台应用或数据库出现错误，不能进行正常操作的；</w:t>
      </w:r>
    </w:p>
    <w:p w14:paraId="6806AD9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2.3电子交易平台发现严重安全漏洞，有潜在泄密危险的；</w:t>
      </w:r>
    </w:p>
    <w:p w14:paraId="5809F8C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 xml:space="preserve">2.4病毒发作导致不能进行正常操作的； </w:t>
      </w:r>
    </w:p>
    <w:p w14:paraId="03D2A0E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2.5其他无法保证电子交易的公平、公正和安全的情况。</w:t>
      </w:r>
    </w:p>
    <w:p w14:paraId="1F23BCF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2021BFA6">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3．评标</w:t>
      </w:r>
    </w:p>
    <w:p w14:paraId="5721338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3.1评标委员会由招标采购单位依法组建，负责评标活动。评标委员会遵循公开、公平、公正、科学合理、竞争择优的原则。</w:t>
      </w:r>
    </w:p>
    <w:p w14:paraId="58D2965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3.2评标委员会由采购人代表和有关方面的专家组成，成员人数为五人以上单数。</w:t>
      </w:r>
    </w:p>
    <w:p w14:paraId="694082A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3.3评标委员会可以要求投标人对其投标文件中含义不明确的内容作必要的澄清或者说明，但澄清或者说明不得超过投标文件的范围或者改变投标文件的实质性内容。</w:t>
      </w:r>
    </w:p>
    <w:p w14:paraId="5AFB441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3F6216A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供应商通过政采云平台交换的数据电文必须进行电子签章。</w:t>
      </w:r>
    </w:p>
    <w:p w14:paraId="0708C3B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3.4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0D20F25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3.5评标委员会对投标文件的判定，只依据投标文件和招标文件内容本身，不依据任何外来证明。</w:t>
      </w:r>
    </w:p>
    <w:p w14:paraId="096C7CB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kern w:val="0"/>
          <w:sz w:val="24"/>
          <w:highlight w:val="none"/>
        </w:rPr>
      </w:pPr>
      <w:r>
        <w:rPr>
          <w:rFonts w:hint="eastAsia" w:ascii="仿宋" w:hAnsi="仿宋" w:eastAsia="仿宋" w:cs="仿宋"/>
          <w:sz w:val="24"/>
          <w:highlight w:val="none"/>
          <w:lang w:val="en-US" w:eastAsia="zh-CN"/>
        </w:rPr>
        <w:t>3.6评标委员会不向落标方解释落标的原因。</w:t>
      </w:r>
    </w:p>
    <w:p w14:paraId="2D64E08E">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4．投标文件的初审鉴定</w:t>
      </w:r>
    </w:p>
    <w:p w14:paraId="0F3EB17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4.1资格性审查</w:t>
      </w:r>
    </w:p>
    <w:p w14:paraId="0FA6389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4.1.1依据法律、法规和招标文件规定，采购人或采购人代表对投标人进行资格审查，以确定投标人是否具备投标资格。</w:t>
      </w:r>
    </w:p>
    <w:p w14:paraId="06FC032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4.2符合性审查</w:t>
      </w:r>
    </w:p>
    <w:p w14:paraId="60AF473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4482291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14:paraId="1DD45BB6">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kern w:val="0"/>
          <w:sz w:val="24"/>
          <w:highlight w:val="none"/>
        </w:rPr>
        <w:t xml:space="preserve">5. </w:t>
      </w:r>
      <w:r>
        <w:rPr>
          <w:rFonts w:hint="eastAsia" w:ascii="仿宋" w:hAnsi="仿宋" w:eastAsia="仿宋" w:cs="仿宋"/>
          <w:b/>
          <w:sz w:val="24"/>
          <w:highlight w:val="none"/>
        </w:rPr>
        <w:t>投标文件报价出现前后不一致的，按照下列规定修正：</w:t>
      </w:r>
    </w:p>
    <w:p w14:paraId="724F49E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5.1投标文件中开标一览表（报价表）内容与投标文件中相应内容不一致的，以开标一览表（报价表）为准；</w:t>
      </w:r>
    </w:p>
    <w:p w14:paraId="12F78D9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5.2大写金额和小写金额不一致的，以大写金额为准；</w:t>
      </w:r>
    </w:p>
    <w:p w14:paraId="66288C3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5.3单价金额小数点或者百分比有明显错位的，以《开标一览表》（报价表）的总价为准，并修改单价；</w:t>
      </w:r>
    </w:p>
    <w:p w14:paraId="7B57DB6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5.4总价金额与按单价汇总金额不一致的，以单价金额计算结果为准。</w:t>
      </w:r>
    </w:p>
    <w:p w14:paraId="59590A7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52B33041">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6.投标文件的评审、比较和否决</w:t>
      </w:r>
    </w:p>
    <w:p w14:paraId="4B2BED6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6.1评标委员会将对在实质上响应招标文件要求的投标文件进行评估和比较。</w:t>
      </w:r>
    </w:p>
    <w:p w14:paraId="3BDE3AD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45D20DB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6.3在评标过程中，如发现与招标文件要求相偏离的，评标委员会可对其偏离情形进行必要的核实。</w:t>
      </w:r>
    </w:p>
    <w:p w14:paraId="1851429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14:paraId="4310A63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6.5比较与评价。评标委员会应当按照评标标准，对符合性审查合格的投标文件进行商务和技术评估，综合比较与评价。</w:t>
      </w:r>
    </w:p>
    <w:p w14:paraId="30BD783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sz w:val="24"/>
          <w:highlight w:val="none"/>
          <w:lang w:val="en-US" w:eastAsia="zh-CN"/>
        </w:rPr>
        <w:t>6.6汇总（商务技术得分情况）。评标委员会各成员应当独立对每个投标人</w:t>
      </w:r>
      <w:r>
        <w:rPr>
          <w:rFonts w:hint="eastAsia" w:ascii="仿宋" w:hAnsi="仿宋" w:eastAsia="仿宋" w:cs="仿宋"/>
          <w:color w:val="auto"/>
          <w:sz w:val="24"/>
          <w:highlight w:val="none"/>
          <w:lang w:val="en-US" w:eastAsia="zh-CN"/>
        </w:rPr>
        <w:t>的商务技术文件进行评价，并汇总商务技术得分情况。</w:t>
      </w:r>
    </w:p>
    <w:p w14:paraId="68E9BB2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 报价审核。对符合采购需求且通过商务技术评审的投标人的报价的合理性、准确性等进行审查核实。</w:t>
      </w:r>
    </w:p>
    <w:p w14:paraId="3B69206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6.7.1评标委员会认为报价明显</w:t>
      </w:r>
      <w:bookmarkStart w:id="29" w:name="OLE_LINK27"/>
      <w:r>
        <w:rPr>
          <w:rFonts w:hint="eastAsia" w:ascii="仿宋" w:hAnsi="仿宋" w:eastAsia="仿宋" w:cs="仿宋"/>
          <w:color w:val="auto"/>
          <w:sz w:val="24"/>
          <w:highlight w:val="none"/>
          <w:lang w:val="en-US" w:eastAsia="zh-CN"/>
        </w:rPr>
        <w:t>低于其他通过符合性审</w:t>
      </w:r>
      <w:bookmarkEnd w:id="29"/>
      <w:r>
        <w:rPr>
          <w:rFonts w:hint="eastAsia" w:ascii="仿宋" w:hAnsi="仿宋" w:eastAsia="仿宋" w:cs="仿宋"/>
          <w:color w:val="auto"/>
          <w:sz w:val="24"/>
          <w:highlight w:val="none"/>
          <w:lang w:val="en-US" w:eastAsia="zh-CN"/>
        </w:rPr>
        <w:t>查投标人的报价，有可能影响产品质量或者不能诚信履约的，应当要求其在合理的时间内通过政采云平台提供线上说明，必要时提交相关证明材料；投标人不能证明其报价合理性的，评标委员会应当将其作为无效投标处理。</w:t>
      </w:r>
    </w:p>
    <w:p w14:paraId="7988A66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14:paraId="0C0DC49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6.7.3如需投标价格修正，按财政部87号令第五十九条的规定对投标价格进行修正。</w:t>
      </w:r>
    </w:p>
    <w:p w14:paraId="46700BC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35EDBA74">
      <w:pPr>
        <w:pStyle w:val="2"/>
        <w:keepNext w:val="0"/>
        <w:keepLines w:val="0"/>
        <w:pageBreakBefore w:val="0"/>
        <w:widowControl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szCs w:val="24"/>
          <w:highlight w:val="none"/>
        </w:rPr>
      </w:pPr>
      <w:r>
        <w:rPr>
          <w:rFonts w:hint="eastAsia" w:ascii="仿宋" w:hAnsi="仿宋" w:eastAsia="仿宋" w:cs="仿宋"/>
          <w:b/>
          <w:sz w:val="24"/>
          <w:szCs w:val="24"/>
          <w:highlight w:val="none"/>
        </w:rPr>
        <w:t>7.投标文件的澄清</w:t>
      </w:r>
    </w:p>
    <w:p w14:paraId="3978C00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对投标文件中含义不明、表述不一致或有明显计算错误等内容，评标委员会将对投标人进行询标，并可要求投标人作澄清，作为投标文件的补充部分，但澄清的内容不得改变投标文件的实质性内容。</w:t>
      </w:r>
    </w:p>
    <w:p w14:paraId="5B370D4A">
      <w:pPr>
        <w:pStyle w:val="2"/>
        <w:keepNext w:val="0"/>
        <w:keepLines w:val="0"/>
        <w:pageBreakBefore w:val="0"/>
        <w:widowControl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szCs w:val="24"/>
          <w:highlight w:val="none"/>
        </w:rPr>
      </w:pPr>
      <w:r>
        <w:rPr>
          <w:rFonts w:hint="eastAsia" w:ascii="仿宋" w:hAnsi="仿宋" w:eastAsia="仿宋" w:cs="仿宋"/>
          <w:b/>
          <w:sz w:val="24"/>
          <w:szCs w:val="24"/>
          <w:highlight w:val="none"/>
        </w:rPr>
        <w:t>8.无效投标的情形</w:t>
      </w:r>
    </w:p>
    <w:p w14:paraId="724EE836">
      <w:pPr>
        <w:keepNext w:val="0"/>
        <w:keepLines w:val="0"/>
        <w:pageBreakBefore w:val="0"/>
        <w:widowControl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投标文件有下列情形之一的作无效投标处理：</w:t>
      </w:r>
    </w:p>
    <w:p w14:paraId="1E4A172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8.1未按照招标文件规定要求电子签章、签字或盖章的；</w:t>
      </w:r>
    </w:p>
    <w:p w14:paraId="4D39FC2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8.2单位负责人为同一人或者存在直接控股、管理关系的不同供应商参加同一合同项下的政府采购活动的（均无效）；</w:t>
      </w:r>
    </w:p>
    <w:p w14:paraId="0DABA2E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 xml:space="preserve">8.3为采购项目提供整体设计、规范编制或者项目管理、监理、检测等服务的供应商参加该采购项目的其他采购活动的； </w:t>
      </w:r>
    </w:p>
    <w:p w14:paraId="43676A2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8.4投标人未提供招标文件中规定的基本资格条件书面承诺函的，或投标人未提供有效的特定资格证明文件的，视为投标人不具备招标文件中规定的资格要求；</w:t>
      </w:r>
    </w:p>
    <w:p w14:paraId="33C3F06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8.5《法定代表人身份证明书》与提供的身份证复印件信息不符的；《法定代表人授权委托书》与提供的身份证复印件信息不符的；</w:t>
      </w:r>
    </w:p>
    <w:p w14:paraId="18AE184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8.6《法定代表人授权委托书》或《法定代表人身份证明书》填写不全、错误、未电子签章(《法定代表人授权委托书》要求“电子签章”和“签字或盖章”缺一不可）的；</w:t>
      </w:r>
    </w:p>
    <w:p w14:paraId="087A531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8.7授权代表非投标单位正式职工的（以社保证明为准，如授权代表为离退休返聘人员的，需提供退休证明及单位聘用证明），法定代表人及个体工商户除外；</w:t>
      </w:r>
    </w:p>
    <w:p w14:paraId="28C79F9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8.8投标文件中的投标函无投标人的电子签章或填写不全的；</w:t>
      </w:r>
    </w:p>
    <w:p w14:paraId="7D235C1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8.9报价一经涂改，未在涂改处加盖投标单位公章或者未经法定代表人或其授权代表签字或盖章的；</w:t>
      </w:r>
    </w:p>
    <w:p w14:paraId="654A48D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8.10未按招标文件规定的格式填写，或对招标服务或技术或产品等要求未详细应答或应答内容不全、有缺失的,经评标委员会认定为无法评审的；</w:t>
      </w:r>
    </w:p>
    <w:p w14:paraId="137D2FA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sz w:val="24"/>
          <w:highlight w:val="none"/>
        </w:rPr>
        <w:t>8.11出现同一标的物或</w:t>
      </w:r>
      <w:r>
        <w:rPr>
          <w:rFonts w:hint="eastAsia" w:ascii="仿宋" w:hAnsi="仿宋" w:eastAsia="仿宋" w:cs="仿宋"/>
          <w:b/>
          <w:color w:val="auto"/>
          <w:sz w:val="24"/>
          <w:highlight w:val="none"/>
        </w:rPr>
        <w:t>本次招标产品(服务)内的主要产品(重要组成部分)出现商务技术文件、报价文件描述不一致或前后描述不一致，经评标委员会认定后为无法评审的；</w:t>
      </w:r>
    </w:p>
    <w:p w14:paraId="5B1544A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8.12《技术偏离说明表》不真实填写或弄虚作假的；</w:t>
      </w:r>
    </w:p>
    <w:p w14:paraId="5DB95DB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8.13投标文件含有采购人不能接受的附加条件；</w:t>
      </w:r>
    </w:p>
    <w:p w14:paraId="7DA7575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w:t>
      </w:r>
      <w:r>
        <w:rPr>
          <w:rFonts w:hint="eastAsia" w:ascii="仿宋" w:hAnsi="仿宋" w:eastAsia="仿宋" w:cs="仿宋"/>
          <w:b/>
          <w:color w:val="auto"/>
          <w:sz w:val="24"/>
          <w:highlight w:val="none"/>
          <w:lang w:val="en-US" w:eastAsia="zh-CN"/>
        </w:rPr>
        <w:t>评标委员会认为报价明显低于其他通过符合性审查投标人的报价，有可能影响产品质量或者不能诚信履约的，未能按要求提供书面说明或者提交相关证明材料，不能证明其报价合理性的;</w:t>
      </w:r>
    </w:p>
    <w:p w14:paraId="0DD98BF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8.15报价超过招标文件中规定的预算金额或最高限价的；</w:t>
      </w:r>
    </w:p>
    <w:p w14:paraId="53F469D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8.16投标文件“商务技术文件”部分中出现《开标一览表》（报价表）相关内容的；</w:t>
      </w:r>
    </w:p>
    <w:p w14:paraId="4CDB86F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8.17采购人拟采购的产品属于政府强制采购的节能产品品目清单范围的，投标人未按招标文件要求提供国家确定的认证机构出具的、处于有效期之内的节能产品认证证书的；</w:t>
      </w:r>
    </w:p>
    <w:p w14:paraId="3DB9EBC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8.18《开标一览表》（报价表）填写不完整或字迹不能辨认或有漏项的，经评标委员会认定属于重大偏差的；</w:t>
      </w:r>
    </w:p>
    <w:p w14:paraId="776B946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8.19投标人对根据修正原则修正后的报价不确认的；</w:t>
      </w:r>
    </w:p>
    <w:p w14:paraId="280D6B3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8.20投标人提供虚假材料投标的（包括但不限于以下情节）；</w:t>
      </w:r>
    </w:p>
    <w:p w14:paraId="4D8E8B3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8.20.1使用伪造、变造的许可证件；</w:t>
      </w:r>
    </w:p>
    <w:p w14:paraId="1DDD5EB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8.20.2提供虚假的财务状况或者业绩；</w:t>
      </w:r>
    </w:p>
    <w:p w14:paraId="6BF9792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8.20.3提供虚假的项目负责人或者主要技术人员简历、劳动关系证明；</w:t>
      </w:r>
    </w:p>
    <w:p w14:paraId="310AE28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8.20.4提供虚假的信用状况；</w:t>
      </w:r>
    </w:p>
    <w:p w14:paraId="0E2C85E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8.20.5其他弄虚作假的行为。</w:t>
      </w:r>
    </w:p>
    <w:p w14:paraId="47151E8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8.21下列情形之一的，视为投标人串通投标，其投标无效：</w:t>
      </w:r>
    </w:p>
    <w:p w14:paraId="1B01898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8.21.1不同投标人的投标文件由同一单位或者个人编制；</w:t>
      </w:r>
    </w:p>
    <w:p w14:paraId="0C94066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8.21.2不同投标人委托同一单位或者个人办理投标事宜；</w:t>
      </w:r>
    </w:p>
    <w:p w14:paraId="0911B48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8.21.3不同投标人的投标文件载明的项目管理成员或者联系人员为同一人；</w:t>
      </w:r>
    </w:p>
    <w:p w14:paraId="08D7996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8.21.4不同投标人的投标文件异常一致或者投标报价呈规律性差异；</w:t>
      </w:r>
    </w:p>
    <w:p w14:paraId="0B4EE2E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8.21.5不同投标人的投标文件相互混装；</w:t>
      </w:r>
    </w:p>
    <w:p w14:paraId="4140666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7ABE901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8.22有下列情形之一的，属于恶意串通，其投标无效：</w:t>
      </w:r>
    </w:p>
    <w:p w14:paraId="6E34289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8.22.1供应商直接或者间接从采购人或者采购机构处获得其他供应商的相关情况并修改其投标文件或者响应文件；</w:t>
      </w:r>
    </w:p>
    <w:p w14:paraId="69D527F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8.22.2供应商按照采购人或者采购机构的授意撤换、修改投标文件或者响应文件；</w:t>
      </w:r>
    </w:p>
    <w:p w14:paraId="6260F7C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8.22.3供应商之间协商报价、技术方案等投标文件或者响应文件的实质性内容；</w:t>
      </w:r>
    </w:p>
    <w:p w14:paraId="4406C7C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8.22.4属于同一集团、协会、商会等组织成员的供应商按照该组织要求协同参加政府采购活动；</w:t>
      </w:r>
    </w:p>
    <w:p w14:paraId="73E5A43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8.22.5供应商之间事先约定由某一特定供应商中标、成交；</w:t>
      </w:r>
    </w:p>
    <w:p w14:paraId="5459FC1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8.22.6供应商之间商定部分供应商放弃参加政府采购活动或者放弃中标、成交；</w:t>
      </w:r>
    </w:p>
    <w:p w14:paraId="2D41E01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8.22.7供应商与采购人或者采购机构之间、供应商相互之间，为谋求特定供应商中标、成交或者排斥其他供应商的其他串通行为。</w:t>
      </w:r>
    </w:p>
    <w:p w14:paraId="1147CCC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8.23评标委员会认定有重大偏差或实质性不响应招标文件要求的；</w:t>
      </w:r>
    </w:p>
    <w:p w14:paraId="31CB312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bCs/>
          <w:sz w:val="24"/>
          <w:highlight w:val="none"/>
        </w:rPr>
      </w:pPr>
      <w:r>
        <w:rPr>
          <w:rFonts w:hint="eastAsia" w:ascii="仿宋" w:hAnsi="仿宋" w:eastAsia="仿宋" w:cs="仿宋"/>
          <w:b/>
          <w:bCs/>
          <w:sz w:val="24"/>
          <w:highlight w:val="none"/>
        </w:rPr>
        <w:t>8.24投标文件出现不是唯一的、有选择性投标报价的；</w:t>
      </w:r>
    </w:p>
    <w:p w14:paraId="6189A01E">
      <w:pPr>
        <w:keepNext w:val="0"/>
        <w:keepLines w:val="0"/>
        <w:pageBreakBefore w:val="0"/>
        <w:kinsoku/>
        <w:wordWrap/>
        <w:overflowPunct/>
        <w:topLinePunct w:val="0"/>
        <w:autoSpaceDE/>
        <w:autoSpaceDN/>
        <w:bidi w:val="0"/>
        <w:snapToGrid w:val="0"/>
        <w:spacing w:line="440" w:lineRule="exact"/>
        <w:ind w:firstLine="482" w:firstLineChars="200"/>
        <w:textAlignment w:val="auto"/>
        <w:rPr>
          <w:rFonts w:hint="eastAsia" w:ascii="仿宋" w:hAnsi="仿宋" w:eastAsia="仿宋" w:cs="仿宋"/>
          <w:b/>
          <w:bCs/>
          <w:sz w:val="24"/>
          <w:highlight w:val="none"/>
        </w:rPr>
      </w:pPr>
      <w:r>
        <w:rPr>
          <w:rFonts w:hint="eastAsia" w:ascii="仿宋" w:hAnsi="仿宋" w:eastAsia="仿宋" w:cs="仿宋"/>
          <w:b/>
          <w:bCs/>
          <w:sz w:val="24"/>
          <w:highlight w:val="none"/>
        </w:rPr>
        <w:t>8.2</w:t>
      </w:r>
      <w:r>
        <w:rPr>
          <w:rFonts w:hint="eastAsia" w:ascii="仿宋" w:hAnsi="仿宋" w:eastAsia="仿宋" w:cs="仿宋"/>
          <w:b/>
          <w:bCs/>
          <w:color w:val="auto"/>
          <w:kern w:val="2"/>
          <w:sz w:val="24"/>
          <w:highlight w:val="none"/>
          <w:lang w:val="en-US" w:eastAsia="zh-CN"/>
        </w:rPr>
        <w:t>5</w:t>
      </w:r>
      <w:r>
        <w:rPr>
          <w:rFonts w:hint="eastAsia" w:ascii="仿宋" w:hAnsi="仿宋" w:eastAsia="仿宋" w:cs="仿宋"/>
          <w:b/>
          <w:bCs/>
          <w:sz w:val="24"/>
          <w:highlight w:val="none"/>
        </w:rPr>
        <w:t>未按招标文件要求提供样品或提供样品不满足采购需求实质性条件的；</w:t>
      </w:r>
    </w:p>
    <w:p w14:paraId="398287DF">
      <w:pPr>
        <w:keepNext w:val="0"/>
        <w:keepLines w:val="0"/>
        <w:pageBreakBefore w:val="0"/>
        <w:kinsoku/>
        <w:wordWrap/>
        <w:overflowPunct/>
        <w:topLinePunct w:val="0"/>
        <w:autoSpaceDE/>
        <w:autoSpaceDN/>
        <w:bidi w:val="0"/>
        <w:snapToGrid w:val="0"/>
        <w:spacing w:line="440" w:lineRule="exact"/>
        <w:ind w:firstLine="482" w:firstLineChars="200"/>
        <w:textAlignment w:val="auto"/>
        <w:rPr>
          <w:rFonts w:hint="eastAsia" w:ascii="仿宋" w:hAnsi="仿宋" w:eastAsia="仿宋" w:cs="仿宋"/>
          <w:b/>
          <w:bCs/>
          <w:color w:val="auto"/>
          <w:kern w:val="2"/>
          <w:sz w:val="24"/>
          <w:highlight w:val="none"/>
          <w:lang w:val="en-US" w:eastAsia="zh-CN"/>
        </w:rPr>
      </w:pPr>
      <w:r>
        <w:rPr>
          <w:rFonts w:hint="eastAsia" w:ascii="仿宋" w:hAnsi="仿宋" w:eastAsia="仿宋" w:cs="仿宋"/>
          <w:b/>
          <w:bCs/>
          <w:sz w:val="24"/>
          <w:highlight w:val="none"/>
          <w:lang w:val="en-US" w:eastAsia="zh-CN"/>
        </w:rPr>
        <w:t>8.26参与同一个采购包(标段)的供应商存在下列情形之一且无法合理解释的，其投标(响应)文件无效:</w:t>
      </w:r>
    </w:p>
    <w:p w14:paraId="38A30D02">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b w:val="0"/>
          <w:bCs/>
          <w:color w:val="auto"/>
          <w:kern w:val="2"/>
          <w:sz w:val="24"/>
          <w:highlight w:val="none"/>
          <w:lang w:val="en-US" w:eastAsia="zh-CN"/>
        </w:rPr>
      </w:pPr>
      <w:r>
        <w:rPr>
          <w:rFonts w:hint="eastAsia" w:ascii="仿宋" w:hAnsi="仿宋" w:eastAsia="仿宋" w:cs="仿宋"/>
          <w:b w:val="0"/>
          <w:bCs/>
          <w:color w:val="auto"/>
          <w:kern w:val="2"/>
          <w:sz w:val="24"/>
          <w:highlight w:val="none"/>
          <w:lang w:val="en-US" w:eastAsia="zh-CN"/>
        </w:rPr>
        <w:t>8.26.1</w:t>
      </w:r>
      <w:r>
        <w:rPr>
          <w:rFonts w:hint="eastAsia" w:ascii="仿宋" w:hAnsi="仿宋" w:eastAsia="仿宋" w:cs="仿宋"/>
          <w:b w:val="0"/>
          <w:bCs/>
          <w:sz w:val="24"/>
          <w:highlight w:val="none"/>
          <w:lang w:val="en-US" w:eastAsia="zh-CN"/>
        </w:rPr>
        <w:t>不同供应商的电子投标(响应)文件上传计算机的网卡MAC地址或硬盘序列号等硬件信息相同的;</w:t>
      </w:r>
    </w:p>
    <w:p w14:paraId="535C33C6">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b w:val="0"/>
          <w:bCs/>
          <w:color w:val="auto"/>
          <w:kern w:val="2"/>
          <w:sz w:val="24"/>
          <w:highlight w:val="none"/>
          <w:lang w:val="en-US" w:eastAsia="zh-CN"/>
        </w:rPr>
      </w:pPr>
      <w:r>
        <w:rPr>
          <w:rFonts w:hint="eastAsia" w:ascii="仿宋" w:hAnsi="仿宋" w:eastAsia="仿宋" w:cs="仿宋"/>
          <w:b w:val="0"/>
          <w:bCs/>
          <w:color w:val="auto"/>
          <w:kern w:val="2"/>
          <w:sz w:val="24"/>
          <w:highlight w:val="none"/>
          <w:lang w:val="en-US" w:eastAsia="zh-CN"/>
        </w:rPr>
        <w:t>8.26.2</w:t>
      </w:r>
      <w:r>
        <w:rPr>
          <w:rFonts w:hint="eastAsia" w:ascii="仿宋" w:hAnsi="仿宋" w:eastAsia="仿宋" w:cs="仿宋"/>
          <w:b w:val="0"/>
          <w:bCs/>
          <w:sz w:val="24"/>
          <w:highlight w:val="none"/>
          <w:lang w:val="en-US" w:eastAsia="zh-CN"/>
        </w:rPr>
        <w:t>上传的电子投标(响应)文件若出现使用本项目其他投标(响应)供应商的数字证书加密的，或者加盖本项目其他投标(响应)供应商的电子印章的;</w:t>
      </w:r>
    </w:p>
    <w:p w14:paraId="76B7260D">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b w:val="0"/>
          <w:bCs/>
          <w:color w:val="auto"/>
          <w:kern w:val="2"/>
          <w:sz w:val="24"/>
          <w:highlight w:val="none"/>
          <w:lang w:val="en-US" w:eastAsia="zh-CN"/>
        </w:rPr>
      </w:pPr>
      <w:r>
        <w:rPr>
          <w:rFonts w:hint="eastAsia" w:ascii="仿宋" w:hAnsi="仿宋" w:eastAsia="仿宋" w:cs="仿宋"/>
          <w:b w:val="0"/>
          <w:bCs/>
          <w:color w:val="auto"/>
          <w:kern w:val="2"/>
          <w:sz w:val="24"/>
          <w:highlight w:val="none"/>
          <w:lang w:val="en-US" w:eastAsia="zh-CN"/>
        </w:rPr>
        <w:t>8.26.3</w:t>
      </w:r>
      <w:r>
        <w:rPr>
          <w:rFonts w:hint="eastAsia" w:ascii="仿宋" w:hAnsi="仿宋" w:eastAsia="仿宋" w:cs="仿宋"/>
          <w:b w:val="0"/>
          <w:bCs/>
          <w:sz w:val="24"/>
          <w:highlight w:val="none"/>
          <w:lang w:val="en-US" w:eastAsia="zh-CN"/>
        </w:rPr>
        <w:t>不同供应商的投标(响应)文件的内容存在3处(含)以上错误一致的;</w:t>
      </w:r>
    </w:p>
    <w:p w14:paraId="217FCABF">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default" w:ascii="仿宋" w:hAnsi="仿宋" w:eastAsia="仿宋" w:cs="仿宋"/>
          <w:b w:val="0"/>
          <w:bCs/>
          <w:sz w:val="24"/>
          <w:highlight w:val="none"/>
        </w:rPr>
      </w:pPr>
      <w:r>
        <w:rPr>
          <w:rFonts w:hint="eastAsia" w:ascii="仿宋" w:hAnsi="仿宋" w:eastAsia="仿宋" w:cs="仿宋"/>
          <w:b w:val="0"/>
          <w:bCs/>
          <w:color w:val="auto"/>
          <w:kern w:val="2"/>
          <w:sz w:val="24"/>
          <w:highlight w:val="none"/>
          <w:lang w:val="en-US" w:eastAsia="zh-CN"/>
        </w:rPr>
        <w:t>8.26.4</w:t>
      </w:r>
      <w:r>
        <w:rPr>
          <w:rFonts w:hint="eastAsia" w:ascii="仿宋" w:hAnsi="仿宋" w:eastAsia="仿宋" w:cs="仿宋"/>
          <w:b w:val="0"/>
          <w:bCs/>
          <w:sz w:val="24"/>
          <w:highlight w:val="none"/>
          <w:lang w:val="en-US" w:eastAsia="zh-CN"/>
        </w:rPr>
        <w:t>不同供应商联系人为同一人或不同联系人的联系电话一致的。</w:t>
      </w:r>
    </w:p>
    <w:p w14:paraId="55A6748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highlight w:val="none"/>
        </w:rPr>
      </w:pPr>
      <w:r>
        <w:rPr>
          <w:rFonts w:hint="eastAsia" w:ascii="仿宋" w:hAnsi="仿宋" w:eastAsia="仿宋" w:cs="仿宋"/>
          <w:b/>
          <w:sz w:val="24"/>
          <w:highlight w:val="none"/>
        </w:rPr>
        <w:t>8.2</w:t>
      </w:r>
      <w:r>
        <w:rPr>
          <w:rFonts w:hint="default" w:ascii="仿宋" w:hAnsi="仿宋" w:eastAsia="仿宋" w:cs="仿宋"/>
          <w:b/>
          <w:sz w:val="24"/>
          <w:highlight w:val="none"/>
          <w:lang w:val="en-US"/>
        </w:rPr>
        <w:t>7</w:t>
      </w:r>
      <w:r>
        <w:rPr>
          <w:rFonts w:hint="eastAsia" w:ascii="仿宋" w:hAnsi="仿宋" w:eastAsia="仿宋" w:cs="仿宋"/>
          <w:b/>
          <w:sz w:val="24"/>
          <w:highlight w:val="none"/>
        </w:rPr>
        <w:t>其他违反法律、法规的情形。</w:t>
      </w:r>
    </w:p>
    <w:p w14:paraId="73661768">
      <w:pPr>
        <w:keepNext w:val="0"/>
        <w:keepLines w:val="0"/>
        <w:pageBreakBefore w:val="0"/>
        <w:kinsoku/>
        <w:wordWrap/>
        <w:overflowPunct/>
        <w:topLinePunct w:val="0"/>
        <w:autoSpaceDE/>
        <w:autoSpaceDN/>
        <w:bidi w:val="0"/>
        <w:snapToGrid w:val="0"/>
        <w:spacing w:line="440" w:lineRule="exact"/>
        <w:ind w:firstLine="482" w:firstLineChars="200"/>
        <w:textAlignment w:val="auto"/>
        <w:rPr>
          <w:rFonts w:hint="eastAsia" w:ascii="仿宋" w:hAnsi="仿宋" w:eastAsia="仿宋" w:cs="仿宋"/>
          <w:b/>
          <w:kern w:val="0"/>
          <w:sz w:val="24"/>
          <w:highlight w:val="none"/>
        </w:rPr>
      </w:pPr>
      <w:r>
        <w:rPr>
          <w:rFonts w:hint="eastAsia" w:ascii="仿宋" w:hAnsi="仿宋" w:eastAsia="仿宋" w:cs="仿宋"/>
          <w:b/>
          <w:kern w:val="0"/>
          <w:sz w:val="24"/>
          <w:highlight w:val="none"/>
        </w:rPr>
        <w:t>9.评标过程保密</w:t>
      </w:r>
    </w:p>
    <w:p w14:paraId="2D46835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rPr>
        <w:t>9.1</w:t>
      </w:r>
      <w:r>
        <w:rPr>
          <w:rFonts w:hint="eastAsia" w:ascii="仿宋" w:hAnsi="仿宋" w:eastAsia="仿宋" w:cs="仿宋"/>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7A6F026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rPr>
        <w:t>9.2 在评标期间，投标人企图影响</w:t>
      </w:r>
      <w:r>
        <w:rPr>
          <w:rFonts w:hint="eastAsia" w:ascii="仿宋" w:hAnsi="仿宋" w:eastAsia="仿宋" w:cs="仿宋"/>
          <w:sz w:val="24"/>
          <w:highlight w:val="none"/>
          <w:lang w:val="en-US" w:eastAsia="zh-CN"/>
        </w:rPr>
        <w:t>采购人</w:t>
      </w:r>
      <w:r>
        <w:rPr>
          <w:rFonts w:hint="eastAsia" w:ascii="仿宋" w:hAnsi="仿宋" w:eastAsia="仿宋" w:cs="仿宋"/>
          <w:kern w:val="0"/>
          <w:sz w:val="24"/>
          <w:highlight w:val="none"/>
        </w:rPr>
        <w:t>或</w:t>
      </w:r>
      <w:r>
        <w:rPr>
          <w:rFonts w:hint="eastAsia" w:ascii="仿宋" w:hAnsi="仿宋" w:eastAsia="仿宋" w:cs="仿宋"/>
          <w:sz w:val="24"/>
          <w:highlight w:val="none"/>
        </w:rPr>
        <w:t>评标委员会</w:t>
      </w:r>
      <w:r>
        <w:rPr>
          <w:rFonts w:hint="eastAsia" w:ascii="仿宋" w:hAnsi="仿宋" w:eastAsia="仿宋" w:cs="仿宋"/>
          <w:kern w:val="0"/>
          <w:sz w:val="24"/>
          <w:highlight w:val="none"/>
        </w:rPr>
        <w:t>的任何活动，都将导致投标被拒绝，并由其承担相应的法律责任。</w:t>
      </w:r>
    </w:p>
    <w:p w14:paraId="281F4521">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150"/>
        <w:jc w:val="center"/>
        <w:textAlignment w:val="auto"/>
        <w:rPr>
          <w:rFonts w:hint="eastAsia" w:ascii="仿宋" w:hAnsi="仿宋" w:eastAsia="仿宋" w:cs="仿宋"/>
          <w:b/>
          <w:sz w:val="32"/>
          <w:highlight w:val="none"/>
        </w:rPr>
      </w:pPr>
    </w:p>
    <w:bookmarkEnd w:id="28"/>
    <w:p w14:paraId="1D281EE0">
      <w:pPr>
        <w:pStyle w:val="2"/>
        <w:keepNext w:val="0"/>
        <w:keepLines w:val="0"/>
        <w:pageBreakBefore w:val="0"/>
        <w:widowControl w:val="0"/>
        <w:kinsoku/>
        <w:wordWrap/>
        <w:overflowPunct/>
        <w:topLinePunct w:val="0"/>
        <w:autoSpaceDE/>
        <w:autoSpaceDN/>
        <w:bidi w:val="0"/>
        <w:adjustRightInd w:val="0"/>
        <w:spacing w:line="420" w:lineRule="exact"/>
        <w:ind w:firstLine="726"/>
        <w:jc w:val="center"/>
        <w:textAlignment w:val="auto"/>
        <w:rPr>
          <w:rFonts w:hint="eastAsia" w:ascii="仿宋" w:hAnsi="仿宋" w:eastAsia="仿宋" w:cs="仿宋"/>
          <w:b/>
          <w:bCs/>
          <w:sz w:val="24"/>
          <w:highlight w:val="none"/>
        </w:rPr>
      </w:pPr>
      <w:bookmarkStart w:id="30" w:name="_Hlt68073093"/>
      <w:bookmarkEnd w:id="30"/>
      <w:bookmarkStart w:id="31" w:name="_Hlt75236101"/>
      <w:bookmarkEnd w:id="31"/>
      <w:bookmarkStart w:id="32" w:name="_Hlt74729768"/>
      <w:bookmarkEnd w:id="32"/>
      <w:bookmarkStart w:id="33" w:name="_Hlt68057669"/>
      <w:bookmarkEnd w:id="33"/>
      <w:bookmarkStart w:id="34" w:name="_Hlt74707468"/>
      <w:bookmarkEnd w:id="34"/>
      <w:bookmarkStart w:id="35" w:name="_Hlt68403820"/>
      <w:bookmarkEnd w:id="35"/>
      <w:bookmarkStart w:id="36" w:name="_Hlt68072990"/>
      <w:bookmarkEnd w:id="36"/>
      <w:bookmarkStart w:id="37" w:name="_Hlt75236290"/>
      <w:bookmarkEnd w:id="37"/>
      <w:bookmarkStart w:id="38" w:name="_Hlt75236011"/>
      <w:bookmarkEnd w:id="38"/>
      <w:bookmarkStart w:id="39" w:name="_Hlt74714665"/>
      <w:bookmarkEnd w:id="39"/>
      <w:bookmarkStart w:id="40" w:name="_Hlt74730295"/>
      <w:bookmarkEnd w:id="40"/>
      <w:bookmarkStart w:id="41" w:name="_Hlt68072998"/>
      <w:bookmarkEnd w:id="41"/>
      <w:bookmarkStart w:id="42" w:name="_Toc81372953"/>
      <w:bookmarkStart w:id="43" w:name="_Toc81372776"/>
      <w:bookmarkStart w:id="44" w:name="_Toc84325929"/>
      <w:r>
        <w:rPr>
          <w:rFonts w:hint="eastAsia" w:ascii="仿宋" w:hAnsi="仿宋" w:eastAsia="仿宋" w:cs="仿宋"/>
          <w:b/>
          <w:sz w:val="32"/>
          <w:szCs w:val="32"/>
          <w:highlight w:val="none"/>
        </w:rPr>
        <w:t>五、授予合同</w:t>
      </w:r>
      <w:bookmarkEnd w:id="42"/>
      <w:bookmarkEnd w:id="43"/>
      <w:bookmarkEnd w:id="44"/>
    </w:p>
    <w:p w14:paraId="1C5F843A">
      <w:pPr>
        <w:keepNext w:val="0"/>
        <w:keepLines w:val="0"/>
        <w:pageBreakBefore w:val="0"/>
        <w:widowControl w:val="0"/>
        <w:kinsoku/>
        <w:wordWrap/>
        <w:overflowPunct/>
        <w:topLinePunct w:val="0"/>
        <w:autoSpaceDE/>
        <w:autoSpaceDN/>
        <w:bidi w:val="0"/>
        <w:adjustRightInd w:val="0"/>
        <w:snapToGrid w:val="0"/>
        <w:spacing w:line="420" w:lineRule="exact"/>
        <w:ind w:firstLine="482" w:firstLineChars="200"/>
        <w:textAlignment w:val="auto"/>
        <w:rPr>
          <w:rFonts w:hint="eastAsia" w:ascii="仿宋" w:hAnsi="仿宋" w:eastAsia="仿宋" w:cs="仿宋"/>
          <w:b/>
          <w:bCs/>
          <w:sz w:val="24"/>
          <w:highlight w:val="none"/>
        </w:rPr>
      </w:pPr>
    </w:p>
    <w:p w14:paraId="11CDB61B">
      <w:pPr>
        <w:pStyle w:val="16"/>
        <w:keepNext w:val="0"/>
        <w:keepLines w:val="0"/>
        <w:pageBreakBefore w:val="0"/>
        <w:tabs>
          <w:tab w:val="clear" w:pos="390"/>
          <w:tab w:val="clear" w:pos="454"/>
        </w:tabs>
        <w:kinsoku/>
        <w:wordWrap/>
        <w:overflowPunct/>
        <w:topLinePunct w:val="0"/>
        <w:autoSpaceDE/>
        <w:autoSpaceDN/>
        <w:bidi w:val="0"/>
        <w:snapToGrid/>
        <w:spacing w:after="0" w:line="420" w:lineRule="exact"/>
        <w:ind w:left="0" w:firstLine="482" w:firstLineChars="200"/>
        <w:textAlignment w:val="auto"/>
        <w:rPr>
          <w:rFonts w:hint="eastAsia" w:ascii="仿宋" w:hAnsi="仿宋" w:eastAsia="仿宋" w:cs="仿宋"/>
          <w:b/>
          <w:szCs w:val="24"/>
          <w:highlight w:val="none"/>
        </w:rPr>
      </w:pPr>
      <w:r>
        <w:rPr>
          <w:rFonts w:hint="eastAsia" w:ascii="仿宋" w:hAnsi="仿宋" w:eastAsia="仿宋" w:cs="仿宋"/>
          <w:b/>
          <w:szCs w:val="24"/>
          <w:highlight w:val="none"/>
        </w:rPr>
        <w:t>1.中标条件</w:t>
      </w:r>
    </w:p>
    <w:p w14:paraId="51EA6EAC">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1.1投标文件基本符合招标文件要求；</w:t>
      </w:r>
    </w:p>
    <w:p w14:paraId="0596CD57">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1.2投标人有很好的执行合同的能力；</w:t>
      </w:r>
    </w:p>
    <w:p w14:paraId="3EBC19C0">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1.3实施方案最合理并对</w:t>
      </w:r>
      <w:r>
        <w:rPr>
          <w:rFonts w:hint="eastAsia" w:ascii="仿宋" w:hAnsi="仿宋" w:eastAsia="仿宋" w:cs="仿宋"/>
          <w:sz w:val="24"/>
          <w:highlight w:val="none"/>
          <w:lang w:val="en-US" w:eastAsia="zh-CN"/>
        </w:rPr>
        <w:t>采购人</w:t>
      </w:r>
      <w:r>
        <w:rPr>
          <w:rFonts w:hint="eastAsia" w:ascii="仿宋" w:hAnsi="仿宋" w:eastAsia="仿宋" w:cs="仿宋"/>
          <w:sz w:val="24"/>
          <w:highlight w:val="none"/>
        </w:rPr>
        <w:t>最为有利，最大限度满足招标文件的要求；</w:t>
      </w:r>
    </w:p>
    <w:p w14:paraId="6C1D7BB3">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1.4投标人能够提供质量技术、商务经济占综合优势的系统及服务。</w:t>
      </w:r>
    </w:p>
    <w:p w14:paraId="0D8AE9B9">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1.5</w:t>
      </w:r>
      <w:r>
        <w:rPr>
          <w:rFonts w:hint="eastAsia" w:ascii="仿宋" w:hAnsi="仿宋" w:eastAsia="仿宋" w:cs="仿宋"/>
          <w:sz w:val="24"/>
          <w:highlight w:val="none"/>
          <w:lang w:val="en-US" w:eastAsia="zh-CN"/>
        </w:rPr>
        <w:t>采购人</w:t>
      </w:r>
      <w:r>
        <w:rPr>
          <w:rFonts w:hint="eastAsia" w:ascii="仿宋" w:hAnsi="仿宋" w:eastAsia="仿宋" w:cs="仿宋"/>
          <w:sz w:val="24"/>
          <w:highlight w:val="none"/>
        </w:rPr>
        <w:t>将把中标通知书授予最佳投标者，但最低价不是中标的绝对保证。</w:t>
      </w:r>
    </w:p>
    <w:p w14:paraId="28CB4F78">
      <w:pPr>
        <w:keepNext w:val="0"/>
        <w:keepLines w:val="0"/>
        <w:pageBreakBefore w:val="0"/>
        <w:kinsoku/>
        <w:wordWrap/>
        <w:overflowPunct/>
        <w:topLinePunct w:val="0"/>
        <w:autoSpaceDE/>
        <w:autoSpaceDN/>
        <w:bidi w:val="0"/>
        <w:snapToGrid/>
        <w:spacing w:line="42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2.中标确认</w:t>
      </w:r>
    </w:p>
    <w:p w14:paraId="7BC4FBFC">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2.1采购人应当自收到评标报告之日起５个工作日内，在评标报告确定的中标候选人名单中按顺序确定中标人。</w:t>
      </w:r>
    </w:p>
    <w:p w14:paraId="00C080A3">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2.2采购人在收到评标报告5个工作日内未按评标报告推荐的中标候选人顺序确定中标人，视同按评标报告推荐的顺序确定的中标候选人为中标人。</w:t>
      </w:r>
    </w:p>
    <w:p w14:paraId="70A5FD52">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2.3采购人应在确认中标人前再次对资格条件和相关证件材料进一步查验核实。</w:t>
      </w:r>
    </w:p>
    <w:p w14:paraId="2D5D180C">
      <w:pPr>
        <w:keepNext w:val="0"/>
        <w:keepLines w:val="0"/>
        <w:pageBreakBefore w:val="0"/>
        <w:kinsoku/>
        <w:wordWrap/>
        <w:overflowPunct/>
        <w:topLinePunct w:val="0"/>
        <w:autoSpaceDE/>
        <w:autoSpaceDN/>
        <w:bidi w:val="0"/>
        <w:snapToGrid/>
        <w:spacing w:line="42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3．中标通知</w:t>
      </w:r>
    </w:p>
    <w:p w14:paraId="76CA383C">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3.1采购代理机构对中标结果在指定媒体（浙江政府采购网</w:t>
      </w:r>
      <w:r>
        <w:rPr>
          <w:rFonts w:hint="eastAsia" w:ascii="仿宋" w:hAnsi="仿宋" w:eastAsia="仿宋" w:cs="仿宋"/>
          <w:sz w:val="24"/>
          <w:highlight w:val="none"/>
        </w:rPr>
        <w:fldChar w:fldCharType="begin"/>
      </w:r>
      <w:r>
        <w:rPr>
          <w:rFonts w:hint="eastAsia" w:ascii="仿宋" w:hAnsi="仿宋" w:eastAsia="仿宋" w:cs="仿宋"/>
          <w:sz w:val="24"/>
          <w:highlight w:val="none"/>
        </w:rPr>
        <w:instrText xml:space="preserve"> HYPERLINK "http://www.zjzfcg.gov.cn" </w:instrText>
      </w:r>
      <w:r>
        <w:rPr>
          <w:rFonts w:hint="eastAsia" w:ascii="仿宋" w:hAnsi="仿宋" w:eastAsia="仿宋" w:cs="仿宋"/>
          <w:sz w:val="24"/>
          <w:highlight w:val="none"/>
        </w:rPr>
        <w:fldChar w:fldCharType="separate"/>
      </w:r>
      <w:r>
        <w:rPr>
          <w:rFonts w:hint="eastAsia" w:ascii="仿宋" w:hAnsi="仿宋" w:eastAsia="仿宋" w:cs="仿宋"/>
          <w:sz w:val="24"/>
          <w:highlight w:val="none"/>
        </w:rPr>
        <w:t>http://zfcg.czt.zj.gov.cn/</w:t>
      </w:r>
      <w:r>
        <w:rPr>
          <w:rFonts w:hint="eastAsia" w:ascii="仿宋" w:hAnsi="仿宋" w:eastAsia="仿宋" w:cs="仿宋"/>
          <w:sz w:val="24"/>
          <w:highlight w:val="none"/>
        </w:rPr>
        <w:fldChar w:fldCharType="end"/>
      </w:r>
      <w:r>
        <w:rPr>
          <w:rFonts w:hint="eastAsia" w:ascii="仿宋" w:hAnsi="仿宋" w:eastAsia="仿宋" w:cs="仿宋"/>
          <w:sz w:val="24"/>
          <w:highlight w:val="none"/>
        </w:rPr>
        <w:t>）发布中标公告，中标公告期限为1个工作日。</w:t>
      </w:r>
    </w:p>
    <w:p w14:paraId="6CE260D2">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sz w:val="24"/>
          <w:highlight w:val="none"/>
          <w:lang w:val="zh-CN"/>
        </w:rPr>
      </w:pPr>
      <w:r>
        <w:rPr>
          <w:rFonts w:hint="eastAsia" w:ascii="仿宋" w:hAnsi="仿宋" w:eastAsia="仿宋" w:cs="仿宋"/>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sz w:val="24"/>
          <w:highlight w:val="none"/>
          <w:lang w:val="zh-CN"/>
        </w:rPr>
        <w:t>。</w:t>
      </w:r>
    </w:p>
    <w:p w14:paraId="06FBDD3A">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3.3采购代理机构对中标结果不作任何说明和解释，也不回答任何提问。</w:t>
      </w:r>
    </w:p>
    <w:p w14:paraId="6757DEE9">
      <w:pPr>
        <w:pStyle w:val="26"/>
        <w:pageBreakBefore w:val="0"/>
        <w:tabs>
          <w:tab w:val="left" w:pos="2760"/>
        </w:tabs>
        <w:kinsoku/>
        <w:wordWrap/>
        <w:overflowPunct/>
        <w:topLinePunct w:val="0"/>
        <w:autoSpaceDE/>
        <w:autoSpaceDN/>
        <w:bidi w:val="0"/>
        <w:spacing w:line="420" w:lineRule="exact"/>
        <w:ind w:firstLine="482"/>
        <w:textAlignment w:val="auto"/>
        <w:rPr>
          <w:rFonts w:ascii="仿宋" w:hAnsi="仿宋" w:eastAsia="仿宋" w:cs="仿宋_GB2312"/>
          <w:b/>
          <w:color w:val="000000"/>
          <w:highlight w:val="none"/>
        </w:rPr>
      </w:pPr>
      <w:r>
        <w:rPr>
          <w:rFonts w:hint="eastAsia" w:ascii="仿宋" w:hAnsi="仿宋" w:eastAsia="仿宋" w:cs="仿宋_GB2312"/>
          <w:b/>
          <w:color w:val="000000"/>
          <w:highlight w:val="none"/>
          <w:lang w:val="en-US" w:eastAsia="zh-CN"/>
        </w:rPr>
        <w:t>4</w:t>
      </w:r>
      <w:r>
        <w:rPr>
          <w:rFonts w:hint="eastAsia" w:ascii="仿宋" w:hAnsi="仿宋" w:eastAsia="仿宋" w:cs="仿宋_GB2312"/>
          <w:b/>
          <w:color w:val="000000"/>
          <w:highlight w:val="none"/>
        </w:rPr>
        <w:t>.履约保证金</w:t>
      </w:r>
      <w:r>
        <w:rPr>
          <w:rFonts w:ascii="仿宋" w:hAnsi="仿宋" w:eastAsia="仿宋" w:cs="仿宋_GB2312"/>
          <w:b/>
          <w:color w:val="000000"/>
          <w:highlight w:val="none"/>
        </w:rPr>
        <w:tab/>
      </w:r>
    </w:p>
    <w:p w14:paraId="79DEE99F">
      <w:pPr>
        <w:pageBreakBefore w:val="0"/>
        <w:tabs>
          <w:tab w:val="left" w:pos="0"/>
        </w:tabs>
        <w:kinsoku/>
        <w:wordWrap/>
        <w:overflowPunct/>
        <w:topLinePunct w:val="0"/>
        <w:autoSpaceDE/>
        <w:autoSpaceDN/>
        <w:bidi w:val="0"/>
        <w:spacing w:line="420" w:lineRule="exact"/>
        <w:ind w:firstLine="482"/>
        <w:textAlignment w:val="auto"/>
        <w:rPr>
          <w:rFonts w:ascii="仿宋" w:hAnsi="仿宋" w:eastAsia="仿宋" w:cs="宋体"/>
          <w:sz w:val="24"/>
          <w:highlight w:val="none"/>
        </w:rPr>
      </w:pPr>
      <w:r>
        <w:rPr>
          <w:rFonts w:hint="eastAsia" w:ascii="仿宋" w:hAnsi="仿宋" w:eastAsia="仿宋" w:cs="Helvetica"/>
          <w:color w:val="000000"/>
          <w:kern w:val="0"/>
          <w:sz w:val="24"/>
          <w:highlight w:val="none"/>
        </w:rPr>
        <w:t>拟签订的合同文本要求中标供应商提交履约保证金的，供应商应当以支票、汇票、本票或者金融机构、担保机构出具的保函等非现金形式提交</w:t>
      </w:r>
      <w:r>
        <w:rPr>
          <w:rFonts w:hint="eastAsia" w:ascii="仿宋" w:hAnsi="仿宋" w:eastAsia="仿宋"/>
          <w:color w:val="000000"/>
          <w:sz w:val="24"/>
          <w:highlight w:val="none"/>
        </w:rPr>
        <w:t>。履约保证金的数额不得超过政府采购合同金额的</w:t>
      </w:r>
      <w:r>
        <w:rPr>
          <w:rFonts w:hint="eastAsia" w:ascii="仿宋" w:hAnsi="仿宋" w:eastAsia="仿宋"/>
          <w:b/>
          <w:sz w:val="24"/>
          <w:highlight w:val="none"/>
          <w:lang w:val="en-US" w:eastAsia="zh-CN"/>
        </w:rPr>
        <w:t>0.5</w:t>
      </w:r>
      <w:r>
        <w:rPr>
          <w:rFonts w:hint="eastAsia" w:ascii="仿宋" w:hAnsi="仿宋" w:eastAsia="仿宋"/>
          <w:color w:val="000000"/>
          <w:sz w:val="24"/>
          <w:highlight w:val="none"/>
        </w:rPr>
        <w:t>%，</w:t>
      </w:r>
      <w:r>
        <w:rPr>
          <w:rFonts w:hint="eastAsia" w:ascii="仿宋" w:hAnsi="仿宋" w:eastAsia="仿宋" w:cs="宋体"/>
          <w:sz w:val="24"/>
          <w:highlight w:val="none"/>
        </w:rPr>
        <w:t>鼓励采购人根据项目特点、供应商诚信等因素免收履约保证金或降低缴纳比例。鼓励和支持供应商以银行、保险公司出具的保函形式提供履约保证金。采购人不得拒收履约保函，项目验收结束后应及时退还，</w:t>
      </w:r>
      <w:r>
        <w:rPr>
          <w:rFonts w:ascii="仿宋" w:hAnsi="仿宋" w:eastAsia="仿宋" w:cs="宋体"/>
          <w:sz w:val="24"/>
          <w:highlight w:val="none"/>
        </w:rPr>
        <w:t>延迟退还的，应当按照合同约定和法律规定承担相应的赔偿责任</w:t>
      </w:r>
      <w:r>
        <w:rPr>
          <w:rFonts w:hint="eastAsia" w:ascii="仿宋" w:hAnsi="仿宋" w:eastAsia="仿宋" w:cs="宋体"/>
          <w:sz w:val="24"/>
          <w:highlight w:val="none"/>
        </w:rPr>
        <w:t>。</w:t>
      </w:r>
    </w:p>
    <w:p w14:paraId="09852B97">
      <w:pPr>
        <w:pStyle w:val="4"/>
        <w:pageBreakBefore w:val="0"/>
        <w:numPr>
          <w:ilvl w:val="0"/>
          <w:numId w:val="0"/>
        </w:numPr>
        <w:kinsoku/>
        <w:wordWrap/>
        <w:overflowPunct/>
        <w:topLinePunct w:val="0"/>
        <w:autoSpaceDE/>
        <w:autoSpaceDN/>
        <w:bidi w:val="0"/>
        <w:spacing w:line="420" w:lineRule="exact"/>
        <w:ind w:firstLine="480" w:firstLineChars="200"/>
        <w:textAlignment w:val="auto"/>
        <w:rPr>
          <w:rFonts w:hint="eastAsia" w:ascii="仿宋" w:eastAsia="仿宋" w:cs="宋体"/>
          <w:b w:val="0"/>
          <w:bCs w:val="0"/>
          <w:snapToGrid w:val="0"/>
          <w:kern w:val="28"/>
          <w:sz w:val="24"/>
          <w:highlight w:val="none"/>
        </w:rPr>
      </w:pPr>
      <w:r>
        <w:rPr>
          <w:rFonts w:hint="eastAsia" w:ascii="仿宋" w:eastAsia="仿宋" w:cs="宋体"/>
          <w:b w:val="0"/>
          <w:bCs w:val="0"/>
          <w:snapToGrid w:val="0"/>
          <w:kern w:val="28"/>
          <w:sz w:val="24"/>
          <w:highlight w:val="none"/>
        </w:rPr>
        <w:t>供应商</w:t>
      </w:r>
      <w:r>
        <w:rPr>
          <w:rFonts w:hint="eastAsia" w:ascii="仿宋" w:eastAsia="仿宋" w:cs="宋体"/>
          <w:b w:val="0"/>
          <w:bCs w:val="0"/>
          <w:snapToGrid w:val="0"/>
          <w:kern w:val="28"/>
          <w:sz w:val="24"/>
          <w:highlight w:val="none"/>
          <w:lang w:val="en-US"/>
        </w:rPr>
        <w:t>可</w:t>
      </w:r>
      <w:r>
        <w:rPr>
          <w:rFonts w:hint="eastAsia" w:ascii="仿宋" w:eastAsia="仿宋" w:cs="宋体"/>
          <w:b w:val="0"/>
          <w:bCs w:val="0"/>
          <w:snapToGrid w:val="0"/>
          <w:kern w:val="28"/>
          <w:sz w:val="24"/>
          <w:highlight w:val="none"/>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4CE263CF">
      <w:pPr>
        <w:pStyle w:val="26"/>
        <w:pageBreakBefore w:val="0"/>
        <w:kinsoku/>
        <w:wordWrap/>
        <w:overflowPunct/>
        <w:topLinePunct w:val="0"/>
        <w:autoSpaceDE/>
        <w:autoSpaceDN/>
        <w:bidi w:val="0"/>
        <w:spacing w:line="420" w:lineRule="exact"/>
        <w:ind w:firstLine="482"/>
        <w:textAlignment w:val="auto"/>
        <w:rPr>
          <w:rFonts w:hint="eastAsia" w:ascii="仿宋" w:hAnsi="仿宋" w:eastAsia="仿宋" w:cs="宋体"/>
          <w:b/>
          <w:bCs/>
          <w:snapToGrid w:val="0"/>
          <w:kern w:val="28"/>
          <w:sz w:val="24"/>
          <w:szCs w:val="32"/>
          <w:highlight w:val="none"/>
          <w:lang w:val="zh-CN" w:eastAsia="zh-CN" w:bidi="ar-SA"/>
        </w:rPr>
      </w:pPr>
      <w:r>
        <w:rPr>
          <w:rFonts w:hint="eastAsia" w:ascii="仿宋" w:hAnsi="仿宋" w:eastAsia="仿宋" w:cs="仿宋"/>
          <w:b/>
          <w:bCs/>
          <w:sz w:val="24"/>
          <w:highlight w:val="none"/>
          <w:lang w:val="en-US" w:eastAsia="zh-CN"/>
        </w:rPr>
        <w:t>5.</w:t>
      </w:r>
      <w:r>
        <w:rPr>
          <w:rFonts w:hint="eastAsia" w:ascii="仿宋" w:hAnsi="仿宋" w:eastAsia="仿宋" w:cs="宋体"/>
          <w:b/>
          <w:bCs/>
          <w:snapToGrid w:val="0"/>
          <w:kern w:val="28"/>
          <w:sz w:val="24"/>
          <w:szCs w:val="32"/>
          <w:highlight w:val="none"/>
          <w:lang w:val="zh-CN" w:eastAsia="zh-CN" w:bidi="ar-SA"/>
        </w:rPr>
        <w:t>预付款</w:t>
      </w:r>
    </w:p>
    <w:p w14:paraId="1F13D77D">
      <w:pPr>
        <w:keepNext w:val="0"/>
        <w:keepLines w:val="0"/>
        <w:pageBreakBefore w:val="0"/>
        <w:widowControl w:val="0"/>
        <w:kinsoku/>
        <w:wordWrap/>
        <w:overflowPunct/>
        <w:topLinePunct w:val="0"/>
        <w:autoSpaceDE/>
        <w:autoSpaceDN/>
        <w:bidi w:val="0"/>
        <w:adjustRightInd w:val="0"/>
        <w:spacing w:line="420" w:lineRule="exact"/>
        <w:ind w:firstLine="480" w:firstLineChars="200"/>
        <w:textAlignment w:val="auto"/>
        <w:rPr>
          <w:rFonts w:hint="eastAsia" w:ascii="仿宋" w:hAnsi="仿宋" w:eastAsia="仿宋" w:cs="宋体"/>
          <w:b w:val="0"/>
          <w:bCs w:val="0"/>
          <w:snapToGrid w:val="0"/>
          <w:kern w:val="28"/>
          <w:sz w:val="24"/>
          <w:szCs w:val="32"/>
          <w:highlight w:val="none"/>
          <w:lang w:val="zh-CN" w:eastAsia="zh-CN" w:bidi="ar-SA"/>
        </w:rPr>
      </w:pPr>
      <w:r>
        <w:rPr>
          <w:rFonts w:hint="eastAsia" w:ascii="仿宋" w:hAnsi="仿宋" w:eastAsia="仿宋" w:cs="宋体"/>
          <w:b w:val="0"/>
          <w:bCs w:val="0"/>
          <w:snapToGrid w:val="0"/>
          <w:kern w:val="28"/>
          <w:sz w:val="24"/>
          <w:szCs w:val="32"/>
          <w:highlight w:val="none"/>
          <w:lang w:val="zh-CN" w:eastAsia="zh-CN" w:bidi="ar-SA"/>
        </w:rPr>
        <w:t>采购单位应当在政府采购合同中约定预付款，对中小企业合同预付款比例原则上不低于合同金额的40％，不高于合同金额的70%；项目分年安排预算的，每年预付款比例不低于项目年度计划支付资金额的40％，不高于年度计划支付金额的70%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w:t>
      </w:r>
      <w:r>
        <w:rPr>
          <w:rFonts w:hint="eastAsia" w:ascii="仿宋" w:hAnsi="仿宋" w:eastAsia="仿宋" w:cs="宋体"/>
          <w:b w:val="0"/>
          <w:bCs w:val="0"/>
          <w:snapToGrid w:val="0"/>
          <w:kern w:val="28"/>
          <w:sz w:val="24"/>
          <w:szCs w:val="32"/>
          <w:highlight w:val="none"/>
          <w:lang w:val="en-US" w:eastAsia="zh-CN" w:bidi="ar-SA"/>
        </w:rPr>
        <w:t>7</w:t>
      </w:r>
      <w:r>
        <w:rPr>
          <w:rFonts w:hint="eastAsia" w:ascii="仿宋" w:hAnsi="仿宋" w:eastAsia="仿宋" w:cs="宋体"/>
          <w:b w:val="0"/>
          <w:bCs w:val="0"/>
          <w:snapToGrid w:val="0"/>
          <w:kern w:val="28"/>
          <w:sz w:val="24"/>
          <w:szCs w:val="32"/>
          <w:highlight w:val="none"/>
          <w:lang w:val="zh-CN" w:eastAsia="zh-CN" w:bidi="ar-SA"/>
        </w:rPr>
        <w:t>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p w14:paraId="1C88950C">
      <w:pPr>
        <w:keepNext w:val="0"/>
        <w:keepLines w:val="0"/>
        <w:pageBreakBefore w:val="0"/>
        <w:widowControl w:val="0"/>
        <w:kinsoku/>
        <w:wordWrap/>
        <w:overflowPunct/>
        <w:topLinePunct w:val="0"/>
        <w:autoSpaceDE/>
        <w:autoSpaceDN/>
        <w:bidi w:val="0"/>
        <w:adjustRightInd w:val="0"/>
        <w:spacing w:line="420" w:lineRule="exact"/>
        <w:ind w:firstLine="482" w:firstLineChars="200"/>
        <w:textAlignment w:val="auto"/>
        <w:rPr>
          <w:rFonts w:hint="eastAsia" w:ascii="仿宋" w:hAnsi="仿宋" w:eastAsia="仿宋" w:cs="仿宋"/>
          <w:b/>
          <w:sz w:val="24"/>
          <w:highlight w:val="none"/>
        </w:rPr>
      </w:pPr>
      <w:r>
        <w:rPr>
          <w:rFonts w:hint="eastAsia" w:ascii="仿宋" w:hAnsi="仿宋" w:eastAsia="仿宋" w:cs="仿宋"/>
          <w:b/>
          <w:sz w:val="24"/>
          <w:highlight w:val="none"/>
          <w:lang w:val="en-US" w:eastAsia="zh-CN"/>
        </w:rPr>
        <w:t>6</w:t>
      </w:r>
      <w:r>
        <w:rPr>
          <w:rFonts w:hint="eastAsia" w:ascii="仿宋" w:hAnsi="仿宋" w:eastAsia="仿宋" w:cs="仿宋"/>
          <w:b/>
          <w:sz w:val="24"/>
          <w:highlight w:val="none"/>
        </w:rPr>
        <w:t>．合同签订及备案</w:t>
      </w:r>
    </w:p>
    <w:p w14:paraId="1ABDEAD3">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宋体"/>
          <w:b w:val="0"/>
          <w:bCs w:val="0"/>
          <w:snapToGrid w:val="0"/>
          <w:kern w:val="28"/>
          <w:sz w:val="24"/>
          <w:szCs w:val="32"/>
          <w:highlight w:val="none"/>
          <w:lang w:val="en-US" w:eastAsia="zh-CN" w:bidi="ar-SA"/>
        </w:rPr>
      </w:pPr>
      <w:r>
        <w:rPr>
          <w:rFonts w:hint="eastAsia" w:ascii="仿宋" w:hAnsi="仿宋" w:eastAsia="仿宋" w:cs="宋体"/>
          <w:b w:val="0"/>
          <w:bCs w:val="0"/>
          <w:snapToGrid w:val="0"/>
          <w:kern w:val="28"/>
          <w:sz w:val="24"/>
          <w:szCs w:val="32"/>
          <w:highlight w:val="none"/>
          <w:lang w:val="en-US" w:eastAsia="zh-CN" w:bidi="ar-SA"/>
        </w:rPr>
        <w:t>6.1中标人应当在中标通知书发出之日起30天内与采购人签订合同，自采购合同签订之日起2个工作日内，通过电子交易平台进行备案。</w:t>
      </w:r>
    </w:p>
    <w:p w14:paraId="76020B20">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6.2如中标人为联合体的，由联合体成员各方法定代表人或其授权代表与采购人代表签订合同。</w:t>
      </w:r>
    </w:p>
    <w:p w14:paraId="05363CC3">
      <w:pPr>
        <w:keepNext w:val="0"/>
        <w:keepLines w:val="0"/>
        <w:pageBreakBefore w:val="0"/>
        <w:widowControl w:val="0"/>
        <w:kinsoku/>
        <w:wordWrap/>
        <w:overflowPunct/>
        <w:topLinePunct w:val="0"/>
        <w:autoSpaceDE/>
        <w:autoSpaceDN/>
        <w:bidi w:val="0"/>
        <w:adjustRightInd w:val="0"/>
        <w:spacing w:line="42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lang w:val="en-US" w:eastAsia="zh-CN"/>
        </w:rPr>
        <w:t>7</w:t>
      </w:r>
      <w:r>
        <w:rPr>
          <w:rFonts w:hint="eastAsia" w:ascii="仿宋" w:hAnsi="仿宋" w:eastAsia="仿宋" w:cs="仿宋"/>
          <w:b/>
          <w:sz w:val="24"/>
          <w:highlight w:val="none"/>
        </w:rPr>
        <w:t>.验收</w:t>
      </w:r>
    </w:p>
    <w:p w14:paraId="7D4B6900">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7.1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6DB65955">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7.2采购人可以邀请参加本项目的其他投标人或者第三方机构参与验收。参与验收的投标人或者第三方机构的意见作为验收书的参考资料一并存档。</w:t>
      </w:r>
    </w:p>
    <w:p w14:paraId="45EBB8D6">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7.3 采购人负责加强对中标人的履约管理，并按照采购合同约定，及时向中标人支付采购资金。对于中标人违反采购合同约定的行为，采购人应当及时处理，依法追究其违约责任。</w:t>
      </w:r>
    </w:p>
    <w:p w14:paraId="5AFE5E04">
      <w:pPr>
        <w:keepNext w:val="0"/>
        <w:keepLines w:val="0"/>
        <w:pageBreakBefore w:val="0"/>
        <w:widowControl w:val="0"/>
        <w:kinsoku/>
        <w:wordWrap/>
        <w:overflowPunct/>
        <w:topLinePunct w:val="0"/>
        <w:autoSpaceDE/>
        <w:autoSpaceDN/>
        <w:bidi w:val="0"/>
        <w:adjustRightInd w:val="0"/>
        <w:spacing w:line="42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lang w:val="en-US" w:eastAsia="zh-CN"/>
        </w:rPr>
        <w:t>8</w:t>
      </w:r>
      <w:r>
        <w:rPr>
          <w:rFonts w:hint="eastAsia" w:ascii="仿宋" w:hAnsi="仿宋" w:eastAsia="仿宋" w:cs="仿宋"/>
          <w:b/>
          <w:sz w:val="24"/>
          <w:highlight w:val="none"/>
        </w:rPr>
        <w:t>.售后服务考核</w:t>
      </w:r>
    </w:p>
    <w:p w14:paraId="7750DD64">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3FE9135D">
      <w:pPr>
        <w:keepNext w:val="0"/>
        <w:keepLines w:val="0"/>
        <w:pageBreakBefore w:val="0"/>
        <w:kinsoku/>
        <w:wordWrap/>
        <w:overflowPunct/>
        <w:topLinePunct w:val="0"/>
        <w:bidi w:val="0"/>
        <w:adjustRightInd/>
        <w:spacing w:line="440" w:lineRule="exact"/>
        <w:jc w:val="center"/>
        <w:textAlignment w:val="auto"/>
        <w:outlineLvl w:val="0"/>
        <w:rPr>
          <w:rFonts w:hint="eastAsia" w:ascii="仿宋" w:hAnsi="仿宋" w:eastAsia="仿宋" w:cs="仿宋"/>
          <w:b/>
          <w:sz w:val="32"/>
          <w:szCs w:val="32"/>
          <w:highlight w:val="none"/>
        </w:rPr>
      </w:pPr>
    </w:p>
    <w:p w14:paraId="41BC4162">
      <w:pPr>
        <w:rPr>
          <w:rFonts w:hint="eastAsia" w:ascii="仿宋" w:hAnsi="仿宋" w:eastAsia="仿宋" w:cs="仿宋"/>
          <w:b/>
          <w:sz w:val="32"/>
          <w:szCs w:val="32"/>
          <w:highlight w:val="none"/>
        </w:rPr>
      </w:pPr>
      <w:r>
        <w:rPr>
          <w:rFonts w:hint="eastAsia" w:ascii="仿宋" w:hAnsi="仿宋" w:eastAsia="仿宋" w:cs="仿宋"/>
          <w:b/>
          <w:sz w:val="32"/>
          <w:szCs w:val="32"/>
          <w:highlight w:val="none"/>
        </w:rPr>
        <w:br w:type="page"/>
      </w:r>
    </w:p>
    <w:p w14:paraId="1A028952">
      <w:pPr>
        <w:keepNext w:val="0"/>
        <w:keepLines w:val="0"/>
        <w:pageBreakBefore w:val="0"/>
        <w:kinsoku/>
        <w:wordWrap/>
        <w:overflowPunct/>
        <w:topLinePunct w:val="0"/>
        <w:bidi w:val="0"/>
        <w:adjustRightInd/>
        <w:spacing w:line="440" w:lineRule="exact"/>
        <w:jc w:val="center"/>
        <w:textAlignment w:val="auto"/>
        <w:outlineLvl w:val="0"/>
        <w:rPr>
          <w:rFonts w:hint="eastAsia" w:ascii="仿宋" w:hAnsi="仿宋" w:eastAsia="仿宋" w:cs="仿宋"/>
          <w:b/>
          <w:sz w:val="32"/>
          <w:szCs w:val="32"/>
          <w:highlight w:val="none"/>
        </w:rPr>
      </w:pPr>
      <w:r>
        <w:rPr>
          <w:rFonts w:hint="eastAsia" w:ascii="仿宋" w:hAnsi="仿宋" w:eastAsia="仿宋" w:cs="仿宋"/>
          <w:b/>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350148DB">
      <w:pPr>
        <w:keepNext w:val="0"/>
        <w:keepLines w:val="0"/>
        <w:pageBreakBefore w:val="0"/>
        <w:widowControl w:val="0"/>
        <w:kinsoku/>
        <w:wordWrap/>
        <w:overflowPunct/>
        <w:topLinePunct w:val="0"/>
        <w:autoSpaceDE/>
        <w:autoSpaceDN/>
        <w:bidi w:val="0"/>
        <w:adjustRightInd w:val="0"/>
        <w:snapToGrid/>
        <w:spacing w:line="360" w:lineRule="exact"/>
        <w:ind w:firstLine="482" w:firstLineChars="200"/>
        <w:jc w:val="both"/>
        <w:textAlignment w:val="auto"/>
        <w:rPr>
          <w:rFonts w:hint="default" w:ascii="仿宋" w:hAnsi="仿宋" w:eastAsia="仿宋" w:cs="仿宋"/>
          <w:b/>
          <w:bCs/>
          <w:i w:val="0"/>
          <w:iCs w:val="0"/>
          <w:color w:val="auto"/>
          <w:kern w:val="2"/>
          <w:sz w:val="24"/>
          <w:szCs w:val="20"/>
          <w:highlight w:val="none"/>
          <w:vertAlign w:val="baseline"/>
          <w:lang w:val="en-US" w:eastAsia="zh-CN" w:bidi="ar-SA"/>
        </w:rPr>
      </w:pPr>
    </w:p>
    <w:p w14:paraId="1A5064E4">
      <w:pPr>
        <w:keepNext w:val="0"/>
        <w:keepLines w:val="0"/>
        <w:pageBreakBefore w:val="0"/>
        <w:kinsoku/>
        <w:wordWrap/>
        <w:overflowPunct/>
        <w:topLinePunct w:val="0"/>
        <w:bidi w:val="0"/>
        <w:adjustRightInd w:val="0"/>
        <w:spacing w:line="440" w:lineRule="exact"/>
        <w:ind w:firstLine="482" w:firstLineChars="200"/>
        <w:jc w:val="both"/>
        <w:textAlignment w:val="auto"/>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10F269A8">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eastAsia" w:ascii="仿宋" w:hAnsi="仿宋" w:eastAsia="仿宋" w:cs="仿宋"/>
          <w:sz w:val="24"/>
          <w:highlight w:val="none"/>
        </w:rPr>
        <w:t>〔</w:t>
      </w:r>
      <w:r>
        <w:rPr>
          <w:rFonts w:hint="eastAsia" w:ascii="仿宋" w:hAnsi="仿宋" w:eastAsia="仿宋" w:cs="仿宋"/>
          <w:color w:val="auto"/>
          <w:sz w:val="24"/>
          <w:highlight w:val="none"/>
        </w:rPr>
        <w:t>2021</w:t>
      </w:r>
      <w:r>
        <w:rPr>
          <w:rFonts w:hint="eastAsia" w:ascii="仿宋" w:hAnsi="仿宋" w:eastAsia="仿宋" w:cs="仿宋"/>
          <w:sz w:val="24"/>
          <w:highlight w:val="none"/>
          <w:lang w:eastAsia="zh-CN"/>
        </w:rPr>
        <w:t>〕</w:t>
      </w:r>
      <w:r>
        <w:rPr>
          <w:rFonts w:hint="default" w:ascii="仿宋" w:hAnsi="仿宋" w:eastAsia="仿宋" w:cs="仿宋"/>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b w:val="0"/>
          <w:bCs w:val="0"/>
          <w:i w:val="0"/>
          <w:iCs w:val="0"/>
          <w:color w:val="auto"/>
          <w:kern w:val="2"/>
          <w:sz w:val="24"/>
          <w:szCs w:val="20"/>
          <w:highlight w:val="none"/>
          <w:vertAlign w:val="baseline"/>
          <w:lang w:val="en-US" w:eastAsia="zh-CN" w:bidi="ar-SA"/>
        </w:rPr>
        <w:t>政务</w:t>
      </w:r>
      <w:r>
        <w:rPr>
          <w:rFonts w:hint="default" w:ascii="仿宋" w:hAnsi="仿宋" w:eastAsia="仿宋" w:cs="仿宋"/>
          <w:b w:val="0"/>
          <w:bCs w:val="0"/>
          <w:i w:val="0"/>
          <w:iCs w:val="0"/>
          <w:color w:val="auto"/>
          <w:kern w:val="2"/>
          <w:sz w:val="24"/>
          <w:szCs w:val="20"/>
          <w:highlight w:val="none"/>
          <w:vertAlign w:val="baseline"/>
          <w:lang w:val="en-US" w:eastAsia="zh-CN" w:bidi="ar-SA"/>
        </w:rPr>
        <w:t>服务网-政府采购投诉处理-在线办理。</w:t>
      </w:r>
    </w:p>
    <w:p w14:paraId="4B534CAE">
      <w:pPr>
        <w:keepNext w:val="0"/>
        <w:keepLines w:val="0"/>
        <w:pageBreakBefore w:val="0"/>
        <w:kinsoku/>
        <w:wordWrap/>
        <w:overflowPunct/>
        <w:topLinePunct w:val="0"/>
        <w:bidi w:val="0"/>
        <w:adjustRightInd w:val="0"/>
        <w:spacing w:line="440" w:lineRule="exact"/>
        <w:ind w:firstLine="482" w:firstLineChars="200"/>
        <w:jc w:val="both"/>
        <w:textAlignment w:val="auto"/>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14:paraId="24080671">
      <w:pPr>
        <w:keepNext w:val="0"/>
        <w:keepLines w:val="0"/>
        <w:pageBreakBefore w:val="0"/>
        <w:kinsoku/>
        <w:wordWrap/>
        <w:overflowPunct/>
        <w:topLinePunct w:val="0"/>
        <w:autoSpaceDE w:val="0"/>
        <w:autoSpaceDN w:val="0"/>
        <w:bidi w:val="0"/>
        <w:adjustRightInd w:val="0"/>
        <w:spacing w:line="440" w:lineRule="exact"/>
        <w:ind w:firstLine="480" w:firstLineChars="200"/>
        <w:jc w:val="left"/>
        <w:textAlignment w:val="auto"/>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 w:hAnsi="仿宋" w:eastAsia="仿宋" w:cs="仿宋"/>
          <w:b w:val="0"/>
          <w:bCs w:val="0"/>
          <w:i w:val="0"/>
          <w:iCs w:val="0"/>
          <w:color w:val="auto"/>
          <w:kern w:val="0"/>
          <w:sz w:val="24"/>
          <w:szCs w:val="24"/>
          <w:highlight w:val="none"/>
          <w:vertAlign w:val="baseline"/>
          <w:lang w:val="en-US" w:eastAsia="zh-CN" w:bidi="ar-SA"/>
        </w:rPr>
        <w:t xml:space="preserve"> </w:t>
      </w:r>
      <w:r>
        <w:rPr>
          <w:rFonts w:hint="default" w:ascii="仿宋" w:hAnsi="仿宋" w:eastAsia="仿宋" w:cs="仿宋"/>
          <w:b w:val="0"/>
          <w:bCs w:val="0"/>
          <w:i w:val="0"/>
          <w:iCs w:val="0"/>
          <w:color w:val="auto"/>
          <w:kern w:val="0"/>
          <w:sz w:val="24"/>
          <w:szCs w:val="24"/>
          <w:highlight w:val="none"/>
          <w:vertAlign w:val="baseline"/>
          <w:lang w:val="zh-CN" w:eastAsia="zh-CN" w:bidi="ar-SA"/>
        </w:rPr>
        <w:t>的，采购代理机构应当告知供应商向采购人提出。</w:t>
      </w:r>
    </w:p>
    <w:p w14:paraId="3D8C6A92">
      <w:pPr>
        <w:keepNext w:val="0"/>
        <w:keepLines w:val="0"/>
        <w:pageBreakBefore w:val="0"/>
        <w:kinsoku/>
        <w:wordWrap/>
        <w:overflowPunct/>
        <w:topLinePunct w:val="0"/>
        <w:bidi w:val="0"/>
        <w:adjustRightInd w:val="0"/>
        <w:spacing w:line="440" w:lineRule="exact"/>
        <w:ind w:firstLine="482" w:firstLineChars="200"/>
        <w:jc w:val="both"/>
        <w:textAlignment w:val="auto"/>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14:paraId="0FE6FF69">
      <w:pPr>
        <w:keepNext w:val="0"/>
        <w:keepLines w:val="0"/>
        <w:pageBreakBefore w:val="0"/>
        <w:kinsoku/>
        <w:wordWrap/>
        <w:overflowPunct/>
        <w:topLinePunct w:val="0"/>
        <w:bidi w:val="0"/>
        <w:adjustRightInd w:val="0"/>
        <w:spacing w:line="440" w:lineRule="exact"/>
        <w:ind w:firstLine="482" w:firstLineChars="200"/>
        <w:jc w:val="both"/>
        <w:textAlignment w:val="auto"/>
        <w:rPr>
          <w:rFonts w:hint="eastAsia" w:ascii="仿宋" w:hAnsi="仿宋" w:eastAsia="仿宋" w:cs="仿宋"/>
          <w:b/>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25C85D20">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0025BDF4">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63775ACB">
      <w:pPr>
        <w:keepNext w:val="0"/>
        <w:keepLines w:val="0"/>
        <w:pageBreakBefore w:val="0"/>
        <w:widowControl/>
        <w:kinsoku/>
        <w:wordWrap/>
        <w:overflowPunct/>
        <w:topLinePunct w:val="0"/>
        <w:bidi w:val="0"/>
        <w:adjustRightInd w:val="0"/>
        <w:snapToGrid w:val="0"/>
        <w:spacing w:line="440" w:lineRule="exact"/>
        <w:ind w:firstLine="434" w:firstLineChars="181"/>
        <w:jc w:val="both"/>
        <w:textAlignment w:val="auto"/>
        <w:rPr>
          <w:rFonts w:hint="eastAsia" w:ascii="仿宋" w:hAnsi="仿宋" w:eastAsia="仿宋" w:cs="仿宋"/>
          <w:b/>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60803C8E">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4A1C0C6C">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1B120BE9">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455D22DA">
      <w:pPr>
        <w:keepNext w:val="0"/>
        <w:keepLines w:val="0"/>
        <w:pageBreakBefore w:val="0"/>
        <w:kinsoku/>
        <w:wordWrap/>
        <w:overflowPunct/>
        <w:topLinePunct w:val="0"/>
        <w:bidi w:val="0"/>
        <w:adjustRightInd w:val="0"/>
        <w:spacing w:line="440" w:lineRule="exact"/>
        <w:ind w:firstLine="482" w:firstLineChars="200"/>
        <w:jc w:val="both"/>
        <w:textAlignment w:val="auto"/>
        <w:rPr>
          <w:rFonts w:hint="eastAsia" w:ascii="仿宋" w:hAnsi="仿宋" w:eastAsia="仿宋" w:cs="仿宋"/>
          <w:b/>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3ABE28D4">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03DD3CF4">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7C544B99">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2539ADB7">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0BF56311">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5DF051EC">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4B7835F8">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08EC9D03">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378B9A24">
      <w:pPr>
        <w:keepNext w:val="0"/>
        <w:keepLines w:val="0"/>
        <w:pageBreakBefore w:val="0"/>
        <w:kinsoku/>
        <w:wordWrap/>
        <w:overflowPunct/>
        <w:topLinePunct w:val="0"/>
        <w:bidi w:val="0"/>
        <w:adjustRightInd w:val="0"/>
        <w:spacing w:line="440" w:lineRule="exact"/>
        <w:ind w:firstLine="482" w:firstLineChars="200"/>
        <w:jc w:val="both"/>
        <w:textAlignment w:val="auto"/>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278DEF33">
      <w:pPr>
        <w:keepNext w:val="0"/>
        <w:keepLines w:val="0"/>
        <w:pageBreakBefore w:val="0"/>
        <w:kinsoku/>
        <w:wordWrap/>
        <w:overflowPunct/>
        <w:topLinePunct w:val="0"/>
        <w:bidi w:val="0"/>
        <w:adjustRightInd w:val="0"/>
        <w:spacing w:line="440" w:lineRule="exact"/>
        <w:ind w:firstLine="482" w:firstLineChars="200"/>
        <w:jc w:val="both"/>
        <w:textAlignment w:val="auto"/>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14:paraId="4F66CC37">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17132FB4">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11BA348E">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58FFAA42">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4DD59B4B">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outlineLvl w:val="0"/>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0D1D6227">
      <w:pPr>
        <w:pStyle w:val="24"/>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highlight w:val="none"/>
        </w:rPr>
        <w:sectPr>
          <w:footerReference r:id="rId7" w:type="default"/>
          <w:pgSz w:w="11906" w:h="16838"/>
          <w:pgMar w:top="1474" w:right="1814" w:bottom="1474" w:left="1814" w:header="851" w:footer="992" w:gutter="0"/>
          <w:pgNumType w:fmt="decimal" w:start="1"/>
          <w:cols w:space="720" w:num="1"/>
          <w:docGrid w:linePitch="312" w:charSpace="0"/>
        </w:sectPr>
      </w:pPr>
    </w:p>
    <w:bookmarkEnd w:id="17"/>
    <w:bookmarkEnd w:id="18"/>
    <w:p w14:paraId="252AF3D9">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highlight w:val="none"/>
        </w:rPr>
      </w:pPr>
      <w:bookmarkStart w:id="45" w:name="第四部分"/>
      <w:r>
        <w:rPr>
          <w:rFonts w:hint="eastAsia" w:ascii="仿宋" w:hAnsi="仿宋" w:eastAsia="仿宋" w:cs="仿宋"/>
          <w:b/>
          <w:sz w:val="36"/>
          <w:szCs w:val="36"/>
          <w:highlight w:val="none"/>
        </w:rPr>
        <w:t>第三部分   招标项目范围及要求</w:t>
      </w:r>
    </w:p>
    <w:bookmarkEnd w:id="45"/>
    <w:p w14:paraId="0840CA1D">
      <w:pPr>
        <w:pStyle w:val="4"/>
        <w:numPr>
          <w:ilvl w:val="1"/>
          <w:numId w:val="0"/>
        </w:numPr>
        <w:ind w:firstLine="643" w:firstLineChars="200"/>
        <w:jc w:val="center"/>
        <w:rPr>
          <w:rFonts w:hint="eastAsia" w:ascii="仿宋" w:hAnsi="仿宋" w:eastAsia="仿宋" w:cs="仿宋_GB2312"/>
          <w:b/>
          <w:sz w:val="32"/>
          <w:highlight w:val="none"/>
          <w:lang w:val="en-US" w:eastAsia="zh-CN"/>
        </w:rPr>
      </w:pPr>
      <w:bookmarkStart w:id="46" w:name="第五部分"/>
      <w:bookmarkStart w:id="47" w:name="_Toc86217003"/>
      <w:r>
        <w:rPr>
          <w:rFonts w:hint="eastAsia" w:ascii="仿宋" w:hAnsi="仿宋" w:eastAsia="仿宋" w:cs="仿宋_GB2312"/>
          <w:b/>
          <w:sz w:val="32"/>
          <w:highlight w:val="none"/>
          <w:lang w:val="en-US" w:eastAsia="zh-CN"/>
        </w:rPr>
        <w:t>一、</w:t>
      </w:r>
      <w:r>
        <w:rPr>
          <w:rFonts w:hint="eastAsia" w:ascii="仿宋" w:hAnsi="仿宋" w:eastAsia="仿宋" w:cs="仿宋_GB2312"/>
          <w:b/>
          <w:sz w:val="32"/>
          <w:highlight w:val="none"/>
        </w:rPr>
        <w:t>服务清单及要求</w:t>
      </w:r>
    </w:p>
    <w:p w14:paraId="2D412DD0">
      <w:pPr>
        <w:widowControl/>
        <w:overflowPunct w:val="0"/>
        <w:autoSpaceDE w:val="0"/>
        <w:autoSpaceDN w:val="0"/>
        <w:spacing w:line="440" w:lineRule="exact"/>
        <w:ind w:firstLine="480" w:firstLineChars="200"/>
        <w:jc w:val="left"/>
        <w:textAlignment w:val="baseline"/>
        <w:rPr>
          <w:rFonts w:hint="eastAsia" w:ascii="仿宋" w:hAnsi="仿宋" w:eastAsia="仿宋" w:cs="仿宋"/>
          <w:kern w:val="0"/>
          <w:sz w:val="24"/>
          <w:szCs w:val="21"/>
          <w:highlight w:val="none"/>
        </w:rPr>
      </w:pPr>
      <w:r>
        <w:rPr>
          <w:rFonts w:hint="eastAsia" w:ascii="仿宋" w:hAnsi="仿宋" w:eastAsia="仿宋" w:cs="仿宋"/>
          <w:kern w:val="0"/>
          <w:sz w:val="24"/>
          <w:szCs w:val="21"/>
          <w:highlight w:val="none"/>
        </w:rPr>
        <w:t xml:space="preserve">1.1 项目概况： </w:t>
      </w:r>
    </w:p>
    <w:p w14:paraId="3AABA878">
      <w:pPr>
        <w:widowControl/>
        <w:overflowPunct w:val="0"/>
        <w:autoSpaceDE w:val="0"/>
        <w:autoSpaceDN w:val="0"/>
        <w:spacing w:line="440" w:lineRule="exact"/>
        <w:ind w:firstLine="480"/>
        <w:jc w:val="left"/>
        <w:textAlignment w:val="baseline"/>
        <w:rPr>
          <w:rFonts w:hint="eastAsia" w:ascii="仿宋" w:hAnsi="仿宋" w:eastAsia="仿宋" w:cs="仿宋"/>
          <w:kern w:val="0"/>
          <w:sz w:val="24"/>
          <w:szCs w:val="21"/>
          <w:highlight w:val="none"/>
        </w:rPr>
      </w:pPr>
      <w:r>
        <w:rPr>
          <w:rFonts w:hint="eastAsia" w:ascii="仿宋" w:hAnsi="仿宋" w:eastAsia="仿宋" w:cs="仿宋"/>
          <w:kern w:val="0"/>
          <w:sz w:val="24"/>
          <w:szCs w:val="21"/>
          <w:highlight w:val="none"/>
        </w:rPr>
        <w:t>1.1.1 绍兴市公安局柯桥区分局、共管中心（包括万绣路）食堂餐饮服务管理采购食堂餐饮委外服务实行包清工的模式。</w:t>
      </w:r>
    </w:p>
    <w:p w14:paraId="46AAD626">
      <w:pPr>
        <w:widowControl/>
        <w:overflowPunct w:val="0"/>
        <w:autoSpaceDE w:val="0"/>
        <w:autoSpaceDN w:val="0"/>
        <w:spacing w:line="440" w:lineRule="exact"/>
        <w:ind w:firstLine="480"/>
        <w:jc w:val="left"/>
        <w:textAlignment w:val="baseline"/>
        <w:rPr>
          <w:rFonts w:hint="eastAsia" w:ascii="仿宋" w:hAnsi="仿宋" w:eastAsia="仿宋" w:cs="仿宋"/>
          <w:kern w:val="0"/>
          <w:sz w:val="24"/>
          <w:szCs w:val="21"/>
          <w:highlight w:val="none"/>
        </w:rPr>
      </w:pPr>
      <w:r>
        <w:rPr>
          <w:rFonts w:hint="eastAsia" w:ascii="仿宋" w:hAnsi="仿宋" w:eastAsia="仿宋" w:cs="仿宋"/>
          <w:kern w:val="0"/>
          <w:sz w:val="24"/>
          <w:szCs w:val="21"/>
          <w:highlight w:val="none"/>
        </w:rPr>
        <w:t>1.1.2 采购人无偿提供食堂的厨房操作场地和机关干部就餐场地，一次性提供餐务服务所需的正常使用的厨房设备，并保障食堂运行所需的水、电、气等能源供配。供应商须做到厨房设备的文明使用，合同期满须将能正常使用的厨房设备移交采购人。</w:t>
      </w:r>
    </w:p>
    <w:p w14:paraId="5EBA8E2A">
      <w:pPr>
        <w:widowControl/>
        <w:overflowPunct w:val="0"/>
        <w:autoSpaceDE w:val="0"/>
        <w:autoSpaceDN w:val="0"/>
        <w:spacing w:line="440" w:lineRule="exact"/>
        <w:ind w:firstLine="480"/>
        <w:jc w:val="left"/>
        <w:textAlignment w:val="baseline"/>
        <w:rPr>
          <w:rFonts w:hint="eastAsia" w:ascii="仿宋" w:hAnsi="仿宋" w:eastAsia="仿宋" w:cs="仿宋"/>
          <w:kern w:val="0"/>
          <w:sz w:val="24"/>
          <w:szCs w:val="21"/>
          <w:highlight w:val="none"/>
        </w:rPr>
      </w:pPr>
      <w:r>
        <w:rPr>
          <w:rFonts w:hint="eastAsia" w:ascii="仿宋" w:hAnsi="仿宋" w:eastAsia="仿宋" w:cs="仿宋"/>
          <w:kern w:val="0"/>
          <w:sz w:val="24"/>
          <w:szCs w:val="21"/>
          <w:highlight w:val="none"/>
        </w:rPr>
        <w:t>1.1.3 采购人免费提供供应商工作期间的正常用餐。</w:t>
      </w:r>
    </w:p>
    <w:p w14:paraId="2A984BD5">
      <w:pPr>
        <w:widowControl/>
        <w:overflowPunct w:val="0"/>
        <w:autoSpaceDE w:val="0"/>
        <w:autoSpaceDN w:val="0"/>
        <w:spacing w:line="440" w:lineRule="exact"/>
        <w:ind w:firstLine="480"/>
        <w:jc w:val="left"/>
        <w:textAlignment w:val="baseline"/>
        <w:rPr>
          <w:rFonts w:hint="eastAsia" w:ascii="仿宋" w:hAnsi="仿宋" w:eastAsia="仿宋" w:cs="仿宋"/>
          <w:kern w:val="0"/>
          <w:sz w:val="24"/>
          <w:szCs w:val="21"/>
          <w:highlight w:val="none"/>
        </w:rPr>
      </w:pPr>
      <w:r>
        <w:rPr>
          <w:rFonts w:hint="eastAsia" w:ascii="仿宋" w:hAnsi="仿宋" w:eastAsia="仿宋" w:cs="仿宋"/>
          <w:kern w:val="0"/>
          <w:sz w:val="24"/>
          <w:szCs w:val="21"/>
          <w:highlight w:val="none"/>
        </w:rPr>
        <w:t>1.1.4 采购人负责菜肴制作所需的原材料供应和进行成本核算。</w:t>
      </w:r>
    </w:p>
    <w:p w14:paraId="6C256217">
      <w:pPr>
        <w:widowControl/>
        <w:overflowPunct w:val="0"/>
        <w:autoSpaceDE w:val="0"/>
        <w:autoSpaceDN w:val="0"/>
        <w:spacing w:line="440" w:lineRule="exact"/>
        <w:ind w:firstLine="480"/>
        <w:jc w:val="left"/>
        <w:textAlignment w:val="baseline"/>
        <w:rPr>
          <w:rFonts w:hint="eastAsia" w:ascii="仿宋" w:hAnsi="仿宋" w:eastAsia="仿宋" w:cs="仿宋"/>
          <w:kern w:val="0"/>
          <w:sz w:val="24"/>
          <w:szCs w:val="21"/>
          <w:highlight w:val="none"/>
        </w:rPr>
      </w:pPr>
      <w:r>
        <w:rPr>
          <w:rFonts w:hint="eastAsia" w:ascii="仿宋" w:hAnsi="仿宋" w:eastAsia="仿宋" w:cs="仿宋"/>
          <w:kern w:val="0"/>
          <w:sz w:val="24"/>
          <w:szCs w:val="21"/>
          <w:highlight w:val="none"/>
        </w:rPr>
        <w:t>1.1.5 采购人负责餐饮服务外包有关工作的考核和服务费用的支付。</w:t>
      </w:r>
    </w:p>
    <w:p w14:paraId="18664B8E">
      <w:pPr>
        <w:widowControl/>
        <w:overflowPunct w:val="0"/>
        <w:autoSpaceDE w:val="0"/>
        <w:autoSpaceDN w:val="0"/>
        <w:spacing w:line="440" w:lineRule="exact"/>
        <w:ind w:firstLine="480"/>
        <w:jc w:val="left"/>
        <w:textAlignment w:val="baseline"/>
        <w:rPr>
          <w:rFonts w:hint="eastAsia" w:ascii="仿宋" w:hAnsi="仿宋" w:eastAsia="仿宋" w:cs="仿宋"/>
          <w:kern w:val="0"/>
          <w:sz w:val="24"/>
          <w:szCs w:val="21"/>
          <w:highlight w:val="none"/>
        </w:rPr>
      </w:pPr>
      <w:r>
        <w:rPr>
          <w:rFonts w:hint="eastAsia" w:ascii="仿宋" w:hAnsi="仿宋" w:eastAsia="仿宋" w:cs="仿宋"/>
          <w:kern w:val="0"/>
          <w:sz w:val="24"/>
          <w:szCs w:val="21"/>
          <w:highlight w:val="none"/>
        </w:rPr>
        <w:t>1.1.6 供应商负责服务人员的组织、分配、使用和操作管理，为采购人的餐饮做好加工制作、就餐供应和服务保障。</w:t>
      </w:r>
    </w:p>
    <w:p w14:paraId="55D787F4">
      <w:pPr>
        <w:widowControl/>
        <w:overflowPunct w:val="0"/>
        <w:autoSpaceDE w:val="0"/>
        <w:autoSpaceDN w:val="0"/>
        <w:spacing w:line="440" w:lineRule="exact"/>
        <w:ind w:firstLine="480"/>
        <w:jc w:val="left"/>
        <w:textAlignment w:val="baseline"/>
        <w:rPr>
          <w:rFonts w:hint="eastAsia" w:ascii="仿宋" w:hAnsi="仿宋" w:eastAsia="仿宋" w:cs="仿宋"/>
          <w:kern w:val="0"/>
          <w:sz w:val="24"/>
          <w:szCs w:val="21"/>
          <w:highlight w:val="none"/>
        </w:rPr>
      </w:pPr>
    </w:p>
    <w:p w14:paraId="61D68D68">
      <w:pPr>
        <w:numPr>
          <w:ilvl w:val="0"/>
          <w:numId w:val="0"/>
        </w:numPr>
        <w:snapToGrid w:val="0"/>
        <w:spacing w:line="360" w:lineRule="auto"/>
        <w:ind w:left="3052" w:leftChars="0"/>
        <w:rPr>
          <w:rFonts w:hint="eastAsia" w:ascii="仿宋" w:hAnsi="仿宋" w:eastAsia="仿宋"/>
          <w:b/>
          <w:sz w:val="28"/>
          <w:szCs w:val="28"/>
          <w:highlight w:val="none"/>
        </w:rPr>
      </w:pPr>
      <w:r>
        <w:rPr>
          <w:rFonts w:hint="eastAsia" w:ascii="仿宋" w:hAnsi="仿宋" w:eastAsia="仿宋" w:cs="仿宋_GB2312"/>
          <w:b/>
          <w:sz w:val="32"/>
          <w:highlight w:val="none"/>
          <w:lang w:val="en-US" w:eastAsia="zh-CN"/>
        </w:rPr>
        <w:t>二、</w:t>
      </w:r>
      <w:r>
        <w:rPr>
          <w:rFonts w:hint="eastAsia" w:ascii="仿宋" w:hAnsi="仿宋" w:eastAsia="仿宋" w:cs="仿宋_GB2312"/>
          <w:b/>
          <w:sz w:val="32"/>
          <w:highlight w:val="none"/>
        </w:rPr>
        <w:t>服务内容及要求</w:t>
      </w:r>
    </w:p>
    <w:p w14:paraId="31967D8B">
      <w:pPr>
        <w:spacing w:line="440" w:lineRule="exact"/>
        <w:ind w:firstLine="602" w:firstLineChars="250"/>
        <w:rPr>
          <w:rFonts w:hint="eastAsia" w:ascii="仿宋" w:hAnsi="仿宋" w:eastAsia="仿宋" w:cs="仿宋"/>
          <w:b/>
          <w:sz w:val="24"/>
          <w:highlight w:val="none"/>
        </w:rPr>
      </w:pPr>
      <w:bookmarkStart w:id="48" w:name="_Toc416098593"/>
      <w:r>
        <w:rPr>
          <w:rFonts w:hint="eastAsia" w:ascii="仿宋" w:hAnsi="仿宋" w:eastAsia="仿宋" w:cs="仿宋"/>
          <w:b/>
          <w:sz w:val="24"/>
          <w:highlight w:val="none"/>
        </w:rPr>
        <w:t>2.1人员配备</w:t>
      </w:r>
    </w:p>
    <w:p w14:paraId="7EA18C2D">
      <w:pPr>
        <w:spacing w:line="440" w:lineRule="exact"/>
        <w:ind w:firstLine="600" w:firstLineChars="250"/>
        <w:rPr>
          <w:rFonts w:ascii="仿宋" w:hAnsi="仿宋" w:eastAsia="仿宋" w:cs="仿宋"/>
          <w:bCs/>
          <w:sz w:val="24"/>
          <w:highlight w:val="none"/>
        </w:rPr>
      </w:pPr>
      <w:r>
        <w:rPr>
          <w:rFonts w:hint="eastAsia" w:ascii="仿宋" w:hAnsi="仿宋" w:eastAsia="仿宋" w:cs="仿宋"/>
          <w:bCs/>
          <w:sz w:val="24"/>
          <w:highlight w:val="none"/>
        </w:rPr>
        <w:t>2.1.1</w:t>
      </w:r>
      <w:r>
        <w:rPr>
          <w:rFonts w:hint="eastAsia" w:ascii="仿宋" w:hAnsi="仿宋" w:eastAsia="仿宋" w:cs="仿宋"/>
          <w:kern w:val="0"/>
          <w:sz w:val="24"/>
          <w:szCs w:val="21"/>
          <w:highlight w:val="none"/>
        </w:rPr>
        <w:t>绍兴市公安局柯桥区分局</w:t>
      </w:r>
      <w:r>
        <w:rPr>
          <w:rFonts w:hint="eastAsia" w:ascii="仿宋" w:hAnsi="仿宋" w:eastAsia="仿宋" w:cs="仿宋"/>
          <w:bCs/>
          <w:sz w:val="24"/>
          <w:highlight w:val="none"/>
        </w:rPr>
        <w:t>：</w:t>
      </w:r>
    </w:p>
    <w:p w14:paraId="47930E96">
      <w:pPr>
        <w:spacing w:line="440" w:lineRule="exact"/>
        <w:ind w:firstLine="480" w:firstLineChars="200"/>
        <w:rPr>
          <w:rFonts w:hint="eastAsia" w:ascii="仿宋" w:hAnsi="仿宋" w:eastAsia="仿宋" w:cs="仿宋"/>
          <w:bCs/>
          <w:sz w:val="24"/>
          <w:highlight w:val="none"/>
        </w:rPr>
      </w:pPr>
      <w:r>
        <w:rPr>
          <w:rFonts w:hint="eastAsia" w:ascii="仿宋" w:hAnsi="仿宋" w:eastAsia="仿宋" w:cs="仿宋"/>
          <w:bCs/>
          <w:sz w:val="24"/>
          <w:highlight w:val="none"/>
        </w:rPr>
        <w:t>人员配置：厨师长1人，厨师3人，面点师1人，蒸煮1人，服务员</w:t>
      </w:r>
      <w:r>
        <w:rPr>
          <w:rFonts w:hint="eastAsia" w:ascii="仿宋" w:hAnsi="仿宋" w:eastAsia="仿宋" w:cs="仿宋"/>
          <w:bCs/>
          <w:sz w:val="24"/>
          <w:highlight w:val="none"/>
          <w:lang w:val="en-US" w:eastAsia="zh-CN"/>
        </w:rPr>
        <w:t>6</w:t>
      </w:r>
      <w:r>
        <w:rPr>
          <w:rFonts w:hint="eastAsia" w:ascii="仿宋" w:hAnsi="仿宋" w:eastAsia="仿宋" w:cs="仿宋"/>
          <w:bCs/>
          <w:sz w:val="24"/>
          <w:highlight w:val="none"/>
        </w:rPr>
        <w:t>人，</w:t>
      </w:r>
      <w:r>
        <w:rPr>
          <w:rFonts w:hint="eastAsia" w:ascii="仿宋" w:hAnsi="仿宋" w:eastAsia="仿宋" w:cs="仿宋"/>
          <w:bCs/>
          <w:sz w:val="24"/>
          <w:highlight w:val="none"/>
          <w:lang w:val="en-US" w:eastAsia="zh-CN"/>
        </w:rPr>
        <w:t>水吧工作人员2人，</w:t>
      </w:r>
      <w:r>
        <w:rPr>
          <w:rFonts w:hint="eastAsia" w:ascii="仿宋" w:hAnsi="仿宋" w:eastAsia="仿宋" w:cs="仿宋"/>
          <w:bCs/>
          <w:sz w:val="24"/>
          <w:highlight w:val="none"/>
        </w:rPr>
        <w:t>各自做好相应的岗位职责工作。</w:t>
      </w:r>
    </w:p>
    <w:p w14:paraId="0423E63E">
      <w:pPr>
        <w:spacing w:line="440" w:lineRule="exact"/>
        <w:ind w:firstLine="480" w:firstLineChars="200"/>
        <w:rPr>
          <w:rFonts w:hint="eastAsia" w:ascii="仿宋" w:hAnsi="仿宋" w:eastAsia="仿宋" w:cs="仿宋"/>
          <w:sz w:val="24"/>
          <w:szCs w:val="21"/>
          <w:highlight w:val="none"/>
        </w:rPr>
      </w:pPr>
      <w:r>
        <w:rPr>
          <w:rFonts w:hint="eastAsia" w:ascii="仿宋" w:hAnsi="仿宋" w:eastAsia="仿宋" w:cs="仿宋"/>
          <w:bCs/>
          <w:sz w:val="24"/>
          <w:highlight w:val="none"/>
        </w:rPr>
        <w:t>开餐时间及就餐人数：</w:t>
      </w:r>
      <w:r>
        <w:rPr>
          <w:rFonts w:hint="eastAsia" w:ascii="仿宋" w:hAnsi="仿宋" w:eastAsia="仿宋" w:cs="仿宋"/>
          <w:sz w:val="24"/>
          <w:szCs w:val="21"/>
          <w:highlight w:val="none"/>
        </w:rPr>
        <w:t>早餐7:20～8:25（约130-160人）、中餐11:30～13:00（约250-300人）、晚餐17:00～19:00(约30-150人)。夜宵时间根据采购方工作需要，随时提供。</w:t>
      </w:r>
    </w:p>
    <w:p w14:paraId="1CA2F125">
      <w:pPr>
        <w:spacing w:line="440" w:lineRule="exact"/>
        <w:ind w:firstLine="600" w:firstLineChars="250"/>
        <w:rPr>
          <w:rFonts w:ascii="仿宋" w:hAnsi="仿宋" w:eastAsia="仿宋" w:cs="仿宋"/>
          <w:bCs/>
          <w:sz w:val="24"/>
          <w:highlight w:val="none"/>
        </w:rPr>
      </w:pPr>
      <w:r>
        <w:rPr>
          <w:rFonts w:hint="eastAsia" w:ascii="仿宋" w:hAnsi="仿宋" w:eastAsia="仿宋" w:cs="仿宋"/>
          <w:bCs/>
          <w:sz w:val="24"/>
          <w:highlight w:val="none"/>
        </w:rPr>
        <w:t>2.1.2共管中心：</w:t>
      </w:r>
    </w:p>
    <w:p w14:paraId="252C90BE">
      <w:pPr>
        <w:spacing w:line="440" w:lineRule="exact"/>
        <w:ind w:firstLine="600" w:firstLineChars="250"/>
        <w:rPr>
          <w:rFonts w:hint="eastAsia" w:ascii="仿宋" w:hAnsi="仿宋" w:eastAsia="仿宋" w:cs="仿宋"/>
          <w:bCs/>
          <w:sz w:val="24"/>
          <w:highlight w:val="none"/>
        </w:rPr>
      </w:pPr>
      <w:r>
        <w:rPr>
          <w:rFonts w:hint="eastAsia" w:ascii="仿宋" w:hAnsi="仿宋" w:eastAsia="仿宋" w:cs="仿宋"/>
          <w:bCs/>
          <w:sz w:val="24"/>
          <w:highlight w:val="none"/>
        </w:rPr>
        <w:t>人员配置：厨师长1人，服务员1人，各自做好相应的岗位职责工作。</w:t>
      </w:r>
    </w:p>
    <w:p w14:paraId="69F639EE">
      <w:pPr>
        <w:spacing w:line="440" w:lineRule="exact"/>
        <w:ind w:firstLine="600" w:firstLineChars="250"/>
        <w:rPr>
          <w:rFonts w:hint="eastAsia" w:ascii="仿宋" w:hAnsi="仿宋" w:eastAsia="仿宋" w:cs="仿宋"/>
          <w:sz w:val="24"/>
          <w:szCs w:val="21"/>
          <w:highlight w:val="none"/>
        </w:rPr>
      </w:pPr>
      <w:r>
        <w:rPr>
          <w:rFonts w:hint="eastAsia" w:ascii="仿宋" w:hAnsi="仿宋" w:eastAsia="仿宋" w:cs="仿宋"/>
          <w:bCs/>
          <w:sz w:val="24"/>
          <w:highlight w:val="none"/>
        </w:rPr>
        <w:t>开餐时间及就餐人数：</w:t>
      </w:r>
      <w:r>
        <w:rPr>
          <w:rFonts w:hint="eastAsia" w:ascii="仿宋" w:hAnsi="仿宋" w:eastAsia="仿宋" w:cs="仿宋"/>
          <w:sz w:val="24"/>
          <w:szCs w:val="21"/>
          <w:highlight w:val="none"/>
        </w:rPr>
        <w:t>早餐7:30～8:15（约30人）、中餐12:00～13:00（约60人）、晚餐17:00～18:00（约20人）</w:t>
      </w:r>
    </w:p>
    <w:p w14:paraId="5224D933">
      <w:pPr>
        <w:spacing w:line="440" w:lineRule="exact"/>
        <w:ind w:firstLine="600" w:firstLineChars="250"/>
        <w:rPr>
          <w:rFonts w:ascii="仿宋" w:hAnsi="仿宋" w:eastAsia="仿宋" w:cs="仿宋"/>
          <w:bCs/>
          <w:sz w:val="24"/>
          <w:highlight w:val="none"/>
        </w:rPr>
      </w:pPr>
      <w:r>
        <w:rPr>
          <w:rFonts w:hint="eastAsia" w:ascii="仿宋" w:hAnsi="仿宋" w:eastAsia="仿宋" w:cs="仿宋"/>
          <w:bCs/>
          <w:sz w:val="24"/>
          <w:highlight w:val="none"/>
        </w:rPr>
        <w:t>2.1.3万绣路派出所：</w:t>
      </w:r>
    </w:p>
    <w:p w14:paraId="2862E9FF">
      <w:pPr>
        <w:spacing w:line="440" w:lineRule="exact"/>
        <w:ind w:firstLine="480" w:firstLineChars="200"/>
        <w:rPr>
          <w:rFonts w:hint="eastAsia" w:ascii="仿宋" w:hAnsi="仿宋" w:eastAsia="仿宋" w:cs="仿宋"/>
          <w:bCs/>
          <w:sz w:val="24"/>
          <w:highlight w:val="none"/>
        </w:rPr>
      </w:pPr>
      <w:r>
        <w:rPr>
          <w:rFonts w:hint="eastAsia" w:ascii="仿宋" w:hAnsi="仿宋" w:eastAsia="仿宋" w:cs="仿宋"/>
          <w:bCs/>
          <w:sz w:val="24"/>
          <w:highlight w:val="none"/>
        </w:rPr>
        <w:t>人员配置：厨师长1人，厨师1人，服务员3人各自做好相应的岗位职责工作。</w:t>
      </w:r>
    </w:p>
    <w:p w14:paraId="1A46DFCE">
      <w:pPr>
        <w:spacing w:line="440" w:lineRule="exact"/>
        <w:ind w:firstLine="480" w:firstLineChars="200"/>
        <w:rPr>
          <w:rFonts w:hint="eastAsia" w:ascii="仿宋" w:hAnsi="仿宋" w:eastAsia="仿宋" w:cs="仿宋"/>
          <w:sz w:val="24"/>
          <w:szCs w:val="21"/>
          <w:highlight w:val="none"/>
        </w:rPr>
      </w:pPr>
      <w:r>
        <w:rPr>
          <w:rFonts w:hint="eastAsia" w:ascii="仿宋" w:hAnsi="仿宋" w:eastAsia="仿宋" w:cs="仿宋"/>
          <w:sz w:val="24"/>
          <w:szCs w:val="21"/>
          <w:highlight w:val="none"/>
        </w:rPr>
        <w:t>开餐时间及就餐人数：早餐7:30～8:15（约20-30人）、中餐11:30～13:00（约60-100人）、晚餐17:00～18:00（约60人）</w:t>
      </w:r>
    </w:p>
    <w:p w14:paraId="6C3D91E6">
      <w:pPr>
        <w:autoSpaceDE w:val="0"/>
        <w:autoSpaceDN w:val="0"/>
        <w:spacing w:line="480" w:lineRule="exact"/>
        <w:ind w:firstLine="482" w:firstLineChars="200"/>
        <w:rPr>
          <w:rFonts w:hint="eastAsia" w:ascii="仿宋" w:hAnsi="仿宋" w:eastAsia="仿宋" w:cs="仿宋"/>
          <w:b/>
          <w:bCs/>
          <w:kern w:val="44"/>
          <w:sz w:val="24"/>
          <w:highlight w:val="none"/>
        </w:rPr>
      </w:pPr>
      <w:r>
        <w:rPr>
          <w:rFonts w:hint="eastAsia" w:ascii="仿宋" w:hAnsi="仿宋" w:eastAsia="仿宋" w:cs="仿宋"/>
          <w:b/>
          <w:bCs/>
          <w:color w:val="auto"/>
          <w:sz w:val="24"/>
          <w:highlight w:val="none"/>
          <w:lang w:val="zh-CN"/>
        </w:rPr>
        <w:t>★</w:t>
      </w:r>
      <w:r>
        <w:rPr>
          <w:rFonts w:hint="eastAsia" w:ascii="仿宋" w:hAnsi="仿宋" w:eastAsia="仿宋"/>
          <w:sz w:val="24"/>
          <w:highlight w:val="none"/>
        </w:rPr>
        <w:t>2.2配置人员年龄要求：男性</w:t>
      </w:r>
      <w:r>
        <w:rPr>
          <w:rFonts w:ascii="仿宋" w:hAnsi="仿宋" w:eastAsia="仿宋"/>
          <w:sz w:val="24"/>
          <w:highlight w:val="none"/>
        </w:rPr>
        <w:t>60</w:t>
      </w:r>
      <w:r>
        <w:rPr>
          <w:rFonts w:hint="eastAsia" w:ascii="仿宋" w:hAnsi="仿宋" w:eastAsia="仿宋"/>
          <w:sz w:val="24"/>
          <w:highlight w:val="none"/>
        </w:rPr>
        <w:t>周岁以下，女性</w:t>
      </w:r>
      <w:r>
        <w:rPr>
          <w:rFonts w:ascii="仿宋" w:hAnsi="仿宋" w:eastAsia="仿宋"/>
          <w:sz w:val="24"/>
          <w:highlight w:val="none"/>
        </w:rPr>
        <w:t>55</w:t>
      </w:r>
      <w:r>
        <w:rPr>
          <w:rFonts w:hint="eastAsia" w:ascii="仿宋" w:hAnsi="仿宋" w:eastAsia="仿宋"/>
          <w:sz w:val="24"/>
          <w:highlight w:val="none"/>
        </w:rPr>
        <w:t>周岁以下。</w:t>
      </w:r>
      <w:r>
        <w:rPr>
          <w:rFonts w:hint="eastAsia" w:ascii="仿宋" w:hAnsi="仿宋" w:eastAsia="仿宋"/>
          <w:sz w:val="24"/>
          <w:highlight w:val="none"/>
          <w:lang w:val="en-US" w:eastAsia="zh-CN"/>
        </w:rPr>
        <w:t>水吧工作人员：须为女性，35周岁以下，会做蛋糕咖啡。</w:t>
      </w:r>
      <w:r>
        <w:rPr>
          <w:rFonts w:hint="eastAsia" w:ascii="仿宋" w:hAnsi="仿宋" w:eastAsia="仿宋"/>
          <w:sz w:val="24"/>
          <w:highlight w:val="none"/>
        </w:rPr>
        <w:t>窗口服务员要求品貌端正，具有初中及以上文化，年龄要求：女性45周岁以下、男性55周岁以下。绍兴市公安局柯桥区分局食堂1名厨师需具有高级（一级）技师证书，具有中级（二级）证书的厨师不少于2名（投标文件中须提供上述人员的职业资格证书及相关社保证明）。</w:t>
      </w:r>
    </w:p>
    <w:p w14:paraId="2A3D3958">
      <w:pPr>
        <w:spacing w:line="440" w:lineRule="exact"/>
        <w:ind w:firstLine="600" w:firstLineChars="250"/>
        <w:rPr>
          <w:rFonts w:hint="eastAsia" w:ascii="仿宋" w:hAnsi="仿宋" w:eastAsia="仿宋" w:cs="仿宋"/>
          <w:bCs/>
          <w:sz w:val="24"/>
          <w:highlight w:val="none"/>
          <w:lang w:val="zh-CN"/>
        </w:rPr>
      </w:pPr>
      <w:r>
        <w:rPr>
          <w:rFonts w:hint="eastAsia" w:ascii="仿宋" w:hAnsi="仿宋" w:eastAsia="仿宋" w:cs="仿宋"/>
          <w:bCs/>
          <w:sz w:val="24"/>
          <w:highlight w:val="none"/>
        </w:rPr>
        <w:t>2.3</w:t>
      </w:r>
      <w:r>
        <w:rPr>
          <w:rFonts w:hint="eastAsia" w:ascii="仿宋" w:hAnsi="仿宋" w:eastAsia="仿宋" w:cs="仿宋"/>
          <w:bCs/>
          <w:sz w:val="24"/>
          <w:highlight w:val="none"/>
          <w:lang w:val="zh-CN"/>
        </w:rPr>
        <w:t>服务要求</w:t>
      </w:r>
    </w:p>
    <w:p w14:paraId="7139A15F">
      <w:pPr>
        <w:spacing w:line="440" w:lineRule="exact"/>
        <w:ind w:firstLine="600" w:firstLineChars="250"/>
        <w:rPr>
          <w:rFonts w:hint="eastAsia" w:ascii="仿宋" w:hAnsi="仿宋" w:eastAsia="仿宋" w:cs="仿宋"/>
          <w:bCs/>
          <w:sz w:val="24"/>
          <w:highlight w:val="none"/>
          <w:lang w:val="zh-CN"/>
        </w:rPr>
      </w:pPr>
      <w:r>
        <w:rPr>
          <w:rFonts w:hint="eastAsia" w:ascii="仿宋" w:hAnsi="仿宋" w:eastAsia="仿宋" w:cs="仿宋"/>
          <w:bCs/>
          <w:sz w:val="24"/>
          <w:highlight w:val="none"/>
        </w:rPr>
        <w:t>2.3.1</w:t>
      </w:r>
      <w:r>
        <w:rPr>
          <w:rFonts w:hint="eastAsia" w:ascii="仿宋" w:hAnsi="仿宋" w:eastAsia="仿宋" w:cs="仿宋"/>
          <w:bCs/>
          <w:sz w:val="24"/>
          <w:highlight w:val="none"/>
          <w:lang w:val="zh-CN"/>
        </w:rPr>
        <w:t>餐厅功能：服务期内（包括双休日及法定节假日）食堂提供早、中、晚、夜宵四餐，以快餐形式，</w:t>
      </w:r>
      <w:r>
        <w:rPr>
          <w:rFonts w:hint="eastAsia" w:ascii="仿宋" w:hAnsi="仿宋" w:eastAsia="仿宋" w:cs="仿宋"/>
          <w:bCs/>
          <w:sz w:val="24"/>
          <w:highlight w:val="none"/>
        </w:rPr>
        <w:t>兼顾包厢桌菜。</w:t>
      </w:r>
    </w:p>
    <w:p w14:paraId="74D0ABD2">
      <w:pPr>
        <w:spacing w:line="440" w:lineRule="exact"/>
        <w:ind w:firstLine="600" w:firstLineChars="250"/>
        <w:rPr>
          <w:rFonts w:hint="eastAsia" w:ascii="仿宋" w:hAnsi="仿宋" w:eastAsia="仿宋" w:cs="仿宋"/>
          <w:bCs/>
          <w:sz w:val="24"/>
          <w:highlight w:val="none"/>
          <w:lang w:val="zh-CN"/>
        </w:rPr>
      </w:pPr>
      <w:r>
        <w:rPr>
          <w:rFonts w:hint="eastAsia" w:ascii="仿宋" w:hAnsi="仿宋" w:eastAsia="仿宋" w:cs="仿宋"/>
          <w:bCs/>
          <w:sz w:val="24"/>
          <w:highlight w:val="none"/>
        </w:rPr>
        <w:t>2.3.2</w:t>
      </w:r>
      <w:r>
        <w:rPr>
          <w:rFonts w:hint="eastAsia" w:ascii="仿宋" w:hAnsi="仿宋" w:eastAsia="仿宋" w:cs="仿宋"/>
          <w:bCs/>
          <w:sz w:val="24"/>
          <w:highlight w:val="none"/>
          <w:lang w:val="zh-CN"/>
        </w:rPr>
        <w:t>包厢公务接待：公务接待按需提供服务，准备若干标准的公务接待菜单（冷、热炒菜）。</w:t>
      </w:r>
    </w:p>
    <w:p w14:paraId="5004E4AA">
      <w:pPr>
        <w:spacing w:line="440" w:lineRule="exact"/>
        <w:ind w:firstLine="600" w:firstLineChars="250"/>
        <w:rPr>
          <w:rFonts w:hint="eastAsia" w:ascii="仿宋" w:hAnsi="仿宋" w:eastAsia="仿宋" w:cs="仿宋"/>
          <w:bCs/>
          <w:sz w:val="24"/>
          <w:highlight w:val="none"/>
          <w:lang w:val="zh-CN"/>
        </w:rPr>
      </w:pPr>
      <w:r>
        <w:rPr>
          <w:rFonts w:hint="eastAsia" w:ascii="仿宋" w:hAnsi="仿宋" w:eastAsia="仿宋" w:cs="仿宋"/>
          <w:bCs/>
          <w:sz w:val="24"/>
          <w:highlight w:val="none"/>
        </w:rPr>
        <w:t>2.3.</w:t>
      </w:r>
      <w:r>
        <w:rPr>
          <w:rFonts w:hint="eastAsia" w:ascii="仿宋" w:hAnsi="仿宋" w:eastAsia="仿宋" w:cs="仿宋"/>
          <w:bCs/>
          <w:sz w:val="24"/>
          <w:highlight w:val="none"/>
          <w:lang w:val="zh-CN"/>
        </w:rPr>
        <w:t>3膳食要求：</w:t>
      </w:r>
    </w:p>
    <w:p w14:paraId="66F791DE">
      <w:pPr>
        <w:spacing w:line="440" w:lineRule="exact"/>
        <w:ind w:firstLine="600" w:firstLineChars="250"/>
        <w:rPr>
          <w:rFonts w:hint="eastAsia" w:ascii="仿宋" w:hAnsi="仿宋" w:eastAsia="仿宋" w:cs="仿宋"/>
          <w:bCs/>
          <w:sz w:val="24"/>
          <w:highlight w:val="none"/>
          <w:lang w:val="zh-CN"/>
        </w:rPr>
      </w:pPr>
      <w:r>
        <w:rPr>
          <w:rFonts w:hint="eastAsia" w:ascii="仿宋" w:hAnsi="仿宋" w:eastAsia="仿宋" w:cs="仿宋"/>
          <w:bCs/>
          <w:sz w:val="24"/>
          <w:highlight w:val="none"/>
        </w:rPr>
        <w:t>2.3.3.1早餐:提供稀饭、豆浆、面条、包子、面包、饺子、蛋糕、馄饨、鸡蛋等，花色</w:t>
      </w:r>
      <w:r>
        <w:rPr>
          <w:rFonts w:hint="eastAsia" w:ascii="仿宋" w:hAnsi="仿宋" w:eastAsia="仿宋" w:cs="仿宋"/>
          <w:bCs/>
          <w:sz w:val="24"/>
          <w:highlight w:val="none"/>
          <w:lang w:val="zh-CN"/>
        </w:rPr>
        <w:t>品种不少于1</w:t>
      </w:r>
      <w:r>
        <w:rPr>
          <w:rFonts w:hint="eastAsia" w:ascii="仿宋" w:hAnsi="仿宋" w:eastAsia="仿宋" w:cs="仿宋"/>
          <w:bCs/>
          <w:sz w:val="24"/>
          <w:highlight w:val="none"/>
        </w:rPr>
        <w:t>2</w:t>
      </w:r>
      <w:r>
        <w:rPr>
          <w:rFonts w:hint="eastAsia" w:ascii="仿宋" w:hAnsi="仿宋" w:eastAsia="仿宋" w:cs="仿宋"/>
          <w:bCs/>
          <w:sz w:val="24"/>
          <w:highlight w:val="none"/>
          <w:lang w:val="zh-CN"/>
        </w:rPr>
        <w:t>个；卤、酱菜3个以上。</w:t>
      </w:r>
    </w:p>
    <w:p w14:paraId="2C7FD1AF">
      <w:pPr>
        <w:spacing w:line="440" w:lineRule="exact"/>
        <w:ind w:firstLine="600" w:firstLineChars="250"/>
        <w:rPr>
          <w:rFonts w:hint="eastAsia" w:ascii="仿宋" w:hAnsi="仿宋" w:eastAsia="仿宋" w:cs="仿宋"/>
          <w:bCs/>
          <w:sz w:val="24"/>
          <w:highlight w:val="none"/>
          <w:lang w:val="zh-CN"/>
        </w:rPr>
      </w:pPr>
      <w:r>
        <w:rPr>
          <w:rFonts w:hint="eastAsia" w:ascii="仿宋" w:hAnsi="仿宋" w:eastAsia="仿宋" w:cs="仿宋"/>
          <w:bCs/>
          <w:sz w:val="24"/>
          <w:highlight w:val="none"/>
        </w:rPr>
        <w:t>2.3.3.2</w:t>
      </w:r>
      <w:r>
        <w:rPr>
          <w:rFonts w:hint="eastAsia" w:ascii="仿宋" w:hAnsi="仿宋" w:eastAsia="仿宋" w:cs="仿宋"/>
          <w:bCs/>
          <w:sz w:val="24"/>
          <w:highlight w:val="none"/>
          <w:lang w:val="zh-CN"/>
        </w:rPr>
        <w:t>中餐:提供菜肴5荤5素以上；汤及适量的粗杂粮和中式点心。</w:t>
      </w:r>
    </w:p>
    <w:p w14:paraId="0913B477">
      <w:pPr>
        <w:spacing w:line="440" w:lineRule="exact"/>
        <w:ind w:firstLine="600" w:firstLineChars="250"/>
        <w:rPr>
          <w:rFonts w:hint="eastAsia" w:ascii="仿宋" w:hAnsi="仿宋" w:eastAsia="仿宋" w:cs="仿宋"/>
          <w:bCs/>
          <w:sz w:val="24"/>
          <w:highlight w:val="none"/>
          <w:lang w:val="zh-CN"/>
        </w:rPr>
      </w:pPr>
      <w:r>
        <w:rPr>
          <w:rFonts w:hint="eastAsia" w:ascii="仿宋" w:hAnsi="仿宋" w:eastAsia="仿宋" w:cs="仿宋"/>
          <w:bCs/>
          <w:sz w:val="24"/>
          <w:highlight w:val="none"/>
        </w:rPr>
        <w:t>2.3.3.3</w:t>
      </w:r>
      <w:r>
        <w:rPr>
          <w:rFonts w:hint="eastAsia" w:ascii="仿宋" w:hAnsi="仿宋" w:eastAsia="仿宋" w:cs="仿宋"/>
          <w:bCs/>
          <w:sz w:val="24"/>
          <w:highlight w:val="none"/>
          <w:lang w:val="zh-CN"/>
        </w:rPr>
        <w:t>晚餐:提供菜肴4荤4素以上和汤，莱饭必须现烧。</w:t>
      </w:r>
    </w:p>
    <w:p w14:paraId="5EE27C37">
      <w:pPr>
        <w:spacing w:line="440" w:lineRule="exact"/>
        <w:ind w:firstLine="600" w:firstLineChars="250"/>
        <w:rPr>
          <w:rFonts w:hint="eastAsia" w:ascii="仿宋" w:hAnsi="仿宋" w:eastAsia="仿宋" w:cs="仿宋"/>
          <w:bCs/>
          <w:sz w:val="24"/>
          <w:highlight w:val="none"/>
          <w:lang w:val="zh-CN"/>
        </w:rPr>
      </w:pPr>
      <w:r>
        <w:rPr>
          <w:rFonts w:hint="eastAsia" w:ascii="仿宋" w:hAnsi="仿宋" w:eastAsia="仿宋" w:cs="仿宋"/>
          <w:bCs/>
          <w:sz w:val="24"/>
          <w:highlight w:val="none"/>
        </w:rPr>
        <w:t>2.3.3.4</w:t>
      </w:r>
      <w:r>
        <w:rPr>
          <w:rFonts w:hint="eastAsia" w:ascii="仿宋" w:hAnsi="仿宋" w:eastAsia="仿宋" w:cs="仿宋"/>
          <w:bCs/>
          <w:sz w:val="24"/>
          <w:highlight w:val="none"/>
          <w:lang w:val="zh-CN"/>
        </w:rPr>
        <w:t>夜宵：提供菜肴5荤5素以上和汤，莱饭必须现烧。</w:t>
      </w:r>
    </w:p>
    <w:p w14:paraId="017178E7">
      <w:pPr>
        <w:spacing w:line="440" w:lineRule="exact"/>
        <w:ind w:firstLine="600" w:firstLineChars="250"/>
        <w:rPr>
          <w:rFonts w:hint="eastAsia" w:ascii="仿宋" w:hAnsi="仿宋" w:eastAsia="仿宋" w:cs="仿宋"/>
          <w:bCs/>
          <w:sz w:val="24"/>
          <w:highlight w:val="none"/>
          <w:lang w:val="zh-CN"/>
        </w:rPr>
      </w:pPr>
      <w:r>
        <w:rPr>
          <w:rFonts w:hint="eastAsia" w:ascii="仿宋" w:hAnsi="仿宋" w:eastAsia="仿宋" w:cs="仿宋"/>
          <w:bCs/>
          <w:sz w:val="24"/>
          <w:highlight w:val="none"/>
        </w:rPr>
        <w:t>2.3.3.5</w:t>
      </w:r>
      <w:r>
        <w:rPr>
          <w:rFonts w:hint="eastAsia" w:ascii="仿宋" w:hAnsi="仿宋" w:eastAsia="仿宋" w:cs="仿宋"/>
          <w:bCs/>
          <w:sz w:val="24"/>
          <w:highlight w:val="none"/>
          <w:lang w:val="zh-CN"/>
        </w:rPr>
        <w:t>包厢公务接待:公务接待按需提供服务，准备按标准的公务接待莱单(冷、热炒菜)。</w:t>
      </w:r>
    </w:p>
    <w:p w14:paraId="51A35C07">
      <w:pPr>
        <w:spacing w:line="440" w:lineRule="exact"/>
        <w:ind w:firstLine="600" w:firstLineChars="250"/>
        <w:rPr>
          <w:rFonts w:hint="eastAsia" w:ascii="仿宋" w:hAnsi="仿宋" w:eastAsia="仿宋" w:cs="仿宋"/>
          <w:bCs/>
          <w:sz w:val="24"/>
          <w:highlight w:val="none"/>
          <w:lang w:val="zh-CN"/>
        </w:rPr>
      </w:pPr>
      <w:r>
        <w:rPr>
          <w:rFonts w:hint="eastAsia" w:ascii="仿宋" w:hAnsi="仿宋" w:eastAsia="仿宋" w:cs="仿宋"/>
          <w:bCs/>
          <w:sz w:val="24"/>
          <w:highlight w:val="none"/>
        </w:rPr>
        <w:t>早点与中、晚餐和夜宵的菜肴做到勤变换，按季节及时调整莱品，每餐莱看要求荤素搭配均衡、营养安排合理。</w:t>
      </w:r>
    </w:p>
    <w:p w14:paraId="74088143">
      <w:pPr>
        <w:spacing w:line="440" w:lineRule="exact"/>
        <w:ind w:firstLine="600" w:firstLineChars="250"/>
        <w:rPr>
          <w:rFonts w:hint="eastAsia" w:ascii="仿宋" w:hAnsi="仿宋" w:eastAsia="仿宋" w:cs="仿宋"/>
          <w:bCs/>
          <w:sz w:val="24"/>
          <w:highlight w:val="none"/>
          <w:lang w:val="zh-CN"/>
        </w:rPr>
      </w:pPr>
      <w:r>
        <w:rPr>
          <w:rFonts w:hint="eastAsia" w:ascii="仿宋" w:hAnsi="仿宋" w:eastAsia="仿宋" w:cs="仿宋"/>
          <w:bCs/>
          <w:sz w:val="24"/>
          <w:highlight w:val="none"/>
        </w:rPr>
        <w:t>2.4</w:t>
      </w:r>
      <w:r>
        <w:rPr>
          <w:rFonts w:hint="eastAsia" w:ascii="仿宋" w:hAnsi="仿宋" w:eastAsia="仿宋" w:cs="仿宋"/>
          <w:bCs/>
          <w:sz w:val="24"/>
          <w:highlight w:val="none"/>
          <w:lang w:val="zh-CN"/>
        </w:rPr>
        <w:t>运行模式</w:t>
      </w:r>
    </w:p>
    <w:p w14:paraId="4FAED454">
      <w:pPr>
        <w:spacing w:line="440" w:lineRule="exact"/>
        <w:ind w:firstLine="600" w:firstLineChars="250"/>
        <w:rPr>
          <w:rFonts w:hint="eastAsia" w:ascii="仿宋" w:hAnsi="仿宋" w:eastAsia="仿宋" w:cs="仿宋"/>
          <w:bCs/>
          <w:sz w:val="24"/>
          <w:highlight w:val="none"/>
        </w:rPr>
      </w:pPr>
      <w:r>
        <w:rPr>
          <w:rFonts w:hint="eastAsia" w:ascii="仿宋" w:hAnsi="仿宋" w:eastAsia="仿宋" w:cs="仿宋"/>
          <w:bCs/>
          <w:sz w:val="24"/>
          <w:highlight w:val="none"/>
          <w:lang w:val="zh-CN"/>
        </w:rPr>
        <w:t>采取食材采购方供应为主，与劳务外包相结合的运行模式。即：采购、定价、监管等由采购方负责；食堂工作人员采用劳务外包的形式。以提升服务质量为目标，让</w:t>
      </w:r>
      <w:r>
        <w:rPr>
          <w:rFonts w:hint="eastAsia" w:ascii="仿宋" w:hAnsi="仿宋" w:eastAsia="仿宋" w:cs="仿宋"/>
          <w:bCs/>
          <w:sz w:val="24"/>
          <w:highlight w:val="none"/>
        </w:rPr>
        <w:t>干部职工买得放心、吃得安心。</w:t>
      </w:r>
    </w:p>
    <w:p w14:paraId="60F82CCC">
      <w:pPr>
        <w:spacing w:line="440" w:lineRule="exact"/>
        <w:ind w:firstLine="600" w:firstLineChars="250"/>
        <w:rPr>
          <w:rFonts w:hint="eastAsia" w:ascii="仿宋" w:hAnsi="仿宋" w:eastAsia="仿宋" w:cs="仿宋"/>
          <w:bCs/>
          <w:sz w:val="24"/>
          <w:highlight w:val="none"/>
        </w:rPr>
      </w:pPr>
      <w:r>
        <w:rPr>
          <w:rFonts w:hint="eastAsia" w:ascii="仿宋" w:hAnsi="仿宋" w:eastAsia="仿宋" w:cs="仿宋"/>
          <w:bCs/>
          <w:sz w:val="24"/>
          <w:highlight w:val="none"/>
        </w:rPr>
        <w:t>2.4.1具体要求</w:t>
      </w:r>
    </w:p>
    <w:p w14:paraId="2E88EFB3">
      <w:pPr>
        <w:spacing w:line="440" w:lineRule="exact"/>
        <w:ind w:firstLine="600" w:firstLineChars="250"/>
        <w:rPr>
          <w:rFonts w:hint="eastAsia" w:ascii="仿宋" w:hAnsi="仿宋" w:eastAsia="仿宋" w:cs="仿宋"/>
          <w:bCs/>
          <w:sz w:val="24"/>
          <w:highlight w:val="none"/>
          <w:lang w:val="zh-CN"/>
        </w:rPr>
      </w:pPr>
      <w:r>
        <w:rPr>
          <w:rFonts w:hint="eastAsia" w:ascii="仿宋" w:hAnsi="仿宋" w:eastAsia="仿宋" w:cs="仿宋"/>
          <w:bCs/>
          <w:sz w:val="24"/>
          <w:highlight w:val="none"/>
        </w:rPr>
        <w:t>2.4.1.1在采购方组织和</w:t>
      </w:r>
      <w:r>
        <w:rPr>
          <w:rFonts w:hint="eastAsia" w:ascii="仿宋" w:hAnsi="仿宋" w:eastAsia="仿宋" w:cs="仿宋"/>
          <w:bCs/>
          <w:sz w:val="24"/>
          <w:highlight w:val="none"/>
          <w:lang w:val="zh-CN"/>
        </w:rPr>
        <w:t>领导下，负责日常的监管与考核工作，明确专人参与监督。</w:t>
      </w:r>
    </w:p>
    <w:p w14:paraId="1A260B1D">
      <w:pPr>
        <w:spacing w:line="440" w:lineRule="exact"/>
        <w:ind w:firstLine="600" w:firstLineChars="250"/>
        <w:rPr>
          <w:rFonts w:hint="eastAsia" w:ascii="仿宋" w:hAnsi="仿宋" w:eastAsia="仿宋" w:cs="仿宋"/>
          <w:bCs/>
          <w:sz w:val="24"/>
          <w:highlight w:val="none"/>
          <w:lang w:val="zh-CN"/>
        </w:rPr>
      </w:pPr>
      <w:r>
        <w:rPr>
          <w:rFonts w:hint="eastAsia" w:ascii="仿宋" w:hAnsi="仿宋" w:eastAsia="仿宋" w:cs="仿宋"/>
          <w:bCs/>
          <w:sz w:val="24"/>
          <w:highlight w:val="none"/>
        </w:rPr>
        <w:t>2.4.1.2</w:t>
      </w:r>
      <w:r>
        <w:rPr>
          <w:rFonts w:hint="eastAsia" w:ascii="仿宋" w:hAnsi="仿宋" w:eastAsia="仿宋" w:cs="仿宋"/>
          <w:bCs/>
          <w:sz w:val="24"/>
          <w:highlight w:val="none"/>
          <w:lang w:val="zh-CN"/>
        </w:rPr>
        <w:t>采购方将按实际所需配置管理人员及提供维修保障。</w:t>
      </w:r>
    </w:p>
    <w:p w14:paraId="13952C9C">
      <w:pPr>
        <w:spacing w:line="440" w:lineRule="exact"/>
        <w:ind w:firstLine="600" w:firstLineChars="250"/>
        <w:rPr>
          <w:rFonts w:hint="eastAsia" w:ascii="仿宋" w:hAnsi="仿宋" w:eastAsia="仿宋" w:cs="仿宋"/>
          <w:bCs/>
          <w:sz w:val="24"/>
          <w:highlight w:val="none"/>
          <w:lang w:val="zh-CN"/>
        </w:rPr>
      </w:pPr>
      <w:r>
        <w:rPr>
          <w:rFonts w:hint="eastAsia" w:ascii="仿宋" w:hAnsi="仿宋" w:eastAsia="仿宋" w:cs="仿宋"/>
          <w:bCs/>
          <w:sz w:val="24"/>
          <w:highlight w:val="none"/>
        </w:rPr>
        <w:t>2.4.1.3</w:t>
      </w:r>
      <w:r>
        <w:rPr>
          <w:rFonts w:hint="eastAsia" w:ascii="仿宋" w:hAnsi="仿宋" w:eastAsia="仿宋" w:cs="仿宋"/>
          <w:bCs/>
          <w:sz w:val="24"/>
          <w:highlight w:val="none"/>
          <w:lang w:val="zh-CN"/>
        </w:rPr>
        <w:t>对食堂监管、食品安全、原料采购、成本核算、伙食价格、费用结算与仓库保管等主要环节由采购方专人负责，并对日常工作进行检查与考核等。</w:t>
      </w:r>
    </w:p>
    <w:p w14:paraId="0D11AA69">
      <w:pPr>
        <w:spacing w:line="440" w:lineRule="exact"/>
        <w:ind w:firstLine="600" w:firstLineChars="250"/>
        <w:rPr>
          <w:rFonts w:hint="eastAsia" w:ascii="仿宋" w:hAnsi="仿宋" w:eastAsia="仿宋" w:cs="仿宋"/>
          <w:bCs/>
          <w:sz w:val="24"/>
          <w:highlight w:val="none"/>
          <w:lang w:val="zh-CN"/>
        </w:rPr>
      </w:pPr>
      <w:r>
        <w:rPr>
          <w:rFonts w:hint="eastAsia" w:ascii="仿宋" w:hAnsi="仿宋" w:eastAsia="仿宋" w:cs="仿宋"/>
          <w:bCs/>
          <w:sz w:val="24"/>
          <w:highlight w:val="none"/>
        </w:rPr>
        <w:t>2.4.1.4</w:t>
      </w:r>
      <w:r>
        <w:rPr>
          <w:rFonts w:hint="eastAsia" w:ascii="仿宋" w:hAnsi="仿宋" w:eastAsia="仿宋" w:cs="仿宋"/>
          <w:bCs/>
          <w:sz w:val="24"/>
          <w:highlight w:val="none"/>
          <w:lang w:val="zh-CN"/>
        </w:rPr>
        <w:t>采用政府采购公开招标方式，公开向社会上从事餐饮业的企业（宾馆、饭店、酒店、餐饮公司、食堂承包经营者）购买劳务。</w:t>
      </w:r>
    </w:p>
    <w:p w14:paraId="6A316AC3">
      <w:pPr>
        <w:spacing w:line="440" w:lineRule="exact"/>
        <w:ind w:firstLine="600" w:firstLineChars="250"/>
        <w:rPr>
          <w:rFonts w:hint="eastAsia" w:ascii="仿宋" w:hAnsi="仿宋" w:eastAsia="仿宋" w:cs="仿宋"/>
          <w:bCs/>
          <w:sz w:val="24"/>
          <w:highlight w:val="none"/>
          <w:lang w:val="zh-CN"/>
        </w:rPr>
      </w:pPr>
      <w:r>
        <w:rPr>
          <w:rFonts w:hint="eastAsia" w:ascii="仿宋" w:hAnsi="仿宋" w:eastAsia="仿宋" w:cs="仿宋"/>
          <w:bCs/>
          <w:sz w:val="24"/>
          <w:highlight w:val="none"/>
        </w:rPr>
        <w:t>2.4.1.5</w:t>
      </w:r>
      <w:r>
        <w:rPr>
          <w:rFonts w:hint="eastAsia" w:ascii="仿宋" w:hAnsi="仿宋" w:eastAsia="仿宋" w:cs="仿宋"/>
          <w:bCs/>
          <w:sz w:val="24"/>
          <w:highlight w:val="none"/>
          <w:lang w:val="zh-CN"/>
        </w:rPr>
        <w:t>中标方根据合同要求，指派相应的管理员、厨师、面点师、服务员等人员。中标方与劳务人员建立相应的劳动关系。</w:t>
      </w:r>
    </w:p>
    <w:p w14:paraId="7347E41C">
      <w:pPr>
        <w:spacing w:line="440" w:lineRule="exact"/>
        <w:ind w:firstLine="600" w:firstLineChars="250"/>
        <w:rPr>
          <w:rFonts w:hint="eastAsia" w:ascii="仿宋" w:hAnsi="仿宋" w:eastAsia="仿宋" w:cs="仿宋"/>
          <w:bCs/>
          <w:sz w:val="24"/>
          <w:highlight w:val="none"/>
          <w:lang w:val="zh-CN"/>
        </w:rPr>
      </w:pPr>
      <w:r>
        <w:rPr>
          <w:rFonts w:hint="eastAsia" w:ascii="仿宋" w:hAnsi="仿宋" w:eastAsia="仿宋" w:cs="仿宋"/>
          <w:bCs/>
          <w:sz w:val="24"/>
          <w:highlight w:val="none"/>
        </w:rPr>
        <w:t>2.4.1.6</w:t>
      </w:r>
      <w:r>
        <w:rPr>
          <w:rFonts w:hint="eastAsia" w:ascii="仿宋" w:hAnsi="仿宋" w:eastAsia="仿宋" w:cs="仿宋"/>
          <w:bCs/>
          <w:sz w:val="24"/>
          <w:highlight w:val="none"/>
          <w:lang w:val="zh-CN"/>
        </w:rPr>
        <w:t>中标方负责对指派人员的管理与业务技术指导，同时积极参与并配合采购方做好食堂事务管理。中标方要负责制订每周菜谱；负责日常菜肴、面点等食品制作；负责粗加工、清洗等厨房前后道工作；负责窗口、餐厅等各项服务；负责食堂每天生产的垃圾处理以及食堂区域内的安全、卫生保洁等工作。</w:t>
      </w:r>
    </w:p>
    <w:p w14:paraId="234B85DA">
      <w:pPr>
        <w:spacing w:line="440" w:lineRule="exact"/>
        <w:ind w:firstLine="600" w:firstLineChars="250"/>
        <w:rPr>
          <w:rFonts w:hint="eastAsia" w:ascii="仿宋" w:hAnsi="仿宋" w:eastAsia="仿宋" w:cs="仿宋"/>
          <w:bCs/>
          <w:sz w:val="24"/>
          <w:highlight w:val="none"/>
          <w:lang w:val="zh-CN"/>
        </w:rPr>
      </w:pPr>
      <w:r>
        <w:rPr>
          <w:rFonts w:hint="eastAsia" w:ascii="仿宋" w:hAnsi="仿宋" w:eastAsia="仿宋" w:cs="仿宋"/>
          <w:bCs/>
          <w:sz w:val="24"/>
          <w:highlight w:val="none"/>
        </w:rPr>
        <w:t>2.4.1.7</w:t>
      </w:r>
      <w:r>
        <w:rPr>
          <w:rFonts w:hint="eastAsia" w:ascii="仿宋" w:hAnsi="仿宋" w:eastAsia="仿宋" w:cs="仿宋"/>
          <w:bCs/>
          <w:sz w:val="24"/>
          <w:highlight w:val="none"/>
          <w:lang w:val="zh-CN"/>
        </w:rPr>
        <w:t>中标方</w:t>
      </w:r>
      <w:r>
        <w:rPr>
          <w:rFonts w:hint="eastAsia" w:ascii="仿宋" w:hAnsi="仿宋" w:eastAsia="仿宋" w:cs="仿宋"/>
          <w:bCs/>
          <w:sz w:val="24"/>
          <w:highlight w:val="none"/>
        </w:rPr>
        <w:t>工作</w:t>
      </w:r>
      <w:r>
        <w:rPr>
          <w:rFonts w:hint="eastAsia" w:ascii="仿宋" w:hAnsi="仿宋" w:eastAsia="仿宋" w:cs="仿宋"/>
          <w:bCs/>
          <w:sz w:val="24"/>
          <w:highlight w:val="none"/>
          <w:lang w:val="zh-CN"/>
        </w:rPr>
        <w:t>人员</w:t>
      </w:r>
      <w:r>
        <w:rPr>
          <w:rFonts w:hint="eastAsia" w:ascii="仿宋" w:hAnsi="仿宋" w:eastAsia="仿宋" w:cs="仿宋"/>
          <w:bCs/>
          <w:sz w:val="24"/>
          <w:highlight w:val="none"/>
        </w:rPr>
        <w:t>的</w:t>
      </w:r>
      <w:r>
        <w:rPr>
          <w:rFonts w:hint="eastAsia" w:ascii="仿宋" w:hAnsi="仿宋" w:eastAsia="仿宋" w:cs="仿宋"/>
          <w:bCs/>
          <w:sz w:val="24"/>
          <w:highlight w:val="none"/>
          <w:lang w:val="zh-CN"/>
        </w:rPr>
        <w:t>一般工作</w:t>
      </w:r>
      <w:r>
        <w:rPr>
          <w:rFonts w:hint="eastAsia" w:ascii="仿宋" w:hAnsi="仿宋" w:eastAsia="仿宋" w:cs="仿宋"/>
          <w:bCs/>
          <w:sz w:val="24"/>
          <w:highlight w:val="none"/>
        </w:rPr>
        <w:t>班次按天计算</w:t>
      </w:r>
      <w:r>
        <w:rPr>
          <w:rFonts w:hint="eastAsia" w:ascii="仿宋" w:hAnsi="仿宋" w:eastAsia="仿宋" w:cs="仿宋"/>
          <w:bCs/>
          <w:sz w:val="24"/>
          <w:highlight w:val="none"/>
          <w:lang w:val="zh-CN"/>
        </w:rPr>
        <w:t>，如</w:t>
      </w:r>
      <w:r>
        <w:rPr>
          <w:rFonts w:hint="eastAsia" w:ascii="仿宋" w:hAnsi="仿宋" w:eastAsia="仿宋" w:cs="仿宋"/>
          <w:bCs/>
          <w:sz w:val="24"/>
          <w:highlight w:val="none"/>
        </w:rPr>
        <w:t>早晚班均为同一工作人员的，算作一班</w:t>
      </w:r>
      <w:r>
        <w:rPr>
          <w:rFonts w:hint="eastAsia" w:ascii="仿宋" w:hAnsi="仿宋" w:eastAsia="仿宋" w:cs="仿宋"/>
          <w:bCs/>
          <w:sz w:val="24"/>
          <w:highlight w:val="none"/>
          <w:lang w:val="zh-CN"/>
        </w:rPr>
        <w:t>。</w:t>
      </w:r>
    </w:p>
    <w:p w14:paraId="77041F8B">
      <w:pPr>
        <w:snapToGrid w:val="0"/>
        <w:spacing w:line="440" w:lineRule="exact"/>
        <w:ind w:firstLine="482" w:firstLineChars="200"/>
        <w:rPr>
          <w:rFonts w:ascii="仿宋" w:hAnsi="仿宋" w:eastAsia="仿宋" w:cs="仿宋"/>
          <w:b/>
          <w:bCs/>
          <w:kern w:val="44"/>
          <w:sz w:val="24"/>
          <w:highlight w:val="none"/>
        </w:rPr>
      </w:pPr>
      <w:r>
        <w:rPr>
          <w:rFonts w:hint="eastAsia" w:ascii="仿宋" w:hAnsi="仿宋" w:eastAsia="仿宋" w:cs="仿宋"/>
          <w:b/>
          <w:bCs/>
          <w:kern w:val="44"/>
          <w:sz w:val="24"/>
          <w:highlight w:val="none"/>
        </w:rPr>
        <w:t>2.4.2</w:t>
      </w:r>
      <w:bookmarkEnd w:id="48"/>
      <w:r>
        <w:rPr>
          <w:rFonts w:hint="eastAsia" w:ascii="仿宋" w:hAnsi="仿宋" w:eastAsia="仿宋" w:cs="仿宋"/>
          <w:b/>
          <w:bCs/>
          <w:kern w:val="44"/>
          <w:sz w:val="24"/>
          <w:highlight w:val="none"/>
        </w:rPr>
        <w:t>其他服务要求</w:t>
      </w:r>
    </w:p>
    <w:p w14:paraId="5252CC67">
      <w:pPr>
        <w:snapToGrid w:val="0"/>
        <w:spacing w:line="440" w:lineRule="exact"/>
        <w:ind w:firstLine="480" w:firstLineChars="200"/>
        <w:rPr>
          <w:rFonts w:hint="eastAsia" w:ascii="仿宋" w:hAnsi="仿宋" w:eastAsia="仿宋" w:cs="仿宋"/>
          <w:bCs/>
          <w:sz w:val="24"/>
          <w:highlight w:val="none"/>
          <w:lang w:val="zh-CN"/>
        </w:rPr>
      </w:pPr>
      <w:bookmarkStart w:id="49" w:name="_Toc416098595"/>
      <w:r>
        <w:rPr>
          <w:rFonts w:hint="eastAsia" w:ascii="仿宋" w:hAnsi="仿宋" w:eastAsia="仿宋" w:cs="仿宋"/>
          <w:bCs/>
          <w:sz w:val="24"/>
          <w:highlight w:val="none"/>
        </w:rPr>
        <w:t>2.4.2.1</w:t>
      </w:r>
      <w:r>
        <w:rPr>
          <w:rFonts w:hint="eastAsia" w:ascii="仿宋" w:hAnsi="仿宋" w:eastAsia="仿宋" w:cs="仿宋"/>
          <w:bCs/>
          <w:sz w:val="24"/>
          <w:highlight w:val="none"/>
          <w:lang w:val="zh-CN"/>
        </w:rPr>
        <w:t>投标单位应承诺不能以任何理由将劳务合同转包给他人，并能按双方签订的合同要求，保质保量做好早餐、中餐、晚餐、夜宵。</w:t>
      </w:r>
      <w:r>
        <w:rPr>
          <w:rFonts w:hint="eastAsia" w:ascii="仿宋" w:hAnsi="仿宋" w:eastAsia="仿宋" w:cs="仿宋"/>
          <w:sz w:val="24"/>
          <w:highlight w:val="none"/>
        </w:rPr>
        <w:t>如食堂有特殊接待任务，供应商务必配备相应数量及专业的服务人员以满足食堂运行的正常需要。投标单位应考虑节假日、工作日加班、公务接待、政府重大活动、抗疫防台抗寒等突发性应急处置期间加班费用，采购人不再另行支付。</w:t>
      </w:r>
    </w:p>
    <w:p w14:paraId="4EEAFA06">
      <w:pPr>
        <w:spacing w:line="440" w:lineRule="exact"/>
        <w:ind w:firstLine="600" w:firstLineChars="250"/>
        <w:rPr>
          <w:rFonts w:hint="eastAsia" w:ascii="仿宋" w:hAnsi="仿宋" w:eastAsia="仿宋" w:cs="仿宋"/>
          <w:bCs/>
          <w:sz w:val="24"/>
          <w:highlight w:val="none"/>
          <w:lang w:val="zh-CN"/>
        </w:rPr>
      </w:pPr>
      <w:r>
        <w:rPr>
          <w:rFonts w:hint="eastAsia" w:ascii="仿宋" w:hAnsi="仿宋" w:eastAsia="仿宋" w:cs="仿宋"/>
          <w:bCs/>
          <w:sz w:val="24"/>
          <w:highlight w:val="none"/>
        </w:rPr>
        <w:t>2.4.2.2</w:t>
      </w:r>
      <w:r>
        <w:rPr>
          <w:rFonts w:hint="eastAsia" w:ascii="仿宋" w:hAnsi="仿宋" w:eastAsia="仿宋" w:cs="仿宋"/>
          <w:bCs/>
          <w:sz w:val="24"/>
          <w:highlight w:val="none"/>
          <w:lang w:val="zh-CN"/>
        </w:rPr>
        <w:t>投标单位应承诺自觉遵守招标单位和食堂的有关规章制度，并服从招标单位的监督和管理。</w:t>
      </w:r>
    </w:p>
    <w:p w14:paraId="17BB0221">
      <w:pPr>
        <w:spacing w:line="440" w:lineRule="exact"/>
        <w:ind w:firstLine="600" w:firstLineChars="250"/>
        <w:rPr>
          <w:rFonts w:ascii="仿宋" w:hAnsi="仿宋" w:eastAsia="仿宋" w:cs="仿宋"/>
          <w:bCs/>
          <w:sz w:val="24"/>
          <w:highlight w:val="none"/>
        </w:rPr>
      </w:pPr>
      <w:r>
        <w:rPr>
          <w:rFonts w:hint="eastAsia" w:ascii="仿宋" w:hAnsi="仿宋" w:eastAsia="仿宋" w:cs="仿宋"/>
          <w:bCs/>
          <w:sz w:val="24"/>
          <w:highlight w:val="none"/>
        </w:rPr>
        <w:t>2.4.2.3</w:t>
      </w:r>
      <w:r>
        <w:rPr>
          <w:rFonts w:hint="eastAsia" w:ascii="仿宋" w:hAnsi="仿宋" w:eastAsia="仿宋" w:cs="仿宋"/>
          <w:bCs/>
          <w:sz w:val="24"/>
          <w:highlight w:val="none"/>
          <w:lang w:val="zh-CN"/>
        </w:rPr>
        <w:t>投标单位应承诺保证正常工作所需的各类人员，确保食堂安全有序正常运行，严把食品安全关，及时提供相关意见建议，确保制作菜肴放心、可靠。</w:t>
      </w:r>
      <w:r>
        <w:rPr>
          <w:rFonts w:hint="eastAsia" w:ascii="仿宋" w:hAnsi="仿宋" w:eastAsia="仿宋" w:cs="仿宋"/>
          <w:bCs/>
          <w:sz w:val="24"/>
          <w:highlight w:val="none"/>
        </w:rPr>
        <w:t>因中标方管理问题导致食品安全事件的，由中标方全部承担赔偿责任，情节严重的相应追究其刑事责任。</w:t>
      </w:r>
    </w:p>
    <w:p w14:paraId="4E8594F8">
      <w:pPr>
        <w:spacing w:line="440" w:lineRule="exact"/>
        <w:ind w:firstLine="600" w:firstLineChars="250"/>
        <w:rPr>
          <w:rFonts w:hint="eastAsia" w:ascii="仿宋" w:hAnsi="仿宋" w:eastAsia="仿宋" w:cs="仿宋"/>
          <w:bCs/>
          <w:sz w:val="24"/>
          <w:highlight w:val="none"/>
          <w:lang w:val="zh-CN"/>
        </w:rPr>
      </w:pPr>
      <w:r>
        <w:rPr>
          <w:rFonts w:hint="eastAsia" w:ascii="仿宋" w:hAnsi="仿宋" w:eastAsia="仿宋" w:cs="仿宋"/>
          <w:bCs/>
          <w:sz w:val="24"/>
          <w:highlight w:val="none"/>
        </w:rPr>
        <w:t>2.4.2.4</w:t>
      </w:r>
      <w:r>
        <w:rPr>
          <w:rFonts w:hint="eastAsia" w:ascii="仿宋" w:hAnsi="仿宋" w:eastAsia="仿宋" w:cs="仿宋"/>
          <w:bCs/>
          <w:sz w:val="24"/>
          <w:highlight w:val="none"/>
          <w:lang w:val="zh-CN"/>
        </w:rPr>
        <w:t>投标单位应承诺对食堂设施设备进行日常保养，人为造成损坏按原价赔偿或更换。需要添置或更新设备、用品，必须提前提出申请，由采购方视实际情况决定，投标单位不得以任何理由停止工作。</w:t>
      </w:r>
    </w:p>
    <w:p w14:paraId="2CD3C4B6">
      <w:pPr>
        <w:spacing w:line="440" w:lineRule="exact"/>
        <w:ind w:firstLine="600" w:firstLineChars="250"/>
        <w:rPr>
          <w:rFonts w:hint="eastAsia" w:ascii="仿宋" w:hAnsi="仿宋" w:eastAsia="仿宋" w:cs="仿宋"/>
          <w:bCs/>
          <w:sz w:val="24"/>
          <w:highlight w:val="none"/>
          <w:lang w:val="zh-CN"/>
        </w:rPr>
      </w:pPr>
      <w:r>
        <w:rPr>
          <w:rFonts w:hint="eastAsia" w:ascii="仿宋" w:hAnsi="仿宋" w:eastAsia="仿宋" w:cs="仿宋"/>
          <w:bCs/>
          <w:sz w:val="24"/>
          <w:highlight w:val="none"/>
        </w:rPr>
        <w:t>2.4.2.5</w:t>
      </w:r>
      <w:r>
        <w:rPr>
          <w:rFonts w:hint="eastAsia" w:ascii="仿宋" w:hAnsi="仿宋" w:eastAsia="仿宋" w:cs="仿宋"/>
          <w:bCs/>
          <w:sz w:val="24"/>
          <w:highlight w:val="none"/>
          <w:lang w:val="zh-CN"/>
        </w:rPr>
        <w:t>投标单位有完善的管理机构、员工考核办法、安全卫生管理制度与应急预防方案，其流程清晰，职责明确。有服务优先的管理理念与明确的服务定位和目标方案。</w:t>
      </w:r>
    </w:p>
    <w:p w14:paraId="384586A8">
      <w:pPr>
        <w:spacing w:line="440" w:lineRule="exact"/>
        <w:ind w:firstLine="600" w:firstLineChars="250"/>
        <w:rPr>
          <w:rFonts w:hint="eastAsia" w:ascii="仿宋" w:hAnsi="仿宋" w:eastAsia="仿宋" w:cs="仿宋"/>
          <w:bCs/>
          <w:sz w:val="24"/>
          <w:highlight w:val="none"/>
          <w:lang w:val="zh-CN"/>
        </w:rPr>
      </w:pPr>
      <w:r>
        <w:rPr>
          <w:rFonts w:hint="eastAsia" w:ascii="仿宋" w:hAnsi="仿宋" w:eastAsia="仿宋" w:cs="仿宋"/>
          <w:bCs/>
          <w:sz w:val="24"/>
          <w:highlight w:val="none"/>
        </w:rPr>
        <w:t>2.4.2.6</w:t>
      </w:r>
      <w:r>
        <w:rPr>
          <w:rFonts w:hint="eastAsia" w:ascii="仿宋" w:hAnsi="仿宋" w:eastAsia="仿宋" w:cs="仿宋"/>
          <w:bCs/>
          <w:sz w:val="24"/>
          <w:highlight w:val="none"/>
          <w:lang w:val="zh-CN"/>
        </w:rPr>
        <w:t>投标单位应承诺对劳务人员能进行有效管理，与所有劳务人员签订劳动合同，并按《劳动法》要求对劳务人员进行培训、体检，为劳务人员购买工伤保险、医疗保险、意外伤害险等，应及时足额支付劳动报酬。若发生劳动争议、工伤、意外情况等突发事件，均由投标单位负责处理解决并承担全部责任。</w:t>
      </w:r>
    </w:p>
    <w:p w14:paraId="4678456C">
      <w:pPr>
        <w:spacing w:line="440" w:lineRule="exact"/>
        <w:ind w:firstLine="600" w:firstLineChars="250"/>
        <w:rPr>
          <w:rFonts w:hint="eastAsia" w:ascii="仿宋" w:hAnsi="仿宋" w:eastAsia="仿宋" w:cs="仿宋"/>
          <w:bCs/>
          <w:sz w:val="24"/>
          <w:highlight w:val="none"/>
          <w:lang w:val="zh-CN"/>
        </w:rPr>
      </w:pPr>
      <w:r>
        <w:rPr>
          <w:rFonts w:hint="eastAsia" w:ascii="仿宋" w:hAnsi="仿宋" w:eastAsia="仿宋" w:cs="仿宋"/>
          <w:bCs/>
          <w:sz w:val="24"/>
          <w:highlight w:val="none"/>
        </w:rPr>
        <w:t>2.4.2.7</w:t>
      </w:r>
      <w:r>
        <w:rPr>
          <w:rFonts w:hint="eastAsia" w:ascii="仿宋" w:hAnsi="仿宋" w:eastAsia="仿宋" w:cs="仿宋"/>
          <w:bCs/>
          <w:sz w:val="24"/>
          <w:highlight w:val="none"/>
          <w:lang w:val="zh-CN"/>
        </w:rPr>
        <w:t>中标后实际提供的服务团队要符合招标单位要求。在履约期间无特殊情况，主要劳务技术人员不能随意更换，如变动要事先征得采购方同意后方可调整。若擅自更换服务团队的主要技术人员或减少必要的劳务人员，由此影响工作，采购方有权扣除服务费，若未能及时落实采购方意见的可以解除合同，违约责任及由此造成的损失由投标单位承担赔偿。</w:t>
      </w:r>
    </w:p>
    <w:p w14:paraId="62733431">
      <w:pPr>
        <w:spacing w:line="440" w:lineRule="exact"/>
        <w:ind w:firstLine="600" w:firstLineChars="250"/>
        <w:rPr>
          <w:rFonts w:hint="eastAsia" w:ascii="仿宋" w:hAnsi="仿宋" w:eastAsia="仿宋" w:cs="仿宋"/>
          <w:bCs/>
          <w:sz w:val="24"/>
          <w:highlight w:val="none"/>
          <w:lang w:val="zh-CN"/>
        </w:rPr>
      </w:pPr>
      <w:r>
        <w:rPr>
          <w:rFonts w:hint="eastAsia" w:ascii="仿宋" w:hAnsi="仿宋" w:eastAsia="仿宋" w:cs="仿宋"/>
          <w:bCs/>
          <w:sz w:val="24"/>
          <w:highlight w:val="none"/>
        </w:rPr>
        <w:t>2.4.2.8</w:t>
      </w:r>
      <w:r>
        <w:rPr>
          <w:rFonts w:hint="eastAsia" w:ascii="仿宋" w:hAnsi="仿宋" w:eastAsia="仿宋" w:cs="仿宋"/>
          <w:bCs/>
          <w:sz w:val="24"/>
          <w:highlight w:val="none"/>
          <w:lang w:val="zh-CN"/>
        </w:rPr>
        <w:t>应在每周四前制定好下一周的菜单，并提前一天提供次日所需的原材料品种、数量等，交采购方指定人员确认。同时公务接待餐要根据用餐人数和要求，及时提供菜单。</w:t>
      </w:r>
    </w:p>
    <w:p w14:paraId="7CD23304">
      <w:pPr>
        <w:spacing w:line="440" w:lineRule="exact"/>
        <w:ind w:firstLine="600" w:firstLineChars="250"/>
        <w:rPr>
          <w:rFonts w:hint="eastAsia" w:ascii="仿宋" w:hAnsi="仿宋" w:eastAsia="仿宋" w:cs="仿宋"/>
          <w:bCs/>
          <w:sz w:val="24"/>
          <w:highlight w:val="none"/>
          <w:lang w:val="zh-CN"/>
        </w:rPr>
      </w:pPr>
      <w:r>
        <w:rPr>
          <w:rFonts w:hint="eastAsia" w:ascii="仿宋" w:hAnsi="仿宋" w:eastAsia="仿宋" w:cs="仿宋"/>
          <w:bCs/>
          <w:sz w:val="24"/>
          <w:highlight w:val="none"/>
        </w:rPr>
        <w:t>2.4.2.9投标供应商的委派</w:t>
      </w:r>
      <w:r>
        <w:rPr>
          <w:rFonts w:hint="eastAsia" w:ascii="仿宋" w:hAnsi="仿宋" w:eastAsia="仿宋" w:cs="仿宋"/>
          <w:bCs/>
          <w:sz w:val="24"/>
          <w:highlight w:val="none"/>
          <w:lang w:val="zh-CN"/>
        </w:rPr>
        <w:t>人员人为造成原材料浪费，按原值的2倍赔偿。发现</w:t>
      </w:r>
      <w:r>
        <w:rPr>
          <w:rFonts w:hint="eastAsia" w:ascii="仿宋" w:hAnsi="仿宋" w:eastAsia="仿宋" w:cs="仿宋"/>
          <w:bCs/>
          <w:sz w:val="24"/>
          <w:highlight w:val="none"/>
        </w:rPr>
        <w:t>委派的</w:t>
      </w:r>
      <w:r>
        <w:rPr>
          <w:rFonts w:hint="eastAsia" w:ascii="仿宋" w:hAnsi="仿宋" w:eastAsia="仿宋" w:cs="仿宋"/>
          <w:bCs/>
          <w:sz w:val="24"/>
          <w:highlight w:val="none"/>
          <w:lang w:val="zh-CN"/>
        </w:rPr>
        <w:t>人员私拿原材料、成品和其他物品的，按原值的5倍赔偿。经调查不能确定原值的，每次赔偿200元。赔偿金额将在当月支付给</w:t>
      </w:r>
      <w:r>
        <w:rPr>
          <w:rFonts w:hint="eastAsia" w:ascii="仿宋" w:hAnsi="仿宋" w:eastAsia="仿宋" w:cs="仿宋"/>
          <w:bCs/>
          <w:sz w:val="24"/>
          <w:highlight w:val="none"/>
        </w:rPr>
        <w:t>投标供应商</w:t>
      </w:r>
      <w:r>
        <w:rPr>
          <w:rFonts w:hint="eastAsia" w:ascii="仿宋" w:hAnsi="仿宋" w:eastAsia="仿宋" w:cs="仿宋"/>
          <w:bCs/>
          <w:sz w:val="24"/>
          <w:highlight w:val="none"/>
          <w:lang w:val="zh-CN"/>
        </w:rPr>
        <w:t>的服务费中扣除。</w:t>
      </w:r>
    </w:p>
    <w:p w14:paraId="3C8D52FA">
      <w:pPr>
        <w:spacing w:line="440" w:lineRule="exact"/>
        <w:ind w:firstLine="600" w:firstLineChars="250"/>
        <w:rPr>
          <w:rFonts w:hint="eastAsia" w:ascii="仿宋" w:hAnsi="仿宋" w:eastAsia="仿宋" w:cs="仿宋"/>
          <w:bCs/>
          <w:sz w:val="24"/>
          <w:highlight w:val="none"/>
          <w:lang w:val="zh-CN"/>
        </w:rPr>
      </w:pPr>
      <w:r>
        <w:rPr>
          <w:rFonts w:hint="eastAsia" w:ascii="仿宋" w:hAnsi="仿宋" w:eastAsia="仿宋" w:cs="仿宋"/>
          <w:bCs/>
          <w:sz w:val="24"/>
          <w:highlight w:val="none"/>
        </w:rPr>
        <w:t>2.3.2.10投标供应商</w:t>
      </w:r>
      <w:r>
        <w:rPr>
          <w:rFonts w:hint="eastAsia" w:ascii="仿宋" w:hAnsi="仿宋" w:eastAsia="仿宋" w:cs="仿宋"/>
          <w:bCs/>
          <w:sz w:val="24"/>
          <w:highlight w:val="none"/>
          <w:lang w:val="zh-CN"/>
        </w:rPr>
        <w:t>应指定相关人员与采购方指定人员核实原材料进出的数量和质量等，由双方签字。</w:t>
      </w:r>
    </w:p>
    <w:p w14:paraId="06C8F96C">
      <w:pPr>
        <w:spacing w:line="440" w:lineRule="exact"/>
        <w:ind w:firstLine="600" w:firstLineChars="250"/>
        <w:rPr>
          <w:rFonts w:hint="eastAsia" w:ascii="仿宋" w:hAnsi="仿宋" w:eastAsia="仿宋" w:cs="仿宋"/>
          <w:bCs/>
          <w:sz w:val="24"/>
          <w:highlight w:val="none"/>
          <w:lang w:val="zh-CN"/>
        </w:rPr>
      </w:pPr>
      <w:r>
        <w:rPr>
          <w:rFonts w:hint="eastAsia" w:ascii="仿宋" w:hAnsi="仿宋" w:eastAsia="仿宋" w:cs="仿宋"/>
          <w:bCs/>
          <w:sz w:val="24"/>
          <w:highlight w:val="none"/>
        </w:rPr>
        <w:t>2.3.2.11投标供应商应确定一名具有较好管理水平和沟通能力的负责人，</w:t>
      </w:r>
      <w:r>
        <w:rPr>
          <w:rFonts w:hint="eastAsia" w:ascii="仿宋" w:hAnsi="仿宋" w:eastAsia="仿宋" w:cs="仿宋"/>
          <w:bCs/>
          <w:sz w:val="24"/>
          <w:highlight w:val="none"/>
          <w:lang w:val="zh-CN"/>
        </w:rPr>
        <w:t>指派技艺与素质较好的厨师与面点师等相关人员。对指派人员经常进行培训、教育，做到操作规范，文明礼貌，热情周到，优质服务。并要统一规范着装与持证上岗。</w:t>
      </w:r>
      <w:r>
        <w:rPr>
          <w:rFonts w:hint="eastAsia" w:ascii="仿宋" w:hAnsi="仿宋" w:eastAsia="仿宋" w:cs="仿宋"/>
          <w:bCs/>
          <w:sz w:val="24"/>
          <w:highlight w:val="none"/>
        </w:rPr>
        <w:t>其中窗口服务员要求品貌端正，具有初中及以上文化，年龄要求：女性45周岁以下、男性55周岁以下。</w:t>
      </w:r>
    </w:p>
    <w:p w14:paraId="677A411D">
      <w:pPr>
        <w:spacing w:line="440" w:lineRule="exact"/>
        <w:ind w:firstLine="600" w:firstLineChars="250"/>
        <w:rPr>
          <w:rFonts w:hint="eastAsia" w:ascii="仿宋" w:hAnsi="仿宋" w:eastAsia="仿宋" w:cs="仿宋"/>
          <w:bCs/>
          <w:sz w:val="24"/>
          <w:highlight w:val="none"/>
          <w:lang w:val="zh-CN"/>
        </w:rPr>
      </w:pPr>
      <w:r>
        <w:rPr>
          <w:rFonts w:hint="eastAsia" w:ascii="仿宋" w:hAnsi="仿宋" w:eastAsia="仿宋" w:cs="仿宋"/>
          <w:bCs/>
          <w:sz w:val="24"/>
          <w:highlight w:val="none"/>
        </w:rPr>
        <w:t>2.3.2.12投标供应商</w:t>
      </w:r>
      <w:r>
        <w:rPr>
          <w:rFonts w:hint="eastAsia" w:ascii="仿宋" w:hAnsi="仿宋" w:eastAsia="仿宋" w:cs="仿宋"/>
          <w:bCs/>
          <w:sz w:val="24"/>
          <w:highlight w:val="none"/>
          <w:lang w:val="zh-CN"/>
        </w:rPr>
        <w:t>应想方设法提高餐饮服务质量，注重菜肴的色、香、味、美、鲜，做到品种多样化，对干部职工提出的合理要求与建议意见要及时改进，确保服务满意度在8</w:t>
      </w:r>
      <w:r>
        <w:rPr>
          <w:rFonts w:hint="eastAsia" w:ascii="仿宋" w:hAnsi="仿宋" w:eastAsia="仿宋" w:cs="仿宋"/>
          <w:bCs/>
          <w:sz w:val="24"/>
          <w:highlight w:val="none"/>
        </w:rPr>
        <w:t>5</w:t>
      </w:r>
      <w:r>
        <w:rPr>
          <w:rFonts w:hint="eastAsia" w:ascii="仿宋" w:hAnsi="仿宋" w:eastAsia="仿宋" w:cs="仿宋"/>
          <w:bCs/>
          <w:sz w:val="24"/>
          <w:highlight w:val="none"/>
          <w:lang w:val="zh-CN"/>
        </w:rPr>
        <w:t>%以上。</w:t>
      </w:r>
    </w:p>
    <w:p w14:paraId="7BA9F773">
      <w:pPr>
        <w:spacing w:line="440" w:lineRule="exact"/>
        <w:ind w:firstLine="600" w:firstLineChars="250"/>
        <w:rPr>
          <w:rFonts w:hint="eastAsia" w:ascii="仿宋" w:hAnsi="仿宋" w:eastAsia="仿宋" w:cs="仿宋"/>
          <w:bCs/>
          <w:sz w:val="24"/>
          <w:highlight w:val="none"/>
          <w:lang w:val="zh-CN"/>
        </w:rPr>
      </w:pPr>
      <w:r>
        <w:rPr>
          <w:rFonts w:hint="eastAsia" w:ascii="仿宋" w:hAnsi="仿宋" w:eastAsia="仿宋" w:cs="仿宋"/>
          <w:bCs/>
          <w:sz w:val="24"/>
          <w:highlight w:val="none"/>
        </w:rPr>
        <w:t>2.3.2.13投标供应商</w:t>
      </w:r>
      <w:r>
        <w:rPr>
          <w:rFonts w:hint="eastAsia" w:ascii="仿宋" w:hAnsi="仿宋" w:eastAsia="仿宋" w:cs="仿宋"/>
          <w:bCs/>
          <w:sz w:val="24"/>
          <w:highlight w:val="none"/>
          <w:lang w:val="zh-CN"/>
        </w:rPr>
        <w:t>应自觉接受采购方和卫生防疫病（虫）等职能部门的监督检查。加强对食品卫生的管理，</w:t>
      </w:r>
      <w:r>
        <w:rPr>
          <w:rFonts w:hint="eastAsia" w:ascii="仿宋" w:hAnsi="仿宋" w:eastAsia="仿宋" w:cs="仿宋"/>
          <w:bCs/>
          <w:sz w:val="24"/>
          <w:highlight w:val="none"/>
        </w:rPr>
        <w:t>对菜品必须留样（每餐留样的食品，按规定留足100克，分别盛放在已消毒的餐具中，留样食品冷却后，用保鲜膜密封好，并在其外部贴上标签，标明留样日期、时间、品名、餐次、留样人，将贴好标签的留样食品按秩序存放在恒温冰箱内保存，做好每餐每样留样食品的记录，包括食品样源、食品名称、留样时间、目测样状等，以备检查，专柜保存48小时，做好记录）</w:t>
      </w:r>
      <w:r>
        <w:rPr>
          <w:rFonts w:hint="eastAsia" w:ascii="仿宋" w:hAnsi="仿宋" w:eastAsia="仿宋" w:cs="仿宋"/>
          <w:bCs/>
          <w:sz w:val="24"/>
          <w:highlight w:val="none"/>
          <w:lang w:val="zh-CN"/>
        </w:rPr>
        <w:t>确保食品安全无事故。中标方在托管期间发生的食品安全事故，由此造成的经济损失与责任，均由中标方负责赔偿与承担。</w:t>
      </w:r>
    </w:p>
    <w:p w14:paraId="555F0C64">
      <w:pPr>
        <w:spacing w:line="440" w:lineRule="exact"/>
        <w:ind w:firstLine="600" w:firstLineChars="250"/>
        <w:rPr>
          <w:rFonts w:hint="eastAsia" w:ascii="仿宋" w:hAnsi="仿宋" w:eastAsia="仿宋" w:cs="仿宋"/>
          <w:bCs/>
          <w:sz w:val="24"/>
          <w:highlight w:val="none"/>
          <w:lang w:val="zh-CN"/>
        </w:rPr>
      </w:pPr>
      <w:r>
        <w:rPr>
          <w:rFonts w:hint="eastAsia" w:ascii="仿宋" w:hAnsi="仿宋" w:eastAsia="仿宋" w:cs="仿宋"/>
          <w:bCs/>
          <w:sz w:val="24"/>
          <w:highlight w:val="none"/>
        </w:rPr>
        <w:t>2.3.2.14投标供应商</w:t>
      </w:r>
      <w:r>
        <w:rPr>
          <w:rFonts w:hint="eastAsia" w:ascii="仿宋" w:hAnsi="仿宋" w:eastAsia="仿宋" w:cs="仿宋"/>
          <w:bCs/>
          <w:sz w:val="24"/>
          <w:highlight w:val="none"/>
          <w:lang w:val="zh-CN"/>
        </w:rPr>
        <w:t>应严格按照食堂“五常法”管理的要求，认真做好厨具、餐具的消毒工作，对食堂所辖的环境卫生做到每日打扫、一周一大扫，实行定岗、定位实时保洁。</w:t>
      </w:r>
    </w:p>
    <w:p w14:paraId="7B7086BC">
      <w:pPr>
        <w:spacing w:line="440" w:lineRule="exact"/>
        <w:ind w:firstLine="600" w:firstLineChars="250"/>
        <w:rPr>
          <w:rFonts w:hint="eastAsia" w:ascii="仿宋" w:hAnsi="仿宋" w:eastAsia="仿宋" w:cs="仿宋"/>
          <w:bCs/>
          <w:sz w:val="24"/>
          <w:highlight w:val="none"/>
          <w:lang w:val="zh-CN"/>
        </w:rPr>
      </w:pPr>
      <w:r>
        <w:rPr>
          <w:rFonts w:hint="eastAsia" w:ascii="仿宋" w:hAnsi="仿宋" w:eastAsia="仿宋" w:cs="仿宋"/>
          <w:bCs/>
          <w:sz w:val="24"/>
          <w:highlight w:val="none"/>
        </w:rPr>
        <w:t>2.3.2.15投标供应商</w:t>
      </w:r>
      <w:r>
        <w:rPr>
          <w:rFonts w:hint="eastAsia" w:ascii="仿宋" w:hAnsi="仿宋" w:eastAsia="仿宋" w:cs="仿宋"/>
          <w:bCs/>
          <w:sz w:val="24"/>
          <w:highlight w:val="none"/>
          <w:lang w:val="zh-CN"/>
        </w:rPr>
        <w:t>应按餐饮行业有关规定和采购方要求，做好用电、用水、用气安全教育工作，预防发生此类引发的事故，在托管期间因事故造成的损失将由中标方承担并进行赔偿。</w:t>
      </w:r>
    </w:p>
    <w:p w14:paraId="616D45B3">
      <w:pPr>
        <w:spacing w:line="440" w:lineRule="exact"/>
        <w:ind w:firstLine="600" w:firstLineChars="250"/>
        <w:rPr>
          <w:rFonts w:hint="eastAsia" w:ascii="仿宋" w:hAnsi="仿宋" w:eastAsia="仿宋" w:cs="仿宋"/>
          <w:bCs/>
          <w:sz w:val="24"/>
          <w:highlight w:val="none"/>
          <w:lang w:val="zh-CN"/>
        </w:rPr>
      </w:pPr>
      <w:r>
        <w:rPr>
          <w:rFonts w:hint="eastAsia" w:ascii="仿宋" w:hAnsi="仿宋" w:eastAsia="仿宋" w:cs="仿宋"/>
          <w:bCs/>
          <w:sz w:val="24"/>
          <w:highlight w:val="none"/>
        </w:rPr>
        <w:t>2.3.2.16投标供应商</w:t>
      </w:r>
      <w:r>
        <w:rPr>
          <w:rFonts w:hint="eastAsia" w:ascii="仿宋" w:hAnsi="仿宋" w:eastAsia="仿宋" w:cs="仿宋"/>
          <w:bCs/>
          <w:sz w:val="24"/>
          <w:highlight w:val="none"/>
          <w:lang w:val="zh-CN"/>
        </w:rPr>
        <w:t>所派工作人员与采购方不存在任何劳动法律关系，在服务过程中，</w:t>
      </w:r>
      <w:r>
        <w:rPr>
          <w:rFonts w:hint="eastAsia" w:ascii="仿宋" w:hAnsi="仿宋" w:eastAsia="仿宋" w:cs="仿宋"/>
          <w:bCs/>
          <w:sz w:val="24"/>
          <w:highlight w:val="none"/>
        </w:rPr>
        <w:t>投标供应商</w:t>
      </w:r>
      <w:r>
        <w:rPr>
          <w:rFonts w:hint="eastAsia" w:ascii="仿宋" w:hAnsi="仿宋" w:eastAsia="仿宋" w:cs="仿宋"/>
          <w:bCs/>
          <w:sz w:val="24"/>
          <w:highlight w:val="none"/>
          <w:lang w:val="zh-CN"/>
        </w:rPr>
        <w:t>所派工作人员发生的劳务纠纷人身安全、伤病残、事故等与采购方无关，由</w:t>
      </w:r>
      <w:r>
        <w:rPr>
          <w:rFonts w:hint="eastAsia" w:ascii="仿宋" w:hAnsi="仿宋" w:eastAsia="仿宋" w:cs="仿宋"/>
          <w:bCs/>
          <w:sz w:val="24"/>
          <w:highlight w:val="none"/>
        </w:rPr>
        <w:t>投标供应商</w:t>
      </w:r>
      <w:r>
        <w:rPr>
          <w:rFonts w:hint="eastAsia" w:ascii="仿宋" w:hAnsi="仿宋" w:eastAsia="仿宋" w:cs="仿宋"/>
          <w:bCs/>
          <w:sz w:val="24"/>
          <w:highlight w:val="none"/>
          <w:lang w:val="zh-CN"/>
        </w:rPr>
        <w:t>负责自行解决(处理和承担)。</w:t>
      </w:r>
    </w:p>
    <w:p w14:paraId="3125E8F7">
      <w:pPr>
        <w:spacing w:line="440" w:lineRule="exact"/>
        <w:ind w:firstLine="600" w:firstLineChars="250"/>
        <w:rPr>
          <w:rFonts w:hint="eastAsia" w:ascii="仿宋" w:hAnsi="仿宋" w:eastAsia="仿宋" w:cs="仿宋"/>
          <w:bCs/>
          <w:sz w:val="24"/>
          <w:highlight w:val="none"/>
          <w:lang w:val="zh-CN"/>
        </w:rPr>
      </w:pPr>
      <w:r>
        <w:rPr>
          <w:rFonts w:hint="eastAsia" w:ascii="仿宋" w:hAnsi="仿宋" w:eastAsia="仿宋" w:cs="仿宋"/>
          <w:bCs/>
          <w:sz w:val="24"/>
          <w:highlight w:val="none"/>
        </w:rPr>
        <w:t>2.3.2.17投标供应商</w:t>
      </w:r>
      <w:r>
        <w:rPr>
          <w:rFonts w:hint="eastAsia" w:ascii="仿宋" w:hAnsi="仿宋" w:eastAsia="仿宋" w:cs="仿宋"/>
          <w:bCs/>
          <w:sz w:val="24"/>
          <w:highlight w:val="none"/>
          <w:lang w:val="zh-CN"/>
        </w:rPr>
        <w:t>需遵守采购方所涉及的安全、保密、防疫病（虫）、背审等相关规定。</w:t>
      </w:r>
    </w:p>
    <w:p w14:paraId="0FBA5231">
      <w:pPr>
        <w:spacing w:line="440" w:lineRule="exact"/>
        <w:ind w:firstLine="600" w:firstLineChars="250"/>
        <w:rPr>
          <w:rFonts w:hint="eastAsia" w:ascii="仿宋" w:hAnsi="仿宋" w:eastAsia="仿宋" w:cs="仿宋"/>
          <w:bCs/>
          <w:sz w:val="24"/>
          <w:highlight w:val="none"/>
          <w:lang w:val="zh-CN"/>
        </w:rPr>
      </w:pPr>
      <w:r>
        <w:rPr>
          <w:rFonts w:hint="eastAsia" w:ascii="仿宋" w:hAnsi="仿宋" w:eastAsia="仿宋" w:cs="仿宋"/>
          <w:bCs/>
          <w:sz w:val="24"/>
          <w:highlight w:val="none"/>
        </w:rPr>
        <w:t>2.3.2.18</w:t>
      </w:r>
      <w:r>
        <w:rPr>
          <w:rFonts w:hint="eastAsia" w:ascii="仿宋_GB2312" w:hAnsi="仿宋" w:eastAsia="仿宋_GB2312" w:cs="仿宋"/>
          <w:sz w:val="24"/>
          <w:highlight w:val="none"/>
        </w:rPr>
        <w:t>合同期内，</w:t>
      </w:r>
      <w:r>
        <w:rPr>
          <w:rFonts w:hint="eastAsia" w:ascii="仿宋" w:hAnsi="仿宋" w:eastAsia="仿宋" w:cs="仿宋"/>
          <w:sz w:val="24"/>
          <w:highlight w:val="none"/>
        </w:rPr>
        <w:t>须配合采购人进行浙江省机关食堂反食品浪费工作，包括但不限于每季度的内部评估</w:t>
      </w:r>
      <w:r>
        <w:rPr>
          <w:rFonts w:hint="eastAsia" w:ascii="仿宋_GB2312" w:hAnsi="仿宋" w:eastAsia="仿宋_GB2312" w:cs="仿宋"/>
          <w:sz w:val="24"/>
          <w:highlight w:val="none"/>
        </w:rPr>
        <w:t>。</w:t>
      </w:r>
    </w:p>
    <w:bookmarkEnd w:id="49"/>
    <w:p w14:paraId="71A45670">
      <w:pPr>
        <w:widowControl/>
        <w:snapToGrid w:val="0"/>
        <w:spacing w:line="480" w:lineRule="exact"/>
        <w:rPr>
          <w:rFonts w:ascii="仿宋" w:eastAsia="仿宋"/>
          <w:kern w:val="0"/>
          <w:sz w:val="24"/>
          <w:highlight w:val="none"/>
        </w:rPr>
      </w:pPr>
    </w:p>
    <w:p w14:paraId="2689883B">
      <w:pPr>
        <w:snapToGrid w:val="0"/>
        <w:spacing w:line="360" w:lineRule="auto"/>
        <w:jc w:val="center"/>
        <w:rPr>
          <w:rFonts w:hint="eastAsia" w:ascii="仿宋" w:hAnsi="仿宋" w:eastAsia="仿宋"/>
          <w:b/>
          <w:sz w:val="28"/>
          <w:szCs w:val="28"/>
          <w:highlight w:val="none"/>
        </w:rPr>
      </w:pPr>
      <w:r>
        <w:rPr>
          <w:rFonts w:hint="eastAsia" w:ascii="仿宋" w:hAnsi="仿宋" w:eastAsia="仿宋" w:cs="仿宋_GB2312"/>
          <w:b/>
          <w:sz w:val="32"/>
          <w:highlight w:val="none"/>
        </w:rPr>
        <w:t>三、商务要求</w:t>
      </w:r>
    </w:p>
    <w:p w14:paraId="0AB610F7">
      <w:pPr>
        <w:widowControl/>
        <w:snapToGrid w:val="0"/>
        <w:spacing w:line="360" w:lineRule="auto"/>
        <w:rPr>
          <w:rFonts w:ascii="仿宋" w:eastAsia="仿宋"/>
          <w:b/>
          <w:bCs/>
          <w:kern w:val="0"/>
          <w:sz w:val="24"/>
          <w:highlight w:val="none"/>
        </w:rPr>
      </w:pPr>
      <w:r>
        <w:rPr>
          <w:rFonts w:hint="eastAsia" w:ascii="仿宋" w:hAnsi="仿宋" w:eastAsia="仿宋" w:cs="仿宋"/>
          <w:b/>
          <w:bCs/>
          <w:color w:val="auto"/>
          <w:sz w:val="24"/>
          <w:highlight w:val="none"/>
          <w:lang w:val="zh-CN"/>
        </w:rPr>
        <w:t>★</w:t>
      </w:r>
      <w:r>
        <w:rPr>
          <w:rFonts w:hint="eastAsia" w:ascii="仿宋" w:eastAsia="仿宋"/>
          <w:b/>
          <w:bCs/>
          <w:kern w:val="0"/>
          <w:sz w:val="24"/>
          <w:highlight w:val="none"/>
        </w:rPr>
        <w:t>3.1服务期限</w:t>
      </w:r>
    </w:p>
    <w:p w14:paraId="4209AC1E">
      <w:pPr>
        <w:widowControl/>
        <w:snapToGrid w:val="0"/>
        <w:spacing w:line="360" w:lineRule="auto"/>
        <w:ind w:firstLine="480" w:firstLineChars="200"/>
        <w:rPr>
          <w:rFonts w:hint="eastAsia" w:ascii="仿宋" w:hAnsi="仿宋" w:eastAsia="仿宋" w:cs="仿宋"/>
          <w:bCs/>
          <w:sz w:val="24"/>
          <w:highlight w:val="none"/>
          <w:lang w:eastAsia="zh-CN"/>
        </w:rPr>
      </w:pPr>
      <w:r>
        <w:rPr>
          <w:rFonts w:hint="eastAsia" w:ascii="仿宋" w:hAnsi="仿宋" w:eastAsia="仿宋"/>
          <w:sz w:val="24"/>
          <w:szCs w:val="28"/>
          <w:highlight w:val="none"/>
          <w:u w:val="single"/>
        </w:rPr>
        <w:t>服务期限1年</w:t>
      </w:r>
      <w:r>
        <w:rPr>
          <w:rFonts w:hint="eastAsia" w:ascii="仿宋" w:hAnsi="仿宋" w:eastAsia="仿宋"/>
          <w:sz w:val="24"/>
          <w:szCs w:val="28"/>
          <w:highlight w:val="none"/>
          <w:u w:val="single"/>
          <w:lang w:eastAsia="zh-CN"/>
        </w:rPr>
        <w:t>（</w:t>
      </w:r>
      <w:r>
        <w:rPr>
          <w:rFonts w:hint="eastAsia" w:ascii="仿宋" w:hAnsi="仿宋" w:eastAsia="仿宋"/>
          <w:sz w:val="24"/>
          <w:szCs w:val="28"/>
          <w:highlight w:val="none"/>
          <w:u w:val="single"/>
          <w:lang w:val="en-US" w:eastAsia="zh-CN"/>
        </w:rPr>
        <w:t>合同签订之日起计</w:t>
      </w:r>
      <w:r>
        <w:rPr>
          <w:rFonts w:hint="eastAsia" w:ascii="仿宋" w:hAnsi="仿宋" w:eastAsia="仿宋"/>
          <w:sz w:val="24"/>
          <w:szCs w:val="28"/>
          <w:highlight w:val="none"/>
          <w:u w:val="single"/>
          <w:lang w:eastAsia="zh-CN"/>
        </w:rPr>
        <w:t>）</w:t>
      </w:r>
    </w:p>
    <w:p w14:paraId="30C113F6">
      <w:pPr>
        <w:widowControl/>
        <w:snapToGrid w:val="0"/>
        <w:spacing w:line="360" w:lineRule="auto"/>
        <w:rPr>
          <w:rFonts w:ascii="仿宋" w:eastAsia="仿宋"/>
          <w:b/>
          <w:bCs/>
          <w:sz w:val="24"/>
          <w:highlight w:val="none"/>
        </w:rPr>
      </w:pPr>
      <w:r>
        <w:rPr>
          <w:rFonts w:hint="eastAsia" w:ascii="仿宋" w:hAnsi="仿宋" w:eastAsia="仿宋" w:cs="仿宋"/>
          <w:b/>
          <w:bCs/>
          <w:color w:val="auto"/>
          <w:sz w:val="24"/>
          <w:highlight w:val="none"/>
          <w:lang w:val="zh-CN"/>
        </w:rPr>
        <w:t>★</w:t>
      </w:r>
      <w:r>
        <w:rPr>
          <w:rFonts w:hint="eastAsia" w:ascii="仿宋" w:eastAsia="仿宋"/>
          <w:b/>
          <w:bCs/>
          <w:sz w:val="24"/>
          <w:highlight w:val="none"/>
        </w:rPr>
        <w:t>3.2数量调整</w:t>
      </w:r>
    </w:p>
    <w:p w14:paraId="6CE2330C">
      <w:pPr>
        <w:widowControl/>
        <w:snapToGrid w:val="0"/>
        <w:spacing w:line="360" w:lineRule="auto"/>
        <w:ind w:firstLine="480" w:firstLineChars="200"/>
        <w:rPr>
          <w:rFonts w:ascii="仿宋" w:eastAsia="仿宋"/>
          <w:kern w:val="0"/>
          <w:sz w:val="24"/>
          <w:highlight w:val="none"/>
        </w:rPr>
      </w:pPr>
      <w:r>
        <w:rPr>
          <w:rFonts w:hint="eastAsia" w:ascii="仿宋" w:eastAsia="仿宋"/>
          <w:kern w:val="0"/>
          <w:sz w:val="24"/>
          <w:highlight w:val="none"/>
        </w:rPr>
        <w:t>采购人保留合同履行中调整部分服务的权力，投标人应对服务类别明细报价，按投标单价不变的前提下进行调整，双方不得拒绝。合同最终结算金额按实际使用量乘以投标单价进行计算，追加的采购金额不得超过原合同采购金额的10%。如遇本次招标没有涉及的服务时，由中标人提供申请，采购人确认后实施。</w:t>
      </w:r>
    </w:p>
    <w:p w14:paraId="55BD662D">
      <w:pPr>
        <w:widowControl/>
        <w:snapToGrid w:val="0"/>
        <w:spacing w:line="360" w:lineRule="auto"/>
        <w:rPr>
          <w:rFonts w:ascii="仿宋" w:eastAsia="仿宋"/>
          <w:b/>
          <w:bCs/>
          <w:kern w:val="0"/>
          <w:sz w:val="24"/>
          <w:highlight w:val="none"/>
        </w:rPr>
      </w:pPr>
      <w:r>
        <w:rPr>
          <w:rFonts w:hint="eastAsia" w:ascii="仿宋" w:hAnsi="仿宋" w:eastAsia="仿宋" w:cs="仿宋"/>
          <w:b/>
          <w:bCs/>
          <w:color w:val="auto"/>
          <w:sz w:val="24"/>
          <w:highlight w:val="none"/>
          <w:lang w:val="zh-CN"/>
        </w:rPr>
        <w:t>★</w:t>
      </w:r>
      <w:r>
        <w:rPr>
          <w:rFonts w:hint="eastAsia" w:ascii="仿宋" w:eastAsia="仿宋"/>
          <w:b/>
          <w:bCs/>
          <w:kern w:val="0"/>
          <w:sz w:val="24"/>
          <w:highlight w:val="none"/>
        </w:rPr>
        <w:t>3.3付款方式</w:t>
      </w:r>
    </w:p>
    <w:p w14:paraId="589357B3">
      <w:pPr>
        <w:snapToGrid w:val="0"/>
        <w:spacing w:line="440" w:lineRule="exact"/>
        <w:ind w:firstLine="480" w:firstLineChars="200"/>
        <w:rPr>
          <w:rFonts w:hint="eastAsia" w:ascii="仿宋" w:hAnsi="仿宋" w:eastAsia="仿宋" w:cs="仿宋"/>
          <w:bCs/>
          <w:kern w:val="44"/>
          <w:sz w:val="24"/>
          <w:highlight w:val="none"/>
        </w:rPr>
      </w:pPr>
      <w:r>
        <w:rPr>
          <w:rFonts w:hint="eastAsia" w:ascii="仿宋" w:hAnsi="仿宋" w:eastAsia="仿宋" w:cs="仿宋"/>
          <w:bCs/>
          <w:kern w:val="44"/>
          <w:sz w:val="24"/>
          <w:highlight w:val="none"/>
        </w:rPr>
        <w:t>3.3.1采购人根据实际每月考核结果进行审核，具体支付金额根据实际考核情况按实调整，经审批同意后按月支付服务费，乙方按要求出具发票，无特殊情况采购人于次月付款。支付的服务费为含税费用等一切费用。</w:t>
      </w:r>
    </w:p>
    <w:p w14:paraId="559724F9">
      <w:pPr>
        <w:widowControl/>
        <w:snapToGrid w:val="0"/>
        <w:spacing w:line="360" w:lineRule="auto"/>
        <w:ind w:firstLine="480" w:firstLineChars="200"/>
        <w:rPr>
          <w:rFonts w:hint="eastAsia" w:ascii="仿宋" w:hAnsi="仿宋" w:eastAsia="仿宋" w:cs="仿宋"/>
          <w:bCs/>
          <w:kern w:val="44"/>
          <w:sz w:val="24"/>
          <w:highlight w:val="none"/>
        </w:rPr>
      </w:pPr>
      <w:r>
        <w:rPr>
          <w:rFonts w:hint="eastAsia" w:ascii="仿宋" w:eastAsia="仿宋"/>
          <w:kern w:val="0"/>
          <w:sz w:val="24"/>
          <w:highlight w:val="none"/>
        </w:rPr>
        <w:t>3.3.2涉及中小企业合同的，付款根据浙财采监〔2022〕3号文件相关规定执行。</w:t>
      </w:r>
    </w:p>
    <w:p w14:paraId="1E07976E">
      <w:pPr>
        <w:widowControl/>
        <w:snapToGrid w:val="0"/>
        <w:spacing w:line="360" w:lineRule="auto"/>
        <w:rPr>
          <w:rFonts w:hint="eastAsia" w:ascii="仿宋" w:eastAsia="仿宋"/>
          <w:b/>
          <w:bCs/>
          <w:kern w:val="0"/>
          <w:sz w:val="24"/>
          <w:highlight w:val="none"/>
        </w:rPr>
      </w:pPr>
      <w:r>
        <w:rPr>
          <w:rFonts w:hint="eastAsia" w:ascii="仿宋" w:hAnsi="仿宋" w:eastAsia="仿宋" w:cs="仿宋"/>
          <w:b/>
          <w:bCs/>
          <w:color w:val="auto"/>
          <w:sz w:val="24"/>
          <w:highlight w:val="none"/>
          <w:lang w:val="zh-CN"/>
        </w:rPr>
        <w:t>★</w:t>
      </w:r>
      <w:r>
        <w:rPr>
          <w:rFonts w:hint="eastAsia" w:ascii="仿宋" w:eastAsia="仿宋"/>
          <w:b/>
          <w:bCs/>
          <w:kern w:val="0"/>
          <w:sz w:val="24"/>
          <w:highlight w:val="none"/>
        </w:rPr>
        <w:t>3.4监督、考核</w:t>
      </w:r>
    </w:p>
    <w:p w14:paraId="4C4F5E0F">
      <w:pPr>
        <w:snapToGrid w:val="0"/>
        <w:spacing w:line="40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1.采购方根据考核细则对中标方的食堂服务情况进行督导检查，实施每月考核，考核结果以书面形式通知中标方，中标方必需针对考核结果进行书面反馈。</w:t>
      </w:r>
    </w:p>
    <w:p w14:paraId="5C95CF35">
      <w:pPr>
        <w:snapToGrid w:val="0"/>
        <w:spacing w:line="40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2.</w:t>
      </w:r>
      <w:r>
        <w:rPr>
          <w:rFonts w:hint="eastAsia"/>
          <w:highlight w:val="none"/>
        </w:rPr>
        <w:t xml:space="preserve"> </w:t>
      </w:r>
      <w:r>
        <w:rPr>
          <w:rFonts w:hint="eastAsia" w:ascii="仿宋_GB2312" w:hAnsi="仿宋" w:eastAsia="仿宋_GB2312" w:cs="仿宋"/>
          <w:sz w:val="24"/>
          <w:highlight w:val="none"/>
        </w:rPr>
        <w:t>采购方对中标方食堂服务考核实行每月累计扣分制。得分在90分（不含90分）以上的，考核为合格，当月食堂服务费全额支付；得分在90分以下（含90分）80分（不含80分）以上的，每扣1分扣除服务费500元；低于80分（含80分）的，每扣1分扣除服务费1000元。加分由中标方依据加分事项自行申报，警务保障室负责人初审，分管食堂局领导审核后予以加分。加分后超过100分的按100分计算。</w:t>
      </w:r>
    </w:p>
    <w:p w14:paraId="4C32D628">
      <w:pPr>
        <w:snapToGrid w:val="0"/>
        <w:spacing w:line="400" w:lineRule="exact"/>
        <w:ind w:firstLine="480" w:firstLineChars="200"/>
        <w:jc w:val="left"/>
        <w:rPr>
          <w:rFonts w:hint="eastAsia" w:ascii="仿宋_GB2312" w:hAnsi="仿宋" w:eastAsia="仿宋_GB2312" w:cs="仿宋"/>
          <w:sz w:val="24"/>
          <w:highlight w:val="none"/>
        </w:rPr>
      </w:pPr>
      <w:r>
        <w:rPr>
          <w:rFonts w:hint="eastAsia" w:ascii="仿宋_GB2312" w:hAnsi="仿宋" w:eastAsia="仿宋_GB2312" w:cs="仿宋"/>
          <w:sz w:val="24"/>
          <w:highlight w:val="none"/>
        </w:rPr>
        <w:t>3.中标方食堂服务月考核得分低于90分（不含90分）的，采购方将约谈中标方单位负责人，中标方应当立即按照约谈要求落实整改。合同期内，经两次约谈后，月考核得分再次低于90分（不含90分）的，采购方有权直接终止服务管理合同，并按实际服务期限和考核结果结算食堂服务管理费用。由于中标方管理原因，出现重大失误、事故（包括但不限于食品安全责任事故，安全生产事故等），采购方有权直接终止服务管理合同。</w:t>
      </w:r>
    </w:p>
    <w:p w14:paraId="1503272E">
      <w:pPr>
        <w:snapToGrid w:val="0"/>
        <w:spacing w:line="40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4.</w:t>
      </w:r>
      <w:r>
        <w:rPr>
          <w:rFonts w:hint="eastAsia"/>
          <w:highlight w:val="none"/>
        </w:rPr>
        <w:t xml:space="preserve"> </w:t>
      </w:r>
      <w:r>
        <w:rPr>
          <w:rFonts w:hint="eastAsia" w:ascii="仿宋_GB2312" w:hAnsi="仿宋" w:eastAsia="仿宋_GB2312" w:cs="仿宋"/>
          <w:sz w:val="24"/>
          <w:highlight w:val="none"/>
        </w:rPr>
        <w:t>食堂劳务外包服务考核标准分为100分，分别是综合管理（30分），服务质量（30分），卫生安全（30分），成本控制（10分）。另设加分项目。考核细则如下表：</w:t>
      </w:r>
    </w:p>
    <w:tbl>
      <w:tblPr>
        <w:tblStyle w:val="62"/>
        <w:tblW w:w="9006" w:type="dxa"/>
        <w:jc w:val="center"/>
        <w:tblLayout w:type="fixed"/>
        <w:tblCellMar>
          <w:top w:w="0" w:type="dxa"/>
          <w:left w:w="108" w:type="dxa"/>
          <w:bottom w:w="0" w:type="dxa"/>
          <w:right w:w="108" w:type="dxa"/>
        </w:tblCellMar>
      </w:tblPr>
      <w:tblGrid>
        <w:gridCol w:w="535"/>
        <w:gridCol w:w="750"/>
        <w:gridCol w:w="4212"/>
        <w:gridCol w:w="2551"/>
        <w:gridCol w:w="958"/>
      </w:tblGrid>
      <w:tr w14:paraId="707BFC93">
        <w:tblPrEx>
          <w:tblCellMar>
            <w:top w:w="0" w:type="dxa"/>
            <w:left w:w="108" w:type="dxa"/>
            <w:bottom w:w="0" w:type="dxa"/>
            <w:right w:w="108" w:type="dxa"/>
          </w:tblCellMar>
        </w:tblPrEx>
        <w:trPr>
          <w:trHeight w:val="23" w:hRule="atLeast"/>
          <w:jc w:val="center"/>
        </w:trPr>
        <w:tc>
          <w:tcPr>
            <w:tcW w:w="535" w:type="dxa"/>
            <w:tcBorders>
              <w:top w:val="single" w:color="auto" w:sz="4" w:space="0"/>
              <w:left w:val="single" w:color="auto" w:sz="4" w:space="0"/>
              <w:bottom w:val="single" w:color="auto" w:sz="4" w:space="0"/>
              <w:right w:val="single" w:color="auto" w:sz="4" w:space="0"/>
            </w:tcBorders>
            <w:noWrap w:val="0"/>
            <w:vAlign w:val="center"/>
          </w:tcPr>
          <w:p w14:paraId="776A397C">
            <w:pPr>
              <w:snapToGrid w:val="0"/>
              <w:spacing w:line="320" w:lineRule="exact"/>
              <w:jc w:val="center"/>
              <w:rPr>
                <w:rFonts w:ascii="仿宋" w:hAnsi="仿宋" w:eastAsia="仿宋" w:cs="仿宋"/>
                <w:sz w:val="28"/>
                <w:szCs w:val="28"/>
                <w:highlight w:val="none"/>
              </w:rPr>
            </w:pPr>
            <w:r>
              <w:rPr>
                <w:rFonts w:hint="eastAsia" w:ascii="仿宋" w:hAnsi="仿宋" w:eastAsia="仿宋" w:cs="仿宋"/>
                <w:sz w:val="28"/>
                <w:szCs w:val="28"/>
                <w:highlight w:val="none"/>
              </w:rPr>
              <w:t>序号</w:t>
            </w:r>
          </w:p>
        </w:tc>
        <w:tc>
          <w:tcPr>
            <w:tcW w:w="750" w:type="dxa"/>
            <w:tcBorders>
              <w:top w:val="single" w:color="auto" w:sz="4" w:space="0"/>
              <w:left w:val="single" w:color="auto" w:sz="4" w:space="0"/>
              <w:bottom w:val="single" w:color="auto" w:sz="4" w:space="0"/>
              <w:right w:val="single" w:color="auto" w:sz="4" w:space="0"/>
            </w:tcBorders>
            <w:noWrap w:val="0"/>
            <w:vAlign w:val="center"/>
          </w:tcPr>
          <w:p w14:paraId="18571DF6">
            <w:pPr>
              <w:snapToGrid w:val="0"/>
              <w:spacing w:line="320" w:lineRule="exact"/>
              <w:jc w:val="center"/>
              <w:rPr>
                <w:rFonts w:ascii="仿宋" w:hAnsi="仿宋" w:eastAsia="仿宋" w:cs="仿宋"/>
                <w:sz w:val="28"/>
                <w:szCs w:val="28"/>
                <w:highlight w:val="none"/>
              </w:rPr>
            </w:pPr>
            <w:r>
              <w:rPr>
                <w:rFonts w:hint="eastAsia" w:ascii="仿宋" w:hAnsi="仿宋" w:eastAsia="仿宋" w:cs="仿宋"/>
                <w:sz w:val="28"/>
                <w:szCs w:val="28"/>
                <w:highlight w:val="none"/>
              </w:rPr>
              <w:t>项目</w:t>
            </w:r>
          </w:p>
          <w:p w14:paraId="0A0AA2CB">
            <w:pPr>
              <w:snapToGrid w:val="0"/>
              <w:spacing w:line="320" w:lineRule="exact"/>
              <w:jc w:val="center"/>
              <w:rPr>
                <w:rFonts w:ascii="仿宋" w:hAnsi="仿宋" w:eastAsia="仿宋" w:cs="仿宋"/>
                <w:sz w:val="28"/>
                <w:szCs w:val="28"/>
                <w:highlight w:val="none"/>
              </w:rPr>
            </w:pPr>
            <w:r>
              <w:rPr>
                <w:rFonts w:hint="eastAsia" w:ascii="仿宋" w:hAnsi="仿宋" w:eastAsia="仿宋" w:cs="仿宋"/>
                <w:sz w:val="28"/>
                <w:szCs w:val="28"/>
                <w:highlight w:val="none"/>
              </w:rPr>
              <w:t>分类</w:t>
            </w:r>
          </w:p>
        </w:tc>
        <w:tc>
          <w:tcPr>
            <w:tcW w:w="4212" w:type="dxa"/>
            <w:tcBorders>
              <w:top w:val="single" w:color="auto" w:sz="4" w:space="0"/>
              <w:left w:val="nil"/>
              <w:bottom w:val="single" w:color="auto" w:sz="4" w:space="0"/>
              <w:right w:val="single" w:color="auto" w:sz="4" w:space="0"/>
            </w:tcBorders>
            <w:noWrap w:val="0"/>
            <w:vAlign w:val="center"/>
          </w:tcPr>
          <w:p w14:paraId="1463EC54">
            <w:pPr>
              <w:snapToGrid w:val="0"/>
              <w:spacing w:line="320" w:lineRule="exact"/>
              <w:jc w:val="center"/>
              <w:rPr>
                <w:rFonts w:ascii="仿宋" w:hAnsi="仿宋" w:eastAsia="仿宋" w:cs="仿宋"/>
                <w:sz w:val="28"/>
                <w:szCs w:val="28"/>
                <w:highlight w:val="none"/>
              </w:rPr>
            </w:pPr>
            <w:r>
              <w:rPr>
                <w:rFonts w:hint="eastAsia" w:ascii="仿宋" w:hAnsi="仿宋" w:eastAsia="仿宋" w:cs="仿宋"/>
                <w:sz w:val="28"/>
                <w:szCs w:val="28"/>
                <w:highlight w:val="none"/>
              </w:rPr>
              <w:t>内容</w:t>
            </w:r>
          </w:p>
        </w:tc>
        <w:tc>
          <w:tcPr>
            <w:tcW w:w="2551" w:type="dxa"/>
            <w:tcBorders>
              <w:top w:val="single" w:color="auto" w:sz="4" w:space="0"/>
              <w:left w:val="nil"/>
              <w:bottom w:val="single" w:color="auto" w:sz="4" w:space="0"/>
              <w:right w:val="single" w:color="auto" w:sz="4" w:space="0"/>
            </w:tcBorders>
            <w:noWrap w:val="0"/>
            <w:vAlign w:val="center"/>
          </w:tcPr>
          <w:p w14:paraId="2F7D7BF1">
            <w:pPr>
              <w:snapToGrid w:val="0"/>
              <w:spacing w:line="320" w:lineRule="exact"/>
              <w:jc w:val="center"/>
              <w:rPr>
                <w:rFonts w:ascii="仿宋" w:hAnsi="仿宋" w:eastAsia="仿宋" w:cs="仿宋"/>
                <w:sz w:val="28"/>
                <w:szCs w:val="28"/>
                <w:highlight w:val="none"/>
              </w:rPr>
            </w:pPr>
            <w:r>
              <w:rPr>
                <w:rFonts w:hint="eastAsia" w:ascii="仿宋" w:hAnsi="仿宋" w:eastAsia="仿宋" w:cs="仿宋"/>
                <w:sz w:val="28"/>
                <w:szCs w:val="28"/>
                <w:highlight w:val="none"/>
              </w:rPr>
              <w:t>扣分标准</w:t>
            </w:r>
          </w:p>
        </w:tc>
        <w:tc>
          <w:tcPr>
            <w:tcW w:w="958" w:type="dxa"/>
            <w:tcBorders>
              <w:top w:val="single" w:color="auto" w:sz="4" w:space="0"/>
              <w:left w:val="nil"/>
              <w:bottom w:val="single" w:color="auto" w:sz="4" w:space="0"/>
              <w:right w:val="single" w:color="auto" w:sz="4" w:space="0"/>
            </w:tcBorders>
            <w:noWrap w:val="0"/>
            <w:vAlign w:val="center"/>
          </w:tcPr>
          <w:p w14:paraId="3CC61BE7">
            <w:pPr>
              <w:snapToGrid w:val="0"/>
              <w:spacing w:line="320" w:lineRule="exact"/>
              <w:jc w:val="center"/>
              <w:rPr>
                <w:rFonts w:ascii="仿宋" w:hAnsi="仿宋" w:eastAsia="仿宋" w:cs="仿宋"/>
                <w:sz w:val="28"/>
                <w:szCs w:val="28"/>
                <w:highlight w:val="none"/>
              </w:rPr>
            </w:pPr>
            <w:r>
              <w:rPr>
                <w:rFonts w:hint="eastAsia" w:ascii="仿宋" w:hAnsi="仿宋" w:eastAsia="仿宋" w:cs="仿宋"/>
                <w:sz w:val="28"/>
                <w:szCs w:val="28"/>
                <w:highlight w:val="none"/>
              </w:rPr>
              <w:t>分值</w:t>
            </w:r>
          </w:p>
        </w:tc>
      </w:tr>
      <w:tr w14:paraId="6C0024B4">
        <w:tblPrEx>
          <w:tblCellMar>
            <w:top w:w="0" w:type="dxa"/>
            <w:left w:w="108" w:type="dxa"/>
            <w:bottom w:w="0" w:type="dxa"/>
            <w:right w:w="108" w:type="dxa"/>
          </w:tblCellMar>
        </w:tblPrEx>
        <w:trPr>
          <w:trHeight w:val="23" w:hRule="atLeast"/>
          <w:jc w:val="center"/>
        </w:trPr>
        <w:tc>
          <w:tcPr>
            <w:tcW w:w="535" w:type="dxa"/>
            <w:tcBorders>
              <w:top w:val="single" w:color="auto" w:sz="4" w:space="0"/>
              <w:left w:val="single" w:color="auto" w:sz="4" w:space="0"/>
              <w:bottom w:val="single" w:color="auto" w:sz="4" w:space="0"/>
              <w:right w:val="single" w:color="auto" w:sz="4" w:space="0"/>
            </w:tcBorders>
            <w:noWrap w:val="0"/>
            <w:vAlign w:val="center"/>
          </w:tcPr>
          <w:p w14:paraId="04EE7644">
            <w:pPr>
              <w:snapToGrid w:val="0"/>
              <w:spacing w:line="320" w:lineRule="exact"/>
              <w:jc w:val="left"/>
              <w:rPr>
                <w:rFonts w:ascii="仿宋" w:hAnsi="仿宋" w:eastAsia="仿宋" w:cs="仿宋"/>
                <w:sz w:val="24"/>
                <w:highlight w:val="none"/>
              </w:rPr>
            </w:pPr>
            <w:r>
              <w:rPr>
                <w:rFonts w:ascii="仿宋" w:hAnsi="仿宋" w:eastAsia="仿宋" w:cs="仿宋"/>
                <w:sz w:val="24"/>
                <w:highlight w:val="none"/>
              </w:rPr>
              <w:t>1</w:t>
            </w:r>
          </w:p>
        </w:tc>
        <w:tc>
          <w:tcPr>
            <w:tcW w:w="750" w:type="dxa"/>
            <w:vMerge w:val="restart"/>
            <w:tcBorders>
              <w:top w:val="single" w:color="auto" w:sz="4" w:space="0"/>
              <w:left w:val="single" w:color="auto" w:sz="4" w:space="0"/>
              <w:right w:val="single" w:color="auto" w:sz="4" w:space="0"/>
            </w:tcBorders>
            <w:noWrap w:val="0"/>
            <w:vAlign w:val="center"/>
          </w:tcPr>
          <w:p w14:paraId="58E20A65">
            <w:pPr>
              <w:snapToGrid w:val="0"/>
              <w:spacing w:line="320" w:lineRule="exact"/>
              <w:jc w:val="left"/>
              <w:rPr>
                <w:rFonts w:ascii="仿宋" w:hAnsi="仿宋" w:eastAsia="仿宋" w:cs="仿宋"/>
                <w:sz w:val="24"/>
                <w:highlight w:val="none"/>
              </w:rPr>
            </w:pPr>
            <w:r>
              <w:rPr>
                <w:rFonts w:hint="eastAsia" w:ascii="仿宋" w:hAnsi="仿宋" w:eastAsia="仿宋" w:cs="仿宋"/>
                <w:sz w:val="24"/>
                <w:highlight w:val="none"/>
              </w:rPr>
              <w:t>综合管理</w:t>
            </w:r>
          </w:p>
        </w:tc>
        <w:tc>
          <w:tcPr>
            <w:tcW w:w="4212" w:type="dxa"/>
            <w:tcBorders>
              <w:top w:val="single" w:color="auto" w:sz="4" w:space="0"/>
              <w:left w:val="nil"/>
              <w:bottom w:val="single" w:color="auto" w:sz="4" w:space="0"/>
              <w:right w:val="single" w:color="auto" w:sz="4" w:space="0"/>
            </w:tcBorders>
            <w:noWrap w:val="0"/>
            <w:vAlign w:val="center"/>
          </w:tcPr>
          <w:p w14:paraId="4B4A5C5F">
            <w:pPr>
              <w:snapToGrid w:val="0"/>
              <w:spacing w:line="320" w:lineRule="exact"/>
              <w:jc w:val="left"/>
              <w:rPr>
                <w:rFonts w:ascii="仿宋" w:hAnsi="仿宋" w:eastAsia="仿宋" w:cs="仿宋"/>
                <w:sz w:val="24"/>
                <w:highlight w:val="none"/>
              </w:rPr>
            </w:pPr>
            <w:r>
              <w:rPr>
                <w:rFonts w:hint="eastAsia" w:ascii="仿宋" w:hAnsi="仿宋" w:eastAsia="仿宋" w:cs="仿宋"/>
                <w:sz w:val="24"/>
                <w:highlight w:val="none"/>
              </w:rPr>
              <w:t>人员（数量、岗位、年龄）未配置到位</w:t>
            </w:r>
          </w:p>
        </w:tc>
        <w:tc>
          <w:tcPr>
            <w:tcW w:w="2551" w:type="dxa"/>
            <w:tcBorders>
              <w:top w:val="single" w:color="auto" w:sz="4" w:space="0"/>
              <w:left w:val="nil"/>
              <w:bottom w:val="single" w:color="auto" w:sz="4" w:space="0"/>
              <w:right w:val="single" w:color="auto" w:sz="4" w:space="0"/>
            </w:tcBorders>
            <w:noWrap w:val="0"/>
            <w:vAlign w:val="center"/>
          </w:tcPr>
          <w:p w14:paraId="36E23167">
            <w:pPr>
              <w:snapToGrid w:val="0"/>
              <w:spacing w:line="320" w:lineRule="exact"/>
              <w:jc w:val="left"/>
              <w:rPr>
                <w:rFonts w:ascii="仿宋" w:hAnsi="仿宋" w:eastAsia="仿宋" w:cs="仿宋"/>
                <w:sz w:val="24"/>
                <w:highlight w:val="none"/>
              </w:rPr>
            </w:pPr>
            <w:r>
              <w:rPr>
                <w:rFonts w:hint="eastAsia" w:ascii="仿宋" w:hAnsi="仿宋" w:eastAsia="仿宋" w:cs="仿宋"/>
                <w:sz w:val="24"/>
                <w:highlight w:val="none"/>
              </w:rPr>
              <w:t>不符合规定的，每人次扣</w:t>
            </w:r>
            <w:r>
              <w:rPr>
                <w:rFonts w:ascii="仿宋" w:hAnsi="仿宋" w:eastAsia="仿宋" w:cs="仿宋"/>
                <w:sz w:val="24"/>
                <w:highlight w:val="none"/>
              </w:rPr>
              <w:t>2</w:t>
            </w:r>
            <w:r>
              <w:rPr>
                <w:rFonts w:hint="eastAsia" w:ascii="仿宋" w:hAnsi="仿宋" w:eastAsia="仿宋" w:cs="仿宋"/>
                <w:sz w:val="24"/>
                <w:highlight w:val="none"/>
              </w:rPr>
              <w:t>分</w:t>
            </w:r>
          </w:p>
        </w:tc>
        <w:tc>
          <w:tcPr>
            <w:tcW w:w="958" w:type="dxa"/>
            <w:vMerge w:val="restart"/>
            <w:tcBorders>
              <w:top w:val="single" w:color="auto" w:sz="4" w:space="0"/>
              <w:left w:val="nil"/>
              <w:right w:val="single" w:color="auto" w:sz="4" w:space="0"/>
            </w:tcBorders>
            <w:noWrap w:val="0"/>
            <w:vAlign w:val="center"/>
          </w:tcPr>
          <w:p w14:paraId="60DFFA13">
            <w:pPr>
              <w:snapToGrid w:val="0"/>
              <w:spacing w:line="320" w:lineRule="exact"/>
              <w:jc w:val="left"/>
              <w:rPr>
                <w:rFonts w:ascii="仿宋" w:hAnsi="仿宋" w:eastAsia="仿宋" w:cs="仿宋"/>
                <w:sz w:val="28"/>
                <w:szCs w:val="28"/>
                <w:highlight w:val="none"/>
              </w:rPr>
            </w:pPr>
            <w:r>
              <w:rPr>
                <w:rFonts w:hint="eastAsia" w:ascii="仿宋" w:hAnsi="仿宋" w:eastAsia="仿宋" w:cs="仿宋"/>
                <w:sz w:val="28"/>
                <w:szCs w:val="28"/>
                <w:highlight w:val="none"/>
              </w:rPr>
              <w:t>　</w:t>
            </w:r>
          </w:p>
          <w:p w14:paraId="5BDBF451">
            <w:pPr>
              <w:snapToGrid w:val="0"/>
              <w:spacing w:line="320" w:lineRule="exact"/>
              <w:jc w:val="left"/>
              <w:rPr>
                <w:rFonts w:ascii="仿宋" w:hAnsi="仿宋" w:eastAsia="仿宋" w:cs="仿宋"/>
                <w:sz w:val="28"/>
                <w:szCs w:val="28"/>
                <w:highlight w:val="none"/>
              </w:rPr>
            </w:pPr>
            <w:r>
              <w:rPr>
                <w:rFonts w:hint="eastAsia" w:ascii="仿宋" w:hAnsi="仿宋" w:eastAsia="仿宋" w:cs="仿宋"/>
                <w:sz w:val="28"/>
                <w:szCs w:val="28"/>
                <w:highlight w:val="none"/>
              </w:rPr>
              <w:t>　</w:t>
            </w:r>
          </w:p>
          <w:p w14:paraId="0EE983B2">
            <w:pPr>
              <w:snapToGrid w:val="0"/>
              <w:spacing w:line="320" w:lineRule="exact"/>
              <w:jc w:val="left"/>
              <w:rPr>
                <w:rFonts w:ascii="仿宋" w:hAnsi="仿宋" w:eastAsia="仿宋" w:cs="仿宋"/>
                <w:sz w:val="28"/>
                <w:szCs w:val="28"/>
                <w:highlight w:val="none"/>
              </w:rPr>
            </w:pPr>
            <w:r>
              <w:rPr>
                <w:rFonts w:ascii="仿宋" w:hAnsi="仿宋" w:eastAsia="仿宋" w:cs="仿宋"/>
                <w:sz w:val="24"/>
                <w:highlight w:val="none"/>
              </w:rPr>
              <w:t>30</w:t>
            </w:r>
            <w:r>
              <w:rPr>
                <w:rFonts w:hint="eastAsia" w:ascii="仿宋" w:hAnsi="仿宋" w:eastAsia="仿宋" w:cs="仿宋"/>
                <w:sz w:val="24"/>
                <w:highlight w:val="none"/>
              </w:rPr>
              <w:t>分</w:t>
            </w:r>
            <w:r>
              <w:rPr>
                <w:rFonts w:hint="eastAsia" w:ascii="仿宋" w:hAnsi="仿宋" w:eastAsia="仿宋" w:cs="仿宋"/>
                <w:sz w:val="28"/>
                <w:szCs w:val="28"/>
                <w:highlight w:val="none"/>
              </w:rPr>
              <w:t>　</w:t>
            </w:r>
          </w:p>
          <w:p w14:paraId="682CA0F3">
            <w:pPr>
              <w:snapToGrid w:val="0"/>
              <w:spacing w:line="320" w:lineRule="exact"/>
              <w:jc w:val="left"/>
              <w:rPr>
                <w:rFonts w:ascii="仿宋" w:hAnsi="仿宋" w:eastAsia="仿宋" w:cs="仿宋"/>
                <w:sz w:val="28"/>
                <w:szCs w:val="28"/>
                <w:highlight w:val="none"/>
              </w:rPr>
            </w:pPr>
            <w:r>
              <w:rPr>
                <w:rFonts w:hint="eastAsia" w:ascii="仿宋" w:hAnsi="仿宋" w:eastAsia="仿宋" w:cs="仿宋"/>
                <w:sz w:val="28"/>
                <w:szCs w:val="28"/>
                <w:highlight w:val="none"/>
              </w:rPr>
              <w:t>　</w:t>
            </w:r>
          </w:p>
          <w:p w14:paraId="74E95DBC">
            <w:pPr>
              <w:snapToGrid w:val="0"/>
              <w:spacing w:line="320" w:lineRule="exact"/>
              <w:jc w:val="left"/>
              <w:rPr>
                <w:rFonts w:ascii="仿宋" w:hAnsi="仿宋" w:eastAsia="仿宋" w:cs="仿宋"/>
                <w:sz w:val="28"/>
                <w:szCs w:val="28"/>
                <w:highlight w:val="none"/>
              </w:rPr>
            </w:pPr>
            <w:r>
              <w:rPr>
                <w:rFonts w:hint="eastAsia" w:ascii="仿宋" w:hAnsi="仿宋" w:eastAsia="仿宋" w:cs="仿宋"/>
                <w:sz w:val="28"/>
                <w:szCs w:val="28"/>
                <w:highlight w:val="none"/>
              </w:rPr>
              <w:t>　</w:t>
            </w:r>
          </w:p>
          <w:p w14:paraId="4F1E0F69">
            <w:pPr>
              <w:snapToGrid w:val="0"/>
              <w:spacing w:line="320" w:lineRule="exact"/>
              <w:jc w:val="left"/>
              <w:rPr>
                <w:rFonts w:ascii="仿宋" w:hAnsi="仿宋" w:eastAsia="仿宋" w:cs="仿宋"/>
                <w:sz w:val="28"/>
                <w:szCs w:val="28"/>
                <w:highlight w:val="none"/>
              </w:rPr>
            </w:pPr>
            <w:r>
              <w:rPr>
                <w:rFonts w:hint="eastAsia" w:ascii="仿宋" w:hAnsi="仿宋" w:eastAsia="仿宋" w:cs="仿宋"/>
                <w:sz w:val="28"/>
                <w:szCs w:val="28"/>
                <w:highlight w:val="none"/>
              </w:rPr>
              <w:t>　</w:t>
            </w:r>
          </w:p>
          <w:p w14:paraId="2F0804A4">
            <w:pPr>
              <w:snapToGrid w:val="0"/>
              <w:spacing w:line="320" w:lineRule="exact"/>
              <w:jc w:val="left"/>
              <w:rPr>
                <w:rFonts w:ascii="仿宋" w:hAnsi="仿宋" w:eastAsia="仿宋" w:cs="仿宋"/>
                <w:sz w:val="28"/>
                <w:szCs w:val="28"/>
                <w:highlight w:val="none"/>
              </w:rPr>
            </w:pPr>
            <w:r>
              <w:rPr>
                <w:rFonts w:hint="eastAsia" w:ascii="仿宋" w:hAnsi="仿宋" w:eastAsia="仿宋" w:cs="仿宋"/>
                <w:sz w:val="28"/>
                <w:szCs w:val="28"/>
                <w:highlight w:val="none"/>
              </w:rPr>
              <w:t>　</w:t>
            </w:r>
          </w:p>
        </w:tc>
      </w:tr>
      <w:tr w14:paraId="7211405E">
        <w:tblPrEx>
          <w:tblCellMar>
            <w:top w:w="0" w:type="dxa"/>
            <w:left w:w="108" w:type="dxa"/>
            <w:bottom w:w="0" w:type="dxa"/>
            <w:right w:w="108" w:type="dxa"/>
          </w:tblCellMar>
        </w:tblPrEx>
        <w:trPr>
          <w:trHeight w:val="23" w:hRule="atLeast"/>
          <w:jc w:val="center"/>
        </w:trPr>
        <w:tc>
          <w:tcPr>
            <w:tcW w:w="535" w:type="dxa"/>
            <w:tcBorders>
              <w:top w:val="single" w:color="auto" w:sz="4" w:space="0"/>
              <w:left w:val="single" w:color="auto" w:sz="4" w:space="0"/>
              <w:bottom w:val="single" w:color="auto" w:sz="4" w:space="0"/>
              <w:right w:val="single" w:color="auto" w:sz="4" w:space="0"/>
            </w:tcBorders>
            <w:noWrap w:val="0"/>
            <w:vAlign w:val="center"/>
          </w:tcPr>
          <w:p w14:paraId="756CBBCE">
            <w:pPr>
              <w:snapToGrid w:val="0"/>
              <w:spacing w:line="320" w:lineRule="exact"/>
              <w:jc w:val="left"/>
              <w:rPr>
                <w:rFonts w:ascii="仿宋" w:hAnsi="仿宋" w:eastAsia="仿宋" w:cs="仿宋"/>
                <w:sz w:val="24"/>
                <w:highlight w:val="none"/>
              </w:rPr>
            </w:pPr>
            <w:r>
              <w:rPr>
                <w:rFonts w:ascii="仿宋" w:hAnsi="仿宋" w:eastAsia="仿宋" w:cs="仿宋"/>
                <w:sz w:val="24"/>
                <w:highlight w:val="none"/>
              </w:rPr>
              <w:t>2</w:t>
            </w:r>
          </w:p>
        </w:tc>
        <w:tc>
          <w:tcPr>
            <w:tcW w:w="750" w:type="dxa"/>
            <w:vMerge w:val="continue"/>
            <w:tcBorders>
              <w:left w:val="single" w:color="auto" w:sz="4" w:space="0"/>
              <w:right w:val="single" w:color="auto" w:sz="4" w:space="0"/>
            </w:tcBorders>
            <w:noWrap w:val="0"/>
            <w:vAlign w:val="center"/>
          </w:tcPr>
          <w:p w14:paraId="210FDF05">
            <w:pPr>
              <w:snapToGrid w:val="0"/>
              <w:spacing w:line="320" w:lineRule="exact"/>
              <w:jc w:val="left"/>
              <w:rPr>
                <w:rFonts w:ascii="仿宋" w:hAnsi="仿宋" w:eastAsia="仿宋" w:cs="仿宋"/>
                <w:sz w:val="24"/>
                <w:highlight w:val="none"/>
              </w:rPr>
            </w:pPr>
          </w:p>
        </w:tc>
        <w:tc>
          <w:tcPr>
            <w:tcW w:w="4212" w:type="dxa"/>
            <w:tcBorders>
              <w:top w:val="single" w:color="auto" w:sz="4" w:space="0"/>
              <w:left w:val="nil"/>
              <w:bottom w:val="single" w:color="auto" w:sz="4" w:space="0"/>
              <w:right w:val="single" w:color="auto" w:sz="4" w:space="0"/>
            </w:tcBorders>
            <w:noWrap w:val="0"/>
            <w:vAlign w:val="center"/>
          </w:tcPr>
          <w:p w14:paraId="6EA7E2F9">
            <w:pPr>
              <w:snapToGrid w:val="0"/>
              <w:spacing w:line="320" w:lineRule="exact"/>
              <w:jc w:val="left"/>
              <w:rPr>
                <w:rFonts w:ascii="仿宋" w:hAnsi="仿宋" w:eastAsia="仿宋" w:cs="仿宋"/>
                <w:sz w:val="24"/>
                <w:highlight w:val="none"/>
              </w:rPr>
            </w:pPr>
            <w:r>
              <w:rPr>
                <w:rFonts w:hint="eastAsia" w:ascii="仿宋" w:hAnsi="仿宋" w:eastAsia="仿宋" w:cs="仿宋"/>
                <w:sz w:val="24"/>
                <w:highlight w:val="none"/>
              </w:rPr>
              <w:t>根据招标文件，厨师长、厨师、面点师等应具备相应技术职称。</w:t>
            </w:r>
          </w:p>
        </w:tc>
        <w:tc>
          <w:tcPr>
            <w:tcW w:w="2551" w:type="dxa"/>
            <w:tcBorders>
              <w:top w:val="single" w:color="auto" w:sz="4" w:space="0"/>
              <w:left w:val="nil"/>
              <w:bottom w:val="single" w:color="auto" w:sz="4" w:space="0"/>
              <w:right w:val="single" w:color="auto" w:sz="4" w:space="0"/>
            </w:tcBorders>
            <w:noWrap w:val="0"/>
            <w:vAlign w:val="center"/>
          </w:tcPr>
          <w:p w14:paraId="3F3CEB1E">
            <w:pPr>
              <w:snapToGrid w:val="0"/>
              <w:spacing w:line="320" w:lineRule="exact"/>
              <w:jc w:val="left"/>
              <w:rPr>
                <w:rFonts w:ascii="仿宋" w:hAnsi="仿宋" w:eastAsia="仿宋" w:cs="仿宋"/>
                <w:sz w:val="24"/>
                <w:highlight w:val="none"/>
              </w:rPr>
            </w:pPr>
            <w:r>
              <w:rPr>
                <w:rFonts w:hint="eastAsia" w:ascii="仿宋" w:hAnsi="仿宋" w:eastAsia="仿宋" w:cs="仿宋"/>
                <w:sz w:val="24"/>
                <w:highlight w:val="none"/>
              </w:rPr>
              <w:t>未达到招标文件技术职称要求的。每人扣</w:t>
            </w:r>
            <w:r>
              <w:rPr>
                <w:rFonts w:ascii="仿宋" w:hAnsi="仿宋" w:eastAsia="仿宋" w:cs="仿宋"/>
                <w:sz w:val="24"/>
                <w:highlight w:val="none"/>
              </w:rPr>
              <w:t>2</w:t>
            </w:r>
            <w:r>
              <w:rPr>
                <w:rFonts w:hint="eastAsia" w:ascii="仿宋" w:hAnsi="仿宋" w:eastAsia="仿宋" w:cs="仿宋"/>
                <w:sz w:val="24"/>
                <w:highlight w:val="none"/>
              </w:rPr>
              <w:t>分</w:t>
            </w:r>
          </w:p>
        </w:tc>
        <w:tc>
          <w:tcPr>
            <w:tcW w:w="958" w:type="dxa"/>
            <w:vMerge w:val="continue"/>
            <w:tcBorders>
              <w:left w:val="nil"/>
              <w:right w:val="single" w:color="auto" w:sz="4" w:space="0"/>
            </w:tcBorders>
            <w:noWrap w:val="0"/>
            <w:vAlign w:val="center"/>
          </w:tcPr>
          <w:p w14:paraId="6D25330D">
            <w:pPr>
              <w:snapToGrid w:val="0"/>
              <w:spacing w:line="320" w:lineRule="exact"/>
              <w:jc w:val="left"/>
              <w:rPr>
                <w:rFonts w:ascii="仿宋" w:hAnsi="仿宋" w:eastAsia="仿宋" w:cs="仿宋"/>
                <w:sz w:val="28"/>
                <w:szCs w:val="28"/>
                <w:highlight w:val="none"/>
              </w:rPr>
            </w:pPr>
          </w:p>
        </w:tc>
      </w:tr>
      <w:tr w14:paraId="105A962C">
        <w:tblPrEx>
          <w:tblCellMar>
            <w:top w:w="0" w:type="dxa"/>
            <w:left w:w="108" w:type="dxa"/>
            <w:bottom w:w="0" w:type="dxa"/>
            <w:right w:w="108" w:type="dxa"/>
          </w:tblCellMar>
        </w:tblPrEx>
        <w:trPr>
          <w:trHeight w:val="23" w:hRule="atLeast"/>
          <w:jc w:val="center"/>
        </w:trPr>
        <w:tc>
          <w:tcPr>
            <w:tcW w:w="535" w:type="dxa"/>
            <w:tcBorders>
              <w:top w:val="single" w:color="auto" w:sz="4" w:space="0"/>
              <w:left w:val="single" w:color="auto" w:sz="4" w:space="0"/>
              <w:bottom w:val="single" w:color="auto" w:sz="4" w:space="0"/>
              <w:right w:val="single" w:color="auto" w:sz="4" w:space="0"/>
            </w:tcBorders>
            <w:noWrap w:val="0"/>
            <w:vAlign w:val="center"/>
          </w:tcPr>
          <w:p w14:paraId="4A0DDBED">
            <w:pPr>
              <w:snapToGrid w:val="0"/>
              <w:spacing w:line="320" w:lineRule="exact"/>
              <w:jc w:val="left"/>
              <w:rPr>
                <w:rFonts w:ascii="仿宋" w:hAnsi="仿宋" w:eastAsia="仿宋" w:cs="仿宋"/>
                <w:sz w:val="24"/>
                <w:highlight w:val="none"/>
              </w:rPr>
            </w:pPr>
            <w:r>
              <w:rPr>
                <w:rFonts w:ascii="仿宋" w:hAnsi="仿宋" w:eastAsia="仿宋" w:cs="仿宋"/>
                <w:sz w:val="24"/>
                <w:highlight w:val="none"/>
              </w:rPr>
              <w:t>3</w:t>
            </w:r>
          </w:p>
        </w:tc>
        <w:tc>
          <w:tcPr>
            <w:tcW w:w="750" w:type="dxa"/>
            <w:vMerge w:val="continue"/>
            <w:tcBorders>
              <w:left w:val="single" w:color="auto" w:sz="4" w:space="0"/>
              <w:right w:val="single" w:color="auto" w:sz="4" w:space="0"/>
            </w:tcBorders>
            <w:noWrap w:val="0"/>
            <w:vAlign w:val="center"/>
          </w:tcPr>
          <w:p w14:paraId="0EB98900">
            <w:pPr>
              <w:snapToGrid w:val="0"/>
              <w:spacing w:line="320" w:lineRule="exact"/>
              <w:jc w:val="left"/>
              <w:rPr>
                <w:rFonts w:ascii="仿宋" w:hAnsi="仿宋" w:eastAsia="仿宋" w:cs="仿宋"/>
                <w:sz w:val="24"/>
                <w:highlight w:val="none"/>
              </w:rPr>
            </w:pPr>
          </w:p>
        </w:tc>
        <w:tc>
          <w:tcPr>
            <w:tcW w:w="4212" w:type="dxa"/>
            <w:tcBorders>
              <w:top w:val="single" w:color="auto" w:sz="4" w:space="0"/>
              <w:left w:val="nil"/>
              <w:bottom w:val="single" w:color="auto" w:sz="4" w:space="0"/>
              <w:right w:val="single" w:color="auto" w:sz="4" w:space="0"/>
            </w:tcBorders>
            <w:noWrap w:val="0"/>
            <w:vAlign w:val="center"/>
          </w:tcPr>
          <w:p w14:paraId="77D39130">
            <w:pPr>
              <w:snapToGrid w:val="0"/>
              <w:spacing w:line="320" w:lineRule="exact"/>
              <w:jc w:val="left"/>
              <w:rPr>
                <w:rFonts w:ascii="仿宋" w:hAnsi="仿宋" w:eastAsia="仿宋" w:cs="仿宋"/>
                <w:sz w:val="24"/>
                <w:highlight w:val="none"/>
              </w:rPr>
            </w:pPr>
            <w:r>
              <w:rPr>
                <w:rFonts w:hint="eastAsia" w:ascii="仿宋" w:hAnsi="仿宋" w:eastAsia="仿宋" w:cs="仿宋"/>
                <w:sz w:val="24"/>
                <w:highlight w:val="none"/>
              </w:rPr>
              <w:t>食堂人员必须持有有效健康证上岗，确保一人一证</w:t>
            </w:r>
          </w:p>
        </w:tc>
        <w:tc>
          <w:tcPr>
            <w:tcW w:w="2551" w:type="dxa"/>
            <w:tcBorders>
              <w:top w:val="single" w:color="auto" w:sz="4" w:space="0"/>
              <w:left w:val="nil"/>
              <w:bottom w:val="single" w:color="auto" w:sz="4" w:space="0"/>
              <w:right w:val="single" w:color="auto" w:sz="4" w:space="0"/>
            </w:tcBorders>
            <w:noWrap w:val="0"/>
            <w:vAlign w:val="center"/>
          </w:tcPr>
          <w:p w14:paraId="6CE5CFD7">
            <w:pPr>
              <w:snapToGrid w:val="0"/>
              <w:spacing w:line="320" w:lineRule="exact"/>
              <w:jc w:val="left"/>
              <w:rPr>
                <w:rFonts w:ascii="仿宋" w:hAnsi="仿宋" w:eastAsia="仿宋" w:cs="仿宋"/>
                <w:sz w:val="24"/>
                <w:highlight w:val="none"/>
              </w:rPr>
            </w:pPr>
            <w:r>
              <w:rPr>
                <w:rFonts w:hint="eastAsia" w:ascii="仿宋" w:hAnsi="仿宋" w:eastAsia="仿宋" w:cs="仿宋"/>
                <w:sz w:val="24"/>
                <w:highlight w:val="none"/>
              </w:rPr>
              <w:t>未取得健康证的每人扣</w:t>
            </w:r>
            <w:r>
              <w:rPr>
                <w:rFonts w:ascii="仿宋" w:hAnsi="仿宋" w:eastAsia="仿宋" w:cs="仿宋"/>
                <w:sz w:val="24"/>
                <w:highlight w:val="none"/>
              </w:rPr>
              <w:t>2</w:t>
            </w:r>
            <w:r>
              <w:rPr>
                <w:rFonts w:hint="eastAsia" w:ascii="仿宋" w:hAnsi="仿宋" w:eastAsia="仿宋" w:cs="仿宋"/>
                <w:sz w:val="24"/>
                <w:highlight w:val="none"/>
              </w:rPr>
              <w:t>分</w:t>
            </w:r>
          </w:p>
        </w:tc>
        <w:tc>
          <w:tcPr>
            <w:tcW w:w="958" w:type="dxa"/>
            <w:vMerge w:val="continue"/>
            <w:tcBorders>
              <w:left w:val="nil"/>
              <w:right w:val="single" w:color="auto" w:sz="4" w:space="0"/>
            </w:tcBorders>
            <w:noWrap w:val="0"/>
            <w:vAlign w:val="center"/>
          </w:tcPr>
          <w:p w14:paraId="7A41C396">
            <w:pPr>
              <w:snapToGrid w:val="0"/>
              <w:spacing w:line="320" w:lineRule="exact"/>
              <w:jc w:val="left"/>
              <w:rPr>
                <w:rFonts w:ascii="仿宋" w:hAnsi="仿宋" w:eastAsia="仿宋" w:cs="仿宋"/>
                <w:sz w:val="28"/>
                <w:szCs w:val="28"/>
                <w:highlight w:val="none"/>
              </w:rPr>
            </w:pPr>
          </w:p>
        </w:tc>
      </w:tr>
      <w:tr w14:paraId="257D24D5">
        <w:tblPrEx>
          <w:tblCellMar>
            <w:top w:w="0" w:type="dxa"/>
            <w:left w:w="108" w:type="dxa"/>
            <w:bottom w:w="0" w:type="dxa"/>
            <w:right w:w="108" w:type="dxa"/>
          </w:tblCellMar>
        </w:tblPrEx>
        <w:trPr>
          <w:trHeight w:val="23" w:hRule="atLeast"/>
          <w:jc w:val="center"/>
        </w:trPr>
        <w:tc>
          <w:tcPr>
            <w:tcW w:w="535" w:type="dxa"/>
            <w:tcBorders>
              <w:top w:val="single" w:color="auto" w:sz="4" w:space="0"/>
              <w:left w:val="single" w:color="auto" w:sz="4" w:space="0"/>
              <w:bottom w:val="single" w:color="auto" w:sz="4" w:space="0"/>
              <w:right w:val="single" w:color="auto" w:sz="4" w:space="0"/>
            </w:tcBorders>
            <w:noWrap w:val="0"/>
            <w:vAlign w:val="center"/>
          </w:tcPr>
          <w:p w14:paraId="38A019F6">
            <w:pPr>
              <w:snapToGrid w:val="0"/>
              <w:spacing w:line="320" w:lineRule="exact"/>
              <w:jc w:val="left"/>
              <w:rPr>
                <w:rFonts w:ascii="仿宋" w:hAnsi="仿宋" w:eastAsia="仿宋" w:cs="仿宋"/>
                <w:sz w:val="24"/>
                <w:highlight w:val="none"/>
              </w:rPr>
            </w:pPr>
            <w:r>
              <w:rPr>
                <w:rFonts w:ascii="仿宋" w:hAnsi="仿宋" w:eastAsia="仿宋" w:cs="仿宋"/>
                <w:sz w:val="24"/>
                <w:highlight w:val="none"/>
              </w:rPr>
              <w:t>4</w:t>
            </w:r>
          </w:p>
        </w:tc>
        <w:tc>
          <w:tcPr>
            <w:tcW w:w="750" w:type="dxa"/>
            <w:vMerge w:val="continue"/>
            <w:tcBorders>
              <w:left w:val="single" w:color="auto" w:sz="4" w:space="0"/>
              <w:right w:val="single" w:color="auto" w:sz="4" w:space="0"/>
            </w:tcBorders>
            <w:noWrap w:val="0"/>
            <w:vAlign w:val="center"/>
          </w:tcPr>
          <w:p w14:paraId="682D4816">
            <w:pPr>
              <w:snapToGrid w:val="0"/>
              <w:spacing w:line="320" w:lineRule="exact"/>
              <w:jc w:val="left"/>
              <w:rPr>
                <w:rFonts w:ascii="仿宋" w:hAnsi="仿宋" w:eastAsia="仿宋" w:cs="仿宋"/>
                <w:sz w:val="24"/>
                <w:highlight w:val="none"/>
              </w:rPr>
            </w:pPr>
          </w:p>
        </w:tc>
        <w:tc>
          <w:tcPr>
            <w:tcW w:w="4212" w:type="dxa"/>
            <w:tcBorders>
              <w:top w:val="single" w:color="auto" w:sz="4" w:space="0"/>
              <w:left w:val="nil"/>
              <w:bottom w:val="single" w:color="auto" w:sz="4" w:space="0"/>
              <w:right w:val="single" w:color="auto" w:sz="4" w:space="0"/>
            </w:tcBorders>
            <w:noWrap w:val="0"/>
            <w:vAlign w:val="center"/>
          </w:tcPr>
          <w:p w14:paraId="32B5B08E">
            <w:pPr>
              <w:snapToGrid w:val="0"/>
              <w:spacing w:line="320" w:lineRule="exact"/>
              <w:jc w:val="left"/>
              <w:rPr>
                <w:rFonts w:ascii="仿宋" w:hAnsi="仿宋" w:eastAsia="仿宋" w:cs="仿宋"/>
                <w:sz w:val="24"/>
                <w:highlight w:val="none"/>
              </w:rPr>
            </w:pPr>
            <w:r>
              <w:rPr>
                <w:rFonts w:hint="eastAsia" w:ascii="仿宋" w:hAnsi="仿宋" w:eastAsia="仿宋" w:cs="仿宋"/>
                <w:sz w:val="24"/>
                <w:highlight w:val="none"/>
              </w:rPr>
              <w:t>食堂人员在岗期间，要求统一着工作服，头发置于工作帽内，着装整洁，仪表端庄、精神饱满；穿戴整洁，佩戴口罩、工牌。</w:t>
            </w:r>
          </w:p>
        </w:tc>
        <w:tc>
          <w:tcPr>
            <w:tcW w:w="2551" w:type="dxa"/>
            <w:tcBorders>
              <w:top w:val="single" w:color="auto" w:sz="4" w:space="0"/>
              <w:left w:val="nil"/>
              <w:bottom w:val="single" w:color="auto" w:sz="4" w:space="0"/>
              <w:right w:val="single" w:color="auto" w:sz="4" w:space="0"/>
            </w:tcBorders>
            <w:noWrap w:val="0"/>
            <w:vAlign w:val="center"/>
          </w:tcPr>
          <w:p w14:paraId="57AD4A8E">
            <w:pPr>
              <w:snapToGrid w:val="0"/>
              <w:spacing w:line="320" w:lineRule="exact"/>
              <w:jc w:val="left"/>
              <w:rPr>
                <w:rFonts w:ascii="仿宋" w:hAnsi="仿宋" w:eastAsia="仿宋" w:cs="仿宋"/>
                <w:sz w:val="24"/>
                <w:highlight w:val="none"/>
              </w:rPr>
            </w:pPr>
            <w:r>
              <w:rPr>
                <w:rFonts w:hint="eastAsia" w:ascii="仿宋" w:hAnsi="仿宋" w:eastAsia="仿宋" w:cs="仿宋"/>
                <w:sz w:val="24"/>
                <w:highlight w:val="none"/>
              </w:rPr>
              <w:t>发现不规范的，每次扣</w:t>
            </w:r>
            <w:r>
              <w:rPr>
                <w:rFonts w:ascii="仿宋" w:hAnsi="仿宋" w:eastAsia="仿宋" w:cs="仿宋"/>
                <w:sz w:val="24"/>
                <w:highlight w:val="none"/>
              </w:rPr>
              <w:t>0.1</w:t>
            </w:r>
            <w:r>
              <w:rPr>
                <w:rFonts w:hint="eastAsia" w:ascii="仿宋" w:hAnsi="仿宋" w:eastAsia="仿宋" w:cs="仿宋"/>
                <w:sz w:val="24"/>
                <w:highlight w:val="none"/>
              </w:rPr>
              <w:t>分</w:t>
            </w:r>
          </w:p>
        </w:tc>
        <w:tc>
          <w:tcPr>
            <w:tcW w:w="958" w:type="dxa"/>
            <w:vMerge w:val="continue"/>
            <w:tcBorders>
              <w:left w:val="nil"/>
              <w:right w:val="single" w:color="auto" w:sz="4" w:space="0"/>
            </w:tcBorders>
            <w:noWrap w:val="0"/>
            <w:vAlign w:val="center"/>
          </w:tcPr>
          <w:p w14:paraId="5F371E6B">
            <w:pPr>
              <w:snapToGrid w:val="0"/>
              <w:spacing w:line="320" w:lineRule="exact"/>
              <w:jc w:val="left"/>
              <w:rPr>
                <w:rFonts w:ascii="仿宋" w:hAnsi="仿宋" w:eastAsia="仿宋" w:cs="仿宋"/>
                <w:sz w:val="28"/>
                <w:szCs w:val="28"/>
                <w:highlight w:val="none"/>
              </w:rPr>
            </w:pPr>
          </w:p>
        </w:tc>
      </w:tr>
      <w:tr w14:paraId="4CB7BEE3">
        <w:tblPrEx>
          <w:tblCellMar>
            <w:top w:w="0" w:type="dxa"/>
            <w:left w:w="108" w:type="dxa"/>
            <w:bottom w:w="0" w:type="dxa"/>
            <w:right w:w="108" w:type="dxa"/>
          </w:tblCellMar>
        </w:tblPrEx>
        <w:trPr>
          <w:trHeight w:val="23" w:hRule="atLeast"/>
          <w:jc w:val="center"/>
        </w:trPr>
        <w:tc>
          <w:tcPr>
            <w:tcW w:w="535" w:type="dxa"/>
            <w:tcBorders>
              <w:top w:val="single" w:color="auto" w:sz="4" w:space="0"/>
              <w:left w:val="single" w:color="auto" w:sz="4" w:space="0"/>
              <w:bottom w:val="single" w:color="auto" w:sz="4" w:space="0"/>
              <w:right w:val="single" w:color="auto" w:sz="4" w:space="0"/>
            </w:tcBorders>
            <w:noWrap w:val="0"/>
            <w:vAlign w:val="center"/>
          </w:tcPr>
          <w:p w14:paraId="4E07EED7">
            <w:pPr>
              <w:snapToGrid w:val="0"/>
              <w:spacing w:line="320" w:lineRule="exact"/>
              <w:jc w:val="left"/>
              <w:rPr>
                <w:rFonts w:ascii="仿宋" w:hAnsi="仿宋" w:eastAsia="仿宋" w:cs="仿宋"/>
                <w:sz w:val="24"/>
                <w:highlight w:val="none"/>
              </w:rPr>
            </w:pPr>
            <w:r>
              <w:rPr>
                <w:rFonts w:ascii="仿宋" w:hAnsi="仿宋" w:eastAsia="仿宋" w:cs="仿宋"/>
                <w:sz w:val="24"/>
                <w:highlight w:val="none"/>
              </w:rPr>
              <w:t>5</w:t>
            </w:r>
          </w:p>
        </w:tc>
        <w:tc>
          <w:tcPr>
            <w:tcW w:w="750" w:type="dxa"/>
            <w:vMerge w:val="continue"/>
            <w:tcBorders>
              <w:left w:val="single" w:color="auto" w:sz="4" w:space="0"/>
              <w:right w:val="single" w:color="auto" w:sz="4" w:space="0"/>
            </w:tcBorders>
            <w:noWrap w:val="0"/>
            <w:vAlign w:val="center"/>
          </w:tcPr>
          <w:p w14:paraId="2CA83753">
            <w:pPr>
              <w:snapToGrid w:val="0"/>
              <w:spacing w:line="320" w:lineRule="exact"/>
              <w:jc w:val="left"/>
              <w:rPr>
                <w:rFonts w:ascii="仿宋" w:hAnsi="仿宋" w:eastAsia="仿宋" w:cs="仿宋"/>
                <w:sz w:val="24"/>
                <w:highlight w:val="none"/>
              </w:rPr>
            </w:pPr>
          </w:p>
        </w:tc>
        <w:tc>
          <w:tcPr>
            <w:tcW w:w="4212" w:type="dxa"/>
            <w:tcBorders>
              <w:top w:val="single" w:color="auto" w:sz="4" w:space="0"/>
              <w:left w:val="nil"/>
              <w:bottom w:val="single" w:color="auto" w:sz="4" w:space="0"/>
              <w:right w:val="single" w:color="auto" w:sz="4" w:space="0"/>
            </w:tcBorders>
            <w:noWrap w:val="0"/>
            <w:vAlign w:val="center"/>
          </w:tcPr>
          <w:p w14:paraId="096D5E1A">
            <w:pPr>
              <w:snapToGrid w:val="0"/>
              <w:spacing w:line="320" w:lineRule="exact"/>
              <w:jc w:val="left"/>
              <w:rPr>
                <w:rFonts w:ascii="仿宋" w:hAnsi="仿宋" w:eastAsia="仿宋" w:cs="仿宋"/>
                <w:sz w:val="24"/>
                <w:highlight w:val="none"/>
              </w:rPr>
            </w:pPr>
            <w:r>
              <w:rPr>
                <w:rFonts w:hint="eastAsia" w:ascii="仿宋" w:hAnsi="仿宋" w:eastAsia="仿宋" w:cs="仿宋"/>
                <w:sz w:val="24"/>
                <w:highlight w:val="none"/>
              </w:rPr>
              <w:t>遵守工作纪律，遵守内部相关规定。上下班无迟到、早退；工作时间不做与工作无关的事情</w:t>
            </w:r>
            <w:r>
              <w:rPr>
                <w:rFonts w:ascii="仿宋" w:hAnsi="仿宋" w:eastAsia="仿宋" w:cs="仿宋"/>
                <w:sz w:val="24"/>
                <w:highlight w:val="none"/>
              </w:rPr>
              <w:t>(</w:t>
            </w:r>
            <w:r>
              <w:rPr>
                <w:rFonts w:hint="eastAsia" w:ascii="仿宋" w:hAnsi="仿宋" w:eastAsia="仿宋" w:cs="仿宋"/>
                <w:sz w:val="24"/>
                <w:highlight w:val="none"/>
              </w:rPr>
              <w:t>玩手机、游戏、聊天等</w:t>
            </w:r>
            <w:r>
              <w:rPr>
                <w:rFonts w:ascii="仿宋" w:hAnsi="仿宋" w:eastAsia="仿宋" w:cs="仿宋"/>
                <w:sz w:val="24"/>
                <w:highlight w:val="none"/>
              </w:rPr>
              <w:t>)</w:t>
            </w:r>
            <w:r>
              <w:rPr>
                <w:rFonts w:hint="eastAsia" w:ascii="仿宋" w:hAnsi="仿宋" w:eastAsia="仿宋" w:cs="仿宋"/>
                <w:sz w:val="24"/>
                <w:highlight w:val="none"/>
              </w:rPr>
              <w:t>。</w:t>
            </w:r>
          </w:p>
        </w:tc>
        <w:tc>
          <w:tcPr>
            <w:tcW w:w="2551" w:type="dxa"/>
            <w:tcBorders>
              <w:top w:val="single" w:color="auto" w:sz="4" w:space="0"/>
              <w:left w:val="nil"/>
              <w:bottom w:val="single" w:color="auto" w:sz="4" w:space="0"/>
              <w:right w:val="single" w:color="auto" w:sz="4" w:space="0"/>
            </w:tcBorders>
            <w:noWrap w:val="0"/>
            <w:vAlign w:val="center"/>
          </w:tcPr>
          <w:p w14:paraId="54D4F5D9">
            <w:pPr>
              <w:snapToGrid w:val="0"/>
              <w:spacing w:line="320" w:lineRule="exact"/>
              <w:jc w:val="left"/>
              <w:rPr>
                <w:rFonts w:ascii="仿宋" w:hAnsi="仿宋" w:eastAsia="仿宋" w:cs="仿宋"/>
                <w:sz w:val="24"/>
                <w:highlight w:val="none"/>
              </w:rPr>
            </w:pPr>
            <w:r>
              <w:rPr>
                <w:rFonts w:hint="eastAsia" w:ascii="仿宋" w:hAnsi="仿宋" w:eastAsia="仿宋" w:cs="仿宋"/>
                <w:sz w:val="24"/>
                <w:highlight w:val="none"/>
              </w:rPr>
              <w:t>发现违反规定的，每人次扣</w:t>
            </w:r>
            <w:r>
              <w:rPr>
                <w:rFonts w:ascii="仿宋" w:hAnsi="仿宋" w:eastAsia="仿宋" w:cs="仿宋"/>
                <w:sz w:val="24"/>
                <w:highlight w:val="none"/>
              </w:rPr>
              <w:t>0.2</w:t>
            </w:r>
            <w:r>
              <w:rPr>
                <w:rFonts w:hint="eastAsia" w:ascii="仿宋" w:hAnsi="仿宋" w:eastAsia="仿宋" w:cs="仿宋"/>
                <w:sz w:val="24"/>
                <w:highlight w:val="none"/>
              </w:rPr>
              <w:t>分</w:t>
            </w:r>
          </w:p>
        </w:tc>
        <w:tc>
          <w:tcPr>
            <w:tcW w:w="958" w:type="dxa"/>
            <w:vMerge w:val="continue"/>
            <w:tcBorders>
              <w:left w:val="nil"/>
              <w:right w:val="single" w:color="auto" w:sz="4" w:space="0"/>
            </w:tcBorders>
            <w:noWrap w:val="0"/>
            <w:vAlign w:val="center"/>
          </w:tcPr>
          <w:p w14:paraId="2E15CC26">
            <w:pPr>
              <w:snapToGrid w:val="0"/>
              <w:spacing w:line="320" w:lineRule="exact"/>
              <w:jc w:val="left"/>
              <w:rPr>
                <w:rFonts w:ascii="仿宋" w:hAnsi="仿宋" w:eastAsia="仿宋" w:cs="仿宋"/>
                <w:sz w:val="28"/>
                <w:szCs w:val="28"/>
                <w:highlight w:val="none"/>
              </w:rPr>
            </w:pPr>
          </w:p>
        </w:tc>
      </w:tr>
      <w:tr w14:paraId="7588E38B">
        <w:tblPrEx>
          <w:tblCellMar>
            <w:top w:w="0" w:type="dxa"/>
            <w:left w:w="108" w:type="dxa"/>
            <w:bottom w:w="0" w:type="dxa"/>
            <w:right w:w="108" w:type="dxa"/>
          </w:tblCellMar>
        </w:tblPrEx>
        <w:trPr>
          <w:trHeight w:val="23" w:hRule="atLeast"/>
          <w:jc w:val="center"/>
        </w:trPr>
        <w:tc>
          <w:tcPr>
            <w:tcW w:w="535" w:type="dxa"/>
            <w:tcBorders>
              <w:top w:val="single" w:color="auto" w:sz="4" w:space="0"/>
              <w:left w:val="single" w:color="auto" w:sz="4" w:space="0"/>
              <w:bottom w:val="single" w:color="auto" w:sz="4" w:space="0"/>
              <w:right w:val="single" w:color="auto" w:sz="4" w:space="0"/>
            </w:tcBorders>
            <w:noWrap w:val="0"/>
            <w:vAlign w:val="center"/>
          </w:tcPr>
          <w:p w14:paraId="7D98FD52">
            <w:pPr>
              <w:pStyle w:val="25"/>
              <w:spacing w:line="320" w:lineRule="exact"/>
              <w:ind w:firstLine="0"/>
              <w:rPr>
                <w:rFonts w:ascii="仿宋" w:hAnsi="仿宋" w:eastAsia="仿宋" w:cs="仿宋"/>
                <w:highlight w:val="none"/>
              </w:rPr>
            </w:pPr>
            <w:r>
              <w:rPr>
                <w:rFonts w:ascii="仿宋" w:hAnsi="仿宋" w:eastAsia="仿宋" w:cs="仿宋"/>
                <w:highlight w:val="none"/>
              </w:rPr>
              <w:t>6</w:t>
            </w:r>
          </w:p>
        </w:tc>
        <w:tc>
          <w:tcPr>
            <w:tcW w:w="750" w:type="dxa"/>
            <w:vMerge w:val="continue"/>
            <w:tcBorders>
              <w:left w:val="single" w:color="auto" w:sz="4" w:space="0"/>
              <w:right w:val="single" w:color="auto" w:sz="4" w:space="0"/>
            </w:tcBorders>
            <w:noWrap w:val="0"/>
            <w:vAlign w:val="center"/>
          </w:tcPr>
          <w:p w14:paraId="7F6C6023">
            <w:pPr>
              <w:snapToGrid w:val="0"/>
              <w:spacing w:line="320" w:lineRule="exact"/>
              <w:jc w:val="left"/>
              <w:rPr>
                <w:rFonts w:ascii="仿宋" w:hAnsi="仿宋" w:eastAsia="仿宋" w:cs="仿宋"/>
                <w:sz w:val="24"/>
                <w:highlight w:val="none"/>
              </w:rPr>
            </w:pPr>
          </w:p>
        </w:tc>
        <w:tc>
          <w:tcPr>
            <w:tcW w:w="4212" w:type="dxa"/>
            <w:tcBorders>
              <w:top w:val="single" w:color="auto" w:sz="4" w:space="0"/>
              <w:left w:val="nil"/>
              <w:bottom w:val="single" w:color="auto" w:sz="4" w:space="0"/>
              <w:right w:val="single" w:color="auto" w:sz="4" w:space="0"/>
            </w:tcBorders>
            <w:noWrap w:val="0"/>
            <w:vAlign w:val="center"/>
          </w:tcPr>
          <w:p w14:paraId="15428D2F">
            <w:pPr>
              <w:pStyle w:val="25"/>
              <w:spacing w:line="320" w:lineRule="exact"/>
              <w:ind w:firstLine="0"/>
              <w:rPr>
                <w:rFonts w:ascii="仿宋" w:hAnsi="仿宋" w:eastAsia="仿宋" w:cs="仿宋"/>
                <w:highlight w:val="none"/>
              </w:rPr>
            </w:pPr>
            <w:r>
              <w:rPr>
                <w:rFonts w:hint="eastAsia" w:ascii="仿宋" w:hAnsi="仿宋" w:eastAsia="仿宋" w:cs="仿宋"/>
                <w:highlight w:val="none"/>
              </w:rPr>
              <w:t>无正当理由，不服从甲方人员监督管理。</w:t>
            </w:r>
          </w:p>
        </w:tc>
        <w:tc>
          <w:tcPr>
            <w:tcW w:w="2551" w:type="dxa"/>
            <w:tcBorders>
              <w:top w:val="single" w:color="auto" w:sz="4" w:space="0"/>
              <w:left w:val="nil"/>
              <w:bottom w:val="single" w:color="auto" w:sz="4" w:space="0"/>
              <w:right w:val="single" w:color="auto" w:sz="4" w:space="0"/>
            </w:tcBorders>
            <w:noWrap w:val="0"/>
            <w:vAlign w:val="center"/>
          </w:tcPr>
          <w:p w14:paraId="289B21E4">
            <w:pPr>
              <w:snapToGrid w:val="0"/>
              <w:spacing w:line="320" w:lineRule="exact"/>
              <w:jc w:val="left"/>
              <w:rPr>
                <w:rFonts w:ascii="仿宋" w:hAnsi="仿宋" w:eastAsia="仿宋" w:cs="仿宋"/>
                <w:sz w:val="24"/>
                <w:highlight w:val="none"/>
              </w:rPr>
            </w:pPr>
            <w:r>
              <w:rPr>
                <w:rFonts w:hint="eastAsia" w:ascii="仿宋" w:hAnsi="仿宋" w:eastAsia="仿宋" w:cs="仿宋"/>
                <w:sz w:val="24"/>
                <w:highlight w:val="none"/>
              </w:rPr>
              <w:t>发现的，每人次扣</w:t>
            </w:r>
            <w:r>
              <w:rPr>
                <w:rFonts w:ascii="仿宋" w:hAnsi="仿宋" w:eastAsia="仿宋" w:cs="仿宋"/>
                <w:sz w:val="24"/>
                <w:highlight w:val="none"/>
              </w:rPr>
              <w:t>1</w:t>
            </w:r>
            <w:r>
              <w:rPr>
                <w:rFonts w:hint="eastAsia" w:ascii="仿宋" w:hAnsi="仿宋" w:eastAsia="仿宋" w:cs="仿宋"/>
                <w:sz w:val="24"/>
                <w:highlight w:val="none"/>
              </w:rPr>
              <w:t>分</w:t>
            </w:r>
          </w:p>
        </w:tc>
        <w:tc>
          <w:tcPr>
            <w:tcW w:w="958" w:type="dxa"/>
            <w:vMerge w:val="continue"/>
            <w:tcBorders>
              <w:left w:val="nil"/>
              <w:right w:val="single" w:color="auto" w:sz="4" w:space="0"/>
            </w:tcBorders>
            <w:noWrap w:val="0"/>
            <w:vAlign w:val="center"/>
          </w:tcPr>
          <w:p w14:paraId="03069F0F">
            <w:pPr>
              <w:snapToGrid w:val="0"/>
              <w:spacing w:line="320" w:lineRule="exact"/>
              <w:jc w:val="left"/>
              <w:rPr>
                <w:rFonts w:ascii="仿宋" w:hAnsi="仿宋" w:eastAsia="仿宋" w:cs="仿宋"/>
                <w:sz w:val="28"/>
                <w:szCs w:val="28"/>
                <w:highlight w:val="none"/>
              </w:rPr>
            </w:pPr>
          </w:p>
        </w:tc>
      </w:tr>
      <w:tr w14:paraId="682AE9CD">
        <w:tblPrEx>
          <w:tblCellMar>
            <w:top w:w="0" w:type="dxa"/>
            <w:left w:w="108" w:type="dxa"/>
            <w:bottom w:w="0" w:type="dxa"/>
            <w:right w:w="108" w:type="dxa"/>
          </w:tblCellMar>
        </w:tblPrEx>
        <w:trPr>
          <w:trHeight w:val="23" w:hRule="atLeast"/>
          <w:jc w:val="center"/>
        </w:trPr>
        <w:tc>
          <w:tcPr>
            <w:tcW w:w="535" w:type="dxa"/>
            <w:tcBorders>
              <w:top w:val="single" w:color="auto" w:sz="4" w:space="0"/>
              <w:left w:val="single" w:color="auto" w:sz="4" w:space="0"/>
              <w:bottom w:val="single" w:color="auto" w:sz="4" w:space="0"/>
              <w:right w:val="single" w:color="auto" w:sz="4" w:space="0"/>
            </w:tcBorders>
            <w:noWrap w:val="0"/>
            <w:vAlign w:val="center"/>
          </w:tcPr>
          <w:p w14:paraId="0E8F9E97">
            <w:pPr>
              <w:pStyle w:val="25"/>
              <w:spacing w:line="320" w:lineRule="exact"/>
              <w:ind w:firstLine="0"/>
              <w:rPr>
                <w:rFonts w:hint="eastAsia" w:ascii="仿宋" w:hAnsi="仿宋" w:eastAsia="仿宋" w:cs="仿宋"/>
                <w:highlight w:val="none"/>
                <w:lang w:val="en-US"/>
              </w:rPr>
            </w:pPr>
            <w:r>
              <w:rPr>
                <w:rFonts w:hint="eastAsia" w:ascii="仿宋" w:hAnsi="仿宋" w:eastAsia="仿宋" w:cs="仿宋"/>
                <w:highlight w:val="none"/>
                <w:lang w:val="en-US"/>
              </w:rPr>
              <w:t>7</w:t>
            </w:r>
          </w:p>
        </w:tc>
        <w:tc>
          <w:tcPr>
            <w:tcW w:w="750" w:type="dxa"/>
            <w:vMerge w:val="continue"/>
            <w:tcBorders>
              <w:left w:val="single" w:color="auto" w:sz="4" w:space="0"/>
              <w:bottom w:val="single" w:color="auto" w:sz="4" w:space="0"/>
              <w:right w:val="single" w:color="auto" w:sz="4" w:space="0"/>
            </w:tcBorders>
            <w:noWrap w:val="0"/>
            <w:vAlign w:val="center"/>
          </w:tcPr>
          <w:p w14:paraId="79097BA8">
            <w:pPr>
              <w:snapToGrid w:val="0"/>
              <w:spacing w:line="320" w:lineRule="exact"/>
              <w:jc w:val="left"/>
              <w:rPr>
                <w:rFonts w:ascii="仿宋" w:hAnsi="仿宋" w:eastAsia="仿宋" w:cs="仿宋"/>
                <w:sz w:val="24"/>
                <w:highlight w:val="none"/>
              </w:rPr>
            </w:pPr>
          </w:p>
        </w:tc>
        <w:tc>
          <w:tcPr>
            <w:tcW w:w="4212" w:type="dxa"/>
            <w:tcBorders>
              <w:top w:val="single" w:color="auto" w:sz="4" w:space="0"/>
              <w:left w:val="nil"/>
              <w:bottom w:val="single" w:color="auto" w:sz="4" w:space="0"/>
              <w:right w:val="single" w:color="auto" w:sz="4" w:space="0"/>
            </w:tcBorders>
            <w:noWrap w:val="0"/>
            <w:vAlign w:val="center"/>
          </w:tcPr>
          <w:p w14:paraId="081500AB">
            <w:pPr>
              <w:pStyle w:val="25"/>
              <w:spacing w:line="320" w:lineRule="exact"/>
              <w:ind w:firstLine="0"/>
              <w:rPr>
                <w:rFonts w:ascii="仿宋" w:hAnsi="仿宋" w:eastAsia="仿宋" w:cs="仿宋"/>
                <w:szCs w:val="24"/>
                <w:highlight w:val="none"/>
                <w:lang w:val="en-US"/>
              </w:rPr>
            </w:pPr>
            <w:r>
              <w:rPr>
                <w:rFonts w:hint="eastAsia" w:ascii="仿宋" w:hAnsi="仿宋" w:eastAsia="仿宋" w:cs="仿宋"/>
                <w:szCs w:val="24"/>
                <w:highlight w:val="none"/>
                <w:lang w:val="en-US"/>
              </w:rPr>
              <w:t>工作</w:t>
            </w:r>
            <w:r>
              <w:rPr>
                <w:rFonts w:hint="eastAsia" w:ascii="仿宋" w:hAnsi="仿宋" w:eastAsia="仿宋" w:cs="仿宋"/>
                <w:szCs w:val="24"/>
                <w:highlight w:val="none"/>
              </w:rPr>
              <w:t>人员</w:t>
            </w:r>
            <w:r>
              <w:rPr>
                <w:rFonts w:hint="eastAsia" w:ascii="仿宋" w:hAnsi="仿宋" w:eastAsia="仿宋" w:cs="仿宋"/>
                <w:szCs w:val="24"/>
                <w:highlight w:val="none"/>
                <w:lang w:val="en-US"/>
              </w:rPr>
              <w:t>必须按要求人数全员上报，保证班次充足。</w:t>
            </w:r>
          </w:p>
        </w:tc>
        <w:tc>
          <w:tcPr>
            <w:tcW w:w="2551" w:type="dxa"/>
            <w:tcBorders>
              <w:top w:val="single" w:color="auto" w:sz="4" w:space="0"/>
              <w:left w:val="nil"/>
              <w:bottom w:val="single" w:color="auto" w:sz="4" w:space="0"/>
              <w:right w:val="single" w:color="auto" w:sz="4" w:space="0"/>
            </w:tcBorders>
            <w:noWrap w:val="0"/>
            <w:vAlign w:val="center"/>
          </w:tcPr>
          <w:p w14:paraId="0AF58599">
            <w:pPr>
              <w:snapToGrid w:val="0"/>
              <w:spacing w:line="320" w:lineRule="exact"/>
              <w:jc w:val="left"/>
              <w:rPr>
                <w:rFonts w:hint="eastAsia" w:ascii="仿宋" w:hAnsi="仿宋" w:eastAsia="仿宋" w:cs="仿宋"/>
                <w:sz w:val="24"/>
                <w:highlight w:val="none"/>
              </w:rPr>
            </w:pPr>
            <w:r>
              <w:rPr>
                <w:rFonts w:hint="eastAsia" w:ascii="仿宋" w:hAnsi="仿宋" w:eastAsia="仿宋" w:cs="仿宋"/>
                <w:sz w:val="24"/>
                <w:highlight w:val="none"/>
              </w:rPr>
              <w:t>发现的，每人次扣1分</w:t>
            </w:r>
          </w:p>
        </w:tc>
        <w:tc>
          <w:tcPr>
            <w:tcW w:w="958" w:type="dxa"/>
            <w:tcBorders>
              <w:left w:val="nil"/>
              <w:right w:val="single" w:color="auto" w:sz="4" w:space="0"/>
            </w:tcBorders>
            <w:noWrap w:val="0"/>
            <w:vAlign w:val="center"/>
          </w:tcPr>
          <w:p w14:paraId="00CCCAB2">
            <w:pPr>
              <w:snapToGrid w:val="0"/>
              <w:spacing w:line="320" w:lineRule="exact"/>
              <w:jc w:val="left"/>
              <w:rPr>
                <w:rFonts w:ascii="仿宋" w:hAnsi="仿宋" w:eastAsia="仿宋" w:cs="仿宋"/>
                <w:sz w:val="28"/>
                <w:szCs w:val="28"/>
                <w:highlight w:val="none"/>
              </w:rPr>
            </w:pPr>
          </w:p>
        </w:tc>
      </w:tr>
      <w:tr w14:paraId="5421F953">
        <w:tblPrEx>
          <w:tblCellMar>
            <w:top w:w="0" w:type="dxa"/>
            <w:left w:w="108" w:type="dxa"/>
            <w:bottom w:w="0" w:type="dxa"/>
            <w:right w:w="108" w:type="dxa"/>
          </w:tblCellMar>
        </w:tblPrEx>
        <w:trPr>
          <w:trHeight w:val="23" w:hRule="atLeast"/>
          <w:jc w:val="center"/>
        </w:trPr>
        <w:tc>
          <w:tcPr>
            <w:tcW w:w="535" w:type="dxa"/>
            <w:tcBorders>
              <w:top w:val="single" w:color="auto" w:sz="4" w:space="0"/>
              <w:left w:val="single" w:color="auto" w:sz="4" w:space="0"/>
              <w:bottom w:val="single" w:color="auto" w:sz="4" w:space="0"/>
              <w:right w:val="single" w:color="auto" w:sz="4" w:space="0"/>
            </w:tcBorders>
            <w:noWrap w:val="0"/>
            <w:vAlign w:val="center"/>
          </w:tcPr>
          <w:p w14:paraId="6957545C">
            <w:pPr>
              <w:snapToGrid w:val="0"/>
              <w:spacing w:line="320" w:lineRule="exact"/>
              <w:jc w:val="left"/>
              <w:rPr>
                <w:rFonts w:ascii="仿宋" w:hAnsi="仿宋" w:eastAsia="仿宋" w:cs="仿宋"/>
                <w:sz w:val="24"/>
                <w:highlight w:val="none"/>
              </w:rPr>
            </w:pPr>
            <w:r>
              <w:rPr>
                <w:rFonts w:ascii="仿宋" w:hAnsi="仿宋" w:eastAsia="仿宋" w:cs="仿宋"/>
                <w:sz w:val="24"/>
                <w:highlight w:val="none"/>
              </w:rPr>
              <w:t>8</w:t>
            </w:r>
          </w:p>
        </w:tc>
        <w:tc>
          <w:tcPr>
            <w:tcW w:w="750" w:type="dxa"/>
            <w:vMerge w:val="restart"/>
            <w:tcBorders>
              <w:top w:val="single" w:color="auto" w:sz="4" w:space="0"/>
              <w:left w:val="single" w:color="auto" w:sz="4" w:space="0"/>
              <w:right w:val="single" w:color="auto" w:sz="4" w:space="0"/>
            </w:tcBorders>
            <w:noWrap w:val="0"/>
            <w:vAlign w:val="center"/>
          </w:tcPr>
          <w:p w14:paraId="479132B8">
            <w:pPr>
              <w:snapToGrid w:val="0"/>
              <w:spacing w:line="320" w:lineRule="exact"/>
              <w:jc w:val="left"/>
              <w:rPr>
                <w:rFonts w:ascii="仿宋" w:hAnsi="仿宋" w:eastAsia="仿宋" w:cs="仿宋"/>
                <w:sz w:val="24"/>
                <w:highlight w:val="none"/>
              </w:rPr>
            </w:pPr>
            <w:r>
              <w:rPr>
                <w:rFonts w:hint="eastAsia" w:ascii="仿宋" w:hAnsi="仿宋" w:eastAsia="仿宋" w:cs="仿宋"/>
                <w:sz w:val="24"/>
                <w:highlight w:val="none"/>
              </w:rPr>
              <w:t>服务质量</w:t>
            </w:r>
          </w:p>
        </w:tc>
        <w:tc>
          <w:tcPr>
            <w:tcW w:w="4212" w:type="dxa"/>
            <w:tcBorders>
              <w:top w:val="single" w:color="auto" w:sz="4" w:space="0"/>
              <w:left w:val="single" w:color="auto" w:sz="4" w:space="0"/>
              <w:bottom w:val="single" w:color="auto" w:sz="4" w:space="0"/>
              <w:right w:val="single" w:color="auto" w:sz="4" w:space="0"/>
            </w:tcBorders>
            <w:noWrap w:val="0"/>
            <w:vAlign w:val="center"/>
          </w:tcPr>
          <w:p w14:paraId="5C8B2072">
            <w:pPr>
              <w:snapToGrid w:val="0"/>
              <w:spacing w:line="320" w:lineRule="exact"/>
              <w:jc w:val="left"/>
              <w:rPr>
                <w:rFonts w:ascii="仿宋" w:hAnsi="仿宋" w:eastAsia="仿宋" w:cs="仿宋"/>
                <w:sz w:val="24"/>
                <w:highlight w:val="none"/>
              </w:rPr>
            </w:pPr>
            <w:r>
              <w:rPr>
                <w:rFonts w:hint="eastAsia" w:ascii="仿宋" w:hAnsi="仿宋" w:eastAsia="仿宋" w:cs="仿宋"/>
                <w:sz w:val="24"/>
                <w:highlight w:val="none"/>
              </w:rPr>
              <w:t>未完成临时性供餐任务的</w:t>
            </w:r>
          </w:p>
        </w:tc>
        <w:tc>
          <w:tcPr>
            <w:tcW w:w="2551" w:type="dxa"/>
            <w:tcBorders>
              <w:top w:val="single" w:color="auto" w:sz="4" w:space="0"/>
              <w:left w:val="nil"/>
              <w:bottom w:val="single" w:color="auto" w:sz="4" w:space="0"/>
              <w:right w:val="single" w:color="auto" w:sz="4" w:space="0"/>
            </w:tcBorders>
            <w:noWrap w:val="0"/>
            <w:vAlign w:val="center"/>
          </w:tcPr>
          <w:p w14:paraId="04945C1E">
            <w:pPr>
              <w:snapToGrid w:val="0"/>
              <w:spacing w:line="320" w:lineRule="exact"/>
              <w:jc w:val="left"/>
              <w:rPr>
                <w:rFonts w:ascii="仿宋" w:hAnsi="仿宋" w:eastAsia="仿宋" w:cs="仿宋"/>
                <w:sz w:val="24"/>
                <w:highlight w:val="none"/>
              </w:rPr>
            </w:pPr>
            <w:r>
              <w:rPr>
                <w:rFonts w:hint="eastAsia" w:ascii="仿宋" w:hAnsi="仿宋" w:eastAsia="仿宋" w:cs="仿宋"/>
                <w:sz w:val="24"/>
                <w:highlight w:val="none"/>
              </w:rPr>
              <w:t>每次扣</w:t>
            </w:r>
            <w:r>
              <w:rPr>
                <w:rFonts w:ascii="仿宋" w:hAnsi="仿宋" w:eastAsia="仿宋" w:cs="仿宋"/>
                <w:sz w:val="24"/>
                <w:highlight w:val="none"/>
              </w:rPr>
              <w:t>5</w:t>
            </w:r>
            <w:r>
              <w:rPr>
                <w:rFonts w:hint="eastAsia" w:ascii="仿宋" w:hAnsi="仿宋" w:eastAsia="仿宋" w:cs="仿宋"/>
                <w:sz w:val="24"/>
                <w:highlight w:val="none"/>
              </w:rPr>
              <w:t>分</w:t>
            </w:r>
          </w:p>
        </w:tc>
        <w:tc>
          <w:tcPr>
            <w:tcW w:w="958" w:type="dxa"/>
            <w:vMerge w:val="restart"/>
            <w:tcBorders>
              <w:top w:val="single" w:color="auto" w:sz="4" w:space="0"/>
              <w:left w:val="nil"/>
              <w:right w:val="single" w:color="auto" w:sz="4" w:space="0"/>
            </w:tcBorders>
            <w:noWrap w:val="0"/>
            <w:vAlign w:val="center"/>
          </w:tcPr>
          <w:p w14:paraId="51A6AE28">
            <w:pPr>
              <w:snapToGrid w:val="0"/>
              <w:spacing w:line="320" w:lineRule="exact"/>
              <w:jc w:val="left"/>
              <w:rPr>
                <w:rFonts w:ascii="仿宋" w:hAnsi="仿宋" w:eastAsia="仿宋" w:cs="仿宋"/>
                <w:sz w:val="28"/>
                <w:szCs w:val="28"/>
                <w:highlight w:val="none"/>
              </w:rPr>
            </w:pPr>
            <w:r>
              <w:rPr>
                <w:rFonts w:hint="eastAsia" w:ascii="仿宋" w:hAnsi="仿宋" w:eastAsia="仿宋" w:cs="仿宋"/>
                <w:sz w:val="28"/>
                <w:szCs w:val="28"/>
                <w:highlight w:val="none"/>
              </w:rPr>
              <w:t>　</w:t>
            </w:r>
          </w:p>
          <w:p w14:paraId="63871D36">
            <w:pPr>
              <w:snapToGrid w:val="0"/>
              <w:spacing w:line="320" w:lineRule="exact"/>
              <w:jc w:val="left"/>
              <w:rPr>
                <w:rFonts w:ascii="仿宋" w:hAnsi="仿宋" w:eastAsia="仿宋" w:cs="仿宋"/>
                <w:sz w:val="28"/>
                <w:szCs w:val="28"/>
                <w:highlight w:val="none"/>
              </w:rPr>
            </w:pPr>
            <w:r>
              <w:rPr>
                <w:rFonts w:hint="eastAsia" w:ascii="仿宋" w:hAnsi="仿宋" w:eastAsia="仿宋" w:cs="仿宋"/>
                <w:sz w:val="28"/>
                <w:szCs w:val="28"/>
                <w:highlight w:val="none"/>
              </w:rPr>
              <w:t>　</w:t>
            </w:r>
          </w:p>
          <w:p w14:paraId="0C307ABB">
            <w:pPr>
              <w:snapToGrid w:val="0"/>
              <w:spacing w:line="320" w:lineRule="exact"/>
              <w:jc w:val="left"/>
              <w:rPr>
                <w:rFonts w:ascii="仿宋" w:hAnsi="仿宋" w:eastAsia="仿宋" w:cs="仿宋"/>
                <w:sz w:val="28"/>
                <w:szCs w:val="28"/>
                <w:highlight w:val="none"/>
              </w:rPr>
            </w:pPr>
            <w:r>
              <w:rPr>
                <w:rFonts w:ascii="仿宋" w:hAnsi="仿宋" w:eastAsia="仿宋" w:cs="仿宋"/>
                <w:sz w:val="24"/>
                <w:highlight w:val="none"/>
              </w:rPr>
              <w:t>30</w:t>
            </w:r>
            <w:r>
              <w:rPr>
                <w:rFonts w:hint="eastAsia" w:ascii="仿宋" w:hAnsi="仿宋" w:eastAsia="仿宋" w:cs="仿宋"/>
                <w:sz w:val="24"/>
                <w:highlight w:val="none"/>
              </w:rPr>
              <w:t>分</w:t>
            </w:r>
          </w:p>
          <w:p w14:paraId="34BA50DE">
            <w:pPr>
              <w:snapToGrid w:val="0"/>
              <w:spacing w:line="320" w:lineRule="exact"/>
              <w:jc w:val="left"/>
              <w:rPr>
                <w:rFonts w:ascii="仿宋" w:hAnsi="仿宋" w:eastAsia="仿宋" w:cs="仿宋"/>
                <w:sz w:val="28"/>
                <w:szCs w:val="28"/>
                <w:highlight w:val="none"/>
              </w:rPr>
            </w:pPr>
            <w:r>
              <w:rPr>
                <w:rFonts w:hint="eastAsia" w:ascii="仿宋" w:hAnsi="仿宋" w:eastAsia="仿宋" w:cs="仿宋"/>
                <w:sz w:val="28"/>
                <w:szCs w:val="28"/>
                <w:highlight w:val="none"/>
              </w:rPr>
              <w:t>　</w:t>
            </w:r>
          </w:p>
          <w:p w14:paraId="54D892D6">
            <w:pPr>
              <w:snapToGrid w:val="0"/>
              <w:spacing w:line="320" w:lineRule="exact"/>
              <w:jc w:val="left"/>
              <w:rPr>
                <w:rFonts w:ascii="仿宋" w:hAnsi="仿宋" w:eastAsia="仿宋" w:cs="仿宋"/>
                <w:sz w:val="28"/>
                <w:szCs w:val="28"/>
                <w:highlight w:val="none"/>
              </w:rPr>
            </w:pPr>
            <w:r>
              <w:rPr>
                <w:rFonts w:hint="eastAsia" w:ascii="仿宋" w:hAnsi="仿宋" w:eastAsia="仿宋" w:cs="仿宋"/>
                <w:sz w:val="28"/>
                <w:szCs w:val="28"/>
                <w:highlight w:val="none"/>
              </w:rPr>
              <w:t>　</w:t>
            </w:r>
          </w:p>
          <w:p w14:paraId="27AF433F">
            <w:pPr>
              <w:snapToGrid w:val="0"/>
              <w:spacing w:line="320" w:lineRule="exact"/>
              <w:jc w:val="left"/>
              <w:rPr>
                <w:rFonts w:ascii="仿宋" w:hAnsi="仿宋" w:eastAsia="仿宋" w:cs="仿宋"/>
                <w:sz w:val="28"/>
                <w:szCs w:val="28"/>
                <w:highlight w:val="none"/>
              </w:rPr>
            </w:pPr>
            <w:r>
              <w:rPr>
                <w:rFonts w:hint="eastAsia" w:ascii="仿宋" w:hAnsi="仿宋" w:eastAsia="仿宋" w:cs="仿宋"/>
                <w:sz w:val="28"/>
                <w:szCs w:val="28"/>
                <w:highlight w:val="none"/>
              </w:rPr>
              <w:t>　</w:t>
            </w:r>
          </w:p>
        </w:tc>
      </w:tr>
      <w:tr w14:paraId="7582BB77">
        <w:tblPrEx>
          <w:tblCellMar>
            <w:top w:w="0" w:type="dxa"/>
            <w:left w:w="108" w:type="dxa"/>
            <w:bottom w:w="0" w:type="dxa"/>
            <w:right w:w="108" w:type="dxa"/>
          </w:tblCellMar>
        </w:tblPrEx>
        <w:trPr>
          <w:trHeight w:val="23" w:hRule="atLeast"/>
          <w:jc w:val="center"/>
        </w:trPr>
        <w:tc>
          <w:tcPr>
            <w:tcW w:w="535" w:type="dxa"/>
            <w:tcBorders>
              <w:top w:val="single" w:color="auto" w:sz="4" w:space="0"/>
              <w:left w:val="single" w:color="auto" w:sz="4" w:space="0"/>
              <w:bottom w:val="single" w:color="auto" w:sz="4" w:space="0"/>
              <w:right w:val="single" w:color="auto" w:sz="4" w:space="0"/>
            </w:tcBorders>
            <w:noWrap w:val="0"/>
            <w:vAlign w:val="center"/>
          </w:tcPr>
          <w:p w14:paraId="03F1252C">
            <w:pPr>
              <w:snapToGrid w:val="0"/>
              <w:spacing w:line="320" w:lineRule="exact"/>
              <w:jc w:val="left"/>
              <w:rPr>
                <w:rFonts w:ascii="仿宋" w:hAnsi="仿宋" w:eastAsia="仿宋" w:cs="仿宋"/>
                <w:sz w:val="24"/>
                <w:highlight w:val="none"/>
              </w:rPr>
            </w:pPr>
            <w:r>
              <w:rPr>
                <w:rFonts w:ascii="仿宋" w:hAnsi="仿宋" w:eastAsia="仿宋" w:cs="仿宋"/>
                <w:sz w:val="24"/>
                <w:highlight w:val="none"/>
              </w:rPr>
              <w:t>9</w:t>
            </w:r>
          </w:p>
        </w:tc>
        <w:tc>
          <w:tcPr>
            <w:tcW w:w="750" w:type="dxa"/>
            <w:vMerge w:val="continue"/>
            <w:tcBorders>
              <w:left w:val="single" w:color="auto" w:sz="4" w:space="0"/>
              <w:right w:val="single" w:color="auto" w:sz="4" w:space="0"/>
            </w:tcBorders>
            <w:noWrap w:val="0"/>
            <w:vAlign w:val="center"/>
          </w:tcPr>
          <w:p w14:paraId="09ACD240">
            <w:pPr>
              <w:snapToGrid w:val="0"/>
              <w:spacing w:line="320" w:lineRule="exact"/>
              <w:jc w:val="left"/>
              <w:rPr>
                <w:rFonts w:ascii="仿宋" w:hAnsi="仿宋" w:eastAsia="仿宋" w:cs="仿宋"/>
                <w:sz w:val="24"/>
                <w:highlight w:val="none"/>
              </w:rPr>
            </w:pPr>
          </w:p>
        </w:tc>
        <w:tc>
          <w:tcPr>
            <w:tcW w:w="4212" w:type="dxa"/>
            <w:tcBorders>
              <w:top w:val="single" w:color="auto" w:sz="4" w:space="0"/>
              <w:left w:val="single" w:color="auto" w:sz="4" w:space="0"/>
              <w:bottom w:val="single" w:color="auto" w:sz="4" w:space="0"/>
              <w:right w:val="single" w:color="auto" w:sz="4" w:space="0"/>
            </w:tcBorders>
            <w:noWrap w:val="0"/>
            <w:vAlign w:val="center"/>
          </w:tcPr>
          <w:p w14:paraId="553952AD">
            <w:pPr>
              <w:snapToGrid w:val="0"/>
              <w:spacing w:line="320" w:lineRule="exact"/>
              <w:jc w:val="left"/>
              <w:rPr>
                <w:rFonts w:ascii="仿宋" w:hAnsi="仿宋" w:eastAsia="仿宋" w:cs="仿宋"/>
                <w:sz w:val="24"/>
                <w:highlight w:val="none"/>
              </w:rPr>
            </w:pPr>
            <w:r>
              <w:rPr>
                <w:rFonts w:hint="eastAsia" w:ascii="仿宋" w:hAnsi="仿宋" w:eastAsia="仿宋" w:cs="仿宋"/>
                <w:sz w:val="24"/>
                <w:highlight w:val="none"/>
              </w:rPr>
              <w:t>未达到提供膳食品种、数量要求的</w:t>
            </w:r>
          </w:p>
        </w:tc>
        <w:tc>
          <w:tcPr>
            <w:tcW w:w="2551" w:type="dxa"/>
            <w:tcBorders>
              <w:top w:val="single" w:color="auto" w:sz="4" w:space="0"/>
              <w:left w:val="nil"/>
              <w:bottom w:val="single" w:color="auto" w:sz="4" w:space="0"/>
              <w:right w:val="single" w:color="auto" w:sz="4" w:space="0"/>
            </w:tcBorders>
            <w:noWrap w:val="0"/>
            <w:vAlign w:val="center"/>
          </w:tcPr>
          <w:p w14:paraId="3158E165">
            <w:pPr>
              <w:snapToGrid w:val="0"/>
              <w:spacing w:line="320" w:lineRule="exact"/>
              <w:jc w:val="left"/>
              <w:rPr>
                <w:rFonts w:ascii="仿宋" w:hAnsi="仿宋" w:eastAsia="仿宋" w:cs="仿宋"/>
                <w:sz w:val="24"/>
                <w:highlight w:val="none"/>
              </w:rPr>
            </w:pPr>
            <w:r>
              <w:rPr>
                <w:rFonts w:hint="eastAsia" w:ascii="仿宋" w:hAnsi="仿宋" w:eastAsia="仿宋" w:cs="仿宋"/>
                <w:sz w:val="24"/>
                <w:highlight w:val="none"/>
              </w:rPr>
              <w:t>每次扣</w:t>
            </w:r>
            <w:r>
              <w:rPr>
                <w:rFonts w:ascii="仿宋" w:hAnsi="仿宋" w:eastAsia="仿宋" w:cs="仿宋"/>
                <w:sz w:val="24"/>
                <w:highlight w:val="none"/>
              </w:rPr>
              <w:t>2</w:t>
            </w:r>
            <w:r>
              <w:rPr>
                <w:rFonts w:hint="eastAsia" w:ascii="仿宋" w:hAnsi="仿宋" w:eastAsia="仿宋" w:cs="仿宋"/>
                <w:sz w:val="24"/>
                <w:highlight w:val="none"/>
              </w:rPr>
              <w:t>分</w:t>
            </w:r>
          </w:p>
        </w:tc>
        <w:tc>
          <w:tcPr>
            <w:tcW w:w="958" w:type="dxa"/>
            <w:vMerge w:val="continue"/>
            <w:tcBorders>
              <w:left w:val="nil"/>
              <w:right w:val="single" w:color="auto" w:sz="4" w:space="0"/>
            </w:tcBorders>
            <w:noWrap w:val="0"/>
            <w:vAlign w:val="center"/>
          </w:tcPr>
          <w:p w14:paraId="33B39969">
            <w:pPr>
              <w:snapToGrid w:val="0"/>
              <w:spacing w:line="320" w:lineRule="exact"/>
              <w:jc w:val="left"/>
              <w:rPr>
                <w:rFonts w:ascii="仿宋" w:hAnsi="仿宋" w:eastAsia="仿宋" w:cs="仿宋"/>
                <w:sz w:val="28"/>
                <w:szCs w:val="28"/>
                <w:highlight w:val="none"/>
              </w:rPr>
            </w:pPr>
          </w:p>
        </w:tc>
      </w:tr>
      <w:tr w14:paraId="53CD9B26">
        <w:tblPrEx>
          <w:tblCellMar>
            <w:top w:w="0" w:type="dxa"/>
            <w:left w:w="108" w:type="dxa"/>
            <w:bottom w:w="0" w:type="dxa"/>
            <w:right w:w="108" w:type="dxa"/>
          </w:tblCellMar>
        </w:tblPrEx>
        <w:trPr>
          <w:trHeight w:val="23" w:hRule="atLeast"/>
          <w:jc w:val="center"/>
        </w:trPr>
        <w:tc>
          <w:tcPr>
            <w:tcW w:w="535" w:type="dxa"/>
            <w:tcBorders>
              <w:top w:val="single" w:color="auto" w:sz="4" w:space="0"/>
              <w:left w:val="single" w:color="auto" w:sz="4" w:space="0"/>
              <w:bottom w:val="single" w:color="auto" w:sz="4" w:space="0"/>
              <w:right w:val="single" w:color="auto" w:sz="4" w:space="0"/>
            </w:tcBorders>
            <w:noWrap w:val="0"/>
            <w:vAlign w:val="center"/>
          </w:tcPr>
          <w:p w14:paraId="17E64ABC">
            <w:pPr>
              <w:snapToGrid w:val="0"/>
              <w:spacing w:line="320" w:lineRule="exact"/>
              <w:jc w:val="left"/>
              <w:rPr>
                <w:rFonts w:ascii="仿宋" w:hAnsi="仿宋" w:eastAsia="仿宋" w:cs="仿宋"/>
                <w:sz w:val="24"/>
                <w:highlight w:val="none"/>
              </w:rPr>
            </w:pPr>
            <w:r>
              <w:rPr>
                <w:rFonts w:ascii="仿宋" w:hAnsi="仿宋" w:eastAsia="仿宋" w:cs="仿宋"/>
                <w:sz w:val="24"/>
                <w:highlight w:val="none"/>
              </w:rPr>
              <w:t>10</w:t>
            </w:r>
          </w:p>
        </w:tc>
        <w:tc>
          <w:tcPr>
            <w:tcW w:w="750" w:type="dxa"/>
            <w:vMerge w:val="continue"/>
            <w:tcBorders>
              <w:left w:val="single" w:color="auto" w:sz="4" w:space="0"/>
              <w:right w:val="single" w:color="auto" w:sz="4" w:space="0"/>
            </w:tcBorders>
            <w:noWrap w:val="0"/>
            <w:vAlign w:val="center"/>
          </w:tcPr>
          <w:p w14:paraId="1989F1FC">
            <w:pPr>
              <w:snapToGrid w:val="0"/>
              <w:spacing w:line="320" w:lineRule="exact"/>
              <w:jc w:val="left"/>
              <w:rPr>
                <w:rFonts w:ascii="仿宋" w:hAnsi="仿宋" w:eastAsia="仿宋" w:cs="仿宋"/>
                <w:sz w:val="24"/>
                <w:highlight w:val="none"/>
              </w:rPr>
            </w:pPr>
          </w:p>
        </w:tc>
        <w:tc>
          <w:tcPr>
            <w:tcW w:w="4212" w:type="dxa"/>
            <w:tcBorders>
              <w:top w:val="single" w:color="auto" w:sz="4" w:space="0"/>
              <w:left w:val="single" w:color="auto" w:sz="4" w:space="0"/>
              <w:bottom w:val="single" w:color="auto" w:sz="4" w:space="0"/>
              <w:right w:val="single" w:color="auto" w:sz="4" w:space="0"/>
            </w:tcBorders>
            <w:noWrap w:val="0"/>
            <w:vAlign w:val="center"/>
          </w:tcPr>
          <w:p w14:paraId="26BF7EBD">
            <w:pPr>
              <w:snapToGrid w:val="0"/>
              <w:spacing w:line="320" w:lineRule="exact"/>
              <w:jc w:val="left"/>
              <w:rPr>
                <w:rFonts w:ascii="仿宋" w:hAnsi="仿宋" w:eastAsia="仿宋" w:cs="仿宋"/>
                <w:sz w:val="24"/>
                <w:highlight w:val="none"/>
              </w:rPr>
            </w:pPr>
            <w:r>
              <w:rPr>
                <w:rFonts w:hint="eastAsia" w:ascii="仿宋" w:hAnsi="仿宋" w:eastAsia="仿宋" w:cs="仿宋"/>
                <w:sz w:val="24"/>
                <w:highlight w:val="none"/>
              </w:rPr>
              <w:t>包厢接待服务因人为原因，出现不及时、安排不到位的</w:t>
            </w:r>
          </w:p>
        </w:tc>
        <w:tc>
          <w:tcPr>
            <w:tcW w:w="2551" w:type="dxa"/>
            <w:tcBorders>
              <w:top w:val="single" w:color="auto" w:sz="4" w:space="0"/>
              <w:left w:val="nil"/>
              <w:bottom w:val="single" w:color="auto" w:sz="4" w:space="0"/>
              <w:right w:val="single" w:color="auto" w:sz="4" w:space="0"/>
            </w:tcBorders>
            <w:noWrap w:val="0"/>
            <w:vAlign w:val="center"/>
          </w:tcPr>
          <w:p w14:paraId="6476B772">
            <w:pPr>
              <w:snapToGrid w:val="0"/>
              <w:spacing w:line="320" w:lineRule="exact"/>
              <w:jc w:val="left"/>
              <w:rPr>
                <w:rFonts w:ascii="仿宋" w:hAnsi="仿宋" w:eastAsia="仿宋" w:cs="仿宋"/>
                <w:sz w:val="24"/>
                <w:highlight w:val="none"/>
              </w:rPr>
            </w:pPr>
            <w:r>
              <w:rPr>
                <w:rFonts w:hint="eastAsia" w:ascii="仿宋" w:hAnsi="仿宋" w:eastAsia="仿宋" w:cs="仿宋"/>
                <w:sz w:val="24"/>
                <w:highlight w:val="none"/>
              </w:rPr>
              <w:t>每次扣</w:t>
            </w:r>
            <w:r>
              <w:rPr>
                <w:rFonts w:ascii="仿宋" w:hAnsi="仿宋" w:eastAsia="仿宋" w:cs="仿宋"/>
                <w:sz w:val="24"/>
                <w:highlight w:val="none"/>
              </w:rPr>
              <w:t>2</w:t>
            </w:r>
            <w:r>
              <w:rPr>
                <w:rFonts w:hint="eastAsia" w:ascii="仿宋" w:hAnsi="仿宋" w:eastAsia="仿宋" w:cs="仿宋"/>
                <w:sz w:val="24"/>
                <w:highlight w:val="none"/>
              </w:rPr>
              <w:t>分</w:t>
            </w:r>
          </w:p>
        </w:tc>
        <w:tc>
          <w:tcPr>
            <w:tcW w:w="958" w:type="dxa"/>
            <w:vMerge w:val="continue"/>
            <w:tcBorders>
              <w:left w:val="nil"/>
              <w:right w:val="single" w:color="auto" w:sz="4" w:space="0"/>
            </w:tcBorders>
            <w:noWrap w:val="0"/>
            <w:vAlign w:val="center"/>
          </w:tcPr>
          <w:p w14:paraId="5410B9DB">
            <w:pPr>
              <w:snapToGrid w:val="0"/>
              <w:spacing w:line="320" w:lineRule="exact"/>
              <w:jc w:val="left"/>
              <w:rPr>
                <w:rFonts w:ascii="仿宋" w:hAnsi="仿宋" w:eastAsia="仿宋" w:cs="仿宋"/>
                <w:sz w:val="28"/>
                <w:szCs w:val="28"/>
                <w:highlight w:val="none"/>
              </w:rPr>
            </w:pPr>
          </w:p>
        </w:tc>
      </w:tr>
      <w:tr w14:paraId="13162B4F">
        <w:tblPrEx>
          <w:tblCellMar>
            <w:top w:w="0" w:type="dxa"/>
            <w:left w:w="108" w:type="dxa"/>
            <w:bottom w:w="0" w:type="dxa"/>
            <w:right w:w="108" w:type="dxa"/>
          </w:tblCellMar>
        </w:tblPrEx>
        <w:trPr>
          <w:trHeight w:val="23" w:hRule="atLeast"/>
          <w:jc w:val="center"/>
        </w:trPr>
        <w:tc>
          <w:tcPr>
            <w:tcW w:w="535" w:type="dxa"/>
            <w:tcBorders>
              <w:top w:val="single" w:color="auto" w:sz="4" w:space="0"/>
              <w:left w:val="single" w:color="auto" w:sz="4" w:space="0"/>
              <w:bottom w:val="single" w:color="auto" w:sz="4" w:space="0"/>
              <w:right w:val="single" w:color="auto" w:sz="4" w:space="0"/>
            </w:tcBorders>
            <w:noWrap w:val="0"/>
            <w:vAlign w:val="center"/>
          </w:tcPr>
          <w:p w14:paraId="67B66C82">
            <w:pPr>
              <w:snapToGrid w:val="0"/>
              <w:spacing w:line="320" w:lineRule="exact"/>
              <w:jc w:val="left"/>
              <w:rPr>
                <w:rFonts w:ascii="仿宋" w:hAnsi="仿宋" w:eastAsia="仿宋" w:cs="仿宋"/>
                <w:sz w:val="24"/>
                <w:highlight w:val="none"/>
              </w:rPr>
            </w:pPr>
            <w:r>
              <w:rPr>
                <w:rFonts w:ascii="仿宋" w:hAnsi="仿宋" w:eastAsia="仿宋" w:cs="仿宋"/>
                <w:sz w:val="24"/>
                <w:highlight w:val="none"/>
              </w:rPr>
              <w:t>11</w:t>
            </w:r>
          </w:p>
        </w:tc>
        <w:tc>
          <w:tcPr>
            <w:tcW w:w="750" w:type="dxa"/>
            <w:vMerge w:val="continue"/>
            <w:tcBorders>
              <w:left w:val="single" w:color="auto" w:sz="4" w:space="0"/>
              <w:right w:val="single" w:color="auto" w:sz="4" w:space="0"/>
            </w:tcBorders>
            <w:noWrap w:val="0"/>
            <w:vAlign w:val="center"/>
          </w:tcPr>
          <w:p w14:paraId="3B0747CB">
            <w:pPr>
              <w:snapToGrid w:val="0"/>
              <w:spacing w:line="320" w:lineRule="exact"/>
              <w:jc w:val="left"/>
              <w:rPr>
                <w:rFonts w:ascii="仿宋" w:hAnsi="仿宋" w:eastAsia="仿宋" w:cs="仿宋"/>
                <w:sz w:val="24"/>
                <w:highlight w:val="none"/>
              </w:rPr>
            </w:pPr>
          </w:p>
        </w:tc>
        <w:tc>
          <w:tcPr>
            <w:tcW w:w="4212" w:type="dxa"/>
            <w:tcBorders>
              <w:top w:val="single" w:color="auto" w:sz="4" w:space="0"/>
              <w:left w:val="single" w:color="auto" w:sz="4" w:space="0"/>
              <w:bottom w:val="single" w:color="auto" w:sz="4" w:space="0"/>
              <w:right w:val="single" w:color="auto" w:sz="4" w:space="0"/>
            </w:tcBorders>
            <w:noWrap w:val="0"/>
            <w:vAlign w:val="center"/>
          </w:tcPr>
          <w:p w14:paraId="6C6FB02A">
            <w:pPr>
              <w:snapToGrid w:val="0"/>
              <w:spacing w:line="320" w:lineRule="exact"/>
              <w:jc w:val="left"/>
              <w:rPr>
                <w:rFonts w:ascii="仿宋" w:hAnsi="仿宋" w:eastAsia="仿宋" w:cs="仿宋"/>
                <w:sz w:val="24"/>
                <w:highlight w:val="none"/>
              </w:rPr>
            </w:pPr>
            <w:r>
              <w:rPr>
                <w:rFonts w:hint="eastAsia" w:ascii="仿宋" w:hAnsi="仿宋" w:eastAsia="仿宋" w:cs="仿宋"/>
                <w:sz w:val="24"/>
                <w:highlight w:val="none"/>
              </w:rPr>
              <w:t>服务态度硬、冷、差，造成不良影响，引起投诉，查证属实的</w:t>
            </w:r>
          </w:p>
        </w:tc>
        <w:tc>
          <w:tcPr>
            <w:tcW w:w="2551" w:type="dxa"/>
            <w:tcBorders>
              <w:top w:val="single" w:color="auto" w:sz="4" w:space="0"/>
              <w:left w:val="nil"/>
              <w:bottom w:val="single" w:color="auto" w:sz="4" w:space="0"/>
              <w:right w:val="single" w:color="auto" w:sz="4" w:space="0"/>
            </w:tcBorders>
            <w:noWrap w:val="0"/>
            <w:vAlign w:val="center"/>
          </w:tcPr>
          <w:p w14:paraId="309862A0">
            <w:pPr>
              <w:snapToGrid w:val="0"/>
              <w:spacing w:line="320" w:lineRule="exact"/>
              <w:jc w:val="left"/>
              <w:rPr>
                <w:rFonts w:ascii="仿宋" w:hAnsi="仿宋" w:eastAsia="仿宋" w:cs="仿宋"/>
                <w:sz w:val="24"/>
                <w:highlight w:val="none"/>
              </w:rPr>
            </w:pPr>
            <w:r>
              <w:rPr>
                <w:rFonts w:hint="eastAsia" w:ascii="仿宋" w:hAnsi="仿宋" w:eastAsia="仿宋" w:cs="仿宋"/>
                <w:sz w:val="24"/>
                <w:highlight w:val="none"/>
              </w:rPr>
              <w:t>每人次扣1分</w:t>
            </w:r>
          </w:p>
        </w:tc>
        <w:tc>
          <w:tcPr>
            <w:tcW w:w="958" w:type="dxa"/>
            <w:vMerge w:val="continue"/>
            <w:tcBorders>
              <w:left w:val="nil"/>
              <w:right w:val="single" w:color="auto" w:sz="4" w:space="0"/>
            </w:tcBorders>
            <w:noWrap w:val="0"/>
            <w:vAlign w:val="center"/>
          </w:tcPr>
          <w:p w14:paraId="353B39B5">
            <w:pPr>
              <w:snapToGrid w:val="0"/>
              <w:spacing w:line="320" w:lineRule="exact"/>
              <w:jc w:val="left"/>
              <w:rPr>
                <w:rFonts w:ascii="仿宋" w:hAnsi="仿宋" w:eastAsia="仿宋" w:cs="仿宋"/>
                <w:sz w:val="28"/>
                <w:szCs w:val="28"/>
                <w:highlight w:val="none"/>
              </w:rPr>
            </w:pPr>
          </w:p>
        </w:tc>
      </w:tr>
      <w:tr w14:paraId="1FFC8C00">
        <w:tblPrEx>
          <w:tblCellMar>
            <w:top w:w="0" w:type="dxa"/>
            <w:left w:w="108" w:type="dxa"/>
            <w:bottom w:w="0" w:type="dxa"/>
            <w:right w:w="108" w:type="dxa"/>
          </w:tblCellMar>
        </w:tblPrEx>
        <w:trPr>
          <w:trHeight w:val="23" w:hRule="atLeast"/>
          <w:jc w:val="center"/>
        </w:trPr>
        <w:tc>
          <w:tcPr>
            <w:tcW w:w="535" w:type="dxa"/>
            <w:tcBorders>
              <w:top w:val="single" w:color="auto" w:sz="4" w:space="0"/>
              <w:left w:val="single" w:color="auto" w:sz="4" w:space="0"/>
              <w:bottom w:val="single" w:color="auto" w:sz="4" w:space="0"/>
              <w:right w:val="single" w:color="auto" w:sz="4" w:space="0"/>
            </w:tcBorders>
            <w:noWrap w:val="0"/>
            <w:vAlign w:val="center"/>
          </w:tcPr>
          <w:p w14:paraId="2646DAF6">
            <w:pPr>
              <w:snapToGrid w:val="0"/>
              <w:spacing w:line="320" w:lineRule="exact"/>
              <w:jc w:val="left"/>
              <w:rPr>
                <w:rFonts w:ascii="仿宋" w:hAnsi="仿宋" w:eastAsia="仿宋" w:cs="仿宋"/>
                <w:sz w:val="24"/>
                <w:highlight w:val="none"/>
              </w:rPr>
            </w:pPr>
            <w:r>
              <w:rPr>
                <w:rFonts w:ascii="仿宋" w:hAnsi="仿宋" w:eastAsia="仿宋" w:cs="仿宋"/>
                <w:sz w:val="24"/>
                <w:highlight w:val="none"/>
              </w:rPr>
              <w:t>12</w:t>
            </w:r>
          </w:p>
        </w:tc>
        <w:tc>
          <w:tcPr>
            <w:tcW w:w="750" w:type="dxa"/>
            <w:vMerge w:val="continue"/>
            <w:tcBorders>
              <w:left w:val="single" w:color="auto" w:sz="4" w:space="0"/>
              <w:right w:val="single" w:color="auto" w:sz="4" w:space="0"/>
            </w:tcBorders>
            <w:noWrap w:val="0"/>
            <w:vAlign w:val="center"/>
          </w:tcPr>
          <w:p w14:paraId="41980E34">
            <w:pPr>
              <w:snapToGrid w:val="0"/>
              <w:spacing w:line="320" w:lineRule="exact"/>
              <w:jc w:val="left"/>
              <w:rPr>
                <w:rFonts w:ascii="仿宋" w:hAnsi="仿宋" w:eastAsia="仿宋" w:cs="仿宋"/>
                <w:sz w:val="24"/>
                <w:highlight w:val="none"/>
              </w:rPr>
            </w:pPr>
          </w:p>
        </w:tc>
        <w:tc>
          <w:tcPr>
            <w:tcW w:w="4212" w:type="dxa"/>
            <w:tcBorders>
              <w:top w:val="single" w:color="auto" w:sz="4" w:space="0"/>
              <w:left w:val="nil"/>
              <w:bottom w:val="single" w:color="auto" w:sz="4" w:space="0"/>
              <w:right w:val="single" w:color="auto" w:sz="4" w:space="0"/>
            </w:tcBorders>
            <w:noWrap w:val="0"/>
            <w:vAlign w:val="center"/>
          </w:tcPr>
          <w:p w14:paraId="12F0CB63">
            <w:pPr>
              <w:snapToGrid w:val="0"/>
              <w:spacing w:line="320" w:lineRule="exact"/>
              <w:jc w:val="left"/>
              <w:rPr>
                <w:rFonts w:ascii="仿宋" w:hAnsi="仿宋" w:eastAsia="仿宋" w:cs="仿宋"/>
                <w:sz w:val="24"/>
                <w:highlight w:val="none"/>
              </w:rPr>
            </w:pPr>
            <w:r>
              <w:rPr>
                <w:rFonts w:hint="eastAsia" w:ascii="仿宋" w:hAnsi="仿宋" w:eastAsia="仿宋" w:cs="仿宋"/>
                <w:sz w:val="24"/>
                <w:highlight w:val="none"/>
              </w:rPr>
              <w:t>与就餐人员、同事发生争吵、打骂等行为的</w:t>
            </w:r>
          </w:p>
        </w:tc>
        <w:tc>
          <w:tcPr>
            <w:tcW w:w="2551" w:type="dxa"/>
            <w:tcBorders>
              <w:top w:val="single" w:color="auto" w:sz="4" w:space="0"/>
              <w:left w:val="nil"/>
              <w:bottom w:val="single" w:color="auto" w:sz="4" w:space="0"/>
              <w:right w:val="single" w:color="auto" w:sz="4" w:space="0"/>
            </w:tcBorders>
            <w:noWrap w:val="0"/>
            <w:vAlign w:val="center"/>
          </w:tcPr>
          <w:p w14:paraId="2E4282CE">
            <w:pPr>
              <w:snapToGrid w:val="0"/>
              <w:spacing w:line="320" w:lineRule="exact"/>
              <w:jc w:val="left"/>
              <w:rPr>
                <w:rFonts w:ascii="仿宋" w:hAnsi="仿宋" w:eastAsia="仿宋" w:cs="仿宋"/>
                <w:sz w:val="24"/>
                <w:highlight w:val="none"/>
              </w:rPr>
            </w:pPr>
            <w:r>
              <w:rPr>
                <w:rFonts w:hint="eastAsia" w:ascii="仿宋" w:hAnsi="仿宋" w:eastAsia="仿宋" w:cs="仿宋"/>
                <w:sz w:val="24"/>
                <w:highlight w:val="none"/>
              </w:rPr>
              <w:t>每发现一次扣3分</w:t>
            </w:r>
          </w:p>
        </w:tc>
        <w:tc>
          <w:tcPr>
            <w:tcW w:w="958" w:type="dxa"/>
            <w:vMerge w:val="continue"/>
            <w:tcBorders>
              <w:left w:val="nil"/>
              <w:right w:val="single" w:color="auto" w:sz="4" w:space="0"/>
            </w:tcBorders>
            <w:noWrap w:val="0"/>
            <w:vAlign w:val="center"/>
          </w:tcPr>
          <w:p w14:paraId="579D9762">
            <w:pPr>
              <w:snapToGrid w:val="0"/>
              <w:spacing w:line="320" w:lineRule="exact"/>
              <w:jc w:val="left"/>
              <w:rPr>
                <w:rFonts w:ascii="仿宋" w:hAnsi="仿宋" w:eastAsia="仿宋" w:cs="仿宋"/>
                <w:sz w:val="28"/>
                <w:szCs w:val="28"/>
                <w:highlight w:val="none"/>
              </w:rPr>
            </w:pPr>
          </w:p>
        </w:tc>
      </w:tr>
      <w:tr w14:paraId="4EDED419">
        <w:tblPrEx>
          <w:tblCellMar>
            <w:top w:w="0" w:type="dxa"/>
            <w:left w:w="108" w:type="dxa"/>
            <w:bottom w:w="0" w:type="dxa"/>
            <w:right w:w="108" w:type="dxa"/>
          </w:tblCellMar>
        </w:tblPrEx>
        <w:trPr>
          <w:trHeight w:val="23" w:hRule="atLeast"/>
          <w:jc w:val="center"/>
        </w:trPr>
        <w:tc>
          <w:tcPr>
            <w:tcW w:w="535" w:type="dxa"/>
            <w:tcBorders>
              <w:top w:val="single" w:color="auto" w:sz="4" w:space="0"/>
              <w:left w:val="single" w:color="auto" w:sz="4" w:space="0"/>
              <w:bottom w:val="single" w:color="auto" w:sz="4" w:space="0"/>
              <w:right w:val="single" w:color="auto" w:sz="4" w:space="0"/>
            </w:tcBorders>
            <w:noWrap w:val="0"/>
            <w:vAlign w:val="center"/>
          </w:tcPr>
          <w:p w14:paraId="46DCAB76">
            <w:pPr>
              <w:snapToGrid w:val="0"/>
              <w:spacing w:line="320" w:lineRule="exact"/>
              <w:jc w:val="left"/>
              <w:rPr>
                <w:rFonts w:ascii="仿宋" w:hAnsi="仿宋" w:eastAsia="仿宋" w:cs="仿宋"/>
                <w:sz w:val="24"/>
                <w:highlight w:val="none"/>
              </w:rPr>
            </w:pPr>
            <w:r>
              <w:rPr>
                <w:rFonts w:ascii="仿宋" w:hAnsi="仿宋" w:eastAsia="仿宋" w:cs="仿宋"/>
                <w:sz w:val="24"/>
                <w:highlight w:val="none"/>
              </w:rPr>
              <w:t>13</w:t>
            </w:r>
          </w:p>
        </w:tc>
        <w:tc>
          <w:tcPr>
            <w:tcW w:w="750" w:type="dxa"/>
            <w:vMerge w:val="continue"/>
            <w:tcBorders>
              <w:left w:val="single" w:color="auto" w:sz="4" w:space="0"/>
              <w:right w:val="single" w:color="auto" w:sz="4" w:space="0"/>
            </w:tcBorders>
            <w:noWrap w:val="0"/>
            <w:vAlign w:val="center"/>
          </w:tcPr>
          <w:p w14:paraId="7C47675D">
            <w:pPr>
              <w:snapToGrid w:val="0"/>
              <w:spacing w:line="320" w:lineRule="exact"/>
              <w:jc w:val="left"/>
              <w:rPr>
                <w:rFonts w:ascii="仿宋" w:hAnsi="仿宋" w:eastAsia="仿宋" w:cs="仿宋"/>
                <w:sz w:val="24"/>
                <w:highlight w:val="none"/>
              </w:rPr>
            </w:pPr>
          </w:p>
        </w:tc>
        <w:tc>
          <w:tcPr>
            <w:tcW w:w="4212" w:type="dxa"/>
            <w:tcBorders>
              <w:top w:val="single" w:color="auto" w:sz="4" w:space="0"/>
              <w:left w:val="nil"/>
              <w:bottom w:val="single" w:color="auto" w:sz="4" w:space="0"/>
              <w:right w:val="single" w:color="auto" w:sz="4" w:space="0"/>
            </w:tcBorders>
            <w:noWrap w:val="0"/>
            <w:vAlign w:val="center"/>
          </w:tcPr>
          <w:p w14:paraId="6ABE1332">
            <w:pPr>
              <w:snapToGrid w:val="0"/>
              <w:spacing w:line="320" w:lineRule="exact"/>
              <w:jc w:val="left"/>
              <w:rPr>
                <w:rFonts w:ascii="仿宋" w:hAnsi="仿宋" w:eastAsia="仿宋" w:cs="仿宋"/>
                <w:sz w:val="24"/>
                <w:highlight w:val="none"/>
              </w:rPr>
            </w:pPr>
            <w:r>
              <w:rPr>
                <w:rFonts w:hint="eastAsia" w:ascii="仿宋" w:hAnsi="仿宋" w:eastAsia="仿宋" w:cs="仿宋"/>
                <w:sz w:val="24"/>
                <w:highlight w:val="none"/>
              </w:rPr>
              <w:t>人为原因贻误开餐时间</w:t>
            </w:r>
            <w:r>
              <w:rPr>
                <w:rFonts w:ascii="仿宋" w:hAnsi="仿宋" w:eastAsia="仿宋" w:cs="仿宋"/>
                <w:sz w:val="24"/>
                <w:highlight w:val="none"/>
              </w:rPr>
              <w:t>10</w:t>
            </w:r>
            <w:r>
              <w:rPr>
                <w:rFonts w:hint="eastAsia" w:ascii="仿宋" w:hAnsi="仿宋" w:eastAsia="仿宋" w:cs="仿宋"/>
                <w:sz w:val="24"/>
                <w:highlight w:val="none"/>
              </w:rPr>
              <w:t>分钟以上的</w:t>
            </w:r>
          </w:p>
        </w:tc>
        <w:tc>
          <w:tcPr>
            <w:tcW w:w="2551" w:type="dxa"/>
            <w:tcBorders>
              <w:top w:val="single" w:color="auto" w:sz="4" w:space="0"/>
              <w:left w:val="nil"/>
              <w:bottom w:val="single" w:color="auto" w:sz="4" w:space="0"/>
              <w:right w:val="single" w:color="auto" w:sz="4" w:space="0"/>
            </w:tcBorders>
            <w:noWrap w:val="0"/>
            <w:vAlign w:val="center"/>
          </w:tcPr>
          <w:p w14:paraId="17272A39">
            <w:pPr>
              <w:snapToGrid w:val="0"/>
              <w:spacing w:line="320" w:lineRule="exact"/>
              <w:jc w:val="left"/>
              <w:rPr>
                <w:rFonts w:ascii="仿宋" w:hAnsi="仿宋" w:eastAsia="仿宋" w:cs="仿宋"/>
                <w:sz w:val="24"/>
                <w:highlight w:val="none"/>
              </w:rPr>
            </w:pPr>
            <w:r>
              <w:rPr>
                <w:rFonts w:hint="eastAsia" w:ascii="仿宋" w:hAnsi="仿宋" w:eastAsia="仿宋" w:cs="仿宋"/>
                <w:sz w:val="24"/>
                <w:highlight w:val="none"/>
              </w:rPr>
              <w:t>每次扣3分</w:t>
            </w:r>
          </w:p>
        </w:tc>
        <w:tc>
          <w:tcPr>
            <w:tcW w:w="958" w:type="dxa"/>
            <w:vMerge w:val="continue"/>
            <w:tcBorders>
              <w:left w:val="nil"/>
              <w:right w:val="single" w:color="auto" w:sz="4" w:space="0"/>
            </w:tcBorders>
            <w:noWrap w:val="0"/>
            <w:vAlign w:val="center"/>
          </w:tcPr>
          <w:p w14:paraId="43B37809">
            <w:pPr>
              <w:snapToGrid w:val="0"/>
              <w:spacing w:line="320" w:lineRule="exact"/>
              <w:jc w:val="left"/>
              <w:rPr>
                <w:rFonts w:ascii="仿宋" w:hAnsi="仿宋" w:eastAsia="仿宋" w:cs="仿宋"/>
                <w:sz w:val="28"/>
                <w:szCs w:val="28"/>
                <w:highlight w:val="none"/>
              </w:rPr>
            </w:pPr>
          </w:p>
        </w:tc>
      </w:tr>
      <w:tr w14:paraId="7FDD5C6D">
        <w:tblPrEx>
          <w:tblCellMar>
            <w:top w:w="0" w:type="dxa"/>
            <w:left w:w="108" w:type="dxa"/>
            <w:bottom w:w="0" w:type="dxa"/>
            <w:right w:w="108" w:type="dxa"/>
          </w:tblCellMar>
        </w:tblPrEx>
        <w:trPr>
          <w:trHeight w:val="23" w:hRule="atLeast"/>
          <w:jc w:val="center"/>
        </w:trPr>
        <w:tc>
          <w:tcPr>
            <w:tcW w:w="535" w:type="dxa"/>
            <w:tcBorders>
              <w:top w:val="single" w:color="auto" w:sz="4" w:space="0"/>
              <w:left w:val="single" w:color="auto" w:sz="4" w:space="0"/>
              <w:bottom w:val="single" w:color="auto" w:sz="4" w:space="0"/>
              <w:right w:val="single" w:color="auto" w:sz="4" w:space="0"/>
            </w:tcBorders>
            <w:noWrap w:val="0"/>
            <w:vAlign w:val="center"/>
          </w:tcPr>
          <w:p w14:paraId="25C35302">
            <w:pPr>
              <w:snapToGrid w:val="0"/>
              <w:spacing w:line="320" w:lineRule="exact"/>
              <w:jc w:val="left"/>
              <w:rPr>
                <w:rFonts w:ascii="仿宋" w:hAnsi="仿宋" w:eastAsia="仿宋" w:cs="仿宋"/>
                <w:sz w:val="24"/>
                <w:highlight w:val="none"/>
              </w:rPr>
            </w:pPr>
            <w:r>
              <w:rPr>
                <w:rFonts w:ascii="仿宋" w:hAnsi="仿宋" w:eastAsia="仿宋" w:cs="仿宋"/>
                <w:sz w:val="24"/>
                <w:highlight w:val="none"/>
              </w:rPr>
              <w:t>14</w:t>
            </w:r>
          </w:p>
        </w:tc>
        <w:tc>
          <w:tcPr>
            <w:tcW w:w="750" w:type="dxa"/>
            <w:vMerge w:val="continue"/>
            <w:tcBorders>
              <w:left w:val="single" w:color="auto" w:sz="4" w:space="0"/>
              <w:right w:val="single" w:color="auto" w:sz="4" w:space="0"/>
            </w:tcBorders>
            <w:noWrap w:val="0"/>
            <w:vAlign w:val="center"/>
          </w:tcPr>
          <w:p w14:paraId="20A29F8B">
            <w:pPr>
              <w:snapToGrid w:val="0"/>
              <w:spacing w:line="320" w:lineRule="exact"/>
              <w:jc w:val="left"/>
              <w:rPr>
                <w:rFonts w:ascii="仿宋" w:hAnsi="仿宋" w:eastAsia="仿宋" w:cs="仿宋"/>
                <w:sz w:val="24"/>
                <w:highlight w:val="none"/>
              </w:rPr>
            </w:pPr>
          </w:p>
        </w:tc>
        <w:tc>
          <w:tcPr>
            <w:tcW w:w="4212" w:type="dxa"/>
            <w:tcBorders>
              <w:top w:val="single" w:color="auto" w:sz="4" w:space="0"/>
              <w:left w:val="nil"/>
              <w:bottom w:val="single" w:color="auto" w:sz="4" w:space="0"/>
              <w:right w:val="single" w:color="auto" w:sz="4" w:space="0"/>
            </w:tcBorders>
            <w:noWrap w:val="0"/>
            <w:vAlign w:val="center"/>
          </w:tcPr>
          <w:p w14:paraId="212E0DA8">
            <w:pPr>
              <w:snapToGrid w:val="0"/>
              <w:spacing w:line="320" w:lineRule="exact"/>
              <w:jc w:val="left"/>
              <w:rPr>
                <w:rFonts w:ascii="仿宋" w:hAnsi="仿宋" w:eastAsia="仿宋" w:cs="仿宋"/>
                <w:sz w:val="24"/>
                <w:highlight w:val="none"/>
              </w:rPr>
            </w:pPr>
            <w:r>
              <w:rPr>
                <w:rFonts w:hint="eastAsia" w:ascii="仿宋" w:hAnsi="仿宋" w:eastAsia="仿宋" w:cs="仿宋"/>
                <w:sz w:val="24"/>
                <w:highlight w:val="none"/>
              </w:rPr>
              <w:t>提供的餐食口味明显不好、质量差，就餐人员意见大，被投诉的</w:t>
            </w:r>
          </w:p>
        </w:tc>
        <w:tc>
          <w:tcPr>
            <w:tcW w:w="2551" w:type="dxa"/>
            <w:tcBorders>
              <w:top w:val="single" w:color="auto" w:sz="4" w:space="0"/>
              <w:left w:val="nil"/>
              <w:bottom w:val="single" w:color="auto" w:sz="4" w:space="0"/>
              <w:right w:val="single" w:color="auto" w:sz="4" w:space="0"/>
            </w:tcBorders>
            <w:noWrap w:val="0"/>
            <w:vAlign w:val="center"/>
          </w:tcPr>
          <w:p w14:paraId="7B3B0368">
            <w:pPr>
              <w:snapToGrid w:val="0"/>
              <w:spacing w:line="320" w:lineRule="exact"/>
              <w:jc w:val="left"/>
              <w:rPr>
                <w:rFonts w:ascii="仿宋" w:hAnsi="仿宋" w:eastAsia="仿宋" w:cs="仿宋"/>
                <w:sz w:val="24"/>
                <w:highlight w:val="none"/>
              </w:rPr>
            </w:pPr>
            <w:r>
              <w:rPr>
                <w:rFonts w:hint="eastAsia" w:ascii="仿宋" w:hAnsi="仿宋" w:eastAsia="仿宋" w:cs="仿宋"/>
                <w:sz w:val="24"/>
                <w:highlight w:val="none"/>
              </w:rPr>
              <w:t>每次扣</w:t>
            </w:r>
            <w:r>
              <w:rPr>
                <w:rFonts w:ascii="仿宋" w:hAnsi="仿宋" w:eastAsia="仿宋" w:cs="仿宋"/>
                <w:sz w:val="24"/>
                <w:highlight w:val="none"/>
              </w:rPr>
              <w:t>2</w:t>
            </w:r>
            <w:r>
              <w:rPr>
                <w:rFonts w:hint="eastAsia" w:ascii="仿宋" w:hAnsi="仿宋" w:eastAsia="仿宋" w:cs="仿宋"/>
                <w:sz w:val="24"/>
                <w:highlight w:val="none"/>
              </w:rPr>
              <w:t>分</w:t>
            </w:r>
          </w:p>
        </w:tc>
        <w:tc>
          <w:tcPr>
            <w:tcW w:w="958" w:type="dxa"/>
            <w:vMerge w:val="continue"/>
            <w:tcBorders>
              <w:left w:val="nil"/>
              <w:bottom w:val="single" w:color="auto" w:sz="4" w:space="0"/>
              <w:right w:val="single" w:color="auto" w:sz="4" w:space="0"/>
            </w:tcBorders>
            <w:noWrap w:val="0"/>
            <w:vAlign w:val="center"/>
          </w:tcPr>
          <w:p w14:paraId="24656294">
            <w:pPr>
              <w:snapToGrid w:val="0"/>
              <w:spacing w:line="320" w:lineRule="exact"/>
              <w:jc w:val="left"/>
              <w:rPr>
                <w:rFonts w:ascii="仿宋" w:hAnsi="仿宋" w:eastAsia="仿宋" w:cs="仿宋"/>
                <w:sz w:val="28"/>
                <w:szCs w:val="28"/>
                <w:highlight w:val="none"/>
              </w:rPr>
            </w:pPr>
          </w:p>
        </w:tc>
      </w:tr>
      <w:tr w14:paraId="139B0C34">
        <w:tblPrEx>
          <w:tblCellMar>
            <w:top w:w="0" w:type="dxa"/>
            <w:left w:w="108" w:type="dxa"/>
            <w:bottom w:w="0" w:type="dxa"/>
            <w:right w:w="108" w:type="dxa"/>
          </w:tblCellMar>
        </w:tblPrEx>
        <w:trPr>
          <w:trHeight w:val="23" w:hRule="atLeast"/>
          <w:jc w:val="center"/>
        </w:trPr>
        <w:tc>
          <w:tcPr>
            <w:tcW w:w="535" w:type="dxa"/>
            <w:tcBorders>
              <w:top w:val="single" w:color="auto" w:sz="4" w:space="0"/>
              <w:left w:val="single" w:color="auto" w:sz="4" w:space="0"/>
              <w:bottom w:val="single" w:color="auto" w:sz="4" w:space="0"/>
              <w:right w:val="single" w:color="auto" w:sz="4" w:space="0"/>
            </w:tcBorders>
            <w:noWrap w:val="0"/>
            <w:vAlign w:val="center"/>
          </w:tcPr>
          <w:p w14:paraId="444A1E62">
            <w:pPr>
              <w:snapToGrid w:val="0"/>
              <w:spacing w:line="320" w:lineRule="exact"/>
              <w:jc w:val="left"/>
              <w:rPr>
                <w:rFonts w:ascii="仿宋" w:hAnsi="仿宋" w:eastAsia="仿宋" w:cs="仿宋"/>
                <w:sz w:val="24"/>
                <w:highlight w:val="none"/>
              </w:rPr>
            </w:pPr>
            <w:r>
              <w:rPr>
                <w:rFonts w:hint="eastAsia" w:ascii="仿宋" w:hAnsi="仿宋" w:eastAsia="仿宋" w:cs="仿宋"/>
                <w:sz w:val="24"/>
                <w:highlight w:val="none"/>
              </w:rPr>
              <w:t>15</w:t>
            </w:r>
          </w:p>
        </w:tc>
        <w:tc>
          <w:tcPr>
            <w:tcW w:w="750" w:type="dxa"/>
            <w:vMerge w:val="continue"/>
            <w:tcBorders>
              <w:left w:val="single" w:color="auto" w:sz="4" w:space="0"/>
              <w:bottom w:val="single" w:color="auto" w:sz="4" w:space="0"/>
              <w:right w:val="single" w:color="auto" w:sz="4" w:space="0"/>
            </w:tcBorders>
            <w:noWrap w:val="0"/>
            <w:vAlign w:val="center"/>
          </w:tcPr>
          <w:p w14:paraId="7A377F8B">
            <w:pPr>
              <w:snapToGrid w:val="0"/>
              <w:spacing w:line="320" w:lineRule="exact"/>
              <w:jc w:val="left"/>
              <w:rPr>
                <w:rFonts w:ascii="仿宋" w:hAnsi="仿宋" w:eastAsia="仿宋" w:cs="仿宋"/>
                <w:sz w:val="24"/>
                <w:highlight w:val="none"/>
              </w:rPr>
            </w:pPr>
          </w:p>
        </w:tc>
        <w:tc>
          <w:tcPr>
            <w:tcW w:w="4212" w:type="dxa"/>
            <w:tcBorders>
              <w:top w:val="single" w:color="auto" w:sz="4" w:space="0"/>
              <w:left w:val="nil"/>
              <w:bottom w:val="single" w:color="auto" w:sz="4" w:space="0"/>
              <w:right w:val="single" w:color="auto" w:sz="4" w:space="0"/>
            </w:tcBorders>
            <w:noWrap w:val="0"/>
            <w:vAlign w:val="center"/>
          </w:tcPr>
          <w:p w14:paraId="7F56458B">
            <w:pPr>
              <w:snapToGrid w:val="0"/>
              <w:spacing w:line="320" w:lineRule="exact"/>
              <w:jc w:val="left"/>
              <w:rPr>
                <w:rFonts w:ascii="仿宋" w:hAnsi="仿宋" w:eastAsia="仿宋" w:cs="仿宋"/>
                <w:sz w:val="24"/>
                <w:highlight w:val="none"/>
              </w:rPr>
            </w:pPr>
            <w:r>
              <w:rPr>
                <w:rFonts w:hint="eastAsia" w:ascii="仿宋" w:hAnsi="仿宋" w:eastAsia="仿宋" w:cs="仿宋"/>
                <w:sz w:val="24"/>
                <w:highlight w:val="none"/>
              </w:rPr>
              <w:t>配合采购人进行机关食堂反食品浪费工作</w:t>
            </w:r>
          </w:p>
        </w:tc>
        <w:tc>
          <w:tcPr>
            <w:tcW w:w="2551" w:type="dxa"/>
            <w:tcBorders>
              <w:top w:val="single" w:color="auto" w:sz="4" w:space="0"/>
              <w:left w:val="nil"/>
              <w:bottom w:val="single" w:color="auto" w:sz="4" w:space="0"/>
              <w:right w:val="single" w:color="auto" w:sz="4" w:space="0"/>
            </w:tcBorders>
            <w:noWrap w:val="0"/>
            <w:vAlign w:val="center"/>
          </w:tcPr>
          <w:p w14:paraId="10C9FB78">
            <w:pPr>
              <w:snapToGrid w:val="0"/>
              <w:spacing w:line="320" w:lineRule="exact"/>
              <w:jc w:val="left"/>
              <w:rPr>
                <w:rFonts w:ascii="仿宋" w:hAnsi="仿宋" w:eastAsia="仿宋" w:cs="仿宋"/>
                <w:sz w:val="24"/>
                <w:highlight w:val="none"/>
              </w:rPr>
            </w:pPr>
            <w:r>
              <w:rPr>
                <w:rFonts w:hint="eastAsia" w:ascii="仿宋" w:hAnsi="仿宋" w:eastAsia="仿宋" w:cs="仿宋"/>
                <w:sz w:val="24"/>
                <w:highlight w:val="none"/>
              </w:rPr>
              <w:t>未配合完成相应工作的每项扣1分，被主管单位通报的每项扣3分</w:t>
            </w:r>
          </w:p>
        </w:tc>
        <w:tc>
          <w:tcPr>
            <w:tcW w:w="958" w:type="dxa"/>
            <w:tcBorders>
              <w:left w:val="nil"/>
              <w:bottom w:val="single" w:color="auto" w:sz="4" w:space="0"/>
              <w:right w:val="single" w:color="auto" w:sz="4" w:space="0"/>
            </w:tcBorders>
            <w:noWrap w:val="0"/>
            <w:vAlign w:val="center"/>
          </w:tcPr>
          <w:p w14:paraId="57089140">
            <w:pPr>
              <w:snapToGrid w:val="0"/>
              <w:spacing w:line="320" w:lineRule="exact"/>
              <w:jc w:val="left"/>
              <w:rPr>
                <w:rFonts w:ascii="仿宋" w:hAnsi="仿宋" w:eastAsia="仿宋" w:cs="仿宋"/>
                <w:sz w:val="28"/>
                <w:szCs w:val="28"/>
                <w:highlight w:val="none"/>
              </w:rPr>
            </w:pPr>
          </w:p>
        </w:tc>
      </w:tr>
      <w:tr w14:paraId="23FBA660">
        <w:tblPrEx>
          <w:tblCellMar>
            <w:top w:w="0" w:type="dxa"/>
            <w:left w:w="108" w:type="dxa"/>
            <w:bottom w:w="0" w:type="dxa"/>
            <w:right w:w="108" w:type="dxa"/>
          </w:tblCellMar>
        </w:tblPrEx>
        <w:trPr>
          <w:trHeight w:val="23" w:hRule="atLeast"/>
          <w:jc w:val="center"/>
        </w:trPr>
        <w:tc>
          <w:tcPr>
            <w:tcW w:w="535" w:type="dxa"/>
            <w:tcBorders>
              <w:top w:val="single" w:color="auto" w:sz="4" w:space="0"/>
              <w:left w:val="single" w:color="auto" w:sz="4" w:space="0"/>
              <w:bottom w:val="single" w:color="auto" w:sz="4" w:space="0"/>
              <w:right w:val="single" w:color="auto" w:sz="4" w:space="0"/>
            </w:tcBorders>
            <w:noWrap w:val="0"/>
            <w:vAlign w:val="center"/>
          </w:tcPr>
          <w:p w14:paraId="632173C6">
            <w:pPr>
              <w:snapToGrid w:val="0"/>
              <w:spacing w:line="320" w:lineRule="exact"/>
              <w:jc w:val="left"/>
              <w:rPr>
                <w:rFonts w:hint="eastAsia" w:ascii="仿宋" w:hAnsi="仿宋" w:eastAsia="仿宋" w:cs="仿宋"/>
                <w:sz w:val="24"/>
                <w:highlight w:val="none"/>
              </w:rPr>
            </w:pPr>
            <w:r>
              <w:rPr>
                <w:rFonts w:ascii="仿宋" w:hAnsi="仿宋" w:eastAsia="仿宋" w:cs="仿宋"/>
                <w:sz w:val="24"/>
                <w:highlight w:val="none"/>
              </w:rPr>
              <w:t>1</w:t>
            </w:r>
            <w:r>
              <w:rPr>
                <w:rFonts w:hint="eastAsia" w:ascii="仿宋" w:hAnsi="仿宋" w:eastAsia="仿宋" w:cs="仿宋"/>
                <w:sz w:val="24"/>
                <w:highlight w:val="none"/>
              </w:rPr>
              <w:t>6</w:t>
            </w:r>
          </w:p>
        </w:tc>
        <w:tc>
          <w:tcPr>
            <w:tcW w:w="750" w:type="dxa"/>
            <w:vMerge w:val="restart"/>
            <w:tcBorders>
              <w:top w:val="single" w:color="auto" w:sz="4" w:space="0"/>
              <w:left w:val="single" w:color="auto" w:sz="4" w:space="0"/>
              <w:bottom w:val="single" w:color="auto" w:sz="4" w:space="0"/>
              <w:right w:val="single" w:color="auto" w:sz="4" w:space="0"/>
            </w:tcBorders>
            <w:noWrap w:val="0"/>
            <w:vAlign w:val="center"/>
          </w:tcPr>
          <w:p w14:paraId="579A67AA">
            <w:pPr>
              <w:snapToGrid w:val="0"/>
              <w:spacing w:line="320" w:lineRule="exact"/>
              <w:jc w:val="left"/>
              <w:rPr>
                <w:rFonts w:ascii="仿宋" w:hAnsi="仿宋" w:eastAsia="仿宋" w:cs="仿宋"/>
                <w:sz w:val="24"/>
                <w:highlight w:val="none"/>
              </w:rPr>
            </w:pPr>
            <w:r>
              <w:rPr>
                <w:rFonts w:ascii="仿宋" w:hAnsi="仿宋" w:eastAsia="仿宋" w:cs="仿宋"/>
                <w:sz w:val="24"/>
                <w:highlight w:val="none"/>
              </w:rPr>
              <w:t xml:space="preserve"> </w:t>
            </w:r>
          </w:p>
          <w:p w14:paraId="7E9BC3CE">
            <w:pPr>
              <w:snapToGrid w:val="0"/>
              <w:spacing w:line="320" w:lineRule="exact"/>
              <w:jc w:val="left"/>
              <w:rPr>
                <w:rFonts w:ascii="仿宋" w:hAnsi="仿宋" w:eastAsia="仿宋" w:cs="仿宋"/>
                <w:sz w:val="24"/>
                <w:highlight w:val="none"/>
              </w:rPr>
            </w:pPr>
          </w:p>
          <w:p w14:paraId="622BCF30">
            <w:pPr>
              <w:snapToGrid w:val="0"/>
              <w:spacing w:line="320" w:lineRule="exact"/>
              <w:jc w:val="left"/>
              <w:rPr>
                <w:rFonts w:ascii="仿宋" w:hAnsi="仿宋" w:eastAsia="仿宋" w:cs="仿宋"/>
                <w:sz w:val="24"/>
                <w:highlight w:val="none"/>
              </w:rPr>
            </w:pPr>
            <w:r>
              <w:rPr>
                <w:rFonts w:hint="eastAsia" w:ascii="仿宋" w:hAnsi="仿宋" w:eastAsia="仿宋" w:cs="仿宋"/>
                <w:sz w:val="24"/>
                <w:highlight w:val="none"/>
              </w:rPr>
              <w:t>卫生安全</w:t>
            </w:r>
          </w:p>
        </w:tc>
        <w:tc>
          <w:tcPr>
            <w:tcW w:w="4212" w:type="dxa"/>
            <w:tcBorders>
              <w:top w:val="single" w:color="auto" w:sz="4" w:space="0"/>
              <w:left w:val="nil"/>
              <w:bottom w:val="single" w:color="auto" w:sz="4" w:space="0"/>
              <w:right w:val="single" w:color="auto" w:sz="4" w:space="0"/>
            </w:tcBorders>
            <w:noWrap w:val="0"/>
            <w:vAlign w:val="center"/>
          </w:tcPr>
          <w:p w14:paraId="45F39CE9">
            <w:pPr>
              <w:snapToGrid w:val="0"/>
              <w:spacing w:line="320" w:lineRule="exact"/>
              <w:jc w:val="left"/>
              <w:rPr>
                <w:rFonts w:ascii="仿宋" w:hAnsi="仿宋" w:eastAsia="仿宋" w:cs="仿宋"/>
                <w:sz w:val="24"/>
                <w:highlight w:val="none"/>
              </w:rPr>
            </w:pPr>
            <w:r>
              <w:rPr>
                <w:rFonts w:hint="eastAsia" w:ascii="仿宋" w:hAnsi="仿宋" w:eastAsia="仿宋" w:cs="仿宋"/>
                <w:sz w:val="24"/>
                <w:highlight w:val="none"/>
              </w:rPr>
              <w:t>未按程序清洗消毒存放餐具，餐具不洁，有残留物的</w:t>
            </w:r>
          </w:p>
        </w:tc>
        <w:tc>
          <w:tcPr>
            <w:tcW w:w="2551" w:type="dxa"/>
            <w:tcBorders>
              <w:top w:val="single" w:color="auto" w:sz="4" w:space="0"/>
              <w:left w:val="nil"/>
              <w:bottom w:val="single" w:color="auto" w:sz="4" w:space="0"/>
              <w:right w:val="single" w:color="auto" w:sz="4" w:space="0"/>
            </w:tcBorders>
            <w:noWrap w:val="0"/>
            <w:vAlign w:val="center"/>
          </w:tcPr>
          <w:p w14:paraId="586A3EB1">
            <w:pPr>
              <w:snapToGrid w:val="0"/>
              <w:spacing w:line="320" w:lineRule="exact"/>
              <w:jc w:val="left"/>
              <w:rPr>
                <w:rFonts w:ascii="仿宋" w:hAnsi="仿宋" w:eastAsia="仿宋" w:cs="仿宋"/>
                <w:sz w:val="24"/>
                <w:highlight w:val="none"/>
              </w:rPr>
            </w:pPr>
            <w:r>
              <w:rPr>
                <w:rFonts w:hint="eastAsia" w:ascii="仿宋" w:hAnsi="仿宋" w:eastAsia="仿宋" w:cs="仿宋"/>
                <w:sz w:val="24"/>
                <w:highlight w:val="none"/>
              </w:rPr>
              <w:t>每发现一次扣1分</w:t>
            </w:r>
          </w:p>
        </w:tc>
        <w:tc>
          <w:tcPr>
            <w:tcW w:w="958" w:type="dxa"/>
            <w:vMerge w:val="restart"/>
            <w:tcBorders>
              <w:top w:val="single" w:color="auto" w:sz="4" w:space="0"/>
              <w:left w:val="nil"/>
              <w:right w:val="single" w:color="auto" w:sz="4" w:space="0"/>
            </w:tcBorders>
            <w:noWrap w:val="0"/>
            <w:vAlign w:val="center"/>
          </w:tcPr>
          <w:p w14:paraId="3687299C">
            <w:pPr>
              <w:snapToGrid w:val="0"/>
              <w:spacing w:line="320" w:lineRule="exact"/>
              <w:jc w:val="left"/>
              <w:rPr>
                <w:rFonts w:ascii="仿宋" w:hAnsi="仿宋" w:eastAsia="仿宋" w:cs="仿宋"/>
                <w:sz w:val="28"/>
                <w:szCs w:val="28"/>
                <w:highlight w:val="none"/>
              </w:rPr>
            </w:pPr>
            <w:r>
              <w:rPr>
                <w:rFonts w:hint="eastAsia" w:ascii="仿宋" w:hAnsi="仿宋" w:eastAsia="仿宋" w:cs="仿宋"/>
                <w:sz w:val="28"/>
                <w:szCs w:val="28"/>
                <w:highlight w:val="none"/>
              </w:rPr>
              <w:t>　</w:t>
            </w:r>
          </w:p>
          <w:p w14:paraId="0A811C3E">
            <w:pPr>
              <w:snapToGrid w:val="0"/>
              <w:spacing w:line="320" w:lineRule="exact"/>
              <w:jc w:val="left"/>
              <w:rPr>
                <w:rFonts w:ascii="仿宋" w:hAnsi="仿宋" w:eastAsia="仿宋" w:cs="仿宋"/>
                <w:sz w:val="28"/>
                <w:szCs w:val="28"/>
                <w:highlight w:val="none"/>
              </w:rPr>
            </w:pPr>
            <w:r>
              <w:rPr>
                <w:rFonts w:hint="eastAsia" w:ascii="仿宋" w:hAnsi="仿宋" w:eastAsia="仿宋" w:cs="仿宋"/>
                <w:sz w:val="28"/>
                <w:szCs w:val="28"/>
                <w:highlight w:val="none"/>
              </w:rPr>
              <w:t>　</w:t>
            </w:r>
          </w:p>
          <w:p w14:paraId="52A29DFA">
            <w:pPr>
              <w:snapToGrid w:val="0"/>
              <w:spacing w:line="320" w:lineRule="exact"/>
              <w:jc w:val="left"/>
              <w:rPr>
                <w:rFonts w:ascii="仿宋" w:hAnsi="仿宋" w:eastAsia="仿宋" w:cs="仿宋"/>
                <w:sz w:val="28"/>
                <w:szCs w:val="28"/>
                <w:highlight w:val="none"/>
              </w:rPr>
            </w:pPr>
            <w:r>
              <w:rPr>
                <w:rFonts w:hint="eastAsia" w:ascii="仿宋" w:hAnsi="仿宋" w:eastAsia="仿宋" w:cs="仿宋"/>
                <w:sz w:val="28"/>
                <w:szCs w:val="28"/>
                <w:highlight w:val="none"/>
              </w:rPr>
              <w:t>　</w:t>
            </w:r>
          </w:p>
          <w:p w14:paraId="02680ACB">
            <w:pPr>
              <w:snapToGrid w:val="0"/>
              <w:spacing w:line="320" w:lineRule="exact"/>
              <w:jc w:val="left"/>
              <w:rPr>
                <w:rFonts w:ascii="仿宋" w:hAnsi="仿宋" w:eastAsia="仿宋" w:cs="仿宋"/>
                <w:sz w:val="28"/>
                <w:szCs w:val="28"/>
                <w:highlight w:val="none"/>
              </w:rPr>
            </w:pPr>
            <w:r>
              <w:rPr>
                <w:rFonts w:ascii="仿宋" w:hAnsi="仿宋" w:eastAsia="仿宋" w:cs="仿宋"/>
                <w:sz w:val="24"/>
                <w:highlight w:val="none"/>
              </w:rPr>
              <w:t>3</w:t>
            </w:r>
            <w:r>
              <w:rPr>
                <w:rFonts w:hint="eastAsia" w:ascii="仿宋" w:hAnsi="仿宋" w:eastAsia="仿宋" w:cs="仿宋"/>
                <w:sz w:val="24"/>
                <w:highlight w:val="none"/>
              </w:rPr>
              <w:t>0分</w:t>
            </w:r>
          </w:p>
          <w:p w14:paraId="0DCF6438">
            <w:pPr>
              <w:snapToGrid w:val="0"/>
              <w:spacing w:line="320" w:lineRule="exact"/>
              <w:jc w:val="left"/>
              <w:rPr>
                <w:rFonts w:ascii="仿宋" w:hAnsi="仿宋" w:eastAsia="仿宋" w:cs="仿宋"/>
                <w:sz w:val="28"/>
                <w:szCs w:val="28"/>
                <w:highlight w:val="none"/>
              </w:rPr>
            </w:pPr>
            <w:r>
              <w:rPr>
                <w:rFonts w:hint="eastAsia" w:ascii="仿宋" w:hAnsi="仿宋" w:eastAsia="仿宋" w:cs="仿宋"/>
                <w:sz w:val="28"/>
                <w:szCs w:val="28"/>
                <w:highlight w:val="none"/>
              </w:rPr>
              <w:t>　</w:t>
            </w:r>
          </w:p>
          <w:p w14:paraId="09457508">
            <w:pPr>
              <w:snapToGrid w:val="0"/>
              <w:spacing w:line="320" w:lineRule="exact"/>
              <w:jc w:val="left"/>
              <w:rPr>
                <w:rFonts w:ascii="仿宋" w:hAnsi="仿宋" w:eastAsia="仿宋" w:cs="仿宋"/>
                <w:sz w:val="28"/>
                <w:szCs w:val="28"/>
                <w:highlight w:val="none"/>
              </w:rPr>
            </w:pPr>
            <w:r>
              <w:rPr>
                <w:rFonts w:hint="eastAsia" w:ascii="仿宋" w:hAnsi="仿宋" w:eastAsia="仿宋" w:cs="仿宋"/>
                <w:sz w:val="28"/>
                <w:szCs w:val="28"/>
                <w:highlight w:val="none"/>
              </w:rPr>
              <w:t>　</w:t>
            </w:r>
          </w:p>
        </w:tc>
      </w:tr>
      <w:tr w14:paraId="2710EF1E">
        <w:tblPrEx>
          <w:tblCellMar>
            <w:top w:w="0" w:type="dxa"/>
            <w:left w:w="108" w:type="dxa"/>
            <w:bottom w:w="0" w:type="dxa"/>
            <w:right w:w="108" w:type="dxa"/>
          </w:tblCellMar>
        </w:tblPrEx>
        <w:trPr>
          <w:trHeight w:val="23" w:hRule="atLeast"/>
          <w:jc w:val="center"/>
        </w:trPr>
        <w:tc>
          <w:tcPr>
            <w:tcW w:w="535" w:type="dxa"/>
            <w:tcBorders>
              <w:top w:val="single" w:color="auto" w:sz="4" w:space="0"/>
              <w:left w:val="single" w:color="auto" w:sz="4" w:space="0"/>
              <w:bottom w:val="single" w:color="auto" w:sz="4" w:space="0"/>
              <w:right w:val="single" w:color="auto" w:sz="4" w:space="0"/>
            </w:tcBorders>
            <w:noWrap w:val="0"/>
            <w:vAlign w:val="center"/>
          </w:tcPr>
          <w:p w14:paraId="399C4395">
            <w:pPr>
              <w:snapToGrid w:val="0"/>
              <w:spacing w:line="320" w:lineRule="exact"/>
              <w:jc w:val="left"/>
              <w:rPr>
                <w:rFonts w:hint="eastAsia" w:ascii="仿宋" w:hAnsi="仿宋" w:eastAsia="仿宋" w:cs="仿宋"/>
                <w:sz w:val="24"/>
                <w:highlight w:val="none"/>
              </w:rPr>
            </w:pPr>
            <w:r>
              <w:rPr>
                <w:rFonts w:ascii="仿宋" w:hAnsi="仿宋" w:eastAsia="仿宋" w:cs="仿宋"/>
                <w:sz w:val="24"/>
                <w:highlight w:val="none"/>
              </w:rPr>
              <w:t>1</w:t>
            </w:r>
            <w:r>
              <w:rPr>
                <w:rFonts w:hint="eastAsia" w:ascii="仿宋" w:hAnsi="仿宋" w:eastAsia="仿宋" w:cs="仿宋"/>
                <w:sz w:val="24"/>
                <w:highlight w:val="none"/>
              </w:rPr>
              <w:t>7</w:t>
            </w:r>
          </w:p>
        </w:tc>
        <w:tc>
          <w:tcPr>
            <w:tcW w:w="750" w:type="dxa"/>
            <w:vMerge w:val="continue"/>
            <w:tcBorders>
              <w:top w:val="single" w:color="auto" w:sz="4" w:space="0"/>
              <w:left w:val="single" w:color="auto" w:sz="4" w:space="0"/>
              <w:bottom w:val="single" w:color="auto" w:sz="4" w:space="0"/>
              <w:right w:val="single" w:color="auto" w:sz="4" w:space="0"/>
            </w:tcBorders>
            <w:noWrap w:val="0"/>
            <w:vAlign w:val="center"/>
          </w:tcPr>
          <w:p w14:paraId="361C8BED">
            <w:pPr>
              <w:snapToGrid w:val="0"/>
              <w:spacing w:line="320" w:lineRule="exact"/>
              <w:jc w:val="left"/>
              <w:rPr>
                <w:rFonts w:ascii="仿宋" w:hAnsi="仿宋" w:eastAsia="仿宋" w:cs="仿宋"/>
                <w:sz w:val="24"/>
                <w:highlight w:val="none"/>
              </w:rPr>
            </w:pPr>
          </w:p>
        </w:tc>
        <w:tc>
          <w:tcPr>
            <w:tcW w:w="4212" w:type="dxa"/>
            <w:tcBorders>
              <w:top w:val="single" w:color="auto" w:sz="4" w:space="0"/>
              <w:left w:val="nil"/>
              <w:bottom w:val="single" w:color="auto" w:sz="4" w:space="0"/>
              <w:right w:val="single" w:color="auto" w:sz="4" w:space="0"/>
            </w:tcBorders>
            <w:noWrap w:val="0"/>
            <w:vAlign w:val="center"/>
          </w:tcPr>
          <w:p w14:paraId="2CC14369">
            <w:pPr>
              <w:snapToGrid w:val="0"/>
              <w:spacing w:line="320" w:lineRule="exact"/>
              <w:jc w:val="left"/>
              <w:rPr>
                <w:rFonts w:ascii="仿宋" w:hAnsi="仿宋" w:eastAsia="仿宋" w:cs="仿宋"/>
                <w:sz w:val="24"/>
                <w:highlight w:val="none"/>
              </w:rPr>
            </w:pPr>
            <w:r>
              <w:rPr>
                <w:rFonts w:hint="eastAsia" w:ascii="仿宋" w:hAnsi="仿宋" w:eastAsia="仿宋" w:cs="仿宋"/>
                <w:sz w:val="24"/>
                <w:highlight w:val="none"/>
              </w:rPr>
              <w:t>未按规定对菜品进行留样的</w:t>
            </w:r>
          </w:p>
        </w:tc>
        <w:tc>
          <w:tcPr>
            <w:tcW w:w="2551" w:type="dxa"/>
            <w:tcBorders>
              <w:top w:val="single" w:color="auto" w:sz="4" w:space="0"/>
              <w:left w:val="nil"/>
              <w:bottom w:val="single" w:color="auto" w:sz="4" w:space="0"/>
              <w:right w:val="single" w:color="auto" w:sz="4" w:space="0"/>
            </w:tcBorders>
            <w:noWrap w:val="0"/>
            <w:vAlign w:val="center"/>
          </w:tcPr>
          <w:p w14:paraId="271ABB0C">
            <w:pPr>
              <w:snapToGrid w:val="0"/>
              <w:spacing w:line="320" w:lineRule="exact"/>
              <w:jc w:val="left"/>
              <w:rPr>
                <w:rFonts w:ascii="仿宋" w:hAnsi="仿宋" w:eastAsia="仿宋" w:cs="仿宋"/>
                <w:sz w:val="24"/>
                <w:highlight w:val="none"/>
              </w:rPr>
            </w:pPr>
            <w:r>
              <w:rPr>
                <w:rFonts w:hint="eastAsia" w:ascii="仿宋" w:hAnsi="仿宋" w:eastAsia="仿宋" w:cs="仿宋"/>
                <w:sz w:val="24"/>
                <w:highlight w:val="none"/>
              </w:rPr>
              <w:t>每发现一次扣</w:t>
            </w:r>
            <w:r>
              <w:rPr>
                <w:rFonts w:ascii="仿宋" w:hAnsi="仿宋" w:eastAsia="仿宋" w:cs="仿宋"/>
                <w:sz w:val="24"/>
                <w:highlight w:val="none"/>
              </w:rPr>
              <w:t>2</w:t>
            </w:r>
            <w:r>
              <w:rPr>
                <w:rFonts w:hint="eastAsia" w:ascii="仿宋" w:hAnsi="仿宋" w:eastAsia="仿宋" w:cs="仿宋"/>
                <w:sz w:val="24"/>
                <w:highlight w:val="none"/>
              </w:rPr>
              <w:t>分</w:t>
            </w:r>
          </w:p>
        </w:tc>
        <w:tc>
          <w:tcPr>
            <w:tcW w:w="958" w:type="dxa"/>
            <w:vMerge w:val="continue"/>
            <w:tcBorders>
              <w:left w:val="nil"/>
              <w:right w:val="single" w:color="auto" w:sz="4" w:space="0"/>
            </w:tcBorders>
            <w:noWrap w:val="0"/>
            <w:vAlign w:val="center"/>
          </w:tcPr>
          <w:p w14:paraId="54A172CC">
            <w:pPr>
              <w:snapToGrid w:val="0"/>
              <w:spacing w:line="320" w:lineRule="exact"/>
              <w:jc w:val="left"/>
              <w:rPr>
                <w:rFonts w:ascii="仿宋" w:hAnsi="仿宋" w:eastAsia="仿宋" w:cs="仿宋"/>
                <w:sz w:val="28"/>
                <w:szCs w:val="28"/>
                <w:highlight w:val="none"/>
              </w:rPr>
            </w:pPr>
          </w:p>
        </w:tc>
      </w:tr>
      <w:tr w14:paraId="0A9D3BAE">
        <w:tblPrEx>
          <w:tblCellMar>
            <w:top w:w="0" w:type="dxa"/>
            <w:left w:w="108" w:type="dxa"/>
            <w:bottom w:w="0" w:type="dxa"/>
            <w:right w:w="108" w:type="dxa"/>
          </w:tblCellMar>
        </w:tblPrEx>
        <w:trPr>
          <w:trHeight w:val="23" w:hRule="atLeast"/>
          <w:jc w:val="center"/>
        </w:trPr>
        <w:tc>
          <w:tcPr>
            <w:tcW w:w="535" w:type="dxa"/>
            <w:tcBorders>
              <w:top w:val="single" w:color="auto" w:sz="4" w:space="0"/>
              <w:left w:val="single" w:color="auto" w:sz="4" w:space="0"/>
              <w:bottom w:val="single" w:color="auto" w:sz="4" w:space="0"/>
              <w:right w:val="single" w:color="auto" w:sz="4" w:space="0"/>
            </w:tcBorders>
            <w:noWrap w:val="0"/>
            <w:vAlign w:val="center"/>
          </w:tcPr>
          <w:p w14:paraId="5096C43A">
            <w:pPr>
              <w:snapToGrid w:val="0"/>
              <w:spacing w:line="320" w:lineRule="exact"/>
              <w:jc w:val="left"/>
              <w:rPr>
                <w:rFonts w:hint="eastAsia" w:ascii="仿宋" w:hAnsi="仿宋" w:eastAsia="仿宋" w:cs="仿宋"/>
                <w:sz w:val="24"/>
                <w:highlight w:val="none"/>
              </w:rPr>
            </w:pPr>
            <w:r>
              <w:rPr>
                <w:rFonts w:ascii="仿宋" w:hAnsi="仿宋" w:eastAsia="仿宋" w:cs="仿宋"/>
                <w:sz w:val="24"/>
                <w:highlight w:val="none"/>
              </w:rPr>
              <w:t>1</w:t>
            </w:r>
            <w:r>
              <w:rPr>
                <w:rFonts w:hint="eastAsia" w:ascii="仿宋" w:hAnsi="仿宋" w:eastAsia="仿宋" w:cs="仿宋"/>
                <w:sz w:val="24"/>
                <w:highlight w:val="none"/>
              </w:rPr>
              <w:t>8</w:t>
            </w:r>
          </w:p>
        </w:tc>
        <w:tc>
          <w:tcPr>
            <w:tcW w:w="750" w:type="dxa"/>
            <w:vMerge w:val="continue"/>
            <w:tcBorders>
              <w:top w:val="single" w:color="auto" w:sz="4" w:space="0"/>
              <w:left w:val="single" w:color="auto" w:sz="4" w:space="0"/>
              <w:bottom w:val="single" w:color="auto" w:sz="4" w:space="0"/>
              <w:right w:val="single" w:color="auto" w:sz="4" w:space="0"/>
            </w:tcBorders>
            <w:noWrap w:val="0"/>
            <w:vAlign w:val="center"/>
          </w:tcPr>
          <w:p w14:paraId="67EA7B72">
            <w:pPr>
              <w:snapToGrid w:val="0"/>
              <w:spacing w:line="320" w:lineRule="exact"/>
              <w:jc w:val="left"/>
              <w:rPr>
                <w:rFonts w:ascii="仿宋" w:hAnsi="仿宋" w:eastAsia="仿宋" w:cs="仿宋"/>
                <w:sz w:val="24"/>
                <w:highlight w:val="none"/>
              </w:rPr>
            </w:pPr>
          </w:p>
        </w:tc>
        <w:tc>
          <w:tcPr>
            <w:tcW w:w="4212" w:type="dxa"/>
            <w:tcBorders>
              <w:top w:val="single" w:color="auto" w:sz="4" w:space="0"/>
              <w:left w:val="nil"/>
              <w:bottom w:val="single" w:color="auto" w:sz="4" w:space="0"/>
              <w:right w:val="single" w:color="auto" w:sz="4" w:space="0"/>
            </w:tcBorders>
            <w:noWrap w:val="0"/>
            <w:vAlign w:val="center"/>
          </w:tcPr>
          <w:p w14:paraId="7E74D54A">
            <w:pPr>
              <w:snapToGrid w:val="0"/>
              <w:spacing w:line="320" w:lineRule="exact"/>
              <w:jc w:val="left"/>
              <w:rPr>
                <w:rFonts w:ascii="仿宋" w:hAnsi="仿宋" w:eastAsia="仿宋" w:cs="仿宋"/>
                <w:sz w:val="24"/>
                <w:highlight w:val="none"/>
              </w:rPr>
            </w:pPr>
            <w:r>
              <w:rPr>
                <w:rFonts w:hint="eastAsia" w:ascii="仿宋" w:hAnsi="仿宋" w:eastAsia="仿宋" w:cs="仿宋"/>
                <w:sz w:val="24"/>
                <w:highlight w:val="none"/>
              </w:rPr>
              <w:t>未及时打扫卫生，就餐环境不整洁或就餐尚未结束，提前清场打扫卫生的</w:t>
            </w:r>
          </w:p>
        </w:tc>
        <w:tc>
          <w:tcPr>
            <w:tcW w:w="2551" w:type="dxa"/>
            <w:tcBorders>
              <w:top w:val="single" w:color="auto" w:sz="4" w:space="0"/>
              <w:left w:val="nil"/>
              <w:bottom w:val="single" w:color="auto" w:sz="4" w:space="0"/>
              <w:right w:val="single" w:color="auto" w:sz="4" w:space="0"/>
            </w:tcBorders>
            <w:noWrap w:val="0"/>
            <w:vAlign w:val="center"/>
          </w:tcPr>
          <w:p w14:paraId="05BD1D39">
            <w:pPr>
              <w:snapToGrid w:val="0"/>
              <w:spacing w:line="320" w:lineRule="exact"/>
              <w:jc w:val="left"/>
              <w:rPr>
                <w:rFonts w:ascii="仿宋" w:hAnsi="仿宋" w:eastAsia="仿宋" w:cs="仿宋"/>
                <w:sz w:val="24"/>
                <w:highlight w:val="none"/>
              </w:rPr>
            </w:pPr>
            <w:r>
              <w:rPr>
                <w:rFonts w:hint="eastAsia" w:ascii="仿宋" w:hAnsi="仿宋" w:eastAsia="仿宋" w:cs="仿宋"/>
                <w:sz w:val="24"/>
                <w:highlight w:val="none"/>
              </w:rPr>
              <w:t>发现一次扣1分</w:t>
            </w:r>
          </w:p>
        </w:tc>
        <w:tc>
          <w:tcPr>
            <w:tcW w:w="958" w:type="dxa"/>
            <w:vMerge w:val="continue"/>
            <w:tcBorders>
              <w:left w:val="nil"/>
              <w:right w:val="single" w:color="auto" w:sz="4" w:space="0"/>
            </w:tcBorders>
            <w:noWrap w:val="0"/>
            <w:vAlign w:val="center"/>
          </w:tcPr>
          <w:p w14:paraId="0F0127A5">
            <w:pPr>
              <w:snapToGrid w:val="0"/>
              <w:spacing w:line="320" w:lineRule="exact"/>
              <w:jc w:val="left"/>
              <w:rPr>
                <w:rFonts w:ascii="仿宋" w:hAnsi="仿宋" w:eastAsia="仿宋" w:cs="仿宋"/>
                <w:sz w:val="28"/>
                <w:szCs w:val="28"/>
                <w:highlight w:val="none"/>
              </w:rPr>
            </w:pPr>
          </w:p>
        </w:tc>
      </w:tr>
      <w:tr w14:paraId="58D284E2">
        <w:tblPrEx>
          <w:tblCellMar>
            <w:top w:w="0" w:type="dxa"/>
            <w:left w:w="108" w:type="dxa"/>
            <w:bottom w:w="0" w:type="dxa"/>
            <w:right w:w="108" w:type="dxa"/>
          </w:tblCellMar>
        </w:tblPrEx>
        <w:trPr>
          <w:trHeight w:val="1315" w:hRule="atLeast"/>
          <w:jc w:val="center"/>
        </w:trPr>
        <w:tc>
          <w:tcPr>
            <w:tcW w:w="535" w:type="dxa"/>
            <w:tcBorders>
              <w:top w:val="single" w:color="auto" w:sz="4" w:space="0"/>
              <w:left w:val="single" w:color="auto" w:sz="4" w:space="0"/>
              <w:bottom w:val="single" w:color="auto" w:sz="4" w:space="0"/>
              <w:right w:val="single" w:color="auto" w:sz="4" w:space="0"/>
            </w:tcBorders>
            <w:noWrap w:val="0"/>
            <w:vAlign w:val="center"/>
          </w:tcPr>
          <w:p w14:paraId="15D19D60">
            <w:pPr>
              <w:snapToGrid w:val="0"/>
              <w:spacing w:line="320" w:lineRule="exact"/>
              <w:jc w:val="left"/>
              <w:rPr>
                <w:rFonts w:hint="eastAsia" w:ascii="仿宋" w:hAnsi="仿宋" w:eastAsia="仿宋" w:cs="仿宋"/>
                <w:sz w:val="24"/>
                <w:highlight w:val="none"/>
              </w:rPr>
            </w:pPr>
            <w:r>
              <w:rPr>
                <w:rFonts w:ascii="仿宋" w:hAnsi="仿宋" w:eastAsia="仿宋" w:cs="仿宋"/>
                <w:sz w:val="24"/>
                <w:highlight w:val="none"/>
              </w:rPr>
              <w:t>1</w:t>
            </w:r>
            <w:r>
              <w:rPr>
                <w:rFonts w:hint="eastAsia" w:ascii="仿宋" w:hAnsi="仿宋" w:eastAsia="仿宋" w:cs="仿宋"/>
                <w:sz w:val="24"/>
                <w:highlight w:val="none"/>
              </w:rPr>
              <w:t>9</w:t>
            </w:r>
          </w:p>
        </w:tc>
        <w:tc>
          <w:tcPr>
            <w:tcW w:w="750" w:type="dxa"/>
            <w:vMerge w:val="continue"/>
            <w:tcBorders>
              <w:top w:val="single" w:color="auto" w:sz="4" w:space="0"/>
              <w:left w:val="single" w:color="auto" w:sz="4" w:space="0"/>
              <w:bottom w:val="single" w:color="auto" w:sz="4" w:space="0"/>
              <w:right w:val="single" w:color="auto" w:sz="4" w:space="0"/>
            </w:tcBorders>
            <w:noWrap w:val="0"/>
            <w:vAlign w:val="center"/>
          </w:tcPr>
          <w:p w14:paraId="2D116CD3">
            <w:pPr>
              <w:snapToGrid w:val="0"/>
              <w:spacing w:line="320" w:lineRule="exact"/>
              <w:jc w:val="left"/>
              <w:rPr>
                <w:rFonts w:ascii="仿宋" w:hAnsi="仿宋" w:eastAsia="仿宋" w:cs="仿宋"/>
                <w:sz w:val="24"/>
                <w:highlight w:val="none"/>
              </w:rPr>
            </w:pPr>
          </w:p>
        </w:tc>
        <w:tc>
          <w:tcPr>
            <w:tcW w:w="4212" w:type="dxa"/>
            <w:tcBorders>
              <w:top w:val="single" w:color="auto" w:sz="4" w:space="0"/>
              <w:left w:val="nil"/>
              <w:bottom w:val="single" w:color="auto" w:sz="4" w:space="0"/>
              <w:right w:val="single" w:color="auto" w:sz="4" w:space="0"/>
            </w:tcBorders>
            <w:noWrap w:val="0"/>
            <w:vAlign w:val="center"/>
          </w:tcPr>
          <w:p w14:paraId="3432920A">
            <w:pPr>
              <w:snapToGrid w:val="0"/>
              <w:spacing w:line="320" w:lineRule="exact"/>
              <w:jc w:val="left"/>
              <w:rPr>
                <w:rFonts w:ascii="仿宋" w:hAnsi="仿宋" w:eastAsia="仿宋" w:cs="仿宋"/>
                <w:sz w:val="24"/>
                <w:highlight w:val="none"/>
              </w:rPr>
            </w:pPr>
            <w:r>
              <w:rPr>
                <w:rFonts w:hint="eastAsia" w:ascii="仿宋" w:hAnsi="仿宋" w:eastAsia="仿宋" w:cs="仿宋"/>
                <w:sz w:val="24"/>
                <w:highlight w:val="none"/>
              </w:rPr>
              <w:t>工作间、操作间、厨房间物品杂乱不整洁，发现老鼠、苍蝇，整体卫生环境差。</w:t>
            </w:r>
          </w:p>
        </w:tc>
        <w:tc>
          <w:tcPr>
            <w:tcW w:w="2551" w:type="dxa"/>
            <w:tcBorders>
              <w:top w:val="single" w:color="auto" w:sz="4" w:space="0"/>
              <w:left w:val="nil"/>
              <w:bottom w:val="single" w:color="auto" w:sz="4" w:space="0"/>
              <w:right w:val="single" w:color="auto" w:sz="4" w:space="0"/>
            </w:tcBorders>
            <w:noWrap w:val="0"/>
            <w:vAlign w:val="center"/>
          </w:tcPr>
          <w:p w14:paraId="62362570">
            <w:pPr>
              <w:snapToGrid w:val="0"/>
              <w:spacing w:line="320" w:lineRule="exact"/>
              <w:jc w:val="left"/>
              <w:rPr>
                <w:rFonts w:ascii="仿宋" w:hAnsi="仿宋" w:eastAsia="仿宋" w:cs="仿宋"/>
                <w:sz w:val="24"/>
                <w:highlight w:val="none"/>
              </w:rPr>
            </w:pPr>
            <w:r>
              <w:rPr>
                <w:rFonts w:hint="eastAsia" w:ascii="仿宋" w:hAnsi="仿宋" w:eastAsia="仿宋" w:cs="仿宋"/>
                <w:sz w:val="24"/>
                <w:highlight w:val="none"/>
              </w:rPr>
              <w:t>发现一次扣</w:t>
            </w:r>
            <w:r>
              <w:rPr>
                <w:rFonts w:ascii="仿宋" w:hAnsi="仿宋" w:eastAsia="仿宋" w:cs="仿宋"/>
                <w:sz w:val="24"/>
                <w:highlight w:val="none"/>
              </w:rPr>
              <w:t>2</w:t>
            </w:r>
            <w:r>
              <w:rPr>
                <w:rFonts w:hint="eastAsia" w:ascii="仿宋" w:hAnsi="仿宋" w:eastAsia="仿宋" w:cs="仿宋"/>
                <w:sz w:val="24"/>
                <w:highlight w:val="none"/>
              </w:rPr>
              <w:t>分</w:t>
            </w:r>
          </w:p>
        </w:tc>
        <w:tc>
          <w:tcPr>
            <w:tcW w:w="958" w:type="dxa"/>
            <w:vMerge w:val="continue"/>
            <w:tcBorders>
              <w:left w:val="nil"/>
              <w:right w:val="single" w:color="auto" w:sz="4" w:space="0"/>
            </w:tcBorders>
            <w:noWrap w:val="0"/>
            <w:vAlign w:val="center"/>
          </w:tcPr>
          <w:p w14:paraId="6107E466">
            <w:pPr>
              <w:snapToGrid w:val="0"/>
              <w:spacing w:line="320" w:lineRule="exact"/>
              <w:jc w:val="left"/>
              <w:rPr>
                <w:rFonts w:ascii="仿宋" w:hAnsi="仿宋" w:eastAsia="仿宋" w:cs="仿宋"/>
                <w:sz w:val="28"/>
                <w:szCs w:val="28"/>
                <w:highlight w:val="none"/>
              </w:rPr>
            </w:pPr>
          </w:p>
        </w:tc>
      </w:tr>
      <w:tr w14:paraId="3918CAA1">
        <w:tblPrEx>
          <w:tblCellMar>
            <w:top w:w="0" w:type="dxa"/>
            <w:left w:w="108" w:type="dxa"/>
            <w:bottom w:w="0" w:type="dxa"/>
            <w:right w:w="108" w:type="dxa"/>
          </w:tblCellMar>
        </w:tblPrEx>
        <w:trPr>
          <w:trHeight w:val="23" w:hRule="atLeast"/>
          <w:jc w:val="center"/>
        </w:trPr>
        <w:tc>
          <w:tcPr>
            <w:tcW w:w="535" w:type="dxa"/>
            <w:tcBorders>
              <w:top w:val="single" w:color="auto" w:sz="4" w:space="0"/>
              <w:left w:val="single" w:color="auto" w:sz="4" w:space="0"/>
              <w:bottom w:val="single" w:color="auto" w:sz="4" w:space="0"/>
              <w:right w:val="single" w:color="auto" w:sz="4" w:space="0"/>
            </w:tcBorders>
            <w:noWrap w:val="0"/>
            <w:vAlign w:val="center"/>
          </w:tcPr>
          <w:p w14:paraId="1175491C">
            <w:pPr>
              <w:snapToGrid w:val="0"/>
              <w:spacing w:line="320" w:lineRule="exact"/>
              <w:jc w:val="left"/>
              <w:rPr>
                <w:rFonts w:ascii="仿宋" w:hAnsi="仿宋" w:eastAsia="仿宋" w:cs="仿宋"/>
                <w:sz w:val="24"/>
                <w:highlight w:val="none"/>
              </w:rPr>
            </w:pPr>
            <w:r>
              <w:rPr>
                <w:rFonts w:hint="eastAsia" w:ascii="仿宋" w:hAnsi="仿宋" w:eastAsia="仿宋" w:cs="仿宋"/>
                <w:sz w:val="24"/>
                <w:highlight w:val="none"/>
              </w:rPr>
              <w:t>20</w:t>
            </w:r>
          </w:p>
        </w:tc>
        <w:tc>
          <w:tcPr>
            <w:tcW w:w="750" w:type="dxa"/>
            <w:vMerge w:val="continue"/>
            <w:tcBorders>
              <w:top w:val="single" w:color="auto" w:sz="4" w:space="0"/>
              <w:left w:val="single" w:color="auto" w:sz="4" w:space="0"/>
              <w:bottom w:val="single" w:color="auto" w:sz="4" w:space="0"/>
              <w:right w:val="single" w:color="auto" w:sz="4" w:space="0"/>
            </w:tcBorders>
            <w:noWrap w:val="0"/>
            <w:vAlign w:val="center"/>
          </w:tcPr>
          <w:p w14:paraId="12F86A94">
            <w:pPr>
              <w:snapToGrid w:val="0"/>
              <w:spacing w:line="320" w:lineRule="exact"/>
              <w:jc w:val="left"/>
              <w:rPr>
                <w:rFonts w:ascii="仿宋" w:hAnsi="仿宋" w:eastAsia="仿宋" w:cs="仿宋"/>
                <w:sz w:val="24"/>
                <w:highlight w:val="none"/>
              </w:rPr>
            </w:pPr>
          </w:p>
        </w:tc>
        <w:tc>
          <w:tcPr>
            <w:tcW w:w="4212" w:type="dxa"/>
            <w:tcBorders>
              <w:top w:val="single" w:color="auto" w:sz="4" w:space="0"/>
              <w:left w:val="nil"/>
              <w:bottom w:val="single" w:color="auto" w:sz="4" w:space="0"/>
              <w:right w:val="single" w:color="auto" w:sz="4" w:space="0"/>
            </w:tcBorders>
            <w:noWrap w:val="0"/>
            <w:vAlign w:val="center"/>
          </w:tcPr>
          <w:p w14:paraId="47DC8112">
            <w:pPr>
              <w:snapToGrid w:val="0"/>
              <w:spacing w:line="320" w:lineRule="exact"/>
              <w:jc w:val="left"/>
              <w:rPr>
                <w:rFonts w:ascii="仿宋" w:hAnsi="仿宋" w:eastAsia="仿宋" w:cs="仿宋"/>
                <w:sz w:val="24"/>
                <w:highlight w:val="none"/>
              </w:rPr>
            </w:pPr>
            <w:r>
              <w:rPr>
                <w:rFonts w:hint="eastAsia" w:ascii="仿宋" w:hAnsi="仿宋" w:eastAsia="仿宋" w:cs="仿宋"/>
                <w:sz w:val="24"/>
                <w:highlight w:val="none"/>
              </w:rPr>
              <w:t>菜品中发现头发、昆虫、钢丝球球丝等杂物的</w:t>
            </w:r>
          </w:p>
        </w:tc>
        <w:tc>
          <w:tcPr>
            <w:tcW w:w="2551" w:type="dxa"/>
            <w:tcBorders>
              <w:top w:val="single" w:color="auto" w:sz="4" w:space="0"/>
              <w:left w:val="nil"/>
              <w:bottom w:val="single" w:color="auto" w:sz="4" w:space="0"/>
              <w:right w:val="single" w:color="auto" w:sz="4" w:space="0"/>
            </w:tcBorders>
            <w:noWrap w:val="0"/>
            <w:vAlign w:val="center"/>
          </w:tcPr>
          <w:p w14:paraId="2AF84692">
            <w:pPr>
              <w:snapToGrid w:val="0"/>
              <w:spacing w:line="320" w:lineRule="exact"/>
              <w:jc w:val="left"/>
              <w:rPr>
                <w:rFonts w:ascii="仿宋" w:hAnsi="仿宋" w:eastAsia="仿宋" w:cs="仿宋"/>
                <w:sz w:val="24"/>
                <w:highlight w:val="none"/>
              </w:rPr>
            </w:pPr>
            <w:r>
              <w:rPr>
                <w:rFonts w:hint="eastAsia" w:ascii="仿宋" w:hAnsi="仿宋" w:eastAsia="仿宋" w:cs="仿宋"/>
                <w:sz w:val="24"/>
                <w:highlight w:val="none"/>
              </w:rPr>
              <w:t>发现一次扣1分</w:t>
            </w:r>
          </w:p>
        </w:tc>
        <w:tc>
          <w:tcPr>
            <w:tcW w:w="958" w:type="dxa"/>
            <w:vMerge w:val="continue"/>
            <w:tcBorders>
              <w:left w:val="nil"/>
              <w:right w:val="single" w:color="auto" w:sz="4" w:space="0"/>
            </w:tcBorders>
            <w:noWrap w:val="0"/>
            <w:vAlign w:val="center"/>
          </w:tcPr>
          <w:p w14:paraId="0413AC1F">
            <w:pPr>
              <w:snapToGrid w:val="0"/>
              <w:spacing w:line="320" w:lineRule="exact"/>
              <w:jc w:val="left"/>
              <w:rPr>
                <w:rFonts w:ascii="仿宋" w:hAnsi="仿宋" w:eastAsia="仿宋" w:cs="仿宋"/>
                <w:sz w:val="28"/>
                <w:szCs w:val="28"/>
                <w:highlight w:val="none"/>
              </w:rPr>
            </w:pPr>
          </w:p>
        </w:tc>
      </w:tr>
      <w:tr w14:paraId="6E3D76C2">
        <w:tblPrEx>
          <w:tblCellMar>
            <w:top w:w="0" w:type="dxa"/>
            <w:left w:w="108" w:type="dxa"/>
            <w:bottom w:w="0" w:type="dxa"/>
            <w:right w:w="108" w:type="dxa"/>
          </w:tblCellMar>
        </w:tblPrEx>
        <w:trPr>
          <w:trHeight w:val="23" w:hRule="atLeast"/>
          <w:jc w:val="center"/>
        </w:trPr>
        <w:tc>
          <w:tcPr>
            <w:tcW w:w="535" w:type="dxa"/>
            <w:tcBorders>
              <w:top w:val="single" w:color="auto" w:sz="4" w:space="0"/>
              <w:left w:val="single" w:color="auto" w:sz="4" w:space="0"/>
              <w:bottom w:val="single" w:color="auto" w:sz="4" w:space="0"/>
              <w:right w:val="single" w:color="auto" w:sz="4" w:space="0"/>
            </w:tcBorders>
            <w:noWrap w:val="0"/>
            <w:vAlign w:val="center"/>
          </w:tcPr>
          <w:p w14:paraId="7C5AFBC6">
            <w:pPr>
              <w:snapToGrid w:val="0"/>
              <w:spacing w:line="320" w:lineRule="exact"/>
              <w:jc w:val="left"/>
              <w:rPr>
                <w:rFonts w:hint="eastAsia" w:ascii="仿宋" w:hAnsi="仿宋" w:eastAsia="仿宋" w:cs="仿宋"/>
                <w:sz w:val="24"/>
                <w:highlight w:val="none"/>
              </w:rPr>
            </w:pPr>
            <w:r>
              <w:rPr>
                <w:rFonts w:ascii="仿宋" w:hAnsi="仿宋" w:eastAsia="仿宋" w:cs="仿宋"/>
                <w:sz w:val="24"/>
                <w:highlight w:val="none"/>
              </w:rPr>
              <w:t>2</w:t>
            </w:r>
            <w:r>
              <w:rPr>
                <w:rFonts w:hint="eastAsia" w:ascii="仿宋" w:hAnsi="仿宋" w:eastAsia="仿宋" w:cs="仿宋"/>
                <w:sz w:val="24"/>
                <w:highlight w:val="none"/>
              </w:rPr>
              <w:t>1</w:t>
            </w:r>
          </w:p>
        </w:tc>
        <w:tc>
          <w:tcPr>
            <w:tcW w:w="750" w:type="dxa"/>
            <w:vMerge w:val="continue"/>
            <w:tcBorders>
              <w:top w:val="single" w:color="auto" w:sz="4" w:space="0"/>
              <w:left w:val="single" w:color="auto" w:sz="4" w:space="0"/>
              <w:bottom w:val="single" w:color="auto" w:sz="4" w:space="0"/>
              <w:right w:val="single" w:color="auto" w:sz="4" w:space="0"/>
            </w:tcBorders>
            <w:noWrap w:val="0"/>
            <w:vAlign w:val="center"/>
          </w:tcPr>
          <w:p w14:paraId="6A868999">
            <w:pPr>
              <w:snapToGrid w:val="0"/>
              <w:spacing w:line="320" w:lineRule="exact"/>
              <w:jc w:val="left"/>
              <w:rPr>
                <w:rFonts w:ascii="仿宋" w:hAnsi="仿宋" w:eastAsia="仿宋" w:cs="仿宋"/>
                <w:sz w:val="24"/>
                <w:highlight w:val="none"/>
              </w:rPr>
            </w:pPr>
          </w:p>
        </w:tc>
        <w:tc>
          <w:tcPr>
            <w:tcW w:w="4212" w:type="dxa"/>
            <w:tcBorders>
              <w:top w:val="single" w:color="auto" w:sz="4" w:space="0"/>
              <w:left w:val="nil"/>
              <w:bottom w:val="single" w:color="auto" w:sz="4" w:space="0"/>
              <w:right w:val="single" w:color="auto" w:sz="4" w:space="0"/>
            </w:tcBorders>
            <w:noWrap w:val="0"/>
            <w:vAlign w:val="center"/>
          </w:tcPr>
          <w:p w14:paraId="2F597860">
            <w:pPr>
              <w:snapToGrid w:val="0"/>
              <w:spacing w:line="320" w:lineRule="exact"/>
              <w:jc w:val="left"/>
              <w:rPr>
                <w:rFonts w:ascii="仿宋" w:hAnsi="仿宋" w:eastAsia="仿宋" w:cs="仿宋"/>
                <w:sz w:val="24"/>
                <w:highlight w:val="none"/>
              </w:rPr>
            </w:pPr>
            <w:r>
              <w:rPr>
                <w:rFonts w:hint="eastAsia" w:ascii="仿宋" w:hAnsi="仿宋" w:eastAsia="仿宋" w:cs="仿宋"/>
                <w:sz w:val="24"/>
                <w:highlight w:val="none"/>
              </w:rPr>
              <w:t>烹饪制作中，未认真严格验收，出现过期、腐烂、变质食物的</w:t>
            </w:r>
          </w:p>
        </w:tc>
        <w:tc>
          <w:tcPr>
            <w:tcW w:w="2551" w:type="dxa"/>
            <w:tcBorders>
              <w:top w:val="single" w:color="auto" w:sz="4" w:space="0"/>
              <w:left w:val="nil"/>
              <w:bottom w:val="single" w:color="auto" w:sz="4" w:space="0"/>
              <w:right w:val="single" w:color="auto" w:sz="4" w:space="0"/>
            </w:tcBorders>
            <w:noWrap w:val="0"/>
            <w:vAlign w:val="center"/>
          </w:tcPr>
          <w:p w14:paraId="7FA66543">
            <w:pPr>
              <w:snapToGrid w:val="0"/>
              <w:spacing w:line="320" w:lineRule="exact"/>
              <w:jc w:val="left"/>
              <w:rPr>
                <w:rFonts w:ascii="仿宋" w:hAnsi="仿宋" w:eastAsia="仿宋" w:cs="仿宋"/>
                <w:sz w:val="24"/>
                <w:highlight w:val="none"/>
              </w:rPr>
            </w:pPr>
            <w:r>
              <w:rPr>
                <w:rFonts w:hint="eastAsia" w:ascii="仿宋" w:hAnsi="仿宋" w:eastAsia="仿宋" w:cs="仿宋"/>
                <w:sz w:val="24"/>
                <w:highlight w:val="none"/>
              </w:rPr>
              <w:t>发现一次扣</w:t>
            </w:r>
            <w:r>
              <w:rPr>
                <w:rFonts w:ascii="仿宋" w:hAnsi="仿宋" w:eastAsia="仿宋" w:cs="仿宋"/>
                <w:sz w:val="24"/>
                <w:highlight w:val="none"/>
              </w:rPr>
              <w:t>2</w:t>
            </w:r>
            <w:r>
              <w:rPr>
                <w:rFonts w:hint="eastAsia" w:ascii="仿宋" w:hAnsi="仿宋" w:eastAsia="仿宋" w:cs="仿宋"/>
                <w:sz w:val="24"/>
                <w:highlight w:val="none"/>
              </w:rPr>
              <w:t>分</w:t>
            </w:r>
          </w:p>
        </w:tc>
        <w:tc>
          <w:tcPr>
            <w:tcW w:w="958" w:type="dxa"/>
            <w:vMerge w:val="continue"/>
            <w:tcBorders>
              <w:left w:val="nil"/>
              <w:right w:val="single" w:color="auto" w:sz="4" w:space="0"/>
            </w:tcBorders>
            <w:noWrap w:val="0"/>
            <w:vAlign w:val="center"/>
          </w:tcPr>
          <w:p w14:paraId="28E2A5C1">
            <w:pPr>
              <w:snapToGrid w:val="0"/>
              <w:spacing w:line="320" w:lineRule="exact"/>
              <w:jc w:val="left"/>
              <w:rPr>
                <w:rFonts w:ascii="仿宋" w:hAnsi="仿宋" w:eastAsia="仿宋" w:cs="仿宋"/>
                <w:sz w:val="28"/>
                <w:szCs w:val="28"/>
                <w:highlight w:val="none"/>
              </w:rPr>
            </w:pPr>
          </w:p>
        </w:tc>
      </w:tr>
      <w:tr w14:paraId="116C3AF1">
        <w:tblPrEx>
          <w:tblCellMar>
            <w:top w:w="0" w:type="dxa"/>
            <w:left w:w="108" w:type="dxa"/>
            <w:bottom w:w="0" w:type="dxa"/>
            <w:right w:w="108" w:type="dxa"/>
          </w:tblCellMar>
        </w:tblPrEx>
        <w:trPr>
          <w:trHeight w:val="23" w:hRule="atLeast"/>
          <w:jc w:val="center"/>
        </w:trPr>
        <w:tc>
          <w:tcPr>
            <w:tcW w:w="535" w:type="dxa"/>
            <w:tcBorders>
              <w:top w:val="single" w:color="auto" w:sz="4" w:space="0"/>
              <w:left w:val="single" w:color="auto" w:sz="4" w:space="0"/>
              <w:bottom w:val="single" w:color="auto" w:sz="4" w:space="0"/>
              <w:right w:val="single" w:color="auto" w:sz="4" w:space="0"/>
            </w:tcBorders>
            <w:noWrap w:val="0"/>
            <w:vAlign w:val="center"/>
          </w:tcPr>
          <w:p w14:paraId="688FB859">
            <w:pPr>
              <w:snapToGrid w:val="0"/>
              <w:spacing w:line="320" w:lineRule="exact"/>
              <w:jc w:val="left"/>
              <w:rPr>
                <w:rFonts w:hint="eastAsia" w:ascii="仿宋" w:hAnsi="仿宋" w:eastAsia="仿宋" w:cs="仿宋"/>
                <w:sz w:val="24"/>
                <w:highlight w:val="none"/>
              </w:rPr>
            </w:pPr>
            <w:r>
              <w:rPr>
                <w:rFonts w:ascii="仿宋" w:hAnsi="仿宋" w:eastAsia="仿宋" w:cs="仿宋"/>
                <w:sz w:val="24"/>
                <w:highlight w:val="none"/>
              </w:rPr>
              <w:t>2</w:t>
            </w:r>
            <w:r>
              <w:rPr>
                <w:rFonts w:hint="eastAsia" w:ascii="仿宋" w:hAnsi="仿宋" w:eastAsia="仿宋" w:cs="仿宋"/>
                <w:sz w:val="24"/>
                <w:highlight w:val="none"/>
              </w:rPr>
              <w:t>2</w:t>
            </w:r>
          </w:p>
        </w:tc>
        <w:tc>
          <w:tcPr>
            <w:tcW w:w="750" w:type="dxa"/>
            <w:vMerge w:val="continue"/>
            <w:tcBorders>
              <w:top w:val="single" w:color="auto" w:sz="4" w:space="0"/>
              <w:left w:val="single" w:color="auto" w:sz="4" w:space="0"/>
              <w:bottom w:val="single" w:color="auto" w:sz="4" w:space="0"/>
              <w:right w:val="single" w:color="auto" w:sz="4" w:space="0"/>
            </w:tcBorders>
            <w:noWrap w:val="0"/>
            <w:vAlign w:val="center"/>
          </w:tcPr>
          <w:p w14:paraId="3FDCC600">
            <w:pPr>
              <w:snapToGrid w:val="0"/>
              <w:spacing w:line="320" w:lineRule="exact"/>
              <w:jc w:val="left"/>
              <w:rPr>
                <w:rFonts w:ascii="仿宋" w:hAnsi="仿宋" w:eastAsia="仿宋" w:cs="仿宋"/>
                <w:sz w:val="24"/>
                <w:highlight w:val="none"/>
              </w:rPr>
            </w:pPr>
          </w:p>
        </w:tc>
        <w:tc>
          <w:tcPr>
            <w:tcW w:w="4212" w:type="dxa"/>
            <w:tcBorders>
              <w:top w:val="single" w:color="auto" w:sz="4" w:space="0"/>
              <w:left w:val="nil"/>
              <w:bottom w:val="single" w:color="auto" w:sz="4" w:space="0"/>
              <w:right w:val="single" w:color="auto" w:sz="4" w:space="0"/>
            </w:tcBorders>
            <w:noWrap w:val="0"/>
            <w:vAlign w:val="center"/>
          </w:tcPr>
          <w:p w14:paraId="4A4A82D0">
            <w:pPr>
              <w:snapToGrid w:val="0"/>
              <w:spacing w:line="320" w:lineRule="exact"/>
              <w:jc w:val="left"/>
              <w:rPr>
                <w:rFonts w:ascii="仿宋" w:hAnsi="仿宋" w:eastAsia="仿宋" w:cs="仿宋"/>
                <w:sz w:val="24"/>
                <w:highlight w:val="none"/>
              </w:rPr>
            </w:pPr>
            <w:r>
              <w:rPr>
                <w:rFonts w:hint="eastAsia" w:ascii="仿宋" w:hAnsi="仿宋" w:eastAsia="仿宋" w:cs="仿宋"/>
                <w:sz w:val="24"/>
                <w:highlight w:val="none"/>
              </w:rPr>
              <w:t>隔餐饭菜，未按规定方法处理就上柜供应的</w:t>
            </w:r>
          </w:p>
        </w:tc>
        <w:tc>
          <w:tcPr>
            <w:tcW w:w="2551" w:type="dxa"/>
            <w:tcBorders>
              <w:top w:val="single" w:color="auto" w:sz="4" w:space="0"/>
              <w:left w:val="nil"/>
              <w:bottom w:val="single" w:color="auto" w:sz="4" w:space="0"/>
              <w:right w:val="single" w:color="auto" w:sz="4" w:space="0"/>
            </w:tcBorders>
            <w:noWrap w:val="0"/>
            <w:vAlign w:val="center"/>
          </w:tcPr>
          <w:p w14:paraId="458118AD">
            <w:pPr>
              <w:snapToGrid w:val="0"/>
              <w:spacing w:line="320" w:lineRule="exact"/>
              <w:jc w:val="left"/>
              <w:rPr>
                <w:rFonts w:ascii="仿宋" w:hAnsi="仿宋" w:eastAsia="仿宋" w:cs="仿宋"/>
                <w:sz w:val="24"/>
                <w:highlight w:val="none"/>
              </w:rPr>
            </w:pPr>
            <w:r>
              <w:rPr>
                <w:rFonts w:hint="eastAsia" w:ascii="仿宋" w:hAnsi="仿宋" w:eastAsia="仿宋" w:cs="仿宋"/>
                <w:sz w:val="24"/>
                <w:highlight w:val="none"/>
              </w:rPr>
              <w:t>发现一次扣</w:t>
            </w:r>
            <w:r>
              <w:rPr>
                <w:rFonts w:ascii="仿宋" w:hAnsi="仿宋" w:eastAsia="仿宋" w:cs="仿宋"/>
                <w:sz w:val="24"/>
                <w:highlight w:val="none"/>
              </w:rPr>
              <w:t>1</w:t>
            </w:r>
            <w:r>
              <w:rPr>
                <w:rFonts w:hint="eastAsia" w:ascii="仿宋" w:hAnsi="仿宋" w:eastAsia="仿宋" w:cs="仿宋"/>
                <w:sz w:val="24"/>
                <w:highlight w:val="none"/>
              </w:rPr>
              <w:t>分</w:t>
            </w:r>
          </w:p>
        </w:tc>
        <w:tc>
          <w:tcPr>
            <w:tcW w:w="958" w:type="dxa"/>
            <w:vMerge w:val="continue"/>
            <w:tcBorders>
              <w:left w:val="nil"/>
              <w:bottom w:val="single" w:color="auto" w:sz="4" w:space="0"/>
              <w:right w:val="single" w:color="auto" w:sz="4" w:space="0"/>
            </w:tcBorders>
            <w:noWrap w:val="0"/>
            <w:vAlign w:val="center"/>
          </w:tcPr>
          <w:p w14:paraId="07BE2749">
            <w:pPr>
              <w:snapToGrid w:val="0"/>
              <w:spacing w:line="320" w:lineRule="exact"/>
              <w:jc w:val="left"/>
              <w:rPr>
                <w:rFonts w:ascii="仿宋" w:hAnsi="仿宋" w:eastAsia="仿宋" w:cs="仿宋"/>
                <w:sz w:val="28"/>
                <w:szCs w:val="28"/>
                <w:highlight w:val="none"/>
              </w:rPr>
            </w:pPr>
          </w:p>
        </w:tc>
      </w:tr>
      <w:tr w14:paraId="60BDBC30">
        <w:tblPrEx>
          <w:tblCellMar>
            <w:top w:w="0" w:type="dxa"/>
            <w:left w:w="108" w:type="dxa"/>
            <w:bottom w:w="0" w:type="dxa"/>
            <w:right w:w="108" w:type="dxa"/>
          </w:tblCellMar>
        </w:tblPrEx>
        <w:trPr>
          <w:trHeight w:val="660" w:hRule="atLeast"/>
          <w:jc w:val="center"/>
        </w:trPr>
        <w:tc>
          <w:tcPr>
            <w:tcW w:w="535" w:type="dxa"/>
            <w:tcBorders>
              <w:top w:val="single" w:color="auto" w:sz="4" w:space="0"/>
              <w:left w:val="single" w:color="auto" w:sz="4" w:space="0"/>
              <w:bottom w:val="single" w:color="auto" w:sz="4" w:space="0"/>
              <w:right w:val="single" w:color="auto" w:sz="4" w:space="0"/>
            </w:tcBorders>
            <w:noWrap w:val="0"/>
            <w:vAlign w:val="center"/>
          </w:tcPr>
          <w:p w14:paraId="5BB2A34D">
            <w:pPr>
              <w:snapToGrid w:val="0"/>
              <w:spacing w:line="320" w:lineRule="exact"/>
              <w:jc w:val="left"/>
              <w:rPr>
                <w:rFonts w:hint="eastAsia" w:ascii="仿宋" w:hAnsi="仿宋" w:eastAsia="仿宋" w:cs="仿宋"/>
                <w:sz w:val="24"/>
                <w:highlight w:val="none"/>
              </w:rPr>
            </w:pPr>
            <w:r>
              <w:rPr>
                <w:rFonts w:ascii="仿宋" w:hAnsi="仿宋" w:eastAsia="仿宋" w:cs="仿宋"/>
                <w:sz w:val="24"/>
                <w:highlight w:val="none"/>
              </w:rPr>
              <w:t>2</w:t>
            </w:r>
            <w:r>
              <w:rPr>
                <w:rFonts w:hint="eastAsia" w:ascii="仿宋" w:hAnsi="仿宋" w:eastAsia="仿宋" w:cs="仿宋"/>
                <w:sz w:val="24"/>
                <w:highlight w:val="none"/>
              </w:rPr>
              <w:t>3</w:t>
            </w:r>
          </w:p>
        </w:tc>
        <w:tc>
          <w:tcPr>
            <w:tcW w:w="750" w:type="dxa"/>
            <w:vMerge w:val="restart"/>
            <w:tcBorders>
              <w:top w:val="single" w:color="auto" w:sz="4" w:space="0"/>
              <w:left w:val="single" w:color="auto" w:sz="4" w:space="0"/>
              <w:bottom w:val="single" w:color="auto" w:sz="4" w:space="0"/>
              <w:right w:val="single" w:color="auto" w:sz="4" w:space="0"/>
            </w:tcBorders>
            <w:noWrap w:val="0"/>
            <w:vAlign w:val="center"/>
          </w:tcPr>
          <w:p w14:paraId="4A0048C4">
            <w:pPr>
              <w:snapToGrid w:val="0"/>
              <w:spacing w:line="320" w:lineRule="exact"/>
              <w:jc w:val="left"/>
              <w:rPr>
                <w:rFonts w:ascii="仿宋" w:hAnsi="仿宋" w:eastAsia="仿宋" w:cs="仿宋"/>
                <w:sz w:val="24"/>
                <w:highlight w:val="none"/>
              </w:rPr>
            </w:pPr>
            <w:r>
              <w:rPr>
                <w:rFonts w:hint="eastAsia" w:ascii="仿宋" w:hAnsi="仿宋" w:eastAsia="仿宋" w:cs="仿宋"/>
                <w:sz w:val="24"/>
                <w:highlight w:val="none"/>
              </w:rPr>
              <w:t>成本控制</w:t>
            </w:r>
          </w:p>
        </w:tc>
        <w:tc>
          <w:tcPr>
            <w:tcW w:w="4212" w:type="dxa"/>
            <w:tcBorders>
              <w:top w:val="single" w:color="auto" w:sz="4" w:space="0"/>
              <w:left w:val="nil"/>
              <w:bottom w:val="single" w:color="auto" w:sz="4" w:space="0"/>
              <w:right w:val="single" w:color="auto" w:sz="4" w:space="0"/>
            </w:tcBorders>
            <w:noWrap w:val="0"/>
            <w:vAlign w:val="center"/>
          </w:tcPr>
          <w:p w14:paraId="10A0DBA8">
            <w:pPr>
              <w:snapToGrid w:val="0"/>
              <w:spacing w:line="320" w:lineRule="exact"/>
              <w:jc w:val="left"/>
              <w:rPr>
                <w:rFonts w:ascii="仿宋" w:hAnsi="仿宋" w:eastAsia="仿宋" w:cs="仿宋"/>
                <w:sz w:val="24"/>
                <w:highlight w:val="none"/>
              </w:rPr>
            </w:pPr>
            <w:r>
              <w:rPr>
                <w:rFonts w:hint="eastAsia" w:ascii="仿宋" w:hAnsi="仿宋" w:eastAsia="仿宋" w:cs="仿宋"/>
                <w:sz w:val="24"/>
                <w:highlight w:val="none"/>
              </w:rPr>
              <w:t>下班未及时关电、水、气等未造成后果影响的</w:t>
            </w:r>
          </w:p>
        </w:tc>
        <w:tc>
          <w:tcPr>
            <w:tcW w:w="2551" w:type="dxa"/>
            <w:tcBorders>
              <w:top w:val="single" w:color="auto" w:sz="4" w:space="0"/>
              <w:left w:val="nil"/>
              <w:bottom w:val="single" w:color="auto" w:sz="4" w:space="0"/>
              <w:right w:val="single" w:color="auto" w:sz="4" w:space="0"/>
            </w:tcBorders>
            <w:noWrap w:val="0"/>
            <w:vAlign w:val="center"/>
          </w:tcPr>
          <w:p w14:paraId="35A0214C">
            <w:pPr>
              <w:snapToGrid w:val="0"/>
              <w:spacing w:line="320" w:lineRule="exact"/>
              <w:jc w:val="left"/>
              <w:rPr>
                <w:rFonts w:ascii="仿宋" w:hAnsi="仿宋" w:eastAsia="仿宋" w:cs="仿宋"/>
                <w:sz w:val="24"/>
                <w:highlight w:val="none"/>
              </w:rPr>
            </w:pPr>
            <w:r>
              <w:rPr>
                <w:rFonts w:hint="eastAsia" w:ascii="仿宋" w:hAnsi="仿宋" w:eastAsia="仿宋" w:cs="仿宋"/>
                <w:sz w:val="24"/>
                <w:highlight w:val="none"/>
              </w:rPr>
              <w:t>发现一次扣1分</w:t>
            </w:r>
          </w:p>
        </w:tc>
        <w:tc>
          <w:tcPr>
            <w:tcW w:w="958" w:type="dxa"/>
            <w:vMerge w:val="restart"/>
            <w:tcBorders>
              <w:top w:val="single" w:color="auto" w:sz="4" w:space="0"/>
              <w:left w:val="nil"/>
              <w:right w:val="single" w:color="auto" w:sz="4" w:space="0"/>
            </w:tcBorders>
            <w:noWrap w:val="0"/>
            <w:vAlign w:val="center"/>
          </w:tcPr>
          <w:p w14:paraId="4B0975F1">
            <w:pPr>
              <w:snapToGrid w:val="0"/>
              <w:spacing w:line="320" w:lineRule="exact"/>
              <w:jc w:val="left"/>
              <w:rPr>
                <w:rFonts w:ascii="仿宋" w:hAnsi="仿宋" w:eastAsia="仿宋" w:cs="仿宋"/>
                <w:sz w:val="24"/>
                <w:highlight w:val="none"/>
              </w:rPr>
            </w:pPr>
            <w:r>
              <w:rPr>
                <w:rFonts w:ascii="仿宋" w:hAnsi="仿宋" w:eastAsia="仿宋" w:cs="仿宋"/>
                <w:sz w:val="24"/>
                <w:highlight w:val="none"/>
              </w:rPr>
              <w:t>10</w:t>
            </w:r>
            <w:r>
              <w:rPr>
                <w:rFonts w:hint="eastAsia" w:ascii="仿宋" w:hAnsi="仿宋" w:eastAsia="仿宋" w:cs="仿宋"/>
                <w:sz w:val="24"/>
                <w:highlight w:val="none"/>
              </w:rPr>
              <w:t>分</w:t>
            </w:r>
          </w:p>
        </w:tc>
      </w:tr>
      <w:tr w14:paraId="5A29B1B3">
        <w:tblPrEx>
          <w:tblCellMar>
            <w:top w:w="0" w:type="dxa"/>
            <w:left w:w="108" w:type="dxa"/>
            <w:bottom w:w="0" w:type="dxa"/>
            <w:right w:w="108" w:type="dxa"/>
          </w:tblCellMar>
        </w:tblPrEx>
        <w:trPr>
          <w:trHeight w:val="695" w:hRule="atLeast"/>
          <w:jc w:val="center"/>
        </w:trPr>
        <w:tc>
          <w:tcPr>
            <w:tcW w:w="535" w:type="dxa"/>
            <w:tcBorders>
              <w:top w:val="single" w:color="auto" w:sz="4" w:space="0"/>
              <w:left w:val="single" w:color="auto" w:sz="4" w:space="0"/>
              <w:bottom w:val="single" w:color="auto" w:sz="4" w:space="0"/>
              <w:right w:val="single" w:color="auto" w:sz="4" w:space="0"/>
            </w:tcBorders>
            <w:noWrap w:val="0"/>
            <w:vAlign w:val="center"/>
          </w:tcPr>
          <w:p w14:paraId="7C56D87E">
            <w:pPr>
              <w:snapToGrid w:val="0"/>
              <w:spacing w:line="320" w:lineRule="exact"/>
              <w:jc w:val="left"/>
              <w:rPr>
                <w:rFonts w:hint="eastAsia" w:ascii="仿宋" w:hAnsi="仿宋" w:eastAsia="仿宋" w:cs="仿宋"/>
                <w:sz w:val="24"/>
                <w:highlight w:val="none"/>
              </w:rPr>
            </w:pPr>
            <w:r>
              <w:rPr>
                <w:rFonts w:ascii="仿宋" w:hAnsi="仿宋" w:eastAsia="仿宋" w:cs="仿宋"/>
                <w:sz w:val="24"/>
                <w:highlight w:val="none"/>
              </w:rPr>
              <w:t>2</w:t>
            </w:r>
            <w:r>
              <w:rPr>
                <w:rFonts w:hint="eastAsia" w:ascii="仿宋" w:hAnsi="仿宋" w:eastAsia="仿宋" w:cs="仿宋"/>
                <w:sz w:val="24"/>
                <w:highlight w:val="none"/>
              </w:rPr>
              <w:t>4</w:t>
            </w:r>
          </w:p>
        </w:tc>
        <w:tc>
          <w:tcPr>
            <w:tcW w:w="750" w:type="dxa"/>
            <w:vMerge w:val="continue"/>
            <w:tcBorders>
              <w:top w:val="single" w:color="auto" w:sz="4" w:space="0"/>
              <w:left w:val="single" w:color="auto" w:sz="4" w:space="0"/>
              <w:bottom w:val="single" w:color="auto" w:sz="4" w:space="0"/>
              <w:right w:val="single" w:color="auto" w:sz="4" w:space="0"/>
            </w:tcBorders>
            <w:noWrap w:val="0"/>
            <w:vAlign w:val="center"/>
          </w:tcPr>
          <w:p w14:paraId="70C07E90">
            <w:pPr>
              <w:snapToGrid w:val="0"/>
              <w:spacing w:line="320" w:lineRule="exact"/>
              <w:jc w:val="left"/>
              <w:rPr>
                <w:rFonts w:ascii="仿宋" w:hAnsi="仿宋" w:eastAsia="仿宋" w:cs="仿宋"/>
                <w:sz w:val="24"/>
                <w:highlight w:val="none"/>
              </w:rPr>
            </w:pPr>
          </w:p>
        </w:tc>
        <w:tc>
          <w:tcPr>
            <w:tcW w:w="4212" w:type="dxa"/>
            <w:tcBorders>
              <w:top w:val="single" w:color="auto" w:sz="4" w:space="0"/>
              <w:left w:val="nil"/>
              <w:bottom w:val="single" w:color="auto" w:sz="4" w:space="0"/>
              <w:right w:val="single" w:color="auto" w:sz="4" w:space="0"/>
            </w:tcBorders>
            <w:noWrap w:val="0"/>
            <w:vAlign w:val="center"/>
          </w:tcPr>
          <w:p w14:paraId="3A55D09A">
            <w:pPr>
              <w:snapToGrid w:val="0"/>
              <w:spacing w:line="320" w:lineRule="exact"/>
              <w:jc w:val="left"/>
              <w:rPr>
                <w:rFonts w:ascii="仿宋" w:hAnsi="仿宋" w:eastAsia="仿宋" w:cs="仿宋"/>
                <w:sz w:val="24"/>
                <w:highlight w:val="none"/>
              </w:rPr>
            </w:pPr>
            <w:r>
              <w:rPr>
                <w:rFonts w:hint="eastAsia" w:ascii="仿宋" w:hAnsi="仿宋" w:eastAsia="仿宋" w:cs="仿宋"/>
                <w:sz w:val="24"/>
                <w:highlight w:val="none"/>
              </w:rPr>
              <w:t>人为故意或不负责任造成原材料浪费的</w:t>
            </w:r>
          </w:p>
        </w:tc>
        <w:tc>
          <w:tcPr>
            <w:tcW w:w="2551" w:type="dxa"/>
            <w:tcBorders>
              <w:top w:val="single" w:color="auto" w:sz="4" w:space="0"/>
              <w:left w:val="nil"/>
              <w:bottom w:val="single" w:color="auto" w:sz="4" w:space="0"/>
              <w:right w:val="single" w:color="auto" w:sz="4" w:space="0"/>
            </w:tcBorders>
            <w:noWrap w:val="0"/>
            <w:vAlign w:val="center"/>
          </w:tcPr>
          <w:p w14:paraId="3FF4BDB1">
            <w:pPr>
              <w:snapToGrid w:val="0"/>
              <w:spacing w:line="320" w:lineRule="exact"/>
              <w:jc w:val="left"/>
              <w:rPr>
                <w:rFonts w:ascii="仿宋" w:hAnsi="仿宋" w:eastAsia="仿宋" w:cs="仿宋"/>
                <w:sz w:val="24"/>
                <w:highlight w:val="none"/>
              </w:rPr>
            </w:pPr>
            <w:r>
              <w:rPr>
                <w:rFonts w:hint="eastAsia" w:ascii="仿宋" w:hAnsi="仿宋" w:eastAsia="仿宋" w:cs="仿宋"/>
                <w:sz w:val="24"/>
                <w:highlight w:val="none"/>
              </w:rPr>
              <w:t>发现一次扣</w:t>
            </w:r>
            <w:r>
              <w:rPr>
                <w:rFonts w:ascii="仿宋" w:hAnsi="仿宋" w:eastAsia="仿宋" w:cs="仿宋"/>
                <w:sz w:val="24"/>
                <w:highlight w:val="none"/>
              </w:rPr>
              <w:t>2</w:t>
            </w:r>
            <w:r>
              <w:rPr>
                <w:rFonts w:hint="eastAsia" w:ascii="仿宋" w:hAnsi="仿宋" w:eastAsia="仿宋" w:cs="仿宋"/>
                <w:sz w:val="24"/>
                <w:highlight w:val="none"/>
              </w:rPr>
              <w:t>分</w:t>
            </w:r>
          </w:p>
        </w:tc>
        <w:tc>
          <w:tcPr>
            <w:tcW w:w="958" w:type="dxa"/>
            <w:vMerge w:val="continue"/>
            <w:tcBorders>
              <w:left w:val="nil"/>
              <w:right w:val="single" w:color="auto" w:sz="4" w:space="0"/>
            </w:tcBorders>
            <w:noWrap w:val="0"/>
            <w:vAlign w:val="center"/>
          </w:tcPr>
          <w:p w14:paraId="66D5C940">
            <w:pPr>
              <w:snapToGrid w:val="0"/>
              <w:spacing w:line="320" w:lineRule="exact"/>
              <w:jc w:val="left"/>
              <w:rPr>
                <w:rFonts w:ascii="仿宋" w:hAnsi="仿宋" w:eastAsia="仿宋" w:cs="仿宋"/>
                <w:sz w:val="28"/>
                <w:szCs w:val="28"/>
                <w:highlight w:val="none"/>
              </w:rPr>
            </w:pPr>
          </w:p>
        </w:tc>
      </w:tr>
      <w:tr w14:paraId="04D36BF0">
        <w:tblPrEx>
          <w:tblCellMar>
            <w:top w:w="0" w:type="dxa"/>
            <w:left w:w="108" w:type="dxa"/>
            <w:bottom w:w="0" w:type="dxa"/>
            <w:right w:w="108" w:type="dxa"/>
          </w:tblCellMar>
        </w:tblPrEx>
        <w:trPr>
          <w:trHeight w:val="675" w:hRule="atLeast"/>
          <w:jc w:val="center"/>
        </w:trPr>
        <w:tc>
          <w:tcPr>
            <w:tcW w:w="535" w:type="dxa"/>
            <w:tcBorders>
              <w:top w:val="single" w:color="auto" w:sz="4" w:space="0"/>
              <w:left w:val="single" w:color="auto" w:sz="4" w:space="0"/>
              <w:bottom w:val="single" w:color="auto" w:sz="4" w:space="0"/>
              <w:right w:val="single" w:color="auto" w:sz="4" w:space="0"/>
            </w:tcBorders>
            <w:noWrap w:val="0"/>
            <w:vAlign w:val="center"/>
          </w:tcPr>
          <w:p w14:paraId="54D7C3C0">
            <w:pPr>
              <w:snapToGrid w:val="0"/>
              <w:spacing w:line="320" w:lineRule="exact"/>
              <w:jc w:val="left"/>
              <w:rPr>
                <w:rFonts w:hint="eastAsia" w:ascii="仿宋" w:hAnsi="仿宋" w:eastAsia="仿宋" w:cs="仿宋"/>
                <w:sz w:val="24"/>
                <w:highlight w:val="none"/>
              </w:rPr>
            </w:pPr>
            <w:r>
              <w:rPr>
                <w:rFonts w:ascii="仿宋" w:hAnsi="仿宋" w:eastAsia="仿宋" w:cs="仿宋"/>
                <w:sz w:val="24"/>
                <w:highlight w:val="none"/>
              </w:rPr>
              <w:t>2</w:t>
            </w:r>
            <w:r>
              <w:rPr>
                <w:rFonts w:hint="eastAsia" w:ascii="仿宋" w:hAnsi="仿宋" w:eastAsia="仿宋" w:cs="仿宋"/>
                <w:sz w:val="24"/>
                <w:highlight w:val="none"/>
              </w:rPr>
              <w:t>5</w:t>
            </w:r>
          </w:p>
        </w:tc>
        <w:tc>
          <w:tcPr>
            <w:tcW w:w="750" w:type="dxa"/>
            <w:vMerge w:val="continue"/>
            <w:tcBorders>
              <w:top w:val="single" w:color="auto" w:sz="4" w:space="0"/>
              <w:left w:val="single" w:color="auto" w:sz="4" w:space="0"/>
              <w:bottom w:val="single" w:color="auto" w:sz="4" w:space="0"/>
              <w:right w:val="single" w:color="auto" w:sz="4" w:space="0"/>
            </w:tcBorders>
            <w:noWrap w:val="0"/>
            <w:vAlign w:val="center"/>
          </w:tcPr>
          <w:p w14:paraId="17C81777">
            <w:pPr>
              <w:snapToGrid w:val="0"/>
              <w:spacing w:line="320" w:lineRule="exact"/>
              <w:jc w:val="left"/>
              <w:rPr>
                <w:rFonts w:ascii="仿宋" w:hAnsi="仿宋" w:eastAsia="仿宋" w:cs="仿宋"/>
                <w:sz w:val="24"/>
                <w:highlight w:val="none"/>
              </w:rPr>
            </w:pPr>
          </w:p>
        </w:tc>
        <w:tc>
          <w:tcPr>
            <w:tcW w:w="4212" w:type="dxa"/>
            <w:tcBorders>
              <w:top w:val="single" w:color="auto" w:sz="4" w:space="0"/>
              <w:left w:val="nil"/>
              <w:bottom w:val="single" w:color="auto" w:sz="4" w:space="0"/>
              <w:right w:val="single" w:color="auto" w:sz="4" w:space="0"/>
            </w:tcBorders>
            <w:noWrap w:val="0"/>
            <w:vAlign w:val="center"/>
          </w:tcPr>
          <w:p w14:paraId="061BE495">
            <w:pPr>
              <w:snapToGrid w:val="0"/>
              <w:spacing w:line="320" w:lineRule="exact"/>
              <w:jc w:val="left"/>
              <w:rPr>
                <w:rFonts w:ascii="仿宋" w:hAnsi="仿宋" w:eastAsia="仿宋" w:cs="仿宋"/>
                <w:sz w:val="24"/>
                <w:highlight w:val="none"/>
              </w:rPr>
            </w:pPr>
            <w:r>
              <w:rPr>
                <w:rFonts w:hint="eastAsia" w:ascii="仿宋" w:hAnsi="仿宋" w:eastAsia="仿宋" w:cs="仿宋"/>
                <w:sz w:val="24"/>
                <w:highlight w:val="none"/>
              </w:rPr>
              <w:t>食堂人员私自取用食材、成品或其他食堂用品用具的</w:t>
            </w:r>
          </w:p>
        </w:tc>
        <w:tc>
          <w:tcPr>
            <w:tcW w:w="2551" w:type="dxa"/>
            <w:tcBorders>
              <w:top w:val="single" w:color="auto" w:sz="4" w:space="0"/>
              <w:left w:val="nil"/>
              <w:bottom w:val="single" w:color="auto" w:sz="4" w:space="0"/>
              <w:right w:val="single" w:color="auto" w:sz="4" w:space="0"/>
            </w:tcBorders>
            <w:noWrap w:val="0"/>
            <w:vAlign w:val="center"/>
          </w:tcPr>
          <w:p w14:paraId="65971BF7">
            <w:pPr>
              <w:snapToGrid w:val="0"/>
              <w:spacing w:line="320" w:lineRule="exact"/>
              <w:jc w:val="left"/>
              <w:rPr>
                <w:rFonts w:ascii="仿宋" w:hAnsi="仿宋" w:eastAsia="仿宋" w:cs="仿宋"/>
                <w:sz w:val="24"/>
                <w:highlight w:val="none"/>
              </w:rPr>
            </w:pPr>
            <w:r>
              <w:rPr>
                <w:rFonts w:hint="eastAsia" w:ascii="仿宋" w:hAnsi="仿宋" w:eastAsia="仿宋" w:cs="仿宋"/>
                <w:sz w:val="24"/>
                <w:highlight w:val="none"/>
              </w:rPr>
              <w:t>第一次发现每人次扣</w:t>
            </w:r>
            <w:r>
              <w:rPr>
                <w:rFonts w:ascii="仿宋" w:hAnsi="仿宋" w:eastAsia="仿宋" w:cs="仿宋"/>
                <w:sz w:val="24"/>
                <w:highlight w:val="none"/>
              </w:rPr>
              <w:t>5</w:t>
            </w:r>
            <w:r>
              <w:rPr>
                <w:rFonts w:hint="eastAsia" w:ascii="仿宋" w:hAnsi="仿宋" w:eastAsia="仿宋" w:cs="仿宋"/>
                <w:sz w:val="24"/>
                <w:highlight w:val="none"/>
              </w:rPr>
              <w:t>分，合同期间发现两次（含）以上的，每次扣20分。</w:t>
            </w:r>
          </w:p>
        </w:tc>
        <w:tc>
          <w:tcPr>
            <w:tcW w:w="958" w:type="dxa"/>
            <w:vMerge w:val="continue"/>
            <w:tcBorders>
              <w:left w:val="nil"/>
              <w:bottom w:val="single" w:color="auto" w:sz="4" w:space="0"/>
              <w:right w:val="single" w:color="auto" w:sz="4" w:space="0"/>
            </w:tcBorders>
            <w:noWrap w:val="0"/>
            <w:vAlign w:val="center"/>
          </w:tcPr>
          <w:p w14:paraId="0942FA51">
            <w:pPr>
              <w:snapToGrid w:val="0"/>
              <w:spacing w:line="320" w:lineRule="exact"/>
              <w:jc w:val="left"/>
              <w:rPr>
                <w:rFonts w:ascii="仿宋" w:hAnsi="仿宋" w:eastAsia="仿宋" w:cs="仿宋"/>
                <w:sz w:val="28"/>
                <w:szCs w:val="28"/>
                <w:highlight w:val="none"/>
              </w:rPr>
            </w:pPr>
          </w:p>
        </w:tc>
      </w:tr>
      <w:tr w14:paraId="54A9A3F2">
        <w:tblPrEx>
          <w:tblCellMar>
            <w:top w:w="0" w:type="dxa"/>
            <w:left w:w="108" w:type="dxa"/>
            <w:bottom w:w="0" w:type="dxa"/>
            <w:right w:w="108" w:type="dxa"/>
          </w:tblCellMar>
        </w:tblPrEx>
        <w:trPr>
          <w:trHeight w:val="23" w:hRule="atLeast"/>
          <w:jc w:val="center"/>
        </w:trPr>
        <w:tc>
          <w:tcPr>
            <w:tcW w:w="535" w:type="dxa"/>
            <w:tcBorders>
              <w:top w:val="single" w:color="auto" w:sz="4" w:space="0"/>
              <w:left w:val="single" w:color="auto" w:sz="4" w:space="0"/>
              <w:bottom w:val="single" w:color="auto" w:sz="4" w:space="0"/>
              <w:right w:val="single" w:color="auto" w:sz="4" w:space="0"/>
            </w:tcBorders>
            <w:noWrap w:val="0"/>
            <w:vAlign w:val="center"/>
          </w:tcPr>
          <w:p w14:paraId="7F2DBD47">
            <w:pPr>
              <w:snapToGrid w:val="0"/>
              <w:spacing w:line="320" w:lineRule="exact"/>
              <w:jc w:val="left"/>
              <w:rPr>
                <w:rFonts w:hint="eastAsia" w:ascii="仿宋" w:hAnsi="仿宋" w:eastAsia="仿宋" w:cs="仿宋"/>
                <w:sz w:val="24"/>
                <w:highlight w:val="none"/>
              </w:rPr>
            </w:pPr>
            <w:r>
              <w:rPr>
                <w:rFonts w:ascii="仿宋" w:hAnsi="仿宋" w:eastAsia="仿宋" w:cs="仿宋"/>
                <w:sz w:val="24"/>
                <w:highlight w:val="none"/>
              </w:rPr>
              <w:t>2</w:t>
            </w:r>
            <w:r>
              <w:rPr>
                <w:rFonts w:hint="eastAsia" w:ascii="仿宋" w:hAnsi="仿宋" w:eastAsia="仿宋" w:cs="仿宋"/>
                <w:sz w:val="24"/>
                <w:highlight w:val="none"/>
              </w:rPr>
              <w:t>6</w:t>
            </w:r>
          </w:p>
        </w:tc>
        <w:tc>
          <w:tcPr>
            <w:tcW w:w="750" w:type="dxa"/>
            <w:vMerge w:val="restart"/>
            <w:tcBorders>
              <w:top w:val="single" w:color="auto" w:sz="4" w:space="0"/>
              <w:left w:val="single" w:color="auto" w:sz="4" w:space="0"/>
              <w:bottom w:val="single" w:color="auto" w:sz="4" w:space="0"/>
              <w:right w:val="single" w:color="auto" w:sz="4" w:space="0"/>
            </w:tcBorders>
            <w:noWrap w:val="0"/>
            <w:vAlign w:val="center"/>
          </w:tcPr>
          <w:p w14:paraId="5AF6ACA2">
            <w:pPr>
              <w:snapToGrid w:val="0"/>
              <w:spacing w:line="320" w:lineRule="exact"/>
              <w:jc w:val="left"/>
              <w:rPr>
                <w:rFonts w:ascii="仿宋" w:hAnsi="仿宋" w:eastAsia="仿宋" w:cs="仿宋"/>
                <w:sz w:val="24"/>
                <w:highlight w:val="none"/>
              </w:rPr>
            </w:pPr>
            <w:r>
              <w:rPr>
                <w:rFonts w:hint="eastAsia" w:ascii="仿宋" w:hAnsi="仿宋" w:eastAsia="仿宋" w:cs="仿宋"/>
                <w:sz w:val="24"/>
                <w:highlight w:val="none"/>
              </w:rPr>
              <w:t>奖励加分</w:t>
            </w:r>
          </w:p>
        </w:tc>
        <w:tc>
          <w:tcPr>
            <w:tcW w:w="4212" w:type="dxa"/>
            <w:tcBorders>
              <w:top w:val="single" w:color="auto" w:sz="4" w:space="0"/>
              <w:left w:val="nil"/>
              <w:bottom w:val="single" w:color="auto" w:sz="4" w:space="0"/>
              <w:right w:val="single" w:color="auto" w:sz="4" w:space="0"/>
            </w:tcBorders>
            <w:noWrap w:val="0"/>
            <w:vAlign w:val="center"/>
          </w:tcPr>
          <w:p w14:paraId="3DEB1A08">
            <w:pPr>
              <w:snapToGrid w:val="0"/>
              <w:spacing w:line="320" w:lineRule="exact"/>
              <w:jc w:val="left"/>
              <w:rPr>
                <w:rFonts w:ascii="仿宋" w:hAnsi="仿宋" w:eastAsia="仿宋" w:cs="仿宋"/>
                <w:sz w:val="24"/>
                <w:highlight w:val="none"/>
              </w:rPr>
            </w:pPr>
            <w:r>
              <w:rPr>
                <w:rFonts w:hint="eastAsia" w:ascii="仿宋" w:hAnsi="仿宋" w:eastAsia="仿宋" w:cs="仿宋"/>
                <w:sz w:val="24"/>
                <w:highlight w:val="none"/>
              </w:rPr>
              <w:t>配合甲方保质保量完成重大安保任务、重大活动用餐保障的</w:t>
            </w:r>
          </w:p>
        </w:tc>
        <w:tc>
          <w:tcPr>
            <w:tcW w:w="2551" w:type="dxa"/>
            <w:tcBorders>
              <w:top w:val="single" w:color="auto" w:sz="4" w:space="0"/>
              <w:left w:val="nil"/>
              <w:bottom w:val="single" w:color="auto" w:sz="4" w:space="0"/>
              <w:right w:val="single" w:color="auto" w:sz="4" w:space="0"/>
            </w:tcBorders>
            <w:noWrap w:val="0"/>
            <w:vAlign w:val="center"/>
          </w:tcPr>
          <w:p w14:paraId="5995415C">
            <w:pPr>
              <w:snapToGrid w:val="0"/>
              <w:spacing w:line="320" w:lineRule="exact"/>
              <w:jc w:val="left"/>
              <w:rPr>
                <w:rFonts w:ascii="仿宋" w:hAnsi="仿宋" w:eastAsia="仿宋" w:cs="仿宋"/>
                <w:sz w:val="24"/>
                <w:highlight w:val="none"/>
              </w:rPr>
            </w:pPr>
            <w:r>
              <w:rPr>
                <w:rFonts w:hint="eastAsia" w:ascii="仿宋" w:hAnsi="仿宋" w:eastAsia="仿宋" w:cs="仿宋"/>
                <w:sz w:val="24"/>
                <w:highlight w:val="none"/>
              </w:rPr>
              <w:t>加</w:t>
            </w:r>
            <w:r>
              <w:rPr>
                <w:rFonts w:ascii="仿宋" w:hAnsi="仿宋" w:eastAsia="仿宋" w:cs="仿宋"/>
                <w:sz w:val="24"/>
                <w:highlight w:val="none"/>
              </w:rPr>
              <w:t>3</w:t>
            </w:r>
            <w:r>
              <w:rPr>
                <w:rFonts w:hint="eastAsia" w:ascii="仿宋" w:hAnsi="仿宋" w:eastAsia="仿宋" w:cs="仿宋"/>
                <w:sz w:val="24"/>
                <w:highlight w:val="none"/>
              </w:rPr>
              <w:t>分</w:t>
            </w:r>
          </w:p>
        </w:tc>
        <w:tc>
          <w:tcPr>
            <w:tcW w:w="958" w:type="dxa"/>
            <w:vMerge w:val="restart"/>
            <w:tcBorders>
              <w:top w:val="single" w:color="auto" w:sz="4" w:space="0"/>
              <w:left w:val="nil"/>
              <w:right w:val="single" w:color="auto" w:sz="4" w:space="0"/>
            </w:tcBorders>
            <w:noWrap w:val="0"/>
            <w:vAlign w:val="center"/>
          </w:tcPr>
          <w:p w14:paraId="6902B139">
            <w:pPr>
              <w:snapToGrid w:val="0"/>
              <w:spacing w:line="320" w:lineRule="exact"/>
              <w:jc w:val="left"/>
              <w:rPr>
                <w:rFonts w:ascii="仿宋" w:hAnsi="仿宋" w:eastAsia="仿宋" w:cs="仿宋"/>
                <w:sz w:val="28"/>
                <w:szCs w:val="28"/>
                <w:highlight w:val="none"/>
              </w:rPr>
            </w:pPr>
            <w:r>
              <w:rPr>
                <w:rFonts w:hint="eastAsia" w:ascii="仿宋" w:hAnsi="仿宋" w:eastAsia="仿宋" w:cs="仿宋"/>
                <w:sz w:val="28"/>
                <w:szCs w:val="28"/>
                <w:highlight w:val="none"/>
              </w:rPr>
              <w:t>　</w:t>
            </w:r>
          </w:p>
          <w:p w14:paraId="7F2BF73D">
            <w:pPr>
              <w:snapToGrid w:val="0"/>
              <w:spacing w:line="320" w:lineRule="exact"/>
              <w:jc w:val="left"/>
              <w:rPr>
                <w:rFonts w:ascii="仿宋" w:hAnsi="仿宋" w:eastAsia="仿宋" w:cs="仿宋"/>
                <w:sz w:val="28"/>
                <w:szCs w:val="28"/>
                <w:highlight w:val="none"/>
              </w:rPr>
            </w:pPr>
            <w:r>
              <w:rPr>
                <w:rFonts w:hint="eastAsia" w:ascii="仿宋" w:hAnsi="仿宋" w:eastAsia="仿宋" w:cs="仿宋"/>
                <w:sz w:val="28"/>
                <w:szCs w:val="28"/>
                <w:highlight w:val="none"/>
              </w:rPr>
              <w:t>　</w:t>
            </w:r>
          </w:p>
          <w:p w14:paraId="0606B145">
            <w:pPr>
              <w:snapToGrid w:val="0"/>
              <w:spacing w:line="320" w:lineRule="exact"/>
              <w:jc w:val="left"/>
              <w:rPr>
                <w:rFonts w:ascii="仿宋" w:hAnsi="仿宋" w:eastAsia="仿宋" w:cs="仿宋"/>
                <w:sz w:val="28"/>
                <w:szCs w:val="28"/>
                <w:highlight w:val="none"/>
              </w:rPr>
            </w:pPr>
            <w:r>
              <w:rPr>
                <w:rFonts w:hint="eastAsia" w:ascii="仿宋" w:hAnsi="仿宋" w:eastAsia="仿宋" w:cs="仿宋"/>
                <w:sz w:val="28"/>
                <w:szCs w:val="28"/>
                <w:highlight w:val="none"/>
              </w:rPr>
              <w:t>　</w:t>
            </w:r>
          </w:p>
          <w:p w14:paraId="142BF18B">
            <w:pPr>
              <w:snapToGrid w:val="0"/>
              <w:spacing w:line="320" w:lineRule="exact"/>
              <w:jc w:val="left"/>
              <w:rPr>
                <w:rFonts w:ascii="仿宋" w:hAnsi="仿宋" w:eastAsia="仿宋" w:cs="仿宋"/>
                <w:sz w:val="28"/>
                <w:szCs w:val="28"/>
                <w:highlight w:val="none"/>
              </w:rPr>
            </w:pPr>
            <w:r>
              <w:rPr>
                <w:rFonts w:hint="eastAsia" w:ascii="仿宋" w:hAnsi="仿宋" w:eastAsia="仿宋" w:cs="仿宋"/>
                <w:sz w:val="28"/>
                <w:szCs w:val="28"/>
                <w:highlight w:val="none"/>
              </w:rPr>
              <w:t>　</w:t>
            </w:r>
          </w:p>
        </w:tc>
      </w:tr>
      <w:tr w14:paraId="2A92ED28">
        <w:tblPrEx>
          <w:tblCellMar>
            <w:top w:w="0" w:type="dxa"/>
            <w:left w:w="108" w:type="dxa"/>
            <w:bottom w:w="0" w:type="dxa"/>
            <w:right w:w="108" w:type="dxa"/>
          </w:tblCellMar>
        </w:tblPrEx>
        <w:trPr>
          <w:trHeight w:val="23" w:hRule="atLeast"/>
          <w:jc w:val="center"/>
        </w:trPr>
        <w:tc>
          <w:tcPr>
            <w:tcW w:w="535" w:type="dxa"/>
            <w:tcBorders>
              <w:top w:val="single" w:color="auto" w:sz="4" w:space="0"/>
              <w:left w:val="single" w:color="auto" w:sz="4" w:space="0"/>
              <w:bottom w:val="single" w:color="auto" w:sz="4" w:space="0"/>
              <w:right w:val="single" w:color="auto" w:sz="4" w:space="0"/>
            </w:tcBorders>
            <w:noWrap w:val="0"/>
            <w:vAlign w:val="center"/>
          </w:tcPr>
          <w:p w14:paraId="66409B40">
            <w:pPr>
              <w:snapToGrid w:val="0"/>
              <w:spacing w:line="320" w:lineRule="exact"/>
              <w:jc w:val="left"/>
              <w:rPr>
                <w:rFonts w:hint="eastAsia" w:ascii="仿宋" w:hAnsi="仿宋" w:eastAsia="仿宋" w:cs="仿宋"/>
                <w:sz w:val="24"/>
                <w:highlight w:val="none"/>
              </w:rPr>
            </w:pPr>
            <w:r>
              <w:rPr>
                <w:rFonts w:ascii="仿宋" w:hAnsi="仿宋" w:eastAsia="仿宋" w:cs="仿宋"/>
                <w:sz w:val="24"/>
                <w:highlight w:val="none"/>
              </w:rPr>
              <w:t>2</w:t>
            </w:r>
            <w:r>
              <w:rPr>
                <w:rFonts w:hint="eastAsia" w:ascii="仿宋" w:hAnsi="仿宋" w:eastAsia="仿宋" w:cs="仿宋"/>
                <w:sz w:val="24"/>
                <w:highlight w:val="none"/>
              </w:rPr>
              <w:t>7</w:t>
            </w:r>
          </w:p>
        </w:tc>
        <w:tc>
          <w:tcPr>
            <w:tcW w:w="750" w:type="dxa"/>
            <w:vMerge w:val="continue"/>
            <w:tcBorders>
              <w:top w:val="single" w:color="auto" w:sz="4" w:space="0"/>
              <w:left w:val="single" w:color="auto" w:sz="4" w:space="0"/>
              <w:bottom w:val="single" w:color="auto" w:sz="4" w:space="0"/>
              <w:right w:val="single" w:color="auto" w:sz="4" w:space="0"/>
            </w:tcBorders>
            <w:noWrap w:val="0"/>
            <w:vAlign w:val="center"/>
          </w:tcPr>
          <w:p w14:paraId="2576CB1F">
            <w:pPr>
              <w:snapToGrid w:val="0"/>
              <w:spacing w:line="320" w:lineRule="exact"/>
              <w:jc w:val="left"/>
              <w:rPr>
                <w:rFonts w:ascii="仿宋" w:hAnsi="仿宋" w:eastAsia="仿宋" w:cs="仿宋"/>
                <w:sz w:val="24"/>
                <w:highlight w:val="none"/>
              </w:rPr>
            </w:pPr>
          </w:p>
        </w:tc>
        <w:tc>
          <w:tcPr>
            <w:tcW w:w="4212" w:type="dxa"/>
            <w:tcBorders>
              <w:top w:val="single" w:color="auto" w:sz="4" w:space="0"/>
              <w:left w:val="nil"/>
              <w:bottom w:val="single" w:color="auto" w:sz="4" w:space="0"/>
              <w:right w:val="single" w:color="auto" w:sz="4" w:space="0"/>
            </w:tcBorders>
            <w:noWrap w:val="0"/>
            <w:vAlign w:val="center"/>
          </w:tcPr>
          <w:p w14:paraId="39D1E523">
            <w:pPr>
              <w:snapToGrid w:val="0"/>
              <w:spacing w:line="320" w:lineRule="exact"/>
              <w:jc w:val="left"/>
              <w:rPr>
                <w:rFonts w:ascii="仿宋" w:hAnsi="仿宋" w:eastAsia="仿宋" w:cs="仿宋"/>
                <w:sz w:val="24"/>
                <w:highlight w:val="none"/>
              </w:rPr>
            </w:pPr>
            <w:r>
              <w:rPr>
                <w:rFonts w:hint="eastAsia" w:ascii="仿宋" w:hAnsi="仿宋" w:eastAsia="仿宋" w:cs="仿宋"/>
                <w:sz w:val="24"/>
                <w:highlight w:val="none"/>
              </w:rPr>
              <w:t>因表现出色，受到甲方主要领导表扬的</w:t>
            </w:r>
          </w:p>
        </w:tc>
        <w:tc>
          <w:tcPr>
            <w:tcW w:w="2551" w:type="dxa"/>
            <w:tcBorders>
              <w:top w:val="single" w:color="auto" w:sz="4" w:space="0"/>
              <w:left w:val="nil"/>
              <w:bottom w:val="single" w:color="auto" w:sz="4" w:space="0"/>
              <w:right w:val="single" w:color="auto" w:sz="4" w:space="0"/>
            </w:tcBorders>
            <w:noWrap w:val="0"/>
            <w:vAlign w:val="center"/>
          </w:tcPr>
          <w:p w14:paraId="6A2144F7">
            <w:pPr>
              <w:snapToGrid w:val="0"/>
              <w:spacing w:line="320" w:lineRule="exact"/>
              <w:jc w:val="left"/>
              <w:rPr>
                <w:rFonts w:ascii="仿宋" w:hAnsi="仿宋" w:eastAsia="仿宋" w:cs="仿宋"/>
                <w:sz w:val="24"/>
                <w:highlight w:val="none"/>
              </w:rPr>
            </w:pPr>
            <w:r>
              <w:rPr>
                <w:rFonts w:hint="eastAsia" w:ascii="仿宋" w:hAnsi="仿宋" w:eastAsia="仿宋" w:cs="仿宋"/>
                <w:sz w:val="24"/>
                <w:highlight w:val="none"/>
              </w:rPr>
              <w:t>加</w:t>
            </w:r>
            <w:r>
              <w:rPr>
                <w:rFonts w:ascii="仿宋" w:hAnsi="仿宋" w:eastAsia="仿宋" w:cs="仿宋"/>
                <w:sz w:val="24"/>
                <w:highlight w:val="none"/>
              </w:rPr>
              <w:t>5</w:t>
            </w:r>
            <w:r>
              <w:rPr>
                <w:rFonts w:hint="eastAsia" w:ascii="仿宋" w:hAnsi="仿宋" w:eastAsia="仿宋" w:cs="仿宋"/>
                <w:sz w:val="24"/>
                <w:highlight w:val="none"/>
              </w:rPr>
              <w:t>分</w:t>
            </w:r>
          </w:p>
        </w:tc>
        <w:tc>
          <w:tcPr>
            <w:tcW w:w="958" w:type="dxa"/>
            <w:vMerge w:val="continue"/>
            <w:tcBorders>
              <w:left w:val="nil"/>
              <w:right w:val="single" w:color="auto" w:sz="4" w:space="0"/>
            </w:tcBorders>
            <w:noWrap w:val="0"/>
            <w:vAlign w:val="center"/>
          </w:tcPr>
          <w:p w14:paraId="11842A8F">
            <w:pPr>
              <w:snapToGrid w:val="0"/>
              <w:spacing w:line="320" w:lineRule="exact"/>
              <w:jc w:val="left"/>
              <w:rPr>
                <w:rFonts w:ascii="仿宋" w:hAnsi="仿宋" w:eastAsia="仿宋" w:cs="仿宋"/>
                <w:sz w:val="28"/>
                <w:szCs w:val="28"/>
                <w:highlight w:val="none"/>
              </w:rPr>
            </w:pPr>
          </w:p>
        </w:tc>
      </w:tr>
      <w:tr w14:paraId="1519FC7A">
        <w:tblPrEx>
          <w:tblCellMar>
            <w:top w:w="0" w:type="dxa"/>
            <w:left w:w="108" w:type="dxa"/>
            <w:bottom w:w="0" w:type="dxa"/>
            <w:right w:w="108" w:type="dxa"/>
          </w:tblCellMar>
        </w:tblPrEx>
        <w:trPr>
          <w:trHeight w:val="23" w:hRule="atLeast"/>
          <w:jc w:val="center"/>
        </w:trPr>
        <w:tc>
          <w:tcPr>
            <w:tcW w:w="535" w:type="dxa"/>
            <w:tcBorders>
              <w:top w:val="single" w:color="auto" w:sz="4" w:space="0"/>
              <w:left w:val="single" w:color="auto" w:sz="4" w:space="0"/>
              <w:bottom w:val="single" w:color="auto" w:sz="4" w:space="0"/>
              <w:right w:val="single" w:color="auto" w:sz="4" w:space="0"/>
            </w:tcBorders>
            <w:noWrap w:val="0"/>
            <w:vAlign w:val="center"/>
          </w:tcPr>
          <w:p w14:paraId="0F510403">
            <w:pPr>
              <w:snapToGrid w:val="0"/>
              <w:spacing w:line="320" w:lineRule="exact"/>
              <w:jc w:val="left"/>
              <w:rPr>
                <w:rFonts w:hint="eastAsia" w:ascii="仿宋" w:hAnsi="仿宋" w:eastAsia="仿宋" w:cs="仿宋"/>
                <w:sz w:val="24"/>
                <w:highlight w:val="none"/>
              </w:rPr>
            </w:pPr>
            <w:r>
              <w:rPr>
                <w:rFonts w:ascii="仿宋" w:hAnsi="仿宋" w:eastAsia="仿宋" w:cs="仿宋"/>
                <w:sz w:val="24"/>
                <w:highlight w:val="none"/>
              </w:rPr>
              <w:t>2</w:t>
            </w:r>
            <w:r>
              <w:rPr>
                <w:rFonts w:hint="eastAsia" w:ascii="仿宋" w:hAnsi="仿宋" w:eastAsia="仿宋" w:cs="仿宋"/>
                <w:sz w:val="24"/>
                <w:highlight w:val="none"/>
              </w:rPr>
              <w:t>8</w:t>
            </w:r>
          </w:p>
        </w:tc>
        <w:tc>
          <w:tcPr>
            <w:tcW w:w="750" w:type="dxa"/>
            <w:vMerge w:val="continue"/>
            <w:tcBorders>
              <w:top w:val="single" w:color="auto" w:sz="4" w:space="0"/>
              <w:left w:val="single" w:color="auto" w:sz="4" w:space="0"/>
              <w:bottom w:val="single" w:color="auto" w:sz="4" w:space="0"/>
              <w:right w:val="single" w:color="auto" w:sz="4" w:space="0"/>
            </w:tcBorders>
            <w:noWrap w:val="0"/>
            <w:vAlign w:val="center"/>
          </w:tcPr>
          <w:p w14:paraId="13D69637">
            <w:pPr>
              <w:snapToGrid w:val="0"/>
              <w:spacing w:line="320" w:lineRule="exact"/>
              <w:jc w:val="left"/>
              <w:rPr>
                <w:rFonts w:ascii="仿宋" w:hAnsi="仿宋" w:eastAsia="仿宋" w:cs="仿宋"/>
                <w:sz w:val="24"/>
                <w:highlight w:val="none"/>
              </w:rPr>
            </w:pPr>
          </w:p>
        </w:tc>
        <w:tc>
          <w:tcPr>
            <w:tcW w:w="4212" w:type="dxa"/>
            <w:tcBorders>
              <w:top w:val="single" w:color="auto" w:sz="4" w:space="0"/>
              <w:left w:val="nil"/>
              <w:bottom w:val="single" w:color="auto" w:sz="4" w:space="0"/>
              <w:right w:val="single" w:color="auto" w:sz="4" w:space="0"/>
            </w:tcBorders>
            <w:noWrap w:val="0"/>
            <w:vAlign w:val="center"/>
          </w:tcPr>
          <w:p w14:paraId="3A529A82">
            <w:pPr>
              <w:snapToGrid w:val="0"/>
              <w:spacing w:line="320" w:lineRule="exact"/>
              <w:jc w:val="left"/>
              <w:rPr>
                <w:rFonts w:ascii="仿宋" w:hAnsi="仿宋" w:eastAsia="仿宋" w:cs="仿宋"/>
                <w:sz w:val="24"/>
                <w:highlight w:val="none"/>
              </w:rPr>
            </w:pPr>
            <w:r>
              <w:rPr>
                <w:rFonts w:hint="eastAsia" w:ascii="仿宋" w:hAnsi="仿宋" w:eastAsia="仿宋" w:cs="仿宋"/>
                <w:sz w:val="24"/>
                <w:highlight w:val="none"/>
              </w:rPr>
              <w:t>发现重大隐患，及时采取合理措施，避免重大事故发生的</w:t>
            </w:r>
          </w:p>
        </w:tc>
        <w:tc>
          <w:tcPr>
            <w:tcW w:w="2551" w:type="dxa"/>
            <w:tcBorders>
              <w:top w:val="single" w:color="auto" w:sz="4" w:space="0"/>
              <w:left w:val="nil"/>
              <w:bottom w:val="single" w:color="auto" w:sz="4" w:space="0"/>
              <w:right w:val="single" w:color="auto" w:sz="4" w:space="0"/>
            </w:tcBorders>
            <w:noWrap w:val="0"/>
            <w:vAlign w:val="center"/>
          </w:tcPr>
          <w:p w14:paraId="672A1897">
            <w:pPr>
              <w:snapToGrid w:val="0"/>
              <w:spacing w:line="320" w:lineRule="exact"/>
              <w:jc w:val="left"/>
              <w:rPr>
                <w:rFonts w:ascii="仿宋" w:hAnsi="仿宋" w:eastAsia="仿宋" w:cs="仿宋"/>
                <w:sz w:val="24"/>
                <w:highlight w:val="none"/>
              </w:rPr>
            </w:pPr>
            <w:r>
              <w:rPr>
                <w:rFonts w:hint="eastAsia" w:ascii="仿宋" w:hAnsi="仿宋" w:eastAsia="仿宋" w:cs="仿宋"/>
                <w:sz w:val="24"/>
                <w:highlight w:val="none"/>
              </w:rPr>
              <w:t>加</w:t>
            </w:r>
            <w:r>
              <w:rPr>
                <w:rFonts w:ascii="仿宋" w:hAnsi="仿宋" w:eastAsia="仿宋" w:cs="仿宋"/>
                <w:sz w:val="24"/>
                <w:highlight w:val="none"/>
              </w:rPr>
              <w:t>5</w:t>
            </w:r>
            <w:r>
              <w:rPr>
                <w:rFonts w:hint="eastAsia" w:ascii="仿宋" w:hAnsi="仿宋" w:eastAsia="仿宋" w:cs="仿宋"/>
                <w:sz w:val="24"/>
                <w:highlight w:val="none"/>
              </w:rPr>
              <w:t>分</w:t>
            </w:r>
          </w:p>
        </w:tc>
        <w:tc>
          <w:tcPr>
            <w:tcW w:w="958" w:type="dxa"/>
            <w:vMerge w:val="continue"/>
            <w:tcBorders>
              <w:left w:val="nil"/>
              <w:right w:val="single" w:color="auto" w:sz="4" w:space="0"/>
            </w:tcBorders>
            <w:noWrap w:val="0"/>
            <w:vAlign w:val="center"/>
          </w:tcPr>
          <w:p w14:paraId="238C3FE4">
            <w:pPr>
              <w:snapToGrid w:val="0"/>
              <w:spacing w:line="320" w:lineRule="exact"/>
              <w:jc w:val="left"/>
              <w:rPr>
                <w:rFonts w:ascii="仿宋" w:hAnsi="仿宋" w:eastAsia="仿宋" w:cs="仿宋"/>
                <w:sz w:val="28"/>
                <w:szCs w:val="28"/>
                <w:highlight w:val="none"/>
              </w:rPr>
            </w:pPr>
          </w:p>
        </w:tc>
      </w:tr>
      <w:tr w14:paraId="516CBB59">
        <w:tblPrEx>
          <w:tblCellMar>
            <w:top w:w="0" w:type="dxa"/>
            <w:left w:w="108" w:type="dxa"/>
            <w:bottom w:w="0" w:type="dxa"/>
            <w:right w:w="108" w:type="dxa"/>
          </w:tblCellMar>
        </w:tblPrEx>
        <w:trPr>
          <w:trHeight w:val="90" w:hRule="atLeast"/>
          <w:jc w:val="center"/>
        </w:trPr>
        <w:tc>
          <w:tcPr>
            <w:tcW w:w="535" w:type="dxa"/>
            <w:tcBorders>
              <w:top w:val="single" w:color="auto" w:sz="4" w:space="0"/>
              <w:left w:val="single" w:color="auto" w:sz="4" w:space="0"/>
              <w:bottom w:val="single" w:color="auto" w:sz="4" w:space="0"/>
              <w:right w:val="single" w:color="auto" w:sz="4" w:space="0"/>
            </w:tcBorders>
            <w:noWrap w:val="0"/>
            <w:vAlign w:val="center"/>
          </w:tcPr>
          <w:p w14:paraId="1920B0B7">
            <w:pPr>
              <w:snapToGrid w:val="0"/>
              <w:spacing w:line="320" w:lineRule="exact"/>
              <w:jc w:val="left"/>
              <w:rPr>
                <w:rFonts w:ascii="仿宋" w:hAnsi="仿宋" w:eastAsia="仿宋" w:cs="仿宋"/>
                <w:sz w:val="24"/>
                <w:highlight w:val="none"/>
              </w:rPr>
            </w:pPr>
            <w:r>
              <w:rPr>
                <w:rFonts w:hint="eastAsia" w:ascii="仿宋" w:hAnsi="仿宋" w:eastAsia="仿宋" w:cs="仿宋"/>
                <w:sz w:val="24"/>
                <w:highlight w:val="none"/>
              </w:rPr>
              <w:t>29</w:t>
            </w:r>
          </w:p>
        </w:tc>
        <w:tc>
          <w:tcPr>
            <w:tcW w:w="750" w:type="dxa"/>
            <w:vMerge w:val="continue"/>
            <w:tcBorders>
              <w:top w:val="single" w:color="auto" w:sz="4" w:space="0"/>
              <w:left w:val="single" w:color="auto" w:sz="4" w:space="0"/>
              <w:bottom w:val="single" w:color="auto" w:sz="4" w:space="0"/>
              <w:right w:val="single" w:color="auto" w:sz="4" w:space="0"/>
            </w:tcBorders>
            <w:noWrap w:val="0"/>
            <w:vAlign w:val="center"/>
          </w:tcPr>
          <w:p w14:paraId="46504362">
            <w:pPr>
              <w:snapToGrid w:val="0"/>
              <w:spacing w:line="320" w:lineRule="exact"/>
              <w:jc w:val="left"/>
              <w:rPr>
                <w:rFonts w:ascii="仿宋" w:hAnsi="仿宋" w:eastAsia="仿宋" w:cs="仿宋"/>
                <w:sz w:val="24"/>
                <w:highlight w:val="none"/>
              </w:rPr>
            </w:pPr>
          </w:p>
        </w:tc>
        <w:tc>
          <w:tcPr>
            <w:tcW w:w="4212" w:type="dxa"/>
            <w:tcBorders>
              <w:top w:val="single" w:color="auto" w:sz="4" w:space="0"/>
              <w:left w:val="nil"/>
              <w:bottom w:val="single" w:color="auto" w:sz="4" w:space="0"/>
              <w:right w:val="single" w:color="auto" w:sz="4" w:space="0"/>
            </w:tcBorders>
            <w:noWrap w:val="0"/>
            <w:vAlign w:val="center"/>
          </w:tcPr>
          <w:p w14:paraId="159CD7E3">
            <w:pPr>
              <w:snapToGrid w:val="0"/>
              <w:spacing w:line="320" w:lineRule="exact"/>
              <w:jc w:val="left"/>
              <w:rPr>
                <w:rFonts w:ascii="仿宋" w:hAnsi="仿宋" w:eastAsia="仿宋" w:cs="仿宋"/>
                <w:sz w:val="24"/>
                <w:highlight w:val="none"/>
              </w:rPr>
            </w:pPr>
            <w:r>
              <w:rPr>
                <w:rFonts w:hint="eastAsia" w:ascii="仿宋" w:hAnsi="仿宋" w:eastAsia="仿宋" w:cs="仿宋"/>
                <w:sz w:val="24"/>
                <w:highlight w:val="none"/>
              </w:rPr>
              <w:t>服务人员好人好事的</w:t>
            </w:r>
          </w:p>
        </w:tc>
        <w:tc>
          <w:tcPr>
            <w:tcW w:w="2551" w:type="dxa"/>
            <w:tcBorders>
              <w:top w:val="single" w:color="auto" w:sz="4" w:space="0"/>
              <w:left w:val="nil"/>
              <w:bottom w:val="single" w:color="auto" w:sz="4" w:space="0"/>
              <w:right w:val="single" w:color="auto" w:sz="4" w:space="0"/>
            </w:tcBorders>
            <w:noWrap w:val="0"/>
            <w:vAlign w:val="center"/>
          </w:tcPr>
          <w:p w14:paraId="3E57DF84">
            <w:pPr>
              <w:snapToGrid w:val="0"/>
              <w:spacing w:line="320" w:lineRule="exact"/>
              <w:jc w:val="left"/>
              <w:rPr>
                <w:rFonts w:ascii="仿宋" w:hAnsi="仿宋" w:eastAsia="仿宋" w:cs="仿宋"/>
                <w:sz w:val="24"/>
                <w:highlight w:val="none"/>
              </w:rPr>
            </w:pPr>
            <w:r>
              <w:rPr>
                <w:rFonts w:hint="eastAsia" w:ascii="仿宋" w:hAnsi="仿宋" w:eastAsia="仿宋" w:cs="仿宋"/>
                <w:sz w:val="24"/>
                <w:highlight w:val="none"/>
              </w:rPr>
              <w:t>每人次加1分</w:t>
            </w:r>
          </w:p>
        </w:tc>
        <w:tc>
          <w:tcPr>
            <w:tcW w:w="958" w:type="dxa"/>
            <w:vMerge w:val="continue"/>
            <w:tcBorders>
              <w:left w:val="nil"/>
              <w:bottom w:val="single" w:color="auto" w:sz="4" w:space="0"/>
              <w:right w:val="single" w:color="auto" w:sz="4" w:space="0"/>
            </w:tcBorders>
            <w:noWrap w:val="0"/>
            <w:vAlign w:val="center"/>
          </w:tcPr>
          <w:p w14:paraId="273AAE5D">
            <w:pPr>
              <w:snapToGrid w:val="0"/>
              <w:spacing w:line="320" w:lineRule="exact"/>
              <w:jc w:val="left"/>
              <w:rPr>
                <w:rFonts w:ascii="仿宋" w:hAnsi="仿宋" w:eastAsia="仿宋" w:cs="仿宋"/>
                <w:sz w:val="28"/>
                <w:szCs w:val="28"/>
                <w:highlight w:val="none"/>
              </w:rPr>
            </w:pPr>
          </w:p>
        </w:tc>
      </w:tr>
    </w:tbl>
    <w:p w14:paraId="0607E097">
      <w:pPr>
        <w:snapToGrid w:val="0"/>
        <w:spacing w:line="400" w:lineRule="exact"/>
        <w:ind w:firstLine="480" w:firstLineChars="200"/>
        <w:jc w:val="left"/>
        <w:rPr>
          <w:rFonts w:hint="eastAsia" w:ascii="仿宋_GB2312" w:hAnsi="仿宋" w:eastAsia="仿宋_GB2312" w:cs="仿宋"/>
          <w:sz w:val="24"/>
          <w:highlight w:val="none"/>
        </w:rPr>
      </w:pPr>
    </w:p>
    <w:p w14:paraId="07BFD543">
      <w:pPr>
        <w:widowControl/>
        <w:snapToGrid w:val="0"/>
        <w:spacing w:line="360" w:lineRule="auto"/>
        <w:ind w:firstLine="241" w:firstLineChars="100"/>
        <w:rPr>
          <w:rFonts w:hint="eastAsia" w:ascii="仿宋" w:eastAsia="仿宋"/>
          <w:kern w:val="0"/>
          <w:sz w:val="24"/>
          <w:highlight w:val="none"/>
        </w:rPr>
      </w:pPr>
      <w:r>
        <w:rPr>
          <w:rFonts w:hint="eastAsia" w:ascii="仿宋" w:eastAsia="仿宋"/>
          <w:b/>
          <w:bCs/>
          <w:kern w:val="0"/>
          <w:sz w:val="24"/>
          <w:highlight w:val="none"/>
        </w:rPr>
        <w:t>3.5结算原则：</w:t>
      </w:r>
      <w:r>
        <w:rPr>
          <w:rFonts w:hint="eastAsia" w:ascii="仿宋" w:eastAsia="仿宋"/>
          <w:kern w:val="0"/>
          <w:sz w:val="24"/>
          <w:highlight w:val="none"/>
        </w:rPr>
        <w:t>中标单价一次性包死</w:t>
      </w:r>
      <w:r>
        <w:rPr>
          <w:rFonts w:hint="eastAsia" w:ascii="仿宋" w:eastAsia="仿宋"/>
          <w:kern w:val="0"/>
          <w:sz w:val="24"/>
          <w:highlight w:val="none"/>
          <w:lang w:eastAsia="zh-CN"/>
        </w:rPr>
        <w:t>（</w:t>
      </w:r>
      <w:r>
        <w:rPr>
          <w:rFonts w:hint="eastAsia" w:ascii="仿宋" w:eastAsia="仿宋"/>
          <w:kern w:val="0"/>
          <w:sz w:val="24"/>
          <w:highlight w:val="none"/>
          <w:lang w:val="en-US" w:eastAsia="zh-CN"/>
        </w:rPr>
        <w:t>即按实际派遣的人员</w:t>
      </w:r>
      <w:r>
        <w:rPr>
          <w:rFonts w:hint="default" w:ascii="Arial" w:hAnsi="Arial" w:eastAsia="仿宋" w:cs="Arial"/>
          <w:kern w:val="0"/>
          <w:sz w:val="24"/>
          <w:highlight w:val="none"/>
          <w:lang w:val="en-US" w:eastAsia="zh-CN"/>
        </w:rPr>
        <w:t>×</w:t>
      </w:r>
      <w:r>
        <w:rPr>
          <w:rFonts w:hint="eastAsia" w:ascii="仿宋" w:eastAsia="仿宋"/>
          <w:kern w:val="0"/>
          <w:sz w:val="24"/>
          <w:highlight w:val="none"/>
          <w:lang w:val="en-US" w:eastAsia="zh-CN"/>
        </w:rPr>
        <w:t>实际服务月数</w:t>
      </w:r>
      <w:r>
        <w:rPr>
          <w:rFonts w:hint="eastAsia" w:ascii="仿宋" w:eastAsia="仿宋"/>
          <w:kern w:val="0"/>
          <w:sz w:val="24"/>
          <w:highlight w:val="none"/>
          <w:lang w:eastAsia="zh-CN"/>
        </w:rPr>
        <w:t>）</w:t>
      </w:r>
      <w:r>
        <w:rPr>
          <w:rFonts w:hint="eastAsia" w:ascii="仿宋" w:eastAsia="仿宋"/>
          <w:kern w:val="0"/>
          <w:sz w:val="24"/>
          <w:highlight w:val="none"/>
        </w:rPr>
        <w:t>，不再调整，经采购人分级审批认可的数量增减，在结算时按中标单价按实调整。</w:t>
      </w:r>
    </w:p>
    <w:p w14:paraId="1F9FEF48">
      <w:pPr>
        <w:widowControl/>
        <w:snapToGrid w:val="0"/>
        <w:spacing w:line="360" w:lineRule="auto"/>
        <w:ind w:firstLine="240" w:firstLineChars="100"/>
        <w:rPr>
          <w:rFonts w:hint="eastAsia" w:ascii="仿宋" w:eastAsia="仿宋"/>
          <w:kern w:val="0"/>
          <w:sz w:val="24"/>
          <w:highlight w:val="none"/>
        </w:rPr>
      </w:pPr>
      <w:r>
        <w:rPr>
          <w:rFonts w:hint="eastAsia" w:ascii="仿宋" w:eastAsia="仿宋"/>
          <w:kern w:val="0"/>
          <w:sz w:val="24"/>
          <w:highlight w:val="none"/>
        </w:rPr>
        <w:t>3.6</w:t>
      </w:r>
      <w:r>
        <w:rPr>
          <w:rFonts w:hint="eastAsia" w:ascii="仿宋" w:eastAsia="仿宋"/>
          <w:b/>
          <w:bCs/>
          <w:kern w:val="0"/>
          <w:sz w:val="24"/>
          <w:highlight w:val="none"/>
        </w:rPr>
        <w:t>验收：</w:t>
      </w:r>
    </w:p>
    <w:p w14:paraId="1B59FFAA">
      <w:pPr>
        <w:widowControl/>
        <w:snapToGrid w:val="0"/>
        <w:spacing w:line="360" w:lineRule="auto"/>
        <w:ind w:firstLine="240" w:firstLineChars="100"/>
        <w:rPr>
          <w:rFonts w:hint="eastAsia" w:ascii="仿宋" w:eastAsia="仿宋"/>
          <w:kern w:val="0"/>
          <w:sz w:val="24"/>
          <w:highlight w:val="none"/>
        </w:rPr>
      </w:pPr>
      <w:r>
        <w:rPr>
          <w:rFonts w:hint="eastAsia" w:ascii="仿宋" w:eastAsia="仿宋"/>
          <w:kern w:val="0"/>
          <w:sz w:val="24"/>
          <w:highlight w:val="none"/>
        </w:rPr>
        <w:t>3.6.1中标人对提供的服务人员考勤进行记录并保存，作为最终项目考核或验收资料组成部分，验收资料需提供派遣人员社保证明、人员证书、加班记录（需相关人员签字确认）等验收资料。</w:t>
      </w:r>
    </w:p>
    <w:p w14:paraId="5CF42C6F">
      <w:pPr>
        <w:widowControl/>
        <w:snapToGrid w:val="0"/>
        <w:spacing w:line="360" w:lineRule="auto"/>
        <w:ind w:firstLine="240" w:firstLineChars="100"/>
        <w:rPr>
          <w:rFonts w:hint="eastAsia" w:ascii="仿宋" w:eastAsia="仿宋"/>
          <w:kern w:val="0"/>
          <w:sz w:val="24"/>
          <w:highlight w:val="none"/>
        </w:rPr>
      </w:pPr>
      <w:r>
        <w:rPr>
          <w:rFonts w:hint="eastAsia" w:ascii="仿宋" w:eastAsia="仿宋"/>
          <w:kern w:val="0"/>
          <w:sz w:val="24"/>
          <w:highlight w:val="none"/>
        </w:rPr>
        <w:t>3.6.2中标人服务过程中须留存服务记录，并提交采购人确认。服务记录内容包括但不限于：服务地点、服务开始时间、服务结束时间、服务人员姓名、服务人数、服务内容、服务结果等。</w:t>
      </w:r>
    </w:p>
    <w:p w14:paraId="32E10480">
      <w:pPr>
        <w:widowControl/>
        <w:snapToGrid w:val="0"/>
        <w:spacing w:line="360" w:lineRule="auto"/>
        <w:ind w:firstLine="240" w:firstLineChars="100"/>
        <w:rPr>
          <w:rFonts w:hint="eastAsia" w:ascii="仿宋" w:eastAsia="仿宋"/>
          <w:kern w:val="0"/>
          <w:sz w:val="24"/>
          <w:highlight w:val="none"/>
        </w:rPr>
      </w:pPr>
      <w:r>
        <w:rPr>
          <w:rFonts w:hint="eastAsia" w:ascii="仿宋" w:eastAsia="仿宋"/>
          <w:kern w:val="0"/>
          <w:sz w:val="24"/>
          <w:highlight w:val="none"/>
        </w:rPr>
        <w:t>3.6.3采购人根据考核标准对中标人进行项目验收，验收按国家有关规范标准（国家无验收规范标准的按双方合同规定的要求）进行，采购人保留邀请第三方机构或相关技术专家参与验收的权利。参与验收的第三方机构的意见作为验收书的参考资料一并存档。</w:t>
      </w:r>
    </w:p>
    <w:p w14:paraId="0433E03E">
      <w:pPr>
        <w:widowControl/>
        <w:snapToGrid w:val="0"/>
        <w:spacing w:line="360" w:lineRule="auto"/>
        <w:ind w:firstLine="240" w:firstLineChars="100"/>
        <w:rPr>
          <w:rFonts w:hint="eastAsia" w:ascii="仿宋" w:eastAsia="仿宋"/>
          <w:kern w:val="0"/>
          <w:sz w:val="24"/>
          <w:highlight w:val="none"/>
        </w:rPr>
      </w:pPr>
      <w:r>
        <w:rPr>
          <w:rFonts w:hint="eastAsia" w:ascii="仿宋" w:eastAsia="仿宋"/>
          <w:kern w:val="0"/>
          <w:sz w:val="24"/>
          <w:highlight w:val="none"/>
        </w:rPr>
        <w:t>3.6.4验收时间为服务期结束前提前20天验收(一年验收一次）。验收方成员应当在验收书上签字，并承担相应的法律责任。如果发现与合同中要求不符，投标响应人须承担由此发生的一切损失和费用，并承担相应的法律责任。</w:t>
      </w:r>
    </w:p>
    <w:p w14:paraId="5FB397E4">
      <w:pPr>
        <w:widowControl/>
        <w:snapToGrid w:val="0"/>
        <w:spacing w:line="360" w:lineRule="auto"/>
        <w:ind w:firstLine="240" w:firstLineChars="100"/>
        <w:rPr>
          <w:rFonts w:hint="eastAsia" w:ascii="仿宋" w:eastAsia="仿宋"/>
          <w:kern w:val="0"/>
          <w:sz w:val="24"/>
          <w:highlight w:val="none"/>
        </w:rPr>
      </w:pPr>
      <w:r>
        <w:rPr>
          <w:rFonts w:hint="eastAsia" w:ascii="仿宋" w:eastAsia="仿宋"/>
          <w:kern w:val="0"/>
          <w:sz w:val="24"/>
          <w:highlight w:val="none"/>
        </w:rPr>
        <w:t>3.6.5采购人可以邀请参加本项目的其他投标响应人或者第三方机构参与验收。参与验收的投标响应人或者第三方机构的意见作为验收书的参考资料一并存档。</w:t>
      </w:r>
    </w:p>
    <w:p w14:paraId="0CFF526C">
      <w:pPr>
        <w:widowControl/>
        <w:snapToGrid w:val="0"/>
        <w:spacing w:line="360" w:lineRule="auto"/>
        <w:ind w:firstLine="240" w:firstLineChars="100"/>
        <w:rPr>
          <w:rFonts w:hint="eastAsia" w:ascii="仿宋" w:eastAsia="仿宋"/>
          <w:kern w:val="0"/>
          <w:sz w:val="24"/>
          <w:highlight w:val="none"/>
        </w:rPr>
      </w:pPr>
      <w:r>
        <w:rPr>
          <w:rFonts w:hint="eastAsia" w:ascii="仿宋" w:eastAsia="仿宋"/>
          <w:kern w:val="0"/>
          <w:sz w:val="24"/>
          <w:highlight w:val="none"/>
        </w:rPr>
        <w:t>3.6.6采购人负责加强对中标人的履约管理，并按照采购合同约定，及时向中标人支付采购资金。对于中标人违反采购合同约定的行为，采购人应当及时处理，依法追究其违约责任。</w:t>
      </w:r>
    </w:p>
    <w:p w14:paraId="262A4F63">
      <w:pPr>
        <w:widowControl/>
        <w:snapToGrid w:val="0"/>
        <w:spacing w:line="360" w:lineRule="auto"/>
        <w:ind w:firstLine="240" w:firstLineChars="100"/>
        <w:rPr>
          <w:rFonts w:hint="eastAsia" w:ascii="仿宋" w:eastAsia="仿宋"/>
          <w:kern w:val="0"/>
          <w:sz w:val="24"/>
          <w:highlight w:val="none"/>
        </w:rPr>
      </w:pPr>
      <w:r>
        <w:rPr>
          <w:rFonts w:hint="eastAsia" w:ascii="仿宋" w:eastAsia="仿宋"/>
          <w:kern w:val="0"/>
          <w:sz w:val="24"/>
          <w:highlight w:val="none"/>
        </w:rPr>
        <w:t>3.7其他要求：</w:t>
      </w:r>
    </w:p>
    <w:p w14:paraId="5836858B">
      <w:pPr>
        <w:widowControl/>
        <w:snapToGrid w:val="0"/>
        <w:spacing w:line="360" w:lineRule="auto"/>
        <w:ind w:firstLine="240" w:firstLineChars="100"/>
        <w:rPr>
          <w:rFonts w:ascii="仿宋" w:eastAsia="仿宋"/>
          <w:kern w:val="0"/>
          <w:sz w:val="24"/>
          <w:highlight w:val="none"/>
        </w:rPr>
      </w:pPr>
      <w:r>
        <w:rPr>
          <w:rFonts w:hint="eastAsia" w:ascii="仿宋" w:eastAsia="仿宋"/>
          <w:kern w:val="0"/>
          <w:sz w:val="24"/>
          <w:highlight w:val="none"/>
        </w:rPr>
        <w:t>投标人项目参与过程中必须保证不将采购人各种数据资料及各类信息等向第三方透露，在服务过程中严格执行保密相关要求。如发现一次，按1000元/此处罚，发现3次及以上的，采购人有权单方面解除合同并追究相关法律责任。</w:t>
      </w:r>
    </w:p>
    <w:p w14:paraId="29BFA687">
      <w:pPr>
        <w:rPr>
          <w:rFonts w:hint="eastAsia" w:ascii="仿宋" w:hAnsi="仿宋" w:eastAsia="仿宋" w:cs="仿宋"/>
          <w:b/>
          <w:sz w:val="36"/>
          <w:szCs w:val="36"/>
          <w:highlight w:val="none"/>
        </w:rPr>
      </w:pPr>
    </w:p>
    <w:p w14:paraId="2CC8BD70">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highlight w:val="none"/>
        </w:rPr>
      </w:pPr>
    </w:p>
    <w:p w14:paraId="48D214C1">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highlight w:val="none"/>
        </w:rPr>
      </w:pPr>
    </w:p>
    <w:p w14:paraId="2B038298">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highlight w:val="none"/>
        </w:rPr>
      </w:pPr>
    </w:p>
    <w:p w14:paraId="623E4F75">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highlight w:val="none"/>
        </w:rPr>
      </w:pPr>
    </w:p>
    <w:p w14:paraId="45708B93">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highlight w:val="none"/>
        </w:rPr>
      </w:pPr>
    </w:p>
    <w:p w14:paraId="315745AF">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highlight w:val="none"/>
        </w:rPr>
      </w:pPr>
    </w:p>
    <w:p w14:paraId="58F7A4CE">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highlight w:val="none"/>
        </w:rPr>
      </w:pPr>
    </w:p>
    <w:p w14:paraId="799DD9AB">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highlight w:val="none"/>
        </w:rPr>
      </w:pPr>
    </w:p>
    <w:p w14:paraId="2F8798DC">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highlight w:val="none"/>
        </w:rPr>
      </w:pPr>
    </w:p>
    <w:p w14:paraId="7DA3C016">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highlight w:val="none"/>
        </w:rPr>
      </w:pPr>
    </w:p>
    <w:p w14:paraId="6CA0EFF9">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highlight w:val="none"/>
        </w:rPr>
      </w:pPr>
    </w:p>
    <w:p w14:paraId="6D483ABC">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highlight w:val="none"/>
        </w:rPr>
      </w:pPr>
    </w:p>
    <w:p w14:paraId="0FC62AF3">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highlight w:val="none"/>
        </w:rPr>
      </w:pPr>
    </w:p>
    <w:p w14:paraId="06E085B3">
      <w:pPr>
        <w:keepNext w:val="0"/>
        <w:keepLines w:val="0"/>
        <w:pageBreakBefore w:val="0"/>
        <w:widowControl w:val="0"/>
        <w:kinsoku/>
        <w:wordWrap/>
        <w:overflowPunct/>
        <w:topLinePunct w:val="0"/>
        <w:autoSpaceDE/>
        <w:autoSpaceDN/>
        <w:bidi w:val="0"/>
        <w:adjustRightInd w:val="0"/>
        <w:snapToGrid/>
        <w:spacing w:line="360" w:lineRule="auto"/>
        <w:jc w:val="both"/>
        <w:textAlignment w:val="auto"/>
        <w:outlineLvl w:val="0"/>
        <w:rPr>
          <w:rFonts w:hint="eastAsia" w:ascii="仿宋" w:hAnsi="仿宋" w:eastAsia="仿宋" w:cs="仿宋"/>
          <w:b/>
          <w:sz w:val="36"/>
          <w:szCs w:val="36"/>
          <w:highlight w:val="none"/>
        </w:rPr>
      </w:pPr>
    </w:p>
    <w:p w14:paraId="04B40EC1">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highlight w:val="none"/>
        </w:rPr>
      </w:pPr>
      <w:r>
        <w:rPr>
          <w:rFonts w:hint="eastAsia" w:ascii="仿宋" w:hAnsi="仿宋" w:eastAsia="仿宋" w:cs="仿宋"/>
          <w:b/>
          <w:sz w:val="36"/>
          <w:szCs w:val="36"/>
          <w:highlight w:val="none"/>
        </w:rPr>
        <w:t>第</w:t>
      </w:r>
      <w:r>
        <w:rPr>
          <w:rFonts w:hint="eastAsia" w:ascii="仿宋" w:hAnsi="仿宋" w:eastAsia="仿宋" w:cs="仿宋"/>
          <w:b/>
          <w:sz w:val="36"/>
          <w:szCs w:val="36"/>
          <w:highlight w:val="none"/>
          <w:lang w:eastAsia="zh-CN"/>
        </w:rPr>
        <w:t>四</w:t>
      </w:r>
      <w:r>
        <w:rPr>
          <w:rFonts w:hint="eastAsia" w:ascii="仿宋" w:hAnsi="仿宋" w:eastAsia="仿宋" w:cs="仿宋"/>
          <w:b/>
          <w:sz w:val="36"/>
          <w:szCs w:val="36"/>
          <w:highlight w:val="none"/>
        </w:rPr>
        <w:t>部分 拟签订的合同文本</w:t>
      </w:r>
    </w:p>
    <w:p w14:paraId="47FE4AB6">
      <w:pPr>
        <w:rPr>
          <w:rFonts w:hint="eastAsia" w:ascii="仿宋" w:hAnsi="仿宋" w:eastAsia="仿宋" w:cs="仿宋"/>
          <w:sz w:val="24"/>
          <w:highlight w:val="none"/>
          <w:u w:val="single"/>
        </w:rPr>
      </w:pPr>
      <w:r>
        <w:rPr>
          <w:rFonts w:hint="eastAsia" w:ascii="仿宋" w:hAnsi="仿宋" w:eastAsia="仿宋" w:cs="仿宋"/>
          <w:sz w:val="24"/>
          <w:highlight w:val="none"/>
        </w:rPr>
        <w:t>合同编号：</w:t>
      </w:r>
      <w:r>
        <w:rPr>
          <w:rFonts w:hint="eastAsia" w:ascii="仿宋" w:hAnsi="仿宋" w:eastAsia="仿宋" w:cs="仿宋"/>
          <w:sz w:val="24"/>
          <w:highlight w:val="none"/>
          <w:u w:val="single"/>
        </w:rPr>
        <w:t xml:space="preserve">           </w:t>
      </w:r>
    </w:p>
    <w:p w14:paraId="4C4CEFB9">
      <w:pPr>
        <w:spacing w:line="480" w:lineRule="auto"/>
        <w:jc w:val="center"/>
        <w:rPr>
          <w:rFonts w:hint="eastAsia" w:ascii="仿宋" w:hAnsi="仿宋" w:eastAsia="仿宋" w:cs="仿宋"/>
          <w:b/>
          <w:sz w:val="28"/>
          <w:szCs w:val="28"/>
          <w:highlight w:val="none"/>
        </w:rPr>
      </w:pPr>
    </w:p>
    <w:p w14:paraId="4A7A6248">
      <w:pPr>
        <w:spacing w:line="480" w:lineRule="auto"/>
        <w:jc w:val="center"/>
        <w:rPr>
          <w:rFonts w:hint="eastAsia" w:ascii="仿宋" w:hAnsi="仿宋" w:eastAsia="仿宋" w:cs="仿宋"/>
          <w:b/>
          <w:sz w:val="24"/>
          <w:highlight w:val="none"/>
        </w:rPr>
      </w:pPr>
    </w:p>
    <w:p w14:paraId="18F4FE4B">
      <w:pPr>
        <w:spacing w:line="480" w:lineRule="auto"/>
        <w:jc w:val="center"/>
        <w:rPr>
          <w:rFonts w:hint="eastAsia" w:ascii="仿宋" w:hAnsi="仿宋" w:eastAsia="仿宋" w:cs="仿宋"/>
          <w:b/>
          <w:sz w:val="24"/>
          <w:highlight w:val="none"/>
        </w:rPr>
      </w:pPr>
    </w:p>
    <w:p w14:paraId="2CC466C0">
      <w:pPr>
        <w:spacing w:line="480" w:lineRule="auto"/>
        <w:jc w:val="center"/>
        <w:rPr>
          <w:rFonts w:hint="eastAsia" w:ascii="仿宋" w:hAnsi="仿宋" w:eastAsia="仿宋" w:cs="仿宋"/>
          <w:b/>
          <w:sz w:val="36"/>
          <w:szCs w:val="36"/>
          <w:highlight w:val="none"/>
        </w:rPr>
      </w:pPr>
      <w:r>
        <w:rPr>
          <w:rFonts w:hint="eastAsia" w:ascii="仿宋" w:hAnsi="仿宋" w:eastAsia="仿宋" w:cs="仿宋"/>
          <w:b/>
          <w:sz w:val="36"/>
          <w:szCs w:val="36"/>
          <w:highlight w:val="none"/>
        </w:rPr>
        <w:t>政府采购合同参考范本</w:t>
      </w:r>
    </w:p>
    <w:p w14:paraId="3D83E3ED">
      <w:pPr>
        <w:spacing w:line="480" w:lineRule="auto"/>
        <w:jc w:val="center"/>
        <w:rPr>
          <w:rFonts w:hint="eastAsia" w:ascii="仿宋" w:hAnsi="仿宋" w:eastAsia="仿宋" w:cs="仿宋"/>
          <w:b/>
          <w:sz w:val="36"/>
          <w:szCs w:val="36"/>
          <w:highlight w:val="none"/>
        </w:rPr>
      </w:pPr>
      <w:r>
        <w:rPr>
          <w:rFonts w:hint="eastAsia" w:ascii="仿宋" w:hAnsi="仿宋" w:eastAsia="仿宋" w:cs="仿宋"/>
          <w:b/>
          <w:sz w:val="36"/>
          <w:szCs w:val="36"/>
          <w:highlight w:val="none"/>
        </w:rPr>
        <w:t>（服务类）</w:t>
      </w:r>
    </w:p>
    <w:p w14:paraId="2B836CBD">
      <w:pPr>
        <w:pStyle w:val="700"/>
        <w:ind w:firstLine="2843" w:firstLineChars="1180"/>
        <w:rPr>
          <w:rFonts w:hint="eastAsia" w:ascii="仿宋" w:hAnsi="仿宋" w:eastAsia="仿宋" w:cs="仿宋"/>
          <w:b/>
          <w:szCs w:val="24"/>
          <w:highlight w:val="none"/>
        </w:rPr>
      </w:pPr>
      <w:r>
        <w:rPr>
          <w:rFonts w:hint="eastAsia" w:ascii="仿宋" w:hAnsi="仿宋" w:eastAsia="仿宋" w:cs="仿宋"/>
          <w:b/>
          <w:szCs w:val="24"/>
          <w:highlight w:val="none"/>
        </w:rPr>
        <w:t>第一部分 合同书</w:t>
      </w:r>
    </w:p>
    <w:p w14:paraId="7139EC6D">
      <w:pPr>
        <w:spacing w:before="120" w:line="22" w:lineRule="atLeast"/>
        <w:rPr>
          <w:rFonts w:hint="eastAsia" w:ascii="仿宋" w:hAnsi="仿宋" w:eastAsia="仿宋" w:cs="仿宋"/>
          <w:sz w:val="24"/>
          <w:highlight w:val="none"/>
        </w:rPr>
      </w:pPr>
    </w:p>
    <w:p w14:paraId="40B8452D">
      <w:pPr>
        <w:pStyle w:val="4"/>
        <w:rPr>
          <w:rFonts w:hint="eastAsia" w:ascii="仿宋" w:hAnsi="仿宋" w:eastAsia="仿宋" w:cs="仿宋"/>
          <w:highlight w:val="none"/>
        </w:rPr>
      </w:pPr>
    </w:p>
    <w:p w14:paraId="4326BFF7">
      <w:pPr>
        <w:spacing w:before="120" w:line="22" w:lineRule="atLeast"/>
        <w:ind w:left="960" w:firstLine="480" w:firstLineChars="200"/>
        <w:rPr>
          <w:rFonts w:hint="eastAsia" w:ascii="仿宋" w:hAnsi="仿宋" w:eastAsia="仿宋" w:cs="仿宋"/>
          <w:sz w:val="24"/>
          <w:highlight w:val="none"/>
        </w:rPr>
      </w:pPr>
      <w:r>
        <w:rPr>
          <w:rFonts w:hint="eastAsia" w:ascii="仿宋" w:hAnsi="仿宋" w:eastAsia="仿宋" w:cs="仿宋"/>
          <w:sz w:val="24"/>
          <w:highlight w:val="none"/>
        </w:rPr>
        <w:t>项目名称：</w:t>
      </w:r>
      <w:r>
        <w:rPr>
          <w:rFonts w:hint="eastAsia" w:ascii="仿宋" w:hAnsi="仿宋" w:eastAsia="仿宋" w:cs="仿宋"/>
          <w:sz w:val="24"/>
          <w:highlight w:val="none"/>
          <w:u w:val="single"/>
        </w:rPr>
        <w:t xml:space="preserve">                                   </w:t>
      </w:r>
    </w:p>
    <w:p w14:paraId="0B1F7E04">
      <w:pPr>
        <w:pStyle w:val="597"/>
        <w:spacing w:before="120" w:line="22" w:lineRule="atLeast"/>
        <w:rPr>
          <w:rFonts w:hint="eastAsia" w:ascii="仿宋" w:hAnsi="仿宋" w:eastAsia="仿宋" w:cs="仿宋"/>
          <w:szCs w:val="24"/>
          <w:highlight w:val="none"/>
        </w:rPr>
      </w:pPr>
    </w:p>
    <w:p w14:paraId="5F55F272">
      <w:pPr>
        <w:pStyle w:val="597"/>
        <w:spacing w:before="120" w:line="22" w:lineRule="atLeast"/>
        <w:rPr>
          <w:rFonts w:hint="eastAsia" w:ascii="仿宋" w:hAnsi="仿宋" w:eastAsia="仿宋" w:cs="仿宋"/>
          <w:szCs w:val="24"/>
          <w:highlight w:val="none"/>
        </w:rPr>
      </w:pPr>
    </w:p>
    <w:p w14:paraId="07169102">
      <w:pPr>
        <w:rPr>
          <w:rFonts w:hint="eastAsia" w:ascii="仿宋" w:hAnsi="仿宋" w:eastAsia="仿宋" w:cs="仿宋"/>
          <w:sz w:val="24"/>
          <w:highlight w:val="none"/>
        </w:rPr>
      </w:pPr>
    </w:p>
    <w:p w14:paraId="031C6B4D">
      <w:pPr>
        <w:spacing w:before="120" w:line="22" w:lineRule="atLeast"/>
        <w:ind w:left="960"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甲方：</w:t>
      </w:r>
      <w:r>
        <w:rPr>
          <w:rFonts w:hint="eastAsia" w:ascii="仿宋" w:hAnsi="仿宋" w:eastAsia="仿宋" w:cs="仿宋"/>
          <w:sz w:val="24"/>
          <w:highlight w:val="none"/>
          <w:u w:val="single"/>
        </w:rPr>
        <w:t xml:space="preserve">                                       </w:t>
      </w:r>
    </w:p>
    <w:p w14:paraId="3939DA40">
      <w:pPr>
        <w:spacing w:before="120" w:line="22" w:lineRule="atLeast"/>
        <w:rPr>
          <w:rFonts w:hint="eastAsia" w:ascii="仿宋" w:hAnsi="仿宋" w:eastAsia="仿宋" w:cs="仿宋"/>
          <w:sz w:val="24"/>
          <w:highlight w:val="none"/>
        </w:rPr>
      </w:pPr>
    </w:p>
    <w:p w14:paraId="4C32B449">
      <w:pPr>
        <w:spacing w:before="120" w:line="22" w:lineRule="atLeast"/>
        <w:ind w:left="960"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乙方：</w:t>
      </w:r>
      <w:r>
        <w:rPr>
          <w:rFonts w:hint="eastAsia" w:ascii="仿宋" w:hAnsi="仿宋" w:eastAsia="仿宋" w:cs="仿宋"/>
          <w:sz w:val="24"/>
          <w:highlight w:val="none"/>
          <w:u w:val="single"/>
        </w:rPr>
        <w:t xml:space="preserve">                                       </w:t>
      </w:r>
    </w:p>
    <w:p w14:paraId="02981B75">
      <w:pPr>
        <w:spacing w:before="120" w:line="22" w:lineRule="atLeast"/>
        <w:rPr>
          <w:rFonts w:hint="eastAsia" w:ascii="仿宋" w:hAnsi="仿宋" w:eastAsia="仿宋" w:cs="仿宋"/>
          <w:sz w:val="24"/>
          <w:highlight w:val="none"/>
        </w:rPr>
      </w:pPr>
    </w:p>
    <w:p w14:paraId="5D6FEF6F">
      <w:pPr>
        <w:spacing w:before="120" w:line="22" w:lineRule="atLeast"/>
        <w:ind w:firstLine="1440" w:firstLineChars="600"/>
        <w:rPr>
          <w:rFonts w:hint="eastAsia" w:ascii="仿宋" w:hAnsi="仿宋" w:eastAsia="仿宋" w:cs="仿宋"/>
          <w:sz w:val="24"/>
          <w:highlight w:val="none"/>
          <w:u w:val="single"/>
        </w:rPr>
      </w:pPr>
      <w:r>
        <w:rPr>
          <w:rFonts w:hint="eastAsia" w:ascii="仿宋" w:hAnsi="仿宋" w:eastAsia="仿宋" w:cs="仿宋"/>
          <w:sz w:val="24"/>
          <w:highlight w:val="none"/>
        </w:rPr>
        <w:t>签订地：</w:t>
      </w:r>
      <w:r>
        <w:rPr>
          <w:rFonts w:hint="eastAsia" w:ascii="仿宋" w:hAnsi="仿宋" w:eastAsia="仿宋" w:cs="仿宋"/>
          <w:sz w:val="24"/>
          <w:highlight w:val="none"/>
          <w:u w:val="single"/>
        </w:rPr>
        <w:t xml:space="preserve">                                     </w:t>
      </w:r>
    </w:p>
    <w:p w14:paraId="66E72770">
      <w:pPr>
        <w:spacing w:before="120" w:line="22" w:lineRule="atLeast"/>
        <w:rPr>
          <w:rFonts w:hint="eastAsia" w:ascii="仿宋" w:hAnsi="仿宋" w:eastAsia="仿宋" w:cs="仿宋"/>
          <w:sz w:val="24"/>
          <w:highlight w:val="none"/>
        </w:rPr>
      </w:pPr>
    </w:p>
    <w:p w14:paraId="6AAADD01">
      <w:pPr>
        <w:spacing w:before="120" w:line="22" w:lineRule="atLeast"/>
        <w:ind w:firstLine="1440" w:firstLineChars="600"/>
        <w:rPr>
          <w:rFonts w:hint="eastAsia" w:ascii="仿宋" w:hAnsi="仿宋" w:eastAsia="仿宋" w:cs="仿宋"/>
          <w:sz w:val="24"/>
          <w:highlight w:val="none"/>
          <w:u w:val="single"/>
        </w:rPr>
      </w:pPr>
      <w:r>
        <w:rPr>
          <w:rFonts w:hint="eastAsia" w:ascii="仿宋" w:hAnsi="仿宋" w:eastAsia="仿宋" w:cs="仿宋"/>
          <w:sz w:val="24"/>
          <w:highlight w:val="none"/>
        </w:rPr>
        <w:t>签订日期：</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14:paraId="22923926">
      <w:pPr>
        <w:widowControl/>
        <w:jc w:val="left"/>
        <w:rPr>
          <w:rFonts w:hint="eastAsia" w:ascii="仿宋" w:hAnsi="仿宋" w:eastAsia="仿宋" w:cs="仿宋"/>
          <w:kern w:val="0"/>
          <w:sz w:val="24"/>
          <w:highlight w:val="none"/>
        </w:rPr>
        <w:sectPr>
          <w:pgSz w:w="11907" w:h="16840"/>
          <w:pgMar w:top="1474" w:right="1814" w:bottom="1474" w:left="1814" w:header="851" w:footer="851" w:gutter="0"/>
          <w:pgNumType w:fmt="decimal"/>
          <w:cols w:space="720" w:num="1"/>
        </w:sectPr>
      </w:pPr>
    </w:p>
    <w:p w14:paraId="75793C88">
      <w:pPr>
        <w:rPr>
          <w:rFonts w:hint="eastAsia" w:ascii="仿宋" w:hAnsi="仿宋" w:eastAsia="仿宋" w:cs="仿宋"/>
          <w:b/>
          <w:sz w:val="24"/>
          <w:highlight w:val="none"/>
        </w:rPr>
      </w:pPr>
    </w:p>
    <w:p w14:paraId="6E440941">
      <w:pPr>
        <w:keepNext w:val="0"/>
        <w:keepLines w:val="0"/>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绍兴市公安局柯桥区分局</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w:t>
      </w:r>
      <w:r>
        <w:rPr>
          <w:rFonts w:hint="eastAsia" w:ascii="仿宋" w:hAnsi="仿宋" w:eastAsia="仿宋" w:cs="仿宋"/>
          <w:color w:val="auto"/>
          <w:sz w:val="24"/>
          <w:highlight w:val="none"/>
          <w:lang w:val="en-US" w:eastAsia="zh-CN"/>
        </w:rPr>
        <w:t>30</w:t>
      </w:r>
      <w:r>
        <w:rPr>
          <w:rFonts w:hint="eastAsia" w:ascii="仿宋" w:hAnsi="仿宋" w:eastAsia="仿宋" w:cs="仿宋"/>
          <w:color w:val="auto"/>
          <w:sz w:val="24"/>
          <w:highlight w:val="none"/>
        </w:rPr>
        <w:t>日内，按照采购文件确定的事项签订本合同。</w:t>
      </w:r>
    </w:p>
    <w:p w14:paraId="65FD3DD7">
      <w:pPr>
        <w:keepNext w:val="0"/>
        <w:keepLines w:val="0"/>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绍兴市公安局柯桥区分局</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28B0DD74">
      <w:pPr>
        <w:keepNext w:val="0"/>
        <w:keepLines w:val="0"/>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sz w:val="24"/>
          <w:highlight w:val="none"/>
        </w:rPr>
      </w:pPr>
      <w:bookmarkStart w:id="50" w:name="_Toc22967"/>
      <w:bookmarkStart w:id="51" w:name="_Toc20421"/>
      <w:bookmarkStart w:id="52" w:name="_Toc15367"/>
      <w:bookmarkStart w:id="53" w:name="_Toc28855"/>
      <w:bookmarkStart w:id="54" w:name="_Toc19273"/>
      <w:r>
        <w:rPr>
          <w:rFonts w:hint="eastAsia" w:ascii="仿宋" w:hAnsi="仿宋" w:eastAsia="仿宋" w:cs="仿宋"/>
          <w:b/>
          <w:sz w:val="24"/>
          <w:highlight w:val="none"/>
        </w:rPr>
        <w:t>1.1 合同组成部分</w:t>
      </w:r>
      <w:bookmarkEnd w:id="50"/>
      <w:bookmarkEnd w:id="51"/>
      <w:bookmarkEnd w:id="52"/>
      <w:bookmarkEnd w:id="53"/>
      <w:bookmarkEnd w:id="54"/>
    </w:p>
    <w:p w14:paraId="3A06B3E2">
      <w:pPr>
        <w:keepNext w:val="0"/>
        <w:keepLines w:val="0"/>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47D2B56A">
      <w:pPr>
        <w:keepNext w:val="0"/>
        <w:keepLines w:val="0"/>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1.1.1 本合同及其补充合同、变更协议；</w:t>
      </w:r>
    </w:p>
    <w:p w14:paraId="2E759C30">
      <w:pPr>
        <w:keepNext w:val="0"/>
        <w:keepLines w:val="0"/>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1.1.2 中标或者成交通知书；</w:t>
      </w:r>
    </w:p>
    <w:p w14:paraId="6684D7FF">
      <w:pPr>
        <w:keepNext w:val="0"/>
        <w:keepLines w:val="0"/>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1.1.3 投标或者响应文件（含澄清或者说明文件）；</w:t>
      </w:r>
    </w:p>
    <w:p w14:paraId="6311DA79">
      <w:pPr>
        <w:keepNext w:val="0"/>
        <w:keepLines w:val="0"/>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1.1.4 采购文件（含澄清或者修改文件）；</w:t>
      </w:r>
    </w:p>
    <w:p w14:paraId="02A30E00">
      <w:pPr>
        <w:keepNext w:val="0"/>
        <w:keepLines w:val="0"/>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1.1.5 其他相关采购文件。</w:t>
      </w:r>
    </w:p>
    <w:p w14:paraId="141135EA">
      <w:pPr>
        <w:keepNext w:val="0"/>
        <w:keepLines w:val="0"/>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highlight w:val="none"/>
        </w:rPr>
      </w:pPr>
      <w:bookmarkStart w:id="55" w:name="_Toc22185"/>
      <w:bookmarkStart w:id="56" w:name="_Toc6311"/>
      <w:bookmarkStart w:id="57" w:name="_Toc6773"/>
      <w:bookmarkStart w:id="58" w:name="_Toc2918"/>
      <w:bookmarkStart w:id="59" w:name="_Toc18585"/>
      <w:r>
        <w:rPr>
          <w:rFonts w:hint="eastAsia" w:ascii="仿宋" w:hAnsi="仿宋" w:eastAsia="仿宋" w:cs="仿宋"/>
          <w:b/>
          <w:sz w:val="24"/>
          <w:highlight w:val="none"/>
        </w:rPr>
        <w:t>1.2 标的</w:t>
      </w:r>
      <w:bookmarkEnd w:id="55"/>
      <w:bookmarkEnd w:id="56"/>
      <w:bookmarkEnd w:id="57"/>
      <w:bookmarkEnd w:id="58"/>
      <w:bookmarkEnd w:id="59"/>
    </w:p>
    <w:p w14:paraId="60188BFF">
      <w:pPr>
        <w:keepNext w:val="0"/>
        <w:keepLines w:val="0"/>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u w:val="single"/>
        </w:rPr>
      </w:pPr>
      <w:r>
        <w:rPr>
          <w:rFonts w:hint="eastAsia" w:ascii="仿宋" w:hAnsi="仿宋" w:eastAsia="仿宋" w:cs="仿宋"/>
          <w:sz w:val="24"/>
          <w:highlight w:val="none"/>
        </w:rPr>
        <w:t>1.2.1 服务内容：</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14:paraId="022E2A0D">
      <w:pPr>
        <w:keepNext w:val="0"/>
        <w:keepLines w:val="0"/>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u w:val="single"/>
        </w:rPr>
      </w:pPr>
      <w:r>
        <w:rPr>
          <w:rFonts w:hint="eastAsia" w:ascii="仿宋" w:hAnsi="仿宋" w:eastAsia="仿宋" w:cs="仿宋"/>
          <w:sz w:val="24"/>
          <w:highlight w:val="none"/>
        </w:rPr>
        <w:t>1.2.2 服务标准：</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14:paraId="64EF757A">
      <w:pPr>
        <w:keepNext w:val="0"/>
        <w:keepLines w:val="0"/>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u w:val="single"/>
        </w:rPr>
      </w:pPr>
      <w:r>
        <w:rPr>
          <w:rFonts w:hint="eastAsia" w:ascii="仿宋" w:hAnsi="仿宋" w:eastAsia="仿宋" w:cs="仿宋"/>
          <w:sz w:val="24"/>
          <w:highlight w:val="none"/>
        </w:rPr>
        <w:t>1.2.3 技术保障：</w:t>
      </w:r>
      <w:r>
        <w:rPr>
          <w:rFonts w:hint="eastAsia" w:ascii="仿宋" w:hAnsi="仿宋" w:eastAsia="仿宋" w:cs="仿宋"/>
          <w:sz w:val="24"/>
          <w:highlight w:val="none"/>
          <w:u w:val="single"/>
        </w:rPr>
        <w:t>　　　　　　　　　                      　      ；</w:t>
      </w:r>
    </w:p>
    <w:p w14:paraId="19A824C9">
      <w:pPr>
        <w:keepNext w:val="0"/>
        <w:keepLines w:val="0"/>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1.2.4 服务人员组成：</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14:paraId="7E0DB839">
      <w:pPr>
        <w:pStyle w:val="958"/>
        <w:keepNext w:val="0"/>
        <w:keepLines w:val="0"/>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highlight w:val="none"/>
        </w:rPr>
      </w:pPr>
      <w:r>
        <w:rPr>
          <w:rFonts w:hint="eastAsia" w:ascii="仿宋" w:hAnsi="仿宋" w:eastAsia="仿宋" w:cs="仿宋"/>
          <w:highlight w:val="none"/>
        </w:rPr>
        <w:t>1.2.5合同</w:t>
      </w:r>
      <w:r>
        <w:rPr>
          <w:rFonts w:hint="eastAsia" w:ascii="仿宋" w:hAnsi="仿宋" w:eastAsia="仿宋" w:cs="仿宋"/>
          <w:highlight w:val="none"/>
          <w:u w:val="single"/>
        </w:rPr>
        <w:t xml:space="preserve">     </w:t>
      </w:r>
      <w:r>
        <w:rPr>
          <w:rFonts w:hint="eastAsia" w:ascii="仿宋" w:hAnsi="仿宋" w:eastAsia="仿宋" w:cs="仿宋"/>
          <w:highlight w:val="none"/>
        </w:rPr>
        <w:t>（是/否）涉及货物。若涉及货物的，则：</w:t>
      </w:r>
    </w:p>
    <w:p w14:paraId="370FC370">
      <w:pPr>
        <w:keepNext w:val="0"/>
        <w:keepLines w:val="0"/>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u w:val="single"/>
        </w:rPr>
      </w:pPr>
      <w:bookmarkStart w:id="60" w:name="_Toc4929"/>
      <w:bookmarkStart w:id="61" w:name="_Toc21124"/>
      <w:bookmarkStart w:id="62" w:name="_Toc5635"/>
      <w:bookmarkStart w:id="63" w:name="_Toc13918"/>
      <w:bookmarkStart w:id="64" w:name="_Toc1386"/>
      <w:r>
        <w:rPr>
          <w:rFonts w:hint="eastAsia" w:ascii="仿宋" w:hAnsi="仿宋" w:eastAsia="仿宋" w:cs="仿宋"/>
          <w:sz w:val="24"/>
          <w:highlight w:val="none"/>
        </w:rPr>
        <w:t>1.2.5.1 货物名称、品牌、规格型号、花色：</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14:paraId="4A41AD45">
      <w:pPr>
        <w:keepNext w:val="0"/>
        <w:keepLines w:val="0"/>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u w:val="single"/>
        </w:rPr>
      </w:pPr>
      <w:r>
        <w:rPr>
          <w:rFonts w:hint="eastAsia" w:ascii="仿宋" w:hAnsi="仿宋" w:eastAsia="仿宋" w:cs="仿宋"/>
          <w:sz w:val="24"/>
          <w:highlight w:val="none"/>
        </w:rPr>
        <w:t>1.2.5.2 货物数量：</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14:paraId="577DD20E">
      <w:pPr>
        <w:keepNext w:val="0"/>
        <w:keepLines w:val="0"/>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u w:val="single"/>
        </w:rPr>
      </w:pPr>
      <w:r>
        <w:rPr>
          <w:rFonts w:hint="eastAsia" w:ascii="仿宋" w:hAnsi="仿宋" w:eastAsia="仿宋" w:cs="仿宋"/>
          <w:sz w:val="24"/>
          <w:highlight w:val="none"/>
        </w:rPr>
        <w:t>1.2.5.3 货物质量：</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14:paraId="27E70889">
      <w:pPr>
        <w:keepNext w:val="0"/>
        <w:keepLines w:val="0"/>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highlight w:val="none"/>
        </w:rPr>
      </w:pPr>
      <w:r>
        <w:rPr>
          <w:rFonts w:hint="eastAsia" w:ascii="仿宋" w:hAnsi="仿宋" w:eastAsia="仿宋" w:cs="仿宋"/>
          <w:b/>
          <w:sz w:val="24"/>
          <w:highlight w:val="none"/>
        </w:rPr>
        <w:t>1.3 价款</w:t>
      </w:r>
      <w:bookmarkEnd w:id="60"/>
      <w:bookmarkEnd w:id="61"/>
      <w:bookmarkEnd w:id="62"/>
      <w:bookmarkEnd w:id="63"/>
      <w:bookmarkEnd w:id="64"/>
    </w:p>
    <w:p w14:paraId="3A604D43">
      <w:pPr>
        <w:keepNext w:val="0"/>
        <w:keepLines w:val="0"/>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本项目采用以下第</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条款规定的计价方式计价。</w:t>
      </w:r>
    </w:p>
    <w:p w14:paraId="092A8500">
      <w:pPr>
        <w:keepNext w:val="0"/>
        <w:keepLines w:val="0"/>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1.3.1总价合同，本合同总价（含税）为：￥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元（大写：</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元人民币）。</w:t>
      </w:r>
    </w:p>
    <w:p w14:paraId="44FAA59F">
      <w:pPr>
        <w:keepNext w:val="0"/>
        <w:keepLines w:val="0"/>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u w:val="single"/>
        </w:rPr>
      </w:pPr>
      <w:r>
        <w:rPr>
          <w:rFonts w:hint="eastAsia" w:ascii="仿宋" w:hAnsi="仿宋" w:eastAsia="仿宋" w:cs="仿宋"/>
          <w:sz w:val="24"/>
          <w:highlight w:val="none"/>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143AF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112F63E">
            <w:pPr>
              <w:pStyle w:val="318"/>
              <w:pageBreakBefore w:val="0"/>
              <w:kinsoku/>
              <w:wordWrap/>
              <w:overflowPunct/>
              <w:topLinePunct w:val="0"/>
              <w:autoSpaceDE/>
              <w:autoSpaceDN/>
              <w:bidi w:val="0"/>
              <w:snapToGrid/>
              <w:spacing w:line="440" w:lineRule="exact"/>
              <w:ind w:right="0" w:rightChars="0"/>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序号</w:t>
            </w:r>
          </w:p>
        </w:tc>
        <w:tc>
          <w:tcPr>
            <w:tcW w:w="3402" w:type="dxa"/>
            <w:vAlign w:val="center"/>
          </w:tcPr>
          <w:p w14:paraId="25BD7936">
            <w:pPr>
              <w:pStyle w:val="318"/>
              <w:pageBreakBefore w:val="0"/>
              <w:kinsoku/>
              <w:wordWrap/>
              <w:overflowPunct/>
              <w:topLinePunct w:val="0"/>
              <w:autoSpaceDE/>
              <w:autoSpaceDN/>
              <w:bidi w:val="0"/>
              <w:snapToGrid/>
              <w:spacing w:line="440" w:lineRule="exact"/>
              <w:ind w:right="0" w:rightChars="0"/>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分项名称</w:t>
            </w:r>
          </w:p>
        </w:tc>
        <w:tc>
          <w:tcPr>
            <w:tcW w:w="2552" w:type="dxa"/>
            <w:vAlign w:val="center"/>
          </w:tcPr>
          <w:p w14:paraId="366BF727">
            <w:pPr>
              <w:pStyle w:val="318"/>
              <w:pageBreakBefore w:val="0"/>
              <w:kinsoku/>
              <w:wordWrap/>
              <w:overflowPunct/>
              <w:topLinePunct w:val="0"/>
              <w:autoSpaceDE/>
              <w:autoSpaceDN/>
              <w:bidi w:val="0"/>
              <w:snapToGrid/>
              <w:spacing w:line="440" w:lineRule="exact"/>
              <w:ind w:right="0" w:rightChars="0"/>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分项价格</w:t>
            </w:r>
          </w:p>
        </w:tc>
      </w:tr>
      <w:tr w14:paraId="4866D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7F318E7">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p>
        </w:tc>
        <w:tc>
          <w:tcPr>
            <w:tcW w:w="3402" w:type="dxa"/>
            <w:vAlign w:val="center"/>
          </w:tcPr>
          <w:p w14:paraId="69F77156">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p>
        </w:tc>
        <w:tc>
          <w:tcPr>
            <w:tcW w:w="2552" w:type="dxa"/>
            <w:vAlign w:val="center"/>
          </w:tcPr>
          <w:p w14:paraId="53DBF535">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p>
        </w:tc>
      </w:tr>
      <w:tr w14:paraId="1D8FD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39FC044">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p>
        </w:tc>
        <w:tc>
          <w:tcPr>
            <w:tcW w:w="3402" w:type="dxa"/>
            <w:vAlign w:val="center"/>
          </w:tcPr>
          <w:p w14:paraId="7B7171DA">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p>
        </w:tc>
        <w:tc>
          <w:tcPr>
            <w:tcW w:w="2552" w:type="dxa"/>
            <w:vAlign w:val="center"/>
          </w:tcPr>
          <w:p w14:paraId="2BA32E34">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p>
        </w:tc>
      </w:tr>
      <w:tr w14:paraId="12458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717F2B8">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p>
        </w:tc>
        <w:tc>
          <w:tcPr>
            <w:tcW w:w="3402" w:type="dxa"/>
            <w:vAlign w:val="center"/>
          </w:tcPr>
          <w:p w14:paraId="16BB25EE">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p>
        </w:tc>
        <w:tc>
          <w:tcPr>
            <w:tcW w:w="2552" w:type="dxa"/>
            <w:vAlign w:val="center"/>
          </w:tcPr>
          <w:p w14:paraId="54EDF996">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p>
        </w:tc>
      </w:tr>
      <w:tr w14:paraId="047E8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47449A9">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p>
        </w:tc>
        <w:tc>
          <w:tcPr>
            <w:tcW w:w="3402" w:type="dxa"/>
            <w:vAlign w:val="center"/>
          </w:tcPr>
          <w:p w14:paraId="337024DE">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p>
        </w:tc>
        <w:tc>
          <w:tcPr>
            <w:tcW w:w="2552" w:type="dxa"/>
            <w:vAlign w:val="center"/>
          </w:tcPr>
          <w:p w14:paraId="67744516">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p>
        </w:tc>
      </w:tr>
      <w:tr w14:paraId="08981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49AC13C9">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总价</w:t>
            </w:r>
          </w:p>
        </w:tc>
        <w:tc>
          <w:tcPr>
            <w:tcW w:w="2552" w:type="dxa"/>
            <w:vAlign w:val="center"/>
          </w:tcPr>
          <w:p w14:paraId="1E579EC1">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highlight w:val="none"/>
              </w:rPr>
            </w:pPr>
          </w:p>
        </w:tc>
      </w:tr>
    </w:tbl>
    <w:p w14:paraId="0961CE2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bookmarkStart w:id="65" w:name="_Toc14993"/>
      <w:bookmarkStart w:id="66" w:name="_Toc30506"/>
      <w:bookmarkStart w:id="67" w:name="_Toc30158"/>
      <w:bookmarkStart w:id="68" w:name="_Toc26916"/>
      <w:bookmarkStart w:id="69" w:name="_Toc3654"/>
      <w:r>
        <w:rPr>
          <w:rFonts w:hint="eastAsia" w:ascii="仿宋" w:hAnsi="仿宋" w:eastAsia="仿宋" w:cs="仿宋"/>
          <w:bCs/>
          <w:sz w:val="24"/>
          <w:highlight w:val="none"/>
        </w:rPr>
        <w:t>1.3.2单价合同，本合同单价（含税）标准为：</w:t>
      </w:r>
      <w:r>
        <w:rPr>
          <w:rFonts w:hint="eastAsia" w:ascii="仿宋" w:hAnsi="仿宋" w:eastAsia="仿宋" w:cs="仿宋"/>
          <w:bCs/>
          <w:sz w:val="24"/>
          <w:highlight w:val="none"/>
          <w:u w:val="single"/>
        </w:rPr>
        <w:t xml:space="preserve">                   </w:t>
      </w:r>
      <w:r>
        <w:rPr>
          <w:rFonts w:hint="eastAsia" w:ascii="仿宋" w:hAnsi="仿宋" w:eastAsia="仿宋" w:cs="仿宋"/>
          <w:sz w:val="24"/>
          <w:highlight w:val="none"/>
        </w:rPr>
        <w:t>。服务工作量的计量方式为：</w:t>
      </w:r>
      <w:r>
        <w:rPr>
          <w:rFonts w:hint="eastAsia" w:ascii="仿宋" w:hAnsi="仿宋" w:eastAsia="仿宋" w:cs="仿宋"/>
          <w:bCs/>
          <w:sz w:val="24"/>
          <w:highlight w:val="none"/>
          <w:u w:val="single"/>
        </w:rPr>
        <w:t xml:space="preserve">       </w:t>
      </w:r>
      <w:r>
        <w:rPr>
          <w:rFonts w:hint="eastAsia" w:ascii="仿宋" w:hAnsi="仿宋" w:eastAsia="仿宋" w:cs="仿宋"/>
          <w:b/>
          <w:i/>
          <w:sz w:val="24"/>
          <w:highlight w:val="none"/>
          <w:u w:val="single"/>
        </w:rPr>
        <w:t>合同专用条款</w:t>
      </w:r>
      <w:r>
        <w:rPr>
          <w:rFonts w:hint="eastAsia" w:ascii="仿宋" w:hAnsi="仿宋" w:eastAsia="仿宋" w:cs="仿宋"/>
          <w:bCs/>
          <w:sz w:val="24"/>
          <w:highlight w:val="none"/>
          <w:u w:val="single"/>
        </w:rPr>
        <w:t xml:space="preserve">     </w:t>
      </w:r>
      <w:r>
        <w:rPr>
          <w:rFonts w:hint="eastAsia" w:ascii="仿宋" w:hAnsi="仿宋" w:eastAsia="仿宋" w:cs="仿宋"/>
          <w:sz w:val="24"/>
          <w:highlight w:val="none"/>
        </w:rPr>
        <w:t>。单价合同，在合同履行期间内，根据实际完成的工作量据实结算，但结算总价上限不得超过预算金额或者双方确定的金额￥</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元（大写：</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元人民币）。</w:t>
      </w:r>
    </w:p>
    <w:p w14:paraId="53A0D708">
      <w:pPr>
        <w:pStyle w:val="4"/>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highlight w:val="none"/>
          <w:lang w:val="en-US"/>
        </w:rPr>
      </w:pPr>
      <w:r>
        <w:rPr>
          <w:rFonts w:hint="eastAsia" w:ascii="仿宋" w:hAnsi="仿宋" w:eastAsia="仿宋" w:cs="仿宋"/>
          <w:b w:val="0"/>
          <w:bCs w:val="0"/>
          <w:sz w:val="24"/>
          <w:highlight w:val="none"/>
          <w:lang w:val="en-US"/>
        </w:rPr>
        <w:t>1.3.3其他计价方式：</w:t>
      </w:r>
      <w:r>
        <w:rPr>
          <w:rFonts w:hint="eastAsia" w:ascii="仿宋" w:hAnsi="仿宋" w:eastAsia="仿宋" w:cs="仿宋"/>
          <w:b w:val="0"/>
          <w:bCs w:val="0"/>
          <w:sz w:val="24"/>
          <w:highlight w:val="none"/>
          <w:u w:val="single"/>
          <w:lang w:val="en-US"/>
        </w:rPr>
        <w:t xml:space="preserve">                   </w:t>
      </w:r>
      <w:r>
        <w:rPr>
          <w:rFonts w:hint="eastAsia" w:ascii="仿宋" w:hAnsi="仿宋" w:eastAsia="仿宋" w:cs="仿宋"/>
          <w:b w:val="0"/>
          <w:bCs w:val="0"/>
          <w:sz w:val="24"/>
          <w:highlight w:val="none"/>
        </w:rPr>
        <w:t>。</w:t>
      </w:r>
    </w:p>
    <w:bookmarkEnd w:id="65"/>
    <w:bookmarkEnd w:id="66"/>
    <w:bookmarkEnd w:id="67"/>
    <w:bookmarkEnd w:id="68"/>
    <w:bookmarkEnd w:id="69"/>
    <w:p w14:paraId="318B8556">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highlight w:val="none"/>
        </w:rPr>
      </w:pPr>
      <w:bookmarkStart w:id="70" w:name="_Toc1814"/>
      <w:bookmarkStart w:id="71" w:name="_Toc10340"/>
      <w:bookmarkStart w:id="72" w:name="_Toc22618"/>
      <w:bookmarkStart w:id="73" w:name="_Toc3625"/>
      <w:bookmarkStart w:id="74" w:name="_Toc31421"/>
      <w:bookmarkStart w:id="75" w:name="_Toc8772"/>
      <w:bookmarkStart w:id="76" w:name="_Toc11108"/>
      <w:bookmarkStart w:id="77" w:name="_Toc4760"/>
      <w:r>
        <w:rPr>
          <w:rFonts w:hint="eastAsia" w:ascii="仿宋" w:hAnsi="仿宋" w:eastAsia="仿宋" w:cs="仿宋"/>
          <w:b/>
          <w:highlight w:val="none"/>
        </w:rPr>
        <w:t>1.4履约保证金</w:t>
      </w:r>
    </w:p>
    <w:p w14:paraId="1980F31D">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highlight w:val="none"/>
        </w:rPr>
      </w:pPr>
      <w:r>
        <w:rPr>
          <w:rFonts w:hint="eastAsia" w:ascii="仿宋" w:hAnsi="仿宋" w:eastAsia="仿宋" w:cs="仿宋"/>
          <w:highlight w:val="none"/>
        </w:rPr>
        <w:t>乙方</w:t>
      </w:r>
      <w:r>
        <w:rPr>
          <w:rFonts w:hint="eastAsia" w:ascii="仿宋" w:hAnsi="仿宋" w:eastAsia="仿宋" w:cs="仿宋"/>
          <w:highlight w:val="none"/>
          <w:u w:val="single"/>
        </w:rPr>
        <w:t xml:space="preserve">     </w:t>
      </w:r>
      <w:r>
        <w:rPr>
          <w:rFonts w:hint="eastAsia" w:ascii="仿宋" w:hAnsi="仿宋" w:eastAsia="仿宋" w:cs="仿宋"/>
          <w:highlight w:val="none"/>
        </w:rPr>
        <w:t>（是/否）需要支付履约保证金。若需要支付履约保证金的，则：</w:t>
      </w:r>
    </w:p>
    <w:p w14:paraId="720DF761">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1.4.1履约保证金的比例为合同金额的</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w:t>
      </w:r>
    </w:p>
    <w:p w14:paraId="34B83D8E">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1.4.2履约保证金支付方式详见</w:t>
      </w:r>
      <w:r>
        <w:rPr>
          <w:rFonts w:hint="eastAsia" w:ascii="仿宋" w:hAnsi="仿宋" w:eastAsia="仿宋" w:cs="仿宋"/>
          <w:kern w:val="0"/>
          <w:sz w:val="24"/>
          <w:highlight w:val="none"/>
          <w:u w:val="single"/>
        </w:rPr>
        <w:t xml:space="preserve">    </w:t>
      </w:r>
      <w:r>
        <w:rPr>
          <w:rFonts w:hint="eastAsia" w:ascii="仿宋" w:hAnsi="仿宋" w:eastAsia="仿宋" w:cs="仿宋"/>
          <w:b/>
          <w:i/>
          <w:sz w:val="24"/>
          <w:highlight w:val="none"/>
          <w:u w:val="single"/>
        </w:rPr>
        <w:t>合同专用条款</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w:t>
      </w:r>
    </w:p>
    <w:p w14:paraId="5E3B4D09">
      <w:pPr>
        <w:pStyle w:val="4"/>
        <w:pageBreakBefore w:val="0"/>
        <w:tabs>
          <w:tab w:val="left" w:pos="0"/>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highlight w:val="none"/>
          <w:lang w:val="en-US"/>
        </w:rPr>
      </w:pPr>
      <w:r>
        <w:rPr>
          <w:rFonts w:hint="eastAsia" w:ascii="仿宋" w:hAnsi="仿宋" w:eastAsia="仿宋" w:cs="仿宋"/>
          <w:b w:val="0"/>
          <w:bCs w:val="0"/>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2E54D292">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1.4.4甲方在项目验收结束后及时退还履约保证金。甲方在项目通过验收之日起</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u w:val="single"/>
          <w:lang w:val="en-US" w:eastAsia="zh-CN"/>
        </w:rPr>
        <w:t xml:space="preserve">   </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%计算，最高限额为本合同履约保证金的</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u w:val="single"/>
          <w:lang w:val="en-US" w:eastAsia="zh-CN"/>
        </w:rPr>
        <w:t xml:space="preserve">  </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 xml:space="preserve"> %。</w:t>
      </w:r>
    </w:p>
    <w:p w14:paraId="7FD6D95E">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highlight w:val="none"/>
        </w:rPr>
      </w:pPr>
      <w:r>
        <w:rPr>
          <w:rFonts w:hint="eastAsia" w:ascii="仿宋" w:hAnsi="仿宋" w:eastAsia="仿宋" w:cs="仿宋"/>
          <w:b/>
          <w:sz w:val="24"/>
          <w:highlight w:val="none"/>
        </w:rPr>
        <w:t>1.5</w:t>
      </w:r>
      <w:bookmarkEnd w:id="70"/>
      <w:bookmarkEnd w:id="71"/>
      <w:bookmarkEnd w:id="72"/>
      <w:r>
        <w:rPr>
          <w:rFonts w:hint="eastAsia" w:ascii="仿宋" w:hAnsi="仿宋" w:eastAsia="仿宋" w:cs="仿宋"/>
          <w:b/>
          <w:sz w:val="24"/>
          <w:highlight w:val="none"/>
        </w:rPr>
        <w:t>预付款</w:t>
      </w:r>
    </w:p>
    <w:p w14:paraId="416E58A3">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highlight w:val="none"/>
        </w:rPr>
      </w:pPr>
      <w:r>
        <w:rPr>
          <w:rFonts w:hint="eastAsia" w:ascii="仿宋" w:hAnsi="仿宋" w:eastAsia="仿宋" w:cs="仿宋"/>
          <w:highlight w:val="none"/>
        </w:rPr>
        <w:t>甲方</w:t>
      </w:r>
      <w:r>
        <w:rPr>
          <w:rFonts w:hint="eastAsia" w:ascii="仿宋" w:hAnsi="仿宋" w:eastAsia="仿宋" w:cs="仿宋"/>
          <w:highlight w:val="none"/>
          <w:u w:val="single"/>
        </w:rPr>
        <w:t xml:space="preserve">     </w:t>
      </w:r>
      <w:r>
        <w:rPr>
          <w:rFonts w:hint="eastAsia" w:ascii="仿宋" w:hAnsi="仿宋" w:eastAsia="仿宋" w:cs="仿宋"/>
          <w:highlight w:val="none"/>
        </w:rPr>
        <w:t>（是/否）需要支付预付款。若需要支付预付款的，则：</w:t>
      </w:r>
    </w:p>
    <w:p w14:paraId="738BA65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rPr>
        <w:t>1.5.1预付款比例、支付方式、时间详见</w:t>
      </w:r>
      <w:r>
        <w:rPr>
          <w:rFonts w:hint="eastAsia" w:ascii="仿宋" w:hAnsi="仿宋" w:eastAsia="仿宋" w:cs="仿宋"/>
          <w:kern w:val="0"/>
          <w:sz w:val="24"/>
          <w:highlight w:val="none"/>
          <w:u w:val="single"/>
        </w:rPr>
        <w:t xml:space="preserve">    </w:t>
      </w:r>
      <w:r>
        <w:rPr>
          <w:rFonts w:hint="eastAsia" w:ascii="仿宋" w:hAnsi="仿宋" w:eastAsia="仿宋" w:cs="仿宋"/>
          <w:b/>
          <w:i/>
          <w:sz w:val="24"/>
          <w:highlight w:val="none"/>
          <w:u w:val="single"/>
        </w:rPr>
        <w:t>合同专用条款</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w:t>
      </w:r>
    </w:p>
    <w:p w14:paraId="5D3A7467">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highlight w:val="none"/>
        </w:rPr>
      </w:pPr>
      <w:r>
        <w:rPr>
          <w:rFonts w:hint="eastAsia" w:ascii="仿宋" w:hAnsi="仿宋" w:eastAsia="仿宋" w:cs="仿宋"/>
          <w:highlight w:val="none"/>
        </w:rPr>
        <w:t>1.5.2预付款的扣回方式详见</w:t>
      </w:r>
      <w:r>
        <w:rPr>
          <w:rFonts w:hint="eastAsia" w:ascii="仿宋" w:hAnsi="仿宋" w:eastAsia="仿宋" w:cs="仿宋"/>
          <w:highlight w:val="none"/>
          <w:u w:val="single"/>
        </w:rPr>
        <w:t xml:space="preserve">    </w:t>
      </w:r>
      <w:r>
        <w:rPr>
          <w:rFonts w:hint="eastAsia" w:ascii="仿宋" w:hAnsi="仿宋" w:eastAsia="仿宋" w:cs="仿宋"/>
          <w:b/>
          <w:i/>
          <w:highlight w:val="none"/>
          <w:u w:val="single"/>
        </w:rPr>
        <w:t>合同专用条款</w:t>
      </w:r>
      <w:r>
        <w:rPr>
          <w:rFonts w:hint="eastAsia" w:ascii="仿宋" w:hAnsi="仿宋" w:eastAsia="仿宋" w:cs="仿宋"/>
          <w:highlight w:val="none"/>
          <w:u w:val="single"/>
        </w:rPr>
        <w:t xml:space="preserve">           </w:t>
      </w:r>
      <w:r>
        <w:rPr>
          <w:rFonts w:hint="eastAsia" w:ascii="仿宋" w:hAnsi="仿宋" w:eastAsia="仿宋" w:cs="仿宋"/>
          <w:highlight w:val="none"/>
        </w:rPr>
        <w:t>；</w:t>
      </w:r>
    </w:p>
    <w:p w14:paraId="103AB172">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highlight w:val="none"/>
          <w:u w:val="single"/>
        </w:rPr>
      </w:pPr>
      <w:r>
        <w:rPr>
          <w:rFonts w:hint="eastAsia" w:ascii="仿宋" w:hAnsi="仿宋" w:eastAsia="仿宋" w:cs="仿宋"/>
          <w:highlight w:val="none"/>
        </w:rPr>
        <w:t>1.5.3预付款的担保措施详见</w:t>
      </w:r>
      <w:r>
        <w:rPr>
          <w:rFonts w:hint="eastAsia" w:ascii="仿宋" w:hAnsi="仿宋" w:eastAsia="仿宋" w:cs="仿宋"/>
          <w:highlight w:val="none"/>
          <w:u w:val="single"/>
        </w:rPr>
        <w:t xml:space="preserve">    </w:t>
      </w:r>
      <w:r>
        <w:rPr>
          <w:rFonts w:hint="eastAsia" w:ascii="仿宋" w:hAnsi="仿宋" w:eastAsia="仿宋" w:cs="仿宋"/>
          <w:b/>
          <w:i/>
          <w:highlight w:val="none"/>
          <w:u w:val="single"/>
        </w:rPr>
        <w:t>合同专用条款</w:t>
      </w:r>
      <w:r>
        <w:rPr>
          <w:rFonts w:hint="eastAsia" w:ascii="仿宋" w:hAnsi="仿宋" w:eastAsia="仿宋" w:cs="仿宋"/>
          <w:highlight w:val="none"/>
          <w:u w:val="single"/>
        </w:rPr>
        <w:t xml:space="preserve">          </w:t>
      </w:r>
      <w:r>
        <w:rPr>
          <w:rFonts w:hint="eastAsia" w:ascii="仿宋" w:hAnsi="仿宋" w:eastAsia="仿宋" w:cs="仿宋"/>
          <w:highlight w:val="none"/>
        </w:rPr>
        <w:t>。</w:t>
      </w:r>
    </w:p>
    <w:p w14:paraId="018A2AEF">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highlight w:val="none"/>
        </w:rPr>
      </w:pPr>
      <w:r>
        <w:rPr>
          <w:rFonts w:hint="eastAsia" w:ascii="仿宋" w:hAnsi="仿宋" w:eastAsia="仿宋" w:cs="仿宋"/>
          <w:b/>
          <w:bCs/>
          <w:highlight w:val="none"/>
        </w:rPr>
        <w:t>1.6资金支付</w:t>
      </w:r>
    </w:p>
    <w:p w14:paraId="588E118D">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highlight w:val="none"/>
        </w:rPr>
        <w:t>1.6.1甲方应严格履行合</w:t>
      </w:r>
      <w:r>
        <w:rPr>
          <w:rFonts w:hint="eastAsia" w:ascii="仿宋" w:hAnsi="仿宋" w:eastAsia="仿宋" w:cs="仿宋"/>
          <w:color w:val="auto"/>
          <w:highlight w:val="none"/>
        </w:rPr>
        <w:t>同，及时组织验收，验收合格后及时将合同款支付完毕。对于满足合同约定支付条件的，甲方自收到发票后</w:t>
      </w:r>
      <w:r>
        <w:rPr>
          <w:rFonts w:hint="eastAsia" w:ascii="仿宋" w:hAnsi="仿宋" w:eastAsia="仿宋" w:cs="仿宋"/>
          <w:color w:val="auto"/>
          <w:highlight w:val="none"/>
          <w:lang w:val="en-US" w:eastAsia="zh-CN"/>
        </w:rPr>
        <w:t>7</w:t>
      </w:r>
      <w:r>
        <w:rPr>
          <w:rFonts w:hint="eastAsia" w:ascii="仿宋" w:hAnsi="仿宋" w:eastAsia="仿宋" w:cs="仿宋"/>
          <w:color w:val="auto"/>
          <w:highlight w:val="none"/>
        </w:rPr>
        <w:t>个工作日内将资金支付到合同约定的乙方账户，有条件的甲方可以即时支付。甲方不得以机构变动、人员更替、政策调整、单位放假等为由延迟付款。</w:t>
      </w:r>
    </w:p>
    <w:p w14:paraId="4901CBD4">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27F0699">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highlight w:val="none"/>
        </w:rPr>
      </w:pPr>
      <w:r>
        <w:rPr>
          <w:rFonts w:hint="eastAsia" w:ascii="仿宋" w:hAnsi="仿宋" w:eastAsia="仿宋" w:cs="仿宋"/>
          <w:b/>
          <w:sz w:val="24"/>
          <w:highlight w:val="none"/>
        </w:rPr>
        <w:t>1.7 履行期限、地点和方式</w:t>
      </w:r>
      <w:bookmarkEnd w:id="73"/>
      <w:bookmarkEnd w:id="74"/>
      <w:bookmarkEnd w:id="75"/>
      <w:bookmarkEnd w:id="76"/>
      <w:bookmarkEnd w:id="77"/>
    </w:p>
    <w:p w14:paraId="23BE4FA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u w:val="single"/>
        </w:rPr>
      </w:pPr>
      <w:r>
        <w:rPr>
          <w:rFonts w:hint="eastAsia" w:ascii="仿宋" w:hAnsi="仿宋" w:eastAsia="仿宋" w:cs="仿宋"/>
          <w:sz w:val="24"/>
          <w:highlight w:val="none"/>
        </w:rPr>
        <w:t>1.7.1 服务交付（实施）的时间（期限）：</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62E4E92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1.7.2 服务交付（实施）的地点（地域范围）：</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41C8298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1.7.3 服务交付（实施）的方式：</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41AC44B5">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sz w:val="24"/>
          <w:highlight w:val="none"/>
        </w:rPr>
      </w:pPr>
      <w:bookmarkStart w:id="78" w:name="_Toc24662"/>
      <w:bookmarkStart w:id="79" w:name="_Toc3079"/>
      <w:bookmarkStart w:id="80" w:name="_Toc5698"/>
      <w:bookmarkStart w:id="81" w:name="_Toc2375"/>
      <w:bookmarkStart w:id="82" w:name="_Toc8586"/>
      <w:r>
        <w:rPr>
          <w:rFonts w:hint="eastAsia" w:ascii="仿宋" w:hAnsi="仿宋" w:eastAsia="仿宋" w:cs="仿宋"/>
          <w:bCs/>
          <w:sz w:val="24"/>
          <w:highlight w:val="none"/>
        </w:rPr>
        <w:t>1.7.4若服务涉及货物的，则货物的：</w:t>
      </w:r>
    </w:p>
    <w:p w14:paraId="4896559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u w:val="single"/>
        </w:rPr>
      </w:pPr>
      <w:r>
        <w:rPr>
          <w:rFonts w:hint="eastAsia" w:ascii="仿宋" w:hAnsi="仿宋" w:eastAsia="仿宋" w:cs="仿宋"/>
          <w:sz w:val="24"/>
          <w:highlight w:val="none"/>
        </w:rPr>
        <w:t>1.7.4.1 交付期限：详见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3F9D3DF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1.7.4.2 交付地点：</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5C5B781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1.7.4.3 交付方式：</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5A7CD353">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sz w:val="24"/>
          <w:highlight w:val="none"/>
          <w:u w:val="single"/>
        </w:rPr>
      </w:pPr>
      <w:r>
        <w:rPr>
          <w:rFonts w:hint="eastAsia" w:ascii="仿宋" w:hAnsi="仿宋" w:eastAsia="仿宋" w:cs="仿宋"/>
          <w:b/>
          <w:sz w:val="24"/>
          <w:highlight w:val="none"/>
        </w:rPr>
        <w:t>1.8违约责任</w:t>
      </w:r>
      <w:bookmarkEnd w:id="78"/>
      <w:bookmarkEnd w:id="79"/>
      <w:bookmarkEnd w:id="80"/>
      <w:bookmarkEnd w:id="81"/>
      <w:bookmarkEnd w:id="82"/>
    </w:p>
    <w:p w14:paraId="0E60E8C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%计算，最高限额为本合同总价的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%；迟延履行的违约金计算数额达到前述最高限额之日起，甲方有权在要求乙方支付违约金的同时，书面通知乙方解除本合同；</w:t>
      </w:r>
    </w:p>
    <w:p w14:paraId="7E97735A">
      <w:pPr>
        <w:pStyle w:val="4"/>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sz w:val="24"/>
          <w:szCs w:val="24"/>
          <w:highlight w:val="none"/>
          <w:lang w:val="en-US"/>
        </w:rPr>
      </w:pPr>
      <w:r>
        <w:rPr>
          <w:rFonts w:hint="eastAsia" w:ascii="仿宋" w:hAnsi="仿宋" w:eastAsia="仿宋" w:cs="仿宋"/>
          <w:b w:val="0"/>
          <w:bCs w:val="0"/>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sz w:val="24"/>
          <w:szCs w:val="24"/>
          <w:highlight w:val="none"/>
          <w:u w:val="single"/>
          <w:lang w:val="en-US"/>
        </w:rPr>
        <w:t xml:space="preserve"> </w:t>
      </w:r>
      <w:r>
        <w:rPr>
          <w:rFonts w:hint="eastAsia" w:ascii="仿宋" w:eastAsia="仿宋" w:cs="仿宋"/>
          <w:b w:val="0"/>
          <w:bCs w:val="0"/>
          <w:sz w:val="24"/>
          <w:szCs w:val="24"/>
          <w:highlight w:val="none"/>
          <w:u w:val="single"/>
          <w:lang w:val="en-US" w:eastAsia="zh-CN"/>
        </w:rPr>
        <w:t xml:space="preserve">     </w:t>
      </w:r>
      <w:r>
        <w:rPr>
          <w:rFonts w:hint="eastAsia" w:ascii="仿宋" w:hAnsi="仿宋" w:eastAsia="仿宋" w:cs="仿宋"/>
          <w:b w:val="0"/>
          <w:bCs w:val="0"/>
          <w:sz w:val="24"/>
          <w:szCs w:val="24"/>
          <w:highlight w:val="none"/>
          <w:u w:val="single"/>
          <w:lang w:val="en-US"/>
        </w:rPr>
        <w:t xml:space="preserve"> </w:t>
      </w:r>
      <w:r>
        <w:rPr>
          <w:rFonts w:hint="eastAsia" w:ascii="仿宋" w:hAnsi="仿宋" w:eastAsia="仿宋" w:cs="仿宋"/>
          <w:b w:val="0"/>
          <w:bCs w:val="0"/>
          <w:sz w:val="24"/>
          <w:szCs w:val="24"/>
          <w:highlight w:val="none"/>
          <w:lang w:val="en-US"/>
        </w:rPr>
        <w:t>%计算，最高限额为本合同总价的</w:t>
      </w:r>
      <w:r>
        <w:rPr>
          <w:rFonts w:hint="eastAsia" w:ascii="仿宋" w:hAnsi="仿宋" w:eastAsia="仿宋" w:cs="仿宋"/>
          <w:b w:val="0"/>
          <w:bCs w:val="0"/>
          <w:sz w:val="24"/>
          <w:szCs w:val="24"/>
          <w:highlight w:val="none"/>
          <w:u w:val="single"/>
          <w:lang w:val="en-US"/>
        </w:rPr>
        <w:t xml:space="preserve"> </w:t>
      </w:r>
      <w:r>
        <w:rPr>
          <w:rFonts w:hint="eastAsia" w:ascii="仿宋" w:eastAsia="仿宋" w:cs="仿宋"/>
          <w:b w:val="0"/>
          <w:bCs w:val="0"/>
          <w:sz w:val="24"/>
          <w:szCs w:val="24"/>
          <w:highlight w:val="none"/>
          <w:u w:val="single"/>
          <w:lang w:val="en-US" w:eastAsia="zh-CN"/>
        </w:rPr>
        <w:t xml:space="preserve">   </w:t>
      </w:r>
      <w:r>
        <w:rPr>
          <w:rFonts w:hint="eastAsia" w:ascii="仿宋" w:hAnsi="仿宋" w:eastAsia="仿宋" w:cs="仿宋"/>
          <w:b w:val="0"/>
          <w:bCs w:val="0"/>
          <w:sz w:val="24"/>
          <w:szCs w:val="24"/>
          <w:highlight w:val="none"/>
          <w:u w:val="single"/>
          <w:lang w:val="en-US"/>
        </w:rPr>
        <w:t xml:space="preserve"> </w:t>
      </w:r>
      <w:r>
        <w:rPr>
          <w:rFonts w:hint="eastAsia" w:ascii="仿宋" w:hAnsi="仿宋" w:eastAsia="仿宋" w:cs="仿宋"/>
          <w:b w:val="0"/>
          <w:bCs w:val="0"/>
          <w:sz w:val="24"/>
          <w:szCs w:val="24"/>
          <w:highlight w:val="none"/>
          <w:lang w:val="en-US"/>
        </w:rPr>
        <w:t>%；迟延交付货物的违约金计算数额达到前述最高限额之日起，甲方有权在要求乙方支付违约金的同时，书面通知乙方解除本合同；</w:t>
      </w:r>
    </w:p>
    <w:p w14:paraId="32817D6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%计算，最高限额为本合同总价的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%；迟延付款的违约金计算数额达到前述最高限额之日起，乙方有权在要求甲方支付违约金的同时，书面通知甲方解除本合同；</w:t>
      </w:r>
    </w:p>
    <w:p w14:paraId="2B7DB48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bookmarkStart w:id="83" w:name="_Toc32454"/>
      <w:bookmarkStart w:id="84" w:name="_Toc30329"/>
      <w:bookmarkStart w:id="85" w:name="_Toc18683"/>
      <w:bookmarkStart w:id="86" w:name="_Toc26807"/>
      <w:bookmarkStart w:id="87" w:name="_Toc9497"/>
      <w:r>
        <w:rPr>
          <w:rFonts w:hint="eastAsia" w:ascii="仿宋" w:hAnsi="仿宋" w:eastAsia="仿宋" w:cs="仿宋"/>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22F0B09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4EE4FA8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456A036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83"/>
    <w:bookmarkEnd w:id="84"/>
    <w:bookmarkEnd w:id="85"/>
    <w:bookmarkEnd w:id="86"/>
    <w:bookmarkEnd w:id="87"/>
    <w:p w14:paraId="1A70B229">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88" w:name="_Toc16021"/>
      <w:bookmarkStart w:id="89" w:name="_Toc15583"/>
      <w:bookmarkStart w:id="90" w:name="_Toc28375"/>
      <w:r>
        <w:rPr>
          <w:rFonts w:hint="eastAsia" w:ascii="仿宋" w:hAnsi="仿宋" w:eastAsia="仿宋" w:cs="仿宋"/>
          <w:b/>
          <w:color w:val="auto"/>
          <w:sz w:val="24"/>
          <w:highlight w:val="none"/>
        </w:rPr>
        <w:t>1.9合同争议的解决</w:t>
      </w:r>
      <w:bookmarkEnd w:id="88"/>
      <w:bookmarkEnd w:id="89"/>
      <w:bookmarkEnd w:id="90"/>
    </w:p>
    <w:p w14:paraId="3BF43CD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本合同履行过程中发生的任何争议，双方当事人均可通过和解或者调解解决；不愿和解、调解或者和解、调解不成的，将争议提交绍兴仲裁委员会</w:t>
      </w:r>
      <w:r>
        <w:rPr>
          <w:rFonts w:hint="eastAsia" w:ascii="仿宋" w:hAnsi="仿宋" w:eastAsia="仿宋" w:cs="仿宋"/>
          <w:color w:val="auto"/>
          <w:kern w:val="0"/>
          <w:sz w:val="24"/>
          <w:szCs w:val="20"/>
          <w:highlight w:val="none"/>
          <w:lang w:eastAsia="zh-CN"/>
        </w:rPr>
        <w:t>柯桥分会</w:t>
      </w:r>
      <w:r>
        <w:rPr>
          <w:rFonts w:hint="eastAsia" w:ascii="仿宋" w:hAnsi="仿宋" w:eastAsia="仿宋" w:cs="仿宋"/>
          <w:color w:val="auto"/>
          <w:sz w:val="24"/>
          <w:highlight w:val="none"/>
        </w:rPr>
        <w:t>仲裁。</w:t>
      </w:r>
    </w:p>
    <w:p w14:paraId="3EE16EB0">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91" w:name="_Toc15322"/>
      <w:bookmarkStart w:id="92" w:name="_Toc11173"/>
      <w:bookmarkStart w:id="93" w:name="_Toc7245"/>
      <w:r>
        <w:rPr>
          <w:rFonts w:hint="eastAsia" w:ascii="仿宋" w:hAnsi="仿宋" w:eastAsia="仿宋" w:cs="仿宋"/>
          <w:b/>
          <w:color w:val="auto"/>
          <w:sz w:val="24"/>
          <w:highlight w:val="none"/>
        </w:rPr>
        <w:t>2.0 合同生效</w:t>
      </w:r>
      <w:bookmarkEnd w:id="91"/>
      <w:bookmarkEnd w:id="92"/>
      <w:bookmarkEnd w:id="93"/>
    </w:p>
    <w:p w14:paraId="2D01AF8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lang w:val="zh-CN"/>
        </w:rPr>
      </w:pPr>
      <w:r>
        <w:rPr>
          <w:rFonts w:hint="eastAsia" w:ascii="仿宋" w:hAnsi="仿宋" w:eastAsia="仿宋" w:cs="仿宋"/>
          <w:sz w:val="24"/>
          <w:highlight w:val="none"/>
        </w:rPr>
        <w:t>本合同自双方当事人盖章签字时生效。</w:t>
      </w:r>
    </w:p>
    <w:p w14:paraId="6CA956C3">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highlight w:val="none"/>
          <w:lang w:val="zh-CN"/>
        </w:rPr>
      </w:pPr>
      <w:r>
        <w:rPr>
          <w:rFonts w:hint="eastAsia" w:ascii="仿宋" w:hAnsi="仿宋" w:eastAsia="仿宋" w:cs="仿宋"/>
          <w:b/>
          <w:sz w:val="24"/>
          <w:highlight w:val="none"/>
          <w:lang w:val="zh-CN"/>
        </w:rPr>
        <w:t>甲方</w:t>
      </w:r>
      <w:r>
        <w:rPr>
          <w:rFonts w:hint="eastAsia" w:ascii="仿宋" w:hAnsi="仿宋" w:eastAsia="仿宋" w:cs="仿宋"/>
          <w:sz w:val="24"/>
          <w:highlight w:val="none"/>
          <w:lang w:val="zh-CN"/>
        </w:rPr>
        <w:t xml:space="preserve">：                             </w:t>
      </w:r>
      <w:r>
        <w:rPr>
          <w:rFonts w:hint="eastAsia" w:ascii="仿宋" w:hAnsi="仿宋" w:eastAsia="仿宋" w:cs="仿宋"/>
          <w:b/>
          <w:sz w:val="24"/>
          <w:highlight w:val="none"/>
          <w:lang w:val="zh-CN"/>
        </w:rPr>
        <w:t xml:space="preserve">      乙方</w:t>
      </w:r>
      <w:r>
        <w:rPr>
          <w:rFonts w:hint="eastAsia" w:ascii="仿宋" w:hAnsi="仿宋" w:eastAsia="仿宋" w:cs="仿宋"/>
          <w:sz w:val="24"/>
          <w:highlight w:val="none"/>
          <w:lang w:val="zh-CN"/>
        </w:rPr>
        <w:t>：</w:t>
      </w:r>
    </w:p>
    <w:p w14:paraId="10218CC4">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highlight w:val="none"/>
          <w:lang w:val="zh-CN"/>
        </w:rPr>
      </w:pPr>
      <w:r>
        <w:rPr>
          <w:rFonts w:hint="eastAsia" w:ascii="仿宋" w:hAnsi="仿宋" w:eastAsia="仿宋" w:cs="仿宋"/>
          <w:sz w:val="24"/>
          <w:highlight w:val="none"/>
          <w:lang w:val="zh-CN"/>
        </w:rPr>
        <w:t>统一社会信用代码：                       统一社会信用代码或身份证号码：</w:t>
      </w:r>
    </w:p>
    <w:p w14:paraId="1BB6FD8B">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highlight w:val="none"/>
          <w:lang w:val="zh-CN"/>
        </w:rPr>
      </w:pPr>
      <w:r>
        <w:rPr>
          <w:rFonts w:hint="eastAsia" w:ascii="仿宋" w:hAnsi="仿宋" w:eastAsia="仿宋" w:cs="仿宋"/>
          <w:sz w:val="24"/>
          <w:highlight w:val="none"/>
          <w:lang w:val="zh-CN"/>
        </w:rPr>
        <w:t>住所：                                   住所：</w:t>
      </w:r>
    </w:p>
    <w:p w14:paraId="1DF94DD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highlight w:val="none"/>
          <w:lang w:val="zh-CN"/>
        </w:rPr>
      </w:pPr>
      <w:r>
        <w:rPr>
          <w:rFonts w:hint="eastAsia" w:ascii="仿宋" w:hAnsi="仿宋" w:eastAsia="仿宋" w:cs="仿宋"/>
          <w:sz w:val="24"/>
          <w:highlight w:val="none"/>
          <w:lang w:val="zh-CN"/>
        </w:rPr>
        <w:t>法定代表人或                             法定代表人或</w:t>
      </w:r>
    </w:p>
    <w:p w14:paraId="7312DCAC">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highlight w:val="none"/>
          <w:lang w:val="zh-CN"/>
        </w:rPr>
      </w:pPr>
      <w:r>
        <w:rPr>
          <w:rFonts w:hint="eastAsia" w:ascii="仿宋" w:hAnsi="仿宋" w:eastAsia="仿宋" w:cs="仿宋"/>
          <w:sz w:val="24"/>
          <w:highlight w:val="none"/>
          <w:lang w:val="zh-CN"/>
        </w:rPr>
        <w:t xml:space="preserve">授权代表（签字）：                       授权代表（签字）: </w:t>
      </w:r>
    </w:p>
    <w:p w14:paraId="27BDEF10">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highlight w:val="none"/>
          <w:lang w:val="zh-CN"/>
        </w:rPr>
      </w:pPr>
      <w:r>
        <w:rPr>
          <w:rFonts w:hint="eastAsia" w:ascii="仿宋" w:hAnsi="仿宋" w:eastAsia="仿宋" w:cs="仿宋"/>
          <w:sz w:val="24"/>
          <w:highlight w:val="none"/>
          <w:lang w:val="zh-CN"/>
        </w:rPr>
        <w:t>联系人：                                 联系人：</w:t>
      </w:r>
    </w:p>
    <w:p w14:paraId="192D78E3">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highlight w:val="none"/>
          <w:lang w:val="zh-CN"/>
        </w:rPr>
      </w:pPr>
      <w:r>
        <w:rPr>
          <w:rFonts w:hint="eastAsia" w:ascii="仿宋" w:hAnsi="仿宋" w:eastAsia="仿宋" w:cs="仿宋"/>
          <w:sz w:val="24"/>
          <w:highlight w:val="none"/>
          <w:lang w:val="zh-CN"/>
        </w:rPr>
        <w:t>约定送达地址：                           约定送达地址：</w:t>
      </w:r>
    </w:p>
    <w:p w14:paraId="1172AB3D">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highlight w:val="none"/>
          <w:lang w:val="zh-CN"/>
        </w:rPr>
      </w:pPr>
      <w:r>
        <w:rPr>
          <w:rFonts w:hint="eastAsia" w:ascii="仿宋" w:hAnsi="仿宋" w:eastAsia="仿宋" w:cs="仿宋"/>
          <w:sz w:val="24"/>
          <w:highlight w:val="none"/>
          <w:lang w:val="zh-CN"/>
        </w:rPr>
        <w:t>邮政编码：                               邮政编码：</w:t>
      </w:r>
    </w:p>
    <w:p w14:paraId="60AC080D">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highlight w:val="none"/>
          <w:lang w:val="zh-CN"/>
        </w:rPr>
      </w:pPr>
      <w:r>
        <w:rPr>
          <w:rFonts w:hint="eastAsia" w:ascii="仿宋" w:hAnsi="仿宋" w:eastAsia="仿宋" w:cs="仿宋"/>
          <w:sz w:val="24"/>
          <w:highlight w:val="none"/>
          <w:lang w:val="zh-CN"/>
        </w:rPr>
        <w:t xml:space="preserve">电话:                                    电话: </w:t>
      </w:r>
    </w:p>
    <w:p w14:paraId="4DFD4441">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highlight w:val="none"/>
          <w:lang w:val="zh-CN"/>
        </w:rPr>
      </w:pPr>
      <w:r>
        <w:rPr>
          <w:rFonts w:hint="eastAsia" w:ascii="仿宋" w:hAnsi="仿宋" w:eastAsia="仿宋" w:cs="仿宋"/>
          <w:sz w:val="24"/>
          <w:highlight w:val="none"/>
          <w:lang w:val="zh-CN"/>
        </w:rPr>
        <w:t>传真:                                    传真:</w:t>
      </w:r>
    </w:p>
    <w:p w14:paraId="56B55E93">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highlight w:val="none"/>
        </w:rPr>
      </w:pPr>
      <w:r>
        <w:rPr>
          <w:rFonts w:hint="eastAsia" w:ascii="仿宋" w:hAnsi="仿宋" w:eastAsia="仿宋" w:cs="仿宋"/>
          <w:sz w:val="24"/>
          <w:highlight w:val="none"/>
          <w:lang w:val="zh-CN"/>
        </w:rPr>
        <w:t>电子邮箱：                               电子邮箱：</w:t>
      </w:r>
    </w:p>
    <w:p w14:paraId="07926AFA">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highlight w:val="none"/>
        </w:rPr>
      </w:pPr>
      <w:r>
        <w:rPr>
          <w:rFonts w:hint="eastAsia" w:ascii="仿宋" w:hAnsi="仿宋" w:eastAsia="仿宋" w:cs="仿宋"/>
          <w:sz w:val="24"/>
          <w:highlight w:val="none"/>
        </w:rPr>
        <w:t xml:space="preserve">开户银行：                               开户银行： </w:t>
      </w:r>
    </w:p>
    <w:p w14:paraId="1CD74D2F">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highlight w:val="none"/>
        </w:rPr>
      </w:pPr>
      <w:r>
        <w:rPr>
          <w:rFonts w:hint="eastAsia" w:ascii="仿宋" w:hAnsi="仿宋" w:eastAsia="仿宋" w:cs="仿宋"/>
          <w:sz w:val="24"/>
          <w:highlight w:val="none"/>
        </w:rPr>
        <w:t xml:space="preserve">开户名称：                               开户名称： </w:t>
      </w:r>
    </w:p>
    <w:p w14:paraId="175A979B">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highlight w:val="none"/>
        </w:rPr>
      </w:pPr>
      <w:r>
        <w:rPr>
          <w:rFonts w:hint="eastAsia" w:ascii="仿宋" w:hAnsi="仿宋" w:eastAsia="仿宋" w:cs="仿宋"/>
          <w:sz w:val="24"/>
          <w:highlight w:val="none"/>
        </w:rPr>
        <w:t>开户账号：</w:t>
      </w:r>
      <w:r>
        <w:rPr>
          <w:rFonts w:hint="eastAsia" w:ascii="仿宋" w:hAnsi="仿宋" w:eastAsia="仿宋" w:cs="仿宋"/>
          <w:sz w:val="24"/>
          <w:highlight w:val="none"/>
          <w:lang w:val="zh-CN"/>
        </w:rPr>
        <w:t xml:space="preserve">                               </w:t>
      </w:r>
      <w:r>
        <w:rPr>
          <w:rFonts w:hint="eastAsia" w:ascii="仿宋" w:hAnsi="仿宋" w:eastAsia="仿宋" w:cs="仿宋"/>
          <w:sz w:val="24"/>
          <w:highlight w:val="none"/>
        </w:rPr>
        <w:t>开户账号：</w:t>
      </w:r>
    </w:p>
    <w:p w14:paraId="1164D959">
      <w:pPr>
        <w:widowControl/>
        <w:adjustRightInd/>
        <w:jc w:val="left"/>
        <w:rPr>
          <w:rFonts w:hint="eastAsia" w:ascii="仿宋" w:hAnsi="仿宋" w:eastAsia="仿宋" w:cs="仿宋"/>
          <w:b/>
          <w:sz w:val="24"/>
          <w:highlight w:val="none"/>
        </w:rPr>
      </w:pPr>
      <w:r>
        <w:rPr>
          <w:rFonts w:hint="eastAsia" w:ascii="仿宋" w:hAnsi="仿宋" w:eastAsia="仿宋" w:cs="仿宋"/>
          <w:b/>
          <w:highlight w:val="none"/>
        </w:rPr>
        <w:br w:type="page"/>
      </w:r>
    </w:p>
    <w:p w14:paraId="2C57DA14">
      <w:pPr>
        <w:pStyle w:val="700"/>
        <w:spacing w:line="560" w:lineRule="exact"/>
        <w:ind w:firstLine="482"/>
        <w:jc w:val="center"/>
        <w:rPr>
          <w:rFonts w:hint="eastAsia" w:ascii="仿宋" w:hAnsi="仿宋" w:eastAsia="仿宋" w:cs="仿宋"/>
          <w:b/>
          <w:szCs w:val="24"/>
          <w:highlight w:val="none"/>
        </w:rPr>
      </w:pPr>
      <w:r>
        <w:rPr>
          <w:rFonts w:hint="eastAsia" w:ascii="仿宋" w:hAnsi="仿宋" w:eastAsia="仿宋" w:cs="仿宋"/>
          <w:b/>
          <w:szCs w:val="24"/>
          <w:highlight w:val="none"/>
        </w:rPr>
        <w:t>第二部分 合同一般条款</w:t>
      </w:r>
    </w:p>
    <w:p w14:paraId="4E35B630">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outlineLvl w:val="0"/>
        <w:rPr>
          <w:rFonts w:hint="eastAsia" w:ascii="仿宋" w:hAnsi="仿宋" w:eastAsia="仿宋" w:cs="仿宋"/>
          <w:b/>
          <w:sz w:val="24"/>
          <w:highlight w:val="none"/>
        </w:rPr>
      </w:pPr>
      <w:bookmarkStart w:id="94" w:name="_Toc14021"/>
      <w:bookmarkStart w:id="95" w:name="_Toc31297"/>
      <w:bookmarkStart w:id="96" w:name="_Toc19680"/>
      <w:bookmarkStart w:id="97" w:name="_Toc5228"/>
      <w:bookmarkStart w:id="98" w:name="_Toc25079"/>
      <w:r>
        <w:rPr>
          <w:rFonts w:hint="eastAsia" w:ascii="仿宋" w:hAnsi="仿宋" w:eastAsia="仿宋" w:cs="仿宋"/>
          <w:b/>
          <w:sz w:val="24"/>
          <w:highlight w:val="none"/>
        </w:rPr>
        <w:t>2.1 定义</w:t>
      </w:r>
      <w:bookmarkEnd w:id="94"/>
      <w:bookmarkEnd w:id="95"/>
      <w:bookmarkEnd w:id="96"/>
      <w:bookmarkEnd w:id="97"/>
      <w:bookmarkEnd w:id="98"/>
    </w:p>
    <w:p w14:paraId="02A42044">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本合同中的下列词语应按以下内容进行解释：</w:t>
      </w:r>
    </w:p>
    <w:p w14:paraId="0B40BCD8">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2.1.1 “合同”系指采购人和中标或成交供应商签订的载明双方当事人所达成的协议，并包括所有的附件、附录和构成合同的其他文件。</w:t>
      </w:r>
    </w:p>
    <w:p w14:paraId="53EC32F9">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2.1.2 “合同价”系指根据合同约定，中标或成交供应商在完全履行合同义务后，采购人应支付给中标或成交供应商的价格。</w:t>
      </w:r>
    </w:p>
    <w:p w14:paraId="43B6CB27">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2.1.3 “服务”系指中标或成交供应商根据合同约定应向采购人履行的除货物和工程以外的其他政府采购对象，包括采购人自身需要的服务和向社会公众提供的公共服务。</w:t>
      </w:r>
    </w:p>
    <w:p w14:paraId="7F9C0EE5">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2.1.4 “甲方”系指与中标或成交供应商签署合同的采购人；采购人委托采购代理机构代表其与乙方签订合同的，采购人的授权委托书作为合同附件。</w:t>
      </w:r>
    </w:p>
    <w:p w14:paraId="0E6FC860">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16183818">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2.1.6 “现场”系指合同约定提供服务的地点。</w:t>
      </w:r>
    </w:p>
    <w:p w14:paraId="3A4621CC">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outlineLvl w:val="0"/>
        <w:rPr>
          <w:rFonts w:hint="eastAsia" w:ascii="仿宋" w:hAnsi="仿宋" w:eastAsia="仿宋" w:cs="仿宋"/>
          <w:b/>
          <w:sz w:val="24"/>
          <w:highlight w:val="none"/>
        </w:rPr>
      </w:pPr>
      <w:bookmarkStart w:id="99" w:name="_Toc3769"/>
      <w:bookmarkStart w:id="100" w:name="_Toc19539"/>
      <w:bookmarkStart w:id="101" w:name="_Toc23289"/>
      <w:bookmarkStart w:id="102" w:name="_Toc16752"/>
      <w:bookmarkStart w:id="103" w:name="_Toc31402"/>
      <w:r>
        <w:rPr>
          <w:rFonts w:hint="eastAsia" w:ascii="仿宋" w:hAnsi="仿宋" w:eastAsia="仿宋" w:cs="仿宋"/>
          <w:b/>
          <w:sz w:val="24"/>
          <w:highlight w:val="none"/>
        </w:rPr>
        <w:t>2.2 技术规范</w:t>
      </w:r>
      <w:bookmarkEnd w:id="99"/>
      <w:bookmarkEnd w:id="100"/>
      <w:bookmarkEnd w:id="101"/>
      <w:bookmarkEnd w:id="102"/>
      <w:bookmarkEnd w:id="103"/>
    </w:p>
    <w:p w14:paraId="77A6B006">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55C51F30">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outlineLvl w:val="0"/>
        <w:rPr>
          <w:rFonts w:hint="eastAsia" w:ascii="仿宋" w:hAnsi="仿宋" w:eastAsia="仿宋" w:cs="仿宋"/>
          <w:b/>
          <w:sz w:val="24"/>
          <w:highlight w:val="none"/>
        </w:rPr>
      </w:pPr>
      <w:bookmarkStart w:id="104" w:name="_Toc4133"/>
      <w:bookmarkStart w:id="105" w:name="_Toc12412"/>
      <w:bookmarkStart w:id="106" w:name="_Toc27945"/>
      <w:bookmarkStart w:id="107" w:name="_Toc9161"/>
      <w:bookmarkStart w:id="108" w:name="_Toc13673"/>
      <w:r>
        <w:rPr>
          <w:rFonts w:hint="eastAsia" w:ascii="仿宋" w:hAnsi="仿宋" w:eastAsia="仿宋" w:cs="仿宋"/>
          <w:b/>
          <w:sz w:val="24"/>
          <w:highlight w:val="none"/>
        </w:rPr>
        <w:t>2.3 知识产权</w:t>
      </w:r>
      <w:bookmarkEnd w:id="104"/>
      <w:bookmarkEnd w:id="105"/>
      <w:bookmarkEnd w:id="106"/>
      <w:bookmarkEnd w:id="107"/>
      <w:bookmarkEnd w:id="108"/>
    </w:p>
    <w:p w14:paraId="289FDC77">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2AF175F3">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2.3.2 合同涉及技术成果的归属和收益的分成办法的，详见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6A6E5E77">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rPr>
          <w:rFonts w:hint="eastAsia" w:ascii="仿宋" w:hAnsi="仿宋" w:eastAsia="仿宋" w:cs="仿宋"/>
          <w:b/>
          <w:sz w:val="24"/>
          <w:highlight w:val="none"/>
        </w:rPr>
      </w:pPr>
      <w:r>
        <w:rPr>
          <w:rFonts w:hint="eastAsia" w:ascii="仿宋" w:hAnsi="仿宋" w:eastAsia="仿宋" w:cs="仿宋"/>
          <w:b/>
          <w:sz w:val="24"/>
          <w:highlight w:val="none"/>
        </w:rPr>
        <w:t>2.4 履约检查和问题反馈</w:t>
      </w:r>
    </w:p>
    <w:p w14:paraId="6B2768B5">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3D7D1CB6">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2.4.2 合同履行期间，甲方有权将履行过程中出现的问题反馈给乙方，双方当事人应以书面形式约定需要完善和改进的内容。</w:t>
      </w:r>
    </w:p>
    <w:p w14:paraId="349C4F4F">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outlineLvl w:val="0"/>
        <w:rPr>
          <w:rFonts w:hint="eastAsia" w:ascii="仿宋" w:hAnsi="仿宋" w:eastAsia="仿宋" w:cs="仿宋"/>
          <w:b/>
          <w:sz w:val="24"/>
          <w:highlight w:val="none"/>
        </w:rPr>
      </w:pPr>
      <w:bookmarkStart w:id="109" w:name="_Toc22011"/>
      <w:bookmarkStart w:id="110" w:name="_Toc31233"/>
      <w:bookmarkStart w:id="111" w:name="_Toc26555"/>
      <w:bookmarkStart w:id="112" w:name="_Toc32670"/>
      <w:bookmarkStart w:id="113" w:name="_Toc15447"/>
      <w:r>
        <w:rPr>
          <w:rFonts w:hint="eastAsia" w:ascii="仿宋" w:hAnsi="仿宋" w:eastAsia="仿宋" w:cs="仿宋"/>
          <w:b/>
          <w:sz w:val="24"/>
          <w:highlight w:val="none"/>
        </w:rPr>
        <w:t>2.5 结算方式和付款条件</w:t>
      </w:r>
      <w:bookmarkEnd w:id="109"/>
      <w:bookmarkEnd w:id="110"/>
      <w:bookmarkEnd w:id="111"/>
      <w:bookmarkEnd w:id="112"/>
      <w:bookmarkEnd w:id="113"/>
    </w:p>
    <w:p w14:paraId="11ACF29C">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42C0E70D">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outlineLvl w:val="0"/>
        <w:rPr>
          <w:rFonts w:hint="eastAsia" w:ascii="仿宋" w:hAnsi="仿宋" w:eastAsia="仿宋" w:cs="仿宋"/>
          <w:b/>
          <w:sz w:val="24"/>
          <w:highlight w:val="none"/>
        </w:rPr>
      </w:pPr>
      <w:bookmarkStart w:id="114" w:name="_Toc13467"/>
      <w:bookmarkStart w:id="115" w:name="_Toc16163"/>
      <w:bookmarkStart w:id="116" w:name="_Toc30507"/>
      <w:bookmarkStart w:id="117" w:name="_Toc13154"/>
      <w:bookmarkStart w:id="118" w:name="_Toc18990"/>
      <w:r>
        <w:rPr>
          <w:rFonts w:hint="eastAsia" w:ascii="仿宋" w:hAnsi="仿宋" w:eastAsia="仿宋" w:cs="仿宋"/>
          <w:b/>
          <w:sz w:val="24"/>
          <w:highlight w:val="none"/>
        </w:rPr>
        <w:t>2.6 技术资料和保密义务</w:t>
      </w:r>
      <w:bookmarkEnd w:id="114"/>
      <w:bookmarkEnd w:id="115"/>
      <w:bookmarkEnd w:id="116"/>
      <w:bookmarkEnd w:id="117"/>
      <w:bookmarkEnd w:id="118"/>
    </w:p>
    <w:p w14:paraId="691021CB">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2.6.1 乙方有权依据合同约定和项目需要，向甲方了解有关情况，调阅有关资料等，甲方应予积极配合；</w:t>
      </w:r>
    </w:p>
    <w:p w14:paraId="3A5BADA8">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2.6.2 乙方有义务妥善保管和保护由甲方提供的前款信息和资料等；</w:t>
      </w:r>
    </w:p>
    <w:p w14:paraId="79D659FE">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7DD40E89">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outlineLvl w:val="0"/>
        <w:rPr>
          <w:rFonts w:hint="eastAsia" w:ascii="仿宋" w:hAnsi="仿宋" w:eastAsia="仿宋" w:cs="仿宋"/>
          <w:b/>
          <w:sz w:val="24"/>
          <w:highlight w:val="none"/>
        </w:rPr>
      </w:pPr>
      <w:bookmarkStart w:id="119" w:name="_Toc19069"/>
      <w:r>
        <w:rPr>
          <w:rFonts w:hint="eastAsia" w:ascii="仿宋" w:hAnsi="仿宋" w:eastAsia="仿宋" w:cs="仿宋"/>
          <w:b/>
          <w:sz w:val="24"/>
          <w:highlight w:val="none"/>
        </w:rPr>
        <w:t>2.7 质量保证</w:t>
      </w:r>
      <w:bookmarkEnd w:id="119"/>
    </w:p>
    <w:p w14:paraId="2D9FC611">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2.7.1 乙方应建立和完善履行合同的内部质量保证体系，并提供相关内部规章制度给甲方，以便甲方进行监督检查；</w:t>
      </w:r>
    </w:p>
    <w:p w14:paraId="16910D6D">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2.7.2 乙方应保证履行合同的人员数量和素质、软件和硬件设备的配置、场地、环境和设施等满足全面履行合同的要求，并应接受甲方的监督检查。</w:t>
      </w:r>
    </w:p>
    <w:p w14:paraId="276FB00B">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outlineLvl w:val="0"/>
        <w:rPr>
          <w:rFonts w:hint="eastAsia" w:ascii="仿宋" w:hAnsi="仿宋" w:eastAsia="仿宋" w:cs="仿宋"/>
          <w:b/>
          <w:sz w:val="24"/>
          <w:highlight w:val="none"/>
        </w:rPr>
      </w:pPr>
      <w:bookmarkStart w:id="120" w:name="_Toc22267"/>
      <w:r>
        <w:rPr>
          <w:rFonts w:hint="eastAsia" w:ascii="仿宋" w:hAnsi="仿宋" w:eastAsia="仿宋" w:cs="仿宋"/>
          <w:b/>
          <w:sz w:val="24"/>
          <w:highlight w:val="none"/>
        </w:rPr>
        <w:t>2.8 延迟履行</w:t>
      </w:r>
      <w:bookmarkEnd w:id="120"/>
    </w:p>
    <w:p w14:paraId="7BB2900A">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5A5819B0">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outlineLvl w:val="0"/>
        <w:rPr>
          <w:rFonts w:hint="eastAsia" w:ascii="仿宋" w:hAnsi="仿宋" w:eastAsia="仿宋" w:cs="仿宋"/>
          <w:b/>
          <w:sz w:val="24"/>
          <w:highlight w:val="none"/>
        </w:rPr>
      </w:pPr>
      <w:bookmarkStart w:id="121" w:name="_Toc10611"/>
      <w:r>
        <w:rPr>
          <w:rFonts w:hint="eastAsia" w:ascii="仿宋" w:hAnsi="仿宋" w:eastAsia="仿宋" w:cs="仿宋"/>
          <w:b/>
          <w:sz w:val="24"/>
          <w:highlight w:val="none"/>
        </w:rPr>
        <w:t>2.9 合同变更</w:t>
      </w:r>
      <w:bookmarkEnd w:id="121"/>
    </w:p>
    <w:p w14:paraId="03415E5E">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合同继续履行将损害国家利益和社会公共利益的，双方当事人应当以书面形式变更合同。有过错的一方应当承担赔偿责任，双方当事人都有过错的，各自承担相应的责任。</w:t>
      </w:r>
    </w:p>
    <w:p w14:paraId="4D8AF0D8">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outlineLvl w:val="0"/>
        <w:rPr>
          <w:rFonts w:hint="eastAsia" w:ascii="仿宋" w:hAnsi="仿宋" w:eastAsia="仿宋" w:cs="仿宋"/>
          <w:b/>
          <w:sz w:val="24"/>
          <w:highlight w:val="none"/>
        </w:rPr>
      </w:pPr>
      <w:bookmarkStart w:id="122" w:name="_Toc42"/>
      <w:bookmarkStart w:id="123" w:name="_Toc23368"/>
      <w:bookmarkStart w:id="124" w:name="_Toc21830"/>
      <w:bookmarkStart w:id="125" w:name="_Toc10663"/>
      <w:bookmarkStart w:id="126" w:name="_Toc26689"/>
      <w:r>
        <w:rPr>
          <w:rFonts w:hint="eastAsia" w:ascii="仿宋" w:hAnsi="仿宋" w:eastAsia="仿宋" w:cs="仿宋"/>
          <w:b/>
          <w:sz w:val="24"/>
          <w:highlight w:val="none"/>
        </w:rPr>
        <w:t>2.10 合同转让和分包</w:t>
      </w:r>
      <w:bookmarkEnd w:id="122"/>
      <w:bookmarkEnd w:id="123"/>
      <w:bookmarkEnd w:id="124"/>
      <w:bookmarkEnd w:id="125"/>
      <w:bookmarkEnd w:id="126"/>
    </w:p>
    <w:p w14:paraId="238BDABF">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06D5375A">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outlineLvl w:val="0"/>
        <w:rPr>
          <w:rFonts w:hint="eastAsia" w:ascii="仿宋" w:hAnsi="仿宋" w:eastAsia="仿宋" w:cs="仿宋"/>
          <w:b/>
          <w:sz w:val="24"/>
          <w:highlight w:val="none"/>
        </w:rPr>
      </w:pPr>
      <w:bookmarkStart w:id="127" w:name="_Toc14371"/>
      <w:bookmarkStart w:id="128" w:name="_Toc25571"/>
      <w:bookmarkStart w:id="129" w:name="_Toc32494"/>
      <w:bookmarkStart w:id="130" w:name="_Toc4720"/>
      <w:bookmarkStart w:id="131" w:name="_Toc26633"/>
      <w:r>
        <w:rPr>
          <w:rFonts w:hint="eastAsia" w:ascii="仿宋" w:hAnsi="仿宋" w:eastAsia="仿宋" w:cs="仿宋"/>
          <w:b/>
          <w:sz w:val="24"/>
          <w:highlight w:val="none"/>
        </w:rPr>
        <w:t>2.11 不可抗力</w:t>
      </w:r>
      <w:bookmarkEnd w:id="127"/>
      <w:bookmarkEnd w:id="128"/>
      <w:bookmarkEnd w:id="129"/>
      <w:bookmarkEnd w:id="130"/>
      <w:bookmarkEnd w:id="131"/>
    </w:p>
    <w:p w14:paraId="5035DB7E">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2.11.1如果任何一方遭遇法律规定的不可抗力，致使合同履行受阻时，履行合同的期限应予延长，延长的期限应相当于不可抗力所影响的时间；</w:t>
      </w:r>
    </w:p>
    <w:p w14:paraId="3DE766E4">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2.11.2 因不可抗力致使不能实现合同目的的，当事人可以解除合同；</w:t>
      </w:r>
    </w:p>
    <w:p w14:paraId="1B1CC8BD">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2.11.3 因不可抗力致使合同有变更必要的，双方当事人应在</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约定时间内以书面形式变更合同；</w:t>
      </w:r>
    </w:p>
    <w:p w14:paraId="69E00D97">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2.11.4受不可抗力影响的一方在不可抗力发生后，应在</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约定时间内以书面形式通知对方当事人，并在</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约定时间内，将有关部门出具的证明文件送达对方当事人。</w:t>
      </w:r>
    </w:p>
    <w:p w14:paraId="5D1B579B">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outlineLvl w:val="0"/>
        <w:rPr>
          <w:rFonts w:hint="eastAsia" w:ascii="仿宋" w:hAnsi="仿宋" w:eastAsia="仿宋" w:cs="仿宋"/>
          <w:b/>
          <w:sz w:val="24"/>
          <w:highlight w:val="none"/>
        </w:rPr>
      </w:pPr>
      <w:bookmarkStart w:id="132" w:name="_Toc14115"/>
      <w:bookmarkStart w:id="133" w:name="_Toc3638"/>
      <w:bookmarkStart w:id="134" w:name="_Toc23854"/>
      <w:bookmarkStart w:id="135" w:name="_Toc24465"/>
      <w:bookmarkStart w:id="136" w:name="_Toc25783"/>
      <w:r>
        <w:rPr>
          <w:rFonts w:hint="eastAsia" w:ascii="仿宋" w:hAnsi="仿宋" w:eastAsia="仿宋" w:cs="仿宋"/>
          <w:b/>
          <w:sz w:val="24"/>
          <w:highlight w:val="none"/>
        </w:rPr>
        <w:t>2.12 税费</w:t>
      </w:r>
      <w:bookmarkEnd w:id="132"/>
      <w:bookmarkEnd w:id="133"/>
      <w:bookmarkEnd w:id="134"/>
      <w:bookmarkEnd w:id="135"/>
      <w:bookmarkEnd w:id="136"/>
    </w:p>
    <w:p w14:paraId="5483CE51">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与合同有关的一切税费，均按照中华人民共和国法律的相关规定缴纳。</w:t>
      </w:r>
    </w:p>
    <w:p w14:paraId="40EB7CD4">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outlineLvl w:val="0"/>
        <w:rPr>
          <w:rFonts w:hint="eastAsia" w:ascii="仿宋" w:hAnsi="仿宋" w:eastAsia="仿宋" w:cs="仿宋"/>
          <w:b/>
          <w:sz w:val="24"/>
          <w:highlight w:val="none"/>
        </w:rPr>
      </w:pPr>
      <w:bookmarkStart w:id="137" w:name="_Toc7315"/>
      <w:bookmarkStart w:id="138" w:name="_Toc30105"/>
      <w:bookmarkStart w:id="139" w:name="_Toc14814"/>
      <w:bookmarkStart w:id="140" w:name="_Toc26883"/>
      <w:bookmarkStart w:id="141" w:name="_Toc25525"/>
      <w:r>
        <w:rPr>
          <w:rFonts w:hint="eastAsia" w:ascii="仿宋" w:hAnsi="仿宋" w:eastAsia="仿宋" w:cs="仿宋"/>
          <w:b/>
          <w:sz w:val="24"/>
          <w:highlight w:val="none"/>
        </w:rPr>
        <w:t>2.13 乙方破产</w:t>
      </w:r>
      <w:bookmarkEnd w:id="137"/>
      <w:bookmarkEnd w:id="138"/>
      <w:bookmarkEnd w:id="139"/>
      <w:bookmarkEnd w:id="140"/>
      <w:bookmarkEnd w:id="141"/>
    </w:p>
    <w:p w14:paraId="0F8B11FE">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30B0FC8F">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outlineLvl w:val="0"/>
        <w:rPr>
          <w:rFonts w:hint="eastAsia" w:ascii="仿宋" w:hAnsi="仿宋" w:eastAsia="仿宋" w:cs="仿宋"/>
          <w:b/>
          <w:sz w:val="24"/>
          <w:highlight w:val="none"/>
        </w:rPr>
      </w:pPr>
      <w:bookmarkStart w:id="142" w:name="_Toc1123"/>
      <w:bookmarkStart w:id="143" w:name="_Toc23323"/>
      <w:bookmarkStart w:id="144" w:name="_Toc2016"/>
      <w:r>
        <w:rPr>
          <w:rFonts w:hint="eastAsia" w:ascii="仿宋" w:hAnsi="仿宋" w:eastAsia="仿宋" w:cs="仿宋"/>
          <w:b/>
          <w:sz w:val="24"/>
          <w:highlight w:val="none"/>
        </w:rPr>
        <w:t>2.14 合同中止、终止</w:t>
      </w:r>
      <w:bookmarkEnd w:id="142"/>
      <w:bookmarkEnd w:id="143"/>
      <w:bookmarkEnd w:id="144"/>
    </w:p>
    <w:p w14:paraId="3F7E2B83">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2.14.1 双方当事人不得擅自中止或者终止合同；</w:t>
      </w:r>
    </w:p>
    <w:p w14:paraId="326DF5DB">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2.14.2合同继续履行将损害国家利益和社会公共利益的，双方当事人应当中止或者终止合同。有过错的一方应当承担赔偿责任，双方当事人都有过错的，各自承担相应的责任。</w:t>
      </w:r>
    </w:p>
    <w:p w14:paraId="7CB0BD2A">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outlineLvl w:val="0"/>
        <w:rPr>
          <w:rFonts w:hint="eastAsia" w:ascii="仿宋" w:hAnsi="仿宋" w:eastAsia="仿宋" w:cs="仿宋"/>
          <w:b/>
          <w:sz w:val="24"/>
          <w:highlight w:val="none"/>
        </w:rPr>
      </w:pPr>
      <w:bookmarkStart w:id="145" w:name="_Toc17363"/>
      <w:bookmarkStart w:id="146" w:name="_Toc1969"/>
      <w:bookmarkStart w:id="147" w:name="_Toc14525"/>
      <w:r>
        <w:rPr>
          <w:rFonts w:hint="eastAsia" w:ascii="仿宋" w:hAnsi="仿宋" w:eastAsia="仿宋" w:cs="仿宋"/>
          <w:b/>
          <w:sz w:val="24"/>
          <w:highlight w:val="none"/>
        </w:rPr>
        <w:t>2.15 检验和验收</w:t>
      </w:r>
      <w:bookmarkEnd w:id="145"/>
      <w:bookmarkEnd w:id="146"/>
      <w:bookmarkEnd w:id="147"/>
    </w:p>
    <w:p w14:paraId="29830AE6">
      <w:pPr>
        <w:keepNext w:val="0"/>
        <w:keepLines w:val="0"/>
        <w:pageBreakBefore w:val="0"/>
        <w:widowControl w:val="0"/>
        <w:tabs>
          <w:tab w:val="left" w:pos="360"/>
          <w:tab w:val="left" w:pos="540"/>
          <w:tab w:val="left" w:pos="1080"/>
        </w:tabs>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2.15.1 乙方按照</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的约定，定期提交服务报告，甲方按照</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的约定进行定期验收；</w:t>
      </w:r>
    </w:p>
    <w:p w14:paraId="47D210E6">
      <w:pPr>
        <w:keepNext w:val="0"/>
        <w:keepLines w:val="0"/>
        <w:pageBreakBefore w:val="0"/>
        <w:widowControl w:val="0"/>
        <w:tabs>
          <w:tab w:val="left" w:pos="360"/>
          <w:tab w:val="left" w:pos="540"/>
          <w:tab w:val="left" w:pos="1080"/>
        </w:tabs>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488AA8DA">
      <w:pPr>
        <w:keepNext w:val="0"/>
        <w:keepLines w:val="0"/>
        <w:pageBreakBefore w:val="0"/>
        <w:widowControl w:val="0"/>
        <w:tabs>
          <w:tab w:val="left" w:pos="360"/>
          <w:tab w:val="left" w:pos="540"/>
          <w:tab w:val="left" w:pos="1080"/>
        </w:tabs>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2.15.3 检验和验收标准、程序等具体内容以及前述验收书的效力详见</w:t>
      </w:r>
      <w:r>
        <w:rPr>
          <w:rFonts w:hint="eastAsia" w:ascii="仿宋" w:hAnsi="仿宋" w:eastAsia="仿宋" w:cs="仿宋"/>
          <w:b/>
          <w:i/>
          <w:sz w:val="24"/>
          <w:highlight w:val="none"/>
          <w:u w:val="single"/>
        </w:rPr>
        <w:t>合同专用条款</w:t>
      </w:r>
      <w:r>
        <w:rPr>
          <w:rFonts w:hint="eastAsia" w:ascii="仿宋" w:hAnsi="仿宋" w:eastAsia="仿宋" w:cs="仿宋"/>
          <w:i/>
          <w:sz w:val="24"/>
          <w:highlight w:val="none"/>
        </w:rPr>
        <w:t>。</w:t>
      </w:r>
    </w:p>
    <w:p w14:paraId="6298282F">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outlineLvl w:val="0"/>
        <w:rPr>
          <w:rFonts w:hint="eastAsia" w:ascii="仿宋" w:hAnsi="仿宋" w:eastAsia="仿宋" w:cs="仿宋"/>
          <w:b/>
          <w:sz w:val="24"/>
          <w:highlight w:val="none"/>
        </w:rPr>
      </w:pPr>
      <w:bookmarkStart w:id="148" w:name="_Toc25198"/>
      <w:bookmarkStart w:id="149" w:name="_Toc31892"/>
      <w:bookmarkStart w:id="150" w:name="_Toc9808"/>
      <w:bookmarkStart w:id="151" w:name="_Toc12666"/>
      <w:bookmarkStart w:id="152" w:name="_Toc2308"/>
      <w:r>
        <w:rPr>
          <w:rFonts w:hint="eastAsia" w:ascii="仿宋" w:hAnsi="仿宋" w:eastAsia="仿宋" w:cs="仿宋"/>
          <w:b/>
          <w:sz w:val="24"/>
          <w:highlight w:val="none"/>
        </w:rPr>
        <w:t>2.16 通知和送达</w:t>
      </w:r>
      <w:bookmarkEnd w:id="148"/>
      <w:bookmarkEnd w:id="149"/>
      <w:bookmarkEnd w:id="150"/>
      <w:bookmarkEnd w:id="151"/>
      <w:bookmarkEnd w:id="152"/>
    </w:p>
    <w:p w14:paraId="299A6C4F">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highlight w:val="none"/>
        </w:rPr>
      </w:pPr>
      <w:bookmarkStart w:id="153" w:name="_Toc27674"/>
      <w:bookmarkStart w:id="154" w:name="_Toc18401"/>
      <w:r>
        <w:rPr>
          <w:rFonts w:hint="eastAsia" w:ascii="仿宋" w:hAnsi="仿宋" w:eastAsia="仿宋" w:cs="仿宋"/>
          <w:sz w:val="24"/>
          <w:highlight w:val="none"/>
        </w:rPr>
        <w:t>2.1</w:t>
      </w:r>
      <w:r>
        <w:rPr>
          <w:rFonts w:hint="default" w:ascii="仿宋" w:hAnsi="仿宋" w:eastAsia="仿宋" w:cs="仿宋"/>
          <w:sz w:val="24"/>
          <w:highlight w:val="none"/>
          <w:lang w:val="en-US"/>
        </w:rPr>
        <w:t>6</w:t>
      </w:r>
      <w:r>
        <w:rPr>
          <w:rFonts w:hint="eastAsia" w:ascii="仿宋" w:hAnsi="仿宋" w:eastAsia="仿宋" w:cs="仿宋"/>
          <w:sz w:val="24"/>
          <w:highlight w:val="none"/>
        </w:rPr>
        <w:t xml:space="preserve">.1任何一方因履行合同而以合同第一部分尾部所列明的传真或电子邮件 </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发出的所有通知、文件、材料，均视为已向对方当事人送达；任何一方变更上述送达方式或者地址的，应于</w:t>
      </w:r>
      <w:r>
        <w:rPr>
          <w:rFonts w:hint="eastAsia" w:ascii="仿宋" w:hAnsi="仿宋" w:eastAsia="仿宋" w:cs="仿宋"/>
          <w:sz w:val="24"/>
          <w:highlight w:val="none"/>
          <w:u w:val="single"/>
        </w:rPr>
        <w:t>3</w:t>
      </w:r>
      <w:r>
        <w:rPr>
          <w:rFonts w:hint="eastAsia" w:ascii="仿宋" w:hAnsi="仿宋" w:eastAsia="仿宋" w:cs="仿宋"/>
          <w:sz w:val="24"/>
          <w:highlight w:val="none"/>
        </w:rPr>
        <w:t>个工作日内书面通知对方当事人，在对方当事人收到有关变更通知之前，变更前的约定送达方式或者地址仍视为有效。</w:t>
      </w:r>
    </w:p>
    <w:p w14:paraId="413060DC">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2.1</w:t>
      </w:r>
      <w:r>
        <w:rPr>
          <w:rFonts w:hint="default" w:ascii="仿宋" w:hAnsi="仿宋" w:eastAsia="仿宋" w:cs="仿宋"/>
          <w:sz w:val="24"/>
          <w:highlight w:val="none"/>
          <w:lang w:val="en-US"/>
        </w:rPr>
        <w:t>6</w:t>
      </w:r>
      <w:r>
        <w:rPr>
          <w:rFonts w:hint="eastAsia" w:ascii="仿宋" w:hAnsi="仿宋" w:eastAsia="仿宋" w:cs="仿宋"/>
          <w:sz w:val="24"/>
          <w:highlight w:val="none"/>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53"/>
      <w:bookmarkEnd w:id="154"/>
    </w:p>
    <w:p w14:paraId="1FE0D6DE">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outlineLvl w:val="0"/>
        <w:rPr>
          <w:rFonts w:hint="eastAsia" w:ascii="仿宋" w:hAnsi="仿宋" w:eastAsia="仿宋" w:cs="仿宋"/>
          <w:b/>
          <w:sz w:val="24"/>
          <w:highlight w:val="none"/>
        </w:rPr>
      </w:pPr>
      <w:bookmarkStart w:id="155" w:name="_Toc12254"/>
      <w:bookmarkStart w:id="156" w:name="_Toc28906"/>
      <w:bookmarkStart w:id="157" w:name="_Toc27644"/>
      <w:bookmarkStart w:id="158" w:name="_Toc5063"/>
      <w:bookmarkStart w:id="159" w:name="_Toc20808"/>
      <w:r>
        <w:rPr>
          <w:rFonts w:hint="eastAsia" w:ascii="仿宋" w:hAnsi="仿宋" w:eastAsia="仿宋" w:cs="仿宋"/>
          <w:b/>
          <w:sz w:val="24"/>
          <w:highlight w:val="none"/>
        </w:rPr>
        <w:t>2.17 合同使用的文字和适用的法律</w:t>
      </w:r>
      <w:bookmarkEnd w:id="155"/>
      <w:bookmarkEnd w:id="156"/>
      <w:bookmarkEnd w:id="157"/>
      <w:bookmarkEnd w:id="158"/>
      <w:bookmarkEnd w:id="159"/>
    </w:p>
    <w:p w14:paraId="538CEF4D">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2.17.1 合同使用汉语书就、变更和解释；</w:t>
      </w:r>
    </w:p>
    <w:p w14:paraId="7B49E3AC">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2.17.2 合同适用中华人民共和国法律。</w:t>
      </w:r>
    </w:p>
    <w:p w14:paraId="7FE61D74">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outlineLvl w:val="0"/>
        <w:rPr>
          <w:rFonts w:hint="eastAsia" w:ascii="仿宋" w:hAnsi="仿宋" w:eastAsia="仿宋" w:cs="仿宋"/>
          <w:b/>
          <w:sz w:val="24"/>
          <w:highlight w:val="none"/>
        </w:rPr>
      </w:pPr>
      <w:bookmarkStart w:id="160" w:name="_Toc30599"/>
      <w:bookmarkStart w:id="161" w:name="_Toc4355"/>
      <w:bookmarkStart w:id="162" w:name="_Toc18540"/>
      <w:r>
        <w:rPr>
          <w:rFonts w:hint="eastAsia" w:ascii="仿宋" w:hAnsi="仿宋" w:eastAsia="仿宋" w:cs="仿宋"/>
          <w:b/>
          <w:sz w:val="24"/>
          <w:highlight w:val="none"/>
        </w:rPr>
        <w:t>2.18 计量单位</w:t>
      </w:r>
      <w:bookmarkEnd w:id="160"/>
      <w:bookmarkEnd w:id="161"/>
      <w:bookmarkEnd w:id="162"/>
    </w:p>
    <w:p w14:paraId="12272A16">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除技术规范中另有规定外,合同的计量单位均使用国家法定计量单位。</w:t>
      </w:r>
    </w:p>
    <w:p w14:paraId="11513688">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outlineLvl w:val="0"/>
        <w:rPr>
          <w:rFonts w:hint="eastAsia" w:ascii="仿宋" w:hAnsi="仿宋" w:eastAsia="仿宋" w:cs="仿宋"/>
          <w:b/>
          <w:sz w:val="24"/>
          <w:highlight w:val="none"/>
        </w:rPr>
      </w:pPr>
      <w:bookmarkStart w:id="163" w:name="_Toc18567"/>
      <w:bookmarkStart w:id="164" w:name="_Toc279701263"/>
      <w:bookmarkStart w:id="165" w:name="_Toc10330"/>
      <w:bookmarkStart w:id="166" w:name="_Toc487900373"/>
      <w:bookmarkStart w:id="167" w:name="_Toc12773"/>
      <w:bookmarkStart w:id="168" w:name="_Toc259093692"/>
      <w:r>
        <w:rPr>
          <w:rFonts w:hint="eastAsia" w:ascii="仿宋" w:hAnsi="仿宋" w:eastAsia="仿宋" w:cs="仿宋"/>
          <w:b/>
          <w:sz w:val="24"/>
          <w:highlight w:val="none"/>
        </w:rPr>
        <w:t>2.19 合同使用的文字和适用的法律</w:t>
      </w:r>
      <w:bookmarkEnd w:id="163"/>
      <w:bookmarkEnd w:id="164"/>
      <w:bookmarkEnd w:id="165"/>
      <w:bookmarkEnd w:id="166"/>
      <w:bookmarkEnd w:id="167"/>
      <w:bookmarkEnd w:id="168"/>
    </w:p>
    <w:p w14:paraId="5547EA03">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2.19.1 合同使用汉语书就、变更和解释；</w:t>
      </w:r>
    </w:p>
    <w:p w14:paraId="49BC8B77">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2.19.2 合同适用中华人民共和国法律。</w:t>
      </w:r>
    </w:p>
    <w:p w14:paraId="72A1E44A">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rPr>
          <w:rFonts w:hint="eastAsia" w:ascii="仿宋" w:hAnsi="仿宋" w:eastAsia="仿宋" w:cs="仿宋"/>
          <w:b/>
          <w:sz w:val="24"/>
          <w:highlight w:val="none"/>
        </w:rPr>
      </w:pPr>
      <w:r>
        <w:rPr>
          <w:rFonts w:hint="eastAsia" w:ascii="仿宋" w:hAnsi="仿宋" w:eastAsia="仿宋" w:cs="仿宋"/>
          <w:b/>
          <w:sz w:val="24"/>
          <w:highlight w:val="none"/>
        </w:rPr>
        <w:t>2.</w:t>
      </w:r>
      <w:r>
        <w:rPr>
          <w:rFonts w:hint="eastAsia" w:ascii="仿宋" w:hAnsi="仿宋" w:eastAsia="仿宋" w:cs="仿宋"/>
          <w:b/>
          <w:sz w:val="24"/>
          <w:highlight w:val="none"/>
          <w:lang w:val="en-US" w:eastAsia="zh-CN"/>
        </w:rPr>
        <w:t>20</w:t>
      </w:r>
      <w:r>
        <w:rPr>
          <w:rFonts w:hint="eastAsia" w:ascii="仿宋" w:hAnsi="仿宋" w:eastAsia="仿宋" w:cs="仿宋"/>
          <w:b/>
          <w:sz w:val="24"/>
          <w:highlight w:val="none"/>
        </w:rPr>
        <w:t>合同份数</w:t>
      </w:r>
    </w:p>
    <w:p w14:paraId="2B16FBFC">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合同份数按</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规定，每份均具有同等法律效力。</w:t>
      </w:r>
    </w:p>
    <w:p w14:paraId="620AA1E0">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sz w:val="24"/>
          <w:highlight w:val="none"/>
        </w:rPr>
      </w:pPr>
      <w:r>
        <w:rPr>
          <w:rFonts w:hint="eastAsia" w:ascii="仿宋" w:hAnsi="仿宋" w:eastAsia="仿宋" w:cs="仿宋"/>
          <w:kern w:val="0"/>
          <w:highlight w:val="none"/>
        </w:rPr>
        <w:br w:type="page"/>
      </w:r>
      <w:bookmarkStart w:id="169" w:name="_Toc331685784"/>
      <w:r>
        <w:rPr>
          <w:rFonts w:hint="eastAsia" w:ascii="仿宋" w:hAnsi="仿宋" w:eastAsia="仿宋" w:cs="仿宋"/>
          <w:b/>
          <w:sz w:val="24"/>
          <w:highlight w:val="none"/>
        </w:rPr>
        <w:t xml:space="preserve"> </w:t>
      </w:r>
      <w:bookmarkEnd w:id="169"/>
      <w:r>
        <w:rPr>
          <w:rFonts w:hint="eastAsia" w:ascii="仿宋" w:hAnsi="仿宋" w:eastAsia="仿宋" w:cs="仿宋"/>
          <w:b/>
          <w:kern w:val="2"/>
          <w:sz w:val="24"/>
          <w:szCs w:val="24"/>
          <w:highlight w:val="none"/>
          <w:lang w:val="en-US" w:eastAsia="zh-CN" w:bidi="ar-SA"/>
        </w:rPr>
        <w:t>第三部分  合同专用条款</w:t>
      </w:r>
    </w:p>
    <w:p w14:paraId="3BA378FD">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highlight w:val="none"/>
        </w:rPr>
      </w:pPr>
      <w:r>
        <w:rPr>
          <w:rFonts w:hint="eastAsia" w:ascii="仿宋" w:hAnsi="仿宋" w:eastAsia="仿宋" w:cs="仿宋"/>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7213F8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3239E4A4">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条款号</w:t>
            </w:r>
          </w:p>
        </w:tc>
        <w:tc>
          <w:tcPr>
            <w:tcW w:w="8149" w:type="dxa"/>
            <w:vAlign w:val="center"/>
          </w:tcPr>
          <w:p w14:paraId="16DBC9A4">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约定内容</w:t>
            </w:r>
          </w:p>
        </w:tc>
      </w:tr>
      <w:tr w14:paraId="3572D1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7B56E924">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1.3.2</w:t>
            </w:r>
          </w:p>
        </w:tc>
        <w:tc>
          <w:tcPr>
            <w:tcW w:w="8149" w:type="dxa"/>
            <w:vAlign w:val="center"/>
          </w:tcPr>
          <w:p w14:paraId="364AE9A5">
            <w:pPr>
              <w:spacing w:line="360" w:lineRule="auto"/>
              <w:jc w:val="both"/>
              <w:rPr>
                <w:rFonts w:hint="eastAsia" w:ascii="仿宋" w:hAnsi="仿宋" w:eastAsia="仿宋" w:cs="仿宋"/>
                <w:sz w:val="24"/>
                <w:highlight w:val="none"/>
              </w:rPr>
            </w:pPr>
          </w:p>
        </w:tc>
      </w:tr>
      <w:tr w14:paraId="3416F9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5B17FAF8">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1.4.2</w:t>
            </w:r>
          </w:p>
        </w:tc>
        <w:tc>
          <w:tcPr>
            <w:tcW w:w="8149" w:type="dxa"/>
            <w:vAlign w:val="center"/>
          </w:tcPr>
          <w:p w14:paraId="2867F726">
            <w:pPr>
              <w:spacing w:line="360" w:lineRule="auto"/>
              <w:jc w:val="center"/>
              <w:rPr>
                <w:rFonts w:hint="eastAsia" w:ascii="仿宋" w:hAnsi="仿宋" w:eastAsia="仿宋" w:cs="仿宋"/>
                <w:sz w:val="24"/>
                <w:highlight w:val="none"/>
              </w:rPr>
            </w:pPr>
          </w:p>
        </w:tc>
      </w:tr>
      <w:tr w14:paraId="487082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03F2A703">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1.5.1</w:t>
            </w:r>
          </w:p>
        </w:tc>
        <w:tc>
          <w:tcPr>
            <w:tcW w:w="8149" w:type="dxa"/>
            <w:vAlign w:val="center"/>
          </w:tcPr>
          <w:p w14:paraId="2D541F91">
            <w:pPr>
              <w:spacing w:line="360" w:lineRule="auto"/>
              <w:jc w:val="center"/>
              <w:rPr>
                <w:rFonts w:hint="eastAsia" w:ascii="仿宋" w:hAnsi="仿宋" w:eastAsia="仿宋" w:cs="仿宋"/>
                <w:sz w:val="24"/>
                <w:highlight w:val="none"/>
              </w:rPr>
            </w:pPr>
          </w:p>
        </w:tc>
      </w:tr>
      <w:tr w14:paraId="2E5DD9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395E68E5">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1.5.2</w:t>
            </w:r>
          </w:p>
        </w:tc>
        <w:tc>
          <w:tcPr>
            <w:tcW w:w="8149" w:type="dxa"/>
            <w:vAlign w:val="center"/>
          </w:tcPr>
          <w:p w14:paraId="44937812">
            <w:pPr>
              <w:spacing w:line="360" w:lineRule="auto"/>
              <w:jc w:val="center"/>
              <w:rPr>
                <w:rFonts w:hint="eastAsia" w:ascii="仿宋" w:hAnsi="仿宋" w:eastAsia="仿宋" w:cs="仿宋"/>
                <w:sz w:val="24"/>
                <w:highlight w:val="none"/>
              </w:rPr>
            </w:pPr>
          </w:p>
        </w:tc>
      </w:tr>
      <w:tr w14:paraId="0C8321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49DF57C9">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1.5.3</w:t>
            </w:r>
          </w:p>
        </w:tc>
        <w:tc>
          <w:tcPr>
            <w:tcW w:w="8149" w:type="dxa"/>
            <w:vAlign w:val="center"/>
          </w:tcPr>
          <w:p w14:paraId="0826EBDF">
            <w:pPr>
              <w:spacing w:line="360" w:lineRule="auto"/>
              <w:jc w:val="center"/>
              <w:rPr>
                <w:rFonts w:hint="eastAsia" w:ascii="仿宋" w:hAnsi="仿宋" w:eastAsia="仿宋" w:cs="仿宋"/>
                <w:sz w:val="24"/>
                <w:highlight w:val="none"/>
              </w:rPr>
            </w:pPr>
          </w:p>
        </w:tc>
      </w:tr>
      <w:tr w14:paraId="6829DE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60C9338E">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1.6.2</w:t>
            </w:r>
          </w:p>
        </w:tc>
        <w:tc>
          <w:tcPr>
            <w:tcW w:w="8149" w:type="dxa"/>
            <w:vAlign w:val="center"/>
          </w:tcPr>
          <w:p w14:paraId="4BE20D57">
            <w:pPr>
              <w:spacing w:line="360" w:lineRule="auto"/>
              <w:jc w:val="center"/>
              <w:rPr>
                <w:rFonts w:hint="eastAsia" w:ascii="仿宋" w:hAnsi="仿宋" w:eastAsia="仿宋" w:cs="仿宋"/>
                <w:sz w:val="24"/>
                <w:highlight w:val="none"/>
              </w:rPr>
            </w:pPr>
          </w:p>
        </w:tc>
      </w:tr>
      <w:tr w14:paraId="0C7276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4300C79C">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1.7.1</w:t>
            </w:r>
          </w:p>
        </w:tc>
        <w:tc>
          <w:tcPr>
            <w:tcW w:w="8149" w:type="dxa"/>
            <w:vAlign w:val="center"/>
          </w:tcPr>
          <w:p w14:paraId="5EA935F7">
            <w:pPr>
              <w:spacing w:line="360" w:lineRule="auto"/>
              <w:jc w:val="center"/>
              <w:rPr>
                <w:rFonts w:hint="eastAsia" w:ascii="仿宋" w:hAnsi="仿宋" w:eastAsia="仿宋" w:cs="仿宋"/>
                <w:sz w:val="24"/>
                <w:highlight w:val="none"/>
              </w:rPr>
            </w:pPr>
          </w:p>
        </w:tc>
      </w:tr>
      <w:tr w14:paraId="20F186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6F919FE3">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1.7.2</w:t>
            </w:r>
          </w:p>
        </w:tc>
        <w:tc>
          <w:tcPr>
            <w:tcW w:w="8149" w:type="dxa"/>
            <w:vAlign w:val="center"/>
          </w:tcPr>
          <w:p w14:paraId="0A7B99EE">
            <w:pPr>
              <w:spacing w:line="360" w:lineRule="auto"/>
              <w:jc w:val="center"/>
              <w:rPr>
                <w:rFonts w:hint="eastAsia" w:ascii="仿宋" w:hAnsi="仿宋" w:eastAsia="仿宋" w:cs="仿宋"/>
                <w:sz w:val="24"/>
                <w:highlight w:val="none"/>
              </w:rPr>
            </w:pPr>
          </w:p>
        </w:tc>
      </w:tr>
      <w:tr w14:paraId="5268C0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72354AE7">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1.7.3</w:t>
            </w:r>
          </w:p>
        </w:tc>
        <w:tc>
          <w:tcPr>
            <w:tcW w:w="8149" w:type="dxa"/>
            <w:vAlign w:val="center"/>
          </w:tcPr>
          <w:p w14:paraId="115EF151">
            <w:pPr>
              <w:spacing w:line="360" w:lineRule="auto"/>
              <w:jc w:val="center"/>
              <w:rPr>
                <w:rFonts w:hint="eastAsia" w:ascii="仿宋" w:hAnsi="仿宋" w:eastAsia="仿宋" w:cs="仿宋"/>
                <w:sz w:val="24"/>
                <w:highlight w:val="none"/>
              </w:rPr>
            </w:pPr>
          </w:p>
        </w:tc>
      </w:tr>
      <w:tr w14:paraId="0C4BD4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5630F2B8">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1.7.4.1</w:t>
            </w:r>
          </w:p>
        </w:tc>
        <w:tc>
          <w:tcPr>
            <w:tcW w:w="8149" w:type="dxa"/>
            <w:vAlign w:val="center"/>
          </w:tcPr>
          <w:p w14:paraId="35740942">
            <w:pPr>
              <w:spacing w:line="360" w:lineRule="auto"/>
              <w:jc w:val="center"/>
              <w:rPr>
                <w:rFonts w:hint="eastAsia" w:ascii="仿宋" w:hAnsi="仿宋" w:eastAsia="仿宋" w:cs="仿宋"/>
                <w:sz w:val="24"/>
                <w:highlight w:val="none"/>
              </w:rPr>
            </w:pPr>
          </w:p>
        </w:tc>
      </w:tr>
      <w:tr w14:paraId="50153B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0CD4FECE">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1.7.4.2</w:t>
            </w:r>
          </w:p>
        </w:tc>
        <w:tc>
          <w:tcPr>
            <w:tcW w:w="8149" w:type="dxa"/>
            <w:vAlign w:val="center"/>
          </w:tcPr>
          <w:p w14:paraId="7A81844F">
            <w:pPr>
              <w:spacing w:line="360" w:lineRule="auto"/>
              <w:jc w:val="center"/>
              <w:rPr>
                <w:rFonts w:hint="eastAsia" w:ascii="仿宋" w:hAnsi="仿宋" w:eastAsia="仿宋" w:cs="仿宋"/>
                <w:sz w:val="24"/>
                <w:highlight w:val="none"/>
              </w:rPr>
            </w:pPr>
          </w:p>
        </w:tc>
      </w:tr>
      <w:tr w14:paraId="21515E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5BCD9056">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1.7.4.3</w:t>
            </w:r>
          </w:p>
        </w:tc>
        <w:tc>
          <w:tcPr>
            <w:tcW w:w="8149" w:type="dxa"/>
            <w:vAlign w:val="center"/>
          </w:tcPr>
          <w:p w14:paraId="6D7621DE">
            <w:pPr>
              <w:spacing w:line="360" w:lineRule="auto"/>
              <w:jc w:val="center"/>
              <w:rPr>
                <w:rFonts w:hint="eastAsia" w:ascii="仿宋" w:hAnsi="仿宋" w:eastAsia="仿宋" w:cs="仿宋"/>
                <w:sz w:val="24"/>
                <w:highlight w:val="none"/>
              </w:rPr>
            </w:pPr>
          </w:p>
        </w:tc>
      </w:tr>
      <w:tr w14:paraId="5E8F90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5CA9888F">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1.8.7</w:t>
            </w:r>
          </w:p>
        </w:tc>
        <w:tc>
          <w:tcPr>
            <w:tcW w:w="8149" w:type="dxa"/>
            <w:vAlign w:val="center"/>
          </w:tcPr>
          <w:p w14:paraId="74A785F3">
            <w:pPr>
              <w:spacing w:line="360" w:lineRule="auto"/>
              <w:jc w:val="center"/>
              <w:rPr>
                <w:rFonts w:hint="eastAsia" w:ascii="仿宋" w:hAnsi="仿宋" w:eastAsia="仿宋" w:cs="仿宋"/>
                <w:sz w:val="24"/>
                <w:highlight w:val="none"/>
              </w:rPr>
            </w:pPr>
          </w:p>
        </w:tc>
      </w:tr>
      <w:tr w14:paraId="279EC4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1BEBD656">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1.9.1</w:t>
            </w:r>
          </w:p>
        </w:tc>
        <w:tc>
          <w:tcPr>
            <w:tcW w:w="8149" w:type="dxa"/>
            <w:vAlign w:val="center"/>
          </w:tcPr>
          <w:p w14:paraId="20C807B3">
            <w:pPr>
              <w:spacing w:line="360" w:lineRule="auto"/>
              <w:jc w:val="center"/>
              <w:rPr>
                <w:rFonts w:hint="eastAsia" w:ascii="仿宋" w:hAnsi="仿宋" w:eastAsia="仿宋" w:cs="仿宋"/>
                <w:sz w:val="24"/>
                <w:highlight w:val="none"/>
              </w:rPr>
            </w:pPr>
          </w:p>
        </w:tc>
      </w:tr>
      <w:tr w14:paraId="72E527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52A58C37">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1.9.2</w:t>
            </w:r>
          </w:p>
        </w:tc>
        <w:tc>
          <w:tcPr>
            <w:tcW w:w="8149" w:type="dxa"/>
            <w:vAlign w:val="center"/>
          </w:tcPr>
          <w:p w14:paraId="5736DC13">
            <w:pPr>
              <w:spacing w:line="360" w:lineRule="auto"/>
              <w:jc w:val="center"/>
              <w:rPr>
                <w:rFonts w:hint="eastAsia" w:ascii="仿宋" w:hAnsi="仿宋" w:eastAsia="仿宋" w:cs="仿宋"/>
                <w:sz w:val="24"/>
                <w:highlight w:val="none"/>
              </w:rPr>
            </w:pPr>
          </w:p>
        </w:tc>
      </w:tr>
      <w:tr w14:paraId="47F7DD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72B13C18">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2.3.2</w:t>
            </w:r>
          </w:p>
        </w:tc>
        <w:tc>
          <w:tcPr>
            <w:tcW w:w="8149" w:type="dxa"/>
            <w:vAlign w:val="center"/>
          </w:tcPr>
          <w:p w14:paraId="3F5F0AC1">
            <w:pPr>
              <w:spacing w:line="360" w:lineRule="auto"/>
              <w:ind w:left="-420" w:leftChars="-200" w:right="-420" w:rightChars="-200" w:firstLine="480" w:firstLineChars="200"/>
              <w:jc w:val="center"/>
              <w:rPr>
                <w:rFonts w:hint="eastAsia" w:ascii="仿宋" w:hAnsi="仿宋" w:eastAsia="仿宋" w:cs="仿宋"/>
                <w:sz w:val="24"/>
                <w:highlight w:val="none"/>
              </w:rPr>
            </w:pPr>
          </w:p>
        </w:tc>
      </w:tr>
      <w:tr w14:paraId="7B1494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305BA904">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2.5</w:t>
            </w:r>
          </w:p>
        </w:tc>
        <w:tc>
          <w:tcPr>
            <w:tcW w:w="8149" w:type="dxa"/>
            <w:vAlign w:val="center"/>
          </w:tcPr>
          <w:p w14:paraId="2182FA45">
            <w:pPr>
              <w:spacing w:line="360" w:lineRule="auto"/>
              <w:ind w:left="-420" w:leftChars="-200" w:right="-420" w:rightChars="-200" w:firstLine="480" w:firstLineChars="200"/>
              <w:jc w:val="center"/>
              <w:rPr>
                <w:rFonts w:hint="eastAsia" w:ascii="仿宋" w:hAnsi="仿宋" w:eastAsia="仿宋" w:cs="仿宋"/>
                <w:sz w:val="24"/>
                <w:highlight w:val="none"/>
              </w:rPr>
            </w:pPr>
          </w:p>
        </w:tc>
      </w:tr>
      <w:tr w14:paraId="3C1055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5FCD1D85">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2.11.3</w:t>
            </w:r>
          </w:p>
        </w:tc>
        <w:tc>
          <w:tcPr>
            <w:tcW w:w="8149" w:type="dxa"/>
            <w:vAlign w:val="center"/>
          </w:tcPr>
          <w:p w14:paraId="568CE672">
            <w:pPr>
              <w:spacing w:line="360" w:lineRule="auto"/>
              <w:jc w:val="center"/>
              <w:rPr>
                <w:rFonts w:hint="eastAsia" w:ascii="仿宋" w:hAnsi="仿宋" w:eastAsia="仿宋" w:cs="仿宋"/>
                <w:sz w:val="24"/>
                <w:highlight w:val="none"/>
              </w:rPr>
            </w:pPr>
          </w:p>
        </w:tc>
      </w:tr>
      <w:tr w14:paraId="5D9F7B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68B09626">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2.11.4</w:t>
            </w:r>
          </w:p>
        </w:tc>
        <w:tc>
          <w:tcPr>
            <w:tcW w:w="8149" w:type="dxa"/>
            <w:vAlign w:val="center"/>
          </w:tcPr>
          <w:p w14:paraId="481FB6BF">
            <w:pPr>
              <w:spacing w:line="360" w:lineRule="auto"/>
              <w:jc w:val="center"/>
              <w:rPr>
                <w:rFonts w:hint="eastAsia" w:ascii="仿宋" w:hAnsi="仿宋" w:eastAsia="仿宋" w:cs="仿宋"/>
                <w:sz w:val="24"/>
                <w:highlight w:val="none"/>
              </w:rPr>
            </w:pPr>
          </w:p>
        </w:tc>
      </w:tr>
      <w:tr w14:paraId="6A63E5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2B43709A">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2.15.1</w:t>
            </w:r>
          </w:p>
        </w:tc>
        <w:tc>
          <w:tcPr>
            <w:tcW w:w="8149" w:type="dxa"/>
            <w:vAlign w:val="center"/>
          </w:tcPr>
          <w:p w14:paraId="4B475FDB">
            <w:pPr>
              <w:spacing w:line="360" w:lineRule="auto"/>
              <w:jc w:val="center"/>
              <w:rPr>
                <w:rFonts w:hint="eastAsia" w:ascii="仿宋" w:hAnsi="仿宋" w:eastAsia="仿宋" w:cs="仿宋"/>
                <w:sz w:val="24"/>
                <w:highlight w:val="none"/>
              </w:rPr>
            </w:pPr>
          </w:p>
        </w:tc>
      </w:tr>
      <w:tr w14:paraId="6C0F5F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13A81BBF">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2.15.3</w:t>
            </w:r>
          </w:p>
        </w:tc>
        <w:tc>
          <w:tcPr>
            <w:tcW w:w="8149" w:type="dxa"/>
            <w:vAlign w:val="center"/>
          </w:tcPr>
          <w:p w14:paraId="71249752">
            <w:pPr>
              <w:spacing w:line="360" w:lineRule="auto"/>
              <w:jc w:val="center"/>
              <w:rPr>
                <w:rFonts w:hint="eastAsia" w:ascii="仿宋" w:hAnsi="仿宋" w:eastAsia="仿宋" w:cs="仿宋"/>
                <w:sz w:val="24"/>
                <w:highlight w:val="none"/>
              </w:rPr>
            </w:pPr>
          </w:p>
        </w:tc>
      </w:tr>
      <w:tr w14:paraId="113978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25F36EAC">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2.19</w:t>
            </w:r>
          </w:p>
        </w:tc>
        <w:tc>
          <w:tcPr>
            <w:tcW w:w="8149" w:type="dxa"/>
            <w:vAlign w:val="center"/>
          </w:tcPr>
          <w:p w14:paraId="4D779C47">
            <w:pPr>
              <w:spacing w:line="360" w:lineRule="auto"/>
              <w:jc w:val="center"/>
              <w:rPr>
                <w:rFonts w:hint="eastAsia" w:ascii="仿宋" w:hAnsi="仿宋" w:eastAsia="仿宋" w:cs="仿宋"/>
                <w:sz w:val="24"/>
                <w:highlight w:val="none"/>
              </w:rPr>
            </w:pPr>
          </w:p>
        </w:tc>
      </w:tr>
    </w:tbl>
    <w:p w14:paraId="18E7982D">
      <w:pPr>
        <w:spacing w:line="360" w:lineRule="auto"/>
        <w:ind w:left="-420" w:leftChars="-200" w:right="-420" w:rightChars="-200" w:firstLine="480" w:firstLineChars="200"/>
        <w:rPr>
          <w:rFonts w:hint="eastAsia" w:ascii="仿宋" w:hAnsi="仿宋" w:eastAsia="仿宋" w:cs="仿宋"/>
          <w:sz w:val="24"/>
          <w:highlight w:val="none"/>
        </w:rPr>
      </w:pPr>
    </w:p>
    <w:p w14:paraId="54FA75CA">
      <w:pPr>
        <w:spacing w:line="360" w:lineRule="auto"/>
        <w:ind w:left="-420" w:leftChars="-200" w:right="-420" w:rightChars="-200" w:firstLine="480" w:firstLineChars="200"/>
        <w:jc w:val="center"/>
        <w:outlineLvl w:val="0"/>
        <w:rPr>
          <w:rFonts w:hint="eastAsia" w:ascii="仿宋" w:hAnsi="仿宋" w:eastAsia="仿宋" w:cs="仿宋"/>
          <w:sz w:val="24"/>
          <w:highlight w:val="none"/>
        </w:rPr>
      </w:pPr>
    </w:p>
    <w:p w14:paraId="3D84CA82">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第五部分  评标方法及标准</w:t>
      </w:r>
    </w:p>
    <w:p w14:paraId="58BE7B1F">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1、评标方法：</w:t>
      </w:r>
    </w:p>
    <w:p w14:paraId="2FCD9592">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1AAC3625">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sz w:val="24"/>
          <w:highlight w:val="none"/>
        </w:rPr>
      </w:pPr>
      <w:r>
        <w:rPr>
          <w:rFonts w:hint="eastAsia" w:ascii="仿宋" w:hAnsi="仿宋" w:eastAsia="仿宋" w:cs="仿宋"/>
          <w:b/>
          <w:sz w:val="24"/>
          <w:highlight w:val="none"/>
        </w:rPr>
        <w:t>2.评分标准：</w:t>
      </w:r>
      <w:r>
        <w:rPr>
          <w:rFonts w:hint="eastAsia" w:ascii="仿宋" w:hAnsi="仿宋" w:eastAsia="仿宋" w:cs="仿宋"/>
          <w:sz w:val="24"/>
          <w:highlight w:val="none"/>
        </w:rPr>
        <w:t>共100分，其中商务技术分</w:t>
      </w:r>
      <w:r>
        <w:rPr>
          <w:rFonts w:hint="eastAsia" w:ascii="仿宋" w:hAnsi="仿宋" w:eastAsia="仿宋" w:cs="仿宋"/>
          <w:sz w:val="24"/>
          <w:highlight w:val="none"/>
          <w:u w:val="single"/>
          <w:lang w:val="en-US" w:eastAsia="zh-CN"/>
        </w:rPr>
        <w:t>80</w:t>
      </w:r>
      <w:r>
        <w:rPr>
          <w:rFonts w:hint="eastAsia" w:ascii="仿宋" w:hAnsi="仿宋" w:eastAsia="仿宋" w:cs="仿宋"/>
          <w:sz w:val="24"/>
          <w:highlight w:val="none"/>
        </w:rPr>
        <w:t>分，价格分</w:t>
      </w:r>
      <w:r>
        <w:rPr>
          <w:rFonts w:hint="eastAsia" w:ascii="仿宋" w:hAnsi="仿宋" w:eastAsia="仿宋" w:cs="仿宋"/>
          <w:sz w:val="24"/>
          <w:highlight w:val="none"/>
          <w:u w:val="single"/>
          <w:lang w:val="en-US" w:eastAsia="zh-CN"/>
        </w:rPr>
        <w:t>20</w:t>
      </w:r>
      <w:r>
        <w:rPr>
          <w:rFonts w:hint="eastAsia" w:ascii="仿宋" w:hAnsi="仿宋" w:eastAsia="仿宋" w:cs="仿宋"/>
          <w:sz w:val="24"/>
          <w:highlight w:val="none"/>
        </w:rPr>
        <w:t>分。评分依下述所列为评标打分依据，分值如下（计算分值时，按其算术平均值保留小数2位）。</w:t>
      </w:r>
    </w:p>
    <w:p w14:paraId="4500411E">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b/>
          <w:sz w:val="32"/>
          <w:szCs w:val="20"/>
          <w:highlight w:val="none"/>
        </w:rPr>
      </w:pPr>
      <w:r>
        <w:rPr>
          <w:rFonts w:hint="eastAsia" w:ascii="仿宋" w:hAnsi="仿宋" w:eastAsia="仿宋" w:cs="仿宋"/>
          <w:b/>
          <w:bCs/>
          <w:iCs/>
          <w:sz w:val="24"/>
          <w:highlight w:val="none"/>
        </w:rPr>
        <w:t>2.1商务技术分（</w:t>
      </w:r>
      <w:r>
        <w:rPr>
          <w:rFonts w:hint="eastAsia" w:ascii="仿宋" w:hAnsi="仿宋" w:eastAsia="仿宋" w:cs="仿宋"/>
          <w:b/>
          <w:bCs/>
          <w:iCs/>
          <w:sz w:val="24"/>
          <w:highlight w:val="none"/>
          <w:u w:val="single"/>
          <w:lang w:val="en-US" w:eastAsia="zh-CN"/>
        </w:rPr>
        <w:t>80</w:t>
      </w:r>
      <w:r>
        <w:rPr>
          <w:rFonts w:hint="eastAsia" w:ascii="仿宋" w:hAnsi="仿宋" w:eastAsia="仿宋" w:cs="仿宋"/>
          <w:b/>
          <w:bCs/>
          <w:iCs/>
          <w:sz w:val="24"/>
          <w:highlight w:val="none"/>
        </w:rPr>
        <w:t>分）</w:t>
      </w:r>
    </w:p>
    <w:tbl>
      <w:tblPr>
        <w:tblStyle w:val="62"/>
        <w:tblW w:w="9759" w:type="dxa"/>
        <w:jc w:val="center"/>
        <w:tblLayout w:type="fixed"/>
        <w:tblCellMar>
          <w:top w:w="0" w:type="dxa"/>
          <w:left w:w="108" w:type="dxa"/>
          <w:bottom w:w="0" w:type="dxa"/>
          <w:right w:w="108" w:type="dxa"/>
        </w:tblCellMar>
      </w:tblPr>
      <w:tblGrid>
        <w:gridCol w:w="770"/>
        <w:gridCol w:w="1200"/>
        <w:gridCol w:w="6855"/>
        <w:gridCol w:w="934"/>
      </w:tblGrid>
      <w:tr w14:paraId="6C7FD761">
        <w:tblPrEx>
          <w:tblCellMar>
            <w:top w:w="0" w:type="dxa"/>
            <w:left w:w="108" w:type="dxa"/>
            <w:bottom w:w="0" w:type="dxa"/>
            <w:right w:w="108" w:type="dxa"/>
          </w:tblCellMar>
        </w:tblPrEx>
        <w:trPr>
          <w:trHeight w:val="413" w:hRule="atLeast"/>
          <w:jc w:val="center"/>
        </w:trPr>
        <w:tc>
          <w:tcPr>
            <w:tcW w:w="770" w:type="dxa"/>
            <w:tcBorders>
              <w:top w:val="single" w:color="auto" w:sz="4" w:space="0"/>
              <w:left w:val="single" w:color="auto" w:sz="4" w:space="0"/>
              <w:bottom w:val="single" w:color="auto" w:sz="4" w:space="0"/>
              <w:right w:val="single" w:color="auto" w:sz="4" w:space="0"/>
            </w:tcBorders>
            <w:vAlign w:val="center"/>
          </w:tcPr>
          <w:p w14:paraId="281D9DDC">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kern w:val="0"/>
                <w:sz w:val="24"/>
                <w:szCs w:val="24"/>
                <w:highlight w:val="none"/>
                <w:lang w:eastAsia="zh-CN"/>
              </w:rPr>
            </w:pPr>
            <w:r>
              <w:rPr>
                <w:rFonts w:hint="eastAsia" w:ascii="仿宋" w:hAnsi="仿宋" w:eastAsia="仿宋" w:cs="仿宋"/>
                <w:b/>
                <w:bCs/>
                <w:kern w:val="0"/>
                <w:sz w:val="24"/>
                <w:szCs w:val="24"/>
                <w:highlight w:val="none"/>
                <w:lang w:eastAsia="zh-CN"/>
              </w:rPr>
              <w:t>序号</w:t>
            </w:r>
          </w:p>
        </w:tc>
        <w:tc>
          <w:tcPr>
            <w:tcW w:w="1200" w:type="dxa"/>
            <w:tcBorders>
              <w:top w:val="single" w:color="auto" w:sz="4" w:space="0"/>
              <w:left w:val="single" w:color="auto" w:sz="4" w:space="0"/>
              <w:bottom w:val="single" w:color="auto" w:sz="4" w:space="0"/>
              <w:right w:val="single" w:color="auto" w:sz="4" w:space="0"/>
            </w:tcBorders>
            <w:vAlign w:val="center"/>
          </w:tcPr>
          <w:p w14:paraId="3FAF7BA3">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kern w:val="0"/>
                <w:sz w:val="24"/>
                <w:szCs w:val="24"/>
                <w:highlight w:val="none"/>
                <w:lang w:eastAsia="zh-CN"/>
              </w:rPr>
            </w:pPr>
            <w:r>
              <w:rPr>
                <w:rFonts w:hint="eastAsia" w:ascii="仿宋" w:hAnsi="仿宋" w:eastAsia="仿宋" w:cs="仿宋"/>
                <w:b/>
                <w:bCs/>
                <w:kern w:val="0"/>
                <w:sz w:val="24"/>
                <w:szCs w:val="24"/>
                <w:highlight w:val="none"/>
                <w:lang w:eastAsia="zh-CN"/>
              </w:rPr>
              <w:t>评分项</w:t>
            </w:r>
          </w:p>
        </w:tc>
        <w:tc>
          <w:tcPr>
            <w:tcW w:w="6855" w:type="dxa"/>
            <w:tcBorders>
              <w:top w:val="single" w:color="auto" w:sz="4" w:space="0"/>
              <w:left w:val="single" w:color="auto" w:sz="4" w:space="0"/>
              <w:bottom w:val="single" w:color="auto" w:sz="4" w:space="0"/>
              <w:right w:val="single" w:color="auto" w:sz="4" w:space="0"/>
            </w:tcBorders>
            <w:vAlign w:val="center"/>
          </w:tcPr>
          <w:p w14:paraId="288045AA">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kern w:val="0"/>
                <w:sz w:val="24"/>
                <w:szCs w:val="24"/>
                <w:highlight w:val="none"/>
                <w:lang w:eastAsia="zh-CN"/>
              </w:rPr>
            </w:pPr>
            <w:r>
              <w:rPr>
                <w:rFonts w:hint="eastAsia" w:ascii="仿宋" w:hAnsi="仿宋" w:eastAsia="仿宋" w:cs="仿宋"/>
                <w:b/>
                <w:bCs/>
                <w:kern w:val="0"/>
                <w:sz w:val="24"/>
                <w:szCs w:val="24"/>
                <w:highlight w:val="none"/>
                <w:lang w:eastAsia="zh-CN"/>
              </w:rPr>
              <w:t>评审依据及标准</w:t>
            </w:r>
          </w:p>
        </w:tc>
        <w:tc>
          <w:tcPr>
            <w:tcW w:w="934" w:type="dxa"/>
            <w:tcBorders>
              <w:top w:val="single" w:color="auto" w:sz="4" w:space="0"/>
              <w:left w:val="single" w:color="auto" w:sz="4" w:space="0"/>
              <w:bottom w:val="single" w:color="auto" w:sz="4" w:space="0"/>
              <w:right w:val="single" w:color="auto" w:sz="4" w:space="0"/>
            </w:tcBorders>
            <w:vAlign w:val="center"/>
          </w:tcPr>
          <w:p w14:paraId="581219B2">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kern w:val="0"/>
                <w:sz w:val="24"/>
                <w:szCs w:val="24"/>
                <w:highlight w:val="none"/>
                <w:lang w:eastAsia="zh-CN"/>
              </w:rPr>
            </w:pPr>
            <w:r>
              <w:rPr>
                <w:rFonts w:hint="eastAsia" w:ascii="仿宋" w:hAnsi="仿宋" w:eastAsia="仿宋" w:cs="仿宋"/>
                <w:b/>
                <w:bCs/>
                <w:kern w:val="0"/>
                <w:sz w:val="24"/>
                <w:szCs w:val="24"/>
                <w:highlight w:val="none"/>
                <w:lang w:eastAsia="zh-CN"/>
              </w:rPr>
              <w:t>分值</w:t>
            </w:r>
          </w:p>
        </w:tc>
      </w:tr>
      <w:tr w14:paraId="6087115A">
        <w:tblPrEx>
          <w:tblCellMar>
            <w:top w:w="0" w:type="dxa"/>
            <w:left w:w="108" w:type="dxa"/>
            <w:bottom w:w="0" w:type="dxa"/>
            <w:right w:w="108" w:type="dxa"/>
          </w:tblCellMar>
        </w:tblPrEx>
        <w:trPr>
          <w:trHeight w:val="827" w:hRule="atLeast"/>
          <w:jc w:val="center"/>
        </w:trPr>
        <w:tc>
          <w:tcPr>
            <w:tcW w:w="770" w:type="dxa"/>
            <w:tcBorders>
              <w:top w:val="single" w:color="auto" w:sz="4" w:space="0"/>
              <w:left w:val="single" w:color="auto" w:sz="4" w:space="0"/>
              <w:bottom w:val="single" w:color="auto" w:sz="4" w:space="0"/>
              <w:right w:val="single" w:color="auto" w:sz="4" w:space="0"/>
            </w:tcBorders>
            <w:vAlign w:val="center"/>
          </w:tcPr>
          <w:p w14:paraId="013EA1FC">
            <w:pPr>
              <w:keepNext w:val="0"/>
              <w:keepLines w:val="0"/>
              <w:pageBreakBefore w:val="0"/>
              <w:widowControl/>
              <w:numPr>
                <w:ilvl w:val="0"/>
                <w:numId w:val="1"/>
              </w:numPr>
              <w:tabs>
                <w:tab w:val="clear" w:pos="0"/>
              </w:tabs>
              <w:kinsoku/>
              <w:wordWrap/>
              <w:overflowPunct/>
              <w:topLinePunct w:val="0"/>
              <w:bidi w:val="0"/>
              <w:adjustRightInd w:val="0"/>
              <w:snapToGrid w:val="0"/>
              <w:spacing w:line="440" w:lineRule="exact"/>
              <w:ind w:left="454" w:leftChars="0" w:hanging="454" w:firstLineChars="0"/>
              <w:jc w:val="center"/>
              <w:textAlignment w:val="auto"/>
              <w:rPr>
                <w:rFonts w:hint="default" w:ascii="仿宋" w:hAnsi="仿宋" w:eastAsia="仿宋" w:cs="仿宋"/>
                <w:kern w:val="0"/>
                <w:sz w:val="24"/>
                <w:szCs w:val="24"/>
                <w:highlight w:val="none"/>
                <w:lang w:val="en-US" w:eastAsia="zh-CN"/>
              </w:rPr>
            </w:pPr>
          </w:p>
        </w:tc>
        <w:tc>
          <w:tcPr>
            <w:tcW w:w="1200" w:type="dxa"/>
            <w:tcBorders>
              <w:top w:val="single" w:color="auto" w:sz="4" w:space="0"/>
              <w:left w:val="single" w:color="auto" w:sz="4" w:space="0"/>
              <w:bottom w:val="single" w:color="auto" w:sz="4" w:space="0"/>
              <w:right w:val="single" w:color="auto" w:sz="4" w:space="0"/>
            </w:tcBorders>
            <w:vAlign w:val="center"/>
          </w:tcPr>
          <w:p w14:paraId="48BE99C1">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食安</w:t>
            </w:r>
          </w:p>
          <w:p w14:paraId="251695D7">
            <w:pPr>
              <w:widowControl/>
              <w:jc w:val="center"/>
              <w:rPr>
                <w:rFonts w:hint="eastAsia" w:ascii="仿宋" w:hAnsi="仿宋" w:eastAsia="仿宋" w:cs="仿宋"/>
                <w:kern w:val="0"/>
                <w:sz w:val="24"/>
                <w:szCs w:val="24"/>
                <w:highlight w:val="none"/>
                <w:lang w:eastAsia="zh-CN"/>
              </w:rPr>
            </w:pPr>
            <w:r>
              <w:rPr>
                <w:rFonts w:hint="eastAsia" w:ascii="仿宋" w:hAnsi="仿宋" w:eastAsia="仿宋" w:cs="仿宋"/>
                <w:kern w:val="0"/>
                <w:sz w:val="24"/>
                <w:highlight w:val="none"/>
              </w:rPr>
              <w:t>保险</w:t>
            </w:r>
          </w:p>
        </w:tc>
        <w:tc>
          <w:tcPr>
            <w:tcW w:w="6855" w:type="dxa"/>
            <w:tcBorders>
              <w:top w:val="single" w:color="auto" w:sz="4" w:space="0"/>
              <w:left w:val="single" w:color="auto" w:sz="4" w:space="0"/>
              <w:bottom w:val="single" w:color="auto" w:sz="4" w:space="0"/>
              <w:right w:val="single" w:color="auto" w:sz="4" w:space="0"/>
            </w:tcBorders>
            <w:vAlign w:val="center"/>
          </w:tcPr>
          <w:p w14:paraId="64A74D3E">
            <w:pPr>
              <w:autoSpaceDE w:val="0"/>
              <w:autoSpaceDN w:val="0"/>
              <w:adjustRightInd/>
              <w:jc w:val="left"/>
              <w:rPr>
                <w:rFonts w:hint="eastAsia" w:ascii="仿宋" w:hAnsi="仿宋" w:eastAsia="仿宋" w:cs="仿宋"/>
                <w:sz w:val="24"/>
                <w:szCs w:val="24"/>
                <w:highlight w:val="none"/>
              </w:rPr>
            </w:pPr>
            <w:r>
              <w:rPr>
                <w:rFonts w:hint="eastAsia" w:ascii="仿宋" w:hAnsi="仿宋" w:eastAsia="仿宋" w:cs="仿宋"/>
                <w:kern w:val="0"/>
                <w:sz w:val="24"/>
                <w:highlight w:val="none"/>
              </w:rPr>
              <w:t>投标企业投保的食品安全责任保险每次事故责任限额达到1000万元得2分，每增加500万元得1分。本项最高得</w:t>
            </w:r>
            <w:r>
              <w:rPr>
                <w:rFonts w:hint="eastAsia" w:ascii="仿宋" w:hAnsi="仿宋" w:eastAsia="仿宋" w:cs="仿宋"/>
                <w:kern w:val="0"/>
                <w:sz w:val="24"/>
                <w:highlight w:val="none"/>
                <w:lang w:val="en-US" w:eastAsia="zh-CN"/>
              </w:rPr>
              <w:t>4</w:t>
            </w:r>
            <w:r>
              <w:rPr>
                <w:rFonts w:hint="eastAsia" w:ascii="仿宋" w:hAnsi="仿宋" w:eastAsia="仿宋" w:cs="仿宋"/>
                <w:kern w:val="0"/>
                <w:sz w:val="24"/>
                <w:highlight w:val="none"/>
              </w:rPr>
              <w:t>分。（投标文件中提供投保食品安全责任保险的保单扫描件并加盖投标供应商公章，否则不得分）</w:t>
            </w:r>
          </w:p>
        </w:tc>
        <w:tc>
          <w:tcPr>
            <w:tcW w:w="934" w:type="dxa"/>
            <w:tcBorders>
              <w:top w:val="single" w:color="auto" w:sz="4" w:space="0"/>
              <w:left w:val="single" w:color="auto" w:sz="4" w:space="0"/>
              <w:bottom w:val="single" w:color="auto" w:sz="4" w:space="0"/>
              <w:right w:val="single" w:color="auto" w:sz="4" w:space="0"/>
            </w:tcBorders>
            <w:vAlign w:val="center"/>
          </w:tcPr>
          <w:p w14:paraId="6C7A2D4A">
            <w:pPr>
              <w:widowControl/>
              <w:jc w:val="center"/>
              <w:rPr>
                <w:rFonts w:hint="eastAsia" w:ascii="仿宋" w:hAnsi="仿宋" w:eastAsia="仿宋" w:cs="仿宋"/>
                <w:kern w:val="0"/>
                <w:sz w:val="24"/>
                <w:szCs w:val="24"/>
                <w:highlight w:val="none"/>
                <w:lang w:eastAsia="zh-CN"/>
              </w:rPr>
            </w:pPr>
            <w:r>
              <w:rPr>
                <w:rFonts w:hint="eastAsia" w:ascii="仿宋" w:hAnsi="仿宋" w:eastAsia="仿宋" w:cs="仿宋"/>
                <w:kern w:val="0"/>
                <w:sz w:val="24"/>
                <w:highlight w:val="none"/>
                <w:lang w:val="en-US" w:eastAsia="zh-CN"/>
              </w:rPr>
              <w:t>4</w:t>
            </w:r>
          </w:p>
        </w:tc>
      </w:tr>
      <w:tr w14:paraId="3E3E0729">
        <w:tblPrEx>
          <w:tblCellMar>
            <w:top w:w="0" w:type="dxa"/>
            <w:left w:w="108" w:type="dxa"/>
            <w:bottom w:w="0" w:type="dxa"/>
            <w:right w:w="108" w:type="dxa"/>
          </w:tblCellMar>
        </w:tblPrEx>
        <w:trPr>
          <w:trHeight w:val="827" w:hRule="atLeast"/>
          <w:jc w:val="center"/>
        </w:trPr>
        <w:tc>
          <w:tcPr>
            <w:tcW w:w="770" w:type="dxa"/>
            <w:tcBorders>
              <w:top w:val="single" w:color="auto" w:sz="4" w:space="0"/>
              <w:left w:val="single" w:color="auto" w:sz="4" w:space="0"/>
              <w:bottom w:val="single" w:color="auto" w:sz="4" w:space="0"/>
              <w:right w:val="single" w:color="auto" w:sz="4" w:space="0"/>
            </w:tcBorders>
            <w:vAlign w:val="center"/>
          </w:tcPr>
          <w:p w14:paraId="401CD118">
            <w:pPr>
              <w:keepNext w:val="0"/>
              <w:keepLines w:val="0"/>
              <w:pageBreakBefore w:val="0"/>
              <w:widowControl/>
              <w:numPr>
                <w:ilvl w:val="0"/>
                <w:numId w:val="1"/>
              </w:numPr>
              <w:tabs>
                <w:tab w:val="clear" w:pos="0"/>
              </w:tabs>
              <w:kinsoku/>
              <w:wordWrap/>
              <w:overflowPunct/>
              <w:topLinePunct w:val="0"/>
              <w:bidi w:val="0"/>
              <w:adjustRightInd w:val="0"/>
              <w:snapToGrid w:val="0"/>
              <w:spacing w:line="440" w:lineRule="exact"/>
              <w:ind w:left="454" w:leftChars="0" w:hanging="454" w:firstLineChars="0"/>
              <w:jc w:val="center"/>
              <w:textAlignment w:val="auto"/>
              <w:rPr>
                <w:rFonts w:hint="default" w:ascii="仿宋" w:hAnsi="仿宋" w:eastAsia="仿宋" w:cs="仿宋"/>
                <w:kern w:val="0"/>
                <w:sz w:val="24"/>
                <w:szCs w:val="24"/>
                <w:highlight w:val="none"/>
                <w:lang w:val="en-US" w:eastAsia="zh-CN"/>
              </w:rPr>
            </w:pPr>
          </w:p>
        </w:tc>
        <w:tc>
          <w:tcPr>
            <w:tcW w:w="1200" w:type="dxa"/>
            <w:tcBorders>
              <w:top w:val="single" w:color="auto" w:sz="4" w:space="0"/>
              <w:left w:val="single" w:color="auto" w:sz="4" w:space="0"/>
              <w:bottom w:val="single" w:color="auto" w:sz="4" w:space="0"/>
              <w:right w:val="single" w:color="auto" w:sz="4" w:space="0"/>
            </w:tcBorders>
            <w:vAlign w:val="center"/>
          </w:tcPr>
          <w:p w14:paraId="4A8DD39D">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认证</w:t>
            </w:r>
          </w:p>
          <w:p w14:paraId="41306E7C">
            <w:pPr>
              <w:widowControl/>
              <w:jc w:val="center"/>
              <w:rPr>
                <w:rFonts w:hint="eastAsia" w:ascii="仿宋" w:hAnsi="仿宋" w:eastAsia="仿宋" w:cs="仿宋"/>
                <w:kern w:val="0"/>
                <w:sz w:val="24"/>
                <w:szCs w:val="24"/>
                <w:highlight w:val="none"/>
                <w:lang w:eastAsia="zh-CN"/>
              </w:rPr>
            </w:pPr>
            <w:r>
              <w:rPr>
                <w:rFonts w:hint="eastAsia" w:ascii="仿宋" w:hAnsi="仿宋" w:eastAsia="仿宋" w:cs="仿宋"/>
                <w:kern w:val="0"/>
                <w:sz w:val="24"/>
                <w:highlight w:val="none"/>
              </w:rPr>
              <w:t>证书</w:t>
            </w:r>
          </w:p>
        </w:tc>
        <w:tc>
          <w:tcPr>
            <w:tcW w:w="6855" w:type="dxa"/>
            <w:tcBorders>
              <w:top w:val="single" w:color="auto" w:sz="4" w:space="0"/>
              <w:left w:val="single" w:color="auto" w:sz="4" w:space="0"/>
              <w:bottom w:val="single" w:color="auto" w:sz="4" w:space="0"/>
              <w:right w:val="single" w:color="auto" w:sz="4" w:space="0"/>
            </w:tcBorders>
            <w:vAlign w:val="center"/>
          </w:tcPr>
          <w:p w14:paraId="237FB7AB">
            <w:pPr>
              <w:widowControl/>
              <w:jc w:val="left"/>
              <w:rPr>
                <w:rFonts w:hint="eastAsia" w:ascii="仿宋" w:hAnsi="仿宋" w:eastAsia="仿宋" w:cs="仿宋"/>
                <w:sz w:val="24"/>
                <w:szCs w:val="24"/>
                <w:highlight w:val="none"/>
              </w:rPr>
            </w:pPr>
            <w:r>
              <w:rPr>
                <w:rFonts w:hint="eastAsia" w:ascii="仿宋" w:hAnsi="仿宋" w:eastAsia="仿宋" w:cs="仿宋"/>
                <w:kern w:val="0"/>
                <w:sz w:val="24"/>
                <w:highlight w:val="none"/>
              </w:rPr>
              <w:t>投标企业具有质量管理体系认证、职业健康安全管理体系认证、食品安全管理体系认证</w:t>
            </w: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每个得2分。本项最高得分</w:t>
            </w:r>
            <w:r>
              <w:rPr>
                <w:rFonts w:hint="eastAsia" w:ascii="仿宋" w:hAnsi="仿宋" w:eastAsia="仿宋" w:cs="仿宋"/>
                <w:kern w:val="0"/>
                <w:sz w:val="24"/>
                <w:highlight w:val="none"/>
                <w:lang w:val="en-US" w:eastAsia="zh-CN"/>
              </w:rPr>
              <w:t>6</w:t>
            </w:r>
            <w:r>
              <w:rPr>
                <w:rFonts w:hint="eastAsia" w:ascii="仿宋" w:hAnsi="仿宋" w:eastAsia="仿宋" w:cs="仿宋"/>
                <w:kern w:val="0"/>
                <w:sz w:val="24"/>
                <w:highlight w:val="none"/>
              </w:rPr>
              <w:t>分。</w:t>
            </w:r>
            <w:r>
              <w:rPr>
                <w:rFonts w:hint="eastAsia" w:ascii="仿宋" w:hAnsi="仿宋" w:eastAsia="仿宋" w:cs="仿宋"/>
                <w:sz w:val="24"/>
                <w:highlight w:val="none"/>
              </w:rPr>
              <w:t>（提供相关材料原件扫描件加盖公章，并附全国认证认可信息公共服务平台网站查询截图，状态异常不得分）</w:t>
            </w:r>
          </w:p>
        </w:tc>
        <w:tc>
          <w:tcPr>
            <w:tcW w:w="934" w:type="dxa"/>
            <w:tcBorders>
              <w:top w:val="single" w:color="auto" w:sz="4" w:space="0"/>
              <w:left w:val="single" w:color="auto" w:sz="4" w:space="0"/>
              <w:bottom w:val="single" w:color="auto" w:sz="4" w:space="0"/>
              <w:right w:val="single" w:color="auto" w:sz="4" w:space="0"/>
            </w:tcBorders>
            <w:vAlign w:val="center"/>
          </w:tcPr>
          <w:p w14:paraId="0ACF1F16">
            <w:pPr>
              <w:widowControl/>
              <w:jc w:val="center"/>
              <w:rPr>
                <w:rFonts w:hint="eastAsia" w:ascii="仿宋" w:hAnsi="仿宋" w:eastAsia="仿宋" w:cs="仿宋"/>
                <w:kern w:val="0"/>
                <w:sz w:val="24"/>
                <w:szCs w:val="24"/>
                <w:highlight w:val="none"/>
                <w:lang w:eastAsia="zh-CN"/>
              </w:rPr>
            </w:pPr>
            <w:r>
              <w:rPr>
                <w:rFonts w:hint="eastAsia" w:ascii="仿宋" w:hAnsi="仿宋" w:eastAsia="仿宋" w:cs="仿宋"/>
                <w:kern w:val="0"/>
                <w:sz w:val="24"/>
                <w:highlight w:val="none"/>
                <w:lang w:val="en-US" w:eastAsia="zh-CN"/>
              </w:rPr>
              <w:t>6</w:t>
            </w:r>
          </w:p>
        </w:tc>
      </w:tr>
      <w:tr w14:paraId="134D76CE">
        <w:tblPrEx>
          <w:tblCellMar>
            <w:top w:w="0" w:type="dxa"/>
            <w:left w:w="108" w:type="dxa"/>
            <w:bottom w:w="0" w:type="dxa"/>
            <w:right w:w="108" w:type="dxa"/>
          </w:tblCellMar>
        </w:tblPrEx>
        <w:trPr>
          <w:trHeight w:val="827" w:hRule="atLeast"/>
          <w:jc w:val="center"/>
        </w:trPr>
        <w:tc>
          <w:tcPr>
            <w:tcW w:w="770" w:type="dxa"/>
            <w:tcBorders>
              <w:top w:val="single" w:color="auto" w:sz="4" w:space="0"/>
              <w:left w:val="single" w:color="auto" w:sz="4" w:space="0"/>
              <w:bottom w:val="single" w:color="auto" w:sz="4" w:space="0"/>
              <w:right w:val="single" w:color="auto" w:sz="4" w:space="0"/>
            </w:tcBorders>
            <w:vAlign w:val="center"/>
          </w:tcPr>
          <w:p w14:paraId="7CC136F8">
            <w:pPr>
              <w:keepNext w:val="0"/>
              <w:keepLines w:val="0"/>
              <w:pageBreakBefore w:val="0"/>
              <w:widowControl/>
              <w:numPr>
                <w:ilvl w:val="0"/>
                <w:numId w:val="1"/>
              </w:numPr>
              <w:tabs>
                <w:tab w:val="clear" w:pos="0"/>
              </w:tabs>
              <w:kinsoku/>
              <w:wordWrap/>
              <w:overflowPunct/>
              <w:topLinePunct w:val="0"/>
              <w:bidi w:val="0"/>
              <w:adjustRightInd w:val="0"/>
              <w:snapToGrid w:val="0"/>
              <w:spacing w:line="440" w:lineRule="exact"/>
              <w:ind w:left="454" w:leftChars="0" w:hanging="454" w:firstLineChars="0"/>
              <w:jc w:val="center"/>
              <w:textAlignment w:val="auto"/>
              <w:rPr>
                <w:rFonts w:hint="default" w:ascii="仿宋" w:hAnsi="仿宋" w:eastAsia="仿宋" w:cs="仿宋"/>
                <w:kern w:val="0"/>
                <w:sz w:val="24"/>
                <w:szCs w:val="24"/>
                <w:highlight w:val="none"/>
                <w:lang w:val="en-US" w:eastAsia="zh-CN"/>
              </w:rPr>
            </w:pPr>
          </w:p>
        </w:tc>
        <w:tc>
          <w:tcPr>
            <w:tcW w:w="1200" w:type="dxa"/>
            <w:tcBorders>
              <w:top w:val="single" w:color="auto" w:sz="4" w:space="0"/>
              <w:left w:val="single" w:color="auto" w:sz="4" w:space="0"/>
              <w:bottom w:val="single" w:color="auto" w:sz="4" w:space="0"/>
              <w:right w:val="single" w:color="auto" w:sz="4" w:space="0"/>
            </w:tcBorders>
            <w:vAlign w:val="center"/>
          </w:tcPr>
          <w:p w14:paraId="30310C9A">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企业</w:t>
            </w:r>
          </w:p>
          <w:p w14:paraId="787C80C7">
            <w:pPr>
              <w:widowControl/>
              <w:jc w:val="center"/>
              <w:rPr>
                <w:rFonts w:hint="eastAsia" w:ascii="仿宋" w:hAnsi="仿宋" w:eastAsia="仿宋" w:cs="仿宋"/>
                <w:kern w:val="0"/>
                <w:sz w:val="24"/>
                <w:szCs w:val="24"/>
                <w:highlight w:val="none"/>
                <w:lang w:eastAsia="zh-CN"/>
              </w:rPr>
            </w:pPr>
            <w:r>
              <w:rPr>
                <w:rFonts w:hint="eastAsia" w:ascii="仿宋" w:hAnsi="仿宋" w:eastAsia="仿宋" w:cs="仿宋"/>
                <w:kern w:val="0"/>
                <w:sz w:val="24"/>
                <w:highlight w:val="none"/>
              </w:rPr>
              <w:t>荣誉</w:t>
            </w:r>
          </w:p>
        </w:tc>
        <w:tc>
          <w:tcPr>
            <w:tcW w:w="6855" w:type="dxa"/>
            <w:tcBorders>
              <w:top w:val="single" w:color="auto" w:sz="4" w:space="0"/>
              <w:left w:val="single" w:color="auto" w:sz="4" w:space="0"/>
              <w:bottom w:val="single" w:color="auto" w:sz="4" w:space="0"/>
              <w:right w:val="single" w:color="auto" w:sz="4" w:space="0"/>
            </w:tcBorders>
            <w:vAlign w:val="center"/>
          </w:tcPr>
          <w:p w14:paraId="3CC6E319">
            <w:pPr>
              <w:snapToGrid w:val="0"/>
              <w:rPr>
                <w:rFonts w:hint="eastAsia" w:ascii="仿宋" w:hAnsi="仿宋" w:eastAsia="仿宋" w:cs="仿宋"/>
                <w:sz w:val="24"/>
                <w:szCs w:val="24"/>
                <w:highlight w:val="none"/>
              </w:rPr>
            </w:pPr>
            <w:r>
              <w:rPr>
                <w:rFonts w:hint="eastAsia" w:ascii="仿宋" w:hAnsi="仿宋" w:eastAsia="仿宋" w:cs="仿宋"/>
                <w:kern w:val="0"/>
                <w:sz w:val="24"/>
                <w:highlight w:val="none"/>
              </w:rPr>
              <w:t>投标企业</w:t>
            </w:r>
            <w:r>
              <w:rPr>
                <w:rFonts w:hint="eastAsia" w:ascii="仿宋" w:hAnsi="仿宋" w:eastAsia="仿宋" w:cs="仿宋"/>
                <w:sz w:val="24"/>
                <w:highlight w:val="none"/>
              </w:rPr>
              <w:t>荣获政府部门或行业主管部门颁发的餐饮服务类荣誉，区（县）级荣誉每一项得。1分，市级及以上荣誉每一项得2分。仅限提供一个荣誉。</w:t>
            </w:r>
            <w:r>
              <w:rPr>
                <w:rFonts w:hint="eastAsia" w:ascii="仿宋" w:hAnsi="仿宋" w:eastAsia="仿宋" w:cs="宋体"/>
                <w:kern w:val="0"/>
                <w:sz w:val="24"/>
                <w:highlight w:val="none"/>
              </w:rPr>
              <w:t>投标文件中提供上述荣誉证明材料复印件。</w:t>
            </w:r>
          </w:p>
        </w:tc>
        <w:tc>
          <w:tcPr>
            <w:tcW w:w="934" w:type="dxa"/>
            <w:tcBorders>
              <w:top w:val="single" w:color="auto" w:sz="4" w:space="0"/>
              <w:left w:val="single" w:color="auto" w:sz="4" w:space="0"/>
              <w:bottom w:val="single" w:color="auto" w:sz="4" w:space="0"/>
              <w:right w:val="single" w:color="auto" w:sz="4" w:space="0"/>
            </w:tcBorders>
            <w:vAlign w:val="center"/>
          </w:tcPr>
          <w:p w14:paraId="0729BDFA">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highlight w:val="none"/>
              </w:rPr>
              <w:t>2</w:t>
            </w:r>
          </w:p>
        </w:tc>
      </w:tr>
      <w:tr w14:paraId="660079E1">
        <w:tblPrEx>
          <w:tblCellMar>
            <w:top w:w="0" w:type="dxa"/>
            <w:left w:w="108" w:type="dxa"/>
            <w:bottom w:w="0" w:type="dxa"/>
            <w:right w:w="108" w:type="dxa"/>
          </w:tblCellMar>
        </w:tblPrEx>
        <w:trPr>
          <w:trHeight w:val="827" w:hRule="atLeast"/>
          <w:jc w:val="center"/>
        </w:trPr>
        <w:tc>
          <w:tcPr>
            <w:tcW w:w="770" w:type="dxa"/>
            <w:tcBorders>
              <w:top w:val="single" w:color="auto" w:sz="4" w:space="0"/>
              <w:left w:val="single" w:color="auto" w:sz="4" w:space="0"/>
              <w:bottom w:val="single" w:color="auto" w:sz="4" w:space="0"/>
              <w:right w:val="single" w:color="auto" w:sz="4" w:space="0"/>
            </w:tcBorders>
            <w:vAlign w:val="center"/>
          </w:tcPr>
          <w:p w14:paraId="7AEAD2D6">
            <w:pPr>
              <w:keepNext w:val="0"/>
              <w:keepLines w:val="0"/>
              <w:pageBreakBefore w:val="0"/>
              <w:widowControl/>
              <w:numPr>
                <w:ilvl w:val="0"/>
                <w:numId w:val="1"/>
              </w:numPr>
              <w:tabs>
                <w:tab w:val="clear" w:pos="0"/>
              </w:tabs>
              <w:kinsoku/>
              <w:wordWrap/>
              <w:overflowPunct/>
              <w:topLinePunct w:val="0"/>
              <w:bidi w:val="0"/>
              <w:adjustRightInd w:val="0"/>
              <w:snapToGrid w:val="0"/>
              <w:spacing w:line="440" w:lineRule="exact"/>
              <w:ind w:left="454" w:leftChars="0" w:hanging="454" w:firstLineChars="0"/>
              <w:jc w:val="center"/>
              <w:textAlignment w:val="auto"/>
              <w:rPr>
                <w:rFonts w:hint="default" w:ascii="仿宋" w:hAnsi="仿宋" w:eastAsia="仿宋" w:cs="仿宋"/>
                <w:kern w:val="0"/>
                <w:sz w:val="24"/>
                <w:szCs w:val="24"/>
                <w:highlight w:val="none"/>
                <w:lang w:val="en-US" w:eastAsia="zh-CN"/>
              </w:rPr>
            </w:pPr>
          </w:p>
        </w:tc>
        <w:tc>
          <w:tcPr>
            <w:tcW w:w="1200" w:type="dxa"/>
            <w:tcBorders>
              <w:top w:val="single" w:color="auto" w:sz="4" w:space="0"/>
              <w:left w:val="single" w:color="auto" w:sz="4" w:space="0"/>
              <w:bottom w:val="single" w:color="auto" w:sz="4" w:space="0"/>
              <w:right w:val="single" w:color="auto" w:sz="4" w:space="0"/>
            </w:tcBorders>
            <w:vAlign w:val="center"/>
          </w:tcPr>
          <w:p w14:paraId="4C36E838">
            <w:pPr>
              <w:widowControl/>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类似</w:t>
            </w:r>
          </w:p>
          <w:p w14:paraId="59A8BD0A">
            <w:pPr>
              <w:widowControl/>
              <w:jc w:val="center"/>
              <w:rPr>
                <w:rFonts w:hint="eastAsia" w:ascii="仿宋" w:hAnsi="仿宋" w:eastAsia="仿宋" w:cs="仿宋"/>
                <w:kern w:val="0"/>
                <w:sz w:val="24"/>
                <w:szCs w:val="24"/>
                <w:highlight w:val="none"/>
                <w:lang w:eastAsia="zh-CN"/>
              </w:rPr>
            </w:pPr>
            <w:r>
              <w:rPr>
                <w:rFonts w:hint="eastAsia" w:ascii="仿宋" w:hAnsi="仿宋" w:eastAsia="仿宋" w:cs="仿宋"/>
                <w:kern w:val="0"/>
                <w:sz w:val="24"/>
                <w:highlight w:val="none"/>
              </w:rPr>
              <w:t>业绩</w:t>
            </w:r>
          </w:p>
        </w:tc>
        <w:tc>
          <w:tcPr>
            <w:tcW w:w="6855" w:type="dxa"/>
            <w:tcBorders>
              <w:top w:val="single" w:color="auto" w:sz="4" w:space="0"/>
              <w:left w:val="single" w:color="auto" w:sz="4" w:space="0"/>
              <w:bottom w:val="single" w:color="auto" w:sz="4" w:space="0"/>
              <w:right w:val="single" w:color="auto" w:sz="4" w:space="0"/>
            </w:tcBorders>
            <w:vAlign w:val="center"/>
          </w:tcPr>
          <w:p w14:paraId="63116414">
            <w:pPr>
              <w:widowControl/>
              <w:jc w:val="left"/>
              <w:rPr>
                <w:rFonts w:hint="eastAsia" w:ascii="仿宋" w:hAnsi="仿宋" w:eastAsia="仿宋" w:cs="仿宋"/>
                <w:sz w:val="24"/>
                <w:szCs w:val="24"/>
                <w:highlight w:val="none"/>
              </w:rPr>
            </w:pPr>
            <w:r>
              <w:rPr>
                <w:rFonts w:hint="eastAsia" w:ascii="仿宋" w:hAnsi="仿宋" w:eastAsia="仿宋" w:cs="仿宋"/>
                <w:kern w:val="0"/>
                <w:sz w:val="24"/>
                <w:highlight w:val="none"/>
              </w:rPr>
              <w:t>投标企业自2021年1月1日以来（以合同签订时间为准），提供食堂托管类似的业绩，每1家得1分，最高得2分。同一单位不同年份不累计。提供合同复印件并加盖投标单位公章。</w:t>
            </w:r>
          </w:p>
        </w:tc>
        <w:tc>
          <w:tcPr>
            <w:tcW w:w="934" w:type="dxa"/>
            <w:tcBorders>
              <w:top w:val="single" w:color="auto" w:sz="4" w:space="0"/>
              <w:left w:val="single" w:color="auto" w:sz="4" w:space="0"/>
              <w:bottom w:val="single" w:color="auto" w:sz="4" w:space="0"/>
              <w:right w:val="single" w:color="auto" w:sz="4" w:space="0"/>
            </w:tcBorders>
            <w:vAlign w:val="center"/>
          </w:tcPr>
          <w:p w14:paraId="60284E50">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highlight w:val="none"/>
              </w:rPr>
              <w:t>2</w:t>
            </w:r>
          </w:p>
        </w:tc>
      </w:tr>
      <w:tr w14:paraId="5A80B951">
        <w:tblPrEx>
          <w:tblCellMar>
            <w:top w:w="0" w:type="dxa"/>
            <w:left w:w="108" w:type="dxa"/>
            <w:bottom w:w="0" w:type="dxa"/>
            <w:right w:w="108" w:type="dxa"/>
          </w:tblCellMar>
        </w:tblPrEx>
        <w:trPr>
          <w:trHeight w:val="457" w:hRule="atLeast"/>
          <w:jc w:val="center"/>
        </w:trPr>
        <w:tc>
          <w:tcPr>
            <w:tcW w:w="770" w:type="dxa"/>
            <w:tcBorders>
              <w:top w:val="single" w:color="auto" w:sz="4" w:space="0"/>
              <w:left w:val="single" w:color="auto" w:sz="4" w:space="0"/>
              <w:bottom w:val="single" w:color="auto" w:sz="4" w:space="0"/>
              <w:right w:val="single" w:color="auto" w:sz="4" w:space="0"/>
            </w:tcBorders>
            <w:vAlign w:val="center"/>
          </w:tcPr>
          <w:p w14:paraId="2BA79EA4">
            <w:pPr>
              <w:keepNext w:val="0"/>
              <w:keepLines w:val="0"/>
              <w:pageBreakBefore w:val="0"/>
              <w:widowControl/>
              <w:numPr>
                <w:ilvl w:val="0"/>
                <w:numId w:val="1"/>
              </w:numPr>
              <w:tabs>
                <w:tab w:val="clear" w:pos="0"/>
              </w:tabs>
              <w:kinsoku/>
              <w:wordWrap/>
              <w:overflowPunct/>
              <w:topLinePunct w:val="0"/>
              <w:bidi w:val="0"/>
              <w:adjustRightInd w:val="0"/>
              <w:snapToGrid w:val="0"/>
              <w:spacing w:line="440" w:lineRule="exact"/>
              <w:ind w:left="454" w:leftChars="0" w:hanging="454" w:firstLineChars="0"/>
              <w:jc w:val="center"/>
              <w:textAlignment w:val="auto"/>
              <w:rPr>
                <w:rFonts w:hint="default" w:ascii="仿宋" w:hAnsi="仿宋" w:eastAsia="仿宋" w:cs="仿宋"/>
                <w:kern w:val="0"/>
                <w:sz w:val="24"/>
                <w:szCs w:val="24"/>
                <w:highlight w:val="none"/>
                <w:lang w:val="en-US" w:eastAsia="zh-CN"/>
              </w:rPr>
            </w:pPr>
          </w:p>
        </w:tc>
        <w:tc>
          <w:tcPr>
            <w:tcW w:w="1200" w:type="dxa"/>
            <w:tcBorders>
              <w:top w:val="single" w:color="auto" w:sz="4" w:space="0"/>
              <w:left w:val="single" w:color="auto" w:sz="4" w:space="0"/>
              <w:bottom w:val="single" w:color="auto" w:sz="4" w:space="0"/>
              <w:right w:val="single" w:color="auto" w:sz="4" w:space="0"/>
            </w:tcBorders>
            <w:vAlign w:val="center"/>
          </w:tcPr>
          <w:p w14:paraId="3A6D1C15">
            <w:pPr>
              <w:spacing w:line="400" w:lineRule="exact"/>
              <w:jc w:val="center"/>
              <w:rPr>
                <w:rFonts w:hint="eastAsia" w:ascii="仿宋" w:hAnsi="仿宋" w:eastAsia="仿宋"/>
                <w:sz w:val="24"/>
                <w:highlight w:val="none"/>
              </w:rPr>
            </w:pPr>
            <w:r>
              <w:rPr>
                <w:rFonts w:hint="eastAsia" w:ascii="仿宋" w:hAnsi="仿宋" w:eastAsia="仿宋"/>
                <w:sz w:val="24"/>
                <w:highlight w:val="none"/>
              </w:rPr>
              <w:t>整体</w:t>
            </w:r>
          </w:p>
          <w:p w14:paraId="63DDECE9">
            <w:pPr>
              <w:spacing w:line="400" w:lineRule="exact"/>
              <w:jc w:val="center"/>
              <w:rPr>
                <w:rFonts w:hint="eastAsia" w:ascii="仿宋" w:hAnsi="仿宋" w:eastAsia="仿宋" w:cs="仿宋"/>
                <w:kern w:val="0"/>
                <w:sz w:val="24"/>
                <w:szCs w:val="24"/>
                <w:highlight w:val="none"/>
                <w:lang w:eastAsia="zh-CN"/>
              </w:rPr>
            </w:pPr>
            <w:r>
              <w:rPr>
                <w:rFonts w:hint="eastAsia" w:ascii="仿宋" w:hAnsi="仿宋" w:eastAsia="仿宋"/>
                <w:sz w:val="24"/>
                <w:highlight w:val="none"/>
              </w:rPr>
              <w:t>方案</w:t>
            </w:r>
          </w:p>
        </w:tc>
        <w:tc>
          <w:tcPr>
            <w:tcW w:w="6855" w:type="dxa"/>
            <w:tcBorders>
              <w:top w:val="single" w:color="auto" w:sz="4" w:space="0"/>
              <w:left w:val="single" w:color="auto" w:sz="4" w:space="0"/>
              <w:bottom w:val="single" w:color="auto" w:sz="4" w:space="0"/>
              <w:right w:val="single" w:color="auto" w:sz="4" w:space="0"/>
            </w:tcBorders>
            <w:vAlign w:val="center"/>
          </w:tcPr>
          <w:p w14:paraId="7192E221">
            <w:pPr>
              <w:widowControl/>
              <w:shd w:val="clear" w:color="auto" w:fill="FFFFFF"/>
              <w:spacing w:line="400" w:lineRule="exact"/>
              <w:rPr>
                <w:rFonts w:hint="eastAsia" w:ascii="仿宋" w:hAnsi="仿宋" w:eastAsia="仿宋" w:cs="仿宋"/>
                <w:sz w:val="24"/>
                <w:szCs w:val="24"/>
                <w:highlight w:val="none"/>
              </w:rPr>
            </w:pPr>
            <w:r>
              <w:rPr>
                <w:rFonts w:hint="eastAsia" w:ascii="仿宋" w:hAnsi="仿宋" w:eastAsia="仿宋" w:cs="Courier New"/>
                <w:sz w:val="24"/>
                <w:highlight w:val="none"/>
              </w:rPr>
              <w:t>提供针对本项目整体的可行性方案：包括服务时间、窗口开设率、花色品种等。评委根据方案的完整性及对食堂服务需求的针对性进行综合评价，</w:t>
            </w:r>
            <w:r>
              <w:rPr>
                <w:rFonts w:hint="eastAsia" w:ascii="仿宋" w:hAnsi="仿宋" w:eastAsia="仿宋" w:cs="仿宋"/>
                <w:kern w:val="0"/>
                <w:sz w:val="24"/>
                <w:highlight w:val="none"/>
              </w:rPr>
              <w:t>方案内容完善、合理、操作性强得6.0-8.0分；方案内容叫完善、较合理、操作性较强得4.0-5.9分；方案内容基本合理、操作性一般得2.0-3.9分；方案内容不完整、有欠缺的得0.1-1.9分；其余不得分。</w:t>
            </w:r>
          </w:p>
        </w:tc>
        <w:tc>
          <w:tcPr>
            <w:tcW w:w="934" w:type="dxa"/>
            <w:tcBorders>
              <w:top w:val="single" w:color="auto" w:sz="4" w:space="0"/>
              <w:left w:val="single" w:color="auto" w:sz="4" w:space="0"/>
              <w:bottom w:val="single" w:color="auto" w:sz="4" w:space="0"/>
              <w:right w:val="single" w:color="auto" w:sz="4" w:space="0"/>
            </w:tcBorders>
            <w:vAlign w:val="center"/>
          </w:tcPr>
          <w:p w14:paraId="6D97C150">
            <w:pPr>
              <w:spacing w:line="400" w:lineRule="exact"/>
              <w:ind w:firstLine="240" w:firstLineChars="100"/>
              <w:rPr>
                <w:rFonts w:hint="eastAsia" w:ascii="仿宋" w:hAnsi="仿宋" w:eastAsia="仿宋" w:cs="仿宋"/>
                <w:kern w:val="0"/>
                <w:sz w:val="24"/>
                <w:szCs w:val="24"/>
                <w:highlight w:val="none"/>
              </w:rPr>
            </w:pPr>
            <w:r>
              <w:rPr>
                <w:rFonts w:hint="eastAsia" w:ascii="仿宋" w:hAnsi="仿宋" w:eastAsia="仿宋"/>
                <w:sz w:val="24"/>
                <w:highlight w:val="none"/>
              </w:rPr>
              <w:t>8</w:t>
            </w:r>
          </w:p>
        </w:tc>
      </w:tr>
      <w:tr w14:paraId="59D3B70E">
        <w:tblPrEx>
          <w:tblCellMar>
            <w:top w:w="0" w:type="dxa"/>
            <w:left w:w="108" w:type="dxa"/>
            <w:bottom w:w="0" w:type="dxa"/>
            <w:right w:w="108" w:type="dxa"/>
          </w:tblCellMar>
        </w:tblPrEx>
        <w:trPr>
          <w:trHeight w:val="472" w:hRule="atLeast"/>
          <w:jc w:val="center"/>
        </w:trPr>
        <w:tc>
          <w:tcPr>
            <w:tcW w:w="770" w:type="dxa"/>
            <w:tcBorders>
              <w:top w:val="single" w:color="auto" w:sz="4" w:space="0"/>
              <w:left w:val="single" w:color="auto" w:sz="4" w:space="0"/>
              <w:bottom w:val="single" w:color="auto" w:sz="4" w:space="0"/>
              <w:right w:val="single" w:color="auto" w:sz="4" w:space="0"/>
            </w:tcBorders>
            <w:vAlign w:val="center"/>
          </w:tcPr>
          <w:p w14:paraId="320B0005">
            <w:pPr>
              <w:keepNext w:val="0"/>
              <w:keepLines w:val="0"/>
              <w:pageBreakBefore w:val="0"/>
              <w:widowControl/>
              <w:numPr>
                <w:ilvl w:val="0"/>
                <w:numId w:val="1"/>
              </w:numPr>
              <w:tabs>
                <w:tab w:val="clear" w:pos="0"/>
              </w:tabs>
              <w:kinsoku/>
              <w:wordWrap/>
              <w:overflowPunct/>
              <w:topLinePunct w:val="0"/>
              <w:bidi w:val="0"/>
              <w:adjustRightInd w:val="0"/>
              <w:snapToGrid w:val="0"/>
              <w:spacing w:line="440" w:lineRule="exact"/>
              <w:ind w:left="454" w:leftChars="0" w:hanging="454" w:firstLineChars="0"/>
              <w:jc w:val="center"/>
              <w:textAlignment w:val="auto"/>
              <w:rPr>
                <w:rFonts w:hint="default" w:ascii="仿宋" w:hAnsi="仿宋" w:eastAsia="仿宋" w:cs="仿宋"/>
                <w:kern w:val="0"/>
                <w:sz w:val="24"/>
                <w:szCs w:val="24"/>
                <w:highlight w:val="none"/>
                <w:lang w:val="en-US" w:eastAsia="zh-CN"/>
              </w:rPr>
            </w:pPr>
          </w:p>
        </w:tc>
        <w:tc>
          <w:tcPr>
            <w:tcW w:w="1200" w:type="dxa"/>
            <w:tcBorders>
              <w:top w:val="single" w:color="auto" w:sz="4" w:space="0"/>
              <w:left w:val="single" w:color="auto" w:sz="4" w:space="0"/>
              <w:bottom w:val="single" w:color="auto" w:sz="4" w:space="0"/>
              <w:right w:val="single" w:color="auto" w:sz="4" w:space="0"/>
            </w:tcBorders>
            <w:vAlign w:val="center"/>
          </w:tcPr>
          <w:p w14:paraId="54251241">
            <w:pPr>
              <w:spacing w:line="400" w:lineRule="exact"/>
              <w:jc w:val="center"/>
              <w:rPr>
                <w:rFonts w:hint="eastAsia" w:ascii="仿宋" w:hAnsi="仿宋" w:eastAsia="仿宋" w:cs="仿宋"/>
                <w:kern w:val="0"/>
                <w:sz w:val="24"/>
                <w:szCs w:val="24"/>
                <w:highlight w:val="none"/>
                <w:lang w:eastAsia="zh-CN"/>
              </w:rPr>
            </w:pPr>
            <w:r>
              <w:rPr>
                <w:rFonts w:hint="eastAsia" w:ascii="仿宋" w:hAnsi="仿宋" w:eastAsia="仿宋"/>
                <w:sz w:val="24"/>
                <w:highlight w:val="none"/>
              </w:rPr>
              <w:t>服务方案</w:t>
            </w:r>
          </w:p>
        </w:tc>
        <w:tc>
          <w:tcPr>
            <w:tcW w:w="6855" w:type="dxa"/>
            <w:tcBorders>
              <w:top w:val="single" w:color="auto" w:sz="4" w:space="0"/>
              <w:left w:val="single" w:color="auto" w:sz="4" w:space="0"/>
              <w:bottom w:val="single" w:color="auto" w:sz="4" w:space="0"/>
              <w:right w:val="single" w:color="auto" w:sz="4" w:space="0"/>
            </w:tcBorders>
            <w:vAlign w:val="center"/>
          </w:tcPr>
          <w:p w14:paraId="77ACE682">
            <w:pPr>
              <w:widowControl/>
              <w:shd w:val="clear" w:color="auto" w:fill="FFFFFF"/>
              <w:spacing w:line="400" w:lineRule="exact"/>
              <w:rPr>
                <w:rFonts w:hint="eastAsia" w:ascii="仿宋" w:hAnsi="仿宋" w:eastAsia="仿宋" w:cs="仿宋"/>
                <w:sz w:val="24"/>
                <w:szCs w:val="24"/>
                <w:highlight w:val="none"/>
              </w:rPr>
            </w:pPr>
            <w:r>
              <w:rPr>
                <w:rFonts w:hint="eastAsia" w:ascii="仿宋" w:hAnsi="仿宋" w:eastAsia="仿宋" w:cs="Courier New"/>
                <w:sz w:val="24"/>
                <w:highlight w:val="none"/>
              </w:rPr>
              <w:t>提供针对本项目设计一套服务方案，按“礼貌服务、文明用语”、“绿色、健康、安全”、“厉行节约、反对浪费”等方面进行打分。方案内容完善、合理、操作性强得</w:t>
            </w:r>
            <w:r>
              <w:rPr>
                <w:rFonts w:hint="eastAsia" w:ascii="仿宋" w:hAnsi="仿宋" w:eastAsia="仿宋" w:cs="Courier New"/>
                <w:sz w:val="24"/>
                <w:highlight w:val="none"/>
                <w:lang w:val="en-US" w:eastAsia="zh-CN"/>
              </w:rPr>
              <w:t>8</w:t>
            </w:r>
            <w:r>
              <w:rPr>
                <w:rFonts w:hint="eastAsia" w:ascii="仿宋" w:hAnsi="仿宋" w:eastAsia="仿宋" w:cs="Courier New"/>
                <w:sz w:val="24"/>
                <w:highlight w:val="none"/>
              </w:rPr>
              <w:t>.0-</w:t>
            </w:r>
            <w:r>
              <w:rPr>
                <w:rFonts w:hint="eastAsia" w:ascii="仿宋" w:hAnsi="仿宋" w:eastAsia="仿宋" w:cs="Courier New"/>
                <w:sz w:val="24"/>
                <w:highlight w:val="none"/>
                <w:lang w:val="en-US" w:eastAsia="zh-CN"/>
              </w:rPr>
              <w:t>10</w:t>
            </w:r>
            <w:r>
              <w:rPr>
                <w:rFonts w:hint="eastAsia" w:ascii="仿宋" w:hAnsi="仿宋" w:eastAsia="仿宋" w:cs="Courier New"/>
                <w:sz w:val="24"/>
                <w:highlight w:val="none"/>
              </w:rPr>
              <w:t>.0分；方案内容较完善、较合理、操作性较强得</w:t>
            </w:r>
            <w:r>
              <w:rPr>
                <w:rFonts w:hint="eastAsia" w:ascii="仿宋" w:hAnsi="仿宋" w:eastAsia="仿宋" w:cs="Courier New"/>
                <w:sz w:val="24"/>
                <w:highlight w:val="none"/>
                <w:lang w:val="en-US" w:eastAsia="zh-CN"/>
              </w:rPr>
              <w:t>6</w:t>
            </w:r>
            <w:r>
              <w:rPr>
                <w:rFonts w:hint="eastAsia" w:ascii="仿宋" w:hAnsi="仿宋" w:eastAsia="仿宋" w:cs="Courier New"/>
                <w:sz w:val="24"/>
                <w:highlight w:val="none"/>
              </w:rPr>
              <w:t>.0-</w:t>
            </w:r>
            <w:r>
              <w:rPr>
                <w:rFonts w:hint="eastAsia" w:ascii="仿宋" w:hAnsi="仿宋" w:eastAsia="仿宋" w:cs="Courier New"/>
                <w:sz w:val="24"/>
                <w:highlight w:val="none"/>
                <w:lang w:val="en-US" w:eastAsia="zh-CN"/>
              </w:rPr>
              <w:t>7</w:t>
            </w:r>
            <w:r>
              <w:rPr>
                <w:rFonts w:hint="eastAsia" w:ascii="仿宋" w:hAnsi="仿宋" w:eastAsia="仿宋" w:cs="Courier New"/>
                <w:sz w:val="24"/>
                <w:highlight w:val="none"/>
              </w:rPr>
              <w:t>.9分；方案内容基本合理、操作性一般得</w:t>
            </w:r>
            <w:r>
              <w:rPr>
                <w:rFonts w:hint="eastAsia" w:ascii="仿宋" w:hAnsi="仿宋" w:eastAsia="仿宋" w:cs="Courier New"/>
                <w:sz w:val="24"/>
                <w:highlight w:val="none"/>
                <w:lang w:val="en-US" w:eastAsia="zh-CN"/>
              </w:rPr>
              <w:t>4</w:t>
            </w:r>
            <w:r>
              <w:rPr>
                <w:rFonts w:hint="eastAsia" w:ascii="仿宋" w:hAnsi="仿宋" w:eastAsia="仿宋" w:cs="Courier New"/>
                <w:sz w:val="24"/>
                <w:highlight w:val="none"/>
              </w:rPr>
              <w:t>.0-</w:t>
            </w:r>
            <w:r>
              <w:rPr>
                <w:rFonts w:hint="eastAsia" w:ascii="仿宋" w:hAnsi="仿宋" w:eastAsia="仿宋" w:cs="Courier New"/>
                <w:sz w:val="24"/>
                <w:highlight w:val="none"/>
                <w:lang w:val="en-US" w:eastAsia="zh-CN"/>
              </w:rPr>
              <w:t>5</w:t>
            </w:r>
            <w:r>
              <w:rPr>
                <w:rFonts w:hint="eastAsia" w:ascii="仿宋" w:hAnsi="仿宋" w:eastAsia="仿宋" w:cs="Courier New"/>
                <w:sz w:val="24"/>
                <w:highlight w:val="none"/>
              </w:rPr>
              <w:t>.9分；方案内容不完整、有欠缺的得</w:t>
            </w:r>
            <w:r>
              <w:rPr>
                <w:rFonts w:hint="eastAsia" w:ascii="仿宋" w:hAnsi="仿宋" w:eastAsia="仿宋" w:cs="Courier New"/>
                <w:sz w:val="24"/>
                <w:highlight w:val="none"/>
                <w:lang w:val="en-US" w:eastAsia="zh-CN"/>
              </w:rPr>
              <w:t>2.0</w:t>
            </w:r>
            <w:r>
              <w:rPr>
                <w:rFonts w:hint="eastAsia" w:ascii="仿宋" w:hAnsi="仿宋" w:eastAsia="仿宋" w:cs="Courier New"/>
                <w:sz w:val="24"/>
                <w:highlight w:val="none"/>
              </w:rPr>
              <w:t>-</w:t>
            </w:r>
            <w:r>
              <w:rPr>
                <w:rFonts w:hint="eastAsia" w:ascii="仿宋" w:hAnsi="仿宋" w:eastAsia="仿宋" w:cs="Courier New"/>
                <w:sz w:val="24"/>
                <w:highlight w:val="none"/>
                <w:lang w:val="en-US" w:eastAsia="zh-CN"/>
              </w:rPr>
              <w:t>3</w:t>
            </w:r>
            <w:r>
              <w:rPr>
                <w:rFonts w:hint="eastAsia" w:ascii="仿宋" w:hAnsi="仿宋" w:eastAsia="仿宋" w:cs="Courier New"/>
                <w:sz w:val="24"/>
                <w:highlight w:val="none"/>
              </w:rPr>
              <w:t>.9分；</w:t>
            </w:r>
            <w:r>
              <w:rPr>
                <w:rFonts w:hint="eastAsia" w:ascii="仿宋" w:hAnsi="仿宋" w:eastAsia="仿宋" w:cs="Courier New"/>
                <w:sz w:val="24"/>
                <w:highlight w:val="none"/>
                <w:lang w:val="en-US" w:eastAsia="zh-CN"/>
              </w:rPr>
              <w:t>方案严重缺失，和采购人实际需求完全不符得0.1-1.9分；</w:t>
            </w:r>
            <w:r>
              <w:rPr>
                <w:rFonts w:hint="eastAsia" w:ascii="仿宋" w:hAnsi="仿宋" w:eastAsia="仿宋" w:cs="Courier New"/>
                <w:sz w:val="24"/>
                <w:highlight w:val="none"/>
              </w:rPr>
              <w:t>其余不得分。</w:t>
            </w:r>
          </w:p>
        </w:tc>
        <w:tc>
          <w:tcPr>
            <w:tcW w:w="934" w:type="dxa"/>
            <w:tcBorders>
              <w:top w:val="single" w:color="auto" w:sz="4" w:space="0"/>
              <w:left w:val="single" w:color="auto" w:sz="4" w:space="0"/>
              <w:bottom w:val="single" w:color="auto" w:sz="4" w:space="0"/>
              <w:right w:val="single" w:color="auto" w:sz="4" w:space="0"/>
            </w:tcBorders>
            <w:vAlign w:val="center"/>
          </w:tcPr>
          <w:p w14:paraId="5F0926E9">
            <w:pPr>
              <w:spacing w:line="400" w:lineRule="exact"/>
              <w:ind w:firstLine="240" w:firstLineChars="100"/>
              <w:rPr>
                <w:rFonts w:hint="default" w:ascii="仿宋" w:hAnsi="仿宋" w:eastAsia="仿宋" w:cs="仿宋"/>
                <w:kern w:val="0"/>
                <w:sz w:val="24"/>
                <w:szCs w:val="24"/>
                <w:highlight w:val="none"/>
                <w:lang w:val="en-US" w:eastAsia="zh-CN"/>
              </w:rPr>
            </w:pPr>
            <w:r>
              <w:rPr>
                <w:rFonts w:hint="eastAsia" w:ascii="仿宋" w:hAnsi="仿宋" w:eastAsia="仿宋"/>
                <w:sz w:val="24"/>
                <w:highlight w:val="none"/>
                <w:lang w:val="en-US" w:eastAsia="zh-CN"/>
              </w:rPr>
              <w:t>10</w:t>
            </w:r>
          </w:p>
        </w:tc>
      </w:tr>
      <w:tr w14:paraId="56AF3BA0">
        <w:tblPrEx>
          <w:tblCellMar>
            <w:top w:w="0" w:type="dxa"/>
            <w:left w:w="108" w:type="dxa"/>
            <w:bottom w:w="0" w:type="dxa"/>
            <w:right w:w="108" w:type="dxa"/>
          </w:tblCellMar>
        </w:tblPrEx>
        <w:trPr>
          <w:trHeight w:val="827" w:hRule="atLeast"/>
          <w:jc w:val="center"/>
        </w:trPr>
        <w:tc>
          <w:tcPr>
            <w:tcW w:w="770" w:type="dxa"/>
            <w:tcBorders>
              <w:top w:val="single" w:color="auto" w:sz="4" w:space="0"/>
              <w:left w:val="single" w:color="auto" w:sz="4" w:space="0"/>
              <w:bottom w:val="single" w:color="auto" w:sz="4" w:space="0"/>
              <w:right w:val="single" w:color="auto" w:sz="4" w:space="0"/>
            </w:tcBorders>
            <w:vAlign w:val="center"/>
          </w:tcPr>
          <w:p w14:paraId="74D056EC">
            <w:pPr>
              <w:keepNext w:val="0"/>
              <w:keepLines w:val="0"/>
              <w:pageBreakBefore w:val="0"/>
              <w:widowControl/>
              <w:numPr>
                <w:ilvl w:val="0"/>
                <w:numId w:val="1"/>
              </w:numPr>
              <w:tabs>
                <w:tab w:val="clear" w:pos="0"/>
              </w:tabs>
              <w:kinsoku/>
              <w:wordWrap/>
              <w:overflowPunct/>
              <w:topLinePunct w:val="0"/>
              <w:bidi w:val="0"/>
              <w:adjustRightInd w:val="0"/>
              <w:snapToGrid w:val="0"/>
              <w:spacing w:line="440" w:lineRule="exact"/>
              <w:ind w:left="454" w:leftChars="0" w:hanging="454" w:firstLineChars="0"/>
              <w:jc w:val="center"/>
              <w:textAlignment w:val="auto"/>
              <w:rPr>
                <w:rFonts w:hint="default" w:ascii="仿宋" w:hAnsi="仿宋" w:eastAsia="仿宋" w:cs="仿宋"/>
                <w:kern w:val="0"/>
                <w:sz w:val="24"/>
                <w:szCs w:val="24"/>
                <w:highlight w:val="none"/>
                <w:lang w:val="en-US" w:eastAsia="zh-CN"/>
              </w:rPr>
            </w:pPr>
          </w:p>
        </w:tc>
        <w:tc>
          <w:tcPr>
            <w:tcW w:w="1200" w:type="dxa"/>
            <w:tcBorders>
              <w:top w:val="single" w:color="auto" w:sz="4" w:space="0"/>
              <w:left w:val="single" w:color="auto" w:sz="4" w:space="0"/>
              <w:bottom w:val="single" w:color="auto" w:sz="4" w:space="0"/>
              <w:right w:val="single" w:color="auto" w:sz="4" w:space="0"/>
            </w:tcBorders>
            <w:vAlign w:val="center"/>
          </w:tcPr>
          <w:p w14:paraId="51ED3284">
            <w:pPr>
              <w:spacing w:line="400" w:lineRule="exact"/>
              <w:jc w:val="center"/>
              <w:rPr>
                <w:rFonts w:hint="eastAsia" w:ascii="仿宋" w:hAnsi="仿宋" w:eastAsia="仿宋" w:cs="仿宋"/>
                <w:kern w:val="0"/>
                <w:sz w:val="24"/>
                <w:szCs w:val="24"/>
                <w:highlight w:val="none"/>
              </w:rPr>
            </w:pPr>
            <w:r>
              <w:rPr>
                <w:rFonts w:hint="eastAsia" w:ascii="仿宋" w:hAnsi="仿宋" w:eastAsia="仿宋"/>
                <w:sz w:val="24"/>
                <w:highlight w:val="none"/>
              </w:rPr>
              <w:t>质量保证方案</w:t>
            </w:r>
          </w:p>
        </w:tc>
        <w:tc>
          <w:tcPr>
            <w:tcW w:w="6855" w:type="dxa"/>
            <w:tcBorders>
              <w:top w:val="single" w:color="auto" w:sz="4" w:space="0"/>
              <w:left w:val="single" w:color="auto" w:sz="4" w:space="0"/>
              <w:bottom w:val="single" w:color="auto" w:sz="4" w:space="0"/>
              <w:right w:val="single" w:color="auto" w:sz="4" w:space="0"/>
            </w:tcBorders>
            <w:vAlign w:val="center"/>
          </w:tcPr>
          <w:p w14:paraId="3CA43724">
            <w:pPr>
              <w:widowControl/>
              <w:spacing w:line="400" w:lineRule="exact"/>
              <w:rPr>
                <w:rFonts w:hint="eastAsia" w:ascii="仿宋" w:hAnsi="仿宋" w:eastAsia="仿宋" w:cs="仿宋"/>
                <w:sz w:val="24"/>
                <w:szCs w:val="24"/>
                <w:highlight w:val="none"/>
                <w:lang w:eastAsia="zh-CN"/>
              </w:rPr>
            </w:pPr>
            <w:r>
              <w:rPr>
                <w:rFonts w:hint="eastAsia" w:ascii="仿宋" w:hAnsi="仿宋" w:eastAsia="仿宋"/>
                <w:sz w:val="24"/>
                <w:highlight w:val="none"/>
              </w:rPr>
              <w:t>提供针对本项目服务质量保证及原材料控制方案：评委根据企业对餐厅服务的定位、管理、如何保证原材料合理使用减少浪费等方面进行综合评分，</w:t>
            </w:r>
            <w:r>
              <w:rPr>
                <w:rFonts w:hint="eastAsia" w:ascii="仿宋" w:hAnsi="仿宋" w:eastAsia="仿宋" w:cs="仿宋"/>
                <w:kern w:val="0"/>
                <w:sz w:val="24"/>
                <w:highlight w:val="none"/>
              </w:rPr>
              <w:t>方案内容完善、合理、操作性强得6.0-8.0分；方案内容较完善、较合理、操作性较强得4.9-5.9分；方案内容基本合理、操作性一般得2.0-3.9分，方案内容不完整、有欠缺的得0.1-1.9分，其余不得分。</w:t>
            </w:r>
          </w:p>
        </w:tc>
        <w:tc>
          <w:tcPr>
            <w:tcW w:w="934" w:type="dxa"/>
            <w:tcBorders>
              <w:top w:val="single" w:color="auto" w:sz="4" w:space="0"/>
              <w:left w:val="single" w:color="auto" w:sz="4" w:space="0"/>
              <w:bottom w:val="single" w:color="auto" w:sz="4" w:space="0"/>
              <w:right w:val="single" w:color="auto" w:sz="4" w:space="0"/>
            </w:tcBorders>
            <w:vAlign w:val="center"/>
          </w:tcPr>
          <w:p w14:paraId="41434AE8">
            <w:pPr>
              <w:spacing w:line="400" w:lineRule="exact"/>
              <w:ind w:firstLine="240" w:firstLineChars="100"/>
              <w:rPr>
                <w:rFonts w:hint="eastAsia" w:ascii="仿宋" w:hAnsi="仿宋" w:eastAsia="仿宋" w:cs="仿宋"/>
                <w:kern w:val="0"/>
                <w:sz w:val="24"/>
                <w:szCs w:val="24"/>
                <w:highlight w:val="none"/>
                <w:lang w:eastAsia="zh-CN"/>
              </w:rPr>
            </w:pPr>
            <w:r>
              <w:rPr>
                <w:rFonts w:hint="eastAsia" w:ascii="仿宋" w:hAnsi="仿宋" w:eastAsia="仿宋"/>
                <w:sz w:val="24"/>
                <w:highlight w:val="none"/>
              </w:rPr>
              <w:t>8</w:t>
            </w:r>
          </w:p>
        </w:tc>
      </w:tr>
      <w:tr w14:paraId="7818B5FA">
        <w:tblPrEx>
          <w:tblCellMar>
            <w:top w:w="0" w:type="dxa"/>
            <w:left w:w="108" w:type="dxa"/>
            <w:bottom w:w="0" w:type="dxa"/>
            <w:right w:w="108" w:type="dxa"/>
          </w:tblCellMar>
        </w:tblPrEx>
        <w:trPr>
          <w:trHeight w:val="827" w:hRule="atLeast"/>
          <w:jc w:val="center"/>
        </w:trPr>
        <w:tc>
          <w:tcPr>
            <w:tcW w:w="770" w:type="dxa"/>
            <w:tcBorders>
              <w:top w:val="single" w:color="auto" w:sz="4" w:space="0"/>
              <w:left w:val="single" w:color="auto" w:sz="4" w:space="0"/>
              <w:bottom w:val="single" w:color="auto" w:sz="4" w:space="0"/>
              <w:right w:val="single" w:color="auto" w:sz="4" w:space="0"/>
            </w:tcBorders>
            <w:vAlign w:val="center"/>
          </w:tcPr>
          <w:p w14:paraId="1218777D">
            <w:pPr>
              <w:keepNext w:val="0"/>
              <w:keepLines w:val="0"/>
              <w:pageBreakBefore w:val="0"/>
              <w:widowControl/>
              <w:numPr>
                <w:ilvl w:val="0"/>
                <w:numId w:val="1"/>
              </w:numPr>
              <w:tabs>
                <w:tab w:val="clear" w:pos="0"/>
              </w:tabs>
              <w:kinsoku/>
              <w:wordWrap/>
              <w:overflowPunct/>
              <w:topLinePunct w:val="0"/>
              <w:bidi w:val="0"/>
              <w:adjustRightInd w:val="0"/>
              <w:snapToGrid w:val="0"/>
              <w:spacing w:line="440" w:lineRule="exact"/>
              <w:ind w:left="454" w:leftChars="0" w:hanging="454" w:firstLineChars="0"/>
              <w:jc w:val="center"/>
              <w:textAlignment w:val="auto"/>
              <w:rPr>
                <w:rFonts w:hint="default" w:ascii="仿宋" w:hAnsi="仿宋" w:eastAsia="仿宋" w:cs="仿宋"/>
                <w:kern w:val="0"/>
                <w:sz w:val="24"/>
                <w:szCs w:val="24"/>
                <w:highlight w:val="none"/>
                <w:lang w:val="en-US" w:eastAsia="zh-CN"/>
              </w:rPr>
            </w:pPr>
          </w:p>
        </w:tc>
        <w:tc>
          <w:tcPr>
            <w:tcW w:w="1200" w:type="dxa"/>
            <w:tcBorders>
              <w:top w:val="single" w:color="auto" w:sz="4" w:space="0"/>
              <w:left w:val="single" w:color="auto" w:sz="4" w:space="0"/>
              <w:bottom w:val="single" w:color="auto" w:sz="4" w:space="0"/>
              <w:right w:val="single" w:color="auto" w:sz="4" w:space="0"/>
            </w:tcBorders>
            <w:vAlign w:val="center"/>
          </w:tcPr>
          <w:p w14:paraId="28677D2E">
            <w:pPr>
              <w:spacing w:line="400" w:lineRule="exact"/>
              <w:jc w:val="center"/>
              <w:rPr>
                <w:rFonts w:hint="eastAsia" w:ascii="仿宋" w:hAnsi="仿宋" w:eastAsia="仿宋" w:cs="仿宋"/>
                <w:kern w:val="0"/>
                <w:sz w:val="24"/>
                <w:szCs w:val="24"/>
                <w:highlight w:val="none"/>
              </w:rPr>
            </w:pPr>
            <w:r>
              <w:rPr>
                <w:rFonts w:hint="eastAsia" w:ascii="仿宋" w:hAnsi="仿宋" w:eastAsia="仿宋"/>
                <w:sz w:val="24"/>
                <w:highlight w:val="none"/>
              </w:rPr>
              <w:t>安全方案</w:t>
            </w:r>
          </w:p>
        </w:tc>
        <w:tc>
          <w:tcPr>
            <w:tcW w:w="6855" w:type="dxa"/>
            <w:tcBorders>
              <w:top w:val="single" w:color="auto" w:sz="4" w:space="0"/>
              <w:left w:val="single" w:color="auto" w:sz="4" w:space="0"/>
              <w:bottom w:val="single" w:color="auto" w:sz="4" w:space="0"/>
              <w:right w:val="single" w:color="auto" w:sz="4" w:space="0"/>
            </w:tcBorders>
            <w:vAlign w:val="center"/>
          </w:tcPr>
          <w:p w14:paraId="02AA17FE">
            <w:pPr>
              <w:widowControl/>
              <w:shd w:val="clear" w:color="auto" w:fill="FFFFFF"/>
              <w:spacing w:line="400" w:lineRule="exact"/>
              <w:rPr>
                <w:rFonts w:hint="eastAsia" w:ascii="仿宋" w:hAnsi="仿宋" w:eastAsia="仿宋" w:cs="仿宋"/>
                <w:sz w:val="24"/>
                <w:szCs w:val="24"/>
                <w:highlight w:val="none"/>
                <w:lang w:eastAsia="zh-CN"/>
              </w:rPr>
            </w:pPr>
            <w:r>
              <w:rPr>
                <w:rFonts w:hint="eastAsia" w:ascii="仿宋" w:hAnsi="仿宋" w:eastAsia="仿宋" w:cs="Courier New"/>
                <w:sz w:val="24"/>
                <w:highlight w:val="none"/>
              </w:rPr>
              <w:t>提供针对本项目食品安全、生产安全的风险分析及可行控制方案：评委根据企业对食堂风险的分析、对食品安全的保障措施及应急预案是否科学合理、对安全方面的内控能力等方面进行综合评分，</w:t>
            </w:r>
            <w:r>
              <w:rPr>
                <w:rFonts w:hint="eastAsia" w:ascii="仿宋" w:hAnsi="仿宋" w:eastAsia="仿宋" w:cs="仿宋"/>
                <w:kern w:val="0"/>
                <w:sz w:val="24"/>
                <w:highlight w:val="none"/>
              </w:rPr>
              <w:t>方案内容完善、合理、操作性强得6.0-8.0分；方案内容较完善、较合理、操作性较强得4.0-5.9分；方案内容基本合理、操作性一般得2.0-3.9分，方案内容不完整、有欠缺的得0.1-1.9分，其余不得分。</w:t>
            </w:r>
          </w:p>
        </w:tc>
        <w:tc>
          <w:tcPr>
            <w:tcW w:w="934" w:type="dxa"/>
            <w:tcBorders>
              <w:top w:val="single" w:color="auto" w:sz="4" w:space="0"/>
              <w:left w:val="single" w:color="auto" w:sz="4" w:space="0"/>
              <w:bottom w:val="single" w:color="auto" w:sz="4" w:space="0"/>
              <w:right w:val="single" w:color="auto" w:sz="4" w:space="0"/>
            </w:tcBorders>
            <w:vAlign w:val="center"/>
          </w:tcPr>
          <w:p w14:paraId="56CDF1F0">
            <w:pPr>
              <w:spacing w:line="400" w:lineRule="exact"/>
              <w:ind w:firstLine="240" w:firstLineChars="100"/>
              <w:rPr>
                <w:rFonts w:hint="eastAsia" w:ascii="仿宋" w:hAnsi="仿宋" w:eastAsia="仿宋" w:cs="仿宋"/>
                <w:kern w:val="0"/>
                <w:sz w:val="24"/>
                <w:szCs w:val="24"/>
                <w:highlight w:val="none"/>
                <w:lang w:eastAsia="zh-CN"/>
              </w:rPr>
            </w:pPr>
            <w:r>
              <w:rPr>
                <w:rFonts w:hint="eastAsia" w:ascii="仿宋" w:hAnsi="仿宋" w:eastAsia="仿宋"/>
                <w:sz w:val="24"/>
                <w:highlight w:val="none"/>
              </w:rPr>
              <w:t>8</w:t>
            </w:r>
          </w:p>
        </w:tc>
      </w:tr>
      <w:tr w14:paraId="56CFCE25">
        <w:tblPrEx>
          <w:tblCellMar>
            <w:top w:w="0" w:type="dxa"/>
            <w:left w:w="108" w:type="dxa"/>
            <w:bottom w:w="0" w:type="dxa"/>
            <w:right w:w="108" w:type="dxa"/>
          </w:tblCellMar>
        </w:tblPrEx>
        <w:trPr>
          <w:trHeight w:val="827" w:hRule="atLeast"/>
          <w:jc w:val="center"/>
        </w:trPr>
        <w:tc>
          <w:tcPr>
            <w:tcW w:w="770" w:type="dxa"/>
            <w:tcBorders>
              <w:top w:val="single" w:color="auto" w:sz="4" w:space="0"/>
              <w:left w:val="single" w:color="auto" w:sz="4" w:space="0"/>
              <w:bottom w:val="single" w:color="auto" w:sz="4" w:space="0"/>
              <w:right w:val="single" w:color="auto" w:sz="4" w:space="0"/>
            </w:tcBorders>
            <w:vAlign w:val="center"/>
          </w:tcPr>
          <w:p w14:paraId="4C50EE2E">
            <w:pPr>
              <w:keepNext w:val="0"/>
              <w:keepLines w:val="0"/>
              <w:pageBreakBefore w:val="0"/>
              <w:widowControl/>
              <w:numPr>
                <w:ilvl w:val="0"/>
                <w:numId w:val="1"/>
              </w:numPr>
              <w:tabs>
                <w:tab w:val="clear" w:pos="0"/>
              </w:tabs>
              <w:kinsoku/>
              <w:wordWrap/>
              <w:overflowPunct/>
              <w:topLinePunct w:val="0"/>
              <w:bidi w:val="0"/>
              <w:adjustRightInd w:val="0"/>
              <w:snapToGrid w:val="0"/>
              <w:spacing w:line="440" w:lineRule="exact"/>
              <w:ind w:left="454" w:leftChars="0" w:hanging="454" w:firstLineChars="0"/>
              <w:jc w:val="center"/>
              <w:textAlignment w:val="auto"/>
              <w:rPr>
                <w:rFonts w:hint="default" w:ascii="仿宋" w:hAnsi="仿宋" w:eastAsia="仿宋" w:cs="仿宋"/>
                <w:kern w:val="0"/>
                <w:sz w:val="24"/>
                <w:szCs w:val="24"/>
                <w:highlight w:val="none"/>
                <w:lang w:val="en-US" w:eastAsia="zh-CN"/>
              </w:rPr>
            </w:pPr>
          </w:p>
        </w:tc>
        <w:tc>
          <w:tcPr>
            <w:tcW w:w="1200" w:type="dxa"/>
            <w:tcBorders>
              <w:top w:val="single" w:color="auto" w:sz="4" w:space="0"/>
              <w:left w:val="single" w:color="auto" w:sz="4" w:space="0"/>
              <w:bottom w:val="single" w:color="auto" w:sz="4" w:space="0"/>
              <w:right w:val="single" w:color="auto" w:sz="4" w:space="0"/>
            </w:tcBorders>
            <w:vAlign w:val="center"/>
          </w:tcPr>
          <w:p w14:paraId="2C65216D">
            <w:pPr>
              <w:spacing w:line="400" w:lineRule="exact"/>
              <w:jc w:val="center"/>
              <w:rPr>
                <w:rFonts w:hint="eastAsia" w:ascii="仿宋" w:hAnsi="仿宋" w:eastAsia="仿宋" w:cs="仿宋"/>
                <w:kern w:val="0"/>
                <w:sz w:val="24"/>
                <w:szCs w:val="24"/>
                <w:highlight w:val="none"/>
              </w:rPr>
            </w:pPr>
            <w:r>
              <w:rPr>
                <w:rFonts w:hint="eastAsia" w:ascii="仿宋" w:hAnsi="仿宋" w:eastAsia="仿宋"/>
                <w:sz w:val="24"/>
                <w:highlight w:val="none"/>
              </w:rPr>
              <w:t>反食品浪费方案</w:t>
            </w:r>
          </w:p>
        </w:tc>
        <w:tc>
          <w:tcPr>
            <w:tcW w:w="6855" w:type="dxa"/>
            <w:tcBorders>
              <w:top w:val="single" w:color="auto" w:sz="4" w:space="0"/>
              <w:left w:val="single" w:color="auto" w:sz="4" w:space="0"/>
              <w:bottom w:val="single" w:color="auto" w:sz="4" w:space="0"/>
              <w:right w:val="single" w:color="auto" w:sz="4" w:space="0"/>
            </w:tcBorders>
            <w:vAlign w:val="center"/>
          </w:tcPr>
          <w:p w14:paraId="782A0810">
            <w:pPr>
              <w:widowControl/>
              <w:shd w:val="clear" w:color="auto" w:fill="FFFFFF"/>
              <w:spacing w:line="400" w:lineRule="exact"/>
              <w:rPr>
                <w:rFonts w:hint="eastAsia" w:ascii="仿宋" w:hAnsi="仿宋" w:eastAsia="仿宋" w:cs="仿宋"/>
                <w:sz w:val="24"/>
                <w:szCs w:val="24"/>
                <w:highlight w:val="none"/>
                <w:lang w:eastAsia="zh-CN"/>
              </w:rPr>
            </w:pPr>
            <w:r>
              <w:rPr>
                <w:rFonts w:hint="eastAsia" w:ascii="仿宋" w:hAnsi="仿宋" w:eastAsia="仿宋" w:cs="Courier New"/>
                <w:sz w:val="24"/>
                <w:highlight w:val="none"/>
              </w:rPr>
              <w:t>评委根据投标人提供针对本项目反食品浪费行动的可行性方案，包括食品的储存、加工、消费及餐厨垃圾处理等环节反浪费管理制度等的明确管理措施；对餐前、用餐、餐后等环节的有效措施；开展内部教育培训等方面进行综合评分，方案内容完善、合理、操作性强得6.0-8.0分；方案内容较完善、较合理、操作性较强得4.0-5.9分；方案内容基本合理、操作性一般得2.0-3.9分，方案内容不完整、有欠缺的得0.1-1.9分，其余不得分。</w:t>
            </w:r>
          </w:p>
        </w:tc>
        <w:tc>
          <w:tcPr>
            <w:tcW w:w="934" w:type="dxa"/>
            <w:tcBorders>
              <w:top w:val="single" w:color="auto" w:sz="4" w:space="0"/>
              <w:left w:val="single" w:color="auto" w:sz="4" w:space="0"/>
              <w:bottom w:val="single" w:color="auto" w:sz="4" w:space="0"/>
              <w:right w:val="single" w:color="auto" w:sz="4" w:space="0"/>
            </w:tcBorders>
            <w:vAlign w:val="center"/>
          </w:tcPr>
          <w:p w14:paraId="78286A4C">
            <w:pPr>
              <w:spacing w:line="400" w:lineRule="exact"/>
              <w:ind w:firstLine="240" w:firstLineChars="100"/>
              <w:rPr>
                <w:rFonts w:hint="eastAsia" w:ascii="仿宋" w:hAnsi="仿宋" w:eastAsia="仿宋" w:cs="仿宋"/>
                <w:kern w:val="0"/>
                <w:sz w:val="24"/>
                <w:szCs w:val="24"/>
                <w:highlight w:val="none"/>
                <w:lang w:eastAsia="zh-CN"/>
              </w:rPr>
            </w:pPr>
            <w:r>
              <w:rPr>
                <w:rFonts w:hint="eastAsia" w:ascii="仿宋" w:hAnsi="仿宋" w:eastAsia="仿宋"/>
                <w:sz w:val="24"/>
                <w:highlight w:val="none"/>
                <w:lang w:val="en-US" w:eastAsia="zh-CN"/>
              </w:rPr>
              <w:t>8</w:t>
            </w:r>
          </w:p>
        </w:tc>
      </w:tr>
      <w:tr w14:paraId="063D4CAA">
        <w:tblPrEx>
          <w:tblCellMar>
            <w:top w:w="0" w:type="dxa"/>
            <w:left w:w="108" w:type="dxa"/>
            <w:bottom w:w="0" w:type="dxa"/>
            <w:right w:w="108" w:type="dxa"/>
          </w:tblCellMar>
        </w:tblPrEx>
        <w:trPr>
          <w:trHeight w:val="834" w:hRule="atLeast"/>
          <w:jc w:val="center"/>
        </w:trPr>
        <w:tc>
          <w:tcPr>
            <w:tcW w:w="770" w:type="dxa"/>
            <w:tcBorders>
              <w:top w:val="single" w:color="auto" w:sz="4" w:space="0"/>
              <w:left w:val="single" w:color="auto" w:sz="4" w:space="0"/>
              <w:bottom w:val="single" w:color="auto" w:sz="4" w:space="0"/>
              <w:right w:val="single" w:color="auto" w:sz="4" w:space="0"/>
            </w:tcBorders>
            <w:vAlign w:val="center"/>
          </w:tcPr>
          <w:p w14:paraId="18C9C96F">
            <w:pPr>
              <w:keepNext w:val="0"/>
              <w:keepLines w:val="0"/>
              <w:pageBreakBefore w:val="0"/>
              <w:widowControl/>
              <w:numPr>
                <w:ilvl w:val="0"/>
                <w:numId w:val="1"/>
              </w:numPr>
              <w:tabs>
                <w:tab w:val="clear" w:pos="0"/>
              </w:tabs>
              <w:kinsoku/>
              <w:wordWrap/>
              <w:overflowPunct/>
              <w:topLinePunct w:val="0"/>
              <w:bidi w:val="0"/>
              <w:adjustRightInd w:val="0"/>
              <w:snapToGrid w:val="0"/>
              <w:spacing w:line="440" w:lineRule="exact"/>
              <w:ind w:left="454" w:leftChars="0" w:hanging="454" w:firstLineChars="0"/>
              <w:jc w:val="center"/>
              <w:textAlignment w:val="auto"/>
              <w:rPr>
                <w:rFonts w:hint="default" w:ascii="仿宋" w:hAnsi="仿宋" w:eastAsia="仿宋" w:cs="仿宋"/>
                <w:kern w:val="0"/>
                <w:sz w:val="24"/>
                <w:szCs w:val="24"/>
                <w:highlight w:val="none"/>
                <w:lang w:val="en-US" w:eastAsia="zh-CN"/>
              </w:rPr>
            </w:pPr>
          </w:p>
        </w:tc>
        <w:tc>
          <w:tcPr>
            <w:tcW w:w="1200" w:type="dxa"/>
            <w:tcBorders>
              <w:top w:val="single" w:color="auto" w:sz="4" w:space="0"/>
              <w:left w:val="single" w:color="auto" w:sz="4" w:space="0"/>
              <w:bottom w:val="single" w:color="auto" w:sz="4" w:space="0"/>
              <w:right w:val="single" w:color="auto" w:sz="4" w:space="0"/>
            </w:tcBorders>
            <w:vAlign w:val="center"/>
          </w:tcPr>
          <w:p w14:paraId="25230F67">
            <w:pPr>
              <w:spacing w:line="400" w:lineRule="exact"/>
              <w:jc w:val="center"/>
              <w:rPr>
                <w:rFonts w:hint="eastAsia" w:ascii="仿宋" w:hAnsi="仿宋" w:eastAsia="仿宋" w:cs="仿宋"/>
                <w:kern w:val="0"/>
                <w:sz w:val="24"/>
                <w:szCs w:val="24"/>
                <w:highlight w:val="none"/>
              </w:rPr>
            </w:pPr>
            <w:r>
              <w:rPr>
                <w:rFonts w:hint="eastAsia" w:ascii="仿宋_GB2312" w:eastAsia="仿宋_GB2312"/>
                <w:sz w:val="24"/>
                <w:highlight w:val="none"/>
              </w:rPr>
              <w:t>特色服务</w:t>
            </w:r>
          </w:p>
        </w:tc>
        <w:tc>
          <w:tcPr>
            <w:tcW w:w="6855" w:type="dxa"/>
            <w:tcBorders>
              <w:top w:val="single" w:color="auto" w:sz="4" w:space="0"/>
              <w:left w:val="single" w:color="auto" w:sz="4" w:space="0"/>
              <w:bottom w:val="single" w:color="auto" w:sz="4" w:space="0"/>
              <w:right w:val="single" w:color="auto" w:sz="4" w:space="0"/>
            </w:tcBorders>
            <w:vAlign w:val="center"/>
          </w:tcPr>
          <w:p w14:paraId="5DC41EF8">
            <w:pPr>
              <w:widowControl/>
              <w:shd w:val="clear" w:color="auto" w:fill="FFFFFF"/>
              <w:spacing w:line="400" w:lineRule="exact"/>
              <w:rPr>
                <w:rFonts w:hint="eastAsia" w:ascii="仿宋" w:hAnsi="仿宋" w:eastAsia="仿宋" w:cs="仿宋"/>
                <w:sz w:val="24"/>
                <w:szCs w:val="24"/>
                <w:highlight w:val="none"/>
                <w:lang w:eastAsia="zh-CN"/>
              </w:rPr>
            </w:pPr>
            <w:r>
              <w:rPr>
                <w:rFonts w:hint="eastAsia" w:ascii="仿宋" w:hAnsi="仿宋" w:eastAsia="仿宋" w:cs="Courier New"/>
                <w:sz w:val="24"/>
                <w:highlight w:val="none"/>
              </w:rPr>
              <w:t>结合公安局整体情况，为食堂整体的运行提供相关的特色服务，如应急供餐保障能力等，须提供相关方案，方案内容完善、合理、操作性强、针对性强得6.0-8.0分；方案内容较完善、较合理、操作性较强、针对性较强得4.0-5.9分；方案内容基本合理、操作性一般、针对性一般得2.0-3.9分，方案内容不完整、有欠缺、针对性欠缺的得0.1-1.9分，其余不得分。</w:t>
            </w:r>
          </w:p>
        </w:tc>
        <w:tc>
          <w:tcPr>
            <w:tcW w:w="934" w:type="dxa"/>
            <w:tcBorders>
              <w:top w:val="single" w:color="auto" w:sz="4" w:space="0"/>
              <w:left w:val="single" w:color="auto" w:sz="4" w:space="0"/>
              <w:bottom w:val="single" w:color="auto" w:sz="4" w:space="0"/>
              <w:right w:val="single" w:color="auto" w:sz="4" w:space="0"/>
            </w:tcBorders>
            <w:vAlign w:val="center"/>
          </w:tcPr>
          <w:p w14:paraId="7F922A0F">
            <w:pPr>
              <w:spacing w:line="400" w:lineRule="exact"/>
              <w:ind w:firstLine="240" w:firstLineChars="100"/>
              <w:rPr>
                <w:rFonts w:hint="eastAsia" w:ascii="仿宋" w:hAnsi="仿宋" w:eastAsia="仿宋" w:cs="仿宋"/>
                <w:kern w:val="0"/>
                <w:sz w:val="24"/>
                <w:szCs w:val="24"/>
                <w:highlight w:val="none"/>
                <w:lang w:eastAsia="zh-CN"/>
              </w:rPr>
            </w:pPr>
            <w:r>
              <w:rPr>
                <w:rFonts w:hint="eastAsia" w:ascii="仿宋" w:hAnsi="仿宋" w:eastAsia="仿宋"/>
                <w:sz w:val="24"/>
                <w:highlight w:val="none"/>
                <w:lang w:val="en-US" w:eastAsia="zh-CN"/>
              </w:rPr>
              <w:t>8</w:t>
            </w:r>
          </w:p>
        </w:tc>
      </w:tr>
      <w:tr w14:paraId="3C858B54">
        <w:tblPrEx>
          <w:tblCellMar>
            <w:top w:w="0" w:type="dxa"/>
            <w:left w:w="108" w:type="dxa"/>
            <w:bottom w:w="0" w:type="dxa"/>
            <w:right w:w="108" w:type="dxa"/>
          </w:tblCellMar>
        </w:tblPrEx>
        <w:trPr>
          <w:trHeight w:val="834" w:hRule="atLeast"/>
          <w:jc w:val="center"/>
        </w:trPr>
        <w:tc>
          <w:tcPr>
            <w:tcW w:w="770" w:type="dxa"/>
            <w:tcBorders>
              <w:top w:val="single" w:color="auto" w:sz="4" w:space="0"/>
              <w:left w:val="single" w:color="auto" w:sz="4" w:space="0"/>
              <w:bottom w:val="single" w:color="auto" w:sz="4" w:space="0"/>
              <w:right w:val="single" w:color="auto" w:sz="4" w:space="0"/>
            </w:tcBorders>
            <w:vAlign w:val="center"/>
          </w:tcPr>
          <w:p w14:paraId="3F8C6FA7">
            <w:pPr>
              <w:keepNext w:val="0"/>
              <w:keepLines w:val="0"/>
              <w:pageBreakBefore w:val="0"/>
              <w:widowControl/>
              <w:numPr>
                <w:ilvl w:val="0"/>
                <w:numId w:val="1"/>
              </w:numPr>
              <w:tabs>
                <w:tab w:val="clear" w:pos="0"/>
              </w:tabs>
              <w:kinsoku/>
              <w:wordWrap/>
              <w:overflowPunct/>
              <w:topLinePunct w:val="0"/>
              <w:bidi w:val="0"/>
              <w:adjustRightInd w:val="0"/>
              <w:snapToGrid w:val="0"/>
              <w:spacing w:line="440" w:lineRule="exact"/>
              <w:ind w:left="454" w:leftChars="0" w:hanging="454" w:firstLineChars="0"/>
              <w:jc w:val="center"/>
              <w:textAlignment w:val="auto"/>
              <w:rPr>
                <w:rFonts w:hint="default" w:ascii="仿宋" w:hAnsi="仿宋" w:eastAsia="仿宋" w:cs="仿宋"/>
                <w:kern w:val="0"/>
                <w:sz w:val="24"/>
                <w:szCs w:val="24"/>
                <w:highlight w:val="none"/>
                <w:lang w:val="en-US" w:eastAsia="zh-CN"/>
              </w:rPr>
            </w:pPr>
          </w:p>
        </w:tc>
        <w:tc>
          <w:tcPr>
            <w:tcW w:w="1200" w:type="dxa"/>
            <w:tcBorders>
              <w:top w:val="single" w:color="auto" w:sz="4" w:space="0"/>
              <w:left w:val="single" w:color="auto" w:sz="4" w:space="0"/>
              <w:bottom w:val="single" w:color="auto" w:sz="4" w:space="0"/>
              <w:right w:val="single" w:color="auto" w:sz="4" w:space="0"/>
            </w:tcBorders>
            <w:vAlign w:val="center"/>
          </w:tcPr>
          <w:p w14:paraId="104F2910">
            <w:pPr>
              <w:spacing w:line="400" w:lineRule="exact"/>
              <w:jc w:val="center"/>
              <w:rPr>
                <w:rFonts w:hint="eastAsia" w:ascii="仿宋" w:hAnsi="仿宋" w:eastAsia="仿宋" w:cs="仿宋"/>
                <w:kern w:val="0"/>
                <w:sz w:val="24"/>
                <w:szCs w:val="24"/>
                <w:highlight w:val="none"/>
              </w:rPr>
            </w:pPr>
            <w:r>
              <w:rPr>
                <w:rFonts w:hint="eastAsia" w:ascii="仿宋_GB2312" w:eastAsia="仿宋_GB2312"/>
                <w:sz w:val="24"/>
                <w:highlight w:val="none"/>
              </w:rPr>
              <w:t>节能降耗</w:t>
            </w:r>
          </w:p>
        </w:tc>
        <w:tc>
          <w:tcPr>
            <w:tcW w:w="6855" w:type="dxa"/>
            <w:tcBorders>
              <w:top w:val="single" w:color="auto" w:sz="4" w:space="0"/>
              <w:left w:val="single" w:color="auto" w:sz="4" w:space="0"/>
              <w:bottom w:val="single" w:color="auto" w:sz="4" w:space="0"/>
              <w:right w:val="single" w:color="auto" w:sz="4" w:space="0"/>
            </w:tcBorders>
            <w:vAlign w:val="center"/>
          </w:tcPr>
          <w:p w14:paraId="23775E6B">
            <w:pPr>
              <w:widowControl/>
              <w:shd w:val="clear" w:color="auto" w:fill="FFFFFF"/>
              <w:spacing w:line="400" w:lineRule="exact"/>
              <w:rPr>
                <w:rFonts w:hint="eastAsia" w:ascii="仿宋" w:hAnsi="仿宋" w:eastAsia="仿宋" w:cs="仿宋"/>
                <w:sz w:val="24"/>
                <w:szCs w:val="24"/>
                <w:highlight w:val="none"/>
                <w:lang w:eastAsia="zh-CN"/>
              </w:rPr>
            </w:pPr>
            <w:r>
              <w:rPr>
                <w:rFonts w:hint="eastAsia" w:ascii="仿宋_GB2312" w:eastAsia="仿宋_GB2312"/>
                <w:sz w:val="24"/>
                <w:highlight w:val="none"/>
              </w:rPr>
              <w:t>能制定详细、全面的节能降耗措施，并对节能降耗进行综合分析，根据所提供的节能降耗方案内容是否全面、科学、合理、可行性等进行打分</w:t>
            </w:r>
            <w:r>
              <w:rPr>
                <w:rFonts w:hint="eastAsia" w:ascii="仿宋" w:hAnsi="仿宋" w:eastAsia="仿宋" w:cs="Courier New"/>
                <w:sz w:val="24"/>
                <w:highlight w:val="none"/>
              </w:rPr>
              <w:t>，</w:t>
            </w:r>
            <w:r>
              <w:rPr>
                <w:rFonts w:hint="eastAsia" w:ascii="仿宋" w:hAnsi="仿宋" w:eastAsia="仿宋" w:cs="仿宋"/>
                <w:kern w:val="0"/>
                <w:sz w:val="24"/>
                <w:highlight w:val="none"/>
              </w:rPr>
              <w:t>方案内容完善、合理、操作性强得6.0-8.0分；方案内容较完善、较合理、操作性较强得4.0-5.9分；方案内容基本合理、操作性一般得2.0-3.9分，方案内容不完整、有欠缺的得0.1-0.9分，其余不得分。</w:t>
            </w:r>
          </w:p>
        </w:tc>
        <w:tc>
          <w:tcPr>
            <w:tcW w:w="934" w:type="dxa"/>
            <w:tcBorders>
              <w:top w:val="single" w:color="auto" w:sz="4" w:space="0"/>
              <w:left w:val="single" w:color="auto" w:sz="4" w:space="0"/>
              <w:bottom w:val="single" w:color="auto" w:sz="4" w:space="0"/>
              <w:right w:val="single" w:color="auto" w:sz="4" w:space="0"/>
            </w:tcBorders>
            <w:vAlign w:val="center"/>
          </w:tcPr>
          <w:p w14:paraId="3707E845">
            <w:pPr>
              <w:spacing w:line="400" w:lineRule="exact"/>
              <w:ind w:firstLine="240" w:firstLineChars="100"/>
              <w:rPr>
                <w:rFonts w:hint="eastAsia" w:ascii="仿宋" w:hAnsi="仿宋" w:eastAsia="仿宋" w:cs="仿宋"/>
                <w:kern w:val="0"/>
                <w:sz w:val="24"/>
                <w:szCs w:val="24"/>
                <w:highlight w:val="none"/>
                <w:lang w:eastAsia="zh-CN"/>
              </w:rPr>
            </w:pPr>
            <w:r>
              <w:rPr>
                <w:rFonts w:hint="eastAsia" w:ascii="仿宋" w:hAnsi="仿宋" w:eastAsia="仿宋"/>
                <w:sz w:val="24"/>
                <w:highlight w:val="none"/>
              </w:rPr>
              <w:t>8</w:t>
            </w:r>
          </w:p>
        </w:tc>
      </w:tr>
      <w:tr w14:paraId="7842A9CE">
        <w:tblPrEx>
          <w:tblCellMar>
            <w:top w:w="0" w:type="dxa"/>
            <w:left w:w="108" w:type="dxa"/>
            <w:bottom w:w="0" w:type="dxa"/>
            <w:right w:w="108" w:type="dxa"/>
          </w:tblCellMar>
        </w:tblPrEx>
        <w:trPr>
          <w:trHeight w:val="834" w:hRule="atLeast"/>
          <w:jc w:val="center"/>
        </w:trPr>
        <w:tc>
          <w:tcPr>
            <w:tcW w:w="770" w:type="dxa"/>
            <w:tcBorders>
              <w:top w:val="single" w:color="auto" w:sz="4" w:space="0"/>
              <w:left w:val="single" w:color="auto" w:sz="4" w:space="0"/>
              <w:bottom w:val="single" w:color="auto" w:sz="4" w:space="0"/>
              <w:right w:val="single" w:color="auto" w:sz="4" w:space="0"/>
            </w:tcBorders>
            <w:vAlign w:val="center"/>
          </w:tcPr>
          <w:p w14:paraId="516A9A97">
            <w:pPr>
              <w:keepNext w:val="0"/>
              <w:keepLines w:val="0"/>
              <w:pageBreakBefore w:val="0"/>
              <w:widowControl/>
              <w:numPr>
                <w:ilvl w:val="0"/>
                <w:numId w:val="1"/>
              </w:numPr>
              <w:tabs>
                <w:tab w:val="clear" w:pos="0"/>
              </w:tabs>
              <w:kinsoku/>
              <w:wordWrap/>
              <w:overflowPunct/>
              <w:topLinePunct w:val="0"/>
              <w:bidi w:val="0"/>
              <w:adjustRightInd w:val="0"/>
              <w:snapToGrid w:val="0"/>
              <w:spacing w:line="440" w:lineRule="exact"/>
              <w:ind w:left="454" w:leftChars="0" w:hanging="454" w:firstLineChars="0"/>
              <w:jc w:val="center"/>
              <w:textAlignment w:val="auto"/>
              <w:rPr>
                <w:rFonts w:hint="default" w:ascii="仿宋" w:hAnsi="仿宋" w:eastAsia="仿宋" w:cs="仿宋"/>
                <w:kern w:val="0"/>
                <w:sz w:val="24"/>
                <w:szCs w:val="24"/>
                <w:highlight w:val="none"/>
                <w:lang w:val="en-US" w:eastAsia="zh-CN"/>
              </w:rPr>
            </w:pPr>
          </w:p>
        </w:tc>
        <w:tc>
          <w:tcPr>
            <w:tcW w:w="1200" w:type="dxa"/>
            <w:tcBorders>
              <w:top w:val="single" w:color="auto" w:sz="4" w:space="0"/>
              <w:left w:val="single" w:color="auto" w:sz="4" w:space="0"/>
              <w:bottom w:val="single" w:color="auto" w:sz="4" w:space="0"/>
              <w:right w:val="single" w:color="auto" w:sz="4" w:space="0"/>
            </w:tcBorders>
            <w:vAlign w:val="center"/>
          </w:tcPr>
          <w:p w14:paraId="120C8B4C">
            <w:pPr>
              <w:widowControl/>
              <w:shd w:val="clear" w:color="auto" w:fill="FFFFFF"/>
              <w:spacing w:line="400" w:lineRule="exact"/>
              <w:jc w:val="center"/>
              <w:rPr>
                <w:rFonts w:hint="eastAsia" w:ascii="仿宋" w:hAnsi="仿宋" w:eastAsia="仿宋" w:cs="仿宋"/>
                <w:kern w:val="0"/>
                <w:sz w:val="24"/>
                <w:szCs w:val="24"/>
                <w:highlight w:val="none"/>
              </w:rPr>
            </w:pPr>
            <w:r>
              <w:rPr>
                <w:rFonts w:hint="eastAsia" w:ascii="仿宋_GB2312" w:eastAsia="仿宋_GB2312"/>
                <w:sz w:val="24"/>
                <w:highlight w:val="none"/>
              </w:rPr>
              <w:t>菜品搭配</w:t>
            </w:r>
          </w:p>
        </w:tc>
        <w:tc>
          <w:tcPr>
            <w:tcW w:w="6855" w:type="dxa"/>
            <w:tcBorders>
              <w:top w:val="single" w:color="auto" w:sz="4" w:space="0"/>
              <w:left w:val="single" w:color="auto" w:sz="4" w:space="0"/>
              <w:bottom w:val="single" w:color="auto" w:sz="4" w:space="0"/>
              <w:right w:val="single" w:color="auto" w:sz="4" w:space="0"/>
            </w:tcBorders>
            <w:vAlign w:val="center"/>
          </w:tcPr>
          <w:p w14:paraId="4C12DE4E">
            <w:pPr>
              <w:widowControl/>
              <w:shd w:val="clear" w:color="auto" w:fill="FFFFFF"/>
              <w:spacing w:line="400" w:lineRule="exact"/>
              <w:rPr>
                <w:rFonts w:hint="eastAsia" w:ascii="仿宋" w:hAnsi="仿宋" w:eastAsia="仿宋" w:cs="仿宋"/>
                <w:sz w:val="24"/>
                <w:szCs w:val="24"/>
                <w:highlight w:val="none"/>
                <w:lang w:eastAsia="zh-CN"/>
              </w:rPr>
            </w:pPr>
            <w:r>
              <w:rPr>
                <w:rFonts w:hint="eastAsia" w:ascii="仿宋_GB2312" w:eastAsia="仿宋_GB2312"/>
                <w:sz w:val="24"/>
                <w:highlight w:val="none"/>
              </w:rPr>
              <w:t>能制定详细、全面的菜单设计方案，根据所提供的方案在营养合理搭配、菜品创新等方面进行综合分析，</w:t>
            </w:r>
            <w:r>
              <w:rPr>
                <w:rFonts w:hint="eastAsia" w:ascii="仿宋_GB2312" w:eastAsia="仿宋_GB2312"/>
                <w:bCs/>
                <w:sz w:val="24"/>
                <w:highlight w:val="none"/>
              </w:rPr>
              <w:t>方案内容完善、合理、操作性强得6.0-8.0分；方案内容较完善、较合理、操作性较强得4.0-5.9分；方案内容基本合理、操作性一般，基本满足采购需求得2.0-3.9分，方案内容不完整、有欠缺、不够满足采购需求的得0.1-1.9分，其余不得分。</w:t>
            </w:r>
          </w:p>
        </w:tc>
        <w:tc>
          <w:tcPr>
            <w:tcW w:w="934" w:type="dxa"/>
            <w:tcBorders>
              <w:top w:val="single" w:color="auto" w:sz="4" w:space="0"/>
              <w:left w:val="single" w:color="auto" w:sz="4" w:space="0"/>
              <w:bottom w:val="single" w:color="auto" w:sz="4" w:space="0"/>
              <w:right w:val="single" w:color="auto" w:sz="4" w:space="0"/>
            </w:tcBorders>
            <w:vAlign w:val="center"/>
          </w:tcPr>
          <w:p w14:paraId="723BCFB4">
            <w:pPr>
              <w:widowControl/>
              <w:shd w:val="clear" w:color="auto" w:fill="FFFFFF"/>
              <w:spacing w:line="400" w:lineRule="exact"/>
              <w:ind w:firstLine="240" w:firstLineChars="100"/>
              <w:rPr>
                <w:rFonts w:hint="eastAsia" w:ascii="仿宋" w:hAnsi="仿宋" w:eastAsia="仿宋" w:cs="仿宋"/>
                <w:kern w:val="0"/>
                <w:sz w:val="24"/>
                <w:szCs w:val="24"/>
                <w:highlight w:val="none"/>
                <w:lang w:eastAsia="zh-CN"/>
              </w:rPr>
            </w:pPr>
            <w:r>
              <w:rPr>
                <w:rFonts w:hint="eastAsia" w:ascii="仿宋_GB2312" w:eastAsia="仿宋_GB2312"/>
                <w:sz w:val="24"/>
                <w:highlight w:val="none"/>
              </w:rPr>
              <w:t>8</w:t>
            </w:r>
          </w:p>
        </w:tc>
      </w:tr>
    </w:tbl>
    <w:p w14:paraId="4A15F983">
      <w:pPr>
        <w:pStyle w:val="130"/>
        <w:keepNext w:val="0"/>
        <w:keepLines w:val="0"/>
        <w:pageBreakBefore w:val="0"/>
        <w:kinsoku/>
        <w:wordWrap/>
        <w:overflowPunct/>
        <w:topLinePunct w:val="0"/>
        <w:bidi w:val="0"/>
        <w:adjustRightInd w:val="0"/>
        <w:snapToGrid w:val="0"/>
        <w:spacing w:line="440" w:lineRule="exact"/>
        <w:ind w:firstLine="480"/>
        <w:textAlignment w:val="auto"/>
        <w:rPr>
          <w:rFonts w:hint="eastAsia" w:ascii="仿宋" w:hAnsi="仿宋" w:eastAsia="仿宋"/>
          <w:b/>
          <w:bCs/>
          <w:color w:val="000000"/>
          <w:sz w:val="24"/>
          <w:highlight w:val="none"/>
          <w:lang w:eastAsia="zh-CN"/>
        </w:rPr>
      </w:pPr>
      <w:r>
        <w:rPr>
          <w:rFonts w:hint="eastAsia" w:ascii="仿宋" w:hAnsi="仿宋" w:eastAsia="仿宋" w:cs="仿宋"/>
          <w:sz w:val="20"/>
          <w:szCs w:val="20"/>
          <w:highlight w:val="none"/>
          <w:shd w:val="clear" w:color="auto" w:fill="FFFFFF"/>
        </w:rPr>
        <w:t> </w:t>
      </w:r>
      <w:r>
        <w:rPr>
          <w:rFonts w:hint="eastAsia" w:ascii="仿宋" w:hAnsi="仿宋" w:eastAsia="仿宋" w:cs="仿宋_GB2312"/>
          <w:color w:val="000000"/>
          <w:highlight w:val="none"/>
        </w:rPr>
        <w:t>（计算得分时，按其算术平均值保留小数点后2位；评审小组成员个人主观打分偏离所有评审小组成员主观打分平均值30%以上的，由评审委员会启动评分畸高、畸低行为认定程序。）</w:t>
      </w:r>
      <w:r>
        <w:rPr>
          <w:rFonts w:hint="eastAsia" w:ascii="仿宋" w:hAnsi="仿宋" w:eastAsia="仿宋" w:cs="仿宋_GB2312"/>
          <w:b/>
          <w:bCs/>
          <w:color w:val="000000"/>
          <w:highlight w:val="none"/>
          <w:lang w:eastAsia="zh-CN"/>
        </w:rPr>
        <w:t>商务技术分低于</w:t>
      </w:r>
      <w:r>
        <w:rPr>
          <w:rFonts w:hint="eastAsia" w:ascii="仿宋" w:hAnsi="仿宋" w:eastAsia="仿宋" w:cs="仿宋_GB2312"/>
          <w:b/>
          <w:bCs/>
          <w:color w:val="000000"/>
          <w:highlight w:val="none"/>
          <w:lang w:val="en-US" w:eastAsia="zh-CN"/>
        </w:rPr>
        <w:t>48分的，</w:t>
      </w:r>
      <w:r>
        <w:rPr>
          <w:rFonts w:hint="eastAsia" w:ascii="仿宋" w:hAnsi="仿宋" w:eastAsia="仿宋"/>
          <w:b/>
          <w:bCs/>
          <w:color w:val="000000"/>
          <w:sz w:val="24"/>
          <w:highlight w:val="none"/>
        </w:rPr>
        <w:t>视为采购人不能接受的附加条件</w:t>
      </w:r>
      <w:r>
        <w:rPr>
          <w:rFonts w:hint="eastAsia" w:ascii="仿宋" w:hAnsi="仿宋" w:eastAsia="仿宋"/>
          <w:b/>
          <w:bCs/>
          <w:color w:val="000000"/>
          <w:sz w:val="24"/>
          <w:highlight w:val="none"/>
          <w:lang w:eastAsia="zh-CN"/>
        </w:rPr>
        <w:t>。</w:t>
      </w:r>
    </w:p>
    <w:p w14:paraId="67B7C0F2">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sz w:val="24"/>
          <w:highlight w:val="none"/>
        </w:rPr>
      </w:pPr>
      <w:r>
        <w:rPr>
          <w:rFonts w:hint="eastAsia" w:ascii="仿宋" w:hAnsi="仿宋" w:eastAsia="仿宋" w:cs="仿宋"/>
          <w:b/>
          <w:sz w:val="24"/>
          <w:highlight w:val="none"/>
        </w:rPr>
        <w:t>备注：</w:t>
      </w:r>
      <w:r>
        <w:rPr>
          <w:rFonts w:hint="eastAsia" w:ascii="仿宋" w:hAnsi="仿宋" w:eastAsia="仿宋" w:cs="仿宋"/>
          <w:sz w:val="24"/>
          <w:highlight w:val="none"/>
        </w:rPr>
        <w:t>投标人编制投标文件（商务技术文件部分）时，建议按此目录（序号和内容）提供评标标准相应的商务技术资料。 </w:t>
      </w:r>
    </w:p>
    <w:p w14:paraId="313C8B1F">
      <w:pPr>
        <w:keepNext w:val="0"/>
        <w:keepLines w:val="0"/>
        <w:pageBreakBefore w:val="0"/>
        <w:kinsoku/>
        <w:wordWrap/>
        <w:overflowPunct/>
        <w:topLinePunct w:val="0"/>
        <w:bidi w:val="0"/>
        <w:adjustRightInd w:val="0"/>
        <w:spacing w:line="440" w:lineRule="exact"/>
        <w:ind w:firstLine="482" w:firstLineChars="200"/>
        <w:textAlignment w:val="auto"/>
        <w:rPr>
          <w:rFonts w:hint="eastAsia" w:ascii="仿宋" w:hAnsi="仿宋" w:eastAsia="仿宋" w:cs="仿宋"/>
          <w:b/>
          <w:bCs/>
          <w:iCs/>
          <w:sz w:val="24"/>
          <w:highlight w:val="none"/>
        </w:rPr>
      </w:pPr>
      <w:r>
        <w:rPr>
          <w:rFonts w:hint="eastAsia" w:ascii="仿宋" w:hAnsi="仿宋" w:eastAsia="仿宋" w:cs="仿宋"/>
          <w:b/>
          <w:bCs/>
          <w:iCs/>
          <w:sz w:val="24"/>
          <w:highlight w:val="none"/>
        </w:rPr>
        <w:t>2.2价格分（</w:t>
      </w:r>
      <w:r>
        <w:rPr>
          <w:rFonts w:hint="eastAsia" w:ascii="仿宋" w:hAnsi="仿宋" w:eastAsia="仿宋" w:cs="仿宋"/>
          <w:b/>
          <w:bCs/>
          <w:iCs/>
          <w:sz w:val="24"/>
          <w:highlight w:val="none"/>
          <w:u w:val="single"/>
          <w:lang w:val="en-US" w:eastAsia="zh-CN"/>
        </w:rPr>
        <w:t>20</w:t>
      </w:r>
      <w:r>
        <w:rPr>
          <w:rFonts w:hint="eastAsia" w:ascii="仿宋" w:hAnsi="仿宋" w:eastAsia="仿宋" w:cs="仿宋"/>
          <w:b/>
          <w:bCs/>
          <w:iCs/>
          <w:sz w:val="24"/>
          <w:highlight w:val="none"/>
        </w:rPr>
        <w:t>分）</w:t>
      </w:r>
    </w:p>
    <w:p w14:paraId="4C42AB01">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sz w:val="24"/>
          <w:highlight w:val="none"/>
        </w:rPr>
      </w:pPr>
      <w:r>
        <w:rPr>
          <w:rFonts w:hint="eastAsia" w:ascii="仿宋" w:hAnsi="仿宋" w:eastAsia="仿宋" w:cs="仿宋"/>
          <w:bCs/>
          <w:iCs/>
          <w:sz w:val="24"/>
          <w:highlight w:val="none"/>
        </w:rPr>
        <w:t>2.2.1评标基准价：即满足招标文件要求且投标价格最低的投标报价为评标基准价，其价格分为满分。</w:t>
      </w:r>
    </w:p>
    <w:p w14:paraId="0DA5708C">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sz w:val="24"/>
          <w:highlight w:val="none"/>
        </w:rPr>
      </w:pPr>
      <w:r>
        <w:rPr>
          <w:rFonts w:hint="eastAsia" w:ascii="仿宋" w:hAnsi="仿宋" w:eastAsia="仿宋" w:cs="仿宋"/>
          <w:bCs/>
          <w:iCs/>
          <w:sz w:val="24"/>
          <w:highlight w:val="none"/>
        </w:rPr>
        <w:t>2.2.2其他投标人的价格分统一按照下列公式计算：</w:t>
      </w:r>
    </w:p>
    <w:p w14:paraId="05EEB928">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eastAsia" w:ascii="仿宋" w:hAnsi="仿宋" w:eastAsia="仿宋" w:cs="仿宋"/>
          <w:bCs/>
          <w:iCs/>
          <w:sz w:val="24"/>
          <w:highlight w:val="none"/>
        </w:rPr>
      </w:pPr>
      <w:r>
        <w:rPr>
          <w:rFonts w:hint="eastAsia" w:ascii="仿宋" w:hAnsi="仿宋" w:eastAsia="仿宋" w:cs="仿宋"/>
          <w:bCs/>
          <w:iCs/>
          <w:sz w:val="24"/>
          <w:highlight w:val="none"/>
        </w:rPr>
        <w:t>投标报价得分=(评标基准价／投标报价)×价格权值×100</w:t>
      </w:r>
    </w:p>
    <w:p w14:paraId="22D60AE5">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default" w:ascii="仿宋" w:hAnsi="仿宋" w:eastAsia="仿宋" w:cs="仿宋"/>
          <w:bCs/>
          <w:iCs/>
          <w:sz w:val="24"/>
          <w:highlight w:val="none"/>
          <w:lang w:val="en-US" w:eastAsia="zh-CN"/>
        </w:rPr>
      </w:pPr>
      <w:r>
        <w:rPr>
          <w:rFonts w:hint="eastAsia" w:ascii="仿宋" w:hAnsi="仿宋" w:eastAsia="仿宋" w:cs="仿宋"/>
          <w:bCs/>
          <w:iCs/>
          <w:sz w:val="24"/>
          <w:highlight w:val="none"/>
        </w:rPr>
        <w:t>即：投标报价得分=(评标基准价／投标报价)×</w:t>
      </w:r>
      <w:r>
        <w:rPr>
          <w:rFonts w:hint="eastAsia" w:ascii="仿宋" w:hAnsi="仿宋" w:eastAsia="仿宋" w:cs="仿宋"/>
          <w:bCs/>
          <w:iCs/>
          <w:sz w:val="24"/>
          <w:highlight w:val="none"/>
          <w:u w:val="single"/>
          <w:lang w:val="en-US" w:eastAsia="zh-CN"/>
        </w:rPr>
        <w:t>20</w:t>
      </w:r>
    </w:p>
    <w:p w14:paraId="11B965CC">
      <w:pPr>
        <w:pStyle w:val="26"/>
        <w:snapToGrid w:val="0"/>
        <w:spacing w:line="360" w:lineRule="auto"/>
        <w:ind w:firstLine="482" w:firstLineChars="200"/>
        <w:rPr>
          <w:rFonts w:hint="eastAsia" w:ascii="仿宋" w:hAnsi="仿宋" w:eastAsia="仿宋" w:cs="仿宋"/>
          <w:highlight w:val="none"/>
        </w:rPr>
      </w:pPr>
      <w:r>
        <w:rPr>
          <w:rFonts w:hint="eastAsia" w:ascii="仿宋" w:hAnsi="仿宋" w:eastAsia="仿宋" w:cs="仿宋"/>
          <w:b/>
          <w:color w:val="000000"/>
          <w:sz w:val="24"/>
          <w:szCs w:val="20"/>
          <w:highlight w:val="none"/>
          <w:lang w:val="en-US" w:eastAsia="zh-CN"/>
        </w:rPr>
        <w:t>注：</w:t>
      </w:r>
      <w:r>
        <w:rPr>
          <w:rFonts w:hint="eastAsia" w:ascii="仿宋" w:hAnsi="仿宋" w:eastAsia="仿宋" w:cs="仿宋"/>
          <w:b/>
          <w:color w:val="000000"/>
          <w:sz w:val="24"/>
          <w:szCs w:val="20"/>
          <w:highlight w:val="none"/>
        </w:rPr>
        <w:t>人员工资报价不得低于绍兴市最低工资标准，目前最低月工资标准为</w:t>
      </w:r>
      <w:r>
        <w:rPr>
          <w:rFonts w:ascii="仿宋" w:hAnsi="仿宋" w:eastAsia="仿宋" w:cs="仿宋"/>
          <w:b/>
          <w:color w:val="000000"/>
          <w:sz w:val="24"/>
          <w:szCs w:val="20"/>
          <w:highlight w:val="none"/>
        </w:rPr>
        <w:t>2260</w:t>
      </w:r>
      <w:r>
        <w:rPr>
          <w:rFonts w:hint="eastAsia" w:ascii="仿宋" w:hAnsi="仿宋" w:eastAsia="仿宋" w:cs="仿宋"/>
          <w:b/>
          <w:color w:val="000000"/>
          <w:sz w:val="24"/>
          <w:szCs w:val="20"/>
          <w:highlight w:val="none"/>
        </w:rPr>
        <w:t>元</w:t>
      </w:r>
      <w:r>
        <w:rPr>
          <w:rFonts w:ascii="仿宋" w:hAnsi="仿宋" w:eastAsia="仿宋" w:cs="仿宋"/>
          <w:b/>
          <w:color w:val="000000"/>
          <w:sz w:val="24"/>
          <w:szCs w:val="20"/>
          <w:highlight w:val="none"/>
        </w:rPr>
        <w:t>/</w:t>
      </w:r>
      <w:r>
        <w:rPr>
          <w:rFonts w:hint="eastAsia" w:ascii="仿宋" w:hAnsi="仿宋" w:eastAsia="仿宋" w:cs="仿宋"/>
          <w:b/>
          <w:color w:val="000000"/>
          <w:sz w:val="24"/>
          <w:szCs w:val="20"/>
          <w:highlight w:val="none"/>
        </w:rPr>
        <w:t>月（参照浙政发【</w:t>
      </w:r>
      <w:r>
        <w:rPr>
          <w:rFonts w:ascii="仿宋" w:hAnsi="仿宋" w:eastAsia="仿宋" w:cs="仿宋"/>
          <w:b/>
          <w:color w:val="000000"/>
          <w:sz w:val="24"/>
          <w:szCs w:val="20"/>
          <w:highlight w:val="none"/>
        </w:rPr>
        <w:t>2024</w:t>
      </w:r>
      <w:r>
        <w:rPr>
          <w:rFonts w:hint="eastAsia" w:ascii="仿宋" w:hAnsi="仿宋" w:eastAsia="仿宋" w:cs="仿宋"/>
          <w:b/>
          <w:color w:val="000000"/>
          <w:sz w:val="24"/>
          <w:szCs w:val="20"/>
          <w:highlight w:val="none"/>
        </w:rPr>
        <w:t>】</w:t>
      </w:r>
      <w:r>
        <w:rPr>
          <w:rFonts w:ascii="仿宋" w:hAnsi="仿宋" w:eastAsia="仿宋" w:cs="仿宋"/>
          <w:b/>
          <w:color w:val="000000"/>
          <w:sz w:val="24"/>
          <w:szCs w:val="20"/>
          <w:highlight w:val="none"/>
        </w:rPr>
        <w:t>3</w:t>
      </w:r>
      <w:r>
        <w:rPr>
          <w:rFonts w:hint="eastAsia" w:ascii="仿宋" w:hAnsi="仿宋" w:eastAsia="仿宋" w:cs="仿宋"/>
          <w:b/>
          <w:color w:val="000000"/>
          <w:sz w:val="24"/>
          <w:szCs w:val="20"/>
          <w:highlight w:val="none"/>
        </w:rPr>
        <w:t>号），否则无效标处理。</w:t>
      </w:r>
      <w:r>
        <w:rPr>
          <w:rFonts w:hint="eastAsia" w:ascii="仿宋" w:hAnsi="仿宋" w:eastAsia="仿宋" w:cs="仿宋"/>
          <w:color w:val="000000"/>
          <w:sz w:val="24"/>
          <w:szCs w:val="20"/>
          <w:highlight w:val="none"/>
        </w:rPr>
        <w:t>合同期内，如果采购人所在地最低工资上调，涉及到差额部分采购人均不做调整，由中标单位自行承担</w:t>
      </w:r>
      <w:r>
        <w:rPr>
          <w:rFonts w:hint="eastAsia" w:ascii="仿宋" w:hAnsi="仿宋" w:eastAsia="仿宋" w:cs="仿宋"/>
          <w:color w:val="000000"/>
          <w:sz w:val="24"/>
          <w:szCs w:val="20"/>
          <w:highlight w:val="none"/>
          <w:lang w:eastAsia="zh-CN"/>
        </w:rPr>
        <w:t>。</w:t>
      </w:r>
    </w:p>
    <w:p w14:paraId="4A662A49">
      <w:pPr>
        <w:widowControl/>
        <w:adjustRightInd/>
        <w:jc w:val="center"/>
        <w:rPr>
          <w:rFonts w:hint="eastAsia" w:ascii="仿宋" w:hAnsi="仿宋" w:eastAsia="仿宋" w:cs="仿宋"/>
          <w:b/>
          <w:sz w:val="36"/>
          <w:szCs w:val="20"/>
          <w:highlight w:val="none"/>
        </w:rPr>
      </w:pPr>
    </w:p>
    <w:p w14:paraId="22429997">
      <w:pPr>
        <w:pStyle w:val="2"/>
        <w:rPr>
          <w:rFonts w:hint="eastAsia" w:ascii="仿宋" w:hAnsi="仿宋" w:eastAsia="仿宋" w:cs="仿宋"/>
          <w:b/>
          <w:sz w:val="36"/>
          <w:szCs w:val="20"/>
          <w:highlight w:val="none"/>
        </w:rPr>
      </w:pPr>
    </w:p>
    <w:p w14:paraId="3B488169">
      <w:pPr>
        <w:pStyle w:val="2"/>
        <w:rPr>
          <w:rFonts w:hint="eastAsia" w:ascii="仿宋" w:hAnsi="仿宋" w:eastAsia="仿宋" w:cs="仿宋"/>
          <w:b/>
          <w:sz w:val="36"/>
          <w:szCs w:val="20"/>
          <w:highlight w:val="none"/>
        </w:rPr>
      </w:pPr>
    </w:p>
    <w:p w14:paraId="4754F466">
      <w:pPr>
        <w:pStyle w:val="2"/>
        <w:rPr>
          <w:rFonts w:hint="eastAsia" w:ascii="仿宋" w:hAnsi="仿宋" w:eastAsia="仿宋" w:cs="仿宋"/>
          <w:b/>
          <w:sz w:val="36"/>
          <w:szCs w:val="20"/>
          <w:highlight w:val="none"/>
        </w:rPr>
      </w:pPr>
    </w:p>
    <w:p w14:paraId="4178C4C8">
      <w:pPr>
        <w:pStyle w:val="2"/>
        <w:rPr>
          <w:rFonts w:hint="eastAsia" w:ascii="仿宋" w:hAnsi="仿宋" w:eastAsia="仿宋" w:cs="仿宋"/>
          <w:b/>
          <w:sz w:val="36"/>
          <w:szCs w:val="20"/>
          <w:highlight w:val="none"/>
        </w:rPr>
      </w:pPr>
    </w:p>
    <w:p w14:paraId="188B4C0C">
      <w:pPr>
        <w:pStyle w:val="2"/>
        <w:rPr>
          <w:rFonts w:hint="eastAsia" w:ascii="仿宋" w:hAnsi="仿宋" w:eastAsia="仿宋" w:cs="仿宋"/>
          <w:b/>
          <w:sz w:val="36"/>
          <w:szCs w:val="20"/>
          <w:highlight w:val="none"/>
        </w:rPr>
      </w:pPr>
    </w:p>
    <w:p w14:paraId="139D2773">
      <w:pPr>
        <w:pStyle w:val="2"/>
        <w:rPr>
          <w:rFonts w:hint="eastAsia" w:ascii="仿宋" w:hAnsi="仿宋" w:eastAsia="仿宋" w:cs="仿宋"/>
          <w:b/>
          <w:sz w:val="36"/>
          <w:szCs w:val="20"/>
          <w:highlight w:val="none"/>
        </w:rPr>
      </w:pPr>
    </w:p>
    <w:p w14:paraId="43149111">
      <w:pPr>
        <w:pStyle w:val="2"/>
        <w:rPr>
          <w:rFonts w:hint="eastAsia" w:ascii="仿宋" w:hAnsi="仿宋" w:eastAsia="仿宋" w:cs="仿宋"/>
          <w:b/>
          <w:sz w:val="36"/>
          <w:szCs w:val="20"/>
          <w:highlight w:val="none"/>
        </w:rPr>
      </w:pPr>
    </w:p>
    <w:p w14:paraId="73FC6BA8">
      <w:pPr>
        <w:pStyle w:val="2"/>
        <w:rPr>
          <w:rFonts w:hint="eastAsia" w:ascii="仿宋" w:hAnsi="仿宋" w:eastAsia="仿宋" w:cs="仿宋"/>
          <w:b/>
          <w:sz w:val="36"/>
          <w:szCs w:val="20"/>
          <w:highlight w:val="none"/>
        </w:rPr>
      </w:pPr>
    </w:p>
    <w:p w14:paraId="74A0165D">
      <w:pPr>
        <w:pStyle w:val="2"/>
        <w:rPr>
          <w:rFonts w:hint="eastAsia" w:ascii="仿宋" w:hAnsi="仿宋" w:eastAsia="仿宋" w:cs="仿宋"/>
          <w:b/>
          <w:sz w:val="36"/>
          <w:szCs w:val="20"/>
          <w:highlight w:val="none"/>
        </w:rPr>
      </w:pPr>
    </w:p>
    <w:p w14:paraId="69327A72">
      <w:pPr>
        <w:pStyle w:val="2"/>
        <w:rPr>
          <w:rFonts w:hint="eastAsia" w:ascii="仿宋" w:hAnsi="仿宋" w:eastAsia="仿宋" w:cs="仿宋"/>
          <w:b/>
          <w:sz w:val="36"/>
          <w:szCs w:val="20"/>
          <w:highlight w:val="none"/>
        </w:rPr>
      </w:pPr>
    </w:p>
    <w:p w14:paraId="3382625D">
      <w:pPr>
        <w:widowControl/>
        <w:adjustRightInd/>
        <w:jc w:val="center"/>
        <w:rPr>
          <w:rFonts w:hint="eastAsia" w:ascii="仿宋" w:hAnsi="仿宋" w:eastAsia="仿宋" w:cs="仿宋"/>
          <w:b/>
          <w:sz w:val="36"/>
          <w:szCs w:val="20"/>
          <w:highlight w:val="none"/>
        </w:rPr>
      </w:pPr>
      <w:r>
        <w:rPr>
          <w:rFonts w:hint="eastAsia" w:ascii="仿宋" w:hAnsi="仿宋" w:eastAsia="仿宋" w:cs="仿宋"/>
          <w:b/>
          <w:sz w:val="36"/>
          <w:szCs w:val="20"/>
          <w:highlight w:val="none"/>
        </w:rPr>
        <w:t>第六部分</w:t>
      </w:r>
      <w:bookmarkEnd w:id="46"/>
      <w:r>
        <w:rPr>
          <w:rFonts w:hint="eastAsia" w:ascii="仿宋" w:hAnsi="仿宋" w:eastAsia="仿宋" w:cs="仿宋"/>
          <w:b/>
          <w:sz w:val="36"/>
          <w:szCs w:val="20"/>
          <w:highlight w:val="none"/>
        </w:rPr>
        <w:t xml:space="preserve"> </w:t>
      </w:r>
      <w:bookmarkEnd w:id="47"/>
      <w:r>
        <w:rPr>
          <w:rFonts w:hint="eastAsia" w:ascii="仿宋" w:hAnsi="仿宋" w:eastAsia="仿宋" w:cs="仿宋"/>
          <w:b/>
          <w:sz w:val="36"/>
          <w:szCs w:val="20"/>
          <w:highlight w:val="none"/>
        </w:rPr>
        <w:t>投标文件及其附件格式</w:t>
      </w:r>
    </w:p>
    <w:p w14:paraId="56A71432">
      <w:pPr>
        <w:spacing w:line="360" w:lineRule="auto"/>
        <w:jc w:val="center"/>
        <w:outlineLvl w:val="0"/>
        <w:rPr>
          <w:rFonts w:hint="eastAsia" w:ascii="仿宋" w:hAnsi="仿宋" w:eastAsia="仿宋" w:cs="仿宋"/>
          <w:b/>
          <w:kern w:val="0"/>
          <w:sz w:val="36"/>
          <w:szCs w:val="36"/>
          <w:highlight w:val="none"/>
        </w:rPr>
      </w:pPr>
    </w:p>
    <w:p w14:paraId="2A728AB8">
      <w:pPr>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资格文件部分</w:t>
      </w:r>
    </w:p>
    <w:p w14:paraId="3BFBB386">
      <w:pPr>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目录</w:t>
      </w:r>
    </w:p>
    <w:p w14:paraId="292348AF">
      <w:pPr>
        <w:spacing w:line="360" w:lineRule="auto"/>
        <w:jc w:val="center"/>
        <w:outlineLvl w:val="0"/>
        <w:rPr>
          <w:rFonts w:hint="eastAsia" w:ascii="仿宋" w:hAnsi="仿宋" w:eastAsia="仿宋" w:cs="仿宋"/>
          <w:b/>
          <w:kern w:val="0"/>
          <w:sz w:val="36"/>
          <w:szCs w:val="36"/>
          <w:highlight w:val="none"/>
        </w:rPr>
      </w:pPr>
    </w:p>
    <w:p w14:paraId="6CF2FD8E">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（1）符合参加政府采购活动应当具备的一般条件的承诺函……………（页码）</w:t>
      </w:r>
    </w:p>
    <w:p w14:paraId="01497A90">
      <w:pPr>
        <w:snapToGrid w:val="0"/>
        <w:spacing w:line="360" w:lineRule="auto"/>
        <w:rPr>
          <w:rFonts w:hint="eastAsia" w:ascii="仿宋" w:hAnsi="仿宋" w:eastAsia="仿宋" w:cs="仿宋"/>
          <w:sz w:val="24"/>
          <w:highlight w:val="none"/>
        </w:rPr>
      </w:pPr>
      <w:r>
        <w:rPr>
          <w:rFonts w:hint="eastAsia" w:ascii="仿宋" w:hAnsi="仿宋" w:eastAsia="仿宋" w:cs="仿宋"/>
          <w:snapToGrid w:val="0"/>
          <w:kern w:val="28"/>
          <w:sz w:val="24"/>
          <w:szCs w:val="20"/>
          <w:highlight w:val="none"/>
        </w:rPr>
        <w:t>（2）联合协议</w:t>
      </w:r>
      <w:r>
        <w:rPr>
          <w:rFonts w:hint="eastAsia" w:ascii="仿宋" w:hAnsi="仿宋" w:eastAsia="仿宋" w:cs="仿宋"/>
          <w:sz w:val="24"/>
          <w:highlight w:val="none"/>
        </w:rPr>
        <w:t>………………………………………………………………（页码）</w:t>
      </w:r>
    </w:p>
    <w:p w14:paraId="50A0D15F">
      <w:pPr>
        <w:pStyle w:val="24"/>
        <w:rPr>
          <w:rFonts w:hint="eastAsia" w:ascii="仿宋" w:hAnsi="仿宋" w:eastAsia="仿宋" w:cs="仿宋"/>
          <w:highlight w:val="none"/>
          <w:lang w:eastAsia="zh-CN"/>
        </w:rPr>
      </w:pPr>
      <w:r>
        <w:rPr>
          <w:rFonts w:hint="eastAsia" w:ascii="仿宋" w:hAnsi="仿宋" w:eastAsia="仿宋" w:cs="仿宋"/>
          <w:sz w:val="24"/>
          <w:highlight w:val="none"/>
        </w:rPr>
        <w:t>（3）</w:t>
      </w:r>
      <w:r>
        <w:rPr>
          <w:rFonts w:hint="eastAsia" w:ascii="仿宋" w:hAnsi="仿宋" w:eastAsia="仿宋" w:cs="仿宋"/>
          <w:sz w:val="24"/>
          <w:highlight w:val="none"/>
          <w:lang w:eastAsia="zh-CN"/>
        </w:rPr>
        <w:t>分包协议</w:t>
      </w:r>
      <w:r>
        <w:rPr>
          <w:rFonts w:hint="eastAsia" w:ascii="仿宋" w:hAnsi="仿宋" w:eastAsia="仿宋" w:cs="仿宋"/>
          <w:sz w:val="24"/>
          <w:highlight w:val="none"/>
        </w:rPr>
        <w:t>………………………………………………………………（页码）</w:t>
      </w:r>
    </w:p>
    <w:p w14:paraId="71C7161E">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sz w:val="24"/>
          <w:highlight w:val="none"/>
          <w:lang w:val="en-US" w:eastAsia="zh-CN"/>
        </w:rPr>
        <w:t>4</w:t>
      </w:r>
      <w:r>
        <w:rPr>
          <w:rFonts w:hint="eastAsia" w:ascii="仿宋" w:hAnsi="仿宋" w:eastAsia="仿宋" w:cs="仿宋"/>
          <w:sz w:val="24"/>
          <w:highlight w:val="none"/>
        </w:rPr>
        <w:t>）落实政府采购政策需满足的资格要求………………………………（页码）</w:t>
      </w:r>
    </w:p>
    <w:p w14:paraId="7500AB62">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）本项目的特定资格要求………………………………………………（页码）</w:t>
      </w:r>
    </w:p>
    <w:p w14:paraId="67BA2D49">
      <w:pPr>
        <w:snapToGrid w:val="0"/>
        <w:spacing w:line="360" w:lineRule="auto"/>
        <w:ind w:firstLine="480" w:firstLineChars="200"/>
        <w:rPr>
          <w:rFonts w:hint="eastAsia" w:ascii="仿宋" w:hAnsi="仿宋" w:eastAsia="仿宋" w:cs="仿宋"/>
          <w:sz w:val="24"/>
          <w:highlight w:val="none"/>
        </w:rPr>
      </w:pPr>
    </w:p>
    <w:p w14:paraId="6118A68D">
      <w:pPr>
        <w:spacing w:line="360" w:lineRule="auto"/>
        <w:ind w:firstLine="480" w:firstLineChars="200"/>
        <w:rPr>
          <w:rFonts w:hint="eastAsia" w:ascii="仿宋" w:hAnsi="仿宋" w:eastAsia="仿宋" w:cs="仿宋"/>
          <w:sz w:val="24"/>
          <w:highlight w:val="none"/>
        </w:rPr>
      </w:pPr>
    </w:p>
    <w:p w14:paraId="3CBDEDEC">
      <w:pPr>
        <w:snapToGrid w:val="0"/>
        <w:spacing w:line="360" w:lineRule="auto"/>
        <w:ind w:right="480"/>
        <w:jc w:val="center"/>
        <w:rPr>
          <w:rFonts w:hint="eastAsia" w:ascii="仿宋" w:hAnsi="仿宋" w:eastAsia="仿宋" w:cs="仿宋"/>
          <w:b/>
          <w:kern w:val="0"/>
          <w:sz w:val="32"/>
          <w:szCs w:val="32"/>
          <w:highlight w:val="none"/>
        </w:rPr>
      </w:pPr>
      <w:r>
        <w:rPr>
          <w:rFonts w:hint="eastAsia" w:ascii="仿宋" w:hAnsi="仿宋" w:eastAsia="仿宋" w:cs="仿宋"/>
          <w:kern w:val="0"/>
          <w:sz w:val="24"/>
          <w:highlight w:val="none"/>
        </w:rPr>
        <w:br w:type="page"/>
      </w:r>
      <w:r>
        <w:rPr>
          <w:rFonts w:hint="eastAsia" w:ascii="仿宋" w:hAnsi="仿宋" w:eastAsia="仿宋" w:cs="仿宋"/>
          <w:b/>
          <w:kern w:val="0"/>
          <w:sz w:val="32"/>
          <w:szCs w:val="32"/>
          <w:highlight w:val="none"/>
        </w:rPr>
        <w:t xml:space="preserve">  一、 符合参加政府采购活动应当具备的一般条件的承诺函</w:t>
      </w:r>
    </w:p>
    <w:p w14:paraId="3BF5961F">
      <w:pPr>
        <w:snapToGrid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eastAsia="zh-CN"/>
        </w:rPr>
        <w:t>绍兴市公安局柯桥区分局</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浙江越锋项目管理有限公司</w:t>
      </w:r>
      <w:r>
        <w:rPr>
          <w:rFonts w:hint="eastAsia" w:ascii="仿宋" w:hAnsi="仿宋" w:eastAsia="仿宋" w:cs="仿宋"/>
          <w:color w:val="auto"/>
          <w:sz w:val="24"/>
          <w:highlight w:val="none"/>
          <w:u w:val="single"/>
        </w:rPr>
        <w:t>：</w:t>
      </w:r>
    </w:p>
    <w:p w14:paraId="62FAF1D8">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【招标编号：</w:t>
      </w:r>
      <w:r>
        <w:rPr>
          <w:rFonts w:hint="eastAsia" w:ascii="仿宋" w:hAnsi="仿宋" w:eastAsia="仿宋" w:cs="仿宋"/>
          <w:color w:val="auto"/>
          <w:sz w:val="24"/>
          <w:highlight w:val="none"/>
          <w:u w:val="single"/>
          <w:lang w:eastAsia="zh-CN"/>
        </w:rPr>
        <w:t>临[2025]1969号</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政府采购活动</w:t>
      </w:r>
      <w:r>
        <w:rPr>
          <w:rFonts w:hint="eastAsia" w:ascii="仿宋" w:hAnsi="仿宋" w:eastAsia="仿宋" w:cs="仿宋"/>
          <w:sz w:val="24"/>
          <w:highlight w:val="none"/>
        </w:rPr>
        <w:t>，郑重承诺：</w:t>
      </w:r>
    </w:p>
    <w:p w14:paraId="47BEEDBC">
      <w:pPr>
        <w:snapToGrid w:val="0"/>
        <w:spacing w:line="360" w:lineRule="auto"/>
        <w:ind w:firstLine="360" w:firstLineChars="150"/>
        <w:rPr>
          <w:rFonts w:hint="eastAsia" w:ascii="仿宋" w:hAnsi="仿宋" w:eastAsia="仿宋" w:cs="仿宋"/>
          <w:sz w:val="24"/>
          <w:highlight w:val="none"/>
        </w:rPr>
      </w:pPr>
      <w:r>
        <w:rPr>
          <w:rFonts w:hint="eastAsia" w:ascii="仿宋" w:hAnsi="仿宋" w:eastAsia="仿宋" w:cs="仿宋"/>
          <w:sz w:val="24"/>
          <w:highlight w:val="none"/>
        </w:rPr>
        <w:t>（一）具备《中华人民共和国政府采购法》第二十二条第一款规定的条件：</w:t>
      </w:r>
    </w:p>
    <w:p w14:paraId="39F8F987">
      <w:pPr>
        <w:snapToGrid w:val="0"/>
        <w:spacing w:line="336"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1、具有独立承担民事责任的能力</w:t>
      </w:r>
      <w:r>
        <w:rPr>
          <w:rFonts w:hint="eastAsia" w:ascii="仿宋_GB2312" w:hAnsi="仿宋" w:eastAsia="仿宋_GB2312" w:cs="仿宋_GB2312"/>
          <w:sz w:val="24"/>
          <w:highlight w:val="none"/>
        </w:rPr>
        <w:t>（</w:t>
      </w:r>
      <w:r>
        <w:rPr>
          <w:rFonts w:hint="eastAsia" w:ascii="仿宋_GB2312" w:hAnsi="仿宋" w:eastAsia="仿宋_GB2312"/>
          <w:sz w:val="24"/>
          <w:highlight w:val="none"/>
        </w:rPr>
        <w:t>如投标人为</w:t>
      </w:r>
      <w:r>
        <w:rPr>
          <w:rFonts w:hint="eastAsia" w:ascii="仿宋_GB2312" w:hAnsi="仿宋_GB2312" w:eastAsia="仿宋_GB2312" w:cs="仿宋_GB2312"/>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54181F1C">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2、具有良好的商业信誉和健全的财务会计制度； </w:t>
      </w:r>
    </w:p>
    <w:p w14:paraId="36428EAF">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3、具有履行合同所必需的设备和专业技术能力；</w:t>
      </w:r>
    </w:p>
    <w:p w14:paraId="4AD60C39">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4、有依法缴纳税收和社会保障资金的良好记录；</w:t>
      </w:r>
    </w:p>
    <w:p w14:paraId="3E05C0AD">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5、参加政府采购活动前三年内，在经营活动中没有重大违法记录；</w:t>
      </w:r>
    </w:p>
    <w:p w14:paraId="073CB65B">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6、具有法律、行政法规规定的其他条件。</w:t>
      </w:r>
    </w:p>
    <w:p w14:paraId="045232A7">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（二）未被信用中国（www.creditchina.gov.cn)、中国政府采购网（www.ccgp.gov.cn）列入失信被执行人、</w:t>
      </w:r>
      <w:r>
        <w:rPr>
          <w:rFonts w:hint="eastAsia" w:ascii="仿宋" w:hAnsi="仿宋" w:eastAsia="仿宋" w:cs="仿宋"/>
          <w:sz w:val="24"/>
          <w:highlight w:val="none"/>
          <w:lang w:eastAsia="zh-CN"/>
        </w:rPr>
        <w:t>重大税收违法失信主体</w:t>
      </w:r>
      <w:r>
        <w:rPr>
          <w:rFonts w:hint="eastAsia" w:ascii="仿宋" w:hAnsi="仿宋" w:eastAsia="仿宋" w:cs="仿宋"/>
          <w:sz w:val="24"/>
          <w:highlight w:val="none"/>
        </w:rPr>
        <w:t>、政府采购严重违法失信行为记录名单。</w:t>
      </w:r>
    </w:p>
    <w:p w14:paraId="2C0D825F">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（三）不存在以下情况：</w:t>
      </w:r>
    </w:p>
    <w:p w14:paraId="209F539A">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1、单位负责人为同一人或者存在直接控股、管理关系的不同供应商参加同一合同项下的政府采购活动的；</w:t>
      </w:r>
    </w:p>
    <w:p w14:paraId="0ABA5670">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2、为采购项目提供整体设计、规范编制或者项目管理、监理、检测等服务后再参加该采购项目的其他采购活动的。</w:t>
      </w:r>
    </w:p>
    <w:p w14:paraId="2A65743C">
      <w:pPr>
        <w:snapToGrid w:val="0"/>
        <w:spacing w:line="360" w:lineRule="auto"/>
        <w:ind w:firstLine="5520" w:firstLineChars="2300"/>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投标人名称(电子签名)：</w:t>
      </w:r>
    </w:p>
    <w:p w14:paraId="6D2EEA3F">
      <w:pPr>
        <w:snapToGrid w:val="0"/>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 xml:space="preserve">                        </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日</w:t>
      </w:r>
    </w:p>
    <w:p w14:paraId="525AD38C">
      <w:pPr>
        <w:snapToGrid w:val="0"/>
        <w:spacing w:line="360" w:lineRule="auto"/>
        <w:ind w:right="480"/>
        <w:jc w:val="center"/>
        <w:rPr>
          <w:rFonts w:hint="eastAsia" w:ascii="仿宋" w:hAnsi="仿宋" w:eastAsia="仿宋" w:cs="仿宋"/>
          <w:b/>
          <w:kern w:val="0"/>
          <w:sz w:val="32"/>
          <w:szCs w:val="32"/>
          <w:highlight w:val="none"/>
        </w:rPr>
      </w:pPr>
    </w:p>
    <w:p w14:paraId="48815D5A">
      <w:pPr>
        <w:snapToGrid w:val="0"/>
        <w:spacing w:line="360" w:lineRule="auto"/>
        <w:ind w:right="480"/>
        <w:jc w:val="center"/>
        <w:rPr>
          <w:rFonts w:hint="eastAsia" w:ascii="仿宋" w:hAnsi="仿宋" w:eastAsia="仿宋" w:cs="仿宋"/>
          <w:b/>
          <w:kern w:val="0"/>
          <w:sz w:val="32"/>
          <w:szCs w:val="32"/>
          <w:highlight w:val="none"/>
        </w:rPr>
      </w:pPr>
    </w:p>
    <w:p w14:paraId="42A87FF3">
      <w:pPr>
        <w:widowControl/>
        <w:adjustRightInd/>
        <w:jc w:val="left"/>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br w:type="page"/>
      </w:r>
    </w:p>
    <w:p w14:paraId="2AD8C073">
      <w:pPr>
        <w:widowControl/>
        <w:spacing w:line="360" w:lineRule="auto"/>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二、联合协议（如有）</w:t>
      </w:r>
    </w:p>
    <w:p w14:paraId="61637E59">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w:t>
      </w: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）；本项目不接受联合体投标或者投标人不以联合体形式投标的，则不需要提供）]</w:t>
      </w:r>
    </w:p>
    <w:p w14:paraId="41D364CF">
      <w:pPr>
        <w:snapToGrid w:val="0"/>
        <w:spacing w:line="360" w:lineRule="auto"/>
        <w:ind w:right="480"/>
        <w:jc w:val="center"/>
        <w:rPr>
          <w:rFonts w:hint="eastAsia" w:ascii="仿宋" w:hAnsi="仿宋" w:eastAsia="仿宋" w:cs="仿宋"/>
          <w:b/>
          <w:color w:val="auto"/>
          <w:kern w:val="0"/>
          <w:sz w:val="32"/>
          <w:szCs w:val="32"/>
          <w:highlight w:val="none"/>
        </w:rPr>
      </w:pPr>
    </w:p>
    <w:p w14:paraId="6599D97D">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三、分包意向协议（如有）</w:t>
      </w:r>
    </w:p>
    <w:p w14:paraId="31CCE5F2">
      <w:pPr>
        <w:widowControl/>
        <w:spacing w:line="360" w:lineRule="auto"/>
        <w:ind w:firstLine="361" w:firstLineChars="150"/>
        <w:jc w:val="left"/>
        <w:rPr>
          <w:rFonts w:hint="eastAsia" w:ascii="仿宋" w:hAnsi="仿宋" w:eastAsia="仿宋" w:cs="仿宋"/>
          <w:b/>
          <w:sz w:val="24"/>
          <w:highlight w:val="none"/>
        </w:rPr>
      </w:pPr>
      <w:r>
        <w:rPr>
          <w:rFonts w:hint="eastAsia" w:ascii="仿宋" w:hAnsi="仿宋" w:eastAsia="仿宋" w:cs="仿宋"/>
          <w:b/>
          <w:sz w:val="24"/>
          <w:highlight w:val="none"/>
        </w:rPr>
        <w:t>[中标后以分包方式履行合同的，提供分包意向协议(附件</w:t>
      </w:r>
      <w:r>
        <w:rPr>
          <w:rFonts w:hint="eastAsia" w:ascii="仿宋" w:hAnsi="仿宋" w:eastAsia="仿宋" w:cs="仿宋"/>
          <w:b/>
          <w:sz w:val="24"/>
          <w:highlight w:val="none"/>
          <w:lang w:val="en-US" w:eastAsia="zh-CN"/>
        </w:rPr>
        <w:t>5</w:t>
      </w:r>
      <w:r>
        <w:rPr>
          <w:rFonts w:hint="eastAsia" w:ascii="仿宋" w:hAnsi="仿宋" w:eastAsia="仿宋" w:cs="仿宋"/>
          <w:b/>
          <w:sz w:val="24"/>
          <w:highlight w:val="none"/>
        </w:rPr>
        <w:t>)；采购人不同意分包或者投标人中标后不以分包方式履行合同的，则不需要提供。]</w:t>
      </w:r>
    </w:p>
    <w:p w14:paraId="2FA776DC">
      <w:pPr>
        <w:snapToGrid w:val="0"/>
        <w:spacing w:line="360" w:lineRule="auto"/>
        <w:ind w:right="480"/>
        <w:jc w:val="center"/>
        <w:rPr>
          <w:rFonts w:hint="eastAsia" w:ascii="仿宋" w:hAnsi="仿宋" w:eastAsia="仿宋" w:cs="仿宋"/>
          <w:b/>
          <w:kern w:val="0"/>
          <w:sz w:val="32"/>
          <w:szCs w:val="32"/>
          <w:highlight w:val="none"/>
        </w:rPr>
      </w:pPr>
    </w:p>
    <w:p w14:paraId="40BA0FB4">
      <w:pPr>
        <w:snapToGrid w:val="0"/>
        <w:spacing w:line="360" w:lineRule="auto"/>
        <w:ind w:right="480"/>
        <w:jc w:val="cente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lang w:eastAsia="zh-CN"/>
        </w:rPr>
        <w:t>四</w:t>
      </w:r>
      <w:r>
        <w:rPr>
          <w:rFonts w:hint="eastAsia" w:ascii="仿宋" w:hAnsi="仿宋" w:eastAsia="仿宋" w:cs="仿宋"/>
          <w:b/>
          <w:kern w:val="0"/>
          <w:sz w:val="32"/>
          <w:szCs w:val="32"/>
          <w:highlight w:val="none"/>
        </w:rPr>
        <w:t>、落实政府采购政策需满足的资格要求</w:t>
      </w:r>
    </w:p>
    <w:p w14:paraId="420E63B9">
      <w:pPr>
        <w:spacing w:line="360" w:lineRule="auto"/>
        <w:rPr>
          <w:rFonts w:hint="eastAsia" w:ascii="仿宋" w:hAnsi="仿宋" w:eastAsia="仿宋" w:cs="仿宋"/>
          <w:sz w:val="24"/>
          <w:highlight w:val="none"/>
        </w:rPr>
      </w:pPr>
      <w:r>
        <w:rPr>
          <w:rFonts w:hint="eastAsia" w:ascii="仿宋" w:hAnsi="仿宋" w:eastAsia="仿宋" w:cs="仿宋"/>
          <w:sz w:val="24"/>
          <w:highlight w:val="none"/>
        </w:rPr>
        <w:t>（根据招标公告落实政府采购政策需满足的资格要求选择提供相应的材料；未要求的，无需提供）</w:t>
      </w:r>
    </w:p>
    <w:p w14:paraId="43DD08D7">
      <w:pPr>
        <w:snapToGrid w:val="0"/>
        <w:spacing w:before="50" w:after="50" w:line="360" w:lineRule="auto"/>
        <w:ind w:firstLine="472" w:firstLineChars="196"/>
        <w:jc w:val="left"/>
        <w:rPr>
          <w:rFonts w:hint="eastAsia" w:ascii="仿宋" w:hAnsi="仿宋" w:eastAsia="仿宋" w:cs="仿宋"/>
          <w:sz w:val="24"/>
          <w:highlight w:val="none"/>
        </w:rPr>
      </w:pPr>
      <w:r>
        <w:rPr>
          <w:rFonts w:hint="eastAsia" w:ascii="仿宋" w:hAnsi="仿宋" w:eastAsia="仿宋" w:cs="仿宋"/>
          <w:b/>
          <w:sz w:val="24"/>
          <w:highlight w:val="none"/>
        </w:rPr>
        <w:t>A</w:t>
      </w:r>
      <w:r>
        <w:rPr>
          <w:rFonts w:hint="eastAsia" w:ascii="仿宋" w:hAnsi="仿宋" w:eastAsia="仿宋" w:cs="仿宋"/>
          <w:sz w:val="24"/>
          <w:highlight w:val="none"/>
        </w:rPr>
        <w:t xml:space="preserve">.专门面向中小企业，服务全部由符合政策要求的中小企业（或小微企业）承接的，提供相应的中小企业声明函（附件7）。 </w:t>
      </w:r>
    </w:p>
    <w:p w14:paraId="2EF72759">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0B0C2582">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6BCEDA13">
      <w:pPr>
        <w:widowControl/>
        <w:spacing w:line="360" w:lineRule="auto"/>
        <w:ind w:left="150"/>
        <w:jc w:val="center"/>
        <w:rPr>
          <w:rFonts w:hint="eastAsia" w:ascii="仿宋" w:hAnsi="仿宋" w:eastAsia="仿宋" w:cs="仿宋"/>
          <w:b/>
          <w:kern w:val="0"/>
          <w:sz w:val="32"/>
          <w:szCs w:val="32"/>
          <w:highlight w:val="none"/>
        </w:rPr>
      </w:pPr>
    </w:p>
    <w:p w14:paraId="3AAE3B84">
      <w:pPr>
        <w:widowControl/>
        <w:spacing w:line="360" w:lineRule="auto"/>
        <w:ind w:left="150"/>
        <w:jc w:val="cente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lang w:eastAsia="zh-CN"/>
        </w:rPr>
        <w:t>五</w:t>
      </w:r>
      <w:r>
        <w:rPr>
          <w:rFonts w:hint="eastAsia" w:ascii="仿宋" w:hAnsi="仿宋" w:eastAsia="仿宋" w:cs="仿宋"/>
          <w:b/>
          <w:kern w:val="0"/>
          <w:sz w:val="32"/>
          <w:szCs w:val="32"/>
          <w:highlight w:val="none"/>
        </w:rPr>
        <w:t>、本项目的特定资格要求</w:t>
      </w:r>
    </w:p>
    <w:p w14:paraId="75267641">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（根据招标公告本项目的特定资格要求提供相应的材料；未要求的，无需提供）</w:t>
      </w:r>
    </w:p>
    <w:p w14:paraId="71852D97">
      <w:pPr>
        <w:spacing w:line="360" w:lineRule="auto"/>
        <w:jc w:val="center"/>
        <w:outlineLvl w:val="0"/>
        <w:rPr>
          <w:rFonts w:hint="eastAsia" w:ascii="仿宋" w:hAnsi="仿宋" w:eastAsia="仿宋" w:cs="仿宋"/>
          <w:b/>
          <w:kern w:val="0"/>
          <w:sz w:val="24"/>
          <w:highlight w:val="none"/>
        </w:rPr>
      </w:pPr>
    </w:p>
    <w:p w14:paraId="0AC9937A">
      <w:pPr>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br w:type="page"/>
      </w:r>
    </w:p>
    <w:p w14:paraId="6C0072B3">
      <w:pPr>
        <w:spacing w:line="336" w:lineRule="auto"/>
        <w:jc w:val="center"/>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商务技术文件部分</w:t>
      </w:r>
    </w:p>
    <w:p w14:paraId="7A023A43">
      <w:pPr>
        <w:spacing w:line="336" w:lineRule="auto"/>
        <w:jc w:val="center"/>
        <w:outlineLvl w:val="0"/>
        <w:rPr>
          <w:rFonts w:ascii="仿宋" w:hAnsi="仿宋" w:eastAsia="仿宋" w:cs="仿宋"/>
          <w:b/>
          <w:kern w:val="0"/>
          <w:sz w:val="24"/>
          <w:highlight w:val="none"/>
        </w:rPr>
      </w:pPr>
    </w:p>
    <w:p w14:paraId="549CA4D2">
      <w:pPr>
        <w:spacing w:line="336" w:lineRule="auto"/>
        <w:jc w:val="center"/>
        <w:outlineLvl w:val="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3AE05306">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投标函</w:t>
      </w:r>
      <w:r>
        <w:rPr>
          <w:rFonts w:hint="eastAsia" w:ascii="仿宋" w:hAnsi="仿宋" w:eastAsia="仿宋" w:cs="仿宋"/>
          <w:color w:val="auto"/>
          <w:highlight w:val="none"/>
        </w:rPr>
        <w:t>…………………………………………………………………………（页码）</w:t>
      </w:r>
    </w:p>
    <w:p w14:paraId="71E7666E">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en-US"/>
        </w:rPr>
        <w:t>法定代表人授权委托书</w:t>
      </w:r>
      <w:r>
        <w:rPr>
          <w:rFonts w:hint="eastAsia" w:ascii="仿宋" w:hAnsi="仿宋" w:eastAsia="仿宋" w:cs="仿宋"/>
          <w:color w:val="auto"/>
          <w:highlight w:val="none"/>
        </w:rPr>
        <w:t xml:space="preserve"> …………………………………………………… （页码）</w:t>
      </w:r>
    </w:p>
    <w:p w14:paraId="52E25A7D">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法定代表人及其授权代表身份证复印件……………………………………（页码）</w:t>
      </w:r>
    </w:p>
    <w:p w14:paraId="3BCC0CED">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授权代表社保证明</w:t>
      </w:r>
      <w:r>
        <w:rPr>
          <w:rFonts w:hint="eastAsia" w:ascii="仿宋" w:hAnsi="仿宋" w:eastAsia="仿宋" w:cs="仿宋"/>
          <w:color w:val="auto"/>
          <w:highlight w:val="none"/>
        </w:rPr>
        <w:t>……………………………………………………………（页码）</w:t>
      </w:r>
    </w:p>
    <w:p w14:paraId="53ADDAF8">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法定代表人身份证明书………………………………………………………（页码）</w:t>
      </w:r>
    </w:p>
    <w:p w14:paraId="73ECD823">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商务技术</w:t>
      </w:r>
      <w:r>
        <w:rPr>
          <w:rFonts w:hint="eastAsia" w:ascii="仿宋" w:hAnsi="仿宋" w:eastAsia="仿宋" w:cs="仿宋"/>
          <w:color w:val="auto"/>
          <w:highlight w:val="none"/>
          <w:lang w:eastAsia="zh-CN"/>
        </w:rPr>
        <w:t>偏离表</w:t>
      </w:r>
      <w:r>
        <w:rPr>
          <w:rFonts w:hint="eastAsia" w:ascii="仿宋" w:hAnsi="仿宋" w:eastAsia="仿宋" w:cs="仿宋"/>
          <w:color w:val="auto"/>
          <w:highlight w:val="none"/>
        </w:rPr>
        <w:t>………………………………………………………………（页码）</w:t>
      </w:r>
    </w:p>
    <w:p w14:paraId="2DEB435D">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zh-CN"/>
        </w:rPr>
        <w:t>政府采购供应商廉洁自律承诺书</w:t>
      </w:r>
      <w:r>
        <w:rPr>
          <w:rFonts w:hint="eastAsia" w:ascii="仿宋" w:hAnsi="仿宋" w:eastAsia="仿宋" w:cs="仿宋"/>
          <w:color w:val="auto"/>
          <w:highlight w:val="none"/>
        </w:rPr>
        <w:t>……………………………………………（页码）</w:t>
      </w:r>
    </w:p>
    <w:p w14:paraId="1547C9F2">
      <w:pPr>
        <w:adjustRightInd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（页码）</w:t>
      </w:r>
    </w:p>
    <w:p w14:paraId="5864CBC1">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7FE89D4F">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3DC6B99F">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11</w:t>
      </w:r>
      <w:r>
        <w:rPr>
          <w:rFonts w:hint="eastAsia" w:ascii="仿宋" w:hAnsi="仿宋" w:eastAsia="仿宋" w:cs="仿宋"/>
          <w:color w:val="auto"/>
          <w:kern w:val="0"/>
          <w:sz w:val="24"/>
          <w:highlight w:val="none"/>
        </w:rPr>
        <w:t>）售后服务方案……………………………………………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165C12FB">
      <w:pPr>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12）</w:t>
      </w:r>
      <w:r>
        <w:rPr>
          <w:rFonts w:hint="eastAsia" w:ascii="仿宋" w:hAnsi="仿宋" w:eastAsia="仿宋" w:cs="仿宋"/>
          <w:color w:val="auto"/>
          <w:sz w:val="24"/>
          <w:highlight w:val="none"/>
        </w:rPr>
        <w:t>供应商售后服务证明材料……………………………………………………（页码）</w:t>
      </w:r>
    </w:p>
    <w:p w14:paraId="04FF2405">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13</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690AC194">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14</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37F6504A">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15</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73D0259E">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29B6E846">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C723585">
      <w:pPr>
        <w:spacing w:line="360" w:lineRule="auto"/>
        <w:ind w:right="-368" w:rightChars="-175"/>
        <w:jc w:val="both"/>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18</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认为需要的其他商务技术文件或说明…………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4C37D5F4">
      <w:pPr>
        <w:snapToGrid w:val="0"/>
        <w:spacing w:line="360" w:lineRule="auto"/>
        <w:jc w:val="center"/>
        <w:rPr>
          <w:rFonts w:hint="eastAsia" w:ascii="仿宋" w:hAnsi="仿宋" w:eastAsia="仿宋" w:cs="仿宋"/>
          <w:b/>
          <w:kern w:val="0"/>
          <w:sz w:val="32"/>
          <w:szCs w:val="32"/>
          <w:highlight w:val="none"/>
          <w:lang w:val="zh-CN"/>
        </w:rPr>
      </w:pPr>
    </w:p>
    <w:p w14:paraId="47166E73">
      <w:pPr>
        <w:snapToGrid w:val="0"/>
        <w:spacing w:line="360" w:lineRule="auto"/>
        <w:jc w:val="center"/>
        <w:rPr>
          <w:rFonts w:hint="eastAsia" w:ascii="仿宋" w:hAnsi="仿宋" w:eastAsia="仿宋" w:cs="仿宋"/>
          <w:b/>
          <w:kern w:val="0"/>
          <w:sz w:val="32"/>
          <w:szCs w:val="32"/>
          <w:highlight w:val="none"/>
          <w:lang w:val="zh-CN"/>
        </w:rPr>
      </w:pPr>
    </w:p>
    <w:p w14:paraId="0BF6774A">
      <w:pPr>
        <w:snapToGrid w:val="0"/>
        <w:spacing w:line="360" w:lineRule="auto"/>
        <w:jc w:val="center"/>
        <w:rPr>
          <w:rFonts w:hint="eastAsia" w:ascii="仿宋" w:hAnsi="仿宋" w:eastAsia="仿宋" w:cs="仿宋"/>
          <w:b/>
          <w:kern w:val="0"/>
          <w:sz w:val="32"/>
          <w:szCs w:val="32"/>
          <w:highlight w:val="none"/>
          <w:lang w:val="zh-CN"/>
        </w:rPr>
      </w:pPr>
    </w:p>
    <w:p w14:paraId="7B01309C">
      <w:pPr>
        <w:snapToGrid w:val="0"/>
        <w:spacing w:line="360" w:lineRule="auto"/>
        <w:jc w:val="both"/>
        <w:rPr>
          <w:rFonts w:hint="eastAsia" w:ascii="仿宋" w:hAnsi="仿宋" w:eastAsia="仿宋" w:cs="仿宋"/>
          <w:b/>
          <w:kern w:val="0"/>
          <w:sz w:val="32"/>
          <w:szCs w:val="32"/>
          <w:highlight w:val="none"/>
          <w:lang w:val="zh-CN"/>
        </w:rPr>
      </w:pPr>
    </w:p>
    <w:p w14:paraId="5E9F3077">
      <w:pPr>
        <w:widowControl/>
        <w:adjustRightInd/>
        <w:jc w:val="left"/>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br w:type="page"/>
      </w:r>
    </w:p>
    <w:p w14:paraId="7400EC02">
      <w:pPr>
        <w:snapToGrid w:val="0"/>
        <w:spacing w:line="360" w:lineRule="auto"/>
        <w:jc w:val="center"/>
        <w:outlineLvl w:val="0"/>
        <w:rPr>
          <w:rFonts w:hint="eastAsia" w:ascii="仿宋" w:hAnsi="仿宋" w:eastAsia="仿宋" w:cs="仿宋"/>
          <w:b/>
          <w:sz w:val="32"/>
          <w:szCs w:val="32"/>
          <w:highlight w:val="none"/>
        </w:rPr>
      </w:pPr>
      <w:r>
        <w:rPr>
          <w:rFonts w:hint="eastAsia" w:ascii="仿宋" w:hAnsi="仿宋" w:eastAsia="仿宋" w:cs="仿宋"/>
          <w:b/>
          <w:kern w:val="0"/>
          <w:sz w:val="32"/>
          <w:szCs w:val="32"/>
          <w:highlight w:val="none"/>
        </w:rPr>
        <w:t>一、投标</w:t>
      </w:r>
      <w:r>
        <w:rPr>
          <w:rFonts w:hint="eastAsia" w:ascii="仿宋" w:hAnsi="仿宋" w:eastAsia="仿宋" w:cs="仿宋"/>
          <w:b/>
          <w:sz w:val="32"/>
          <w:szCs w:val="32"/>
          <w:highlight w:val="none"/>
        </w:rPr>
        <w:t>函</w:t>
      </w:r>
    </w:p>
    <w:p w14:paraId="1FA06F76">
      <w:pPr>
        <w:pStyle w:val="395"/>
        <w:keepNext w:val="0"/>
        <w:keepLines w:val="0"/>
        <w:pageBreakBefore w:val="0"/>
        <w:kinsoku/>
        <w:wordWrap/>
        <w:overflowPunct/>
        <w:topLinePunct w:val="0"/>
        <w:autoSpaceDE/>
        <w:autoSpaceDN/>
        <w:bidi w:val="0"/>
        <w:spacing w:after="0" w:line="440" w:lineRule="exact"/>
        <w:ind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rPr>
        <w:t>致：</w:t>
      </w:r>
      <w:r>
        <w:rPr>
          <w:rFonts w:hint="eastAsia" w:ascii="仿宋" w:hAnsi="仿宋" w:eastAsia="仿宋" w:cs="仿宋"/>
          <w:sz w:val="24"/>
          <w:szCs w:val="24"/>
          <w:highlight w:val="none"/>
          <w:u w:val="single"/>
          <w:lang w:val="en-US" w:eastAsia="zh-CN"/>
        </w:rPr>
        <w:t xml:space="preserve">              </w:t>
      </w:r>
    </w:p>
    <w:p w14:paraId="7913F479">
      <w:pPr>
        <w:pStyle w:val="395"/>
        <w:keepNext w:val="0"/>
        <w:keepLines w:val="0"/>
        <w:pageBreakBefore w:val="0"/>
        <w:kinsoku/>
        <w:wordWrap/>
        <w:overflowPunct/>
        <w:topLinePunct w:val="0"/>
        <w:autoSpaceDE/>
        <w:autoSpaceDN/>
        <w:bidi w:val="0"/>
        <w:spacing w:after="0" w:line="440" w:lineRule="exact"/>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根据贵方招标文件（</w:t>
      </w:r>
      <w:r>
        <w:rPr>
          <w:rFonts w:hint="eastAsia" w:ascii="仿宋" w:hAnsi="仿宋" w:eastAsia="仿宋" w:cs="仿宋"/>
          <w:b/>
          <w:sz w:val="24"/>
          <w:szCs w:val="24"/>
          <w:highlight w:val="none"/>
          <w:u w:val="single"/>
        </w:rPr>
        <w:t>填写招标编号：</w:t>
      </w:r>
      <w:r>
        <w:rPr>
          <w:rFonts w:hint="eastAsia" w:ascii="仿宋" w:hAnsi="仿宋" w:eastAsia="仿宋" w:cs="仿宋"/>
          <w:b/>
          <w:sz w:val="24"/>
          <w:szCs w:val="24"/>
          <w:highlight w:val="none"/>
          <w:u w:val="single"/>
          <w:lang w:val="en-US" w:eastAsia="zh-CN"/>
        </w:rPr>
        <w:t xml:space="preserve">           </w:t>
      </w:r>
      <w:r>
        <w:rPr>
          <w:rFonts w:hint="eastAsia" w:ascii="仿宋" w:hAnsi="仿宋" w:eastAsia="仿宋" w:cs="仿宋"/>
          <w:sz w:val="24"/>
          <w:szCs w:val="24"/>
          <w:highlight w:val="none"/>
        </w:rPr>
        <w:t>）的要求，正式授权</w:t>
      </w:r>
      <w:r>
        <w:rPr>
          <w:rFonts w:hint="eastAsia" w:ascii="仿宋" w:hAnsi="仿宋" w:eastAsia="仿宋" w:cs="仿宋"/>
          <w:b/>
          <w:sz w:val="24"/>
          <w:szCs w:val="24"/>
          <w:highlight w:val="none"/>
          <w:u w:val="single"/>
        </w:rPr>
        <w:t xml:space="preserve">（全权代表姓名    、单位    、职务   </w:t>
      </w:r>
      <w:r>
        <w:rPr>
          <w:rFonts w:hint="eastAsia" w:ascii="仿宋" w:hAnsi="仿宋" w:eastAsia="仿宋" w:cs="仿宋"/>
          <w:b/>
          <w:sz w:val="24"/>
          <w:szCs w:val="24"/>
          <w:highlight w:val="none"/>
          <w:u w:val="single"/>
          <w:lang w:val="en-US" w:eastAsia="zh-CN"/>
        </w:rPr>
        <w:t xml:space="preserve"> </w:t>
      </w:r>
      <w:r>
        <w:rPr>
          <w:rFonts w:hint="eastAsia" w:ascii="仿宋" w:hAnsi="仿宋" w:eastAsia="仿宋" w:cs="仿宋"/>
          <w:b/>
          <w:sz w:val="24"/>
          <w:szCs w:val="24"/>
          <w:highlight w:val="none"/>
          <w:u w:val="single"/>
        </w:rPr>
        <w:t>）</w:t>
      </w:r>
      <w:r>
        <w:rPr>
          <w:rFonts w:hint="eastAsia" w:ascii="仿宋" w:hAnsi="仿宋" w:eastAsia="仿宋" w:cs="仿宋"/>
          <w:sz w:val="24"/>
          <w:szCs w:val="24"/>
          <w:highlight w:val="none"/>
        </w:rPr>
        <w:t>代表投标人</w:t>
      </w:r>
      <w:r>
        <w:rPr>
          <w:rFonts w:hint="eastAsia" w:ascii="仿宋" w:hAnsi="仿宋" w:eastAsia="仿宋" w:cs="仿宋"/>
          <w:sz w:val="24"/>
          <w:szCs w:val="24"/>
          <w:highlight w:val="none"/>
          <w:u w:val="single"/>
        </w:rPr>
        <w:t>（</w:t>
      </w:r>
      <w:r>
        <w:rPr>
          <w:rFonts w:hint="eastAsia" w:ascii="仿宋" w:hAnsi="仿宋" w:eastAsia="仿宋" w:cs="仿宋"/>
          <w:b/>
          <w:sz w:val="24"/>
          <w:szCs w:val="24"/>
          <w:highlight w:val="none"/>
          <w:u w:val="single"/>
        </w:rPr>
        <w:t xml:space="preserve">填写单位  </w:t>
      </w:r>
      <w:r>
        <w:rPr>
          <w:rFonts w:hint="eastAsia" w:ascii="仿宋" w:hAnsi="仿宋" w:eastAsia="仿宋" w:cs="仿宋"/>
          <w:b/>
          <w:sz w:val="24"/>
          <w:szCs w:val="24"/>
          <w:highlight w:val="none"/>
          <w:u w:val="single"/>
          <w:lang w:val="en-US" w:eastAsia="zh-CN"/>
        </w:rPr>
        <w:t xml:space="preserve"> </w:t>
      </w:r>
      <w:r>
        <w:rPr>
          <w:rFonts w:hint="eastAsia" w:ascii="仿宋" w:hAnsi="仿宋" w:eastAsia="仿宋" w:cs="仿宋"/>
          <w:b/>
          <w:sz w:val="24"/>
          <w:szCs w:val="24"/>
          <w:highlight w:val="none"/>
          <w:u w:val="single"/>
        </w:rPr>
        <w:t xml:space="preserve">  、地址   </w:t>
      </w:r>
      <w:r>
        <w:rPr>
          <w:rFonts w:hint="eastAsia" w:ascii="仿宋" w:hAnsi="仿宋" w:eastAsia="仿宋" w:cs="仿宋"/>
          <w:b/>
          <w:sz w:val="24"/>
          <w:szCs w:val="24"/>
          <w:highlight w:val="none"/>
          <w:u w:val="single"/>
          <w:lang w:val="en-US" w:eastAsia="zh-CN"/>
        </w:rPr>
        <w:t xml:space="preserve">   </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rPr>
        <w:t>提交投标文件。</w:t>
      </w:r>
    </w:p>
    <w:p w14:paraId="096C6294">
      <w:pPr>
        <w:pStyle w:val="395"/>
        <w:keepNext w:val="0"/>
        <w:keepLines w:val="0"/>
        <w:pageBreakBefore w:val="0"/>
        <w:kinsoku/>
        <w:wordWrap/>
        <w:overflowPunct/>
        <w:topLinePunct w:val="0"/>
        <w:autoSpaceDE/>
        <w:autoSpaceDN/>
        <w:bidi w:val="0"/>
        <w:spacing w:after="0" w:line="440" w:lineRule="exact"/>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我方已完全明白招标文件的所有条款要求，兹声明同意如下：</w:t>
      </w:r>
    </w:p>
    <w:p w14:paraId="60B0E7EC">
      <w:pPr>
        <w:pStyle w:val="14"/>
        <w:keepNext w:val="0"/>
        <w:keepLines w:val="0"/>
        <w:pageBreakBefore w:val="0"/>
        <w:tabs>
          <w:tab w:val="clear" w:pos="1697"/>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1.我方同意在投标人</w:t>
      </w:r>
      <w:r>
        <w:rPr>
          <w:rFonts w:hint="eastAsia" w:ascii="仿宋" w:hAnsi="仿宋" w:eastAsia="仿宋" w:cs="仿宋"/>
          <w:kern w:val="44"/>
          <w:sz w:val="24"/>
          <w:szCs w:val="24"/>
          <w:highlight w:val="none"/>
        </w:rPr>
        <w:t>须知</w:t>
      </w:r>
      <w:r>
        <w:rPr>
          <w:rFonts w:hint="eastAsia" w:ascii="仿宋" w:hAnsi="仿宋" w:eastAsia="仿宋" w:cs="仿宋"/>
          <w:sz w:val="24"/>
          <w:szCs w:val="24"/>
          <w:highlight w:val="none"/>
        </w:rPr>
        <w:t>规定的开标日期起遵守本投标文件中的承诺且在投标有效期满之前均具有约束力。</w:t>
      </w:r>
    </w:p>
    <w:p w14:paraId="77685F11">
      <w:pPr>
        <w:pStyle w:val="395"/>
        <w:keepNext w:val="0"/>
        <w:keepLines w:val="0"/>
        <w:pageBreakBefore w:val="0"/>
        <w:kinsoku/>
        <w:wordWrap/>
        <w:overflowPunct/>
        <w:topLinePunct w:val="0"/>
        <w:autoSpaceDE/>
        <w:autoSpaceDN/>
        <w:bidi w:val="0"/>
        <w:spacing w:after="0" w:line="440" w:lineRule="exact"/>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2.我方承诺已经具备《中华人民共和国政府采购法》中规定的参加政府采购活动的供应商应当具备的条件。</w:t>
      </w:r>
    </w:p>
    <w:p w14:paraId="702B0A1D">
      <w:pPr>
        <w:pStyle w:val="395"/>
        <w:keepNext w:val="0"/>
        <w:keepLines w:val="0"/>
        <w:pageBreakBefore w:val="0"/>
        <w:kinsoku/>
        <w:wordWrap/>
        <w:overflowPunct/>
        <w:topLinePunct w:val="0"/>
        <w:autoSpaceDE/>
        <w:autoSpaceDN/>
        <w:bidi w:val="0"/>
        <w:spacing w:after="0" w:line="440" w:lineRule="exact"/>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sz w:val="24"/>
          <w:szCs w:val="24"/>
          <w:highlight w:val="none"/>
          <w:lang w:eastAsia="zh-CN"/>
        </w:rPr>
        <w:t>采购代理机构</w:t>
      </w:r>
      <w:r>
        <w:rPr>
          <w:rFonts w:hint="eastAsia" w:ascii="仿宋" w:hAnsi="仿宋" w:eastAsia="仿宋" w:cs="仿宋"/>
          <w:sz w:val="24"/>
          <w:szCs w:val="24"/>
          <w:highlight w:val="none"/>
        </w:rPr>
        <w:t>提供可能另外要求的与投标有关的任何数据或资料。</w:t>
      </w:r>
    </w:p>
    <w:p w14:paraId="09A94A1B">
      <w:pPr>
        <w:pStyle w:val="395"/>
        <w:keepNext w:val="0"/>
        <w:keepLines w:val="0"/>
        <w:pageBreakBefore w:val="0"/>
        <w:kinsoku/>
        <w:wordWrap/>
        <w:overflowPunct/>
        <w:topLinePunct w:val="0"/>
        <w:autoSpaceDE/>
        <w:autoSpaceDN/>
        <w:bidi w:val="0"/>
        <w:spacing w:after="0" w:line="440" w:lineRule="exact"/>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4.我方理解贵方将不受你们所收到的最低报价的约束。</w:t>
      </w:r>
    </w:p>
    <w:p w14:paraId="433772CE">
      <w:pPr>
        <w:pStyle w:val="14"/>
        <w:keepNext w:val="0"/>
        <w:keepLines w:val="0"/>
        <w:pageBreakBefore w:val="0"/>
        <w:tabs>
          <w:tab w:val="clear" w:pos="1697"/>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5.本投标自开标之日（投标截止之日）起90天内有效。</w:t>
      </w:r>
    </w:p>
    <w:p w14:paraId="4DE90D87">
      <w:pPr>
        <w:pStyle w:val="395"/>
        <w:keepNext w:val="0"/>
        <w:keepLines w:val="0"/>
        <w:pageBreakBefore w:val="0"/>
        <w:kinsoku/>
        <w:wordWrap/>
        <w:overflowPunct/>
        <w:topLinePunct w:val="0"/>
        <w:autoSpaceDE/>
        <w:autoSpaceDN/>
        <w:bidi w:val="0"/>
        <w:spacing w:after="0" w:line="440" w:lineRule="exact"/>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3380EE8A">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a)提供虚假材料谋取中标、成交的；</w:t>
      </w:r>
    </w:p>
    <w:p w14:paraId="3C9CFED6">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b)采取不正当手段诋毁、排挤其他供应商的；</w:t>
      </w:r>
    </w:p>
    <w:p w14:paraId="2CDF0228">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c)与采购人、其它供应商或者采购代理机构恶意串通的；</w:t>
      </w:r>
    </w:p>
    <w:p w14:paraId="15112CE4">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d)向采购人、采购代理机构行贿或者提供其他不正当利益的；</w:t>
      </w:r>
    </w:p>
    <w:p w14:paraId="35A925D0">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e)在招标采购过程中与采购人进行协商谈判的；</w:t>
      </w:r>
    </w:p>
    <w:p w14:paraId="192DDCF5">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f)拒绝有关部门监督检查或提供虚假情况的。</w:t>
      </w:r>
    </w:p>
    <w:p w14:paraId="58C2A9FE">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供应商有前款第a)至e)项情形之一的，中标、成交无效。</w:t>
      </w:r>
    </w:p>
    <w:p w14:paraId="561DA3E4">
      <w:pPr>
        <w:pStyle w:val="395"/>
        <w:keepNext w:val="0"/>
        <w:keepLines w:val="0"/>
        <w:pageBreakBefore w:val="0"/>
        <w:kinsoku/>
        <w:wordWrap/>
        <w:overflowPunct/>
        <w:topLinePunct w:val="0"/>
        <w:autoSpaceDE/>
        <w:autoSpaceDN/>
        <w:bidi w:val="0"/>
        <w:spacing w:after="0" w:line="440" w:lineRule="exact"/>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地址：　　　　　　　　　　　　　　　邮政编码：</w:t>
      </w:r>
    </w:p>
    <w:p w14:paraId="71F0A4B3">
      <w:pPr>
        <w:pStyle w:val="395"/>
        <w:keepNext w:val="0"/>
        <w:keepLines w:val="0"/>
        <w:pageBreakBefore w:val="0"/>
        <w:kinsoku/>
        <w:wordWrap/>
        <w:overflowPunct/>
        <w:topLinePunct w:val="0"/>
        <w:autoSpaceDE/>
        <w:autoSpaceDN/>
        <w:bidi w:val="0"/>
        <w:spacing w:after="0" w:line="440" w:lineRule="exact"/>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电话：                              传真：</w:t>
      </w:r>
    </w:p>
    <w:p w14:paraId="7F2F9530">
      <w:pPr>
        <w:pStyle w:val="395"/>
        <w:keepNext w:val="0"/>
        <w:keepLines w:val="0"/>
        <w:pageBreakBefore w:val="0"/>
        <w:kinsoku/>
        <w:wordWrap/>
        <w:overflowPunct/>
        <w:topLinePunct w:val="0"/>
        <w:autoSpaceDE/>
        <w:autoSpaceDN/>
        <w:bidi w:val="0"/>
        <w:spacing w:after="0" w:line="440" w:lineRule="exact"/>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开户银行：                          帐号：</w:t>
      </w:r>
    </w:p>
    <w:p w14:paraId="26C65D6E">
      <w:pPr>
        <w:pStyle w:val="395"/>
        <w:keepNext w:val="0"/>
        <w:keepLines w:val="0"/>
        <w:pageBreakBefore w:val="0"/>
        <w:kinsoku/>
        <w:wordWrap/>
        <w:overflowPunct/>
        <w:topLinePunct w:val="0"/>
        <w:autoSpaceDE/>
        <w:autoSpaceDN/>
        <w:bidi w:val="0"/>
        <w:spacing w:after="0" w:line="440" w:lineRule="exact"/>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法定代表人或其授权代表(签字或盖章)：</w:t>
      </w:r>
    </w:p>
    <w:p w14:paraId="5B4A8EA5">
      <w:pPr>
        <w:keepNext w:val="0"/>
        <w:keepLines w:val="0"/>
        <w:pageBreakBefore w:val="0"/>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sz w:val="24"/>
          <w:szCs w:val="24"/>
          <w:highlight w:val="none"/>
        </w:rPr>
      </w:pPr>
    </w:p>
    <w:p w14:paraId="30DD77D5">
      <w:pPr>
        <w:keepNext w:val="0"/>
        <w:keepLines w:val="0"/>
        <w:pageBreakBefore w:val="0"/>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b/>
          <w:kern w:val="0"/>
          <w:sz w:val="32"/>
          <w:szCs w:val="32"/>
          <w:highlight w:val="none"/>
        </w:rPr>
      </w:pPr>
      <w:r>
        <w:rPr>
          <w:rFonts w:hint="eastAsia" w:ascii="仿宋" w:hAnsi="仿宋" w:eastAsia="仿宋" w:cs="仿宋"/>
          <w:sz w:val="24"/>
          <w:szCs w:val="24"/>
          <w:highlight w:val="none"/>
        </w:rPr>
        <w:t xml:space="preserve">投标人(电子签章)：　　　　　　　　　日期：  </w:t>
      </w:r>
    </w:p>
    <w:p w14:paraId="39299E4F">
      <w:pPr>
        <w:pageBreakBefore/>
        <w:spacing w:line="800" w:lineRule="exact"/>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lang w:eastAsia="zh-CN"/>
        </w:rPr>
        <w:t>二</w:t>
      </w:r>
      <w:r>
        <w:rPr>
          <w:rFonts w:hint="eastAsia" w:ascii="仿宋" w:hAnsi="仿宋" w:eastAsia="仿宋" w:cs="仿宋"/>
          <w:b/>
          <w:sz w:val="30"/>
          <w:szCs w:val="30"/>
          <w:highlight w:val="none"/>
        </w:rPr>
        <w:t xml:space="preserve">、法定代表人授权委托书（格式） </w:t>
      </w:r>
      <w:r>
        <w:rPr>
          <w:rFonts w:hint="eastAsia" w:ascii="仿宋" w:hAnsi="仿宋" w:eastAsia="仿宋" w:cs="仿宋"/>
          <w:b/>
          <w:kern w:val="0"/>
          <w:sz w:val="32"/>
          <w:szCs w:val="32"/>
          <w:highlight w:val="none"/>
          <w:lang w:val="zh-CN"/>
        </w:rPr>
        <w:t>（适用于非联合体投标）</w:t>
      </w:r>
    </w:p>
    <w:p w14:paraId="2A2CE61A">
      <w:pPr>
        <w:jc w:val="center"/>
        <w:rPr>
          <w:rFonts w:hint="eastAsia" w:ascii="仿宋" w:hAnsi="仿宋" w:eastAsia="仿宋" w:cs="仿宋"/>
          <w:b/>
          <w:sz w:val="24"/>
          <w:highlight w:val="none"/>
        </w:rPr>
      </w:pPr>
    </w:p>
    <w:p w14:paraId="2F42B9F1">
      <w:pPr>
        <w:snapToGrid w:val="0"/>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本授权委托书声明：我</w:t>
      </w:r>
      <w:r>
        <w:rPr>
          <w:rFonts w:hint="eastAsia" w:ascii="仿宋" w:hAnsi="仿宋" w:eastAsia="仿宋" w:cs="仿宋"/>
          <w:sz w:val="24"/>
          <w:highlight w:val="none"/>
          <w:u w:val="single"/>
        </w:rPr>
        <w:t xml:space="preserve">         (填写姓名)</w:t>
      </w:r>
      <w:r>
        <w:rPr>
          <w:rFonts w:hint="eastAsia" w:ascii="仿宋" w:hAnsi="仿宋" w:eastAsia="仿宋" w:cs="仿宋"/>
          <w:sz w:val="24"/>
          <w:highlight w:val="none"/>
        </w:rPr>
        <w:t>系</w:t>
      </w:r>
      <w:r>
        <w:rPr>
          <w:rFonts w:hint="eastAsia" w:ascii="仿宋" w:hAnsi="仿宋" w:eastAsia="仿宋" w:cs="仿宋"/>
          <w:sz w:val="24"/>
          <w:highlight w:val="none"/>
          <w:u w:val="single"/>
        </w:rPr>
        <w:t xml:space="preserve">                   （填写投标人单位全称）</w:t>
      </w:r>
      <w:r>
        <w:rPr>
          <w:rFonts w:hint="eastAsia" w:ascii="仿宋" w:hAnsi="仿宋" w:eastAsia="仿宋" w:cs="仿宋"/>
          <w:sz w:val="24"/>
          <w:highlight w:val="none"/>
        </w:rPr>
        <w:t>的法定代表人，现授权委托</w:t>
      </w:r>
      <w:r>
        <w:rPr>
          <w:rFonts w:hint="eastAsia" w:ascii="仿宋" w:hAnsi="仿宋" w:eastAsia="仿宋" w:cs="仿宋"/>
          <w:sz w:val="24"/>
          <w:highlight w:val="none"/>
          <w:u w:val="single"/>
        </w:rPr>
        <w:t xml:space="preserve">                  （填写单位全称）</w:t>
      </w:r>
      <w:r>
        <w:rPr>
          <w:rFonts w:hint="eastAsia" w:ascii="仿宋" w:hAnsi="仿宋" w:eastAsia="仿宋" w:cs="仿宋"/>
          <w:sz w:val="24"/>
          <w:highlight w:val="none"/>
        </w:rPr>
        <w:t>的（填写姓名）为我公司授权代表，</w:t>
      </w:r>
      <w:r>
        <w:rPr>
          <w:rFonts w:hint="eastAsia" w:ascii="仿宋" w:hAnsi="仿宋" w:eastAsia="仿宋" w:cs="仿宋"/>
          <w:sz w:val="24"/>
          <w:highlight w:val="none"/>
          <w:u w:val="single"/>
        </w:rPr>
        <w:t>（填写身份证号码：                       ）</w:t>
      </w:r>
      <w:r>
        <w:rPr>
          <w:rFonts w:hint="eastAsia" w:ascii="仿宋" w:hAnsi="仿宋" w:eastAsia="仿宋" w:cs="仿宋"/>
          <w:sz w:val="24"/>
          <w:highlight w:val="none"/>
        </w:rPr>
        <w:t>。以本公司的名义参加</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组织的</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投标活动。授权代表在开标、评标、合同谈判过程中所签署的一切文件和处理与之有关的一切事务，我均予以承认。</w:t>
      </w:r>
    </w:p>
    <w:p w14:paraId="2808DEFE">
      <w:pPr>
        <w:snapToGrid w:val="0"/>
        <w:spacing w:line="56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在撤销授权的书面通知以前，本授权书一直有效。全权代表在授权书有效期内签署的所有文件不因授权的撤销而失效。</w:t>
      </w:r>
    </w:p>
    <w:p w14:paraId="223ED8F1">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授权代表无转委托权。特此委托。</w:t>
      </w:r>
    </w:p>
    <w:p w14:paraId="1CC741AD">
      <w:pPr>
        <w:snapToGrid w:val="0"/>
        <w:spacing w:line="600" w:lineRule="exact"/>
        <w:jc w:val="left"/>
        <w:rPr>
          <w:rFonts w:hint="eastAsia" w:ascii="仿宋" w:hAnsi="仿宋" w:eastAsia="仿宋" w:cs="仿宋"/>
          <w:sz w:val="24"/>
          <w:highlight w:val="none"/>
        </w:rPr>
      </w:pPr>
    </w:p>
    <w:p w14:paraId="1550BC55">
      <w:pPr>
        <w:spacing w:line="360" w:lineRule="exact"/>
        <w:rPr>
          <w:rFonts w:hint="eastAsia" w:ascii="仿宋" w:hAnsi="仿宋" w:eastAsia="仿宋" w:cs="仿宋"/>
          <w:sz w:val="24"/>
          <w:highlight w:val="none"/>
        </w:rPr>
      </w:pPr>
      <w:r>
        <w:rPr>
          <w:rFonts w:hint="eastAsia" w:ascii="仿宋" w:hAnsi="仿宋" w:eastAsia="仿宋" w:cs="仿宋"/>
          <w:sz w:val="24"/>
          <w:highlight w:val="none"/>
        </w:rPr>
        <w:t>授权代表姓名：              性别：               年龄：</w:t>
      </w:r>
    </w:p>
    <w:p w14:paraId="0378DEEF">
      <w:pPr>
        <w:spacing w:line="360" w:lineRule="exact"/>
        <w:rPr>
          <w:rFonts w:hint="eastAsia" w:ascii="仿宋" w:hAnsi="仿宋" w:eastAsia="仿宋" w:cs="仿宋"/>
          <w:sz w:val="24"/>
          <w:highlight w:val="none"/>
        </w:rPr>
      </w:pPr>
    </w:p>
    <w:p w14:paraId="54665846">
      <w:pPr>
        <w:spacing w:line="360" w:lineRule="exact"/>
        <w:rPr>
          <w:rFonts w:hint="eastAsia" w:ascii="仿宋" w:hAnsi="仿宋" w:eastAsia="仿宋" w:cs="仿宋"/>
          <w:sz w:val="24"/>
          <w:highlight w:val="none"/>
        </w:rPr>
      </w:pPr>
      <w:r>
        <w:rPr>
          <w:rFonts w:hint="eastAsia" w:ascii="仿宋" w:hAnsi="仿宋" w:eastAsia="仿宋" w:cs="仿宋"/>
          <w:sz w:val="24"/>
          <w:highlight w:val="none"/>
        </w:rPr>
        <w:t>单位：                      部门：               职务：</w:t>
      </w:r>
    </w:p>
    <w:p w14:paraId="4F177173">
      <w:pPr>
        <w:spacing w:line="360" w:lineRule="exact"/>
        <w:rPr>
          <w:rFonts w:hint="eastAsia" w:ascii="仿宋" w:hAnsi="仿宋" w:eastAsia="仿宋" w:cs="仿宋"/>
          <w:sz w:val="24"/>
          <w:highlight w:val="none"/>
        </w:rPr>
      </w:pPr>
    </w:p>
    <w:p w14:paraId="7CBC07D2">
      <w:pPr>
        <w:widowControl/>
        <w:snapToGrid w:val="0"/>
        <w:spacing w:line="440" w:lineRule="exact"/>
        <w:rPr>
          <w:rFonts w:hint="eastAsia" w:ascii="仿宋" w:hAnsi="仿宋" w:eastAsia="仿宋" w:cs="仿宋"/>
          <w:sz w:val="24"/>
          <w:highlight w:val="none"/>
        </w:rPr>
      </w:pPr>
      <w:r>
        <w:rPr>
          <w:rFonts w:hint="eastAsia" w:ascii="仿宋" w:hAnsi="仿宋" w:eastAsia="仿宋" w:cs="仿宋"/>
          <w:kern w:val="0"/>
          <w:sz w:val="24"/>
          <w:highlight w:val="none"/>
        </w:rPr>
        <w:t>办公地址：                  联系电话：           传真：</w:t>
      </w:r>
    </w:p>
    <w:p w14:paraId="3ED4FFBF">
      <w:pPr>
        <w:spacing w:line="360" w:lineRule="exact"/>
        <w:rPr>
          <w:rFonts w:hint="eastAsia" w:ascii="仿宋" w:hAnsi="仿宋" w:eastAsia="仿宋" w:cs="仿宋"/>
          <w:sz w:val="24"/>
          <w:highlight w:val="none"/>
        </w:rPr>
      </w:pPr>
    </w:p>
    <w:p w14:paraId="793F7D2D">
      <w:pPr>
        <w:spacing w:line="360" w:lineRule="exact"/>
        <w:rPr>
          <w:rFonts w:hint="eastAsia" w:ascii="仿宋" w:hAnsi="仿宋" w:eastAsia="仿宋" w:cs="仿宋"/>
          <w:sz w:val="24"/>
          <w:highlight w:val="none"/>
        </w:rPr>
      </w:pPr>
    </w:p>
    <w:p w14:paraId="2B640939">
      <w:pPr>
        <w:spacing w:line="360" w:lineRule="exact"/>
        <w:rPr>
          <w:rFonts w:hint="eastAsia" w:ascii="仿宋" w:hAnsi="仿宋" w:eastAsia="仿宋" w:cs="仿宋"/>
          <w:sz w:val="24"/>
          <w:highlight w:val="none"/>
        </w:rPr>
      </w:pPr>
      <w:r>
        <w:rPr>
          <w:rFonts w:hint="eastAsia" w:ascii="仿宋" w:hAnsi="仿宋" w:eastAsia="仿宋" w:cs="仿宋"/>
          <w:sz w:val="24"/>
          <w:highlight w:val="none"/>
        </w:rPr>
        <w:t>投标人（电子签章）：</w:t>
      </w:r>
    </w:p>
    <w:p w14:paraId="14734530">
      <w:pPr>
        <w:spacing w:line="360" w:lineRule="exact"/>
        <w:rPr>
          <w:rFonts w:hint="eastAsia" w:ascii="仿宋" w:hAnsi="仿宋" w:eastAsia="仿宋" w:cs="仿宋"/>
          <w:sz w:val="24"/>
          <w:highlight w:val="none"/>
        </w:rPr>
      </w:pPr>
    </w:p>
    <w:p w14:paraId="4D68CBE6">
      <w:pPr>
        <w:spacing w:line="360" w:lineRule="exact"/>
        <w:rPr>
          <w:rFonts w:hint="eastAsia" w:ascii="仿宋" w:hAnsi="仿宋" w:eastAsia="仿宋" w:cs="仿宋"/>
          <w:sz w:val="24"/>
          <w:highlight w:val="none"/>
        </w:rPr>
      </w:pPr>
    </w:p>
    <w:p w14:paraId="5A80DAC1">
      <w:pPr>
        <w:spacing w:line="360" w:lineRule="exact"/>
        <w:rPr>
          <w:rFonts w:hint="eastAsia" w:ascii="仿宋" w:hAnsi="仿宋" w:eastAsia="仿宋" w:cs="仿宋"/>
          <w:sz w:val="24"/>
          <w:highlight w:val="none"/>
        </w:rPr>
      </w:pPr>
      <w:r>
        <w:rPr>
          <w:rFonts w:hint="eastAsia" w:ascii="仿宋" w:hAnsi="仿宋" w:eastAsia="仿宋" w:cs="仿宋"/>
          <w:sz w:val="24"/>
          <w:highlight w:val="none"/>
        </w:rPr>
        <w:t>法定代表人（签字或盖章）：</w:t>
      </w:r>
    </w:p>
    <w:p w14:paraId="1274A4F2">
      <w:pPr>
        <w:spacing w:line="360" w:lineRule="exact"/>
        <w:rPr>
          <w:rFonts w:hint="eastAsia" w:ascii="仿宋" w:hAnsi="仿宋" w:eastAsia="仿宋" w:cs="仿宋"/>
          <w:sz w:val="24"/>
          <w:highlight w:val="none"/>
        </w:rPr>
      </w:pPr>
    </w:p>
    <w:p w14:paraId="255D7284">
      <w:pPr>
        <w:spacing w:line="360" w:lineRule="exact"/>
        <w:rPr>
          <w:rFonts w:hint="eastAsia" w:ascii="仿宋" w:hAnsi="仿宋" w:eastAsia="仿宋" w:cs="仿宋"/>
          <w:sz w:val="24"/>
          <w:highlight w:val="none"/>
        </w:rPr>
      </w:pPr>
    </w:p>
    <w:p w14:paraId="74279C2A">
      <w:pPr>
        <w:ind w:firstLine="5280" w:firstLineChars="2200"/>
        <w:jc w:val="left"/>
        <w:rPr>
          <w:rFonts w:hint="eastAsia" w:ascii="仿宋" w:hAnsi="仿宋" w:eastAsia="仿宋" w:cs="仿宋"/>
          <w:sz w:val="24"/>
          <w:highlight w:val="none"/>
        </w:rPr>
      </w:pPr>
      <w:r>
        <w:rPr>
          <w:rFonts w:hint="eastAsia" w:ascii="仿宋" w:hAnsi="仿宋" w:eastAsia="仿宋" w:cs="仿宋"/>
          <w:sz w:val="24"/>
          <w:highlight w:val="none"/>
        </w:rPr>
        <w:t>日期：    年   月   日</w:t>
      </w:r>
    </w:p>
    <w:p w14:paraId="2F68EC8D">
      <w:pPr>
        <w:ind w:firstLine="4920" w:firstLineChars="2050"/>
        <w:jc w:val="left"/>
        <w:rPr>
          <w:rFonts w:hint="eastAsia" w:ascii="仿宋" w:hAnsi="仿宋" w:eastAsia="仿宋" w:cs="仿宋"/>
          <w:sz w:val="24"/>
          <w:highlight w:val="none"/>
        </w:rPr>
      </w:pPr>
    </w:p>
    <w:p w14:paraId="28EEB036">
      <w:pPr>
        <w:spacing w:line="800" w:lineRule="exact"/>
        <w:rPr>
          <w:rFonts w:hint="eastAsia" w:ascii="仿宋" w:hAnsi="仿宋" w:eastAsia="仿宋" w:cs="仿宋"/>
          <w:b/>
          <w:sz w:val="24"/>
          <w:highlight w:val="none"/>
        </w:rPr>
      </w:pPr>
    </w:p>
    <w:p w14:paraId="45B56551">
      <w:pPr>
        <w:spacing w:line="800" w:lineRule="exact"/>
        <w:rPr>
          <w:rFonts w:hint="eastAsia" w:ascii="仿宋" w:hAnsi="仿宋" w:eastAsia="仿宋" w:cs="仿宋"/>
          <w:b/>
          <w:sz w:val="24"/>
          <w:highlight w:val="none"/>
        </w:rPr>
      </w:pPr>
    </w:p>
    <w:p w14:paraId="0DA0DEA5">
      <w:pPr>
        <w:pageBreakBefore/>
        <w:spacing w:line="800" w:lineRule="exact"/>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rPr>
        <w:t xml:space="preserve">法定代表人授权委托书（格式） </w:t>
      </w:r>
      <w:r>
        <w:rPr>
          <w:rFonts w:hint="eastAsia" w:ascii="仿宋" w:hAnsi="仿宋" w:eastAsia="仿宋" w:cs="仿宋"/>
          <w:b/>
          <w:kern w:val="0"/>
          <w:sz w:val="32"/>
          <w:szCs w:val="32"/>
          <w:highlight w:val="none"/>
          <w:lang w:val="zh-CN"/>
        </w:rPr>
        <w:t>（适用于联合体投标）</w:t>
      </w:r>
    </w:p>
    <w:p w14:paraId="713B75BB">
      <w:pPr>
        <w:jc w:val="center"/>
        <w:rPr>
          <w:rFonts w:hint="eastAsia" w:ascii="仿宋" w:hAnsi="仿宋" w:eastAsia="仿宋" w:cs="仿宋"/>
          <w:b/>
          <w:sz w:val="24"/>
          <w:highlight w:val="none"/>
        </w:rPr>
      </w:pPr>
    </w:p>
    <w:p w14:paraId="555C1B81">
      <w:pPr>
        <w:snapToGrid w:val="0"/>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本授权委托书声明：</w:t>
      </w:r>
    </w:p>
    <w:p w14:paraId="00E080FA">
      <w:pPr>
        <w:snapToGrid w:val="0"/>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现授权委托</w:t>
      </w:r>
      <w:r>
        <w:rPr>
          <w:rFonts w:hint="eastAsia" w:ascii="仿宋" w:hAnsi="仿宋" w:eastAsia="仿宋" w:cs="仿宋"/>
          <w:sz w:val="24"/>
          <w:highlight w:val="none"/>
          <w:u w:val="single"/>
        </w:rPr>
        <w:t xml:space="preserve">                  （填写单位全称）</w:t>
      </w:r>
      <w:r>
        <w:rPr>
          <w:rFonts w:hint="eastAsia" w:ascii="仿宋" w:hAnsi="仿宋" w:eastAsia="仿宋" w:cs="仿宋"/>
          <w:sz w:val="24"/>
          <w:highlight w:val="none"/>
        </w:rPr>
        <w:t>的（填写姓名）为我方授权代表，</w:t>
      </w:r>
      <w:r>
        <w:rPr>
          <w:rFonts w:hint="eastAsia" w:ascii="仿宋" w:hAnsi="仿宋" w:eastAsia="仿宋" w:cs="仿宋"/>
          <w:sz w:val="24"/>
          <w:highlight w:val="none"/>
          <w:u w:val="single"/>
        </w:rPr>
        <w:t>（填写身份证号码：                       ）</w:t>
      </w:r>
      <w:r>
        <w:rPr>
          <w:rFonts w:hint="eastAsia" w:ascii="仿宋" w:hAnsi="仿宋" w:eastAsia="仿宋" w:cs="仿宋"/>
          <w:sz w:val="24"/>
          <w:highlight w:val="none"/>
        </w:rPr>
        <w:t>。以我方的名义参加</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组织的</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投标活动。授权代表在开标、评标、合同谈判过程中所签署的一切文件和处理与之有关的一切事务，我均予以承认。</w:t>
      </w:r>
    </w:p>
    <w:p w14:paraId="06AA91A5">
      <w:pPr>
        <w:snapToGrid w:val="0"/>
        <w:spacing w:line="56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在撤销授权的书面通知以前，本授权书一直有效。全权代表在授权书有效期内签署的所有文件不因授权的撤销而失效。</w:t>
      </w:r>
    </w:p>
    <w:p w14:paraId="62F903B7">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授权代表无转委托权。特此委托。</w:t>
      </w:r>
    </w:p>
    <w:p w14:paraId="57D04B4C">
      <w:pPr>
        <w:snapToGrid w:val="0"/>
        <w:spacing w:line="600" w:lineRule="exact"/>
        <w:jc w:val="left"/>
        <w:rPr>
          <w:rFonts w:hint="eastAsia" w:ascii="仿宋" w:hAnsi="仿宋" w:eastAsia="仿宋" w:cs="仿宋"/>
          <w:sz w:val="24"/>
          <w:highlight w:val="none"/>
        </w:rPr>
      </w:pPr>
    </w:p>
    <w:p w14:paraId="1F15DD62">
      <w:pPr>
        <w:spacing w:line="360" w:lineRule="exact"/>
        <w:rPr>
          <w:rFonts w:hint="eastAsia" w:ascii="仿宋" w:hAnsi="仿宋" w:eastAsia="仿宋" w:cs="仿宋"/>
          <w:sz w:val="24"/>
          <w:highlight w:val="none"/>
        </w:rPr>
      </w:pPr>
      <w:r>
        <w:rPr>
          <w:rFonts w:hint="eastAsia" w:ascii="仿宋" w:hAnsi="仿宋" w:eastAsia="仿宋" w:cs="仿宋"/>
          <w:sz w:val="24"/>
          <w:highlight w:val="none"/>
        </w:rPr>
        <w:t>授权代表姓名：              性别：               年龄：</w:t>
      </w:r>
    </w:p>
    <w:p w14:paraId="3FAFEBCE">
      <w:pPr>
        <w:spacing w:line="360" w:lineRule="exact"/>
        <w:rPr>
          <w:rFonts w:hint="eastAsia" w:ascii="仿宋" w:hAnsi="仿宋" w:eastAsia="仿宋" w:cs="仿宋"/>
          <w:sz w:val="24"/>
          <w:highlight w:val="none"/>
        </w:rPr>
      </w:pPr>
    </w:p>
    <w:p w14:paraId="4C120D2D">
      <w:pPr>
        <w:spacing w:line="360" w:lineRule="exact"/>
        <w:rPr>
          <w:rFonts w:hint="eastAsia" w:ascii="仿宋" w:hAnsi="仿宋" w:eastAsia="仿宋" w:cs="仿宋"/>
          <w:sz w:val="24"/>
          <w:highlight w:val="none"/>
        </w:rPr>
      </w:pPr>
      <w:r>
        <w:rPr>
          <w:rFonts w:hint="eastAsia" w:ascii="仿宋" w:hAnsi="仿宋" w:eastAsia="仿宋" w:cs="仿宋"/>
          <w:sz w:val="24"/>
          <w:highlight w:val="none"/>
        </w:rPr>
        <w:t>单位：                      部门：               职务：</w:t>
      </w:r>
    </w:p>
    <w:p w14:paraId="17410B33">
      <w:pPr>
        <w:spacing w:line="360" w:lineRule="exact"/>
        <w:rPr>
          <w:rFonts w:hint="eastAsia" w:ascii="仿宋" w:hAnsi="仿宋" w:eastAsia="仿宋" w:cs="仿宋"/>
          <w:sz w:val="24"/>
          <w:highlight w:val="none"/>
        </w:rPr>
      </w:pPr>
    </w:p>
    <w:p w14:paraId="5EE4363D">
      <w:pPr>
        <w:widowControl/>
        <w:snapToGrid w:val="0"/>
        <w:spacing w:line="440" w:lineRule="exact"/>
        <w:rPr>
          <w:rFonts w:hint="eastAsia" w:ascii="仿宋" w:hAnsi="仿宋" w:eastAsia="仿宋" w:cs="仿宋"/>
          <w:sz w:val="24"/>
          <w:highlight w:val="none"/>
        </w:rPr>
      </w:pPr>
      <w:r>
        <w:rPr>
          <w:rFonts w:hint="eastAsia" w:ascii="仿宋" w:hAnsi="仿宋" w:eastAsia="仿宋" w:cs="仿宋"/>
          <w:kern w:val="0"/>
          <w:sz w:val="24"/>
          <w:highlight w:val="none"/>
        </w:rPr>
        <w:t>办公地址：                  联系电话：           传真：</w:t>
      </w:r>
    </w:p>
    <w:p w14:paraId="0EDE82B5">
      <w:pPr>
        <w:spacing w:line="360" w:lineRule="exact"/>
        <w:rPr>
          <w:rFonts w:hint="eastAsia" w:ascii="仿宋" w:hAnsi="仿宋" w:eastAsia="仿宋" w:cs="仿宋"/>
          <w:sz w:val="24"/>
          <w:highlight w:val="none"/>
        </w:rPr>
      </w:pPr>
    </w:p>
    <w:p w14:paraId="43FB621D">
      <w:pPr>
        <w:spacing w:line="360" w:lineRule="exact"/>
        <w:rPr>
          <w:rFonts w:hint="eastAsia" w:ascii="仿宋" w:hAnsi="仿宋" w:eastAsia="仿宋" w:cs="仿宋"/>
          <w:sz w:val="24"/>
          <w:highlight w:val="none"/>
        </w:rPr>
      </w:pPr>
    </w:p>
    <w:p w14:paraId="57430532">
      <w:pPr>
        <w:jc w:val="center"/>
        <w:rPr>
          <w:rFonts w:hint="eastAsia" w:ascii="仿宋" w:hAnsi="仿宋" w:eastAsia="仿宋" w:cs="仿宋"/>
          <w:b/>
          <w:kern w:val="0"/>
          <w:sz w:val="32"/>
          <w:szCs w:val="32"/>
          <w:highlight w:val="none"/>
        </w:rPr>
      </w:pPr>
    </w:p>
    <w:p w14:paraId="19788D43">
      <w:pPr>
        <w:rPr>
          <w:rFonts w:hint="eastAsia" w:ascii="仿宋" w:hAnsi="仿宋" w:eastAsia="仿宋" w:cs="仿宋"/>
          <w:highlight w:val="none"/>
        </w:rPr>
      </w:pPr>
    </w:p>
    <w:p w14:paraId="680E513B">
      <w:pPr>
        <w:snapToGrid w:val="0"/>
        <w:spacing w:line="360" w:lineRule="auto"/>
        <w:ind w:firstLine="5040" w:firstLineChars="21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14:paraId="61309114">
      <w:pPr>
        <w:snapToGrid w:val="0"/>
        <w:spacing w:line="360" w:lineRule="auto"/>
        <w:ind w:firstLine="5040" w:firstLineChars="21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14:paraId="7AB5CD3F">
      <w:pPr>
        <w:snapToGrid w:val="0"/>
        <w:spacing w:line="360" w:lineRule="auto"/>
        <w:ind w:firstLine="5760" w:firstLineChars="2400"/>
        <w:rPr>
          <w:rFonts w:hint="eastAsia" w:ascii="仿宋" w:hAnsi="仿宋" w:eastAsia="仿宋" w:cs="仿宋"/>
          <w:highlight w:val="none"/>
        </w:rPr>
      </w:pPr>
      <w:r>
        <w:rPr>
          <w:rFonts w:hint="eastAsia" w:ascii="仿宋" w:hAnsi="仿宋" w:eastAsia="仿宋" w:cs="仿宋"/>
          <w:kern w:val="0"/>
          <w:sz w:val="24"/>
          <w:highlight w:val="none"/>
          <w:lang w:val="zh-CN"/>
        </w:rPr>
        <w:t>……</w:t>
      </w:r>
    </w:p>
    <w:p w14:paraId="4AE2E53C">
      <w:pPr>
        <w:snapToGrid w:val="0"/>
        <w:spacing w:line="360" w:lineRule="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日期：   年   月   日</w:t>
      </w:r>
    </w:p>
    <w:p w14:paraId="6CB0C518">
      <w:pPr>
        <w:autoSpaceDE w:val="0"/>
        <w:autoSpaceDN w:val="0"/>
        <w:spacing w:line="360" w:lineRule="auto"/>
        <w:jc w:val="center"/>
        <w:rPr>
          <w:rFonts w:hint="eastAsia" w:ascii="仿宋" w:hAnsi="仿宋" w:eastAsia="仿宋" w:cs="仿宋"/>
          <w:b/>
          <w:kern w:val="0"/>
          <w:sz w:val="32"/>
          <w:szCs w:val="32"/>
          <w:highlight w:val="none"/>
          <w:lang w:val="zh-CN"/>
        </w:rPr>
      </w:pPr>
    </w:p>
    <w:p w14:paraId="2264A741">
      <w:pPr>
        <w:autoSpaceDE w:val="0"/>
        <w:autoSpaceDN w:val="0"/>
        <w:spacing w:line="360" w:lineRule="auto"/>
        <w:jc w:val="center"/>
        <w:rPr>
          <w:rFonts w:hint="eastAsia" w:ascii="仿宋" w:hAnsi="仿宋" w:eastAsia="仿宋" w:cs="仿宋"/>
          <w:b/>
          <w:kern w:val="0"/>
          <w:sz w:val="32"/>
          <w:szCs w:val="32"/>
          <w:highlight w:val="none"/>
          <w:lang w:val="zh-CN"/>
        </w:rPr>
      </w:pPr>
    </w:p>
    <w:p w14:paraId="576805F9">
      <w:pPr>
        <w:autoSpaceDE w:val="0"/>
        <w:autoSpaceDN w:val="0"/>
        <w:spacing w:line="360" w:lineRule="auto"/>
        <w:jc w:val="center"/>
        <w:rPr>
          <w:rFonts w:hint="eastAsia" w:ascii="仿宋" w:hAnsi="仿宋" w:eastAsia="仿宋" w:cs="仿宋"/>
          <w:b/>
          <w:kern w:val="0"/>
          <w:sz w:val="32"/>
          <w:szCs w:val="32"/>
          <w:highlight w:val="none"/>
          <w:lang w:val="zh-CN"/>
        </w:rPr>
      </w:pPr>
    </w:p>
    <w:p w14:paraId="76E88D0E">
      <w:pPr>
        <w:pageBreakBefore/>
        <w:spacing w:line="800" w:lineRule="exact"/>
        <w:jc w:val="center"/>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三、授权代表社保证明（复印件）</w:t>
      </w:r>
    </w:p>
    <w:p w14:paraId="771EC9EC">
      <w:pPr>
        <w:spacing w:line="800" w:lineRule="exact"/>
        <w:ind w:firstLine="480" w:firstLineChars="200"/>
        <w:rPr>
          <w:rFonts w:ascii="仿宋_GB2312" w:hAnsi="宋体" w:eastAsia="仿宋_GB2312"/>
          <w:color w:val="auto"/>
          <w:sz w:val="24"/>
          <w:highlight w:val="none"/>
          <w:u w:val="wav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67A35869">
      <w:pPr>
        <w:spacing w:line="800" w:lineRule="exact"/>
        <w:rPr>
          <w:rFonts w:hint="eastAsia" w:ascii="仿宋" w:hAnsi="仿宋" w:eastAsia="仿宋" w:cs="仿宋"/>
          <w:b/>
          <w:color w:val="auto"/>
          <w:sz w:val="24"/>
          <w:highlight w:val="none"/>
        </w:rPr>
      </w:pPr>
    </w:p>
    <w:p w14:paraId="374BE704">
      <w:pPr>
        <w:spacing w:line="800" w:lineRule="exact"/>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lang w:val="en-US" w:eastAsia="zh-CN"/>
        </w:rPr>
        <w:t>四</w:t>
      </w:r>
      <w:r>
        <w:rPr>
          <w:rFonts w:hint="eastAsia" w:ascii="仿宋" w:hAnsi="仿宋" w:eastAsia="仿宋" w:cs="仿宋"/>
          <w:b/>
          <w:sz w:val="30"/>
          <w:szCs w:val="30"/>
          <w:highlight w:val="none"/>
        </w:rPr>
        <w:t>、法定代表人及其授权代表身份证复印件（正反面）</w:t>
      </w:r>
    </w:p>
    <w:p w14:paraId="10A86AB3">
      <w:pPr>
        <w:spacing w:line="800" w:lineRule="exact"/>
        <w:rPr>
          <w:rFonts w:hint="eastAsia" w:ascii="仿宋" w:hAnsi="仿宋" w:eastAsia="仿宋" w:cs="仿宋"/>
          <w:b/>
          <w:sz w:val="24"/>
          <w:highlight w:val="none"/>
        </w:rPr>
      </w:pPr>
    </w:p>
    <w:p w14:paraId="49FDB2E5">
      <w:pPr>
        <w:spacing w:line="800" w:lineRule="exact"/>
        <w:rPr>
          <w:rFonts w:hint="eastAsia" w:ascii="仿宋" w:hAnsi="仿宋" w:eastAsia="仿宋" w:cs="仿宋"/>
          <w:b/>
          <w:sz w:val="24"/>
          <w:highlight w:val="none"/>
        </w:rPr>
      </w:pPr>
    </w:p>
    <w:p w14:paraId="0E7D3BBE">
      <w:pPr>
        <w:spacing w:line="800" w:lineRule="exact"/>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lang w:val="en-US" w:eastAsia="zh-CN"/>
        </w:rPr>
        <w:t>五</w:t>
      </w:r>
      <w:r>
        <w:rPr>
          <w:rFonts w:hint="eastAsia" w:ascii="仿宋" w:hAnsi="仿宋" w:eastAsia="仿宋" w:cs="仿宋"/>
          <w:b/>
          <w:sz w:val="30"/>
          <w:szCs w:val="30"/>
          <w:highlight w:val="none"/>
        </w:rPr>
        <w:t>、法定代表人身份证明书(格式)</w:t>
      </w:r>
    </w:p>
    <w:p w14:paraId="1E3C430B">
      <w:pPr>
        <w:spacing w:line="440" w:lineRule="exact"/>
        <w:rPr>
          <w:rFonts w:hint="eastAsia" w:ascii="仿宋" w:hAnsi="仿宋" w:eastAsia="仿宋" w:cs="仿宋"/>
          <w:sz w:val="24"/>
          <w:highlight w:val="none"/>
        </w:rPr>
      </w:pPr>
      <w:r>
        <w:rPr>
          <w:rFonts w:hint="eastAsia" w:ascii="仿宋" w:hAnsi="仿宋" w:eastAsia="仿宋" w:cs="仿宋"/>
          <w:sz w:val="24"/>
          <w:highlight w:val="none"/>
        </w:rPr>
        <w:t>投 标 人：</w:t>
      </w:r>
      <w:r>
        <w:rPr>
          <w:rFonts w:hint="eastAsia" w:ascii="仿宋" w:hAnsi="仿宋" w:eastAsia="仿宋" w:cs="仿宋"/>
          <w:sz w:val="24"/>
          <w:highlight w:val="none"/>
          <w:u w:val="single"/>
        </w:rPr>
        <w:t xml:space="preserve">                          </w:t>
      </w:r>
    </w:p>
    <w:p w14:paraId="7A7C8663">
      <w:pPr>
        <w:spacing w:line="440" w:lineRule="exact"/>
        <w:rPr>
          <w:rFonts w:hint="eastAsia" w:ascii="仿宋" w:hAnsi="仿宋" w:eastAsia="仿宋" w:cs="仿宋"/>
          <w:sz w:val="24"/>
          <w:highlight w:val="none"/>
        </w:rPr>
      </w:pPr>
      <w:r>
        <w:rPr>
          <w:rFonts w:hint="eastAsia" w:ascii="仿宋" w:hAnsi="仿宋" w:eastAsia="仿宋" w:cs="仿宋"/>
          <w:sz w:val="24"/>
          <w:highlight w:val="none"/>
        </w:rPr>
        <w:t>地    址：</w:t>
      </w:r>
      <w:r>
        <w:rPr>
          <w:rFonts w:hint="eastAsia" w:ascii="仿宋" w:hAnsi="仿宋" w:eastAsia="仿宋" w:cs="仿宋"/>
          <w:sz w:val="24"/>
          <w:highlight w:val="none"/>
          <w:u w:val="single"/>
        </w:rPr>
        <w:t xml:space="preserve">                          </w:t>
      </w:r>
    </w:p>
    <w:p w14:paraId="35B02FED">
      <w:pPr>
        <w:spacing w:line="440" w:lineRule="exact"/>
        <w:ind w:right="281" w:rightChars="134"/>
        <w:rPr>
          <w:rFonts w:hint="eastAsia" w:ascii="仿宋" w:hAnsi="仿宋" w:eastAsia="仿宋" w:cs="仿宋"/>
          <w:sz w:val="24"/>
          <w:highlight w:val="none"/>
          <w:u w:val="single"/>
        </w:rPr>
      </w:pPr>
      <w:r>
        <w:rPr>
          <w:rFonts w:hint="eastAsia" w:ascii="仿宋" w:hAnsi="仿宋" w:eastAsia="仿宋" w:cs="仿宋"/>
          <w:sz w:val="24"/>
          <w:highlight w:val="none"/>
        </w:rPr>
        <w:t>姓    名：</w:t>
      </w:r>
      <w:r>
        <w:rPr>
          <w:rFonts w:hint="eastAsia" w:ascii="仿宋" w:hAnsi="仿宋" w:eastAsia="仿宋" w:cs="仿宋"/>
          <w:sz w:val="24"/>
          <w:highlight w:val="none"/>
          <w:u w:val="single"/>
        </w:rPr>
        <w:t xml:space="preserve">                          </w:t>
      </w:r>
    </w:p>
    <w:p w14:paraId="21B8364E">
      <w:pPr>
        <w:spacing w:line="440" w:lineRule="exact"/>
        <w:ind w:right="281" w:rightChars="134"/>
        <w:rPr>
          <w:rFonts w:hint="eastAsia" w:ascii="仿宋" w:hAnsi="仿宋" w:eastAsia="仿宋" w:cs="仿宋"/>
          <w:sz w:val="24"/>
          <w:highlight w:val="none"/>
          <w:u w:val="single"/>
        </w:rPr>
      </w:pPr>
      <w:r>
        <w:rPr>
          <w:rFonts w:hint="eastAsia" w:ascii="仿宋" w:hAnsi="仿宋" w:eastAsia="仿宋" w:cs="仿宋"/>
          <w:sz w:val="24"/>
          <w:highlight w:val="none"/>
        </w:rPr>
        <w:t>身份证号码：</w:t>
      </w:r>
      <w:r>
        <w:rPr>
          <w:rFonts w:hint="eastAsia" w:ascii="仿宋" w:hAnsi="仿宋" w:eastAsia="仿宋" w:cs="仿宋"/>
          <w:sz w:val="24"/>
          <w:highlight w:val="none"/>
          <w:u w:val="single"/>
        </w:rPr>
        <w:t xml:space="preserve">                        </w:t>
      </w:r>
    </w:p>
    <w:p w14:paraId="6B0B64F0">
      <w:pPr>
        <w:spacing w:line="440" w:lineRule="exact"/>
        <w:ind w:right="281" w:rightChars="134"/>
        <w:rPr>
          <w:rFonts w:hint="eastAsia" w:ascii="仿宋" w:hAnsi="仿宋" w:eastAsia="仿宋" w:cs="仿宋"/>
          <w:sz w:val="24"/>
          <w:highlight w:val="none"/>
        </w:rPr>
      </w:pPr>
      <w:r>
        <w:rPr>
          <w:rFonts w:hint="eastAsia" w:ascii="仿宋" w:hAnsi="仿宋" w:eastAsia="仿宋" w:cs="仿宋"/>
          <w:sz w:val="24"/>
          <w:highlight w:val="none"/>
        </w:rPr>
        <w:t>职   务：</w:t>
      </w:r>
      <w:r>
        <w:rPr>
          <w:rFonts w:hint="eastAsia" w:ascii="仿宋" w:hAnsi="仿宋" w:eastAsia="仿宋" w:cs="仿宋"/>
          <w:sz w:val="24"/>
          <w:highlight w:val="none"/>
          <w:u w:val="single"/>
        </w:rPr>
        <w:t xml:space="preserve">                           </w:t>
      </w:r>
    </w:p>
    <w:p w14:paraId="5CA8E725">
      <w:pPr>
        <w:spacing w:line="440" w:lineRule="exact"/>
        <w:rPr>
          <w:rFonts w:hint="eastAsia" w:ascii="仿宋" w:hAnsi="仿宋" w:eastAsia="仿宋" w:cs="仿宋"/>
          <w:sz w:val="24"/>
          <w:highlight w:val="none"/>
        </w:rPr>
      </w:pPr>
      <w:r>
        <w:rPr>
          <w:rFonts w:hint="eastAsia" w:ascii="仿宋" w:hAnsi="仿宋" w:eastAsia="仿宋" w:cs="仿宋"/>
          <w:sz w:val="24"/>
          <w:highlight w:val="none"/>
        </w:rPr>
        <w:t>系</w:t>
      </w:r>
      <w:r>
        <w:rPr>
          <w:rFonts w:hint="eastAsia" w:ascii="仿宋" w:hAnsi="仿宋" w:eastAsia="仿宋" w:cs="仿宋"/>
          <w:sz w:val="24"/>
          <w:highlight w:val="none"/>
          <w:u w:val="single"/>
        </w:rPr>
        <w:t xml:space="preserve">                           （填写投标人名称）</w:t>
      </w:r>
      <w:r>
        <w:rPr>
          <w:rFonts w:hint="eastAsia" w:ascii="仿宋" w:hAnsi="仿宋" w:eastAsia="仿宋" w:cs="仿宋"/>
          <w:sz w:val="24"/>
          <w:highlight w:val="none"/>
        </w:rPr>
        <w:t>的法定代表人。</w:t>
      </w:r>
    </w:p>
    <w:p w14:paraId="44F65894">
      <w:pPr>
        <w:spacing w:line="440" w:lineRule="exact"/>
        <w:rPr>
          <w:rFonts w:hint="eastAsia" w:ascii="仿宋" w:hAnsi="仿宋" w:eastAsia="仿宋" w:cs="仿宋"/>
          <w:sz w:val="24"/>
          <w:highlight w:val="none"/>
        </w:rPr>
      </w:pPr>
      <w:r>
        <w:rPr>
          <w:rFonts w:hint="eastAsia" w:ascii="仿宋" w:hAnsi="仿宋" w:eastAsia="仿宋" w:cs="仿宋"/>
          <w:sz w:val="24"/>
          <w:highlight w:val="none"/>
        </w:rPr>
        <w:t>特此证明。</w:t>
      </w:r>
    </w:p>
    <w:p w14:paraId="1C23C163">
      <w:pPr>
        <w:spacing w:line="440" w:lineRule="exact"/>
        <w:rPr>
          <w:rFonts w:hint="eastAsia" w:ascii="仿宋" w:hAnsi="仿宋" w:eastAsia="仿宋" w:cs="仿宋"/>
          <w:sz w:val="24"/>
          <w:highlight w:val="none"/>
        </w:rPr>
      </w:pPr>
    </w:p>
    <w:p w14:paraId="0A2F42C5">
      <w:pPr>
        <w:spacing w:line="440" w:lineRule="exact"/>
        <w:rPr>
          <w:rFonts w:hint="eastAsia" w:ascii="仿宋" w:hAnsi="仿宋" w:eastAsia="仿宋" w:cs="仿宋"/>
          <w:sz w:val="24"/>
          <w:highlight w:val="none"/>
        </w:rPr>
      </w:pPr>
      <w:r>
        <w:rPr>
          <w:rFonts w:hint="eastAsia" w:ascii="仿宋" w:hAnsi="仿宋" w:eastAsia="仿宋" w:cs="仿宋"/>
          <w:sz w:val="24"/>
          <w:highlight w:val="none"/>
        </w:rPr>
        <w:t>投标人</w:t>
      </w:r>
      <w:r>
        <w:rPr>
          <w:rFonts w:hint="eastAsia" w:ascii="仿宋" w:hAnsi="仿宋" w:eastAsia="仿宋" w:cs="仿宋"/>
          <w:sz w:val="24"/>
          <w:highlight w:val="none"/>
          <w:lang w:eastAsia="zh-CN"/>
        </w:rPr>
        <w:t>名称</w:t>
      </w:r>
      <w:r>
        <w:rPr>
          <w:rFonts w:hint="eastAsia" w:ascii="仿宋" w:hAnsi="仿宋" w:eastAsia="仿宋" w:cs="仿宋"/>
          <w:sz w:val="24"/>
          <w:highlight w:val="none"/>
        </w:rPr>
        <w:t>：                             （电子签章）</w:t>
      </w:r>
    </w:p>
    <w:p w14:paraId="21C7EF76">
      <w:pPr>
        <w:spacing w:line="440" w:lineRule="exact"/>
        <w:ind w:right="480"/>
        <w:rPr>
          <w:rFonts w:hint="eastAsia" w:ascii="仿宋" w:hAnsi="仿宋" w:eastAsia="仿宋" w:cs="仿宋"/>
          <w:sz w:val="24"/>
          <w:highlight w:val="none"/>
        </w:rPr>
      </w:pPr>
    </w:p>
    <w:p w14:paraId="2746808A">
      <w:pPr>
        <w:spacing w:line="440" w:lineRule="exact"/>
        <w:ind w:right="720"/>
        <w:jc w:val="right"/>
        <w:rPr>
          <w:rFonts w:hint="eastAsia" w:ascii="仿宋" w:hAnsi="仿宋" w:eastAsia="仿宋" w:cs="仿宋"/>
          <w:sz w:val="24"/>
          <w:highlight w:val="none"/>
        </w:rPr>
      </w:pPr>
      <w:r>
        <w:rPr>
          <w:rFonts w:hint="eastAsia" w:ascii="仿宋" w:hAnsi="仿宋" w:eastAsia="仿宋" w:cs="仿宋"/>
          <w:sz w:val="24"/>
          <w:highlight w:val="none"/>
        </w:rPr>
        <w:t>年   月   日</w:t>
      </w:r>
    </w:p>
    <w:p w14:paraId="79750902">
      <w:pPr>
        <w:jc w:val="center"/>
        <w:rPr>
          <w:rFonts w:hint="eastAsia" w:ascii="仿宋" w:hAnsi="仿宋" w:eastAsia="仿宋" w:cs="仿宋"/>
          <w:b/>
          <w:kern w:val="0"/>
          <w:sz w:val="32"/>
          <w:szCs w:val="32"/>
          <w:highlight w:val="none"/>
        </w:rPr>
      </w:pPr>
    </w:p>
    <w:p w14:paraId="786923BA">
      <w:pPr>
        <w:jc w:val="both"/>
        <w:rPr>
          <w:rFonts w:hint="eastAsia" w:ascii="仿宋" w:hAnsi="仿宋" w:eastAsia="仿宋" w:cs="仿宋"/>
          <w:b/>
          <w:kern w:val="0"/>
          <w:sz w:val="32"/>
          <w:szCs w:val="32"/>
          <w:highlight w:val="none"/>
        </w:rPr>
      </w:pPr>
    </w:p>
    <w:p w14:paraId="0DC56C01">
      <w:pPr>
        <w:jc w:val="cente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lang w:val="en-US" w:eastAsia="zh-CN"/>
        </w:rPr>
        <w:t>六</w:t>
      </w:r>
      <w:r>
        <w:rPr>
          <w:rFonts w:hint="eastAsia" w:ascii="仿宋" w:hAnsi="仿宋" w:eastAsia="仿宋" w:cs="仿宋"/>
          <w:b/>
          <w:kern w:val="0"/>
          <w:sz w:val="32"/>
          <w:szCs w:val="32"/>
          <w:highlight w:val="none"/>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7FE46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F06808A">
            <w:pPr>
              <w:jc w:val="center"/>
              <w:rPr>
                <w:rFonts w:hint="eastAsia" w:ascii="仿宋" w:hAnsi="仿宋" w:eastAsia="仿宋" w:cs="仿宋"/>
                <w:b/>
                <w:bCs/>
                <w:sz w:val="24"/>
                <w:highlight w:val="none"/>
              </w:rPr>
            </w:pPr>
            <w:r>
              <w:rPr>
                <w:rFonts w:hint="eastAsia" w:ascii="仿宋" w:hAnsi="仿宋" w:eastAsia="仿宋" w:cs="仿宋"/>
                <w:b/>
                <w:bCs/>
                <w:sz w:val="24"/>
                <w:highlight w:val="none"/>
              </w:rPr>
              <w:t>序号</w:t>
            </w:r>
          </w:p>
        </w:tc>
        <w:tc>
          <w:tcPr>
            <w:tcW w:w="3683" w:type="dxa"/>
          </w:tcPr>
          <w:p w14:paraId="566C44AD">
            <w:pPr>
              <w:jc w:val="center"/>
              <w:rPr>
                <w:rFonts w:hint="eastAsia" w:ascii="仿宋" w:hAnsi="仿宋" w:eastAsia="仿宋" w:cs="仿宋"/>
                <w:b/>
                <w:bCs/>
                <w:sz w:val="24"/>
                <w:highlight w:val="none"/>
              </w:rPr>
            </w:pPr>
            <w:r>
              <w:rPr>
                <w:rFonts w:hint="eastAsia" w:ascii="仿宋" w:hAnsi="仿宋" w:eastAsia="仿宋" w:cs="仿宋"/>
                <w:b/>
                <w:bCs/>
                <w:sz w:val="24"/>
                <w:highlight w:val="none"/>
              </w:rPr>
              <w:t>招标文件章节及具体内容</w:t>
            </w:r>
          </w:p>
        </w:tc>
        <w:tc>
          <w:tcPr>
            <w:tcW w:w="3546" w:type="dxa"/>
          </w:tcPr>
          <w:p w14:paraId="7EEACBDD">
            <w:pPr>
              <w:jc w:val="center"/>
              <w:rPr>
                <w:rFonts w:hint="eastAsia" w:ascii="仿宋" w:hAnsi="仿宋" w:eastAsia="仿宋" w:cs="仿宋"/>
                <w:b/>
                <w:bCs/>
                <w:sz w:val="24"/>
                <w:highlight w:val="none"/>
              </w:rPr>
            </w:pPr>
            <w:r>
              <w:rPr>
                <w:rFonts w:hint="eastAsia" w:ascii="仿宋" w:hAnsi="仿宋" w:eastAsia="仿宋" w:cs="仿宋"/>
                <w:b/>
                <w:bCs/>
                <w:sz w:val="24"/>
                <w:highlight w:val="none"/>
              </w:rPr>
              <w:t>投标文件章节及具体内容</w:t>
            </w:r>
          </w:p>
        </w:tc>
        <w:tc>
          <w:tcPr>
            <w:tcW w:w="1276" w:type="dxa"/>
          </w:tcPr>
          <w:p w14:paraId="1E5F33A0">
            <w:pPr>
              <w:jc w:val="center"/>
              <w:rPr>
                <w:rFonts w:hint="eastAsia" w:ascii="仿宋" w:hAnsi="仿宋" w:eastAsia="仿宋" w:cs="仿宋"/>
                <w:b/>
                <w:bCs/>
                <w:sz w:val="24"/>
                <w:highlight w:val="none"/>
              </w:rPr>
            </w:pPr>
            <w:r>
              <w:rPr>
                <w:rFonts w:hint="eastAsia" w:ascii="仿宋" w:hAnsi="仿宋" w:eastAsia="仿宋" w:cs="仿宋"/>
                <w:b/>
                <w:bCs/>
                <w:sz w:val="24"/>
                <w:highlight w:val="none"/>
              </w:rPr>
              <w:t>偏离说明</w:t>
            </w:r>
          </w:p>
        </w:tc>
      </w:tr>
      <w:tr w14:paraId="05A74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ACFEF89">
            <w:pPr>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1</w:t>
            </w:r>
          </w:p>
        </w:tc>
        <w:tc>
          <w:tcPr>
            <w:tcW w:w="3683" w:type="dxa"/>
          </w:tcPr>
          <w:p w14:paraId="148F0CA2">
            <w:pPr>
              <w:jc w:val="center"/>
              <w:rPr>
                <w:rFonts w:hint="eastAsia" w:ascii="仿宋" w:hAnsi="仿宋" w:eastAsia="仿宋" w:cs="仿宋"/>
                <w:b/>
                <w:kern w:val="0"/>
                <w:sz w:val="32"/>
                <w:szCs w:val="32"/>
                <w:highlight w:val="none"/>
              </w:rPr>
            </w:pPr>
          </w:p>
        </w:tc>
        <w:tc>
          <w:tcPr>
            <w:tcW w:w="3546" w:type="dxa"/>
          </w:tcPr>
          <w:p w14:paraId="654CB3B6">
            <w:pPr>
              <w:jc w:val="center"/>
              <w:rPr>
                <w:rFonts w:hint="eastAsia" w:ascii="仿宋" w:hAnsi="仿宋" w:eastAsia="仿宋" w:cs="仿宋"/>
                <w:b/>
                <w:kern w:val="0"/>
                <w:sz w:val="32"/>
                <w:szCs w:val="32"/>
                <w:highlight w:val="none"/>
              </w:rPr>
            </w:pPr>
          </w:p>
        </w:tc>
        <w:tc>
          <w:tcPr>
            <w:tcW w:w="1276" w:type="dxa"/>
          </w:tcPr>
          <w:p w14:paraId="695390EE">
            <w:pPr>
              <w:jc w:val="center"/>
              <w:rPr>
                <w:rFonts w:hint="eastAsia" w:ascii="仿宋" w:hAnsi="仿宋" w:eastAsia="仿宋" w:cs="仿宋"/>
                <w:b/>
                <w:kern w:val="0"/>
                <w:sz w:val="32"/>
                <w:szCs w:val="32"/>
                <w:highlight w:val="none"/>
              </w:rPr>
            </w:pPr>
          </w:p>
        </w:tc>
      </w:tr>
      <w:tr w14:paraId="0369C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B304128">
            <w:pPr>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2</w:t>
            </w:r>
          </w:p>
        </w:tc>
        <w:tc>
          <w:tcPr>
            <w:tcW w:w="3683" w:type="dxa"/>
          </w:tcPr>
          <w:p w14:paraId="7DC289A0">
            <w:pPr>
              <w:jc w:val="center"/>
              <w:rPr>
                <w:rFonts w:hint="eastAsia" w:ascii="仿宋" w:hAnsi="仿宋" w:eastAsia="仿宋" w:cs="仿宋"/>
                <w:b/>
                <w:kern w:val="0"/>
                <w:sz w:val="32"/>
                <w:szCs w:val="32"/>
                <w:highlight w:val="none"/>
              </w:rPr>
            </w:pPr>
          </w:p>
        </w:tc>
        <w:tc>
          <w:tcPr>
            <w:tcW w:w="3546" w:type="dxa"/>
          </w:tcPr>
          <w:p w14:paraId="0EEAA249">
            <w:pPr>
              <w:jc w:val="center"/>
              <w:rPr>
                <w:rFonts w:hint="eastAsia" w:ascii="仿宋" w:hAnsi="仿宋" w:eastAsia="仿宋" w:cs="仿宋"/>
                <w:b/>
                <w:kern w:val="0"/>
                <w:sz w:val="32"/>
                <w:szCs w:val="32"/>
                <w:highlight w:val="none"/>
              </w:rPr>
            </w:pPr>
          </w:p>
        </w:tc>
        <w:tc>
          <w:tcPr>
            <w:tcW w:w="1276" w:type="dxa"/>
          </w:tcPr>
          <w:p w14:paraId="7338D2ED">
            <w:pPr>
              <w:jc w:val="center"/>
              <w:rPr>
                <w:rFonts w:hint="eastAsia" w:ascii="仿宋" w:hAnsi="仿宋" w:eastAsia="仿宋" w:cs="仿宋"/>
                <w:b/>
                <w:kern w:val="0"/>
                <w:sz w:val="32"/>
                <w:szCs w:val="32"/>
                <w:highlight w:val="none"/>
              </w:rPr>
            </w:pPr>
          </w:p>
        </w:tc>
      </w:tr>
      <w:tr w14:paraId="7019F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50A58C8">
            <w:pPr>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w:t>
            </w:r>
          </w:p>
        </w:tc>
        <w:tc>
          <w:tcPr>
            <w:tcW w:w="3683" w:type="dxa"/>
          </w:tcPr>
          <w:p w14:paraId="525A1DD2">
            <w:pPr>
              <w:jc w:val="center"/>
              <w:rPr>
                <w:rFonts w:hint="eastAsia" w:ascii="仿宋" w:hAnsi="仿宋" w:eastAsia="仿宋" w:cs="仿宋"/>
                <w:b/>
                <w:kern w:val="0"/>
                <w:sz w:val="32"/>
                <w:szCs w:val="32"/>
                <w:highlight w:val="none"/>
              </w:rPr>
            </w:pPr>
          </w:p>
        </w:tc>
        <w:tc>
          <w:tcPr>
            <w:tcW w:w="3546" w:type="dxa"/>
          </w:tcPr>
          <w:p w14:paraId="49CD705B">
            <w:pPr>
              <w:jc w:val="center"/>
              <w:rPr>
                <w:rFonts w:hint="eastAsia" w:ascii="仿宋" w:hAnsi="仿宋" w:eastAsia="仿宋" w:cs="仿宋"/>
                <w:b/>
                <w:kern w:val="0"/>
                <w:sz w:val="32"/>
                <w:szCs w:val="32"/>
                <w:highlight w:val="none"/>
              </w:rPr>
            </w:pPr>
          </w:p>
        </w:tc>
        <w:tc>
          <w:tcPr>
            <w:tcW w:w="1276" w:type="dxa"/>
          </w:tcPr>
          <w:p w14:paraId="115326BD">
            <w:pPr>
              <w:jc w:val="center"/>
              <w:rPr>
                <w:rFonts w:hint="eastAsia" w:ascii="仿宋" w:hAnsi="仿宋" w:eastAsia="仿宋" w:cs="仿宋"/>
                <w:b/>
                <w:kern w:val="0"/>
                <w:sz w:val="32"/>
                <w:szCs w:val="32"/>
                <w:highlight w:val="none"/>
              </w:rPr>
            </w:pPr>
          </w:p>
        </w:tc>
      </w:tr>
    </w:tbl>
    <w:p w14:paraId="5BBC3AE7">
      <w:pPr>
        <w:jc w:val="left"/>
        <w:rPr>
          <w:rFonts w:hint="eastAsia" w:ascii="仿宋" w:hAnsi="仿宋" w:eastAsia="仿宋" w:cs="仿宋"/>
          <w:kern w:val="0"/>
          <w:sz w:val="24"/>
          <w:highlight w:val="none"/>
        </w:rPr>
      </w:pPr>
      <w:r>
        <w:rPr>
          <w:rFonts w:hint="eastAsia" w:ascii="仿宋" w:hAnsi="仿宋" w:eastAsia="仿宋" w:cs="仿宋"/>
          <w:kern w:val="0"/>
          <w:sz w:val="24"/>
          <w:highlight w:val="none"/>
        </w:rPr>
        <w:t>投标人保证：除商务技术偏离表列出的偏离外，投标人响应招标文件的全部要求</w:t>
      </w:r>
    </w:p>
    <w:p w14:paraId="05380D74">
      <w:pPr>
        <w:jc w:val="center"/>
        <w:rPr>
          <w:rFonts w:hint="eastAsia" w:ascii="仿宋" w:hAnsi="仿宋" w:eastAsia="仿宋" w:cs="仿宋"/>
          <w:b/>
          <w:kern w:val="0"/>
          <w:sz w:val="32"/>
          <w:szCs w:val="32"/>
          <w:highlight w:val="none"/>
        </w:rPr>
      </w:pPr>
    </w:p>
    <w:p w14:paraId="04B84E9F">
      <w:pPr>
        <w:spacing w:line="360" w:lineRule="auto"/>
        <w:ind w:right="420"/>
        <w:rPr>
          <w:rFonts w:hint="eastAsia" w:ascii="仿宋" w:hAnsi="仿宋" w:eastAsia="仿宋" w:cs="仿宋"/>
          <w:b/>
          <w:bCs/>
          <w:sz w:val="32"/>
          <w:szCs w:val="32"/>
          <w:highlight w:val="none"/>
        </w:rPr>
      </w:pPr>
      <w:r>
        <w:rPr>
          <w:rFonts w:hint="eastAsia" w:ascii="仿宋" w:hAnsi="仿宋" w:eastAsia="仿宋" w:cs="仿宋"/>
          <w:sz w:val="24"/>
          <w:highlight w:val="none"/>
        </w:rPr>
        <w:t>注：按本格式和要求提供。</w:t>
      </w:r>
    </w:p>
    <w:p w14:paraId="1C18791D">
      <w:pPr>
        <w:widowControl/>
        <w:adjustRightInd/>
        <w:jc w:val="left"/>
        <w:rPr>
          <w:rFonts w:hint="eastAsia" w:ascii="仿宋" w:hAnsi="仿宋" w:eastAsia="仿宋" w:cs="仿宋"/>
          <w:b/>
          <w:bCs/>
          <w:sz w:val="32"/>
          <w:szCs w:val="32"/>
          <w:highlight w:val="none"/>
          <w:lang w:eastAsia="zh-CN"/>
        </w:rPr>
      </w:pPr>
    </w:p>
    <w:p w14:paraId="4D9B222A">
      <w:pPr>
        <w:keepNext w:val="0"/>
        <w:keepLines w:val="0"/>
        <w:pageBreakBefore/>
        <w:widowControl/>
        <w:kinsoku/>
        <w:wordWrap/>
        <w:overflowPunct/>
        <w:topLinePunct w:val="0"/>
        <w:autoSpaceDE/>
        <w:autoSpaceDN/>
        <w:bidi w:val="0"/>
        <w:adjustRightInd/>
        <w:snapToGrid/>
        <w:jc w:val="center"/>
        <w:textAlignment w:val="auto"/>
        <w:rPr>
          <w:rFonts w:hint="eastAsia" w:ascii="仿宋" w:hAnsi="仿宋" w:eastAsia="仿宋" w:cs="仿宋"/>
          <w:b/>
          <w:kern w:val="0"/>
          <w:sz w:val="32"/>
          <w:szCs w:val="32"/>
          <w:highlight w:val="none"/>
        </w:rPr>
      </w:pPr>
      <w:r>
        <w:rPr>
          <w:rFonts w:hint="eastAsia" w:ascii="仿宋" w:hAnsi="仿宋" w:eastAsia="仿宋" w:cs="仿宋"/>
          <w:b/>
          <w:bCs/>
          <w:sz w:val="32"/>
          <w:szCs w:val="32"/>
          <w:highlight w:val="none"/>
          <w:lang w:val="en-US" w:eastAsia="zh-CN"/>
        </w:rPr>
        <w:t>七</w:t>
      </w:r>
      <w:r>
        <w:rPr>
          <w:rFonts w:hint="eastAsia" w:ascii="仿宋" w:hAnsi="仿宋" w:eastAsia="仿宋" w:cs="仿宋"/>
          <w:b/>
          <w:kern w:val="0"/>
          <w:sz w:val="32"/>
          <w:szCs w:val="32"/>
          <w:highlight w:val="none"/>
        </w:rPr>
        <w:t>、</w:t>
      </w:r>
      <w:r>
        <w:rPr>
          <w:rFonts w:hint="eastAsia" w:ascii="仿宋" w:hAnsi="仿宋" w:eastAsia="仿宋" w:cs="仿宋"/>
          <w:b/>
          <w:kern w:val="0"/>
          <w:sz w:val="32"/>
          <w:szCs w:val="32"/>
          <w:highlight w:val="none"/>
          <w:lang w:val="zh-CN"/>
        </w:rPr>
        <w:t>政府采购供应商廉洁自律承诺书</w:t>
      </w:r>
    </w:p>
    <w:p w14:paraId="7FF09262">
      <w:pPr>
        <w:snapToGrid w:val="0"/>
        <w:spacing w:line="360" w:lineRule="auto"/>
        <w:rPr>
          <w:rFonts w:hint="eastAsia" w:ascii="仿宋" w:hAnsi="仿宋" w:eastAsia="仿宋" w:cs="仿宋"/>
          <w:color w:val="auto"/>
          <w:sz w:val="24"/>
          <w:highlight w:val="none"/>
        </w:rPr>
      </w:pPr>
    </w:p>
    <w:p w14:paraId="141035E5">
      <w:pPr>
        <w:snapToGrid w:val="0"/>
        <w:spacing w:line="360" w:lineRule="auto"/>
        <w:rPr>
          <w:rFonts w:hint="eastAsia" w:ascii="仿宋" w:hAnsi="仿宋" w:eastAsia="仿宋" w:cs="仿宋"/>
          <w:kern w:val="0"/>
          <w:sz w:val="24"/>
          <w:highlight w:val="none"/>
          <w:u w:val="single"/>
        </w:rPr>
      </w:pPr>
      <w:r>
        <w:rPr>
          <w:rFonts w:hint="eastAsia" w:ascii="仿宋" w:hAnsi="仿宋" w:eastAsia="仿宋" w:cs="仿宋"/>
          <w:color w:val="auto"/>
          <w:sz w:val="24"/>
          <w:highlight w:val="none"/>
          <w:u w:val="single"/>
          <w:lang w:eastAsia="zh-CN"/>
        </w:rPr>
        <w:t>绍兴市公安局柯桥区分局</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浙江越锋项目管理有限公司</w:t>
      </w:r>
      <w:r>
        <w:rPr>
          <w:rFonts w:hint="eastAsia" w:ascii="仿宋" w:hAnsi="仿宋" w:eastAsia="仿宋" w:cs="仿宋"/>
          <w:kern w:val="0"/>
          <w:sz w:val="24"/>
          <w:highlight w:val="none"/>
          <w:u w:val="single"/>
          <w:lang w:val="zh-CN"/>
        </w:rPr>
        <w:t>：</w:t>
      </w:r>
    </w:p>
    <w:p w14:paraId="0007B1B5">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我单位响应你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项目招标要求参加投标。在这次投标过程中和中标后，我们将严格遵守国家法律法规要求，并郑重承诺：</w:t>
      </w:r>
    </w:p>
    <w:p w14:paraId="7C17F84E">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一、不向项目有关人员及部门赠送礼金礼物、有价证券、回扣以及中介费、介绍费、咨询费等好处费； </w:t>
      </w:r>
    </w:p>
    <w:p w14:paraId="3F8575BC">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二、不为项目有关人员及部门报销应由你方单位或个人支付的费用； </w:t>
      </w:r>
    </w:p>
    <w:p w14:paraId="6818708F">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三、不向项目有关人员及部门提供有可能影响公正的宴请和健身娱乐等活动； </w:t>
      </w:r>
    </w:p>
    <w:p w14:paraId="053D01CB">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四、不为项目有关人员及部门出国（境）、旅游等提供方便；</w:t>
      </w:r>
    </w:p>
    <w:p w14:paraId="74EE6838">
      <w:pPr>
        <w:autoSpaceDE w:val="0"/>
        <w:autoSpaceDN w:val="0"/>
        <w:spacing w:line="360" w:lineRule="auto"/>
        <w:ind w:left="481" w:leftChars="229"/>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五、不为项目有关人员个人装修住房、婚丧嫁娶、配偶子女工作安排等提供</w:t>
      </w:r>
    </w:p>
    <w:p w14:paraId="5275162C">
      <w:pPr>
        <w:autoSpaceDE w:val="0"/>
        <w:autoSpaceDN w:val="0"/>
        <w:spacing w:line="360" w:lineRule="auto"/>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好处；</w:t>
      </w:r>
    </w:p>
    <w:p w14:paraId="1B031BE2">
      <w:pPr>
        <w:autoSpaceDE w:val="0"/>
        <w:autoSpaceDN w:val="0"/>
        <w:spacing w:line="360" w:lineRule="auto"/>
        <w:ind w:left="481" w:leftChars="229"/>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六、严格遵守《</w:t>
      </w:r>
      <w:r>
        <w:rPr>
          <w:rFonts w:hint="eastAsia" w:ascii="仿宋" w:hAnsi="仿宋" w:eastAsia="仿宋" w:cs="仿宋"/>
          <w:sz w:val="24"/>
          <w:highlight w:val="none"/>
          <w:lang w:val="zh-CN"/>
        </w:rPr>
        <w:t>中华人民共和国</w:t>
      </w:r>
      <w:r>
        <w:rPr>
          <w:rFonts w:hint="eastAsia" w:ascii="仿宋" w:hAnsi="仿宋" w:eastAsia="仿宋" w:cs="仿宋"/>
          <w:kern w:val="0"/>
          <w:sz w:val="24"/>
          <w:highlight w:val="none"/>
          <w:lang w:val="zh-CN"/>
        </w:rPr>
        <w:t>政府采购法》《</w:t>
      </w:r>
      <w:r>
        <w:rPr>
          <w:rFonts w:hint="eastAsia" w:ascii="仿宋" w:hAnsi="仿宋" w:eastAsia="仿宋" w:cs="仿宋"/>
          <w:sz w:val="24"/>
          <w:highlight w:val="none"/>
          <w:lang w:val="zh-CN"/>
        </w:rPr>
        <w:t>中华人民共和国</w:t>
      </w:r>
      <w:r>
        <w:rPr>
          <w:rFonts w:hint="eastAsia" w:ascii="仿宋" w:hAnsi="仿宋" w:eastAsia="仿宋" w:cs="仿宋"/>
          <w:kern w:val="0"/>
          <w:sz w:val="24"/>
          <w:highlight w:val="none"/>
          <w:lang w:val="zh-CN"/>
        </w:rPr>
        <w:t>招标投标</w:t>
      </w:r>
    </w:p>
    <w:p w14:paraId="40A22ABB">
      <w:pPr>
        <w:autoSpaceDE w:val="0"/>
        <w:autoSpaceDN w:val="0"/>
        <w:spacing w:line="360" w:lineRule="auto"/>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法》</w:t>
      </w:r>
      <w:r>
        <w:rPr>
          <w:rFonts w:hint="eastAsia" w:ascii="仿宋" w:hAnsi="仿宋" w:eastAsia="仿宋" w:cs="仿宋"/>
          <w:sz w:val="24"/>
          <w:highlight w:val="none"/>
          <w:lang w:val="zh-CN"/>
        </w:rPr>
        <w:t>《中华人民共和国民法典》</w:t>
      </w:r>
      <w:r>
        <w:rPr>
          <w:rFonts w:hint="eastAsia" w:ascii="仿宋" w:hAnsi="仿宋" w:eastAsia="仿宋" w:cs="仿宋"/>
          <w:kern w:val="0"/>
          <w:sz w:val="24"/>
          <w:highlight w:val="none"/>
          <w:lang w:val="zh-CN"/>
        </w:rPr>
        <w:t xml:space="preserve">等法律法规，诚实守信，合法经营，坚决抵制各种违法违纪行为。 </w:t>
      </w:r>
    </w:p>
    <w:p w14:paraId="2105BE28">
      <w:pPr>
        <w:autoSpaceDE w:val="0"/>
        <w:autoSpaceDN w:val="0"/>
        <w:spacing w:line="360" w:lineRule="auto"/>
        <w:ind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如违反上述承诺，你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有权立即取消我单位投标、中标或在建项目的建设资格，有权拒绝我单位在一定时期内进入你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进行项目建设或其他经营活动，并通报市财政局。由此引起的相应损失均由我单位承担。</w:t>
      </w:r>
    </w:p>
    <w:p w14:paraId="2369F559">
      <w:pPr>
        <w:autoSpaceDE w:val="0"/>
        <w:autoSpaceDN w:val="0"/>
        <w:spacing w:line="360" w:lineRule="auto"/>
        <w:ind w:left="2"/>
        <w:jc w:val="left"/>
        <w:rPr>
          <w:rFonts w:hint="eastAsia" w:ascii="仿宋" w:hAnsi="仿宋" w:eastAsia="仿宋" w:cs="仿宋"/>
          <w:kern w:val="0"/>
          <w:sz w:val="24"/>
          <w:highlight w:val="none"/>
          <w:lang w:val="zh-CN"/>
        </w:rPr>
      </w:pPr>
    </w:p>
    <w:p w14:paraId="23DB5C61">
      <w:pPr>
        <w:autoSpaceDE w:val="0"/>
        <w:autoSpaceDN w:val="0"/>
        <w:spacing w:line="360" w:lineRule="auto"/>
        <w:ind w:left="2"/>
        <w:jc w:val="left"/>
        <w:rPr>
          <w:rFonts w:hint="eastAsia" w:ascii="仿宋" w:hAnsi="仿宋" w:eastAsia="仿宋" w:cs="仿宋"/>
          <w:kern w:val="0"/>
          <w:sz w:val="24"/>
          <w:highlight w:val="none"/>
          <w:lang w:val="zh-CN"/>
        </w:rPr>
      </w:pPr>
    </w:p>
    <w:p w14:paraId="637A2647">
      <w:pPr>
        <w:autoSpaceDE w:val="0"/>
        <w:autoSpaceDN w:val="0"/>
        <w:spacing w:line="360" w:lineRule="auto"/>
        <w:ind w:left="2"/>
        <w:jc w:val="left"/>
        <w:rPr>
          <w:rFonts w:hint="eastAsia" w:ascii="仿宋" w:hAnsi="仿宋" w:eastAsia="仿宋" w:cs="仿宋"/>
          <w:kern w:val="0"/>
          <w:sz w:val="24"/>
          <w:highlight w:val="none"/>
          <w:lang w:val="zh-CN"/>
        </w:rPr>
      </w:pPr>
    </w:p>
    <w:p w14:paraId="7C06F636">
      <w:pPr>
        <w:autoSpaceDE w:val="0"/>
        <w:autoSpaceDN w:val="0"/>
        <w:spacing w:line="360" w:lineRule="auto"/>
        <w:ind w:left="2" w:leftChars="1" w:right="1120" w:firstLine="4560" w:firstLineChars="19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投标人名称（</w:t>
      </w:r>
      <w:r>
        <w:rPr>
          <w:rFonts w:hint="eastAsia" w:ascii="仿宋" w:hAnsi="仿宋" w:eastAsia="仿宋" w:cs="仿宋"/>
          <w:sz w:val="24"/>
          <w:highlight w:val="none"/>
        </w:rPr>
        <w:t>电子签名</w:t>
      </w:r>
      <w:r>
        <w:rPr>
          <w:rFonts w:hint="eastAsia" w:ascii="仿宋" w:hAnsi="仿宋" w:eastAsia="仿宋" w:cs="仿宋"/>
          <w:kern w:val="0"/>
          <w:sz w:val="24"/>
          <w:highlight w:val="none"/>
          <w:lang w:val="zh-CN"/>
        </w:rPr>
        <w:t xml:space="preserve">）：                                                                                                                                                                                                               </w:t>
      </w:r>
    </w:p>
    <w:p w14:paraId="2F94A9AF">
      <w:pPr>
        <w:spacing w:line="360" w:lineRule="auto"/>
        <w:ind w:left="4620" w:leftChars="2200"/>
        <w:rPr>
          <w:rFonts w:hint="eastAsia" w:ascii="仿宋" w:hAnsi="仿宋" w:eastAsia="仿宋" w:cs="仿宋"/>
          <w:sz w:val="24"/>
          <w:highlight w:val="none"/>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w:t>
      </w:r>
      <w:r>
        <w:rPr>
          <w:rFonts w:hint="eastAsia" w:ascii="仿宋" w:hAnsi="仿宋" w:eastAsia="仿宋" w:cs="仿宋"/>
          <w:kern w:val="0"/>
          <w:sz w:val="24"/>
          <w:highlight w:val="none"/>
          <w:lang w:val="zh-CN"/>
        </w:rPr>
        <w:t xml:space="preserve">   年   月   日</w:t>
      </w:r>
    </w:p>
    <w:p w14:paraId="55CFAE00">
      <w:pPr>
        <w:spacing w:line="360" w:lineRule="auto"/>
        <w:jc w:val="center"/>
        <w:rPr>
          <w:rFonts w:hint="eastAsia" w:ascii="仿宋" w:hAnsi="仿宋" w:eastAsia="仿宋" w:cs="仿宋"/>
          <w:b/>
          <w:bCs/>
          <w:sz w:val="24"/>
          <w:highlight w:val="none"/>
        </w:rPr>
      </w:pPr>
    </w:p>
    <w:p w14:paraId="7B6E3399">
      <w:pPr>
        <w:spacing w:line="360" w:lineRule="auto"/>
        <w:ind w:right="420"/>
        <w:rPr>
          <w:rFonts w:hint="eastAsia" w:ascii="仿宋" w:hAnsi="仿宋" w:eastAsia="仿宋" w:cs="仿宋"/>
          <w:sz w:val="24"/>
          <w:highlight w:val="none"/>
        </w:rPr>
      </w:pPr>
      <w:r>
        <w:rPr>
          <w:rFonts w:hint="eastAsia" w:ascii="仿宋" w:hAnsi="仿宋" w:eastAsia="仿宋" w:cs="仿宋"/>
          <w:sz w:val="24"/>
          <w:highlight w:val="none"/>
        </w:rPr>
        <w:t>注：按本格式和要求提供。</w:t>
      </w:r>
    </w:p>
    <w:p w14:paraId="5D387E6A">
      <w:pPr>
        <w:spacing w:line="360" w:lineRule="auto"/>
        <w:jc w:val="center"/>
        <w:rPr>
          <w:rFonts w:hint="eastAsia" w:ascii="仿宋" w:hAnsi="仿宋" w:eastAsia="仿宋" w:cs="仿宋"/>
          <w:b/>
          <w:bCs/>
          <w:sz w:val="24"/>
          <w:highlight w:val="none"/>
        </w:rPr>
      </w:pPr>
    </w:p>
    <w:p w14:paraId="1F0305BD">
      <w:pPr>
        <w:pStyle w:val="79"/>
        <w:jc w:val="center"/>
        <w:rPr>
          <w:rFonts w:hint="eastAsia" w:ascii="仿宋" w:hAnsi="仿宋" w:eastAsia="仿宋" w:cs="仿宋"/>
          <w:b/>
          <w:bCs/>
          <w:sz w:val="24"/>
          <w:highlight w:val="none"/>
        </w:rPr>
      </w:pPr>
    </w:p>
    <w:p w14:paraId="0BEFD011">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ascii="仿宋_GB2312" w:hAnsi="仿宋_GB2312" w:eastAsia="仿宋_GB2312" w:cs="仿宋_GB2312"/>
          <w:b/>
          <w:bCs/>
          <w:sz w:val="32"/>
          <w:szCs w:val="32"/>
          <w:highlight w:val="none"/>
        </w:rPr>
      </w:pPr>
      <w:r>
        <w:rPr>
          <w:rFonts w:hint="eastAsia" w:ascii="仿宋_GB2312" w:hAnsi="仿宋_GB2312" w:eastAsia="仿宋_GB2312" w:cs="仿宋_GB2312"/>
          <w:b/>
          <w:sz w:val="32"/>
          <w:szCs w:val="32"/>
          <w:highlight w:val="none"/>
          <w:lang w:val="en-US" w:eastAsia="zh-CN"/>
        </w:rPr>
        <w:t>八</w:t>
      </w:r>
      <w:r>
        <w:rPr>
          <w:rFonts w:hint="eastAsia" w:ascii="仿宋_GB2312" w:hAnsi="仿宋_GB2312" w:eastAsia="仿宋_GB2312" w:cs="仿宋_GB2312"/>
          <w:b/>
          <w:sz w:val="32"/>
          <w:szCs w:val="32"/>
          <w:highlight w:val="none"/>
        </w:rPr>
        <w:t>、</w:t>
      </w:r>
      <w:r>
        <w:rPr>
          <w:rFonts w:hint="eastAsia" w:ascii="仿宋_GB2312" w:hAnsi="仿宋_GB2312" w:eastAsia="仿宋_GB2312" w:cs="仿宋_GB2312"/>
          <w:b/>
          <w:kern w:val="0"/>
          <w:sz w:val="32"/>
          <w:szCs w:val="32"/>
          <w:highlight w:val="none"/>
          <w:lang w:val="zh-CN"/>
        </w:rPr>
        <w:t>主要业绩证明</w:t>
      </w:r>
    </w:p>
    <w:p w14:paraId="45010591">
      <w:pPr>
        <w:autoSpaceDE w:val="0"/>
        <w:autoSpaceDN w:val="0"/>
        <w:spacing w:line="360" w:lineRule="auto"/>
        <w:ind w:firstLine="120"/>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3CF2B2E2">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003851D9">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74715480">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w:t>
            </w:r>
          </w:p>
          <w:p w14:paraId="5BFDC55C">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474F9D95">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7365E71C">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合同</w:t>
            </w:r>
          </w:p>
          <w:p w14:paraId="1CAEA03E">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金额</w:t>
            </w:r>
          </w:p>
          <w:p w14:paraId="6B8D15B7">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07ACCD10">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751A0789">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01CCF0DB">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所在页码</w:t>
            </w:r>
          </w:p>
        </w:tc>
      </w:tr>
      <w:tr w14:paraId="4ED6C191">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0CE3A2F1">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78121B79">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4D470B2D">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4EE9EC71">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5F005AC2">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4ACD6AC6">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2876D065">
            <w:pPr>
              <w:autoSpaceDE w:val="0"/>
              <w:autoSpaceDN w:val="0"/>
              <w:spacing w:line="360" w:lineRule="auto"/>
              <w:rPr>
                <w:rFonts w:ascii="仿宋_GB2312" w:hAnsi="仿宋_GB2312" w:eastAsia="仿宋_GB2312" w:cs="仿宋_GB2312"/>
                <w:sz w:val="24"/>
                <w:highlight w:val="none"/>
              </w:rPr>
            </w:pPr>
          </w:p>
        </w:tc>
      </w:tr>
      <w:tr w14:paraId="50AA36AA">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39525DA1">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26137D16">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6E4AAFBA">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3E778AFA">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7E4A3381">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18367CDF">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0848798E">
            <w:pPr>
              <w:autoSpaceDE w:val="0"/>
              <w:autoSpaceDN w:val="0"/>
              <w:spacing w:line="360" w:lineRule="auto"/>
              <w:rPr>
                <w:rFonts w:ascii="仿宋_GB2312" w:hAnsi="仿宋_GB2312" w:eastAsia="仿宋_GB2312" w:cs="仿宋_GB2312"/>
                <w:sz w:val="24"/>
                <w:highlight w:val="none"/>
              </w:rPr>
            </w:pPr>
          </w:p>
        </w:tc>
      </w:tr>
      <w:tr w14:paraId="649504C2">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1B8BCEFA">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07B76E1A">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58DEC4C4">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75A35E27">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3D5E72E3">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506F375B">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70D3202B">
            <w:pPr>
              <w:autoSpaceDE w:val="0"/>
              <w:autoSpaceDN w:val="0"/>
              <w:spacing w:line="360" w:lineRule="auto"/>
              <w:rPr>
                <w:rFonts w:ascii="仿宋_GB2312" w:hAnsi="仿宋_GB2312" w:eastAsia="仿宋_GB2312" w:cs="仿宋_GB2312"/>
                <w:sz w:val="24"/>
                <w:highlight w:val="none"/>
              </w:rPr>
            </w:pPr>
          </w:p>
        </w:tc>
      </w:tr>
    </w:tbl>
    <w:p w14:paraId="6683F239">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注：供应商可按上述的格式自行编制，须随表提交相应的合同复印件和用户单位验收证明并注明页码。</w:t>
      </w:r>
    </w:p>
    <w:p w14:paraId="4527E552">
      <w:pPr>
        <w:autoSpaceDE w:val="0"/>
        <w:autoSpaceDN w:val="0"/>
        <w:spacing w:line="360" w:lineRule="auto"/>
        <w:rPr>
          <w:rFonts w:ascii="仿宋_GB2312" w:hAnsi="仿宋_GB2312" w:eastAsia="仿宋_GB2312" w:cs="仿宋_GB2312"/>
          <w:b/>
          <w:sz w:val="24"/>
          <w:highlight w:val="none"/>
        </w:rPr>
      </w:pPr>
    </w:p>
    <w:p w14:paraId="530F8B1E">
      <w:pPr>
        <w:autoSpaceDE w:val="0"/>
        <w:autoSpaceDN w:val="0"/>
        <w:spacing w:line="360" w:lineRule="auto"/>
        <w:rPr>
          <w:rFonts w:ascii="仿宋_GB2312" w:hAnsi="仿宋_GB2312" w:eastAsia="仿宋_GB2312" w:cs="仿宋_GB2312"/>
          <w:sz w:val="24"/>
          <w:highlight w:val="none"/>
        </w:rPr>
      </w:pPr>
    </w:p>
    <w:p w14:paraId="7BF13C91">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14:paraId="3380FEDF">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7360A685">
      <w:pPr>
        <w:pStyle w:val="647"/>
        <w:ind w:firstLine="0"/>
        <w:jc w:val="both"/>
        <w:rPr>
          <w:rFonts w:hAnsi="仿宋_GB2312" w:cs="仿宋_GB2312"/>
          <w:highlight w:val="none"/>
        </w:rPr>
      </w:pPr>
    </w:p>
    <w:p w14:paraId="4F989E1E">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lang w:val="en-US" w:eastAsia="zh-CN"/>
        </w:rPr>
        <w:t>九</w:t>
      </w:r>
      <w:r>
        <w:rPr>
          <w:rFonts w:hint="eastAsia" w:ascii="仿宋_GB2312" w:hAnsi="仿宋_GB2312" w:eastAsia="仿宋_GB2312" w:cs="仿宋_GB2312"/>
          <w:b/>
          <w:bCs/>
          <w:sz w:val="32"/>
          <w:szCs w:val="32"/>
          <w:highlight w:val="none"/>
        </w:rPr>
        <w:t>、技术解决方案</w:t>
      </w:r>
    </w:p>
    <w:p w14:paraId="2AD16C7C">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14:paraId="6722374A">
      <w:pPr>
        <w:spacing w:line="360" w:lineRule="auto"/>
        <w:jc w:val="center"/>
        <w:rPr>
          <w:rFonts w:ascii="仿宋_GB2312" w:hAnsi="仿宋_GB2312" w:eastAsia="仿宋_GB2312" w:cs="仿宋_GB2312"/>
          <w:sz w:val="24"/>
          <w:highlight w:val="none"/>
        </w:rPr>
      </w:pPr>
    </w:p>
    <w:p w14:paraId="3EF7EE3A">
      <w:pPr>
        <w:snapToGrid w:val="0"/>
        <w:spacing w:line="360" w:lineRule="auto"/>
        <w:jc w:val="center"/>
        <w:rPr>
          <w:rFonts w:ascii="仿宋_GB2312" w:hAnsi="仿宋_GB2312" w:eastAsia="仿宋_GB2312" w:cs="仿宋_GB2312"/>
          <w:b/>
          <w:sz w:val="32"/>
          <w:szCs w:val="32"/>
          <w:highlight w:val="none"/>
        </w:rPr>
      </w:pPr>
      <w:r>
        <w:rPr>
          <w:rFonts w:hint="eastAsia" w:ascii="仿宋_GB2312" w:hAnsi="仿宋_GB2312" w:eastAsia="仿宋_GB2312" w:cs="仿宋_GB2312"/>
          <w:b/>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5FAA7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14871522">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序号</w:t>
            </w:r>
          </w:p>
        </w:tc>
        <w:tc>
          <w:tcPr>
            <w:tcW w:w="1531" w:type="dxa"/>
            <w:vAlign w:val="center"/>
          </w:tcPr>
          <w:p w14:paraId="1E329144">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设备名称</w:t>
            </w:r>
          </w:p>
        </w:tc>
        <w:tc>
          <w:tcPr>
            <w:tcW w:w="2160" w:type="dxa"/>
            <w:vAlign w:val="center"/>
          </w:tcPr>
          <w:p w14:paraId="297D80DC">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投标品牌及型号</w:t>
            </w:r>
          </w:p>
        </w:tc>
        <w:tc>
          <w:tcPr>
            <w:tcW w:w="2340" w:type="dxa"/>
            <w:vAlign w:val="center"/>
          </w:tcPr>
          <w:p w14:paraId="0ACB6EE0">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规格配置详细说明</w:t>
            </w:r>
          </w:p>
        </w:tc>
        <w:tc>
          <w:tcPr>
            <w:tcW w:w="1080" w:type="dxa"/>
            <w:vAlign w:val="center"/>
          </w:tcPr>
          <w:p w14:paraId="3CDC038C">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数量</w:t>
            </w:r>
          </w:p>
        </w:tc>
        <w:tc>
          <w:tcPr>
            <w:tcW w:w="1332" w:type="dxa"/>
            <w:vAlign w:val="center"/>
          </w:tcPr>
          <w:p w14:paraId="5DCDC13E">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备注</w:t>
            </w:r>
          </w:p>
        </w:tc>
      </w:tr>
      <w:tr w14:paraId="584A5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06602D1E">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w:t>
            </w:r>
          </w:p>
        </w:tc>
        <w:tc>
          <w:tcPr>
            <w:tcW w:w="1531" w:type="dxa"/>
            <w:vAlign w:val="center"/>
          </w:tcPr>
          <w:p w14:paraId="41FFE031">
            <w:pPr>
              <w:snapToGrid w:val="0"/>
              <w:spacing w:line="360" w:lineRule="auto"/>
              <w:jc w:val="center"/>
              <w:rPr>
                <w:rFonts w:ascii="仿宋_GB2312" w:hAnsi="仿宋_GB2312" w:eastAsia="仿宋_GB2312" w:cs="仿宋_GB2312"/>
                <w:sz w:val="24"/>
                <w:highlight w:val="none"/>
              </w:rPr>
            </w:pPr>
          </w:p>
        </w:tc>
        <w:tc>
          <w:tcPr>
            <w:tcW w:w="2160" w:type="dxa"/>
            <w:vAlign w:val="center"/>
          </w:tcPr>
          <w:p w14:paraId="021DABC9">
            <w:pPr>
              <w:snapToGrid w:val="0"/>
              <w:spacing w:line="360" w:lineRule="auto"/>
              <w:jc w:val="center"/>
              <w:rPr>
                <w:rFonts w:ascii="仿宋_GB2312" w:hAnsi="仿宋_GB2312" w:eastAsia="仿宋_GB2312" w:cs="仿宋_GB2312"/>
                <w:sz w:val="24"/>
                <w:highlight w:val="none"/>
              </w:rPr>
            </w:pPr>
          </w:p>
        </w:tc>
        <w:tc>
          <w:tcPr>
            <w:tcW w:w="2340" w:type="dxa"/>
            <w:vAlign w:val="center"/>
          </w:tcPr>
          <w:p w14:paraId="48199CD7">
            <w:pPr>
              <w:spacing w:line="360" w:lineRule="auto"/>
              <w:jc w:val="center"/>
              <w:rPr>
                <w:rFonts w:ascii="仿宋_GB2312" w:hAnsi="仿宋_GB2312" w:eastAsia="仿宋_GB2312" w:cs="仿宋_GB2312"/>
                <w:sz w:val="24"/>
                <w:highlight w:val="none"/>
              </w:rPr>
            </w:pPr>
          </w:p>
        </w:tc>
        <w:tc>
          <w:tcPr>
            <w:tcW w:w="1080" w:type="dxa"/>
            <w:vAlign w:val="center"/>
          </w:tcPr>
          <w:p w14:paraId="3E4C1AE4">
            <w:pPr>
              <w:spacing w:line="360" w:lineRule="auto"/>
              <w:jc w:val="center"/>
              <w:rPr>
                <w:rFonts w:ascii="仿宋_GB2312" w:hAnsi="仿宋_GB2312" w:eastAsia="仿宋_GB2312" w:cs="仿宋_GB2312"/>
                <w:sz w:val="24"/>
                <w:highlight w:val="none"/>
              </w:rPr>
            </w:pPr>
          </w:p>
        </w:tc>
        <w:tc>
          <w:tcPr>
            <w:tcW w:w="1332" w:type="dxa"/>
            <w:vAlign w:val="center"/>
          </w:tcPr>
          <w:p w14:paraId="6D73014A">
            <w:pPr>
              <w:spacing w:line="360" w:lineRule="auto"/>
              <w:jc w:val="center"/>
              <w:rPr>
                <w:rFonts w:ascii="仿宋_GB2312" w:hAnsi="仿宋_GB2312" w:eastAsia="仿宋_GB2312" w:cs="仿宋_GB2312"/>
                <w:sz w:val="24"/>
                <w:highlight w:val="none"/>
              </w:rPr>
            </w:pPr>
          </w:p>
        </w:tc>
      </w:tr>
      <w:tr w14:paraId="51C40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246BCA8">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w:t>
            </w:r>
          </w:p>
        </w:tc>
        <w:tc>
          <w:tcPr>
            <w:tcW w:w="1531" w:type="dxa"/>
            <w:vAlign w:val="center"/>
          </w:tcPr>
          <w:p w14:paraId="645D6F9D">
            <w:pPr>
              <w:snapToGrid w:val="0"/>
              <w:spacing w:line="360" w:lineRule="auto"/>
              <w:jc w:val="center"/>
              <w:rPr>
                <w:rFonts w:ascii="仿宋_GB2312" w:hAnsi="仿宋_GB2312" w:eastAsia="仿宋_GB2312" w:cs="仿宋_GB2312"/>
                <w:sz w:val="24"/>
                <w:highlight w:val="none"/>
              </w:rPr>
            </w:pPr>
          </w:p>
        </w:tc>
        <w:tc>
          <w:tcPr>
            <w:tcW w:w="2160" w:type="dxa"/>
            <w:vAlign w:val="center"/>
          </w:tcPr>
          <w:p w14:paraId="57F9CAC9">
            <w:pPr>
              <w:snapToGrid w:val="0"/>
              <w:spacing w:line="360" w:lineRule="auto"/>
              <w:jc w:val="center"/>
              <w:rPr>
                <w:rFonts w:ascii="仿宋_GB2312" w:hAnsi="仿宋_GB2312" w:eastAsia="仿宋_GB2312" w:cs="仿宋_GB2312"/>
                <w:sz w:val="24"/>
                <w:highlight w:val="none"/>
              </w:rPr>
            </w:pPr>
          </w:p>
        </w:tc>
        <w:tc>
          <w:tcPr>
            <w:tcW w:w="2340" w:type="dxa"/>
            <w:vAlign w:val="center"/>
          </w:tcPr>
          <w:p w14:paraId="03C5E413">
            <w:pPr>
              <w:spacing w:line="360" w:lineRule="auto"/>
              <w:jc w:val="center"/>
              <w:rPr>
                <w:rFonts w:ascii="仿宋_GB2312" w:hAnsi="仿宋_GB2312" w:eastAsia="仿宋_GB2312" w:cs="仿宋_GB2312"/>
                <w:sz w:val="24"/>
                <w:highlight w:val="none"/>
              </w:rPr>
            </w:pPr>
          </w:p>
        </w:tc>
        <w:tc>
          <w:tcPr>
            <w:tcW w:w="1080" w:type="dxa"/>
            <w:vAlign w:val="center"/>
          </w:tcPr>
          <w:p w14:paraId="6E9B2A51">
            <w:pPr>
              <w:spacing w:line="360" w:lineRule="auto"/>
              <w:jc w:val="center"/>
              <w:rPr>
                <w:rFonts w:ascii="仿宋_GB2312" w:hAnsi="仿宋_GB2312" w:eastAsia="仿宋_GB2312" w:cs="仿宋_GB2312"/>
                <w:sz w:val="24"/>
                <w:highlight w:val="none"/>
              </w:rPr>
            </w:pPr>
          </w:p>
        </w:tc>
        <w:tc>
          <w:tcPr>
            <w:tcW w:w="1332" w:type="dxa"/>
            <w:vAlign w:val="center"/>
          </w:tcPr>
          <w:p w14:paraId="2BC1807F">
            <w:pPr>
              <w:spacing w:line="360" w:lineRule="auto"/>
              <w:jc w:val="center"/>
              <w:rPr>
                <w:rFonts w:ascii="仿宋_GB2312" w:hAnsi="仿宋_GB2312" w:eastAsia="仿宋_GB2312" w:cs="仿宋_GB2312"/>
                <w:sz w:val="24"/>
                <w:highlight w:val="none"/>
              </w:rPr>
            </w:pPr>
          </w:p>
        </w:tc>
      </w:tr>
      <w:tr w14:paraId="168BF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953CA1E">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w:t>
            </w:r>
          </w:p>
        </w:tc>
        <w:tc>
          <w:tcPr>
            <w:tcW w:w="1531" w:type="dxa"/>
            <w:vAlign w:val="center"/>
          </w:tcPr>
          <w:p w14:paraId="0355EC6E">
            <w:pPr>
              <w:snapToGrid w:val="0"/>
              <w:spacing w:line="360" w:lineRule="auto"/>
              <w:jc w:val="center"/>
              <w:rPr>
                <w:rFonts w:ascii="仿宋_GB2312" w:hAnsi="仿宋_GB2312" w:eastAsia="仿宋_GB2312" w:cs="仿宋_GB2312"/>
                <w:sz w:val="24"/>
                <w:highlight w:val="none"/>
              </w:rPr>
            </w:pPr>
          </w:p>
        </w:tc>
        <w:tc>
          <w:tcPr>
            <w:tcW w:w="2160" w:type="dxa"/>
            <w:vAlign w:val="center"/>
          </w:tcPr>
          <w:p w14:paraId="1476404A">
            <w:pPr>
              <w:snapToGrid w:val="0"/>
              <w:spacing w:line="360" w:lineRule="auto"/>
              <w:jc w:val="center"/>
              <w:rPr>
                <w:rFonts w:ascii="仿宋_GB2312" w:hAnsi="仿宋_GB2312" w:eastAsia="仿宋_GB2312" w:cs="仿宋_GB2312"/>
                <w:sz w:val="24"/>
                <w:highlight w:val="none"/>
              </w:rPr>
            </w:pPr>
          </w:p>
        </w:tc>
        <w:tc>
          <w:tcPr>
            <w:tcW w:w="2340" w:type="dxa"/>
            <w:vAlign w:val="center"/>
          </w:tcPr>
          <w:p w14:paraId="31CC3374">
            <w:pPr>
              <w:spacing w:line="360" w:lineRule="auto"/>
              <w:jc w:val="center"/>
              <w:rPr>
                <w:rFonts w:ascii="仿宋_GB2312" w:hAnsi="仿宋_GB2312" w:eastAsia="仿宋_GB2312" w:cs="仿宋_GB2312"/>
                <w:sz w:val="24"/>
                <w:highlight w:val="none"/>
              </w:rPr>
            </w:pPr>
          </w:p>
        </w:tc>
        <w:tc>
          <w:tcPr>
            <w:tcW w:w="1080" w:type="dxa"/>
            <w:vAlign w:val="center"/>
          </w:tcPr>
          <w:p w14:paraId="171E00C5">
            <w:pPr>
              <w:spacing w:line="360" w:lineRule="auto"/>
              <w:jc w:val="center"/>
              <w:rPr>
                <w:rFonts w:ascii="仿宋_GB2312" w:hAnsi="仿宋_GB2312" w:eastAsia="仿宋_GB2312" w:cs="仿宋_GB2312"/>
                <w:sz w:val="24"/>
                <w:highlight w:val="none"/>
              </w:rPr>
            </w:pPr>
          </w:p>
        </w:tc>
        <w:tc>
          <w:tcPr>
            <w:tcW w:w="1332" w:type="dxa"/>
            <w:vAlign w:val="center"/>
          </w:tcPr>
          <w:p w14:paraId="55B81671">
            <w:pPr>
              <w:spacing w:line="360" w:lineRule="auto"/>
              <w:jc w:val="center"/>
              <w:rPr>
                <w:rFonts w:ascii="仿宋_GB2312" w:hAnsi="仿宋_GB2312" w:eastAsia="仿宋_GB2312" w:cs="仿宋_GB2312"/>
                <w:sz w:val="24"/>
                <w:highlight w:val="none"/>
              </w:rPr>
            </w:pPr>
          </w:p>
        </w:tc>
      </w:tr>
      <w:tr w14:paraId="6B3A3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2FABD01">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w:t>
            </w:r>
          </w:p>
        </w:tc>
        <w:tc>
          <w:tcPr>
            <w:tcW w:w="1531" w:type="dxa"/>
            <w:vAlign w:val="center"/>
          </w:tcPr>
          <w:p w14:paraId="30B56715">
            <w:pPr>
              <w:snapToGrid w:val="0"/>
              <w:spacing w:line="360" w:lineRule="auto"/>
              <w:jc w:val="center"/>
              <w:rPr>
                <w:rFonts w:ascii="仿宋_GB2312" w:hAnsi="仿宋_GB2312" w:eastAsia="仿宋_GB2312" w:cs="仿宋_GB2312"/>
                <w:sz w:val="24"/>
                <w:highlight w:val="none"/>
              </w:rPr>
            </w:pPr>
          </w:p>
        </w:tc>
        <w:tc>
          <w:tcPr>
            <w:tcW w:w="2160" w:type="dxa"/>
            <w:vAlign w:val="center"/>
          </w:tcPr>
          <w:p w14:paraId="37DC7393">
            <w:pPr>
              <w:snapToGrid w:val="0"/>
              <w:spacing w:line="360" w:lineRule="auto"/>
              <w:jc w:val="center"/>
              <w:rPr>
                <w:rFonts w:ascii="仿宋_GB2312" w:hAnsi="仿宋_GB2312" w:eastAsia="仿宋_GB2312" w:cs="仿宋_GB2312"/>
                <w:sz w:val="24"/>
                <w:highlight w:val="none"/>
              </w:rPr>
            </w:pPr>
          </w:p>
        </w:tc>
        <w:tc>
          <w:tcPr>
            <w:tcW w:w="2340" w:type="dxa"/>
            <w:vAlign w:val="center"/>
          </w:tcPr>
          <w:p w14:paraId="61646364">
            <w:pPr>
              <w:spacing w:line="360" w:lineRule="auto"/>
              <w:jc w:val="center"/>
              <w:rPr>
                <w:rFonts w:ascii="仿宋_GB2312" w:hAnsi="仿宋_GB2312" w:eastAsia="仿宋_GB2312" w:cs="仿宋_GB2312"/>
                <w:sz w:val="24"/>
                <w:highlight w:val="none"/>
              </w:rPr>
            </w:pPr>
          </w:p>
        </w:tc>
        <w:tc>
          <w:tcPr>
            <w:tcW w:w="1080" w:type="dxa"/>
            <w:vAlign w:val="center"/>
          </w:tcPr>
          <w:p w14:paraId="0DA996EC">
            <w:pPr>
              <w:spacing w:line="360" w:lineRule="auto"/>
              <w:jc w:val="center"/>
              <w:rPr>
                <w:rFonts w:ascii="仿宋_GB2312" w:hAnsi="仿宋_GB2312" w:eastAsia="仿宋_GB2312" w:cs="仿宋_GB2312"/>
                <w:sz w:val="24"/>
                <w:highlight w:val="none"/>
              </w:rPr>
            </w:pPr>
          </w:p>
        </w:tc>
        <w:tc>
          <w:tcPr>
            <w:tcW w:w="1332" w:type="dxa"/>
            <w:vAlign w:val="center"/>
          </w:tcPr>
          <w:p w14:paraId="5931372D">
            <w:pPr>
              <w:spacing w:line="360" w:lineRule="auto"/>
              <w:jc w:val="center"/>
              <w:rPr>
                <w:rFonts w:ascii="仿宋_GB2312" w:hAnsi="仿宋_GB2312" w:eastAsia="仿宋_GB2312" w:cs="仿宋_GB2312"/>
                <w:sz w:val="24"/>
                <w:highlight w:val="none"/>
              </w:rPr>
            </w:pPr>
          </w:p>
        </w:tc>
      </w:tr>
      <w:tr w14:paraId="0DB57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47AFE1C">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5</w:t>
            </w:r>
          </w:p>
        </w:tc>
        <w:tc>
          <w:tcPr>
            <w:tcW w:w="1531" w:type="dxa"/>
            <w:vAlign w:val="center"/>
          </w:tcPr>
          <w:p w14:paraId="0A1C54E3">
            <w:pPr>
              <w:snapToGrid w:val="0"/>
              <w:spacing w:line="360" w:lineRule="auto"/>
              <w:jc w:val="center"/>
              <w:rPr>
                <w:rFonts w:ascii="仿宋_GB2312" w:hAnsi="仿宋_GB2312" w:eastAsia="仿宋_GB2312" w:cs="仿宋_GB2312"/>
                <w:sz w:val="24"/>
                <w:highlight w:val="none"/>
              </w:rPr>
            </w:pPr>
          </w:p>
        </w:tc>
        <w:tc>
          <w:tcPr>
            <w:tcW w:w="2160" w:type="dxa"/>
            <w:vAlign w:val="center"/>
          </w:tcPr>
          <w:p w14:paraId="4FB5F529">
            <w:pPr>
              <w:snapToGrid w:val="0"/>
              <w:spacing w:line="360" w:lineRule="auto"/>
              <w:jc w:val="center"/>
              <w:rPr>
                <w:rFonts w:ascii="仿宋_GB2312" w:hAnsi="仿宋_GB2312" w:eastAsia="仿宋_GB2312" w:cs="仿宋_GB2312"/>
                <w:sz w:val="24"/>
                <w:highlight w:val="none"/>
              </w:rPr>
            </w:pPr>
          </w:p>
        </w:tc>
        <w:tc>
          <w:tcPr>
            <w:tcW w:w="2340" w:type="dxa"/>
            <w:vAlign w:val="center"/>
          </w:tcPr>
          <w:p w14:paraId="2D0E5A35">
            <w:pPr>
              <w:spacing w:line="360" w:lineRule="auto"/>
              <w:jc w:val="center"/>
              <w:rPr>
                <w:rFonts w:ascii="仿宋_GB2312" w:hAnsi="仿宋_GB2312" w:eastAsia="仿宋_GB2312" w:cs="仿宋_GB2312"/>
                <w:sz w:val="24"/>
                <w:highlight w:val="none"/>
              </w:rPr>
            </w:pPr>
          </w:p>
        </w:tc>
        <w:tc>
          <w:tcPr>
            <w:tcW w:w="1080" w:type="dxa"/>
            <w:vAlign w:val="center"/>
          </w:tcPr>
          <w:p w14:paraId="65EC01E2">
            <w:pPr>
              <w:spacing w:line="360" w:lineRule="auto"/>
              <w:jc w:val="center"/>
              <w:rPr>
                <w:rFonts w:ascii="仿宋_GB2312" w:hAnsi="仿宋_GB2312" w:eastAsia="仿宋_GB2312" w:cs="仿宋_GB2312"/>
                <w:sz w:val="24"/>
                <w:highlight w:val="none"/>
              </w:rPr>
            </w:pPr>
          </w:p>
        </w:tc>
        <w:tc>
          <w:tcPr>
            <w:tcW w:w="1332" w:type="dxa"/>
            <w:vAlign w:val="center"/>
          </w:tcPr>
          <w:p w14:paraId="7EDFA18E">
            <w:pPr>
              <w:spacing w:line="360" w:lineRule="auto"/>
              <w:jc w:val="center"/>
              <w:rPr>
                <w:rFonts w:ascii="仿宋_GB2312" w:hAnsi="仿宋_GB2312" w:eastAsia="仿宋_GB2312" w:cs="仿宋_GB2312"/>
                <w:sz w:val="24"/>
                <w:highlight w:val="none"/>
              </w:rPr>
            </w:pPr>
          </w:p>
        </w:tc>
      </w:tr>
    </w:tbl>
    <w:p w14:paraId="3335270F">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kern w:val="0"/>
          <w:sz w:val="24"/>
          <w:highlight w:val="none"/>
        </w:rPr>
        <w:t>注：1.</w:t>
      </w:r>
      <w:r>
        <w:rPr>
          <w:rFonts w:hint="eastAsia" w:ascii="仿宋_GB2312" w:hAnsi="仿宋_GB2312" w:eastAsia="仿宋_GB2312" w:cs="仿宋_GB2312"/>
          <w:b/>
          <w:sz w:val="24"/>
          <w:highlight w:val="none"/>
        </w:rPr>
        <w:t>如果本项目涉及硬件设备采购，须在技术文件中提供此配置清单，提供主要投标产品的技术参数证明材料（如官网截图、产品彩页、原厂技术说明等）。</w:t>
      </w:r>
    </w:p>
    <w:p w14:paraId="49DC6158">
      <w:pPr>
        <w:autoSpaceDE w:val="0"/>
        <w:autoSpaceDN w:val="0"/>
        <w:spacing w:line="360" w:lineRule="auto"/>
        <w:rPr>
          <w:rFonts w:ascii="仿宋" w:hAnsi="仿宋" w:eastAsia="仿宋"/>
          <w:b/>
          <w:spacing w:val="6"/>
          <w:sz w:val="24"/>
          <w:highlight w:val="none"/>
        </w:rPr>
      </w:pPr>
      <w:r>
        <w:rPr>
          <w:rFonts w:hint="eastAsia" w:ascii="仿宋" w:hAnsi="仿宋" w:eastAsia="仿宋"/>
          <w:b/>
          <w:spacing w:val="6"/>
          <w:sz w:val="24"/>
          <w:highlight w:val="none"/>
        </w:rPr>
        <w:t>2.</w:t>
      </w:r>
      <w:r>
        <w:rPr>
          <w:rFonts w:hint="eastAsia" w:ascii="仿宋_GB2312" w:hAnsi="仿宋_GB2312" w:eastAsia="仿宋_GB2312" w:cs="仿宋_GB2312"/>
          <w:b/>
          <w:sz w:val="24"/>
          <w:highlight w:val="none"/>
        </w:rPr>
        <w:t xml:space="preserve"> 本项目如需采购政府强制采购的节能产品的或投标人提供的产品是环境标志产品，投标人须提供节能产品、环境标志产品认证证书复印件。</w:t>
      </w:r>
    </w:p>
    <w:p w14:paraId="5316AA1B">
      <w:pPr>
        <w:autoSpaceDE w:val="0"/>
        <w:autoSpaceDN w:val="0"/>
        <w:spacing w:line="360" w:lineRule="auto"/>
        <w:rPr>
          <w:rFonts w:ascii="仿宋_GB2312" w:hAnsi="仿宋_GB2312" w:eastAsia="仿宋_GB2312" w:cs="仿宋_GB2312"/>
          <w:b/>
          <w:kern w:val="0"/>
          <w:sz w:val="24"/>
          <w:highlight w:val="none"/>
        </w:rPr>
      </w:pPr>
      <w:r>
        <w:rPr>
          <w:rFonts w:hint="eastAsia" w:ascii="仿宋_GB2312" w:hAnsi="仿宋_GB2312" w:eastAsia="仿宋_GB2312" w:cs="仿宋_GB2312"/>
          <w:b/>
          <w:kern w:val="0"/>
          <w:sz w:val="28"/>
          <w:szCs w:val="28"/>
          <w:highlight w:val="none"/>
        </w:rPr>
        <w:t>附：</w:t>
      </w:r>
      <w:r>
        <w:rPr>
          <w:rFonts w:ascii="仿宋_GB2312" w:hAnsi="仿宋_GB2312" w:eastAsia="仿宋_GB2312" w:cs="仿宋_GB2312"/>
          <w:b/>
          <w:kern w:val="0"/>
          <w:sz w:val="28"/>
          <w:szCs w:val="28"/>
          <w:highlight w:val="none"/>
        </w:rPr>
        <w:object>
          <v:shape id="_x0000_i1025" o:spt="75" type="#_x0000_t75" style="height:42pt;width:443.25pt;" o:ole="t" filled="f" o:preferrelative="t" stroked="f" coordsize="21600,21600">
            <v:path/>
            <v:fill on="f" focussize="0,0"/>
            <v:stroke on="f" joinstyle="miter"/>
            <v:imagedata r:id="rId23" o:title=""/>
            <o:lock v:ext="edit" aspectratio="t"/>
            <w10:wrap type="none"/>
            <w10:anchorlock/>
          </v:shape>
          <o:OLEObject Type="Embed" ProgID="Package" ShapeID="_x0000_i1025" DrawAspect="Content" ObjectID="_1468075725" r:id="rId22">
            <o:LockedField>false</o:LockedField>
          </o:OLEObject>
        </w:object>
      </w:r>
      <w:r>
        <w:rPr>
          <w:rFonts w:ascii="仿宋_GB2312" w:hAnsi="仿宋_GB2312" w:eastAsia="仿宋_GB2312" w:cs="仿宋_GB2312"/>
          <w:b/>
          <w:kern w:val="0"/>
          <w:sz w:val="28"/>
          <w:szCs w:val="28"/>
          <w:highlight w:val="none"/>
        </w:rPr>
        <w:object>
          <v:shape id="_x0000_i1026" o:spt="75" type="#_x0000_t75" style="height:42pt;width:441pt;" o:ole="t" filled="f" o:preferrelative="t" stroked="f" coordsize="21600,21600">
            <v:path/>
            <v:fill on="f" focussize="0,0"/>
            <v:stroke on="f" joinstyle="miter"/>
            <v:imagedata r:id="rId25" o:title=""/>
            <o:lock v:ext="edit" aspectratio="t"/>
            <w10:wrap type="none"/>
            <w10:anchorlock/>
          </v:shape>
          <o:OLEObject Type="Embed" ProgID="Package" ShapeID="_x0000_i1026" DrawAspect="Content" ObjectID="_1468075726" r:id="rId24">
            <o:LockedField>false</o:LockedField>
          </o:OLEObject>
        </w:object>
      </w:r>
    </w:p>
    <w:p w14:paraId="215B39D4">
      <w:pPr>
        <w:autoSpaceDE w:val="0"/>
        <w:autoSpaceDN w:val="0"/>
        <w:spacing w:line="360" w:lineRule="auto"/>
        <w:ind w:firstLine="4560" w:firstLineChars="1900"/>
        <w:rPr>
          <w:rFonts w:ascii="仿宋_GB2312" w:hAnsi="仿宋_GB2312" w:eastAsia="仿宋_GB2312" w:cs="仿宋_GB2312"/>
          <w:kern w:val="0"/>
          <w:sz w:val="24"/>
          <w:highlight w:val="none"/>
        </w:rPr>
      </w:pPr>
    </w:p>
    <w:p w14:paraId="2DE9C89F">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14:paraId="2050EA08">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493F033C">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highlight w:val="none"/>
          <w:lang w:val="zh-CN"/>
        </w:rPr>
      </w:pPr>
      <w:r>
        <w:rPr>
          <w:rFonts w:hint="eastAsia" w:ascii="仿宋_GB2312" w:hAnsi="仿宋_GB2312" w:eastAsia="仿宋_GB2312" w:cs="仿宋_GB2312"/>
          <w:b/>
          <w:bCs/>
          <w:kern w:val="0"/>
          <w:sz w:val="24"/>
          <w:highlight w:val="none"/>
          <w:lang w:val="zh-CN"/>
        </w:rPr>
        <w:tab/>
      </w:r>
      <w:r>
        <w:rPr>
          <w:rFonts w:hint="eastAsia" w:ascii="仿宋_GB2312" w:hAnsi="仿宋_GB2312" w:eastAsia="仿宋_GB2312" w:cs="仿宋_GB2312"/>
          <w:b/>
          <w:bCs/>
          <w:kern w:val="0"/>
          <w:sz w:val="24"/>
          <w:highlight w:val="none"/>
          <w:lang w:val="zh-CN"/>
        </w:rPr>
        <w:tab/>
      </w:r>
    </w:p>
    <w:p w14:paraId="111A7721">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highlight w:val="none"/>
          <w:lang w:val="zh-CN"/>
        </w:rPr>
      </w:pPr>
    </w:p>
    <w:p w14:paraId="2DD0149A">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highlight w:val="none"/>
          <w:lang w:val="zh-CN"/>
        </w:rPr>
      </w:pPr>
      <w:r>
        <w:rPr>
          <w:rFonts w:hint="eastAsia" w:ascii="仿宋_GB2312" w:hAnsi="仿宋_GB2312" w:eastAsia="仿宋_GB2312" w:cs="仿宋_GB2312"/>
          <w:b/>
          <w:bCs/>
          <w:kern w:val="0"/>
          <w:sz w:val="32"/>
          <w:szCs w:val="32"/>
          <w:highlight w:val="none"/>
          <w:lang w:val="en-US" w:eastAsia="zh-CN"/>
        </w:rPr>
        <w:t>十</w:t>
      </w:r>
      <w:r>
        <w:rPr>
          <w:rFonts w:hint="eastAsia" w:ascii="仿宋_GB2312" w:hAnsi="仿宋_GB2312" w:eastAsia="仿宋_GB2312" w:cs="仿宋_GB2312"/>
          <w:b/>
          <w:bCs/>
          <w:kern w:val="0"/>
          <w:sz w:val="32"/>
          <w:szCs w:val="32"/>
          <w:highlight w:val="none"/>
          <w:lang w:val="zh-CN"/>
        </w:rPr>
        <w:t>、组织实施方案</w:t>
      </w:r>
    </w:p>
    <w:p w14:paraId="0BDD6963">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14:paraId="0B9332AB">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highlight w:val="none"/>
          <w:lang w:val="zh-CN"/>
        </w:rPr>
      </w:pPr>
      <w:r>
        <w:rPr>
          <w:rFonts w:hint="eastAsia" w:ascii="仿宋_GB2312" w:hAnsi="仿宋_GB2312" w:eastAsia="仿宋_GB2312" w:cs="仿宋_GB2312"/>
          <w:b/>
          <w:bCs/>
          <w:kern w:val="0"/>
          <w:sz w:val="24"/>
          <w:highlight w:val="none"/>
          <w:lang w:val="zh-CN"/>
        </w:rPr>
        <w:t>附表:项目实施进度计划表</w:t>
      </w:r>
      <w:r>
        <w:rPr>
          <w:rFonts w:hint="eastAsia" w:ascii="仿宋_GB2312" w:hAnsi="仿宋_GB2312" w:eastAsia="仿宋_GB2312" w:cs="仿宋_GB2312"/>
          <w:b/>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284CA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0DAA2DDB">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 xml:space="preserve">  工作日</w:t>
            </w:r>
          </w:p>
          <w:p w14:paraId="5CC91731">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内容</w:t>
            </w:r>
          </w:p>
        </w:tc>
        <w:tc>
          <w:tcPr>
            <w:tcW w:w="552" w:type="dxa"/>
            <w:vAlign w:val="center"/>
          </w:tcPr>
          <w:p w14:paraId="672C1D7C">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w:t>
            </w:r>
          </w:p>
        </w:tc>
        <w:tc>
          <w:tcPr>
            <w:tcW w:w="552" w:type="dxa"/>
            <w:vAlign w:val="center"/>
          </w:tcPr>
          <w:p w14:paraId="431A05A0">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w:t>
            </w:r>
          </w:p>
        </w:tc>
        <w:tc>
          <w:tcPr>
            <w:tcW w:w="552" w:type="dxa"/>
            <w:vAlign w:val="center"/>
          </w:tcPr>
          <w:p w14:paraId="292AEE92">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w:t>
            </w:r>
          </w:p>
        </w:tc>
        <w:tc>
          <w:tcPr>
            <w:tcW w:w="552" w:type="dxa"/>
            <w:vAlign w:val="center"/>
          </w:tcPr>
          <w:p w14:paraId="3846FF38">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w:t>
            </w:r>
          </w:p>
        </w:tc>
        <w:tc>
          <w:tcPr>
            <w:tcW w:w="552" w:type="dxa"/>
            <w:vAlign w:val="center"/>
          </w:tcPr>
          <w:p w14:paraId="71BFE07F">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5</w:t>
            </w:r>
          </w:p>
        </w:tc>
        <w:tc>
          <w:tcPr>
            <w:tcW w:w="552" w:type="dxa"/>
            <w:vAlign w:val="center"/>
          </w:tcPr>
          <w:p w14:paraId="3496282E">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6</w:t>
            </w:r>
          </w:p>
        </w:tc>
        <w:tc>
          <w:tcPr>
            <w:tcW w:w="553" w:type="dxa"/>
            <w:vAlign w:val="center"/>
          </w:tcPr>
          <w:p w14:paraId="7FD4D203">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7</w:t>
            </w:r>
          </w:p>
        </w:tc>
        <w:tc>
          <w:tcPr>
            <w:tcW w:w="553" w:type="dxa"/>
            <w:vAlign w:val="center"/>
          </w:tcPr>
          <w:p w14:paraId="25E698FC">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8</w:t>
            </w:r>
          </w:p>
        </w:tc>
        <w:tc>
          <w:tcPr>
            <w:tcW w:w="553" w:type="dxa"/>
            <w:vAlign w:val="center"/>
          </w:tcPr>
          <w:p w14:paraId="287FDB91">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9</w:t>
            </w:r>
          </w:p>
        </w:tc>
        <w:tc>
          <w:tcPr>
            <w:tcW w:w="553" w:type="dxa"/>
            <w:vAlign w:val="center"/>
          </w:tcPr>
          <w:p w14:paraId="0C764AC1">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10</w:t>
            </w:r>
          </w:p>
        </w:tc>
        <w:tc>
          <w:tcPr>
            <w:tcW w:w="553" w:type="dxa"/>
            <w:vAlign w:val="center"/>
          </w:tcPr>
          <w:p w14:paraId="41269AD6">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11</w:t>
            </w:r>
          </w:p>
        </w:tc>
        <w:tc>
          <w:tcPr>
            <w:tcW w:w="553" w:type="dxa"/>
            <w:vAlign w:val="center"/>
          </w:tcPr>
          <w:p w14:paraId="4C8B28F1">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12</w:t>
            </w:r>
          </w:p>
        </w:tc>
        <w:tc>
          <w:tcPr>
            <w:tcW w:w="553" w:type="dxa"/>
            <w:vAlign w:val="center"/>
          </w:tcPr>
          <w:p w14:paraId="55644595">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13</w:t>
            </w:r>
          </w:p>
        </w:tc>
        <w:tc>
          <w:tcPr>
            <w:tcW w:w="553" w:type="dxa"/>
            <w:vAlign w:val="center"/>
          </w:tcPr>
          <w:p w14:paraId="197E6BED">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14</w:t>
            </w:r>
          </w:p>
        </w:tc>
        <w:tc>
          <w:tcPr>
            <w:tcW w:w="553" w:type="dxa"/>
            <w:vAlign w:val="center"/>
          </w:tcPr>
          <w:p w14:paraId="113BB7AF">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15</w:t>
            </w:r>
          </w:p>
        </w:tc>
        <w:tc>
          <w:tcPr>
            <w:tcW w:w="553" w:type="dxa"/>
            <w:vAlign w:val="center"/>
          </w:tcPr>
          <w:p w14:paraId="0E6846C2">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w:t>
            </w:r>
          </w:p>
        </w:tc>
      </w:tr>
      <w:tr w14:paraId="22289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ECA0048">
            <w:pPr>
              <w:spacing w:line="360" w:lineRule="auto"/>
              <w:rPr>
                <w:rFonts w:ascii="仿宋_GB2312" w:hAnsi="仿宋_GB2312" w:eastAsia="仿宋_GB2312" w:cs="仿宋_GB2312"/>
                <w:sz w:val="24"/>
                <w:highlight w:val="none"/>
              </w:rPr>
            </w:pPr>
          </w:p>
        </w:tc>
        <w:tc>
          <w:tcPr>
            <w:tcW w:w="552" w:type="dxa"/>
          </w:tcPr>
          <w:p w14:paraId="4A59654A">
            <w:pPr>
              <w:spacing w:line="360" w:lineRule="auto"/>
              <w:rPr>
                <w:rFonts w:ascii="仿宋_GB2312" w:hAnsi="仿宋_GB2312" w:eastAsia="仿宋_GB2312" w:cs="仿宋_GB2312"/>
                <w:sz w:val="24"/>
                <w:highlight w:val="none"/>
              </w:rPr>
            </w:pPr>
          </w:p>
        </w:tc>
        <w:tc>
          <w:tcPr>
            <w:tcW w:w="552" w:type="dxa"/>
          </w:tcPr>
          <w:p w14:paraId="21430D55">
            <w:pPr>
              <w:spacing w:line="360" w:lineRule="auto"/>
              <w:rPr>
                <w:rFonts w:ascii="仿宋_GB2312" w:hAnsi="仿宋_GB2312" w:eastAsia="仿宋_GB2312" w:cs="仿宋_GB2312"/>
                <w:sz w:val="24"/>
                <w:highlight w:val="none"/>
              </w:rPr>
            </w:pPr>
          </w:p>
        </w:tc>
        <w:tc>
          <w:tcPr>
            <w:tcW w:w="552" w:type="dxa"/>
          </w:tcPr>
          <w:p w14:paraId="21116276">
            <w:pPr>
              <w:spacing w:line="360" w:lineRule="auto"/>
              <w:rPr>
                <w:rFonts w:ascii="仿宋_GB2312" w:hAnsi="仿宋_GB2312" w:eastAsia="仿宋_GB2312" w:cs="仿宋_GB2312"/>
                <w:sz w:val="24"/>
                <w:highlight w:val="none"/>
              </w:rPr>
            </w:pPr>
          </w:p>
        </w:tc>
        <w:tc>
          <w:tcPr>
            <w:tcW w:w="552" w:type="dxa"/>
          </w:tcPr>
          <w:p w14:paraId="5DE03EB6">
            <w:pPr>
              <w:spacing w:line="360" w:lineRule="auto"/>
              <w:rPr>
                <w:rFonts w:ascii="仿宋_GB2312" w:hAnsi="仿宋_GB2312" w:eastAsia="仿宋_GB2312" w:cs="仿宋_GB2312"/>
                <w:sz w:val="24"/>
                <w:highlight w:val="none"/>
              </w:rPr>
            </w:pPr>
          </w:p>
        </w:tc>
        <w:tc>
          <w:tcPr>
            <w:tcW w:w="552" w:type="dxa"/>
          </w:tcPr>
          <w:p w14:paraId="08AE89F3">
            <w:pPr>
              <w:spacing w:line="360" w:lineRule="auto"/>
              <w:rPr>
                <w:rFonts w:ascii="仿宋_GB2312" w:hAnsi="仿宋_GB2312" w:eastAsia="仿宋_GB2312" w:cs="仿宋_GB2312"/>
                <w:sz w:val="24"/>
                <w:highlight w:val="none"/>
              </w:rPr>
            </w:pPr>
          </w:p>
        </w:tc>
        <w:tc>
          <w:tcPr>
            <w:tcW w:w="552" w:type="dxa"/>
          </w:tcPr>
          <w:p w14:paraId="00DC9130">
            <w:pPr>
              <w:spacing w:line="360" w:lineRule="auto"/>
              <w:rPr>
                <w:rFonts w:ascii="仿宋_GB2312" w:hAnsi="仿宋_GB2312" w:eastAsia="仿宋_GB2312" w:cs="仿宋_GB2312"/>
                <w:sz w:val="24"/>
                <w:highlight w:val="none"/>
              </w:rPr>
            </w:pPr>
          </w:p>
        </w:tc>
        <w:tc>
          <w:tcPr>
            <w:tcW w:w="553" w:type="dxa"/>
          </w:tcPr>
          <w:p w14:paraId="2BADAC14">
            <w:pPr>
              <w:spacing w:line="360" w:lineRule="auto"/>
              <w:rPr>
                <w:rFonts w:ascii="仿宋_GB2312" w:hAnsi="仿宋_GB2312" w:eastAsia="仿宋_GB2312" w:cs="仿宋_GB2312"/>
                <w:sz w:val="24"/>
                <w:highlight w:val="none"/>
              </w:rPr>
            </w:pPr>
          </w:p>
        </w:tc>
        <w:tc>
          <w:tcPr>
            <w:tcW w:w="553" w:type="dxa"/>
          </w:tcPr>
          <w:p w14:paraId="73D58A77">
            <w:pPr>
              <w:spacing w:line="360" w:lineRule="auto"/>
              <w:rPr>
                <w:rFonts w:ascii="仿宋_GB2312" w:hAnsi="仿宋_GB2312" w:eastAsia="仿宋_GB2312" w:cs="仿宋_GB2312"/>
                <w:sz w:val="24"/>
                <w:highlight w:val="none"/>
              </w:rPr>
            </w:pPr>
          </w:p>
        </w:tc>
        <w:tc>
          <w:tcPr>
            <w:tcW w:w="553" w:type="dxa"/>
          </w:tcPr>
          <w:p w14:paraId="6EEEF58A">
            <w:pPr>
              <w:spacing w:line="360" w:lineRule="auto"/>
              <w:rPr>
                <w:rFonts w:ascii="仿宋_GB2312" w:hAnsi="仿宋_GB2312" w:eastAsia="仿宋_GB2312" w:cs="仿宋_GB2312"/>
                <w:sz w:val="24"/>
                <w:highlight w:val="none"/>
              </w:rPr>
            </w:pPr>
          </w:p>
        </w:tc>
        <w:tc>
          <w:tcPr>
            <w:tcW w:w="553" w:type="dxa"/>
          </w:tcPr>
          <w:p w14:paraId="0F6BF9CE">
            <w:pPr>
              <w:spacing w:line="360" w:lineRule="auto"/>
              <w:rPr>
                <w:rFonts w:ascii="仿宋_GB2312" w:hAnsi="仿宋_GB2312" w:eastAsia="仿宋_GB2312" w:cs="仿宋_GB2312"/>
                <w:sz w:val="24"/>
                <w:highlight w:val="none"/>
              </w:rPr>
            </w:pPr>
          </w:p>
        </w:tc>
        <w:tc>
          <w:tcPr>
            <w:tcW w:w="553" w:type="dxa"/>
          </w:tcPr>
          <w:p w14:paraId="3EFC188F">
            <w:pPr>
              <w:spacing w:line="360" w:lineRule="auto"/>
              <w:rPr>
                <w:rFonts w:ascii="仿宋_GB2312" w:hAnsi="仿宋_GB2312" w:eastAsia="仿宋_GB2312" w:cs="仿宋_GB2312"/>
                <w:sz w:val="24"/>
                <w:highlight w:val="none"/>
              </w:rPr>
            </w:pPr>
          </w:p>
        </w:tc>
        <w:tc>
          <w:tcPr>
            <w:tcW w:w="553" w:type="dxa"/>
          </w:tcPr>
          <w:p w14:paraId="2F692FE0">
            <w:pPr>
              <w:spacing w:line="360" w:lineRule="auto"/>
              <w:rPr>
                <w:rFonts w:ascii="仿宋_GB2312" w:hAnsi="仿宋_GB2312" w:eastAsia="仿宋_GB2312" w:cs="仿宋_GB2312"/>
                <w:sz w:val="24"/>
                <w:highlight w:val="none"/>
              </w:rPr>
            </w:pPr>
          </w:p>
        </w:tc>
        <w:tc>
          <w:tcPr>
            <w:tcW w:w="553" w:type="dxa"/>
          </w:tcPr>
          <w:p w14:paraId="5897B87C">
            <w:pPr>
              <w:spacing w:line="360" w:lineRule="auto"/>
              <w:rPr>
                <w:rFonts w:ascii="仿宋_GB2312" w:hAnsi="仿宋_GB2312" w:eastAsia="仿宋_GB2312" w:cs="仿宋_GB2312"/>
                <w:sz w:val="24"/>
                <w:highlight w:val="none"/>
              </w:rPr>
            </w:pPr>
          </w:p>
        </w:tc>
        <w:tc>
          <w:tcPr>
            <w:tcW w:w="553" w:type="dxa"/>
          </w:tcPr>
          <w:p w14:paraId="78392304">
            <w:pPr>
              <w:spacing w:line="360" w:lineRule="auto"/>
              <w:rPr>
                <w:rFonts w:ascii="仿宋_GB2312" w:hAnsi="仿宋_GB2312" w:eastAsia="仿宋_GB2312" w:cs="仿宋_GB2312"/>
                <w:sz w:val="24"/>
                <w:highlight w:val="none"/>
              </w:rPr>
            </w:pPr>
          </w:p>
        </w:tc>
        <w:tc>
          <w:tcPr>
            <w:tcW w:w="553" w:type="dxa"/>
          </w:tcPr>
          <w:p w14:paraId="75261672">
            <w:pPr>
              <w:spacing w:line="360" w:lineRule="auto"/>
              <w:rPr>
                <w:rFonts w:ascii="仿宋_GB2312" w:hAnsi="仿宋_GB2312" w:eastAsia="仿宋_GB2312" w:cs="仿宋_GB2312"/>
                <w:sz w:val="24"/>
                <w:highlight w:val="none"/>
              </w:rPr>
            </w:pPr>
          </w:p>
        </w:tc>
        <w:tc>
          <w:tcPr>
            <w:tcW w:w="553" w:type="dxa"/>
          </w:tcPr>
          <w:p w14:paraId="69C203E9">
            <w:pPr>
              <w:spacing w:line="360" w:lineRule="auto"/>
              <w:rPr>
                <w:rFonts w:ascii="仿宋_GB2312" w:hAnsi="仿宋_GB2312" w:eastAsia="仿宋_GB2312" w:cs="仿宋_GB2312"/>
                <w:sz w:val="24"/>
                <w:highlight w:val="none"/>
              </w:rPr>
            </w:pPr>
          </w:p>
        </w:tc>
      </w:tr>
      <w:tr w14:paraId="1B5C2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B56D5B0">
            <w:pPr>
              <w:spacing w:line="360" w:lineRule="auto"/>
              <w:rPr>
                <w:rFonts w:ascii="仿宋_GB2312" w:hAnsi="仿宋_GB2312" w:eastAsia="仿宋_GB2312" w:cs="仿宋_GB2312"/>
                <w:sz w:val="24"/>
                <w:highlight w:val="none"/>
              </w:rPr>
            </w:pPr>
          </w:p>
        </w:tc>
        <w:tc>
          <w:tcPr>
            <w:tcW w:w="552" w:type="dxa"/>
          </w:tcPr>
          <w:p w14:paraId="231F3A2E">
            <w:pPr>
              <w:spacing w:line="360" w:lineRule="auto"/>
              <w:rPr>
                <w:rFonts w:ascii="仿宋_GB2312" w:hAnsi="仿宋_GB2312" w:eastAsia="仿宋_GB2312" w:cs="仿宋_GB2312"/>
                <w:sz w:val="24"/>
                <w:highlight w:val="none"/>
              </w:rPr>
            </w:pPr>
          </w:p>
        </w:tc>
        <w:tc>
          <w:tcPr>
            <w:tcW w:w="552" w:type="dxa"/>
          </w:tcPr>
          <w:p w14:paraId="3B491850">
            <w:pPr>
              <w:spacing w:line="360" w:lineRule="auto"/>
              <w:rPr>
                <w:rFonts w:ascii="仿宋_GB2312" w:hAnsi="仿宋_GB2312" w:eastAsia="仿宋_GB2312" w:cs="仿宋_GB2312"/>
                <w:sz w:val="24"/>
                <w:highlight w:val="none"/>
              </w:rPr>
            </w:pPr>
          </w:p>
        </w:tc>
        <w:tc>
          <w:tcPr>
            <w:tcW w:w="552" w:type="dxa"/>
          </w:tcPr>
          <w:p w14:paraId="4B2B1FE8">
            <w:pPr>
              <w:spacing w:line="360" w:lineRule="auto"/>
              <w:rPr>
                <w:rFonts w:ascii="仿宋_GB2312" w:hAnsi="仿宋_GB2312" w:eastAsia="仿宋_GB2312" w:cs="仿宋_GB2312"/>
                <w:sz w:val="24"/>
                <w:highlight w:val="none"/>
              </w:rPr>
            </w:pPr>
          </w:p>
        </w:tc>
        <w:tc>
          <w:tcPr>
            <w:tcW w:w="552" w:type="dxa"/>
          </w:tcPr>
          <w:p w14:paraId="2DC18C49">
            <w:pPr>
              <w:spacing w:line="360" w:lineRule="auto"/>
              <w:rPr>
                <w:rFonts w:ascii="仿宋_GB2312" w:hAnsi="仿宋_GB2312" w:eastAsia="仿宋_GB2312" w:cs="仿宋_GB2312"/>
                <w:sz w:val="24"/>
                <w:highlight w:val="none"/>
              </w:rPr>
            </w:pPr>
          </w:p>
        </w:tc>
        <w:tc>
          <w:tcPr>
            <w:tcW w:w="552" w:type="dxa"/>
          </w:tcPr>
          <w:p w14:paraId="6062FD6D">
            <w:pPr>
              <w:spacing w:line="360" w:lineRule="auto"/>
              <w:rPr>
                <w:rFonts w:ascii="仿宋_GB2312" w:hAnsi="仿宋_GB2312" w:eastAsia="仿宋_GB2312" w:cs="仿宋_GB2312"/>
                <w:sz w:val="24"/>
                <w:highlight w:val="none"/>
              </w:rPr>
            </w:pPr>
          </w:p>
        </w:tc>
        <w:tc>
          <w:tcPr>
            <w:tcW w:w="552" w:type="dxa"/>
          </w:tcPr>
          <w:p w14:paraId="699CA9E0">
            <w:pPr>
              <w:spacing w:line="360" w:lineRule="auto"/>
              <w:rPr>
                <w:rFonts w:ascii="仿宋_GB2312" w:hAnsi="仿宋_GB2312" w:eastAsia="仿宋_GB2312" w:cs="仿宋_GB2312"/>
                <w:sz w:val="24"/>
                <w:highlight w:val="none"/>
              </w:rPr>
            </w:pPr>
          </w:p>
        </w:tc>
        <w:tc>
          <w:tcPr>
            <w:tcW w:w="553" w:type="dxa"/>
          </w:tcPr>
          <w:p w14:paraId="1CD22380">
            <w:pPr>
              <w:spacing w:line="360" w:lineRule="auto"/>
              <w:rPr>
                <w:rFonts w:ascii="仿宋_GB2312" w:hAnsi="仿宋_GB2312" w:eastAsia="仿宋_GB2312" w:cs="仿宋_GB2312"/>
                <w:sz w:val="24"/>
                <w:highlight w:val="none"/>
              </w:rPr>
            </w:pPr>
          </w:p>
        </w:tc>
        <w:tc>
          <w:tcPr>
            <w:tcW w:w="553" w:type="dxa"/>
          </w:tcPr>
          <w:p w14:paraId="7B75E934">
            <w:pPr>
              <w:spacing w:line="360" w:lineRule="auto"/>
              <w:rPr>
                <w:rFonts w:ascii="仿宋_GB2312" w:hAnsi="仿宋_GB2312" w:eastAsia="仿宋_GB2312" w:cs="仿宋_GB2312"/>
                <w:sz w:val="24"/>
                <w:highlight w:val="none"/>
              </w:rPr>
            </w:pPr>
          </w:p>
        </w:tc>
        <w:tc>
          <w:tcPr>
            <w:tcW w:w="553" w:type="dxa"/>
          </w:tcPr>
          <w:p w14:paraId="6181B1C7">
            <w:pPr>
              <w:spacing w:line="360" w:lineRule="auto"/>
              <w:rPr>
                <w:rFonts w:ascii="仿宋_GB2312" w:hAnsi="仿宋_GB2312" w:eastAsia="仿宋_GB2312" w:cs="仿宋_GB2312"/>
                <w:sz w:val="24"/>
                <w:highlight w:val="none"/>
              </w:rPr>
            </w:pPr>
          </w:p>
        </w:tc>
        <w:tc>
          <w:tcPr>
            <w:tcW w:w="553" w:type="dxa"/>
          </w:tcPr>
          <w:p w14:paraId="60F3515D">
            <w:pPr>
              <w:spacing w:line="360" w:lineRule="auto"/>
              <w:rPr>
                <w:rFonts w:ascii="仿宋_GB2312" w:hAnsi="仿宋_GB2312" w:eastAsia="仿宋_GB2312" w:cs="仿宋_GB2312"/>
                <w:sz w:val="24"/>
                <w:highlight w:val="none"/>
              </w:rPr>
            </w:pPr>
          </w:p>
        </w:tc>
        <w:tc>
          <w:tcPr>
            <w:tcW w:w="553" w:type="dxa"/>
          </w:tcPr>
          <w:p w14:paraId="15F7D967">
            <w:pPr>
              <w:spacing w:line="360" w:lineRule="auto"/>
              <w:rPr>
                <w:rFonts w:ascii="仿宋_GB2312" w:hAnsi="仿宋_GB2312" w:eastAsia="仿宋_GB2312" w:cs="仿宋_GB2312"/>
                <w:sz w:val="24"/>
                <w:highlight w:val="none"/>
              </w:rPr>
            </w:pPr>
          </w:p>
        </w:tc>
        <w:tc>
          <w:tcPr>
            <w:tcW w:w="553" w:type="dxa"/>
          </w:tcPr>
          <w:p w14:paraId="71B84E7D">
            <w:pPr>
              <w:spacing w:line="360" w:lineRule="auto"/>
              <w:rPr>
                <w:rFonts w:ascii="仿宋_GB2312" w:hAnsi="仿宋_GB2312" w:eastAsia="仿宋_GB2312" w:cs="仿宋_GB2312"/>
                <w:sz w:val="24"/>
                <w:highlight w:val="none"/>
              </w:rPr>
            </w:pPr>
          </w:p>
        </w:tc>
        <w:tc>
          <w:tcPr>
            <w:tcW w:w="553" w:type="dxa"/>
          </w:tcPr>
          <w:p w14:paraId="39346CB8">
            <w:pPr>
              <w:spacing w:line="360" w:lineRule="auto"/>
              <w:rPr>
                <w:rFonts w:ascii="仿宋_GB2312" w:hAnsi="仿宋_GB2312" w:eastAsia="仿宋_GB2312" w:cs="仿宋_GB2312"/>
                <w:sz w:val="24"/>
                <w:highlight w:val="none"/>
              </w:rPr>
            </w:pPr>
          </w:p>
        </w:tc>
        <w:tc>
          <w:tcPr>
            <w:tcW w:w="553" w:type="dxa"/>
          </w:tcPr>
          <w:p w14:paraId="644EE238">
            <w:pPr>
              <w:spacing w:line="360" w:lineRule="auto"/>
              <w:rPr>
                <w:rFonts w:ascii="仿宋_GB2312" w:hAnsi="仿宋_GB2312" w:eastAsia="仿宋_GB2312" w:cs="仿宋_GB2312"/>
                <w:sz w:val="24"/>
                <w:highlight w:val="none"/>
              </w:rPr>
            </w:pPr>
          </w:p>
        </w:tc>
        <w:tc>
          <w:tcPr>
            <w:tcW w:w="553" w:type="dxa"/>
          </w:tcPr>
          <w:p w14:paraId="44C046E6">
            <w:pPr>
              <w:spacing w:line="360" w:lineRule="auto"/>
              <w:rPr>
                <w:rFonts w:ascii="仿宋_GB2312" w:hAnsi="仿宋_GB2312" w:eastAsia="仿宋_GB2312" w:cs="仿宋_GB2312"/>
                <w:sz w:val="24"/>
                <w:highlight w:val="none"/>
              </w:rPr>
            </w:pPr>
          </w:p>
        </w:tc>
        <w:tc>
          <w:tcPr>
            <w:tcW w:w="553" w:type="dxa"/>
          </w:tcPr>
          <w:p w14:paraId="3EE8B944">
            <w:pPr>
              <w:spacing w:line="360" w:lineRule="auto"/>
              <w:rPr>
                <w:rFonts w:ascii="仿宋_GB2312" w:hAnsi="仿宋_GB2312" w:eastAsia="仿宋_GB2312" w:cs="仿宋_GB2312"/>
                <w:sz w:val="24"/>
                <w:highlight w:val="none"/>
              </w:rPr>
            </w:pPr>
          </w:p>
        </w:tc>
      </w:tr>
      <w:tr w14:paraId="307CE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742F713">
            <w:pPr>
              <w:spacing w:line="360" w:lineRule="auto"/>
              <w:rPr>
                <w:rFonts w:ascii="仿宋_GB2312" w:hAnsi="仿宋_GB2312" w:eastAsia="仿宋_GB2312" w:cs="仿宋_GB2312"/>
                <w:sz w:val="24"/>
                <w:highlight w:val="none"/>
              </w:rPr>
            </w:pPr>
          </w:p>
        </w:tc>
        <w:tc>
          <w:tcPr>
            <w:tcW w:w="552" w:type="dxa"/>
          </w:tcPr>
          <w:p w14:paraId="39BE893A">
            <w:pPr>
              <w:spacing w:line="360" w:lineRule="auto"/>
              <w:rPr>
                <w:rFonts w:ascii="仿宋_GB2312" w:hAnsi="仿宋_GB2312" w:eastAsia="仿宋_GB2312" w:cs="仿宋_GB2312"/>
                <w:sz w:val="24"/>
                <w:highlight w:val="none"/>
              </w:rPr>
            </w:pPr>
          </w:p>
        </w:tc>
        <w:tc>
          <w:tcPr>
            <w:tcW w:w="552" w:type="dxa"/>
          </w:tcPr>
          <w:p w14:paraId="39D37B18">
            <w:pPr>
              <w:spacing w:line="360" w:lineRule="auto"/>
              <w:rPr>
                <w:rFonts w:ascii="仿宋_GB2312" w:hAnsi="仿宋_GB2312" w:eastAsia="仿宋_GB2312" w:cs="仿宋_GB2312"/>
                <w:sz w:val="24"/>
                <w:highlight w:val="none"/>
              </w:rPr>
            </w:pPr>
          </w:p>
        </w:tc>
        <w:tc>
          <w:tcPr>
            <w:tcW w:w="552" w:type="dxa"/>
          </w:tcPr>
          <w:p w14:paraId="6D10D1E3">
            <w:pPr>
              <w:spacing w:line="360" w:lineRule="auto"/>
              <w:rPr>
                <w:rFonts w:ascii="仿宋_GB2312" w:hAnsi="仿宋_GB2312" w:eastAsia="仿宋_GB2312" w:cs="仿宋_GB2312"/>
                <w:sz w:val="24"/>
                <w:highlight w:val="none"/>
              </w:rPr>
            </w:pPr>
          </w:p>
        </w:tc>
        <w:tc>
          <w:tcPr>
            <w:tcW w:w="552" w:type="dxa"/>
          </w:tcPr>
          <w:p w14:paraId="74D7A021">
            <w:pPr>
              <w:spacing w:line="360" w:lineRule="auto"/>
              <w:rPr>
                <w:rFonts w:ascii="仿宋_GB2312" w:hAnsi="仿宋_GB2312" w:eastAsia="仿宋_GB2312" w:cs="仿宋_GB2312"/>
                <w:sz w:val="24"/>
                <w:highlight w:val="none"/>
              </w:rPr>
            </w:pPr>
          </w:p>
        </w:tc>
        <w:tc>
          <w:tcPr>
            <w:tcW w:w="552" w:type="dxa"/>
          </w:tcPr>
          <w:p w14:paraId="2C007763">
            <w:pPr>
              <w:spacing w:line="360" w:lineRule="auto"/>
              <w:rPr>
                <w:rFonts w:ascii="仿宋_GB2312" w:hAnsi="仿宋_GB2312" w:eastAsia="仿宋_GB2312" w:cs="仿宋_GB2312"/>
                <w:sz w:val="24"/>
                <w:highlight w:val="none"/>
              </w:rPr>
            </w:pPr>
          </w:p>
        </w:tc>
        <w:tc>
          <w:tcPr>
            <w:tcW w:w="552" w:type="dxa"/>
          </w:tcPr>
          <w:p w14:paraId="695027CF">
            <w:pPr>
              <w:spacing w:line="360" w:lineRule="auto"/>
              <w:rPr>
                <w:rFonts w:ascii="仿宋_GB2312" w:hAnsi="仿宋_GB2312" w:eastAsia="仿宋_GB2312" w:cs="仿宋_GB2312"/>
                <w:sz w:val="24"/>
                <w:highlight w:val="none"/>
              </w:rPr>
            </w:pPr>
          </w:p>
        </w:tc>
        <w:tc>
          <w:tcPr>
            <w:tcW w:w="553" w:type="dxa"/>
          </w:tcPr>
          <w:p w14:paraId="041C0296">
            <w:pPr>
              <w:spacing w:line="360" w:lineRule="auto"/>
              <w:rPr>
                <w:rFonts w:ascii="仿宋_GB2312" w:hAnsi="仿宋_GB2312" w:eastAsia="仿宋_GB2312" w:cs="仿宋_GB2312"/>
                <w:sz w:val="24"/>
                <w:highlight w:val="none"/>
              </w:rPr>
            </w:pPr>
          </w:p>
        </w:tc>
        <w:tc>
          <w:tcPr>
            <w:tcW w:w="553" w:type="dxa"/>
          </w:tcPr>
          <w:p w14:paraId="14A75FE5">
            <w:pPr>
              <w:spacing w:line="360" w:lineRule="auto"/>
              <w:rPr>
                <w:rFonts w:ascii="仿宋_GB2312" w:hAnsi="仿宋_GB2312" w:eastAsia="仿宋_GB2312" w:cs="仿宋_GB2312"/>
                <w:sz w:val="24"/>
                <w:highlight w:val="none"/>
              </w:rPr>
            </w:pPr>
          </w:p>
        </w:tc>
        <w:tc>
          <w:tcPr>
            <w:tcW w:w="553" w:type="dxa"/>
          </w:tcPr>
          <w:p w14:paraId="01AAC004">
            <w:pPr>
              <w:spacing w:line="360" w:lineRule="auto"/>
              <w:rPr>
                <w:rFonts w:ascii="仿宋_GB2312" w:hAnsi="仿宋_GB2312" w:eastAsia="仿宋_GB2312" w:cs="仿宋_GB2312"/>
                <w:sz w:val="24"/>
                <w:highlight w:val="none"/>
              </w:rPr>
            </w:pPr>
          </w:p>
        </w:tc>
        <w:tc>
          <w:tcPr>
            <w:tcW w:w="553" w:type="dxa"/>
          </w:tcPr>
          <w:p w14:paraId="2CF3B702">
            <w:pPr>
              <w:spacing w:line="360" w:lineRule="auto"/>
              <w:rPr>
                <w:rFonts w:ascii="仿宋_GB2312" w:hAnsi="仿宋_GB2312" w:eastAsia="仿宋_GB2312" w:cs="仿宋_GB2312"/>
                <w:sz w:val="24"/>
                <w:highlight w:val="none"/>
              </w:rPr>
            </w:pPr>
          </w:p>
        </w:tc>
        <w:tc>
          <w:tcPr>
            <w:tcW w:w="553" w:type="dxa"/>
          </w:tcPr>
          <w:p w14:paraId="4A1C1507">
            <w:pPr>
              <w:spacing w:line="360" w:lineRule="auto"/>
              <w:rPr>
                <w:rFonts w:ascii="仿宋_GB2312" w:hAnsi="仿宋_GB2312" w:eastAsia="仿宋_GB2312" w:cs="仿宋_GB2312"/>
                <w:sz w:val="24"/>
                <w:highlight w:val="none"/>
              </w:rPr>
            </w:pPr>
          </w:p>
        </w:tc>
        <w:tc>
          <w:tcPr>
            <w:tcW w:w="553" w:type="dxa"/>
          </w:tcPr>
          <w:p w14:paraId="39D5D266">
            <w:pPr>
              <w:spacing w:line="360" w:lineRule="auto"/>
              <w:rPr>
                <w:rFonts w:ascii="仿宋_GB2312" w:hAnsi="仿宋_GB2312" w:eastAsia="仿宋_GB2312" w:cs="仿宋_GB2312"/>
                <w:sz w:val="24"/>
                <w:highlight w:val="none"/>
              </w:rPr>
            </w:pPr>
          </w:p>
        </w:tc>
        <w:tc>
          <w:tcPr>
            <w:tcW w:w="553" w:type="dxa"/>
          </w:tcPr>
          <w:p w14:paraId="1653ECB5">
            <w:pPr>
              <w:spacing w:line="360" w:lineRule="auto"/>
              <w:rPr>
                <w:rFonts w:ascii="仿宋_GB2312" w:hAnsi="仿宋_GB2312" w:eastAsia="仿宋_GB2312" w:cs="仿宋_GB2312"/>
                <w:sz w:val="24"/>
                <w:highlight w:val="none"/>
              </w:rPr>
            </w:pPr>
          </w:p>
        </w:tc>
        <w:tc>
          <w:tcPr>
            <w:tcW w:w="553" w:type="dxa"/>
          </w:tcPr>
          <w:p w14:paraId="2A5EF754">
            <w:pPr>
              <w:spacing w:line="360" w:lineRule="auto"/>
              <w:rPr>
                <w:rFonts w:ascii="仿宋_GB2312" w:hAnsi="仿宋_GB2312" w:eastAsia="仿宋_GB2312" w:cs="仿宋_GB2312"/>
                <w:sz w:val="24"/>
                <w:highlight w:val="none"/>
              </w:rPr>
            </w:pPr>
          </w:p>
        </w:tc>
        <w:tc>
          <w:tcPr>
            <w:tcW w:w="553" w:type="dxa"/>
          </w:tcPr>
          <w:p w14:paraId="11D3EB2E">
            <w:pPr>
              <w:spacing w:line="360" w:lineRule="auto"/>
              <w:rPr>
                <w:rFonts w:ascii="仿宋_GB2312" w:hAnsi="仿宋_GB2312" w:eastAsia="仿宋_GB2312" w:cs="仿宋_GB2312"/>
                <w:sz w:val="24"/>
                <w:highlight w:val="none"/>
              </w:rPr>
            </w:pPr>
          </w:p>
        </w:tc>
        <w:tc>
          <w:tcPr>
            <w:tcW w:w="553" w:type="dxa"/>
          </w:tcPr>
          <w:p w14:paraId="1FBCA21C">
            <w:pPr>
              <w:spacing w:line="360" w:lineRule="auto"/>
              <w:rPr>
                <w:rFonts w:ascii="仿宋_GB2312" w:hAnsi="仿宋_GB2312" w:eastAsia="仿宋_GB2312" w:cs="仿宋_GB2312"/>
                <w:sz w:val="24"/>
                <w:highlight w:val="none"/>
              </w:rPr>
            </w:pPr>
          </w:p>
        </w:tc>
      </w:tr>
    </w:tbl>
    <w:p w14:paraId="4705E461">
      <w:pPr>
        <w:autoSpaceDE w:val="0"/>
        <w:autoSpaceDN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b/>
          <w:sz w:val="24"/>
          <w:highlight w:val="none"/>
        </w:rPr>
        <w:t>注：投标人可按上述时间表的格式自行编制切合实际的具体时间表。</w:t>
      </w:r>
    </w:p>
    <w:p w14:paraId="3E5B3EF9">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14:paraId="37C5FA26">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60D130D1">
      <w:pPr>
        <w:spacing w:line="360" w:lineRule="auto"/>
        <w:rPr>
          <w:rFonts w:ascii="仿宋_GB2312" w:hAnsi="仿宋_GB2312" w:eastAsia="仿宋_GB2312" w:cs="仿宋_GB2312"/>
          <w:kern w:val="0"/>
          <w:sz w:val="24"/>
          <w:highlight w:val="none"/>
        </w:rPr>
      </w:pPr>
    </w:p>
    <w:p w14:paraId="531567FE">
      <w:pPr>
        <w:spacing w:line="360" w:lineRule="auto"/>
        <w:rPr>
          <w:rFonts w:ascii="仿宋_GB2312" w:hAnsi="仿宋_GB2312" w:eastAsia="仿宋_GB2312" w:cs="仿宋_GB2312"/>
          <w:b/>
          <w:bCs/>
          <w:sz w:val="32"/>
          <w:szCs w:val="32"/>
          <w:highlight w:val="none"/>
        </w:rPr>
      </w:pPr>
    </w:p>
    <w:p w14:paraId="5C881F43">
      <w:pPr>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lang w:eastAsia="zh-CN"/>
        </w:rPr>
        <w:t>十</w:t>
      </w:r>
      <w:r>
        <w:rPr>
          <w:rFonts w:hint="eastAsia" w:ascii="仿宋_GB2312" w:hAnsi="仿宋_GB2312" w:eastAsia="仿宋_GB2312" w:cs="仿宋_GB2312"/>
          <w:b/>
          <w:bCs/>
          <w:sz w:val="32"/>
          <w:szCs w:val="32"/>
          <w:highlight w:val="none"/>
          <w:lang w:val="en-US" w:eastAsia="zh-CN"/>
        </w:rPr>
        <w:t>一</w:t>
      </w:r>
      <w:r>
        <w:rPr>
          <w:rFonts w:hint="eastAsia" w:ascii="仿宋_GB2312" w:hAnsi="仿宋_GB2312" w:eastAsia="仿宋_GB2312" w:cs="仿宋_GB2312"/>
          <w:b/>
          <w:bCs/>
          <w:sz w:val="32"/>
          <w:szCs w:val="32"/>
          <w:highlight w:val="none"/>
        </w:rPr>
        <w:t>、售后服务方案</w:t>
      </w:r>
    </w:p>
    <w:p w14:paraId="5FB68E58">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14:paraId="766F4D1D">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附表A:售后服务机构情况表</w:t>
      </w:r>
      <w:r>
        <w:rPr>
          <w:rFonts w:hint="eastAsia" w:ascii="仿宋_GB2312" w:hAnsi="仿宋_GB2312" w:eastAsia="仿宋_GB2312" w:cs="仿宋_GB2312"/>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42C75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49E7B353">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序号</w:t>
            </w:r>
          </w:p>
        </w:tc>
        <w:tc>
          <w:tcPr>
            <w:tcW w:w="2160" w:type="dxa"/>
          </w:tcPr>
          <w:p w14:paraId="60C7B24D">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机构名称</w:t>
            </w:r>
          </w:p>
        </w:tc>
        <w:tc>
          <w:tcPr>
            <w:tcW w:w="1620" w:type="dxa"/>
          </w:tcPr>
          <w:p w14:paraId="4EFEE1B2">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机构性质</w:t>
            </w:r>
          </w:p>
        </w:tc>
        <w:tc>
          <w:tcPr>
            <w:tcW w:w="1245" w:type="dxa"/>
          </w:tcPr>
          <w:p w14:paraId="4D5BFEB4">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注册地址</w:t>
            </w:r>
          </w:p>
        </w:tc>
        <w:tc>
          <w:tcPr>
            <w:tcW w:w="2175" w:type="dxa"/>
          </w:tcPr>
          <w:p w14:paraId="166595D5">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服务技术人员数量</w:t>
            </w:r>
          </w:p>
        </w:tc>
        <w:tc>
          <w:tcPr>
            <w:tcW w:w="1260" w:type="dxa"/>
          </w:tcPr>
          <w:p w14:paraId="7851187A">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联系电话</w:t>
            </w:r>
          </w:p>
        </w:tc>
      </w:tr>
      <w:tr w14:paraId="12DE3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00F8046">
            <w:pPr>
              <w:autoSpaceDE w:val="0"/>
              <w:autoSpaceDN w:val="0"/>
              <w:spacing w:line="360" w:lineRule="auto"/>
              <w:jc w:val="center"/>
              <w:rPr>
                <w:rFonts w:ascii="仿宋_GB2312" w:hAnsi="仿宋_GB2312" w:eastAsia="仿宋_GB2312" w:cs="仿宋_GB2312"/>
                <w:sz w:val="24"/>
                <w:highlight w:val="none"/>
              </w:rPr>
            </w:pPr>
          </w:p>
        </w:tc>
        <w:tc>
          <w:tcPr>
            <w:tcW w:w="2160" w:type="dxa"/>
          </w:tcPr>
          <w:p w14:paraId="3CAE61F9">
            <w:pPr>
              <w:autoSpaceDE w:val="0"/>
              <w:autoSpaceDN w:val="0"/>
              <w:spacing w:line="360" w:lineRule="auto"/>
              <w:jc w:val="center"/>
              <w:rPr>
                <w:rFonts w:ascii="仿宋_GB2312" w:hAnsi="仿宋_GB2312" w:eastAsia="仿宋_GB2312" w:cs="仿宋_GB2312"/>
                <w:sz w:val="24"/>
                <w:highlight w:val="none"/>
              </w:rPr>
            </w:pPr>
          </w:p>
        </w:tc>
        <w:tc>
          <w:tcPr>
            <w:tcW w:w="1620" w:type="dxa"/>
          </w:tcPr>
          <w:p w14:paraId="108D0B8E">
            <w:pPr>
              <w:autoSpaceDE w:val="0"/>
              <w:autoSpaceDN w:val="0"/>
              <w:spacing w:line="360" w:lineRule="auto"/>
              <w:jc w:val="center"/>
              <w:rPr>
                <w:rFonts w:ascii="仿宋_GB2312" w:hAnsi="仿宋_GB2312" w:eastAsia="仿宋_GB2312" w:cs="仿宋_GB2312"/>
                <w:sz w:val="24"/>
                <w:highlight w:val="none"/>
              </w:rPr>
            </w:pPr>
          </w:p>
        </w:tc>
        <w:tc>
          <w:tcPr>
            <w:tcW w:w="1245" w:type="dxa"/>
          </w:tcPr>
          <w:p w14:paraId="3E566F28">
            <w:pPr>
              <w:autoSpaceDE w:val="0"/>
              <w:autoSpaceDN w:val="0"/>
              <w:spacing w:line="360" w:lineRule="auto"/>
              <w:jc w:val="center"/>
              <w:rPr>
                <w:rFonts w:ascii="仿宋_GB2312" w:hAnsi="仿宋_GB2312" w:eastAsia="仿宋_GB2312" w:cs="仿宋_GB2312"/>
                <w:sz w:val="24"/>
                <w:highlight w:val="none"/>
              </w:rPr>
            </w:pPr>
          </w:p>
        </w:tc>
        <w:tc>
          <w:tcPr>
            <w:tcW w:w="2175" w:type="dxa"/>
          </w:tcPr>
          <w:p w14:paraId="1CE67D95">
            <w:pPr>
              <w:autoSpaceDE w:val="0"/>
              <w:autoSpaceDN w:val="0"/>
              <w:spacing w:line="360" w:lineRule="auto"/>
              <w:jc w:val="center"/>
              <w:rPr>
                <w:rFonts w:ascii="仿宋_GB2312" w:hAnsi="仿宋_GB2312" w:eastAsia="仿宋_GB2312" w:cs="仿宋_GB2312"/>
                <w:sz w:val="24"/>
                <w:highlight w:val="none"/>
              </w:rPr>
            </w:pPr>
          </w:p>
        </w:tc>
        <w:tc>
          <w:tcPr>
            <w:tcW w:w="1260" w:type="dxa"/>
          </w:tcPr>
          <w:p w14:paraId="481733EE">
            <w:pPr>
              <w:autoSpaceDE w:val="0"/>
              <w:autoSpaceDN w:val="0"/>
              <w:spacing w:line="360" w:lineRule="auto"/>
              <w:jc w:val="center"/>
              <w:rPr>
                <w:rFonts w:ascii="仿宋_GB2312" w:hAnsi="仿宋_GB2312" w:eastAsia="仿宋_GB2312" w:cs="仿宋_GB2312"/>
                <w:sz w:val="24"/>
                <w:highlight w:val="none"/>
              </w:rPr>
            </w:pPr>
          </w:p>
        </w:tc>
      </w:tr>
      <w:tr w14:paraId="41C84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5AC2507">
            <w:pPr>
              <w:autoSpaceDE w:val="0"/>
              <w:autoSpaceDN w:val="0"/>
              <w:spacing w:line="360" w:lineRule="auto"/>
              <w:jc w:val="center"/>
              <w:rPr>
                <w:rFonts w:ascii="仿宋_GB2312" w:hAnsi="仿宋_GB2312" w:eastAsia="仿宋_GB2312" w:cs="仿宋_GB2312"/>
                <w:sz w:val="24"/>
                <w:highlight w:val="none"/>
              </w:rPr>
            </w:pPr>
          </w:p>
        </w:tc>
        <w:tc>
          <w:tcPr>
            <w:tcW w:w="2160" w:type="dxa"/>
          </w:tcPr>
          <w:p w14:paraId="057924E0">
            <w:pPr>
              <w:autoSpaceDE w:val="0"/>
              <w:autoSpaceDN w:val="0"/>
              <w:spacing w:line="360" w:lineRule="auto"/>
              <w:jc w:val="center"/>
              <w:rPr>
                <w:rFonts w:ascii="仿宋_GB2312" w:hAnsi="仿宋_GB2312" w:eastAsia="仿宋_GB2312" w:cs="仿宋_GB2312"/>
                <w:sz w:val="24"/>
                <w:highlight w:val="none"/>
              </w:rPr>
            </w:pPr>
          </w:p>
        </w:tc>
        <w:tc>
          <w:tcPr>
            <w:tcW w:w="1620" w:type="dxa"/>
          </w:tcPr>
          <w:p w14:paraId="773EF1DB">
            <w:pPr>
              <w:autoSpaceDE w:val="0"/>
              <w:autoSpaceDN w:val="0"/>
              <w:spacing w:line="360" w:lineRule="auto"/>
              <w:jc w:val="center"/>
              <w:rPr>
                <w:rFonts w:ascii="仿宋_GB2312" w:hAnsi="仿宋_GB2312" w:eastAsia="仿宋_GB2312" w:cs="仿宋_GB2312"/>
                <w:sz w:val="24"/>
                <w:highlight w:val="none"/>
              </w:rPr>
            </w:pPr>
          </w:p>
        </w:tc>
        <w:tc>
          <w:tcPr>
            <w:tcW w:w="1245" w:type="dxa"/>
          </w:tcPr>
          <w:p w14:paraId="6828F190">
            <w:pPr>
              <w:autoSpaceDE w:val="0"/>
              <w:autoSpaceDN w:val="0"/>
              <w:spacing w:line="360" w:lineRule="auto"/>
              <w:jc w:val="center"/>
              <w:rPr>
                <w:rFonts w:ascii="仿宋_GB2312" w:hAnsi="仿宋_GB2312" w:eastAsia="仿宋_GB2312" w:cs="仿宋_GB2312"/>
                <w:sz w:val="24"/>
                <w:highlight w:val="none"/>
              </w:rPr>
            </w:pPr>
          </w:p>
        </w:tc>
        <w:tc>
          <w:tcPr>
            <w:tcW w:w="2175" w:type="dxa"/>
          </w:tcPr>
          <w:p w14:paraId="416178E4">
            <w:pPr>
              <w:autoSpaceDE w:val="0"/>
              <w:autoSpaceDN w:val="0"/>
              <w:spacing w:line="360" w:lineRule="auto"/>
              <w:jc w:val="center"/>
              <w:rPr>
                <w:rFonts w:ascii="仿宋_GB2312" w:hAnsi="仿宋_GB2312" w:eastAsia="仿宋_GB2312" w:cs="仿宋_GB2312"/>
                <w:sz w:val="24"/>
                <w:highlight w:val="none"/>
              </w:rPr>
            </w:pPr>
          </w:p>
        </w:tc>
        <w:tc>
          <w:tcPr>
            <w:tcW w:w="1260" w:type="dxa"/>
          </w:tcPr>
          <w:p w14:paraId="3369769B">
            <w:pPr>
              <w:autoSpaceDE w:val="0"/>
              <w:autoSpaceDN w:val="0"/>
              <w:spacing w:line="360" w:lineRule="auto"/>
              <w:jc w:val="center"/>
              <w:rPr>
                <w:rFonts w:ascii="仿宋_GB2312" w:hAnsi="仿宋_GB2312" w:eastAsia="仿宋_GB2312" w:cs="仿宋_GB2312"/>
                <w:sz w:val="24"/>
                <w:highlight w:val="none"/>
              </w:rPr>
            </w:pPr>
          </w:p>
        </w:tc>
      </w:tr>
      <w:tr w14:paraId="70488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1E3B7F4">
            <w:pPr>
              <w:autoSpaceDE w:val="0"/>
              <w:autoSpaceDN w:val="0"/>
              <w:spacing w:line="360" w:lineRule="auto"/>
              <w:jc w:val="center"/>
              <w:rPr>
                <w:rFonts w:ascii="仿宋_GB2312" w:hAnsi="仿宋_GB2312" w:eastAsia="仿宋_GB2312" w:cs="仿宋_GB2312"/>
                <w:sz w:val="24"/>
                <w:highlight w:val="none"/>
              </w:rPr>
            </w:pPr>
          </w:p>
        </w:tc>
        <w:tc>
          <w:tcPr>
            <w:tcW w:w="2160" w:type="dxa"/>
          </w:tcPr>
          <w:p w14:paraId="7C911AE0">
            <w:pPr>
              <w:autoSpaceDE w:val="0"/>
              <w:autoSpaceDN w:val="0"/>
              <w:spacing w:line="360" w:lineRule="auto"/>
              <w:jc w:val="center"/>
              <w:rPr>
                <w:rFonts w:ascii="仿宋_GB2312" w:hAnsi="仿宋_GB2312" w:eastAsia="仿宋_GB2312" w:cs="仿宋_GB2312"/>
                <w:sz w:val="24"/>
                <w:highlight w:val="none"/>
              </w:rPr>
            </w:pPr>
          </w:p>
        </w:tc>
        <w:tc>
          <w:tcPr>
            <w:tcW w:w="1620" w:type="dxa"/>
          </w:tcPr>
          <w:p w14:paraId="400EDBE0">
            <w:pPr>
              <w:autoSpaceDE w:val="0"/>
              <w:autoSpaceDN w:val="0"/>
              <w:spacing w:line="360" w:lineRule="auto"/>
              <w:jc w:val="center"/>
              <w:rPr>
                <w:rFonts w:ascii="仿宋_GB2312" w:hAnsi="仿宋_GB2312" w:eastAsia="仿宋_GB2312" w:cs="仿宋_GB2312"/>
                <w:sz w:val="24"/>
                <w:highlight w:val="none"/>
              </w:rPr>
            </w:pPr>
          </w:p>
        </w:tc>
        <w:tc>
          <w:tcPr>
            <w:tcW w:w="1245" w:type="dxa"/>
          </w:tcPr>
          <w:p w14:paraId="31325ADA">
            <w:pPr>
              <w:autoSpaceDE w:val="0"/>
              <w:autoSpaceDN w:val="0"/>
              <w:spacing w:line="360" w:lineRule="auto"/>
              <w:jc w:val="center"/>
              <w:rPr>
                <w:rFonts w:ascii="仿宋_GB2312" w:hAnsi="仿宋_GB2312" w:eastAsia="仿宋_GB2312" w:cs="仿宋_GB2312"/>
                <w:sz w:val="24"/>
                <w:highlight w:val="none"/>
              </w:rPr>
            </w:pPr>
          </w:p>
        </w:tc>
        <w:tc>
          <w:tcPr>
            <w:tcW w:w="2175" w:type="dxa"/>
          </w:tcPr>
          <w:p w14:paraId="2F9FFAEE">
            <w:pPr>
              <w:autoSpaceDE w:val="0"/>
              <w:autoSpaceDN w:val="0"/>
              <w:spacing w:line="360" w:lineRule="auto"/>
              <w:jc w:val="center"/>
              <w:rPr>
                <w:rFonts w:ascii="仿宋_GB2312" w:hAnsi="仿宋_GB2312" w:eastAsia="仿宋_GB2312" w:cs="仿宋_GB2312"/>
                <w:sz w:val="24"/>
                <w:highlight w:val="none"/>
              </w:rPr>
            </w:pPr>
          </w:p>
        </w:tc>
        <w:tc>
          <w:tcPr>
            <w:tcW w:w="1260" w:type="dxa"/>
          </w:tcPr>
          <w:p w14:paraId="1176434C">
            <w:pPr>
              <w:autoSpaceDE w:val="0"/>
              <w:autoSpaceDN w:val="0"/>
              <w:spacing w:line="360" w:lineRule="auto"/>
              <w:jc w:val="center"/>
              <w:rPr>
                <w:rFonts w:ascii="仿宋_GB2312" w:hAnsi="仿宋_GB2312" w:eastAsia="仿宋_GB2312" w:cs="仿宋_GB2312"/>
                <w:sz w:val="24"/>
                <w:highlight w:val="none"/>
              </w:rPr>
            </w:pPr>
          </w:p>
        </w:tc>
      </w:tr>
    </w:tbl>
    <w:p w14:paraId="6DEF4E9C">
      <w:pPr>
        <w:autoSpaceDE w:val="0"/>
        <w:autoSpaceDN w:val="0"/>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注：关于项目涉及的所有售后服务机构均在本表注明，包括投标人本单位和符合条件的第三方服务机构。</w:t>
      </w:r>
    </w:p>
    <w:p w14:paraId="0FAE38FB">
      <w:pPr>
        <w:autoSpaceDE w:val="0"/>
        <w:autoSpaceDN w:val="0"/>
        <w:rPr>
          <w:rFonts w:hint="eastAsia" w:ascii="仿宋_GB2312" w:hAnsi="仿宋_GB2312" w:eastAsia="仿宋_GB2312" w:cs="仿宋_GB2312"/>
          <w:b/>
          <w:kern w:val="0"/>
          <w:sz w:val="24"/>
          <w:highlight w:val="none"/>
        </w:rPr>
      </w:pPr>
    </w:p>
    <w:p w14:paraId="6AEB633E">
      <w:pPr>
        <w:autoSpaceDE w:val="0"/>
        <w:autoSpaceDN w:val="0"/>
        <w:rPr>
          <w:rFonts w:ascii="仿宋_GB2312" w:hAnsi="仿宋_GB2312" w:eastAsia="仿宋_GB2312" w:cs="仿宋_GB2312"/>
          <w:kern w:val="0"/>
          <w:sz w:val="24"/>
          <w:highlight w:val="none"/>
        </w:rPr>
      </w:pPr>
      <w:r>
        <w:rPr>
          <w:rFonts w:hint="eastAsia" w:ascii="仿宋_GB2312" w:hAnsi="仿宋_GB2312" w:eastAsia="仿宋_GB2312" w:cs="仿宋_GB2312"/>
          <w:b/>
          <w:kern w:val="0"/>
          <w:sz w:val="24"/>
          <w:highlight w:val="none"/>
        </w:rPr>
        <w:t>附表B：售后服务人员情况表</w:t>
      </w:r>
      <w:r>
        <w:rPr>
          <w:rFonts w:hint="eastAsia" w:ascii="仿宋_GB2312" w:hAnsi="仿宋_GB2312" w:eastAsia="仿宋_GB2312" w:cs="仿宋_GB2312"/>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3622743C">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4060C2C1">
            <w:pPr>
              <w:autoSpaceDE w:val="0"/>
              <w:autoSpaceDN w:val="0"/>
              <w:spacing w:line="240" w:lineRule="exact"/>
              <w:jc w:val="center"/>
              <w:rPr>
                <w:rFonts w:ascii="仿宋_GB2312" w:hAnsi="仿宋_GB2312" w:eastAsia="仿宋_GB2312" w:cs="仿宋_GB2312"/>
                <w:b/>
                <w:bCs/>
                <w:sz w:val="24"/>
                <w:highlight w:val="none"/>
              </w:rPr>
            </w:pPr>
            <w:r>
              <w:rPr>
                <w:rFonts w:hint="eastAsia" w:ascii="仿宋_GB2312" w:hAnsi="仿宋_GB2312" w:eastAsia="仿宋_GB2312" w:cs="仿宋_GB2312"/>
                <w:b/>
                <w:bCs/>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09C4F8B0">
            <w:pPr>
              <w:autoSpaceDE w:val="0"/>
              <w:autoSpaceDN w:val="0"/>
              <w:spacing w:line="240" w:lineRule="exact"/>
              <w:jc w:val="center"/>
              <w:rPr>
                <w:rFonts w:ascii="仿宋_GB2312" w:hAnsi="仿宋_GB2312" w:eastAsia="仿宋_GB2312" w:cs="仿宋_GB2312"/>
                <w:b/>
                <w:bCs/>
                <w:sz w:val="24"/>
                <w:highlight w:val="none"/>
              </w:rPr>
            </w:pPr>
            <w:r>
              <w:rPr>
                <w:rFonts w:hint="eastAsia" w:ascii="仿宋_GB2312" w:hAnsi="仿宋_GB2312" w:eastAsia="仿宋_GB2312" w:cs="仿宋_GB2312"/>
                <w:b/>
                <w:bCs/>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77CD578E">
            <w:pPr>
              <w:autoSpaceDE w:val="0"/>
              <w:autoSpaceDN w:val="0"/>
              <w:spacing w:line="240" w:lineRule="exact"/>
              <w:jc w:val="center"/>
              <w:rPr>
                <w:rFonts w:ascii="仿宋_GB2312" w:hAnsi="仿宋_GB2312" w:eastAsia="仿宋_GB2312" w:cs="仿宋_GB2312"/>
                <w:b/>
                <w:bCs/>
                <w:sz w:val="24"/>
                <w:highlight w:val="none"/>
              </w:rPr>
            </w:pPr>
            <w:r>
              <w:rPr>
                <w:rFonts w:hint="eastAsia" w:ascii="仿宋_GB2312" w:hAnsi="仿宋_GB2312" w:eastAsia="仿宋_GB2312" w:cs="仿宋_GB2312"/>
                <w:b/>
                <w:bCs/>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72A5F1C1">
            <w:pPr>
              <w:autoSpaceDE w:val="0"/>
              <w:autoSpaceDN w:val="0"/>
              <w:spacing w:line="240" w:lineRule="exact"/>
              <w:jc w:val="center"/>
              <w:rPr>
                <w:rFonts w:ascii="仿宋_GB2312" w:hAnsi="仿宋_GB2312" w:eastAsia="仿宋_GB2312" w:cs="仿宋_GB2312"/>
                <w:b/>
                <w:bCs/>
                <w:sz w:val="24"/>
                <w:highlight w:val="none"/>
              </w:rPr>
            </w:pPr>
            <w:r>
              <w:rPr>
                <w:rFonts w:hint="eastAsia" w:ascii="仿宋_GB2312" w:hAnsi="仿宋_GB2312" w:eastAsia="仿宋_GB2312" w:cs="仿宋_GB2312"/>
                <w:b/>
                <w:bCs/>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61AD5FCA">
            <w:pPr>
              <w:autoSpaceDE w:val="0"/>
              <w:autoSpaceDN w:val="0"/>
              <w:spacing w:line="240" w:lineRule="exact"/>
              <w:jc w:val="center"/>
              <w:rPr>
                <w:rFonts w:ascii="仿宋_GB2312" w:hAnsi="仿宋_GB2312" w:eastAsia="仿宋_GB2312" w:cs="仿宋_GB2312"/>
                <w:b/>
                <w:bCs/>
                <w:sz w:val="24"/>
                <w:highlight w:val="none"/>
              </w:rPr>
            </w:pPr>
            <w:r>
              <w:rPr>
                <w:rFonts w:hint="eastAsia" w:ascii="仿宋_GB2312" w:hAnsi="仿宋_GB2312" w:eastAsia="仿宋_GB2312" w:cs="仿宋_GB2312"/>
                <w:b/>
                <w:bCs/>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096FDF88">
            <w:pPr>
              <w:autoSpaceDE w:val="0"/>
              <w:autoSpaceDN w:val="0"/>
              <w:spacing w:line="240" w:lineRule="exact"/>
              <w:jc w:val="center"/>
              <w:rPr>
                <w:rFonts w:ascii="仿宋_GB2312" w:hAnsi="仿宋_GB2312" w:eastAsia="仿宋_GB2312" w:cs="仿宋_GB2312"/>
                <w:b/>
                <w:bCs/>
                <w:sz w:val="24"/>
                <w:highlight w:val="none"/>
              </w:rPr>
            </w:pPr>
            <w:r>
              <w:rPr>
                <w:rFonts w:hint="eastAsia" w:ascii="仿宋_GB2312" w:hAnsi="仿宋_GB2312" w:eastAsia="仿宋_GB2312" w:cs="仿宋_GB2312"/>
                <w:b/>
                <w:bCs/>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2CBF054F">
            <w:pPr>
              <w:autoSpaceDE w:val="0"/>
              <w:autoSpaceDN w:val="0"/>
              <w:spacing w:line="240" w:lineRule="exact"/>
              <w:jc w:val="center"/>
              <w:rPr>
                <w:rFonts w:ascii="仿宋_GB2312" w:hAnsi="仿宋_GB2312" w:eastAsia="仿宋_GB2312" w:cs="仿宋_GB2312"/>
                <w:b/>
                <w:bCs/>
                <w:sz w:val="24"/>
                <w:highlight w:val="none"/>
              </w:rPr>
            </w:pPr>
            <w:r>
              <w:rPr>
                <w:rFonts w:hint="eastAsia" w:ascii="仿宋_GB2312" w:hAnsi="仿宋_GB2312" w:eastAsia="仿宋_GB2312" w:cs="仿宋_GB2312"/>
                <w:b/>
                <w:bCs/>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3CA752E2">
            <w:pPr>
              <w:autoSpaceDE w:val="0"/>
              <w:autoSpaceDN w:val="0"/>
              <w:spacing w:line="240" w:lineRule="exact"/>
              <w:jc w:val="center"/>
              <w:rPr>
                <w:rFonts w:ascii="仿宋_GB2312" w:hAnsi="仿宋_GB2312" w:eastAsia="仿宋_GB2312" w:cs="仿宋_GB2312"/>
                <w:b/>
                <w:bCs/>
                <w:sz w:val="24"/>
                <w:highlight w:val="none"/>
              </w:rPr>
            </w:pPr>
            <w:r>
              <w:rPr>
                <w:rFonts w:hint="eastAsia" w:ascii="仿宋_GB2312" w:hAnsi="仿宋_GB2312" w:eastAsia="仿宋_GB2312" w:cs="仿宋_GB2312"/>
                <w:b/>
                <w:bCs/>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2568440D">
            <w:pPr>
              <w:autoSpaceDE w:val="0"/>
              <w:autoSpaceDN w:val="0"/>
              <w:spacing w:line="240" w:lineRule="exact"/>
              <w:jc w:val="center"/>
              <w:rPr>
                <w:rFonts w:ascii="仿宋_GB2312" w:hAnsi="仿宋_GB2312" w:eastAsia="仿宋_GB2312" w:cs="仿宋_GB2312"/>
                <w:b/>
                <w:bCs/>
                <w:sz w:val="24"/>
                <w:highlight w:val="none"/>
              </w:rPr>
            </w:pPr>
            <w:r>
              <w:rPr>
                <w:rFonts w:hint="eastAsia" w:ascii="仿宋_GB2312" w:hAnsi="仿宋_GB2312" w:eastAsia="仿宋_GB2312" w:cs="仿宋_GB2312"/>
                <w:b/>
                <w:bCs/>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00515FB">
            <w:pPr>
              <w:autoSpaceDE w:val="0"/>
              <w:autoSpaceDN w:val="0"/>
              <w:spacing w:line="240" w:lineRule="exact"/>
              <w:jc w:val="center"/>
              <w:rPr>
                <w:rFonts w:ascii="仿宋_GB2312" w:hAnsi="仿宋_GB2312" w:eastAsia="仿宋_GB2312" w:cs="仿宋_GB2312"/>
                <w:b/>
                <w:bCs/>
                <w:sz w:val="24"/>
                <w:highlight w:val="none"/>
              </w:rPr>
            </w:pPr>
            <w:r>
              <w:rPr>
                <w:rFonts w:hint="eastAsia" w:ascii="仿宋_GB2312" w:hAnsi="仿宋_GB2312" w:eastAsia="仿宋_GB2312" w:cs="仿宋_GB2312"/>
                <w:b/>
                <w:bCs/>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38BACC9B">
            <w:pPr>
              <w:autoSpaceDE w:val="0"/>
              <w:autoSpaceDN w:val="0"/>
              <w:spacing w:line="240" w:lineRule="exact"/>
              <w:ind w:left="-36" w:leftChars="-17" w:right="-181" w:rightChars="-86"/>
              <w:jc w:val="center"/>
              <w:rPr>
                <w:rFonts w:ascii="仿宋_GB2312" w:hAnsi="仿宋_GB2312" w:eastAsia="仿宋_GB2312" w:cs="仿宋_GB2312"/>
                <w:b/>
                <w:bCs/>
                <w:sz w:val="24"/>
                <w:highlight w:val="none"/>
              </w:rPr>
            </w:pPr>
            <w:r>
              <w:rPr>
                <w:rFonts w:hint="eastAsia" w:ascii="仿宋_GB2312" w:hAnsi="仿宋_GB2312" w:eastAsia="仿宋_GB2312" w:cs="仿宋_GB2312"/>
                <w:b/>
                <w:bCs/>
                <w:sz w:val="24"/>
                <w:highlight w:val="none"/>
              </w:rPr>
              <w:t>到达现场时间</w:t>
            </w:r>
          </w:p>
        </w:tc>
      </w:tr>
      <w:tr w14:paraId="2E4E053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6088070">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4E242B88">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314143AE">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26E6B51">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9335687">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482A268">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FEA749C">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401A644">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F79BA62">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0787921">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0F7C8B3E">
            <w:pPr>
              <w:autoSpaceDE w:val="0"/>
              <w:autoSpaceDN w:val="0"/>
              <w:spacing w:line="240" w:lineRule="exact"/>
              <w:rPr>
                <w:rFonts w:ascii="仿宋_GB2312" w:hAnsi="仿宋_GB2312" w:eastAsia="仿宋_GB2312" w:cs="仿宋_GB2312"/>
                <w:sz w:val="24"/>
                <w:highlight w:val="none"/>
              </w:rPr>
            </w:pPr>
          </w:p>
        </w:tc>
      </w:tr>
      <w:tr w14:paraId="4BB5DD3E">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599F2AE">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471F4751">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713D1532">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AEAD686">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F9ED116">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8975576">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88E1F2B">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1CF75A0">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E9330D4">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697766B">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66D1A6C0">
            <w:pPr>
              <w:autoSpaceDE w:val="0"/>
              <w:autoSpaceDN w:val="0"/>
              <w:spacing w:line="240" w:lineRule="exact"/>
              <w:rPr>
                <w:rFonts w:ascii="仿宋_GB2312" w:hAnsi="仿宋_GB2312" w:eastAsia="仿宋_GB2312" w:cs="仿宋_GB2312"/>
                <w:sz w:val="24"/>
                <w:highlight w:val="none"/>
              </w:rPr>
            </w:pPr>
          </w:p>
        </w:tc>
      </w:tr>
      <w:tr w14:paraId="3D5CEFDD">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FBAF0F3">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6EAB535C">
            <w:pPr>
              <w:autoSpaceDE w:val="0"/>
              <w:autoSpaceDN w:val="0"/>
              <w:spacing w:line="240" w:lineRule="exact"/>
              <w:jc w:val="center"/>
              <w:rPr>
                <w:rFonts w:ascii="仿宋_GB2312" w:hAnsi="仿宋_GB2312" w:eastAsia="仿宋_GB2312" w:cs="仿宋_GB2312"/>
                <w:sz w:val="24"/>
                <w:highlight w:val="none"/>
              </w:rPr>
            </w:pPr>
            <w:r>
              <w:rPr>
                <w:rFonts w:ascii="仿宋_GB2312" w:hAnsi="仿宋_GB2312" w:eastAsia="仿宋_GB2312" w:cs="仿宋_GB2312"/>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3A5B4986">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3DD26A9">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F1FD5D4">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9F1C16B">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A2DE9C0">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7103A66">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3645044">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ABAF31B">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19B52C41">
            <w:pPr>
              <w:autoSpaceDE w:val="0"/>
              <w:autoSpaceDN w:val="0"/>
              <w:spacing w:line="240" w:lineRule="exact"/>
              <w:rPr>
                <w:rFonts w:ascii="仿宋_GB2312" w:hAnsi="仿宋_GB2312" w:eastAsia="仿宋_GB2312" w:cs="仿宋_GB2312"/>
                <w:sz w:val="24"/>
                <w:highlight w:val="none"/>
              </w:rPr>
            </w:pPr>
          </w:p>
        </w:tc>
      </w:tr>
    </w:tbl>
    <w:p w14:paraId="7E793B54">
      <w:pPr>
        <w:spacing w:line="360" w:lineRule="auto"/>
        <w:ind w:firstLine="480" w:firstLineChars="200"/>
        <w:rPr>
          <w:rFonts w:ascii="仿宋_GB2312" w:hAnsi="仿宋_GB2312" w:eastAsia="仿宋_GB2312" w:cs="仿宋_GB2312"/>
          <w:sz w:val="24"/>
          <w:szCs w:val="20"/>
          <w:highlight w:val="none"/>
        </w:rPr>
      </w:pPr>
    </w:p>
    <w:p w14:paraId="3AB5D0F1">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14:paraId="5A8DFE00">
      <w:pPr>
        <w:spacing w:line="336" w:lineRule="auto"/>
        <w:jc w:val="center"/>
        <w:rPr>
          <w:rFonts w:hint="eastAsia" w:ascii="仿宋_GB2312" w:hAnsi="仿宋_GB2312" w:eastAsia="仿宋_GB2312" w:cs="仿宋_GB2312"/>
          <w:b/>
          <w:sz w:val="30"/>
          <w:szCs w:val="30"/>
          <w:highlight w:val="none"/>
          <w:lang w:eastAsia="zh-CN"/>
        </w:rPr>
      </w:pPr>
      <w:r>
        <w:rPr>
          <w:rFonts w:hint="eastAsia" w:ascii="仿宋" w:hAnsi="仿宋" w:eastAsia="仿宋" w:cs="仿宋"/>
          <w:sz w:val="24"/>
          <w:highlight w:val="none"/>
        </w:rPr>
        <w:t xml:space="preserve">     日期：  年   月   日</w:t>
      </w:r>
    </w:p>
    <w:p w14:paraId="41ACCD28">
      <w:pPr>
        <w:spacing w:line="360" w:lineRule="auto"/>
        <w:jc w:val="center"/>
        <w:rPr>
          <w:rFonts w:ascii="仿宋_GB2312" w:hAnsi="仿宋_GB2312" w:eastAsia="仿宋_GB2312" w:cs="仿宋_GB2312"/>
          <w:b/>
          <w:sz w:val="30"/>
          <w:szCs w:val="30"/>
          <w:highlight w:val="none"/>
        </w:rPr>
      </w:pPr>
      <w:r>
        <w:rPr>
          <w:rFonts w:hint="eastAsia" w:ascii="仿宋_GB2312" w:hAnsi="仿宋_GB2312" w:eastAsia="仿宋_GB2312" w:cs="仿宋_GB2312"/>
          <w:b/>
          <w:sz w:val="30"/>
          <w:szCs w:val="30"/>
          <w:highlight w:val="none"/>
          <w:lang w:eastAsia="zh-CN"/>
        </w:rPr>
        <w:t>十</w:t>
      </w:r>
      <w:r>
        <w:rPr>
          <w:rFonts w:hint="eastAsia" w:ascii="仿宋_GB2312" w:hAnsi="仿宋_GB2312" w:eastAsia="仿宋_GB2312" w:cs="仿宋_GB2312"/>
          <w:b/>
          <w:sz w:val="30"/>
          <w:szCs w:val="30"/>
          <w:highlight w:val="none"/>
          <w:lang w:val="en-US" w:eastAsia="zh-CN"/>
        </w:rPr>
        <w:t>二</w:t>
      </w:r>
      <w:r>
        <w:rPr>
          <w:rFonts w:hint="eastAsia" w:ascii="仿宋_GB2312" w:hAnsi="仿宋_GB2312" w:eastAsia="仿宋_GB2312" w:cs="仿宋_GB2312"/>
          <w:b/>
          <w:sz w:val="30"/>
          <w:szCs w:val="30"/>
          <w:highlight w:val="none"/>
        </w:rPr>
        <w:t>、</w:t>
      </w:r>
      <w:r>
        <w:rPr>
          <w:rFonts w:hint="eastAsia" w:ascii="仿宋_GB2312" w:hAnsi="仿宋_GB2312" w:eastAsia="仿宋_GB2312" w:cs="仿宋_GB2312"/>
          <w:b/>
          <w:sz w:val="30"/>
          <w:szCs w:val="30"/>
          <w:highlight w:val="none"/>
          <w:lang w:eastAsia="zh-CN"/>
        </w:rPr>
        <w:t>投标人</w:t>
      </w:r>
      <w:r>
        <w:rPr>
          <w:rFonts w:hint="eastAsia" w:ascii="仿宋_GB2312" w:hAnsi="仿宋_GB2312" w:eastAsia="仿宋_GB2312" w:cs="仿宋_GB2312"/>
          <w:b/>
          <w:sz w:val="30"/>
          <w:szCs w:val="30"/>
          <w:highlight w:val="none"/>
        </w:rPr>
        <w:t>售后服务能力证明材料</w:t>
      </w:r>
    </w:p>
    <w:p w14:paraId="10ED4183">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w:t>
      </w:r>
      <w:r>
        <w:rPr>
          <w:rFonts w:hint="eastAsia" w:ascii="仿宋_GB2312" w:hAnsi="仿宋_GB2312" w:eastAsia="仿宋_GB2312" w:cs="仿宋_GB2312"/>
          <w:sz w:val="24"/>
          <w:highlight w:val="none"/>
          <w:lang w:eastAsia="zh-CN"/>
        </w:rPr>
        <w:t>投标人</w:t>
      </w:r>
      <w:r>
        <w:rPr>
          <w:rFonts w:hint="eastAsia" w:ascii="仿宋_GB2312" w:hAnsi="仿宋_GB2312" w:eastAsia="仿宋_GB2312" w:cs="仿宋_GB2312"/>
          <w:sz w:val="24"/>
          <w:highlight w:val="none"/>
        </w:rPr>
        <w:t>根据采购需求及磋商文件要求编制）</w:t>
      </w:r>
    </w:p>
    <w:p w14:paraId="2835B3C6">
      <w:pPr>
        <w:spacing w:line="336" w:lineRule="auto"/>
        <w:ind w:firstLine="3600" w:firstLineChars="1500"/>
        <w:rPr>
          <w:rFonts w:hint="eastAsia" w:ascii="仿宋" w:hAnsi="仿宋" w:eastAsia="仿宋" w:cs="仿宋"/>
          <w:sz w:val="24"/>
          <w:highlight w:val="none"/>
        </w:rPr>
      </w:pPr>
    </w:p>
    <w:p w14:paraId="1A103FA7">
      <w:pPr>
        <w:pStyle w:val="79"/>
        <w:rPr>
          <w:rFonts w:hint="eastAsia"/>
          <w:highlight w:val="none"/>
        </w:rPr>
      </w:pPr>
    </w:p>
    <w:p w14:paraId="6CF75D1C">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14:paraId="00C0267D">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4CDC0BB0">
      <w:pPr>
        <w:pStyle w:val="79"/>
        <w:rPr>
          <w:highlight w:val="none"/>
        </w:rPr>
      </w:pPr>
    </w:p>
    <w:p w14:paraId="340B203F">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lang w:eastAsia="zh-CN"/>
        </w:rPr>
        <w:t>十</w:t>
      </w:r>
      <w:r>
        <w:rPr>
          <w:rFonts w:hint="eastAsia" w:ascii="仿宋_GB2312" w:hAnsi="仿宋_GB2312" w:eastAsia="仿宋_GB2312" w:cs="仿宋_GB2312"/>
          <w:b/>
          <w:bCs/>
          <w:sz w:val="32"/>
          <w:szCs w:val="32"/>
          <w:highlight w:val="none"/>
          <w:lang w:val="en-US" w:eastAsia="zh-CN"/>
        </w:rPr>
        <w:t>三</w:t>
      </w:r>
      <w:r>
        <w:rPr>
          <w:rFonts w:hint="eastAsia" w:ascii="仿宋_GB2312" w:hAnsi="仿宋_GB2312" w:eastAsia="仿宋_GB2312" w:cs="仿宋_GB2312"/>
          <w:b/>
          <w:bCs/>
          <w:sz w:val="32"/>
          <w:szCs w:val="32"/>
          <w:highlight w:val="none"/>
        </w:rPr>
        <w:t>、项目小组人员名单</w:t>
      </w:r>
    </w:p>
    <w:p w14:paraId="112D0CD2">
      <w:pPr>
        <w:spacing w:line="360" w:lineRule="auto"/>
        <w:jc w:val="center"/>
        <w:rPr>
          <w:rFonts w:ascii="仿宋_GB2312" w:hAnsi="仿宋_GB2312" w:eastAsia="仿宋_GB2312" w:cs="仿宋_GB2312"/>
          <w:b/>
          <w:bCs/>
          <w:sz w:val="24"/>
          <w:highlight w:val="none"/>
        </w:rPr>
      </w:pPr>
      <w:r>
        <w:rPr>
          <w:rFonts w:hint="eastAsia" w:ascii="仿宋_GB2312" w:hAnsi="仿宋_GB2312" w:eastAsia="仿宋_GB2312" w:cs="仿宋_GB2312"/>
          <w:sz w:val="24"/>
          <w:highlight w:val="none"/>
        </w:rPr>
        <w:t>（由投标人根据采购需求及招标文件要求编制）</w:t>
      </w:r>
    </w:p>
    <w:p w14:paraId="51532606">
      <w:pPr>
        <w:keepNext/>
        <w:autoSpaceDE w:val="0"/>
        <w:autoSpaceDN w:val="0"/>
        <w:spacing w:line="360" w:lineRule="auto"/>
        <w:ind w:firstLine="477"/>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附表A:本项目的项目经理情况表</w:t>
      </w:r>
    </w:p>
    <w:tbl>
      <w:tblPr>
        <w:tblStyle w:val="62"/>
        <w:tblW w:w="8755" w:type="dxa"/>
        <w:tblInd w:w="0" w:type="dxa"/>
        <w:shd w:val="clear" w:color="auto" w:fill="auto"/>
        <w:tblLayout w:type="fixed"/>
        <w:tblCellMar>
          <w:top w:w="0" w:type="dxa"/>
          <w:left w:w="108" w:type="dxa"/>
          <w:bottom w:w="0" w:type="dxa"/>
          <w:right w:w="108" w:type="dxa"/>
        </w:tblCellMar>
      </w:tblPr>
      <w:tblGrid>
        <w:gridCol w:w="2061"/>
        <w:gridCol w:w="1287"/>
        <w:gridCol w:w="1260"/>
        <w:gridCol w:w="4147"/>
      </w:tblGrid>
      <w:tr w14:paraId="711FF6DA">
        <w:tblPrEx>
          <w:shd w:val="clear" w:color="auto" w:fill="auto"/>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0EB2CC9">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1A96C00">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02015F29">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4147" w:type="dxa"/>
            <w:tcBorders>
              <w:top w:val="single" w:color="auto" w:sz="6" w:space="0"/>
              <w:left w:val="single" w:color="auto" w:sz="6" w:space="0"/>
              <w:bottom w:val="single" w:color="auto" w:sz="6" w:space="0"/>
              <w:right w:val="single" w:color="auto" w:sz="6" w:space="0"/>
            </w:tcBorders>
            <w:shd w:val="clear" w:color="auto" w:fill="auto"/>
            <w:vAlign w:val="center"/>
          </w:tcPr>
          <w:p w14:paraId="0BAE4D3C">
            <w:pPr>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截止投标时间近3年业绩及承担的主要工作情况，曾担任项目经理的项目应列明细</w:t>
            </w:r>
          </w:p>
        </w:tc>
      </w:tr>
      <w:tr w14:paraId="23AA0D75">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65088A5">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27CFD2C">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26F34749">
            <w:pPr>
              <w:autoSpaceDE w:val="0"/>
              <w:autoSpaceDN w:val="0"/>
              <w:spacing w:line="360" w:lineRule="auto"/>
              <w:jc w:val="center"/>
              <w:rPr>
                <w:rFonts w:ascii="仿宋_GB2312" w:hAnsi="仿宋_GB2312" w:eastAsia="仿宋_GB2312" w:cs="仿宋_GB2312"/>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shd w:val="clear" w:color="auto" w:fill="auto"/>
            <w:vAlign w:val="center"/>
          </w:tcPr>
          <w:p w14:paraId="1239AE69">
            <w:pPr>
              <w:autoSpaceDE w:val="0"/>
              <w:autoSpaceDN w:val="0"/>
              <w:spacing w:line="360" w:lineRule="auto"/>
              <w:jc w:val="center"/>
              <w:rPr>
                <w:rFonts w:ascii="仿宋_GB2312" w:hAnsi="仿宋_GB2312" w:eastAsia="仿宋_GB2312" w:cs="仿宋_GB2312"/>
                <w:sz w:val="24"/>
                <w:highlight w:val="none"/>
              </w:rPr>
            </w:pPr>
          </w:p>
        </w:tc>
      </w:tr>
      <w:tr w14:paraId="5C33D557">
        <w:tblPrEx>
          <w:shd w:val="clear" w:color="auto" w:fill="auto"/>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EF8A0FC">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62FD34B">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1EAFD5D2">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48D411D4">
            <w:pPr>
              <w:autoSpaceDE w:val="0"/>
              <w:autoSpaceDN w:val="0"/>
              <w:spacing w:line="360" w:lineRule="auto"/>
              <w:jc w:val="center"/>
              <w:rPr>
                <w:rFonts w:ascii="仿宋_GB2312" w:hAnsi="仿宋_GB2312" w:eastAsia="仿宋_GB2312" w:cs="仿宋_GB2312"/>
                <w:sz w:val="24"/>
                <w:highlight w:val="none"/>
              </w:rPr>
            </w:pPr>
          </w:p>
        </w:tc>
      </w:tr>
      <w:tr w14:paraId="7B3699C2">
        <w:tblPrEx>
          <w:shd w:val="clear" w:color="auto" w:fill="auto"/>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9A67CC8">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2F691DF">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4C613D0E">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7226BC0C">
            <w:pPr>
              <w:autoSpaceDE w:val="0"/>
              <w:autoSpaceDN w:val="0"/>
              <w:spacing w:line="360" w:lineRule="auto"/>
              <w:jc w:val="center"/>
              <w:rPr>
                <w:rFonts w:ascii="仿宋_GB2312" w:hAnsi="仿宋_GB2312" w:eastAsia="仿宋_GB2312" w:cs="仿宋_GB2312"/>
                <w:sz w:val="24"/>
                <w:highlight w:val="none"/>
              </w:rPr>
            </w:pPr>
          </w:p>
        </w:tc>
      </w:tr>
      <w:tr w14:paraId="0EA309DA">
        <w:tblPrEx>
          <w:shd w:val="clear" w:color="auto" w:fill="auto"/>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15B0A04">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F6FCAC2">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06E2FFE6">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1EB2A259">
            <w:pPr>
              <w:autoSpaceDE w:val="0"/>
              <w:autoSpaceDN w:val="0"/>
              <w:spacing w:line="360" w:lineRule="auto"/>
              <w:jc w:val="center"/>
              <w:rPr>
                <w:rFonts w:ascii="仿宋_GB2312" w:hAnsi="仿宋_GB2312" w:eastAsia="仿宋_GB2312" w:cs="仿宋_GB2312"/>
                <w:sz w:val="24"/>
                <w:highlight w:val="none"/>
              </w:rPr>
            </w:pPr>
          </w:p>
        </w:tc>
      </w:tr>
      <w:tr w14:paraId="26F91BA2">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8F4792D">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B727F77">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0F755625">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3989B076">
            <w:pPr>
              <w:autoSpaceDE w:val="0"/>
              <w:autoSpaceDN w:val="0"/>
              <w:spacing w:line="360" w:lineRule="auto"/>
              <w:jc w:val="center"/>
              <w:rPr>
                <w:rFonts w:ascii="仿宋_GB2312" w:hAnsi="仿宋_GB2312" w:eastAsia="仿宋_GB2312" w:cs="仿宋_GB2312"/>
                <w:sz w:val="24"/>
                <w:highlight w:val="none"/>
              </w:rPr>
            </w:pPr>
          </w:p>
        </w:tc>
      </w:tr>
      <w:tr w14:paraId="3BC4465B">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3367751">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66B3C3B">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1636840A">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79AE4908">
            <w:pPr>
              <w:autoSpaceDE w:val="0"/>
              <w:autoSpaceDN w:val="0"/>
              <w:spacing w:line="360" w:lineRule="auto"/>
              <w:jc w:val="center"/>
              <w:rPr>
                <w:rFonts w:ascii="仿宋_GB2312" w:hAnsi="仿宋_GB2312" w:eastAsia="仿宋_GB2312" w:cs="仿宋_GB2312"/>
                <w:sz w:val="24"/>
                <w:highlight w:val="none"/>
              </w:rPr>
            </w:pPr>
          </w:p>
        </w:tc>
      </w:tr>
      <w:tr w14:paraId="4B027F75">
        <w:tblPrEx>
          <w:shd w:val="clear" w:color="auto" w:fill="auto"/>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B7387B0">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6124138">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5FB71157">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58B94821">
            <w:pPr>
              <w:autoSpaceDE w:val="0"/>
              <w:autoSpaceDN w:val="0"/>
              <w:spacing w:line="360" w:lineRule="auto"/>
              <w:jc w:val="center"/>
              <w:rPr>
                <w:rFonts w:ascii="仿宋_GB2312" w:hAnsi="仿宋_GB2312" w:eastAsia="仿宋_GB2312" w:cs="仿宋_GB2312"/>
                <w:sz w:val="24"/>
                <w:highlight w:val="none"/>
              </w:rPr>
            </w:pPr>
          </w:p>
        </w:tc>
      </w:tr>
      <w:tr w14:paraId="095757B1">
        <w:tblPrEx>
          <w:shd w:val="clear" w:color="auto" w:fill="auto"/>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E248382">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99801E4">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38FB462F">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49E2B87F">
            <w:pPr>
              <w:autoSpaceDE w:val="0"/>
              <w:autoSpaceDN w:val="0"/>
              <w:spacing w:line="360" w:lineRule="auto"/>
              <w:jc w:val="center"/>
              <w:rPr>
                <w:rFonts w:ascii="仿宋_GB2312" w:hAnsi="仿宋_GB2312" w:eastAsia="仿宋_GB2312" w:cs="仿宋_GB2312"/>
                <w:sz w:val="24"/>
                <w:highlight w:val="none"/>
              </w:rPr>
            </w:pPr>
          </w:p>
        </w:tc>
      </w:tr>
      <w:tr w14:paraId="5E569A59">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D50C901">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C7DC128">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2611546F">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5F07D110">
            <w:pPr>
              <w:autoSpaceDE w:val="0"/>
              <w:autoSpaceDN w:val="0"/>
              <w:spacing w:line="360" w:lineRule="auto"/>
              <w:jc w:val="center"/>
              <w:rPr>
                <w:rFonts w:ascii="仿宋_GB2312" w:hAnsi="仿宋_GB2312" w:eastAsia="仿宋_GB2312" w:cs="仿宋_GB2312"/>
                <w:sz w:val="24"/>
                <w:highlight w:val="none"/>
              </w:rPr>
            </w:pPr>
          </w:p>
        </w:tc>
      </w:tr>
    </w:tbl>
    <w:p w14:paraId="6E881D12">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注：须随表提交相应的证书复印件并注明所在投标技术文件页码。</w:t>
      </w:r>
    </w:p>
    <w:p w14:paraId="028B3AF4">
      <w:pPr>
        <w:autoSpaceDE w:val="0"/>
        <w:autoSpaceDN w:val="0"/>
        <w:spacing w:line="360" w:lineRule="auto"/>
        <w:rPr>
          <w:rFonts w:hint="eastAsia" w:ascii="仿宋_GB2312" w:hAnsi="仿宋_GB2312" w:eastAsia="仿宋_GB2312" w:cs="仿宋_GB2312"/>
          <w:b/>
          <w:sz w:val="24"/>
          <w:highlight w:val="none"/>
        </w:rPr>
      </w:pPr>
    </w:p>
    <w:p w14:paraId="4D4F930E">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附表B:本项目的项目小组人员情况表</w:t>
      </w:r>
      <w:r>
        <w:rPr>
          <w:rFonts w:hint="eastAsia" w:ascii="仿宋_GB2312" w:hAnsi="仿宋_GB2312" w:eastAsia="仿宋_GB2312" w:cs="仿宋_GB2312"/>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025503DD">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59EF4F17">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12A48FDA">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6182AC35">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4D17AFB4">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166F23EF">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p w14:paraId="1E83D0C6">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005E5452">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专业</w:t>
            </w:r>
          </w:p>
          <w:p w14:paraId="3D473DE7">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DDC665E">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p w14:paraId="3482441F">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643720D7">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6758FC93">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4D82119A">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参与本项目的到位情况</w:t>
            </w:r>
          </w:p>
        </w:tc>
      </w:tr>
      <w:tr w14:paraId="4FDBDA5C">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27EA3DB3">
            <w:pPr>
              <w:autoSpaceDE w:val="0"/>
              <w:autoSpaceDN w:val="0"/>
              <w:spacing w:line="360" w:lineRule="auto"/>
              <w:jc w:val="center"/>
              <w:rPr>
                <w:rFonts w:ascii="仿宋_GB2312" w:hAnsi="仿宋_GB2312" w:eastAsia="仿宋_GB2312" w:cs="仿宋_GB2312"/>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55AD3550">
            <w:pPr>
              <w:autoSpaceDE w:val="0"/>
              <w:autoSpaceDN w:val="0"/>
              <w:spacing w:line="360" w:lineRule="auto"/>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4884542">
            <w:pPr>
              <w:autoSpaceDE w:val="0"/>
              <w:autoSpaceDN w:val="0"/>
              <w:spacing w:line="360" w:lineRule="auto"/>
              <w:rPr>
                <w:rFonts w:ascii="仿宋_GB2312" w:hAnsi="仿宋_GB2312" w:eastAsia="仿宋_GB2312" w:cs="仿宋_GB2312"/>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554AF96A">
            <w:pPr>
              <w:autoSpaceDE w:val="0"/>
              <w:autoSpaceDN w:val="0"/>
              <w:spacing w:line="360" w:lineRule="auto"/>
              <w:rPr>
                <w:rFonts w:ascii="仿宋_GB2312" w:hAnsi="仿宋_GB2312" w:eastAsia="仿宋_GB2312" w:cs="仿宋_GB2312"/>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0FB901F9">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7D27EC3">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D0E4BF3">
            <w:pPr>
              <w:autoSpaceDE w:val="0"/>
              <w:autoSpaceDN w:val="0"/>
              <w:spacing w:line="360" w:lineRule="auto"/>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813DB79">
            <w:pPr>
              <w:autoSpaceDE w:val="0"/>
              <w:autoSpaceDN w:val="0"/>
              <w:spacing w:line="360" w:lineRule="auto"/>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90EAA0B">
            <w:pPr>
              <w:autoSpaceDE w:val="0"/>
              <w:autoSpaceDN w:val="0"/>
              <w:spacing w:line="360" w:lineRule="auto"/>
              <w:rPr>
                <w:rFonts w:ascii="仿宋_GB2312" w:hAnsi="仿宋_GB2312" w:eastAsia="仿宋_GB2312" w:cs="仿宋_GB2312"/>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79D784E9">
            <w:pPr>
              <w:autoSpaceDE w:val="0"/>
              <w:autoSpaceDN w:val="0"/>
              <w:spacing w:line="360" w:lineRule="auto"/>
              <w:rPr>
                <w:rFonts w:ascii="仿宋_GB2312" w:hAnsi="仿宋_GB2312" w:eastAsia="仿宋_GB2312" w:cs="仿宋_GB2312"/>
                <w:sz w:val="24"/>
                <w:highlight w:val="none"/>
              </w:rPr>
            </w:pPr>
          </w:p>
        </w:tc>
      </w:tr>
      <w:tr w14:paraId="6063532F">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04EC9244">
            <w:pPr>
              <w:autoSpaceDE w:val="0"/>
              <w:autoSpaceDN w:val="0"/>
              <w:spacing w:line="360" w:lineRule="auto"/>
              <w:jc w:val="center"/>
              <w:rPr>
                <w:rFonts w:ascii="仿宋_GB2312" w:hAnsi="仿宋_GB2312" w:eastAsia="仿宋_GB2312" w:cs="仿宋_GB2312"/>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60A907CA">
            <w:pPr>
              <w:autoSpaceDE w:val="0"/>
              <w:autoSpaceDN w:val="0"/>
              <w:spacing w:line="360" w:lineRule="auto"/>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81527A1">
            <w:pPr>
              <w:autoSpaceDE w:val="0"/>
              <w:autoSpaceDN w:val="0"/>
              <w:spacing w:line="360" w:lineRule="auto"/>
              <w:rPr>
                <w:rFonts w:ascii="仿宋_GB2312" w:hAnsi="仿宋_GB2312" w:eastAsia="仿宋_GB2312" w:cs="仿宋_GB2312"/>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7C4AC316">
            <w:pPr>
              <w:autoSpaceDE w:val="0"/>
              <w:autoSpaceDN w:val="0"/>
              <w:spacing w:line="360" w:lineRule="auto"/>
              <w:rPr>
                <w:rFonts w:ascii="仿宋_GB2312" w:hAnsi="仿宋_GB2312" w:eastAsia="仿宋_GB2312" w:cs="仿宋_GB2312"/>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0A9CB513">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A38697C">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D563318">
            <w:pPr>
              <w:autoSpaceDE w:val="0"/>
              <w:autoSpaceDN w:val="0"/>
              <w:spacing w:line="360" w:lineRule="auto"/>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2F1CCD3">
            <w:pPr>
              <w:autoSpaceDE w:val="0"/>
              <w:autoSpaceDN w:val="0"/>
              <w:spacing w:line="360" w:lineRule="auto"/>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FE50A29">
            <w:pPr>
              <w:autoSpaceDE w:val="0"/>
              <w:autoSpaceDN w:val="0"/>
              <w:spacing w:line="360" w:lineRule="auto"/>
              <w:rPr>
                <w:rFonts w:ascii="仿宋_GB2312" w:hAnsi="仿宋_GB2312" w:eastAsia="仿宋_GB2312" w:cs="仿宋_GB2312"/>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7250C189">
            <w:pPr>
              <w:autoSpaceDE w:val="0"/>
              <w:autoSpaceDN w:val="0"/>
              <w:spacing w:line="360" w:lineRule="auto"/>
              <w:rPr>
                <w:rFonts w:ascii="仿宋_GB2312" w:hAnsi="仿宋_GB2312" w:eastAsia="仿宋_GB2312" w:cs="仿宋_GB2312"/>
                <w:sz w:val="24"/>
                <w:highlight w:val="none"/>
              </w:rPr>
            </w:pPr>
          </w:p>
        </w:tc>
      </w:tr>
    </w:tbl>
    <w:p w14:paraId="3C71CEFE">
      <w:pPr>
        <w:spacing w:line="360" w:lineRule="auto"/>
        <w:rPr>
          <w:rFonts w:ascii="仿宋_GB2312" w:hAnsi="仿宋_GB2312" w:eastAsia="仿宋_GB2312" w:cs="仿宋_GB2312"/>
          <w:b/>
          <w:bCs/>
          <w:sz w:val="24"/>
          <w:highlight w:val="none"/>
        </w:rPr>
      </w:pPr>
      <w:r>
        <w:rPr>
          <w:rFonts w:hint="eastAsia" w:ascii="仿宋_GB2312" w:hAnsi="仿宋_GB2312" w:eastAsia="仿宋_GB2312" w:cs="仿宋_GB2312"/>
          <w:b/>
          <w:sz w:val="24"/>
          <w:highlight w:val="none"/>
        </w:rPr>
        <w:t>注：投标人可按上述的格式自行编制，须随表提交相应的证书复印件并注明所在投标技术文件页码。</w:t>
      </w:r>
    </w:p>
    <w:p w14:paraId="1561E332">
      <w:pPr>
        <w:spacing w:line="360" w:lineRule="auto"/>
        <w:rPr>
          <w:rFonts w:ascii="仿宋_GB2312" w:hAnsi="仿宋_GB2312" w:eastAsia="仿宋_GB2312" w:cs="仿宋_GB2312"/>
          <w:b/>
          <w:bCs/>
          <w:sz w:val="24"/>
          <w:highlight w:val="none"/>
        </w:rPr>
      </w:pPr>
      <w:r>
        <w:rPr>
          <w:rFonts w:hint="eastAsia" w:ascii="仿宋_GB2312" w:hAnsi="仿宋_GB2312" w:eastAsia="仿宋_GB2312" w:cs="仿宋_GB2312"/>
          <w:b/>
          <w:sz w:val="24"/>
          <w:highlight w:val="none"/>
        </w:rPr>
        <w:t>附表C:本项目的项目负责人和小组人员社会保障资金记录情况表</w:t>
      </w:r>
      <w:r>
        <w:rPr>
          <w:rFonts w:hint="eastAsia" w:ascii="仿宋_GB2312" w:hAnsi="仿宋_GB2312" w:eastAsia="仿宋_GB2312" w:cs="仿宋_GB2312"/>
          <w:sz w:val="24"/>
          <w:highlight w:val="none"/>
        </w:rPr>
        <w:t>（以社保部门出具缴纳凭证作附件）</w:t>
      </w:r>
    </w:p>
    <w:p w14:paraId="2FA9933D">
      <w:pPr>
        <w:spacing w:line="360" w:lineRule="auto"/>
        <w:ind w:firstLine="480" w:firstLineChars="200"/>
        <w:rPr>
          <w:rFonts w:ascii="仿宋_GB2312" w:hAnsi="仿宋_GB2312" w:eastAsia="仿宋_GB2312" w:cs="仿宋_GB2312"/>
          <w:sz w:val="24"/>
          <w:szCs w:val="20"/>
          <w:highlight w:val="none"/>
        </w:rPr>
      </w:pPr>
    </w:p>
    <w:p w14:paraId="3761F02A">
      <w:pPr>
        <w:spacing w:line="336" w:lineRule="auto"/>
        <w:jc w:val="center"/>
        <w:rPr>
          <w:rFonts w:ascii="仿宋" w:hAnsi="仿宋" w:eastAsia="仿宋" w:cs="仿宋"/>
          <w:sz w:val="24"/>
          <w:highlight w:val="none"/>
        </w:rPr>
      </w:pP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名称（电子签名）：</w:t>
      </w:r>
    </w:p>
    <w:p w14:paraId="5D430210">
      <w:pPr>
        <w:spacing w:line="336" w:lineRule="auto"/>
        <w:jc w:val="center"/>
        <w:rPr>
          <w:rFonts w:hint="eastAsia" w:ascii="仿宋_GB2312" w:hAnsi="仿宋_GB2312" w:eastAsia="仿宋_GB2312" w:cs="仿宋_GB2312"/>
          <w:kern w:val="0"/>
          <w:sz w:val="24"/>
          <w:highlight w:val="none"/>
          <w:lang w:val="zh-CN"/>
        </w:rPr>
      </w:pPr>
      <w:r>
        <w:rPr>
          <w:rFonts w:hint="eastAsia" w:ascii="仿宋" w:hAnsi="仿宋" w:eastAsia="仿宋" w:cs="仿宋"/>
          <w:sz w:val="24"/>
          <w:highlight w:val="none"/>
        </w:rPr>
        <w:t xml:space="preserve">     日期：  年   月   日</w:t>
      </w:r>
    </w:p>
    <w:p w14:paraId="5CB44FE5">
      <w:pPr>
        <w:snapToGrid w:val="0"/>
        <w:spacing w:line="360" w:lineRule="auto"/>
        <w:ind w:right="960"/>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lang w:eastAsia="zh-CN"/>
        </w:rPr>
        <w:t>十</w:t>
      </w:r>
      <w:r>
        <w:rPr>
          <w:rFonts w:hint="eastAsia" w:ascii="仿宋_GB2312" w:hAnsi="仿宋_GB2312" w:eastAsia="仿宋_GB2312" w:cs="仿宋_GB2312"/>
          <w:b/>
          <w:bCs/>
          <w:sz w:val="32"/>
          <w:szCs w:val="32"/>
          <w:highlight w:val="none"/>
          <w:lang w:val="en-US" w:eastAsia="zh-CN"/>
        </w:rPr>
        <w:t>四</w:t>
      </w:r>
      <w:r>
        <w:rPr>
          <w:rFonts w:hint="eastAsia" w:ascii="仿宋_GB2312" w:hAnsi="仿宋_GB2312" w:eastAsia="仿宋_GB2312" w:cs="仿宋_GB2312"/>
          <w:b/>
          <w:bCs/>
          <w:sz w:val="32"/>
          <w:szCs w:val="32"/>
          <w:highlight w:val="none"/>
        </w:rPr>
        <w:t>、</w:t>
      </w:r>
      <w:r>
        <w:rPr>
          <w:rFonts w:hint="eastAsia" w:ascii="仿宋_GB2312" w:hAnsi="仿宋_GB2312" w:eastAsia="仿宋_GB2312" w:cs="仿宋_GB2312"/>
          <w:b/>
          <w:kern w:val="0"/>
          <w:sz w:val="32"/>
          <w:szCs w:val="32"/>
          <w:highlight w:val="none"/>
          <w:lang w:val="zh-CN"/>
        </w:rPr>
        <w:t>优惠条件及特殊承诺</w:t>
      </w:r>
    </w:p>
    <w:p w14:paraId="41982737">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w:t>
      </w:r>
      <w:r>
        <w:rPr>
          <w:rFonts w:hint="eastAsia" w:ascii="仿宋_GB2312" w:hAnsi="仿宋_GB2312" w:eastAsia="仿宋_GB2312" w:cs="仿宋_GB2312"/>
          <w:sz w:val="24"/>
          <w:highlight w:val="none"/>
          <w:lang w:eastAsia="zh-CN"/>
        </w:rPr>
        <w:t>投标人</w:t>
      </w:r>
      <w:r>
        <w:rPr>
          <w:rFonts w:hint="eastAsia" w:ascii="仿宋_GB2312" w:hAnsi="仿宋_GB2312" w:eastAsia="仿宋_GB2312" w:cs="仿宋_GB2312"/>
          <w:sz w:val="24"/>
          <w:highlight w:val="none"/>
        </w:rPr>
        <w:t>根据采购需求自行编制）</w:t>
      </w:r>
    </w:p>
    <w:p w14:paraId="51F5554C">
      <w:pPr>
        <w:spacing w:line="360" w:lineRule="auto"/>
        <w:rPr>
          <w:rFonts w:ascii="仿宋_GB2312" w:hAnsi="仿宋_GB2312" w:eastAsia="仿宋_GB2312" w:cs="仿宋_GB2312"/>
          <w:sz w:val="18"/>
          <w:szCs w:val="18"/>
          <w:highlight w:val="none"/>
        </w:rPr>
      </w:pPr>
    </w:p>
    <w:p w14:paraId="75550691">
      <w:pPr>
        <w:pStyle w:val="79"/>
        <w:rPr>
          <w:highlight w:val="none"/>
        </w:rPr>
      </w:pPr>
    </w:p>
    <w:p w14:paraId="63804CDB">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14:paraId="04A71254">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49E95115">
      <w:pPr>
        <w:spacing w:line="360" w:lineRule="auto"/>
        <w:rPr>
          <w:rFonts w:ascii="仿宋_GB2312" w:hAnsi="仿宋_GB2312" w:eastAsia="仿宋_GB2312" w:cs="仿宋_GB2312"/>
          <w:b/>
          <w:bCs/>
          <w:sz w:val="18"/>
          <w:szCs w:val="18"/>
          <w:highlight w:val="none"/>
        </w:rPr>
      </w:pPr>
    </w:p>
    <w:p w14:paraId="27C5F5BF">
      <w:pPr>
        <w:spacing w:line="360" w:lineRule="auto"/>
        <w:rPr>
          <w:rFonts w:ascii="仿宋_GB2312" w:hAnsi="仿宋_GB2312" w:eastAsia="仿宋_GB2312" w:cs="仿宋_GB2312"/>
          <w:b/>
          <w:bCs/>
          <w:sz w:val="32"/>
          <w:szCs w:val="32"/>
          <w:highlight w:val="none"/>
        </w:rPr>
      </w:pPr>
    </w:p>
    <w:p w14:paraId="14274624">
      <w:pPr>
        <w:spacing w:line="360" w:lineRule="auto"/>
        <w:rPr>
          <w:rFonts w:ascii="仿宋_GB2312" w:hAnsi="仿宋_GB2312" w:eastAsia="仿宋_GB2312" w:cs="仿宋_GB2312"/>
          <w:b/>
          <w:bCs/>
          <w:sz w:val="32"/>
          <w:szCs w:val="32"/>
          <w:highlight w:val="none"/>
        </w:rPr>
      </w:pPr>
    </w:p>
    <w:p w14:paraId="5CC6A321">
      <w:pPr>
        <w:spacing w:line="360" w:lineRule="auto"/>
        <w:rPr>
          <w:rFonts w:ascii="仿宋_GB2312" w:hAnsi="仿宋_GB2312" w:eastAsia="仿宋_GB2312" w:cs="仿宋_GB2312"/>
          <w:b/>
          <w:bCs/>
          <w:sz w:val="32"/>
          <w:szCs w:val="32"/>
          <w:highlight w:val="none"/>
        </w:rPr>
      </w:pPr>
    </w:p>
    <w:p w14:paraId="24C826C6">
      <w:pPr>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lang w:eastAsia="zh-CN"/>
        </w:rPr>
        <w:t>十</w:t>
      </w:r>
      <w:r>
        <w:rPr>
          <w:rFonts w:hint="eastAsia" w:ascii="仿宋_GB2312" w:hAnsi="仿宋_GB2312" w:eastAsia="仿宋_GB2312" w:cs="仿宋_GB2312"/>
          <w:b/>
          <w:bCs/>
          <w:sz w:val="32"/>
          <w:szCs w:val="32"/>
          <w:highlight w:val="none"/>
          <w:lang w:val="en-US" w:eastAsia="zh-CN"/>
        </w:rPr>
        <w:t>五</w:t>
      </w:r>
      <w:r>
        <w:rPr>
          <w:rFonts w:hint="eastAsia" w:ascii="仿宋_GB2312" w:hAnsi="仿宋_GB2312" w:eastAsia="仿宋_GB2312" w:cs="仿宋_GB2312"/>
          <w:b/>
          <w:bCs/>
          <w:sz w:val="32"/>
          <w:szCs w:val="32"/>
          <w:highlight w:val="none"/>
        </w:rPr>
        <w:t>、</w:t>
      </w:r>
      <w:r>
        <w:rPr>
          <w:rFonts w:hint="eastAsia" w:ascii="仿宋_GB2312" w:hAnsi="仿宋_GB2312" w:eastAsia="仿宋_GB2312" w:cs="仿宋_GB2312"/>
          <w:b/>
          <w:kern w:val="0"/>
          <w:sz w:val="32"/>
          <w:szCs w:val="32"/>
          <w:highlight w:val="none"/>
          <w:lang w:val="zh-CN"/>
        </w:rPr>
        <w:t>备品备件及供选择的配套零部件清单</w:t>
      </w:r>
    </w:p>
    <w:p w14:paraId="17827D76">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w:t>
      </w:r>
      <w:r>
        <w:rPr>
          <w:rFonts w:hint="eastAsia" w:ascii="仿宋_GB2312" w:hAnsi="仿宋_GB2312" w:eastAsia="仿宋_GB2312" w:cs="仿宋_GB2312"/>
          <w:sz w:val="24"/>
          <w:highlight w:val="none"/>
          <w:lang w:eastAsia="zh-CN"/>
        </w:rPr>
        <w:t>投标人</w:t>
      </w:r>
      <w:r>
        <w:rPr>
          <w:rFonts w:hint="eastAsia" w:ascii="仿宋_GB2312" w:hAnsi="仿宋_GB2312" w:eastAsia="仿宋_GB2312" w:cs="仿宋_GB2312"/>
          <w:sz w:val="24"/>
          <w:highlight w:val="none"/>
        </w:rPr>
        <w:t>根据采购需求自行编制）</w:t>
      </w:r>
    </w:p>
    <w:p w14:paraId="1FFBEC0D">
      <w:pPr>
        <w:snapToGrid w:val="0"/>
        <w:spacing w:line="360" w:lineRule="auto"/>
        <w:ind w:right="960"/>
        <w:jc w:val="right"/>
        <w:rPr>
          <w:rFonts w:ascii="仿宋_GB2312" w:hAnsi="仿宋_GB2312" w:eastAsia="仿宋_GB2312" w:cs="仿宋_GB2312"/>
          <w:kern w:val="0"/>
          <w:sz w:val="24"/>
          <w:highlight w:val="none"/>
          <w:lang w:val="zh-CN"/>
        </w:rPr>
      </w:pPr>
    </w:p>
    <w:p w14:paraId="1AD91D1B">
      <w:pPr>
        <w:snapToGrid w:val="0"/>
        <w:spacing w:line="360" w:lineRule="auto"/>
        <w:ind w:right="960"/>
        <w:jc w:val="right"/>
        <w:rPr>
          <w:rFonts w:ascii="仿宋_GB2312" w:hAnsi="仿宋_GB2312" w:eastAsia="仿宋_GB2312" w:cs="仿宋_GB2312"/>
          <w:kern w:val="0"/>
          <w:sz w:val="24"/>
          <w:highlight w:val="none"/>
          <w:lang w:val="zh-CN"/>
        </w:rPr>
      </w:pPr>
    </w:p>
    <w:p w14:paraId="76BA6D08">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14:paraId="0F499286">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5EBCF30F">
      <w:pPr>
        <w:spacing w:line="360" w:lineRule="auto"/>
        <w:rPr>
          <w:rFonts w:ascii="仿宋_GB2312" w:hAnsi="仿宋_GB2312" w:eastAsia="仿宋_GB2312" w:cs="仿宋_GB2312"/>
          <w:b/>
          <w:bCs/>
          <w:sz w:val="32"/>
          <w:szCs w:val="32"/>
          <w:highlight w:val="none"/>
        </w:rPr>
      </w:pPr>
    </w:p>
    <w:p w14:paraId="4CEC1F57">
      <w:pPr>
        <w:spacing w:line="360" w:lineRule="auto"/>
        <w:rPr>
          <w:rFonts w:ascii="仿宋_GB2312" w:hAnsi="仿宋_GB2312" w:eastAsia="仿宋_GB2312" w:cs="仿宋_GB2312"/>
          <w:b/>
          <w:bCs/>
          <w:sz w:val="32"/>
          <w:szCs w:val="32"/>
          <w:highlight w:val="none"/>
        </w:rPr>
      </w:pPr>
    </w:p>
    <w:p w14:paraId="637D643E">
      <w:pPr>
        <w:spacing w:line="360" w:lineRule="auto"/>
        <w:rPr>
          <w:rFonts w:ascii="仿宋_GB2312" w:hAnsi="仿宋_GB2312" w:eastAsia="仿宋_GB2312" w:cs="仿宋_GB2312"/>
          <w:b/>
          <w:bCs/>
          <w:sz w:val="32"/>
          <w:szCs w:val="32"/>
          <w:highlight w:val="none"/>
        </w:rPr>
      </w:pPr>
    </w:p>
    <w:p w14:paraId="75C3F3B2">
      <w:pPr>
        <w:spacing w:line="360" w:lineRule="auto"/>
        <w:rPr>
          <w:rFonts w:ascii="仿宋_GB2312" w:hAnsi="仿宋_GB2312" w:eastAsia="仿宋_GB2312" w:cs="仿宋_GB2312"/>
          <w:b/>
          <w:bCs/>
          <w:sz w:val="32"/>
          <w:szCs w:val="32"/>
          <w:highlight w:val="none"/>
        </w:rPr>
      </w:pPr>
    </w:p>
    <w:p w14:paraId="698EC3F9">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lang w:eastAsia="zh-CN"/>
        </w:rPr>
        <w:t>十</w:t>
      </w:r>
      <w:r>
        <w:rPr>
          <w:rFonts w:hint="eastAsia" w:ascii="仿宋_GB2312" w:hAnsi="仿宋_GB2312" w:eastAsia="仿宋_GB2312" w:cs="仿宋_GB2312"/>
          <w:b/>
          <w:bCs/>
          <w:sz w:val="32"/>
          <w:szCs w:val="32"/>
          <w:highlight w:val="none"/>
          <w:lang w:val="en-US" w:eastAsia="zh-CN"/>
        </w:rPr>
        <w:t>六</w:t>
      </w:r>
      <w:r>
        <w:rPr>
          <w:rFonts w:hint="eastAsia" w:ascii="仿宋_GB2312" w:hAnsi="仿宋_GB2312" w:eastAsia="仿宋_GB2312" w:cs="仿宋_GB2312"/>
          <w:b/>
          <w:bCs/>
          <w:sz w:val="32"/>
          <w:szCs w:val="32"/>
          <w:highlight w:val="none"/>
        </w:rPr>
        <w:t>、</w:t>
      </w:r>
      <w:r>
        <w:rPr>
          <w:rFonts w:hint="eastAsia" w:ascii="仿宋_GB2312" w:hAnsi="仿宋_GB2312" w:eastAsia="仿宋_GB2312" w:cs="仿宋_GB2312"/>
          <w:b/>
          <w:kern w:val="0"/>
          <w:sz w:val="32"/>
          <w:szCs w:val="32"/>
          <w:highlight w:val="none"/>
          <w:lang w:val="zh-CN"/>
        </w:rPr>
        <w:t>培训计划</w:t>
      </w:r>
    </w:p>
    <w:p w14:paraId="2BB16084">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14:paraId="0B01F028">
      <w:pPr>
        <w:keepNext/>
        <w:autoSpaceDE w:val="0"/>
        <w:autoSpaceDN w:val="0"/>
        <w:spacing w:line="360" w:lineRule="auto"/>
        <w:ind w:firstLine="477"/>
        <w:jc w:val="lef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 培训日程及费用</w:t>
      </w:r>
    </w:p>
    <w:tbl>
      <w:tblPr>
        <w:tblStyle w:val="62"/>
        <w:tblW w:w="9000" w:type="dxa"/>
        <w:tblInd w:w="120" w:type="dxa"/>
        <w:shd w:val="clear" w:color="auto" w:fill="auto"/>
        <w:tblLayout w:type="fixed"/>
        <w:tblCellMar>
          <w:top w:w="0" w:type="dxa"/>
          <w:left w:w="120" w:type="dxa"/>
          <w:bottom w:w="0" w:type="dxa"/>
          <w:right w:w="120" w:type="dxa"/>
        </w:tblCellMar>
      </w:tblPr>
      <w:tblGrid>
        <w:gridCol w:w="1806"/>
        <w:gridCol w:w="1254"/>
        <w:gridCol w:w="930"/>
        <w:gridCol w:w="953"/>
        <w:gridCol w:w="997"/>
        <w:gridCol w:w="1440"/>
        <w:gridCol w:w="1620"/>
      </w:tblGrid>
      <w:tr w14:paraId="742365EC">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clear" w:color="auto" w:fill="auto"/>
            <w:vAlign w:val="center"/>
          </w:tcPr>
          <w:p w14:paraId="0EDB8E09">
            <w:pPr>
              <w:tabs>
                <w:tab w:val="center" w:pos="1690"/>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课程名称</w:t>
            </w:r>
          </w:p>
        </w:tc>
        <w:tc>
          <w:tcPr>
            <w:tcW w:w="1254" w:type="dxa"/>
            <w:tcBorders>
              <w:top w:val="single" w:color="auto" w:sz="6" w:space="0"/>
              <w:left w:val="single" w:color="auto" w:sz="6" w:space="0"/>
              <w:bottom w:val="nil"/>
              <w:right w:val="single" w:color="auto" w:sz="6" w:space="0"/>
            </w:tcBorders>
            <w:shd w:val="clear" w:color="auto" w:fill="auto"/>
          </w:tcPr>
          <w:p w14:paraId="5DB81AA7">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提供的资料</w:t>
            </w:r>
          </w:p>
        </w:tc>
        <w:tc>
          <w:tcPr>
            <w:tcW w:w="930" w:type="dxa"/>
            <w:tcBorders>
              <w:top w:val="single" w:color="auto" w:sz="6" w:space="0"/>
              <w:left w:val="single" w:color="auto" w:sz="6" w:space="0"/>
              <w:bottom w:val="nil"/>
              <w:right w:val="nil"/>
            </w:tcBorders>
            <w:shd w:val="clear" w:color="auto" w:fill="auto"/>
            <w:vAlign w:val="center"/>
          </w:tcPr>
          <w:p w14:paraId="42841735">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持续时间</w:t>
            </w:r>
          </w:p>
        </w:tc>
        <w:tc>
          <w:tcPr>
            <w:tcW w:w="953" w:type="dxa"/>
            <w:tcBorders>
              <w:top w:val="single" w:color="auto" w:sz="6" w:space="0"/>
              <w:left w:val="single" w:color="auto" w:sz="6" w:space="0"/>
              <w:bottom w:val="nil"/>
              <w:right w:val="nil"/>
            </w:tcBorders>
            <w:shd w:val="clear" w:color="auto" w:fill="auto"/>
            <w:vAlign w:val="center"/>
          </w:tcPr>
          <w:p w14:paraId="54C7AB76">
            <w:pPr>
              <w:tabs>
                <w:tab w:val="center" w:pos="1028"/>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授课教师</w:t>
            </w:r>
          </w:p>
        </w:tc>
        <w:tc>
          <w:tcPr>
            <w:tcW w:w="997" w:type="dxa"/>
            <w:tcBorders>
              <w:top w:val="single" w:color="auto" w:sz="6" w:space="0"/>
              <w:left w:val="single" w:color="auto" w:sz="6" w:space="0"/>
              <w:bottom w:val="nil"/>
              <w:right w:val="nil"/>
            </w:tcBorders>
            <w:shd w:val="clear" w:color="auto" w:fill="auto"/>
            <w:vAlign w:val="center"/>
          </w:tcPr>
          <w:p w14:paraId="24BDEE7C">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培训对象</w:t>
            </w:r>
          </w:p>
        </w:tc>
        <w:tc>
          <w:tcPr>
            <w:tcW w:w="1440" w:type="dxa"/>
            <w:tcBorders>
              <w:top w:val="single" w:color="auto" w:sz="6" w:space="0"/>
              <w:left w:val="single" w:color="auto" w:sz="6" w:space="0"/>
              <w:bottom w:val="nil"/>
              <w:right w:val="nil"/>
            </w:tcBorders>
            <w:shd w:val="clear" w:color="auto" w:fill="auto"/>
            <w:vAlign w:val="center"/>
          </w:tcPr>
          <w:p w14:paraId="021F4C76">
            <w:pPr>
              <w:tabs>
                <w:tab w:val="center" w:pos="520"/>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培训地点</w:t>
            </w:r>
          </w:p>
        </w:tc>
        <w:tc>
          <w:tcPr>
            <w:tcW w:w="1620" w:type="dxa"/>
            <w:tcBorders>
              <w:top w:val="single" w:color="auto" w:sz="6" w:space="0"/>
              <w:left w:val="single" w:color="auto" w:sz="6" w:space="0"/>
              <w:bottom w:val="nil"/>
              <w:right w:val="single" w:color="auto" w:sz="6" w:space="0"/>
            </w:tcBorders>
            <w:shd w:val="clear" w:color="auto" w:fill="auto"/>
            <w:vAlign w:val="center"/>
          </w:tcPr>
          <w:p w14:paraId="680D7909">
            <w:pPr>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课程费用</w:t>
            </w:r>
          </w:p>
        </w:tc>
      </w:tr>
      <w:tr w14:paraId="4CC0DA3B">
        <w:tblPrEx>
          <w:shd w:val="clear" w:color="auto" w:fill="auto"/>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shd w:val="clear" w:color="auto" w:fill="auto"/>
          </w:tcPr>
          <w:p w14:paraId="7F05B8AF">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highlight w:val="none"/>
              </w:rPr>
            </w:pPr>
          </w:p>
        </w:tc>
        <w:tc>
          <w:tcPr>
            <w:tcW w:w="1254" w:type="dxa"/>
            <w:tcBorders>
              <w:top w:val="single" w:color="auto" w:sz="6" w:space="0"/>
              <w:left w:val="single" w:color="auto" w:sz="6" w:space="0"/>
              <w:bottom w:val="nil"/>
              <w:right w:val="single" w:color="auto" w:sz="6" w:space="0"/>
            </w:tcBorders>
            <w:shd w:val="clear" w:color="auto" w:fill="auto"/>
          </w:tcPr>
          <w:p w14:paraId="50EEE45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30" w:type="dxa"/>
            <w:tcBorders>
              <w:top w:val="single" w:color="auto" w:sz="6" w:space="0"/>
              <w:left w:val="single" w:color="auto" w:sz="6" w:space="0"/>
              <w:bottom w:val="nil"/>
              <w:right w:val="nil"/>
            </w:tcBorders>
            <w:shd w:val="clear" w:color="auto" w:fill="auto"/>
          </w:tcPr>
          <w:p w14:paraId="42D1188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53" w:type="dxa"/>
            <w:tcBorders>
              <w:top w:val="single" w:color="auto" w:sz="6" w:space="0"/>
              <w:left w:val="single" w:color="auto" w:sz="6" w:space="0"/>
              <w:bottom w:val="nil"/>
              <w:right w:val="nil"/>
            </w:tcBorders>
            <w:shd w:val="clear" w:color="auto" w:fill="auto"/>
          </w:tcPr>
          <w:p w14:paraId="1E7F43D0">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highlight w:val="none"/>
              </w:rPr>
            </w:pPr>
          </w:p>
        </w:tc>
        <w:tc>
          <w:tcPr>
            <w:tcW w:w="997" w:type="dxa"/>
            <w:tcBorders>
              <w:top w:val="single" w:color="auto" w:sz="6" w:space="0"/>
              <w:left w:val="single" w:color="auto" w:sz="6" w:space="0"/>
              <w:bottom w:val="nil"/>
              <w:right w:val="nil"/>
            </w:tcBorders>
            <w:shd w:val="clear" w:color="auto" w:fill="auto"/>
          </w:tcPr>
          <w:p w14:paraId="2766F4F7">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highlight w:val="none"/>
              </w:rPr>
            </w:pPr>
          </w:p>
        </w:tc>
        <w:tc>
          <w:tcPr>
            <w:tcW w:w="1440" w:type="dxa"/>
            <w:tcBorders>
              <w:top w:val="single" w:color="auto" w:sz="6" w:space="0"/>
              <w:left w:val="single" w:color="auto" w:sz="6" w:space="0"/>
              <w:bottom w:val="nil"/>
              <w:right w:val="nil"/>
            </w:tcBorders>
            <w:shd w:val="clear" w:color="auto" w:fill="auto"/>
          </w:tcPr>
          <w:p w14:paraId="61BC1943">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highlight w:val="none"/>
              </w:rPr>
            </w:pPr>
          </w:p>
        </w:tc>
        <w:tc>
          <w:tcPr>
            <w:tcW w:w="1620" w:type="dxa"/>
            <w:tcBorders>
              <w:top w:val="single" w:color="auto" w:sz="6" w:space="0"/>
              <w:left w:val="single" w:color="auto" w:sz="6" w:space="0"/>
              <w:bottom w:val="nil"/>
              <w:right w:val="single" w:color="auto" w:sz="6" w:space="0"/>
            </w:tcBorders>
            <w:shd w:val="clear" w:color="auto" w:fill="auto"/>
          </w:tcPr>
          <w:p w14:paraId="3BBE2523">
            <w:pPr>
              <w:suppressAutoHyphens/>
              <w:autoSpaceDE w:val="0"/>
              <w:autoSpaceDN w:val="0"/>
              <w:spacing w:line="360" w:lineRule="auto"/>
              <w:rPr>
                <w:rFonts w:ascii="仿宋_GB2312" w:hAnsi="仿宋_GB2312" w:eastAsia="仿宋_GB2312" w:cs="仿宋_GB2312"/>
                <w:sz w:val="24"/>
                <w:highlight w:val="none"/>
              </w:rPr>
            </w:pPr>
          </w:p>
        </w:tc>
      </w:tr>
      <w:tr w14:paraId="4DAB9E1B">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shd w:val="clear" w:color="auto" w:fill="auto"/>
            <w:vAlign w:val="center"/>
          </w:tcPr>
          <w:p w14:paraId="454FAE77">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shd w:val="clear" w:color="auto" w:fill="auto"/>
          </w:tcPr>
          <w:p w14:paraId="3C89593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30" w:type="dxa"/>
            <w:tcBorders>
              <w:top w:val="single" w:color="auto" w:sz="6" w:space="0"/>
              <w:left w:val="single" w:color="auto" w:sz="6" w:space="0"/>
              <w:bottom w:val="single" w:color="auto" w:sz="6" w:space="0"/>
              <w:right w:val="single" w:color="auto" w:sz="6" w:space="0"/>
            </w:tcBorders>
            <w:shd w:val="clear" w:color="auto" w:fill="auto"/>
          </w:tcPr>
          <w:p w14:paraId="50E47E48">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53" w:type="dxa"/>
            <w:tcBorders>
              <w:top w:val="single" w:color="auto" w:sz="6" w:space="0"/>
              <w:left w:val="single" w:color="auto" w:sz="6" w:space="0"/>
              <w:bottom w:val="single" w:color="auto" w:sz="6" w:space="0"/>
              <w:right w:val="single" w:color="auto" w:sz="6" w:space="0"/>
            </w:tcBorders>
            <w:shd w:val="clear" w:color="auto" w:fill="auto"/>
          </w:tcPr>
          <w:p w14:paraId="19205BC3">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highlight w:val="none"/>
              </w:rPr>
            </w:pPr>
          </w:p>
        </w:tc>
        <w:tc>
          <w:tcPr>
            <w:tcW w:w="997" w:type="dxa"/>
            <w:tcBorders>
              <w:top w:val="single" w:color="auto" w:sz="6" w:space="0"/>
              <w:left w:val="single" w:color="auto" w:sz="6" w:space="0"/>
              <w:bottom w:val="single" w:color="auto" w:sz="6" w:space="0"/>
              <w:right w:val="single" w:color="auto" w:sz="6" w:space="0"/>
            </w:tcBorders>
            <w:shd w:val="clear" w:color="auto" w:fill="auto"/>
          </w:tcPr>
          <w:p w14:paraId="60AB66C5">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highlight w:val="none"/>
              </w:rPr>
            </w:pPr>
          </w:p>
        </w:tc>
        <w:tc>
          <w:tcPr>
            <w:tcW w:w="1440" w:type="dxa"/>
            <w:tcBorders>
              <w:top w:val="single" w:color="auto" w:sz="6" w:space="0"/>
              <w:left w:val="single" w:color="auto" w:sz="6" w:space="0"/>
              <w:bottom w:val="single" w:color="auto" w:sz="6" w:space="0"/>
              <w:right w:val="single" w:color="auto" w:sz="6" w:space="0"/>
            </w:tcBorders>
            <w:shd w:val="clear" w:color="auto" w:fill="auto"/>
          </w:tcPr>
          <w:p w14:paraId="22E0DF1A">
            <w:pPr>
              <w:tabs>
                <w:tab w:val="left" w:pos="7"/>
              </w:tabs>
              <w:suppressAutoHyphens/>
              <w:autoSpaceDE w:val="0"/>
              <w:autoSpaceDN w:val="0"/>
              <w:spacing w:line="360" w:lineRule="auto"/>
              <w:rPr>
                <w:rFonts w:ascii="仿宋_GB2312" w:hAnsi="仿宋_GB2312" w:eastAsia="仿宋_GB2312" w:cs="仿宋_GB2312"/>
                <w:sz w:val="24"/>
                <w:highlight w:val="none"/>
              </w:rPr>
            </w:pPr>
          </w:p>
        </w:tc>
        <w:tc>
          <w:tcPr>
            <w:tcW w:w="1620" w:type="dxa"/>
            <w:tcBorders>
              <w:top w:val="single" w:color="auto" w:sz="6" w:space="0"/>
              <w:left w:val="single" w:color="auto" w:sz="6" w:space="0"/>
              <w:bottom w:val="single" w:color="auto" w:sz="6" w:space="0"/>
              <w:right w:val="single" w:color="auto" w:sz="6" w:space="0"/>
            </w:tcBorders>
            <w:shd w:val="clear" w:color="auto" w:fill="auto"/>
          </w:tcPr>
          <w:p w14:paraId="5910C527">
            <w:pPr>
              <w:suppressAutoHyphens/>
              <w:autoSpaceDE w:val="0"/>
              <w:autoSpaceDN w:val="0"/>
              <w:spacing w:line="360" w:lineRule="auto"/>
              <w:rPr>
                <w:rFonts w:ascii="仿宋_GB2312" w:hAnsi="仿宋_GB2312" w:eastAsia="仿宋_GB2312" w:cs="仿宋_GB2312"/>
                <w:sz w:val="24"/>
                <w:highlight w:val="none"/>
              </w:rPr>
            </w:pPr>
          </w:p>
        </w:tc>
      </w:tr>
    </w:tbl>
    <w:p w14:paraId="4C760F05">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注解:A</w:t>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课程清单按时间顺序排列，并提供以下详细资料：</w:t>
      </w:r>
    </w:p>
    <w:p w14:paraId="7E41302D">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课程概要</w:t>
      </w:r>
    </w:p>
    <w:p w14:paraId="7C41F5C5">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课程目的</w:t>
      </w:r>
    </w:p>
    <w:p w14:paraId="059F2A1E">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教学方式</w:t>
      </w:r>
    </w:p>
    <w:p w14:paraId="13AFB996">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先决条件</w:t>
      </w:r>
    </w:p>
    <w:p w14:paraId="201FFF78">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教材目录</w:t>
      </w:r>
    </w:p>
    <w:p w14:paraId="740D73A4">
      <w:pPr>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B  按照附表A提供授课教师的简历</w:t>
      </w:r>
    </w:p>
    <w:p w14:paraId="6FCE0BF1">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注：须随表提交相应的证书复印件并注明所在投标技术文件页码。</w:t>
      </w:r>
    </w:p>
    <w:p w14:paraId="48C72D95">
      <w:pPr>
        <w:spacing w:line="360" w:lineRule="auto"/>
        <w:ind w:firstLine="480" w:firstLineChars="200"/>
        <w:rPr>
          <w:rFonts w:ascii="仿宋_GB2312" w:hAnsi="仿宋_GB2312" w:eastAsia="仿宋_GB2312" w:cs="仿宋_GB2312"/>
          <w:sz w:val="24"/>
          <w:szCs w:val="20"/>
          <w:highlight w:val="none"/>
        </w:rPr>
      </w:pPr>
    </w:p>
    <w:p w14:paraId="5D726C7C">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14:paraId="53B98EEF">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2727932B">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lang w:eastAsia="zh-CN"/>
        </w:rPr>
        <w:t>十</w:t>
      </w:r>
      <w:r>
        <w:rPr>
          <w:rFonts w:hint="eastAsia" w:ascii="仿宋_GB2312" w:hAnsi="仿宋_GB2312" w:eastAsia="仿宋_GB2312" w:cs="仿宋_GB2312"/>
          <w:b/>
          <w:bCs/>
          <w:sz w:val="32"/>
          <w:szCs w:val="32"/>
          <w:highlight w:val="none"/>
          <w:lang w:val="en-US" w:eastAsia="zh-CN"/>
        </w:rPr>
        <w:t>七</w:t>
      </w:r>
      <w:r>
        <w:rPr>
          <w:rFonts w:hint="eastAsia" w:ascii="仿宋_GB2312" w:hAnsi="仿宋_GB2312" w:eastAsia="仿宋_GB2312" w:cs="仿宋_GB2312"/>
          <w:b/>
          <w:bCs/>
          <w:sz w:val="32"/>
          <w:szCs w:val="32"/>
          <w:highlight w:val="none"/>
        </w:rPr>
        <w:t>、验收方案</w:t>
      </w:r>
    </w:p>
    <w:p w14:paraId="44D90120">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w:t>
      </w:r>
      <w:r>
        <w:rPr>
          <w:rFonts w:hint="eastAsia" w:ascii="仿宋_GB2312" w:hAnsi="仿宋_GB2312" w:eastAsia="仿宋_GB2312" w:cs="仿宋_GB2312"/>
          <w:sz w:val="24"/>
          <w:highlight w:val="none"/>
          <w:lang w:eastAsia="zh-CN"/>
        </w:rPr>
        <w:t>投标人</w:t>
      </w:r>
      <w:r>
        <w:rPr>
          <w:rFonts w:hint="eastAsia" w:ascii="仿宋_GB2312" w:hAnsi="仿宋_GB2312" w:eastAsia="仿宋_GB2312" w:cs="仿宋_GB2312"/>
          <w:sz w:val="24"/>
          <w:highlight w:val="none"/>
        </w:rPr>
        <w:t>根据采购需求自行编制）</w:t>
      </w:r>
    </w:p>
    <w:p w14:paraId="5B4EF726">
      <w:pPr>
        <w:spacing w:line="360" w:lineRule="auto"/>
        <w:jc w:val="center"/>
        <w:rPr>
          <w:rFonts w:ascii="仿宋_GB2312" w:hAnsi="仿宋_GB2312" w:eastAsia="仿宋_GB2312" w:cs="仿宋_GB2312"/>
          <w:sz w:val="24"/>
          <w:highlight w:val="none"/>
        </w:rPr>
      </w:pPr>
    </w:p>
    <w:p w14:paraId="1106CC08">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14:paraId="4CDB59D9">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58E4A8AE">
      <w:pPr>
        <w:spacing w:line="360" w:lineRule="auto"/>
        <w:jc w:val="center"/>
        <w:rPr>
          <w:rFonts w:ascii="仿宋_GB2312" w:hAnsi="仿宋_GB2312" w:eastAsia="仿宋_GB2312" w:cs="仿宋_GB2312"/>
          <w:b/>
          <w:bCs/>
          <w:sz w:val="30"/>
          <w:szCs w:val="30"/>
          <w:highlight w:val="none"/>
        </w:rPr>
      </w:pPr>
    </w:p>
    <w:p w14:paraId="2466334C">
      <w:pPr>
        <w:spacing w:line="360" w:lineRule="auto"/>
        <w:jc w:val="center"/>
        <w:rPr>
          <w:rFonts w:ascii="仿宋_GB2312" w:hAnsi="仿宋_GB2312" w:eastAsia="仿宋_GB2312" w:cs="仿宋_GB2312"/>
          <w:b/>
          <w:bCs/>
          <w:sz w:val="30"/>
          <w:szCs w:val="30"/>
          <w:highlight w:val="none"/>
        </w:rPr>
      </w:pPr>
    </w:p>
    <w:p w14:paraId="23B14BF4">
      <w:pPr>
        <w:spacing w:line="360" w:lineRule="auto"/>
        <w:jc w:val="center"/>
        <w:rPr>
          <w:rFonts w:ascii="仿宋_GB2312" w:hAnsi="仿宋_GB2312" w:eastAsia="仿宋_GB2312" w:cs="仿宋_GB2312"/>
          <w:b/>
          <w:bCs/>
          <w:sz w:val="24"/>
          <w:highlight w:val="none"/>
        </w:rPr>
      </w:pPr>
    </w:p>
    <w:p w14:paraId="67C1FD2E">
      <w:pPr>
        <w:spacing w:line="360" w:lineRule="auto"/>
        <w:jc w:val="center"/>
        <w:rPr>
          <w:rFonts w:ascii="仿宋_GB2312" w:hAnsi="仿宋_GB2312" w:eastAsia="仿宋_GB2312" w:cs="仿宋_GB2312"/>
          <w:b/>
          <w:bCs/>
          <w:sz w:val="24"/>
          <w:highlight w:val="none"/>
        </w:rPr>
      </w:pPr>
    </w:p>
    <w:p w14:paraId="599FC709">
      <w:pPr>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lang w:eastAsia="zh-CN"/>
        </w:rPr>
        <w:t>十</w:t>
      </w:r>
      <w:r>
        <w:rPr>
          <w:rFonts w:hint="eastAsia" w:ascii="仿宋_GB2312" w:hAnsi="仿宋_GB2312" w:eastAsia="仿宋_GB2312" w:cs="仿宋_GB2312"/>
          <w:b/>
          <w:bCs/>
          <w:sz w:val="32"/>
          <w:szCs w:val="32"/>
          <w:highlight w:val="none"/>
          <w:lang w:val="en-US" w:eastAsia="zh-CN"/>
        </w:rPr>
        <w:t>八</w:t>
      </w:r>
      <w:r>
        <w:rPr>
          <w:rFonts w:hint="eastAsia" w:ascii="仿宋_GB2312" w:hAnsi="仿宋_GB2312" w:eastAsia="仿宋_GB2312" w:cs="仿宋_GB2312"/>
          <w:b/>
          <w:bCs/>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其他商务技术文件</w:t>
      </w:r>
      <w:r>
        <w:rPr>
          <w:rFonts w:hint="eastAsia" w:ascii="仿宋_GB2312" w:hAnsi="仿宋_GB2312" w:eastAsia="仿宋_GB2312" w:cs="仿宋_GB2312"/>
          <w:b/>
          <w:kern w:val="0"/>
          <w:sz w:val="32"/>
          <w:szCs w:val="32"/>
          <w:highlight w:val="none"/>
          <w:lang w:val="zh-CN"/>
        </w:rPr>
        <w:t>或说明</w:t>
      </w:r>
    </w:p>
    <w:p w14:paraId="6BDE8A79">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w:t>
      </w:r>
      <w:r>
        <w:rPr>
          <w:rFonts w:hint="eastAsia" w:ascii="仿宋_GB2312" w:hAnsi="仿宋_GB2312" w:eastAsia="仿宋_GB2312" w:cs="仿宋_GB2312"/>
          <w:sz w:val="24"/>
          <w:highlight w:val="none"/>
          <w:lang w:eastAsia="zh-CN"/>
        </w:rPr>
        <w:t>投标人</w:t>
      </w:r>
      <w:r>
        <w:rPr>
          <w:rFonts w:hint="eastAsia" w:ascii="仿宋_GB2312" w:hAnsi="仿宋_GB2312" w:eastAsia="仿宋_GB2312" w:cs="仿宋_GB2312"/>
          <w:sz w:val="24"/>
          <w:highlight w:val="none"/>
        </w:rPr>
        <w:t>根据采购需求自行编制）</w:t>
      </w:r>
    </w:p>
    <w:p w14:paraId="0DB37925">
      <w:pPr>
        <w:spacing w:line="360" w:lineRule="auto"/>
        <w:rPr>
          <w:rFonts w:ascii="仿宋_GB2312" w:hAnsi="仿宋_GB2312" w:eastAsia="仿宋_GB2312" w:cs="仿宋_GB2312"/>
          <w:sz w:val="24"/>
          <w:highlight w:val="none"/>
        </w:rPr>
      </w:pPr>
    </w:p>
    <w:p w14:paraId="61C3BFF4">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14:paraId="3C4612BE">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05D7CA9D">
      <w:pPr>
        <w:pStyle w:val="80"/>
        <w:rPr>
          <w:rFonts w:hint="eastAsia"/>
          <w:highlight w:val="none"/>
        </w:rPr>
        <w:sectPr>
          <w:headerReference r:id="rId9" w:type="first"/>
          <w:footerReference r:id="rId11" w:type="first"/>
          <w:headerReference r:id="rId8" w:type="default"/>
          <w:footerReference r:id="rId10" w:type="default"/>
          <w:pgSz w:w="11906" w:h="16838"/>
          <w:pgMar w:top="1276" w:right="1418" w:bottom="1247" w:left="1418" w:header="851" w:footer="992" w:gutter="0"/>
          <w:pgNumType w:fmt="decimal"/>
          <w:cols w:space="720" w:num="1"/>
          <w:titlePg/>
          <w:docGrid w:linePitch="312" w:charSpace="0"/>
        </w:sectPr>
      </w:pPr>
    </w:p>
    <w:p w14:paraId="01ADF58B">
      <w:pPr>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报价文件部分</w:t>
      </w:r>
    </w:p>
    <w:p w14:paraId="42C4EC13">
      <w:pPr>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目录</w:t>
      </w:r>
    </w:p>
    <w:p w14:paraId="74DBE17D">
      <w:pPr>
        <w:spacing w:line="360" w:lineRule="auto"/>
        <w:jc w:val="center"/>
        <w:outlineLvl w:val="0"/>
        <w:rPr>
          <w:rFonts w:hint="eastAsia" w:ascii="仿宋" w:hAnsi="仿宋" w:eastAsia="仿宋" w:cs="仿宋"/>
          <w:b/>
          <w:kern w:val="0"/>
          <w:sz w:val="36"/>
          <w:szCs w:val="36"/>
          <w:highlight w:val="none"/>
        </w:rPr>
      </w:pPr>
    </w:p>
    <w:p w14:paraId="569B7170">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（1）开标一览表（报价表）………………………………………………………（页码）</w:t>
      </w:r>
    </w:p>
    <w:p w14:paraId="7A105E78">
      <w:pPr>
        <w:pStyle w:val="24"/>
        <w:numPr>
          <w:ilvl w:val="0"/>
          <w:numId w:val="0"/>
        </w:numPr>
        <w:snapToGrid w:val="0"/>
        <w:spacing w:line="360" w:lineRule="auto"/>
        <w:rPr>
          <w:rFonts w:hint="default" w:ascii="仿宋" w:hAnsi="仿宋" w:eastAsia="仿宋" w:cs="仿宋"/>
          <w:b w:val="0"/>
          <w:bCs w:val="0"/>
          <w:i w:val="0"/>
          <w:iCs w:val="0"/>
          <w:color w:val="auto"/>
          <w:kern w:val="2"/>
          <w:sz w:val="24"/>
          <w:szCs w:val="24"/>
          <w:highlight w:val="none"/>
          <w:vertAlign w:val="baseline"/>
          <w:lang w:val="en-US" w:eastAsia="zh-CN" w:bidi="ar-SA"/>
        </w:rPr>
      </w:pPr>
      <w:r>
        <w:rPr>
          <w:rFonts w:hint="default" w:ascii="仿宋" w:hAnsi="仿宋" w:eastAsia="仿宋" w:cs="仿宋"/>
          <w:b w:val="0"/>
          <w:bCs w:val="0"/>
          <w:i w:val="0"/>
          <w:iCs w:val="0"/>
          <w:color w:val="auto"/>
          <w:kern w:val="2"/>
          <w:sz w:val="24"/>
          <w:szCs w:val="24"/>
          <w:highlight w:val="none"/>
          <w:vertAlign w:val="baseline"/>
          <w:lang w:val="en-US" w:eastAsia="zh-CN" w:bidi="ar-SA"/>
        </w:rPr>
        <w:t>（</w:t>
      </w:r>
      <w:r>
        <w:rPr>
          <w:rFonts w:hint="eastAsia" w:ascii="仿宋" w:hAnsi="仿宋" w:eastAsia="仿宋" w:cs="仿宋"/>
          <w:b w:val="0"/>
          <w:bCs w:val="0"/>
          <w:i w:val="0"/>
          <w:iCs w:val="0"/>
          <w:color w:val="auto"/>
          <w:kern w:val="2"/>
          <w:sz w:val="24"/>
          <w:szCs w:val="24"/>
          <w:highlight w:val="none"/>
          <w:vertAlign w:val="baseline"/>
          <w:lang w:val="en-US" w:eastAsia="zh-CN" w:bidi="ar-SA"/>
        </w:rPr>
        <w:t>2</w:t>
      </w:r>
      <w:r>
        <w:rPr>
          <w:rFonts w:hint="default" w:ascii="仿宋" w:hAnsi="仿宋" w:eastAsia="仿宋" w:cs="仿宋"/>
          <w:b w:val="0"/>
          <w:bCs w:val="0"/>
          <w:i w:val="0"/>
          <w:iCs w:val="0"/>
          <w:color w:val="auto"/>
          <w:kern w:val="2"/>
          <w:sz w:val="24"/>
          <w:szCs w:val="24"/>
          <w:highlight w:val="none"/>
          <w:vertAlign w:val="baseline"/>
          <w:lang w:val="en-US" w:eastAsia="zh-CN" w:bidi="ar-SA"/>
        </w:rPr>
        <w:t>）投标人针对报价需要说明的其他文件和说明（如有，格式自拟）………（页码）</w:t>
      </w:r>
    </w:p>
    <w:p w14:paraId="7781BBD1">
      <w:pPr>
        <w:pStyle w:val="24"/>
        <w:numPr>
          <w:ilvl w:val="0"/>
          <w:numId w:val="0"/>
        </w:numPr>
        <w:snapToGrid w:val="0"/>
        <w:spacing w:line="360" w:lineRule="auto"/>
        <w:rPr>
          <w:rFonts w:hint="eastAsia" w:ascii="仿宋" w:hAnsi="仿宋" w:eastAsia="仿宋" w:cs="仿宋"/>
          <w:sz w:val="24"/>
          <w:highlight w:val="none"/>
        </w:rPr>
      </w:pPr>
    </w:p>
    <w:p w14:paraId="417E630B">
      <w:pPr>
        <w:snapToGrid w:val="0"/>
        <w:spacing w:line="360" w:lineRule="auto"/>
        <w:ind w:right="480"/>
        <w:jc w:val="center"/>
        <w:rPr>
          <w:rFonts w:hint="eastAsia" w:ascii="仿宋" w:hAnsi="仿宋" w:eastAsia="仿宋" w:cs="仿宋"/>
          <w:b/>
          <w:kern w:val="0"/>
          <w:sz w:val="32"/>
          <w:szCs w:val="32"/>
          <w:highlight w:val="none"/>
        </w:rPr>
      </w:pPr>
    </w:p>
    <w:p w14:paraId="3B37078C">
      <w:pPr>
        <w:snapToGrid w:val="0"/>
        <w:spacing w:line="360" w:lineRule="auto"/>
        <w:ind w:right="480"/>
        <w:jc w:val="center"/>
        <w:rPr>
          <w:rFonts w:hint="eastAsia" w:ascii="仿宋" w:hAnsi="仿宋" w:eastAsia="仿宋" w:cs="仿宋"/>
          <w:b/>
          <w:kern w:val="0"/>
          <w:sz w:val="32"/>
          <w:szCs w:val="32"/>
          <w:highlight w:val="none"/>
        </w:rPr>
      </w:pPr>
    </w:p>
    <w:p w14:paraId="29A09935">
      <w:pPr>
        <w:snapToGrid w:val="0"/>
        <w:spacing w:line="360" w:lineRule="auto"/>
        <w:ind w:right="480"/>
        <w:jc w:val="center"/>
        <w:rPr>
          <w:rFonts w:hint="eastAsia" w:ascii="仿宋" w:hAnsi="仿宋" w:eastAsia="仿宋" w:cs="仿宋"/>
          <w:b/>
          <w:kern w:val="0"/>
          <w:sz w:val="32"/>
          <w:szCs w:val="32"/>
          <w:highlight w:val="none"/>
        </w:rPr>
      </w:pPr>
    </w:p>
    <w:p w14:paraId="29C698BA">
      <w:pPr>
        <w:snapToGrid w:val="0"/>
        <w:spacing w:line="360" w:lineRule="auto"/>
        <w:ind w:right="480"/>
        <w:jc w:val="center"/>
        <w:rPr>
          <w:rFonts w:hint="eastAsia" w:ascii="仿宋" w:hAnsi="仿宋" w:eastAsia="仿宋" w:cs="仿宋"/>
          <w:b/>
          <w:kern w:val="0"/>
          <w:sz w:val="32"/>
          <w:szCs w:val="32"/>
          <w:highlight w:val="none"/>
        </w:rPr>
      </w:pPr>
    </w:p>
    <w:p w14:paraId="4C0BB3F2">
      <w:pPr>
        <w:snapToGrid w:val="0"/>
        <w:spacing w:line="360" w:lineRule="auto"/>
        <w:ind w:right="480"/>
        <w:jc w:val="center"/>
        <w:rPr>
          <w:rFonts w:hint="eastAsia" w:ascii="仿宋" w:hAnsi="仿宋" w:eastAsia="仿宋" w:cs="仿宋"/>
          <w:b/>
          <w:kern w:val="0"/>
          <w:sz w:val="32"/>
          <w:szCs w:val="32"/>
          <w:highlight w:val="none"/>
        </w:rPr>
      </w:pPr>
    </w:p>
    <w:p w14:paraId="43BFD411">
      <w:pPr>
        <w:snapToGrid w:val="0"/>
        <w:spacing w:line="360" w:lineRule="auto"/>
        <w:ind w:right="480"/>
        <w:jc w:val="center"/>
        <w:rPr>
          <w:rFonts w:hint="eastAsia" w:ascii="仿宋" w:hAnsi="仿宋" w:eastAsia="仿宋" w:cs="仿宋"/>
          <w:b/>
          <w:kern w:val="0"/>
          <w:sz w:val="32"/>
          <w:szCs w:val="32"/>
          <w:highlight w:val="none"/>
        </w:rPr>
      </w:pPr>
    </w:p>
    <w:p w14:paraId="48730285">
      <w:pPr>
        <w:snapToGrid w:val="0"/>
        <w:spacing w:line="360" w:lineRule="auto"/>
        <w:ind w:right="480"/>
        <w:jc w:val="center"/>
        <w:rPr>
          <w:rFonts w:hint="eastAsia" w:ascii="仿宋" w:hAnsi="仿宋" w:eastAsia="仿宋" w:cs="仿宋"/>
          <w:b/>
          <w:kern w:val="0"/>
          <w:sz w:val="32"/>
          <w:szCs w:val="32"/>
          <w:highlight w:val="none"/>
        </w:rPr>
      </w:pPr>
    </w:p>
    <w:p w14:paraId="51399999">
      <w:pPr>
        <w:snapToGrid w:val="0"/>
        <w:spacing w:line="360" w:lineRule="auto"/>
        <w:ind w:right="480"/>
        <w:jc w:val="center"/>
        <w:rPr>
          <w:rFonts w:hint="eastAsia" w:ascii="仿宋" w:hAnsi="仿宋" w:eastAsia="仿宋" w:cs="仿宋"/>
          <w:b/>
          <w:kern w:val="0"/>
          <w:sz w:val="32"/>
          <w:szCs w:val="32"/>
          <w:highlight w:val="none"/>
        </w:rPr>
      </w:pPr>
    </w:p>
    <w:p w14:paraId="24180C85">
      <w:pPr>
        <w:snapToGrid w:val="0"/>
        <w:spacing w:line="360" w:lineRule="auto"/>
        <w:ind w:right="480"/>
        <w:jc w:val="center"/>
        <w:rPr>
          <w:rFonts w:hint="eastAsia" w:ascii="仿宋" w:hAnsi="仿宋" w:eastAsia="仿宋" w:cs="仿宋"/>
          <w:b/>
          <w:kern w:val="0"/>
          <w:sz w:val="32"/>
          <w:szCs w:val="32"/>
          <w:highlight w:val="none"/>
        </w:rPr>
      </w:pPr>
    </w:p>
    <w:p w14:paraId="4875B955">
      <w:pPr>
        <w:snapToGrid w:val="0"/>
        <w:spacing w:line="360" w:lineRule="auto"/>
        <w:ind w:right="480"/>
        <w:jc w:val="center"/>
        <w:rPr>
          <w:rFonts w:hint="eastAsia" w:ascii="仿宋" w:hAnsi="仿宋" w:eastAsia="仿宋" w:cs="仿宋"/>
          <w:b/>
          <w:kern w:val="0"/>
          <w:sz w:val="32"/>
          <w:szCs w:val="32"/>
          <w:highlight w:val="none"/>
        </w:rPr>
      </w:pPr>
    </w:p>
    <w:p w14:paraId="76F4B189">
      <w:pPr>
        <w:snapToGrid w:val="0"/>
        <w:spacing w:line="360" w:lineRule="auto"/>
        <w:ind w:right="480"/>
        <w:jc w:val="center"/>
        <w:rPr>
          <w:rFonts w:hint="eastAsia" w:ascii="仿宋" w:hAnsi="仿宋" w:eastAsia="仿宋" w:cs="仿宋"/>
          <w:b/>
          <w:kern w:val="0"/>
          <w:sz w:val="32"/>
          <w:szCs w:val="32"/>
          <w:highlight w:val="none"/>
        </w:rPr>
      </w:pPr>
    </w:p>
    <w:p w14:paraId="5CB83EAB">
      <w:pPr>
        <w:snapToGrid w:val="0"/>
        <w:spacing w:line="360" w:lineRule="auto"/>
        <w:ind w:right="480"/>
        <w:jc w:val="center"/>
        <w:rPr>
          <w:rFonts w:hint="eastAsia" w:ascii="仿宋" w:hAnsi="仿宋" w:eastAsia="仿宋" w:cs="仿宋"/>
          <w:b/>
          <w:kern w:val="0"/>
          <w:sz w:val="32"/>
          <w:szCs w:val="32"/>
          <w:highlight w:val="none"/>
        </w:rPr>
      </w:pPr>
    </w:p>
    <w:p w14:paraId="5A6D6123">
      <w:pPr>
        <w:snapToGrid w:val="0"/>
        <w:spacing w:line="360" w:lineRule="auto"/>
        <w:ind w:right="480"/>
        <w:jc w:val="center"/>
        <w:rPr>
          <w:rFonts w:hint="eastAsia" w:ascii="仿宋" w:hAnsi="仿宋" w:eastAsia="仿宋" w:cs="仿宋"/>
          <w:b/>
          <w:kern w:val="0"/>
          <w:sz w:val="32"/>
          <w:szCs w:val="32"/>
          <w:highlight w:val="none"/>
        </w:rPr>
      </w:pPr>
    </w:p>
    <w:p w14:paraId="6A0FF76F">
      <w:pPr>
        <w:snapToGrid w:val="0"/>
        <w:spacing w:line="360" w:lineRule="auto"/>
        <w:ind w:right="480"/>
        <w:jc w:val="both"/>
        <w:rPr>
          <w:rFonts w:hint="eastAsia" w:ascii="仿宋" w:hAnsi="仿宋" w:eastAsia="仿宋" w:cs="仿宋"/>
          <w:b/>
          <w:kern w:val="0"/>
          <w:sz w:val="32"/>
          <w:szCs w:val="32"/>
          <w:highlight w:val="none"/>
        </w:rPr>
      </w:pPr>
    </w:p>
    <w:p w14:paraId="60C7BB32">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highlight w:val="none"/>
        </w:rPr>
        <w:sectPr>
          <w:headerReference r:id="rId13" w:type="first"/>
          <w:footerReference r:id="rId15" w:type="first"/>
          <w:headerReference r:id="rId12" w:type="default"/>
          <w:footerReference r:id="rId14" w:type="default"/>
          <w:pgSz w:w="11906" w:h="16838"/>
          <w:pgMar w:top="1814" w:right="1474" w:bottom="1814" w:left="1474" w:header="851" w:footer="992" w:gutter="0"/>
          <w:pgNumType w:fmt="decimal"/>
          <w:cols w:space="720" w:num="1"/>
          <w:titlePg/>
          <w:docGrid w:linePitch="312" w:charSpace="0"/>
        </w:sectPr>
      </w:pPr>
    </w:p>
    <w:p w14:paraId="352C3B38">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highlight w:val="none"/>
        </w:rPr>
      </w:pPr>
      <w:r>
        <w:rPr>
          <w:rFonts w:hint="eastAsia" w:ascii="仿宋" w:hAnsi="仿宋" w:eastAsia="仿宋" w:cs="仿宋"/>
          <w:kern w:val="2"/>
          <w:sz w:val="32"/>
          <w:szCs w:val="32"/>
          <w:highlight w:val="none"/>
        </w:rPr>
        <w:t>一、开标一览表（报价表）</w:t>
      </w:r>
    </w:p>
    <w:p w14:paraId="13676DD5">
      <w:pPr>
        <w:snapToGrid w:val="0"/>
        <w:spacing w:line="360" w:lineRule="auto"/>
        <w:rPr>
          <w:rFonts w:hint="eastAsia" w:ascii="仿宋" w:hAnsi="仿宋" w:eastAsia="仿宋" w:cs="仿宋"/>
          <w:color w:val="auto"/>
          <w:kern w:val="0"/>
          <w:sz w:val="24"/>
          <w:highlight w:val="none"/>
          <w:u w:val="single"/>
        </w:rPr>
      </w:pPr>
      <w:r>
        <w:rPr>
          <w:rFonts w:hint="eastAsia" w:ascii="仿宋" w:hAnsi="仿宋" w:eastAsia="仿宋" w:cs="仿宋"/>
          <w:color w:val="auto"/>
          <w:sz w:val="24"/>
          <w:highlight w:val="none"/>
          <w:u w:val="single"/>
          <w:lang w:eastAsia="zh-CN"/>
        </w:rPr>
        <w:t>绍兴市公安局柯桥区分局</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浙江越锋项目管理有限公司</w:t>
      </w:r>
      <w:r>
        <w:rPr>
          <w:rFonts w:hint="eastAsia" w:ascii="仿宋" w:hAnsi="仿宋" w:eastAsia="仿宋" w:cs="仿宋"/>
          <w:color w:val="auto"/>
          <w:kern w:val="0"/>
          <w:sz w:val="24"/>
          <w:highlight w:val="none"/>
          <w:u w:val="single"/>
          <w:lang w:val="zh-CN"/>
        </w:rPr>
        <w:t>：</w:t>
      </w:r>
    </w:p>
    <w:p w14:paraId="3D2AF320">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kern w:val="0"/>
          <w:sz w:val="24"/>
          <w:highlight w:val="none"/>
          <w:u w:val="single"/>
          <w:lang w:val="zh-CN"/>
        </w:rPr>
        <w:t>【招标编号：</w:t>
      </w:r>
      <w:r>
        <w:rPr>
          <w:rFonts w:hint="eastAsia" w:ascii="仿宋" w:hAnsi="仿宋" w:eastAsia="仿宋" w:cs="仿宋"/>
          <w:color w:val="auto"/>
          <w:sz w:val="24"/>
          <w:highlight w:val="none"/>
          <w:u w:val="single"/>
          <w:lang w:eastAsia="zh-CN"/>
        </w:rPr>
        <w:t>临[2025]1969号</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的实施</w:t>
      </w:r>
      <w:r>
        <w:rPr>
          <w:rFonts w:hint="eastAsia" w:ascii="仿宋" w:hAnsi="仿宋" w:eastAsia="仿宋" w:cs="仿宋"/>
          <w:color w:val="auto"/>
          <w:kern w:val="0"/>
          <w:sz w:val="24"/>
          <w:highlight w:val="none"/>
          <w:lang w:val="zh-CN"/>
        </w:rPr>
        <w:t>。</w:t>
      </w:r>
    </w:p>
    <w:p w14:paraId="49FC2825">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2"/>
        <w:tblW w:w="88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20"/>
        <w:gridCol w:w="45"/>
        <w:gridCol w:w="436"/>
        <w:gridCol w:w="1899"/>
        <w:gridCol w:w="2505"/>
        <w:gridCol w:w="1860"/>
      </w:tblGrid>
      <w:tr w14:paraId="56FC8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7" w:type="dxa"/>
            <w:noWrap w:val="0"/>
            <w:vAlign w:val="center"/>
          </w:tcPr>
          <w:p w14:paraId="76628906">
            <w:pPr>
              <w:widowControl/>
              <w:spacing w:before="100" w:beforeAutospacing="1" w:after="100" w:afterAutospacing="1" w:line="300" w:lineRule="exact"/>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序号</w:t>
            </w:r>
          </w:p>
        </w:tc>
        <w:tc>
          <w:tcPr>
            <w:tcW w:w="1801" w:type="dxa"/>
            <w:gridSpan w:val="3"/>
            <w:noWrap w:val="0"/>
            <w:vAlign w:val="center"/>
          </w:tcPr>
          <w:p w14:paraId="3B797717">
            <w:pPr>
              <w:widowControl/>
              <w:spacing w:before="100" w:beforeAutospacing="1" w:after="100" w:afterAutospacing="1" w:line="300" w:lineRule="exact"/>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岗位</w:t>
            </w:r>
          </w:p>
        </w:tc>
        <w:tc>
          <w:tcPr>
            <w:tcW w:w="1899" w:type="dxa"/>
            <w:noWrap w:val="0"/>
            <w:vAlign w:val="center"/>
          </w:tcPr>
          <w:p w14:paraId="515A9B32">
            <w:pPr>
              <w:widowControl/>
              <w:spacing w:before="100" w:beforeAutospacing="1" w:after="100" w:afterAutospacing="1" w:line="300" w:lineRule="exact"/>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岗数</w:t>
            </w:r>
          </w:p>
        </w:tc>
        <w:tc>
          <w:tcPr>
            <w:tcW w:w="2505" w:type="dxa"/>
            <w:noWrap w:val="0"/>
            <w:vAlign w:val="center"/>
          </w:tcPr>
          <w:p w14:paraId="072AC90E">
            <w:pPr>
              <w:widowControl/>
              <w:spacing w:before="100" w:beforeAutospacing="1" w:after="100" w:afterAutospacing="1" w:line="300" w:lineRule="exact"/>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月薪（元/月）</w:t>
            </w:r>
          </w:p>
        </w:tc>
        <w:tc>
          <w:tcPr>
            <w:tcW w:w="1860" w:type="dxa"/>
            <w:noWrap w:val="0"/>
            <w:vAlign w:val="center"/>
          </w:tcPr>
          <w:p w14:paraId="6FBC590E">
            <w:pPr>
              <w:widowControl/>
              <w:spacing w:before="100" w:beforeAutospacing="1" w:after="100" w:afterAutospacing="1" w:line="300" w:lineRule="exact"/>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一年合计（元）</w:t>
            </w:r>
          </w:p>
        </w:tc>
      </w:tr>
      <w:tr w14:paraId="295D8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82" w:type="dxa"/>
            <w:gridSpan w:val="7"/>
            <w:noWrap w:val="0"/>
            <w:vAlign w:val="center"/>
          </w:tcPr>
          <w:p w14:paraId="63DA23AB">
            <w:pPr>
              <w:widowControl/>
              <w:spacing w:before="100" w:beforeAutospacing="1" w:after="100" w:afterAutospacing="1" w:line="300" w:lineRule="exact"/>
              <w:jc w:val="center"/>
              <w:rPr>
                <w:rFonts w:ascii="仿宋" w:hAnsi="仿宋" w:eastAsia="仿宋" w:cs="仿宋"/>
                <w:kern w:val="0"/>
                <w:sz w:val="24"/>
                <w:highlight w:val="none"/>
              </w:rPr>
            </w:pPr>
            <w:r>
              <w:rPr>
                <w:rFonts w:hint="eastAsia" w:ascii="仿宋" w:hAnsi="仿宋" w:eastAsia="仿宋" w:cs="仿宋"/>
                <w:kern w:val="0"/>
                <w:sz w:val="24"/>
                <w:highlight w:val="none"/>
              </w:rPr>
              <w:t>公安局柯桥区分局食堂</w:t>
            </w:r>
          </w:p>
        </w:tc>
      </w:tr>
      <w:tr w14:paraId="21AF9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7" w:type="dxa"/>
            <w:noWrap w:val="0"/>
            <w:vAlign w:val="center"/>
          </w:tcPr>
          <w:p w14:paraId="66FEC29E">
            <w:pPr>
              <w:widowControl/>
              <w:spacing w:before="100" w:beforeAutospacing="1" w:after="100" w:afterAutospacing="1" w:line="300" w:lineRule="exact"/>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1</w:t>
            </w:r>
          </w:p>
        </w:tc>
        <w:tc>
          <w:tcPr>
            <w:tcW w:w="1801" w:type="dxa"/>
            <w:gridSpan w:val="3"/>
            <w:noWrap w:val="0"/>
            <w:vAlign w:val="center"/>
          </w:tcPr>
          <w:p w14:paraId="074901D7">
            <w:pPr>
              <w:widowControl/>
              <w:spacing w:before="100" w:beforeAutospacing="1" w:after="100" w:afterAutospacing="1" w:line="300" w:lineRule="exact"/>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厨师长</w:t>
            </w:r>
          </w:p>
        </w:tc>
        <w:tc>
          <w:tcPr>
            <w:tcW w:w="1899" w:type="dxa"/>
            <w:noWrap w:val="0"/>
            <w:vAlign w:val="center"/>
          </w:tcPr>
          <w:p w14:paraId="75611D3B">
            <w:pPr>
              <w:widowControl/>
              <w:spacing w:before="100" w:beforeAutospacing="1" w:after="100" w:afterAutospacing="1" w:line="300" w:lineRule="exact"/>
              <w:jc w:val="center"/>
              <w:rPr>
                <w:rFonts w:hint="eastAsia" w:ascii="仿宋" w:hAnsi="仿宋" w:eastAsia="仿宋" w:cs="仿宋"/>
                <w:kern w:val="0"/>
                <w:sz w:val="24"/>
                <w:highlight w:val="none"/>
              </w:rPr>
            </w:pPr>
          </w:p>
        </w:tc>
        <w:tc>
          <w:tcPr>
            <w:tcW w:w="2505" w:type="dxa"/>
            <w:noWrap w:val="0"/>
            <w:vAlign w:val="center"/>
          </w:tcPr>
          <w:p w14:paraId="4B49ED40">
            <w:pPr>
              <w:widowControl/>
              <w:spacing w:before="100" w:beforeAutospacing="1" w:after="100" w:afterAutospacing="1" w:line="300" w:lineRule="exact"/>
              <w:jc w:val="center"/>
              <w:rPr>
                <w:rFonts w:hint="eastAsia" w:ascii="仿宋" w:hAnsi="仿宋" w:eastAsia="仿宋" w:cs="仿宋"/>
                <w:kern w:val="0"/>
                <w:sz w:val="24"/>
                <w:highlight w:val="none"/>
              </w:rPr>
            </w:pPr>
          </w:p>
        </w:tc>
        <w:tc>
          <w:tcPr>
            <w:tcW w:w="1860" w:type="dxa"/>
            <w:noWrap w:val="0"/>
            <w:vAlign w:val="center"/>
          </w:tcPr>
          <w:p w14:paraId="692A14FD">
            <w:pPr>
              <w:widowControl/>
              <w:spacing w:before="100" w:beforeAutospacing="1" w:after="100" w:afterAutospacing="1" w:line="300" w:lineRule="exact"/>
              <w:jc w:val="center"/>
              <w:rPr>
                <w:rFonts w:hint="eastAsia" w:ascii="仿宋" w:hAnsi="仿宋" w:eastAsia="仿宋" w:cs="仿宋"/>
                <w:kern w:val="0"/>
                <w:sz w:val="24"/>
                <w:highlight w:val="none"/>
              </w:rPr>
            </w:pPr>
          </w:p>
        </w:tc>
      </w:tr>
      <w:tr w14:paraId="5D77B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7" w:type="dxa"/>
            <w:noWrap w:val="0"/>
            <w:vAlign w:val="center"/>
          </w:tcPr>
          <w:p w14:paraId="13F93ED0">
            <w:pPr>
              <w:widowControl/>
              <w:spacing w:before="100" w:beforeAutospacing="1" w:after="100" w:afterAutospacing="1" w:line="300" w:lineRule="exact"/>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2</w:t>
            </w:r>
          </w:p>
        </w:tc>
        <w:tc>
          <w:tcPr>
            <w:tcW w:w="1801" w:type="dxa"/>
            <w:gridSpan w:val="3"/>
            <w:noWrap w:val="0"/>
            <w:vAlign w:val="center"/>
          </w:tcPr>
          <w:p w14:paraId="735B0349">
            <w:pPr>
              <w:widowControl/>
              <w:spacing w:before="100" w:beforeAutospacing="1" w:after="100" w:afterAutospacing="1" w:line="300" w:lineRule="exact"/>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厨师</w:t>
            </w:r>
          </w:p>
        </w:tc>
        <w:tc>
          <w:tcPr>
            <w:tcW w:w="1899" w:type="dxa"/>
            <w:noWrap w:val="0"/>
            <w:vAlign w:val="center"/>
          </w:tcPr>
          <w:p w14:paraId="78DF8996">
            <w:pPr>
              <w:widowControl/>
              <w:spacing w:before="100" w:beforeAutospacing="1" w:after="100" w:afterAutospacing="1" w:line="300" w:lineRule="exact"/>
              <w:jc w:val="center"/>
              <w:rPr>
                <w:rFonts w:hint="eastAsia" w:ascii="仿宋" w:hAnsi="仿宋" w:eastAsia="仿宋" w:cs="仿宋"/>
                <w:kern w:val="0"/>
                <w:sz w:val="24"/>
                <w:highlight w:val="none"/>
              </w:rPr>
            </w:pPr>
          </w:p>
        </w:tc>
        <w:tc>
          <w:tcPr>
            <w:tcW w:w="2505" w:type="dxa"/>
            <w:noWrap w:val="0"/>
            <w:vAlign w:val="center"/>
          </w:tcPr>
          <w:p w14:paraId="10ADB11E">
            <w:pPr>
              <w:widowControl/>
              <w:spacing w:before="100" w:beforeAutospacing="1" w:after="100" w:afterAutospacing="1" w:line="300" w:lineRule="exact"/>
              <w:jc w:val="center"/>
              <w:rPr>
                <w:rFonts w:hint="eastAsia" w:ascii="仿宋" w:hAnsi="仿宋" w:eastAsia="仿宋" w:cs="仿宋"/>
                <w:kern w:val="0"/>
                <w:sz w:val="24"/>
                <w:highlight w:val="none"/>
              </w:rPr>
            </w:pPr>
          </w:p>
        </w:tc>
        <w:tc>
          <w:tcPr>
            <w:tcW w:w="1860" w:type="dxa"/>
            <w:noWrap w:val="0"/>
            <w:vAlign w:val="center"/>
          </w:tcPr>
          <w:p w14:paraId="147AFEAF">
            <w:pPr>
              <w:widowControl/>
              <w:spacing w:before="100" w:beforeAutospacing="1" w:after="100" w:afterAutospacing="1" w:line="300" w:lineRule="exact"/>
              <w:jc w:val="center"/>
              <w:rPr>
                <w:rFonts w:hint="eastAsia" w:ascii="仿宋" w:hAnsi="仿宋" w:eastAsia="仿宋" w:cs="仿宋"/>
                <w:kern w:val="0"/>
                <w:sz w:val="24"/>
                <w:highlight w:val="none"/>
              </w:rPr>
            </w:pPr>
          </w:p>
        </w:tc>
      </w:tr>
      <w:tr w14:paraId="2FCF9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7" w:type="dxa"/>
            <w:noWrap w:val="0"/>
            <w:vAlign w:val="center"/>
          </w:tcPr>
          <w:p w14:paraId="12B05810">
            <w:pPr>
              <w:widowControl/>
              <w:spacing w:before="100" w:beforeAutospacing="1" w:after="100" w:afterAutospacing="1" w:line="300" w:lineRule="exact"/>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3</w:t>
            </w:r>
          </w:p>
        </w:tc>
        <w:tc>
          <w:tcPr>
            <w:tcW w:w="1801" w:type="dxa"/>
            <w:gridSpan w:val="3"/>
            <w:noWrap w:val="0"/>
            <w:vAlign w:val="center"/>
          </w:tcPr>
          <w:p w14:paraId="59C480CF">
            <w:pPr>
              <w:widowControl/>
              <w:spacing w:before="100" w:beforeAutospacing="1" w:after="100" w:afterAutospacing="1" w:line="300" w:lineRule="exact"/>
              <w:jc w:val="center"/>
              <w:rPr>
                <w:rFonts w:ascii="仿宋" w:hAnsi="仿宋" w:eastAsia="仿宋" w:cs="仿宋"/>
                <w:kern w:val="0"/>
                <w:sz w:val="24"/>
                <w:highlight w:val="none"/>
              </w:rPr>
            </w:pPr>
            <w:r>
              <w:rPr>
                <w:rFonts w:hint="eastAsia" w:ascii="仿宋" w:hAnsi="仿宋" w:eastAsia="仿宋" w:cs="仿宋"/>
                <w:kern w:val="0"/>
                <w:sz w:val="24"/>
                <w:highlight w:val="none"/>
              </w:rPr>
              <w:t>面点师</w:t>
            </w:r>
          </w:p>
        </w:tc>
        <w:tc>
          <w:tcPr>
            <w:tcW w:w="1899" w:type="dxa"/>
            <w:noWrap w:val="0"/>
            <w:vAlign w:val="center"/>
          </w:tcPr>
          <w:p w14:paraId="2CBF31BF">
            <w:pPr>
              <w:widowControl/>
              <w:spacing w:before="100" w:beforeAutospacing="1" w:after="100" w:afterAutospacing="1" w:line="300" w:lineRule="exact"/>
              <w:jc w:val="center"/>
              <w:rPr>
                <w:rFonts w:hint="eastAsia" w:ascii="仿宋" w:hAnsi="仿宋" w:eastAsia="仿宋" w:cs="仿宋"/>
                <w:kern w:val="0"/>
                <w:sz w:val="24"/>
                <w:highlight w:val="none"/>
              </w:rPr>
            </w:pPr>
          </w:p>
        </w:tc>
        <w:tc>
          <w:tcPr>
            <w:tcW w:w="2505" w:type="dxa"/>
            <w:noWrap w:val="0"/>
            <w:vAlign w:val="center"/>
          </w:tcPr>
          <w:p w14:paraId="2FE13E25">
            <w:pPr>
              <w:widowControl/>
              <w:spacing w:before="100" w:beforeAutospacing="1" w:after="100" w:afterAutospacing="1" w:line="300" w:lineRule="exact"/>
              <w:jc w:val="center"/>
              <w:rPr>
                <w:rFonts w:hint="eastAsia" w:ascii="仿宋" w:hAnsi="仿宋" w:eastAsia="仿宋" w:cs="仿宋"/>
                <w:kern w:val="0"/>
                <w:sz w:val="24"/>
                <w:highlight w:val="none"/>
              </w:rPr>
            </w:pPr>
          </w:p>
        </w:tc>
        <w:tc>
          <w:tcPr>
            <w:tcW w:w="1860" w:type="dxa"/>
            <w:noWrap w:val="0"/>
            <w:vAlign w:val="center"/>
          </w:tcPr>
          <w:p w14:paraId="1CD56DB8">
            <w:pPr>
              <w:widowControl/>
              <w:spacing w:before="100" w:beforeAutospacing="1" w:after="100" w:afterAutospacing="1" w:line="300" w:lineRule="exact"/>
              <w:jc w:val="center"/>
              <w:rPr>
                <w:rFonts w:hint="eastAsia" w:ascii="仿宋" w:hAnsi="仿宋" w:eastAsia="仿宋" w:cs="仿宋"/>
                <w:kern w:val="0"/>
                <w:sz w:val="24"/>
                <w:highlight w:val="none"/>
              </w:rPr>
            </w:pPr>
          </w:p>
        </w:tc>
      </w:tr>
      <w:tr w14:paraId="182F8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7" w:type="dxa"/>
            <w:noWrap w:val="0"/>
            <w:vAlign w:val="center"/>
          </w:tcPr>
          <w:p w14:paraId="5D8499C7">
            <w:pPr>
              <w:widowControl/>
              <w:spacing w:before="100" w:beforeAutospacing="1" w:after="100" w:afterAutospacing="1" w:line="300" w:lineRule="exact"/>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4</w:t>
            </w:r>
          </w:p>
        </w:tc>
        <w:tc>
          <w:tcPr>
            <w:tcW w:w="1801" w:type="dxa"/>
            <w:gridSpan w:val="3"/>
            <w:noWrap w:val="0"/>
            <w:vAlign w:val="center"/>
          </w:tcPr>
          <w:p w14:paraId="7C92B4FE">
            <w:pPr>
              <w:widowControl/>
              <w:spacing w:before="100" w:beforeAutospacing="1" w:after="100" w:afterAutospacing="1" w:line="300" w:lineRule="exact"/>
              <w:jc w:val="center"/>
              <w:rPr>
                <w:rFonts w:ascii="仿宋" w:hAnsi="仿宋" w:eastAsia="仿宋" w:cs="仿宋"/>
                <w:kern w:val="0"/>
                <w:sz w:val="24"/>
                <w:highlight w:val="none"/>
              </w:rPr>
            </w:pPr>
            <w:r>
              <w:rPr>
                <w:rFonts w:hint="eastAsia" w:ascii="仿宋" w:hAnsi="仿宋" w:eastAsia="仿宋" w:cs="仿宋"/>
                <w:kern w:val="0"/>
                <w:sz w:val="24"/>
                <w:highlight w:val="none"/>
              </w:rPr>
              <w:t>蒸煮</w:t>
            </w:r>
          </w:p>
        </w:tc>
        <w:tc>
          <w:tcPr>
            <w:tcW w:w="1899" w:type="dxa"/>
            <w:noWrap w:val="0"/>
            <w:vAlign w:val="center"/>
          </w:tcPr>
          <w:p w14:paraId="216C6406">
            <w:pPr>
              <w:widowControl/>
              <w:spacing w:before="100" w:beforeAutospacing="1" w:after="100" w:afterAutospacing="1" w:line="300" w:lineRule="exact"/>
              <w:jc w:val="center"/>
              <w:rPr>
                <w:rFonts w:hint="eastAsia" w:ascii="仿宋" w:hAnsi="仿宋" w:eastAsia="仿宋" w:cs="仿宋"/>
                <w:kern w:val="0"/>
                <w:sz w:val="24"/>
                <w:highlight w:val="none"/>
              </w:rPr>
            </w:pPr>
          </w:p>
        </w:tc>
        <w:tc>
          <w:tcPr>
            <w:tcW w:w="2505" w:type="dxa"/>
            <w:noWrap w:val="0"/>
            <w:vAlign w:val="center"/>
          </w:tcPr>
          <w:p w14:paraId="393C3EF1">
            <w:pPr>
              <w:widowControl/>
              <w:spacing w:before="100" w:beforeAutospacing="1" w:after="100" w:afterAutospacing="1" w:line="300" w:lineRule="exact"/>
              <w:jc w:val="center"/>
              <w:rPr>
                <w:rFonts w:hint="eastAsia" w:ascii="仿宋" w:hAnsi="仿宋" w:eastAsia="仿宋" w:cs="仿宋"/>
                <w:kern w:val="0"/>
                <w:sz w:val="24"/>
                <w:highlight w:val="none"/>
              </w:rPr>
            </w:pPr>
          </w:p>
        </w:tc>
        <w:tc>
          <w:tcPr>
            <w:tcW w:w="1860" w:type="dxa"/>
            <w:noWrap w:val="0"/>
            <w:vAlign w:val="center"/>
          </w:tcPr>
          <w:p w14:paraId="788E91AA">
            <w:pPr>
              <w:widowControl/>
              <w:spacing w:before="100" w:beforeAutospacing="1" w:after="100" w:afterAutospacing="1" w:line="300" w:lineRule="exact"/>
              <w:jc w:val="center"/>
              <w:rPr>
                <w:rFonts w:hint="eastAsia" w:ascii="仿宋" w:hAnsi="仿宋" w:eastAsia="仿宋" w:cs="仿宋"/>
                <w:kern w:val="0"/>
                <w:sz w:val="24"/>
                <w:highlight w:val="none"/>
              </w:rPr>
            </w:pPr>
          </w:p>
        </w:tc>
      </w:tr>
      <w:tr w14:paraId="76A2F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7" w:type="dxa"/>
            <w:noWrap w:val="0"/>
            <w:vAlign w:val="center"/>
          </w:tcPr>
          <w:p w14:paraId="02048511">
            <w:pPr>
              <w:widowControl/>
              <w:spacing w:before="100" w:beforeAutospacing="1" w:after="100" w:afterAutospacing="1" w:line="300" w:lineRule="exact"/>
              <w:jc w:val="center"/>
              <w:rPr>
                <w:rFonts w:hint="eastAsia" w:ascii="仿宋" w:hAnsi="仿宋" w:eastAsia="仿宋" w:cs="仿宋"/>
                <w:kern w:val="0"/>
                <w:sz w:val="24"/>
                <w:highlight w:val="none"/>
                <w:lang w:eastAsia="zh-CN"/>
              </w:rPr>
            </w:pPr>
            <w:r>
              <w:rPr>
                <w:rFonts w:hint="eastAsia" w:ascii="仿宋" w:hAnsi="仿宋" w:eastAsia="仿宋" w:cs="仿宋"/>
                <w:kern w:val="0"/>
                <w:sz w:val="24"/>
                <w:highlight w:val="none"/>
                <w:lang w:val="en-US" w:eastAsia="zh-CN"/>
              </w:rPr>
              <w:t>5</w:t>
            </w:r>
          </w:p>
        </w:tc>
        <w:tc>
          <w:tcPr>
            <w:tcW w:w="1801" w:type="dxa"/>
            <w:gridSpan w:val="3"/>
            <w:noWrap w:val="0"/>
            <w:vAlign w:val="center"/>
          </w:tcPr>
          <w:p w14:paraId="5DC5B8D6">
            <w:pPr>
              <w:widowControl/>
              <w:spacing w:before="100" w:beforeAutospacing="1" w:after="100" w:afterAutospacing="1" w:line="300" w:lineRule="exact"/>
              <w:jc w:val="center"/>
              <w:rPr>
                <w:rFonts w:ascii="仿宋" w:hAnsi="仿宋" w:eastAsia="仿宋" w:cs="仿宋"/>
                <w:kern w:val="0"/>
                <w:sz w:val="24"/>
                <w:highlight w:val="none"/>
              </w:rPr>
            </w:pPr>
            <w:r>
              <w:rPr>
                <w:rFonts w:hint="eastAsia" w:ascii="仿宋" w:hAnsi="仿宋" w:eastAsia="仿宋" w:cs="仿宋"/>
                <w:kern w:val="0"/>
                <w:sz w:val="24"/>
                <w:highlight w:val="none"/>
              </w:rPr>
              <w:t>服务员</w:t>
            </w:r>
          </w:p>
        </w:tc>
        <w:tc>
          <w:tcPr>
            <w:tcW w:w="1899" w:type="dxa"/>
            <w:noWrap w:val="0"/>
            <w:vAlign w:val="center"/>
          </w:tcPr>
          <w:p w14:paraId="340E9E75">
            <w:pPr>
              <w:widowControl/>
              <w:spacing w:before="100" w:beforeAutospacing="1" w:after="100" w:afterAutospacing="1" w:line="300" w:lineRule="exact"/>
              <w:jc w:val="center"/>
              <w:rPr>
                <w:rFonts w:hint="eastAsia" w:ascii="仿宋" w:hAnsi="仿宋" w:eastAsia="仿宋" w:cs="仿宋"/>
                <w:kern w:val="0"/>
                <w:sz w:val="24"/>
                <w:highlight w:val="none"/>
              </w:rPr>
            </w:pPr>
          </w:p>
        </w:tc>
        <w:tc>
          <w:tcPr>
            <w:tcW w:w="2505" w:type="dxa"/>
            <w:noWrap w:val="0"/>
            <w:vAlign w:val="center"/>
          </w:tcPr>
          <w:p w14:paraId="50388FE0">
            <w:pPr>
              <w:widowControl/>
              <w:spacing w:before="100" w:beforeAutospacing="1" w:after="100" w:afterAutospacing="1" w:line="300" w:lineRule="exact"/>
              <w:jc w:val="center"/>
              <w:rPr>
                <w:rFonts w:hint="eastAsia" w:ascii="仿宋" w:hAnsi="仿宋" w:eastAsia="仿宋" w:cs="仿宋"/>
                <w:kern w:val="0"/>
                <w:sz w:val="24"/>
                <w:highlight w:val="none"/>
              </w:rPr>
            </w:pPr>
          </w:p>
        </w:tc>
        <w:tc>
          <w:tcPr>
            <w:tcW w:w="1860" w:type="dxa"/>
            <w:noWrap w:val="0"/>
            <w:vAlign w:val="center"/>
          </w:tcPr>
          <w:p w14:paraId="6FEED5AF">
            <w:pPr>
              <w:widowControl/>
              <w:spacing w:before="100" w:beforeAutospacing="1" w:after="100" w:afterAutospacing="1" w:line="300" w:lineRule="exact"/>
              <w:jc w:val="center"/>
              <w:rPr>
                <w:rFonts w:hint="eastAsia" w:ascii="仿宋" w:hAnsi="仿宋" w:eastAsia="仿宋" w:cs="仿宋"/>
                <w:kern w:val="0"/>
                <w:sz w:val="24"/>
                <w:highlight w:val="none"/>
              </w:rPr>
            </w:pPr>
          </w:p>
        </w:tc>
      </w:tr>
      <w:tr w14:paraId="3A419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7" w:type="dxa"/>
            <w:noWrap w:val="0"/>
            <w:vAlign w:val="center"/>
          </w:tcPr>
          <w:p w14:paraId="561456D4">
            <w:pPr>
              <w:widowControl/>
              <w:spacing w:before="100" w:beforeAutospacing="1" w:after="100" w:afterAutospacing="1" w:line="300" w:lineRule="exact"/>
              <w:jc w:val="center"/>
              <w:rPr>
                <w:rFonts w:hint="eastAsia" w:ascii="仿宋" w:hAnsi="仿宋" w:eastAsia="仿宋" w:cs="仿宋"/>
                <w:kern w:val="0"/>
                <w:sz w:val="24"/>
                <w:highlight w:val="none"/>
                <w:lang w:val="en-US" w:eastAsia="zh-CN"/>
              </w:rPr>
            </w:pPr>
            <w:r>
              <w:rPr>
                <w:rFonts w:hint="eastAsia" w:ascii="仿宋" w:hAnsi="仿宋" w:eastAsia="仿宋" w:cs="仿宋"/>
                <w:kern w:val="0"/>
                <w:sz w:val="24"/>
                <w:highlight w:val="none"/>
                <w:lang w:val="en-US" w:eastAsia="zh-CN"/>
              </w:rPr>
              <w:t>6</w:t>
            </w:r>
          </w:p>
        </w:tc>
        <w:tc>
          <w:tcPr>
            <w:tcW w:w="1801" w:type="dxa"/>
            <w:gridSpan w:val="3"/>
            <w:noWrap w:val="0"/>
            <w:vAlign w:val="center"/>
          </w:tcPr>
          <w:p w14:paraId="1B76D87F">
            <w:pPr>
              <w:widowControl/>
              <w:spacing w:before="100" w:beforeAutospacing="1" w:after="100" w:afterAutospacing="1" w:line="300" w:lineRule="exact"/>
              <w:jc w:val="center"/>
              <w:rPr>
                <w:rFonts w:hint="default" w:ascii="仿宋" w:hAnsi="仿宋" w:eastAsia="仿宋" w:cs="仿宋"/>
                <w:kern w:val="0"/>
                <w:sz w:val="24"/>
                <w:highlight w:val="none"/>
                <w:lang w:val="en-US" w:eastAsia="zh-CN"/>
              </w:rPr>
            </w:pPr>
            <w:r>
              <w:rPr>
                <w:rFonts w:hint="eastAsia" w:ascii="仿宋" w:hAnsi="仿宋" w:eastAsia="仿宋" w:cs="仿宋"/>
                <w:kern w:val="0"/>
                <w:sz w:val="24"/>
                <w:highlight w:val="none"/>
                <w:lang w:val="en-US" w:eastAsia="zh-CN"/>
              </w:rPr>
              <w:t>水吧工作人员</w:t>
            </w:r>
          </w:p>
        </w:tc>
        <w:tc>
          <w:tcPr>
            <w:tcW w:w="1899" w:type="dxa"/>
            <w:noWrap w:val="0"/>
            <w:vAlign w:val="center"/>
          </w:tcPr>
          <w:p w14:paraId="7AF222B9">
            <w:pPr>
              <w:widowControl/>
              <w:spacing w:before="100" w:beforeAutospacing="1" w:after="100" w:afterAutospacing="1" w:line="300" w:lineRule="exact"/>
              <w:jc w:val="center"/>
              <w:rPr>
                <w:rFonts w:hint="eastAsia" w:ascii="仿宋" w:hAnsi="仿宋" w:eastAsia="仿宋" w:cs="仿宋"/>
                <w:kern w:val="0"/>
                <w:sz w:val="24"/>
                <w:highlight w:val="none"/>
              </w:rPr>
            </w:pPr>
          </w:p>
        </w:tc>
        <w:tc>
          <w:tcPr>
            <w:tcW w:w="2505" w:type="dxa"/>
            <w:noWrap w:val="0"/>
            <w:vAlign w:val="center"/>
          </w:tcPr>
          <w:p w14:paraId="79E4AD07">
            <w:pPr>
              <w:widowControl/>
              <w:spacing w:before="100" w:beforeAutospacing="1" w:after="100" w:afterAutospacing="1" w:line="300" w:lineRule="exact"/>
              <w:jc w:val="center"/>
              <w:rPr>
                <w:rFonts w:hint="eastAsia" w:ascii="仿宋" w:hAnsi="仿宋" w:eastAsia="仿宋" w:cs="仿宋"/>
                <w:kern w:val="0"/>
                <w:sz w:val="24"/>
                <w:highlight w:val="none"/>
              </w:rPr>
            </w:pPr>
          </w:p>
        </w:tc>
        <w:tc>
          <w:tcPr>
            <w:tcW w:w="1860" w:type="dxa"/>
            <w:noWrap w:val="0"/>
            <w:vAlign w:val="center"/>
          </w:tcPr>
          <w:p w14:paraId="1FC5AA0E">
            <w:pPr>
              <w:widowControl/>
              <w:spacing w:before="100" w:beforeAutospacing="1" w:after="100" w:afterAutospacing="1" w:line="300" w:lineRule="exact"/>
              <w:jc w:val="center"/>
              <w:rPr>
                <w:rFonts w:hint="eastAsia" w:ascii="仿宋" w:hAnsi="仿宋" w:eastAsia="仿宋" w:cs="仿宋"/>
                <w:kern w:val="0"/>
                <w:sz w:val="24"/>
                <w:highlight w:val="none"/>
              </w:rPr>
            </w:pPr>
          </w:p>
        </w:tc>
      </w:tr>
      <w:tr w14:paraId="4D6A1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22" w:type="dxa"/>
            <w:gridSpan w:val="6"/>
            <w:noWrap w:val="0"/>
            <w:vAlign w:val="center"/>
          </w:tcPr>
          <w:p w14:paraId="7358A286">
            <w:pPr>
              <w:jc w:val="center"/>
              <w:rPr>
                <w:rFonts w:hint="eastAsia" w:ascii="仿宋" w:hAnsi="仿宋" w:eastAsia="仿宋" w:cs="仿宋"/>
                <w:sz w:val="24"/>
                <w:highlight w:val="none"/>
              </w:rPr>
            </w:pPr>
            <w:r>
              <w:rPr>
                <w:rFonts w:hint="eastAsia" w:ascii="仿宋" w:hAnsi="仿宋" w:eastAsia="仿宋" w:cs="仿宋"/>
                <w:sz w:val="24"/>
                <w:highlight w:val="none"/>
              </w:rPr>
              <w:t>小计1</w:t>
            </w:r>
          </w:p>
        </w:tc>
        <w:tc>
          <w:tcPr>
            <w:tcW w:w="1860" w:type="dxa"/>
            <w:noWrap w:val="0"/>
            <w:vAlign w:val="center"/>
          </w:tcPr>
          <w:p w14:paraId="32C3CD5F">
            <w:pPr>
              <w:jc w:val="center"/>
              <w:rPr>
                <w:rFonts w:hint="eastAsia" w:ascii="仿宋" w:hAnsi="仿宋" w:eastAsia="仿宋" w:cs="仿宋"/>
                <w:sz w:val="24"/>
                <w:highlight w:val="none"/>
              </w:rPr>
            </w:pPr>
          </w:p>
        </w:tc>
      </w:tr>
      <w:tr w14:paraId="296B0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82" w:type="dxa"/>
            <w:gridSpan w:val="7"/>
            <w:noWrap w:val="0"/>
            <w:vAlign w:val="center"/>
          </w:tcPr>
          <w:p w14:paraId="0DD83CE0">
            <w:pPr>
              <w:jc w:val="center"/>
              <w:rPr>
                <w:rFonts w:ascii="仿宋" w:hAnsi="仿宋" w:eastAsia="仿宋" w:cs="仿宋"/>
                <w:sz w:val="24"/>
                <w:highlight w:val="none"/>
              </w:rPr>
            </w:pPr>
            <w:r>
              <w:rPr>
                <w:rFonts w:hint="eastAsia" w:ascii="仿宋" w:hAnsi="仿宋" w:eastAsia="仿宋" w:cs="仿宋"/>
                <w:sz w:val="24"/>
                <w:highlight w:val="none"/>
              </w:rPr>
              <w:t>共管中心食堂</w:t>
            </w:r>
          </w:p>
        </w:tc>
      </w:tr>
      <w:tr w14:paraId="41786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7" w:type="dxa"/>
            <w:noWrap w:val="0"/>
            <w:vAlign w:val="center"/>
          </w:tcPr>
          <w:p w14:paraId="579D516A">
            <w:pPr>
              <w:jc w:val="center"/>
              <w:rPr>
                <w:rFonts w:hint="eastAsia" w:ascii="仿宋" w:hAnsi="仿宋" w:eastAsia="仿宋" w:cs="仿宋"/>
                <w:sz w:val="24"/>
                <w:highlight w:val="none"/>
              </w:rPr>
            </w:pPr>
            <w:r>
              <w:rPr>
                <w:rFonts w:hint="eastAsia" w:ascii="仿宋" w:hAnsi="仿宋" w:eastAsia="仿宋" w:cs="仿宋"/>
                <w:sz w:val="24"/>
                <w:highlight w:val="none"/>
              </w:rPr>
              <w:t>1</w:t>
            </w:r>
          </w:p>
        </w:tc>
        <w:tc>
          <w:tcPr>
            <w:tcW w:w="1365" w:type="dxa"/>
            <w:gridSpan w:val="2"/>
            <w:noWrap w:val="0"/>
            <w:vAlign w:val="center"/>
          </w:tcPr>
          <w:p w14:paraId="6460DBC6">
            <w:pPr>
              <w:jc w:val="center"/>
              <w:rPr>
                <w:rFonts w:hint="eastAsia" w:ascii="仿宋" w:hAnsi="仿宋" w:eastAsia="仿宋" w:cs="仿宋"/>
                <w:sz w:val="24"/>
                <w:highlight w:val="none"/>
              </w:rPr>
            </w:pPr>
            <w:r>
              <w:rPr>
                <w:rFonts w:hint="eastAsia" w:ascii="仿宋" w:hAnsi="仿宋" w:eastAsia="仿宋" w:cs="仿宋"/>
                <w:sz w:val="24"/>
                <w:highlight w:val="none"/>
              </w:rPr>
              <w:t>厨师长</w:t>
            </w:r>
          </w:p>
        </w:tc>
        <w:tc>
          <w:tcPr>
            <w:tcW w:w="2335" w:type="dxa"/>
            <w:gridSpan w:val="2"/>
            <w:noWrap w:val="0"/>
            <w:vAlign w:val="center"/>
          </w:tcPr>
          <w:p w14:paraId="3A9C10FF">
            <w:pPr>
              <w:widowControl/>
              <w:spacing w:before="100" w:beforeAutospacing="1" w:after="100" w:afterAutospacing="1" w:line="300" w:lineRule="exact"/>
              <w:jc w:val="center"/>
              <w:rPr>
                <w:rFonts w:hint="eastAsia" w:ascii="仿宋" w:hAnsi="仿宋" w:eastAsia="仿宋" w:cs="仿宋"/>
                <w:kern w:val="0"/>
                <w:sz w:val="24"/>
                <w:highlight w:val="none"/>
              </w:rPr>
            </w:pPr>
          </w:p>
        </w:tc>
        <w:tc>
          <w:tcPr>
            <w:tcW w:w="2505" w:type="dxa"/>
            <w:noWrap w:val="0"/>
            <w:vAlign w:val="center"/>
          </w:tcPr>
          <w:p w14:paraId="78C64D61">
            <w:pPr>
              <w:widowControl/>
              <w:spacing w:before="100" w:beforeAutospacing="1" w:after="100" w:afterAutospacing="1" w:line="300" w:lineRule="exact"/>
              <w:jc w:val="center"/>
              <w:rPr>
                <w:rFonts w:hint="eastAsia" w:ascii="仿宋" w:hAnsi="仿宋" w:eastAsia="仿宋" w:cs="仿宋"/>
                <w:kern w:val="0"/>
                <w:sz w:val="24"/>
                <w:highlight w:val="none"/>
              </w:rPr>
            </w:pPr>
          </w:p>
        </w:tc>
        <w:tc>
          <w:tcPr>
            <w:tcW w:w="1860" w:type="dxa"/>
            <w:noWrap w:val="0"/>
            <w:vAlign w:val="center"/>
          </w:tcPr>
          <w:p w14:paraId="575E5FDF">
            <w:pPr>
              <w:jc w:val="center"/>
              <w:rPr>
                <w:rFonts w:hint="eastAsia" w:ascii="仿宋" w:hAnsi="仿宋" w:eastAsia="仿宋" w:cs="仿宋"/>
                <w:sz w:val="24"/>
                <w:highlight w:val="none"/>
              </w:rPr>
            </w:pPr>
          </w:p>
        </w:tc>
      </w:tr>
      <w:tr w14:paraId="757ED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7" w:type="dxa"/>
            <w:noWrap w:val="0"/>
            <w:vAlign w:val="center"/>
          </w:tcPr>
          <w:p w14:paraId="6452F1A2">
            <w:pPr>
              <w:jc w:val="center"/>
              <w:rPr>
                <w:rFonts w:hint="eastAsia" w:ascii="仿宋" w:hAnsi="仿宋" w:eastAsia="仿宋" w:cs="仿宋"/>
                <w:sz w:val="24"/>
                <w:highlight w:val="none"/>
              </w:rPr>
            </w:pPr>
            <w:r>
              <w:rPr>
                <w:rFonts w:hint="eastAsia" w:ascii="仿宋" w:hAnsi="仿宋" w:eastAsia="仿宋" w:cs="仿宋"/>
                <w:sz w:val="24"/>
                <w:highlight w:val="none"/>
              </w:rPr>
              <w:t>2</w:t>
            </w:r>
          </w:p>
        </w:tc>
        <w:tc>
          <w:tcPr>
            <w:tcW w:w="1365" w:type="dxa"/>
            <w:gridSpan w:val="2"/>
            <w:noWrap w:val="0"/>
            <w:vAlign w:val="center"/>
          </w:tcPr>
          <w:p w14:paraId="3A541545">
            <w:pPr>
              <w:jc w:val="center"/>
              <w:rPr>
                <w:rFonts w:hint="eastAsia" w:ascii="仿宋" w:hAnsi="仿宋" w:eastAsia="仿宋" w:cs="仿宋"/>
                <w:sz w:val="24"/>
                <w:highlight w:val="none"/>
              </w:rPr>
            </w:pPr>
            <w:r>
              <w:rPr>
                <w:rFonts w:hint="eastAsia" w:ascii="仿宋" w:hAnsi="仿宋" w:eastAsia="仿宋" w:cs="仿宋"/>
                <w:sz w:val="24"/>
                <w:highlight w:val="none"/>
              </w:rPr>
              <w:t>服务员</w:t>
            </w:r>
          </w:p>
        </w:tc>
        <w:tc>
          <w:tcPr>
            <w:tcW w:w="2335" w:type="dxa"/>
            <w:gridSpan w:val="2"/>
            <w:noWrap w:val="0"/>
            <w:vAlign w:val="center"/>
          </w:tcPr>
          <w:p w14:paraId="72582D23">
            <w:pPr>
              <w:widowControl/>
              <w:spacing w:before="100" w:beforeAutospacing="1" w:after="100" w:afterAutospacing="1" w:line="300" w:lineRule="exact"/>
              <w:jc w:val="center"/>
              <w:rPr>
                <w:rFonts w:hint="eastAsia" w:ascii="仿宋" w:hAnsi="仿宋" w:eastAsia="仿宋" w:cs="仿宋"/>
                <w:kern w:val="0"/>
                <w:sz w:val="24"/>
                <w:highlight w:val="none"/>
              </w:rPr>
            </w:pPr>
          </w:p>
        </w:tc>
        <w:tc>
          <w:tcPr>
            <w:tcW w:w="2505" w:type="dxa"/>
            <w:noWrap w:val="0"/>
            <w:vAlign w:val="center"/>
          </w:tcPr>
          <w:p w14:paraId="1A0F8EFD">
            <w:pPr>
              <w:widowControl/>
              <w:spacing w:before="100" w:beforeAutospacing="1" w:after="100" w:afterAutospacing="1" w:line="300" w:lineRule="exact"/>
              <w:jc w:val="center"/>
              <w:rPr>
                <w:rFonts w:hint="eastAsia" w:ascii="仿宋" w:hAnsi="仿宋" w:eastAsia="仿宋" w:cs="仿宋"/>
                <w:kern w:val="0"/>
                <w:sz w:val="24"/>
                <w:highlight w:val="none"/>
              </w:rPr>
            </w:pPr>
          </w:p>
        </w:tc>
        <w:tc>
          <w:tcPr>
            <w:tcW w:w="1860" w:type="dxa"/>
            <w:noWrap w:val="0"/>
            <w:vAlign w:val="center"/>
          </w:tcPr>
          <w:p w14:paraId="2DB04862">
            <w:pPr>
              <w:jc w:val="center"/>
              <w:rPr>
                <w:rFonts w:hint="eastAsia" w:ascii="仿宋" w:hAnsi="仿宋" w:eastAsia="仿宋" w:cs="仿宋"/>
                <w:sz w:val="24"/>
                <w:highlight w:val="none"/>
              </w:rPr>
            </w:pPr>
          </w:p>
        </w:tc>
      </w:tr>
      <w:tr w14:paraId="1AFFB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22" w:type="dxa"/>
            <w:gridSpan w:val="6"/>
            <w:noWrap w:val="0"/>
            <w:vAlign w:val="center"/>
          </w:tcPr>
          <w:p w14:paraId="2F8C2D22">
            <w:pPr>
              <w:widowControl/>
              <w:spacing w:before="100" w:beforeAutospacing="1" w:after="100" w:afterAutospacing="1" w:line="300" w:lineRule="exact"/>
              <w:jc w:val="center"/>
              <w:rPr>
                <w:rFonts w:hint="eastAsia" w:ascii="仿宋" w:hAnsi="仿宋" w:eastAsia="仿宋" w:cs="仿宋"/>
                <w:kern w:val="0"/>
                <w:sz w:val="24"/>
                <w:highlight w:val="none"/>
              </w:rPr>
            </w:pPr>
            <w:r>
              <w:rPr>
                <w:rFonts w:hint="eastAsia" w:ascii="仿宋" w:hAnsi="仿宋" w:eastAsia="仿宋" w:cs="仿宋"/>
                <w:sz w:val="24"/>
                <w:highlight w:val="none"/>
              </w:rPr>
              <w:t>小计2</w:t>
            </w:r>
          </w:p>
        </w:tc>
        <w:tc>
          <w:tcPr>
            <w:tcW w:w="1860" w:type="dxa"/>
            <w:noWrap w:val="0"/>
            <w:vAlign w:val="center"/>
          </w:tcPr>
          <w:p w14:paraId="25FA31A8">
            <w:pPr>
              <w:jc w:val="center"/>
              <w:rPr>
                <w:rFonts w:hint="eastAsia" w:ascii="仿宋" w:hAnsi="仿宋" w:eastAsia="仿宋" w:cs="仿宋"/>
                <w:sz w:val="24"/>
                <w:highlight w:val="none"/>
              </w:rPr>
            </w:pPr>
          </w:p>
        </w:tc>
      </w:tr>
      <w:tr w14:paraId="6B3D1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82" w:type="dxa"/>
            <w:gridSpan w:val="7"/>
            <w:noWrap w:val="0"/>
            <w:vAlign w:val="center"/>
          </w:tcPr>
          <w:p w14:paraId="6000F423">
            <w:pPr>
              <w:jc w:val="center"/>
              <w:rPr>
                <w:rFonts w:ascii="仿宋" w:hAnsi="仿宋" w:eastAsia="仿宋" w:cs="仿宋"/>
                <w:sz w:val="24"/>
                <w:highlight w:val="none"/>
              </w:rPr>
            </w:pPr>
            <w:r>
              <w:rPr>
                <w:rFonts w:hint="eastAsia" w:ascii="仿宋" w:hAnsi="仿宋" w:eastAsia="仿宋" w:cs="仿宋"/>
                <w:sz w:val="24"/>
                <w:highlight w:val="none"/>
              </w:rPr>
              <w:t>万绣路派出所食堂</w:t>
            </w:r>
          </w:p>
        </w:tc>
      </w:tr>
      <w:tr w14:paraId="488F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7" w:type="dxa"/>
            <w:noWrap w:val="0"/>
            <w:vAlign w:val="center"/>
          </w:tcPr>
          <w:p w14:paraId="0B224105">
            <w:pPr>
              <w:jc w:val="center"/>
              <w:rPr>
                <w:rFonts w:hint="eastAsia" w:ascii="仿宋" w:hAnsi="仿宋" w:eastAsia="仿宋" w:cs="仿宋"/>
                <w:sz w:val="24"/>
                <w:highlight w:val="none"/>
              </w:rPr>
            </w:pPr>
            <w:r>
              <w:rPr>
                <w:rFonts w:hint="eastAsia" w:ascii="仿宋" w:hAnsi="仿宋" w:eastAsia="仿宋" w:cs="仿宋"/>
                <w:sz w:val="24"/>
                <w:highlight w:val="none"/>
              </w:rPr>
              <w:t>1</w:t>
            </w:r>
          </w:p>
        </w:tc>
        <w:tc>
          <w:tcPr>
            <w:tcW w:w="1320" w:type="dxa"/>
            <w:noWrap w:val="0"/>
            <w:vAlign w:val="center"/>
          </w:tcPr>
          <w:p w14:paraId="3000B789">
            <w:pPr>
              <w:jc w:val="center"/>
              <w:rPr>
                <w:rFonts w:ascii="仿宋" w:hAnsi="仿宋" w:eastAsia="仿宋" w:cs="仿宋"/>
                <w:sz w:val="24"/>
                <w:highlight w:val="none"/>
              </w:rPr>
            </w:pPr>
            <w:r>
              <w:rPr>
                <w:rFonts w:hint="eastAsia" w:ascii="仿宋" w:hAnsi="仿宋" w:eastAsia="仿宋" w:cs="仿宋"/>
                <w:sz w:val="24"/>
                <w:highlight w:val="none"/>
              </w:rPr>
              <w:t>厨师长</w:t>
            </w:r>
          </w:p>
        </w:tc>
        <w:tc>
          <w:tcPr>
            <w:tcW w:w="2380" w:type="dxa"/>
            <w:gridSpan w:val="3"/>
            <w:noWrap w:val="0"/>
            <w:vAlign w:val="center"/>
          </w:tcPr>
          <w:p w14:paraId="33E7F3A0">
            <w:pPr>
              <w:widowControl/>
              <w:spacing w:before="100" w:beforeAutospacing="1" w:after="100" w:afterAutospacing="1" w:line="300" w:lineRule="exact"/>
              <w:jc w:val="center"/>
              <w:rPr>
                <w:rFonts w:hint="eastAsia" w:ascii="仿宋" w:hAnsi="仿宋" w:eastAsia="仿宋" w:cs="仿宋"/>
                <w:kern w:val="0"/>
                <w:sz w:val="24"/>
                <w:highlight w:val="none"/>
              </w:rPr>
            </w:pPr>
          </w:p>
        </w:tc>
        <w:tc>
          <w:tcPr>
            <w:tcW w:w="2505" w:type="dxa"/>
            <w:noWrap w:val="0"/>
            <w:vAlign w:val="center"/>
          </w:tcPr>
          <w:p w14:paraId="1C76949E">
            <w:pPr>
              <w:widowControl/>
              <w:spacing w:before="100" w:beforeAutospacing="1" w:after="100" w:afterAutospacing="1" w:line="300" w:lineRule="exact"/>
              <w:jc w:val="center"/>
              <w:rPr>
                <w:rFonts w:hint="eastAsia" w:ascii="仿宋" w:hAnsi="仿宋" w:eastAsia="仿宋" w:cs="仿宋"/>
                <w:kern w:val="0"/>
                <w:sz w:val="24"/>
                <w:highlight w:val="none"/>
              </w:rPr>
            </w:pPr>
          </w:p>
        </w:tc>
        <w:tc>
          <w:tcPr>
            <w:tcW w:w="1860" w:type="dxa"/>
            <w:noWrap w:val="0"/>
            <w:vAlign w:val="center"/>
          </w:tcPr>
          <w:p w14:paraId="2DADF958">
            <w:pPr>
              <w:jc w:val="center"/>
              <w:rPr>
                <w:rFonts w:hint="eastAsia" w:ascii="仿宋" w:hAnsi="仿宋" w:eastAsia="仿宋" w:cs="仿宋"/>
                <w:sz w:val="24"/>
                <w:highlight w:val="none"/>
              </w:rPr>
            </w:pPr>
          </w:p>
        </w:tc>
      </w:tr>
      <w:tr w14:paraId="6AE27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7" w:type="dxa"/>
            <w:noWrap w:val="0"/>
            <w:vAlign w:val="center"/>
          </w:tcPr>
          <w:p w14:paraId="0D8F015A">
            <w:pPr>
              <w:jc w:val="center"/>
              <w:rPr>
                <w:rFonts w:hint="eastAsia" w:ascii="仿宋" w:hAnsi="仿宋" w:eastAsia="仿宋" w:cs="仿宋"/>
                <w:sz w:val="24"/>
                <w:highlight w:val="none"/>
              </w:rPr>
            </w:pPr>
            <w:r>
              <w:rPr>
                <w:rFonts w:hint="eastAsia" w:ascii="仿宋" w:hAnsi="仿宋" w:eastAsia="仿宋" w:cs="仿宋"/>
                <w:sz w:val="24"/>
                <w:highlight w:val="none"/>
              </w:rPr>
              <w:t>2</w:t>
            </w:r>
          </w:p>
        </w:tc>
        <w:tc>
          <w:tcPr>
            <w:tcW w:w="1320" w:type="dxa"/>
            <w:noWrap w:val="0"/>
            <w:vAlign w:val="center"/>
          </w:tcPr>
          <w:p w14:paraId="671B5588">
            <w:pPr>
              <w:jc w:val="center"/>
              <w:rPr>
                <w:rFonts w:hint="eastAsia" w:ascii="仿宋" w:hAnsi="仿宋" w:eastAsia="仿宋" w:cs="仿宋"/>
                <w:sz w:val="24"/>
                <w:highlight w:val="none"/>
              </w:rPr>
            </w:pPr>
            <w:r>
              <w:rPr>
                <w:rFonts w:hint="eastAsia" w:ascii="仿宋" w:hAnsi="仿宋" w:eastAsia="仿宋" w:cs="仿宋"/>
                <w:sz w:val="24"/>
                <w:highlight w:val="none"/>
              </w:rPr>
              <w:t>厨师</w:t>
            </w:r>
          </w:p>
        </w:tc>
        <w:tc>
          <w:tcPr>
            <w:tcW w:w="2380" w:type="dxa"/>
            <w:gridSpan w:val="3"/>
            <w:noWrap w:val="0"/>
            <w:vAlign w:val="center"/>
          </w:tcPr>
          <w:p w14:paraId="0204D2BD">
            <w:pPr>
              <w:widowControl/>
              <w:spacing w:before="100" w:beforeAutospacing="1" w:after="100" w:afterAutospacing="1" w:line="300" w:lineRule="exact"/>
              <w:jc w:val="center"/>
              <w:rPr>
                <w:rFonts w:hint="eastAsia" w:ascii="仿宋" w:hAnsi="仿宋" w:eastAsia="仿宋" w:cs="仿宋"/>
                <w:kern w:val="0"/>
                <w:sz w:val="24"/>
                <w:highlight w:val="none"/>
              </w:rPr>
            </w:pPr>
          </w:p>
        </w:tc>
        <w:tc>
          <w:tcPr>
            <w:tcW w:w="2505" w:type="dxa"/>
            <w:noWrap w:val="0"/>
            <w:vAlign w:val="center"/>
          </w:tcPr>
          <w:p w14:paraId="14565614">
            <w:pPr>
              <w:widowControl/>
              <w:spacing w:before="100" w:beforeAutospacing="1" w:after="100" w:afterAutospacing="1" w:line="300" w:lineRule="exact"/>
              <w:jc w:val="center"/>
              <w:rPr>
                <w:rFonts w:hint="eastAsia" w:ascii="仿宋" w:hAnsi="仿宋" w:eastAsia="仿宋" w:cs="仿宋"/>
                <w:kern w:val="0"/>
                <w:sz w:val="24"/>
                <w:highlight w:val="none"/>
              </w:rPr>
            </w:pPr>
          </w:p>
        </w:tc>
        <w:tc>
          <w:tcPr>
            <w:tcW w:w="1860" w:type="dxa"/>
            <w:noWrap w:val="0"/>
            <w:vAlign w:val="center"/>
          </w:tcPr>
          <w:p w14:paraId="74B22D29">
            <w:pPr>
              <w:jc w:val="center"/>
              <w:rPr>
                <w:rFonts w:hint="eastAsia" w:ascii="仿宋" w:hAnsi="仿宋" w:eastAsia="仿宋" w:cs="仿宋"/>
                <w:sz w:val="24"/>
                <w:highlight w:val="none"/>
              </w:rPr>
            </w:pPr>
          </w:p>
        </w:tc>
      </w:tr>
      <w:tr w14:paraId="5753B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7" w:type="dxa"/>
            <w:noWrap w:val="0"/>
            <w:vAlign w:val="center"/>
          </w:tcPr>
          <w:p w14:paraId="11E7DF88">
            <w:pPr>
              <w:jc w:val="center"/>
              <w:rPr>
                <w:rFonts w:hint="eastAsia" w:ascii="仿宋" w:hAnsi="仿宋" w:eastAsia="仿宋" w:cs="仿宋"/>
                <w:sz w:val="24"/>
                <w:highlight w:val="none"/>
              </w:rPr>
            </w:pPr>
            <w:r>
              <w:rPr>
                <w:rFonts w:hint="eastAsia" w:ascii="仿宋" w:hAnsi="仿宋" w:eastAsia="仿宋" w:cs="仿宋"/>
                <w:sz w:val="24"/>
                <w:highlight w:val="none"/>
              </w:rPr>
              <w:t>3</w:t>
            </w:r>
          </w:p>
        </w:tc>
        <w:tc>
          <w:tcPr>
            <w:tcW w:w="1320" w:type="dxa"/>
            <w:noWrap w:val="0"/>
            <w:vAlign w:val="center"/>
          </w:tcPr>
          <w:p w14:paraId="2370BCBB">
            <w:pPr>
              <w:jc w:val="center"/>
              <w:rPr>
                <w:rFonts w:hint="eastAsia" w:ascii="仿宋" w:hAnsi="仿宋" w:eastAsia="仿宋" w:cs="仿宋"/>
                <w:sz w:val="24"/>
                <w:highlight w:val="none"/>
              </w:rPr>
            </w:pPr>
            <w:r>
              <w:rPr>
                <w:rFonts w:hint="eastAsia" w:ascii="仿宋" w:hAnsi="仿宋" w:eastAsia="仿宋" w:cs="仿宋"/>
                <w:sz w:val="24"/>
                <w:highlight w:val="none"/>
              </w:rPr>
              <w:t>服务员</w:t>
            </w:r>
          </w:p>
        </w:tc>
        <w:tc>
          <w:tcPr>
            <w:tcW w:w="2380" w:type="dxa"/>
            <w:gridSpan w:val="3"/>
            <w:noWrap w:val="0"/>
            <w:vAlign w:val="center"/>
          </w:tcPr>
          <w:p w14:paraId="3D48C9F6">
            <w:pPr>
              <w:widowControl/>
              <w:spacing w:before="100" w:beforeAutospacing="1" w:after="100" w:afterAutospacing="1" w:line="300" w:lineRule="exact"/>
              <w:jc w:val="center"/>
              <w:rPr>
                <w:rFonts w:hint="eastAsia" w:ascii="仿宋" w:hAnsi="仿宋" w:eastAsia="仿宋" w:cs="仿宋"/>
                <w:kern w:val="0"/>
                <w:sz w:val="24"/>
                <w:highlight w:val="none"/>
              </w:rPr>
            </w:pPr>
          </w:p>
        </w:tc>
        <w:tc>
          <w:tcPr>
            <w:tcW w:w="2505" w:type="dxa"/>
            <w:noWrap w:val="0"/>
            <w:vAlign w:val="center"/>
          </w:tcPr>
          <w:p w14:paraId="7A17E48E">
            <w:pPr>
              <w:widowControl/>
              <w:spacing w:before="100" w:beforeAutospacing="1" w:after="100" w:afterAutospacing="1" w:line="300" w:lineRule="exact"/>
              <w:jc w:val="center"/>
              <w:rPr>
                <w:rFonts w:hint="eastAsia" w:ascii="仿宋" w:hAnsi="仿宋" w:eastAsia="仿宋" w:cs="仿宋"/>
                <w:kern w:val="0"/>
                <w:sz w:val="24"/>
                <w:highlight w:val="none"/>
              </w:rPr>
            </w:pPr>
          </w:p>
        </w:tc>
        <w:tc>
          <w:tcPr>
            <w:tcW w:w="1860" w:type="dxa"/>
            <w:noWrap w:val="0"/>
            <w:vAlign w:val="center"/>
          </w:tcPr>
          <w:p w14:paraId="1AB2980B">
            <w:pPr>
              <w:jc w:val="center"/>
              <w:rPr>
                <w:rFonts w:hint="eastAsia" w:ascii="仿宋" w:hAnsi="仿宋" w:eastAsia="仿宋" w:cs="仿宋"/>
                <w:sz w:val="24"/>
                <w:highlight w:val="none"/>
              </w:rPr>
            </w:pPr>
          </w:p>
        </w:tc>
      </w:tr>
      <w:tr w14:paraId="4C8E0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22" w:type="dxa"/>
            <w:gridSpan w:val="6"/>
            <w:noWrap w:val="0"/>
            <w:vAlign w:val="center"/>
          </w:tcPr>
          <w:p w14:paraId="092B9431">
            <w:pPr>
              <w:widowControl/>
              <w:spacing w:before="100" w:beforeAutospacing="1" w:after="100" w:afterAutospacing="1" w:line="300" w:lineRule="exact"/>
              <w:jc w:val="center"/>
              <w:rPr>
                <w:rFonts w:hint="eastAsia" w:ascii="仿宋" w:hAnsi="仿宋" w:eastAsia="仿宋" w:cs="仿宋"/>
                <w:kern w:val="0"/>
                <w:sz w:val="24"/>
                <w:highlight w:val="none"/>
              </w:rPr>
            </w:pPr>
            <w:r>
              <w:rPr>
                <w:rFonts w:hint="eastAsia" w:ascii="仿宋" w:hAnsi="仿宋" w:eastAsia="仿宋" w:cs="仿宋"/>
                <w:sz w:val="24"/>
                <w:highlight w:val="none"/>
              </w:rPr>
              <w:t>小计3</w:t>
            </w:r>
          </w:p>
        </w:tc>
        <w:tc>
          <w:tcPr>
            <w:tcW w:w="1860" w:type="dxa"/>
            <w:noWrap w:val="0"/>
            <w:vAlign w:val="center"/>
          </w:tcPr>
          <w:p w14:paraId="62DBD032">
            <w:pPr>
              <w:jc w:val="center"/>
              <w:rPr>
                <w:rFonts w:hint="eastAsia" w:ascii="仿宋" w:hAnsi="仿宋" w:eastAsia="仿宋" w:cs="仿宋"/>
                <w:sz w:val="24"/>
                <w:highlight w:val="none"/>
              </w:rPr>
            </w:pPr>
          </w:p>
        </w:tc>
      </w:tr>
      <w:tr w14:paraId="15349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37" w:type="dxa"/>
            <w:gridSpan w:val="2"/>
            <w:noWrap w:val="0"/>
            <w:vAlign w:val="center"/>
          </w:tcPr>
          <w:p w14:paraId="20A23A90">
            <w:pPr>
              <w:autoSpaceDE w:val="0"/>
              <w:autoSpaceDN w:val="0"/>
              <w:spacing w:line="360" w:lineRule="exact"/>
              <w:jc w:val="center"/>
              <w:rPr>
                <w:rFonts w:hint="eastAsia" w:ascii="仿宋" w:hAnsi="仿宋" w:eastAsia="仿宋" w:cs="仿宋"/>
                <w:sz w:val="24"/>
                <w:highlight w:val="none"/>
              </w:rPr>
            </w:pPr>
            <w:r>
              <w:rPr>
                <w:rFonts w:hint="eastAsia" w:ascii="仿宋" w:hAnsi="仿宋" w:eastAsia="仿宋" w:cs="仿宋"/>
                <w:sz w:val="24"/>
                <w:highlight w:val="none"/>
              </w:rPr>
              <w:t>总报价（小写）</w:t>
            </w:r>
          </w:p>
        </w:tc>
        <w:tc>
          <w:tcPr>
            <w:tcW w:w="6745" w:type="dxa"/>
            <w:gridSpan w:val="5"/>
            <w:noWrap w:val="0"/>
            <w:vAlign w:val="center"/>
          </w:tcPr>
          <w:p w14:paraId="1864A70F">
            <w:pPr>
              <w:jc w:val="center"/>
              <w:rPr>
                <w:rFonts w:hint="eastAsia" w:ascii="仿宋" w:hAnsi="仿宋" w:eastAsia="仿宋" w:cs="仿宋"/>
                <w:sz w:val="24"/>
                <w:highlight w:val="none"/>
              </w:rPr>
            </w:pPr>
          </w:p>
        </w:tc>
      </w:tr>
      <w:tr w14:paraId="6F9A7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37" w:type="dxa"/>
            <w:gridSpan w:val="2"/>
            <w:noWrap w:val="0"/>
            <w:vAlign w:val="center"/>
          </w:tcPr>
          <w:p w14:paraId="37C087FE">
            <w:pPr>
              <w:autoSpaceDE w:val="0"/>
              <w:autoSpaceDN w:val="0"/>
              <w:spacing w:line="360" w:lineRule="exact"/>
              <w:jc w:val="center"/>
              <w:rPr>
                <w:rFonts w:hint="eastAsia" w:ascii="仿宋" w:hAnsi="仿宋" w:eastAsia="仿宋" w:cs="仿宋"/>
                <w:sz w:val="24"/>
                <w:highlight w:val="none"/>
              </w:rPr>
            </w:pPr>
            <w:r>
              <w:rPr>
                <w:rFonts w:hint="eastAsia" w:ascii="仿宋" w:hAnsi="仿宋" w:eastAsia="仿宋" w:cs="仿宋"/>
                <w:sz w:val="24"/>
                <w:highlight w:val="none"/>
              </w:rPr>
              <w:t>总报价（大写）</w:t>
            </w:r>
          </w:p>
        </w:tc>
        <w:tc>
          <w:tcPr>
            <w:tcW w:w="6745" w:type="dxa"/>
            <w:gridSpan w:val="5"/>
            <w:noWrap w:val="0"/>
            <w:vAlign w:val="center"/>
          </w:tcPr>
          <w:p w14:paraId="23F07101">
            <w:pPr>
              <w:jc w:val="center"/>
              <w:rPr>
                <w:rFonts w:hint="eastAsia" w:ascii="仿宋" w:hAnsi="仿宋" w:eastAsia="仿宋" w:cs="仿宋"/>
                <w:sz w:val="24"/>
                <w:highlight w:val="none"/>
              </w:rPr>
            </w:pPr>
          </w:p>
        </w:tc>
      </w:tr>
    </w:tbl>
    <w:p w14:paraId="58DAA945">
      <w:pPr>
        <w:snapToGrid w:val="0"/>
        <w:spacing w:line="360" w:lineRule="auto"/>
        <w:ind w:left="480"/>
        <w:rPr>
          <w:rFonts w:hint="eastAsia" w:ascii="仿宋" w:hAnsi="仿宋" w:eastAsia="仿宋" w:cs="仿宋"/>
          <w:b/>
          <w:color w:val="auto"/>
          <w:kern w:val="0"/>
          <w:sz w:val="24"/>
          <w:highlight w:val="none"/>
          <w:lang w:val="zh-CN"/>
        </w:rPr>
      </w:pPr>
    </w:p>
    <w:p w14:paraId="21395909">
      <w:pPr>
        <w:snapToGrid w:val="0"/>
        <w:spacing w:line="360" w:lineRule="auto"/>
        <w:jc w:val="right"/>
        <w:rPr>
          <w:rFonts w:hint="default" w:ascii="仿宋" w:hAnsi="仿宋" w:eastAsia="仿宋" w:cs="仿宋"/>
          <w:b/>
          <w:color w:val="auto"/>
          <w:kern w:val="0"/>
          <w:sz w:val="24"/>
          <w:highlight w:val="none"/>
          <w:lang w:val="en-US"/>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r>
        <w:rPr>
          <w:rFonts w:hint="default" w:ascii="仿宋" w:hAnsi="仿宋" w:eastAsia="仿宋" w:cs="仿宋"/>
          <w:color w:val="auto"/>
          <w:sz w:val="24"/>
          <w:highlight w:val="none"/>
          <w:lang w:val="en-US"/>
        </w:rPr>
        <w:t>:</w:t>
      </w:r>
    </w:p>
    <w:p w14:paraId="1E87BA74">
      <w:pPr>
        <w:snapToGrid w:val="0"/>
        <w:spacing w:line="360" w:lineRule="auto"/>
        <w:jc w:val="right"/>
        <w:rPr>
          <w:rFonts w:hint="eastAsia" w:ascii="仿宋" w:hAnsi="仿宋" w:eastAsia="仿宋" w:cs="仿宋"/>
          <w:b/>
          <w:color w:val="FF0000"/>
          <w:kern w:val="0"/>
          <w:sz w:val="24"/>
          <w:highlight w:val="none"/>
          <w:lang w:val="zh-CN"/>
        </w:rPr>
      </w:pPr>
      <w:r>
        <w:rPr>
          <w:rFonts w:hint="eastAsia" w:ascii="仿宋" w:hAnsi="仿宋" w:eastAsia="仿宋" w:cs="仿宋"/>
          <w:color w:val="auto"/>
          <w:sz w:val="24"/>
          <w:highlight w:val="none"/>
        </w:rPr>
        <w:t>日期：  年   月   日</w:t>
      </w:r>
    </w:p>
    <w:p w14:paraId="1C16822D">
      <w:pPr>
        <w:snapToGrid w:val="0"/>
        <w:spacing w:line="360" w:lineRule="auto"/>
        <w:ind w:left="480"/>
        <w:rPr>
          <w:rFonts w:hint="eastAsia" w:ascii="仿宋" w:hAnsi="仿宋" w:eastAsia="仿宋" w:cs="仿宋"/>
          <w:b/>
          <w:kern w:val="0"/>
          <w:sz w:val="24"/>
          <w:highlight w:val="none"/>
          <w:lang w:val="zh-CN"/>
        </w:rPr>
      </w:pPr>
      <w:r>
        <w:rPr>
          <w:rFonts w:hint="eastAsia" w:ascii="仿宋" w:hAnsi="仿宋" w:eastAsia="仿宋" w:cs="仿宋"/>
          <w:b/>
          <w:kern w:val="0"/>
          <w:sz w:val="24"/>
          <w:highlight w:val="none"/>
          <w:lang w:val="zh-CN"/>
        </w:rPr>
        <w:t>注：</w:t>
      </w:r>
    </w:p>
    <w:p w14:paraId="4EBEEF4B">
      <w:pPr>
        <w:spacing w:line="360" w:lineRule="auto"/>
        <w:ind w:left="-2" w:leftChars="-1" w:firstLine="480" w:firstLineChars="2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1、投标人需按本表格式填写</w:t>
      </w:r>
      <w:r>
        <w:rPr>
          <w:rFonts w:hint="eastAsia" w:ascii="仿宋" w:hAnsi="仿宋" w:eastAsia="仿宋" w:cs="仿宋"/>
          <w:b/>
          <w:kern w:val="0"/>
          <w:sz w:val="24"/>
          <w:highlight w:val="none"/>
          <w:lang w:val="zh-CN"/>
        </w:rPr>
        <w:t>，</w:t>
      </w:r>
      <w:r>
        <w:rPr>
          <w:rFonts w:hint="eastAsia" w:ascii="仿宋" w:hAnsi="仿宋" w:eastAsia="仿宋" w:cs="仿宋"/>
          <w:b/>
          <w:kern w:val="0"/>
          <w:sz w:val="24"/>
          <w:highlight w:val="none"/>
        </w:rPr>
        <w:t>否则视为</w:t>
      </w:r>
      <w:r>
        <w:rPr>
          <w:rFonts w:hint="eastAsia" w:ascii="仿宋" w:hAnsi="仿宋" w:eastAsia="仿宋" w:cs="仿宋"/>
          <w:b/>
          <w:sz w:val="24"/>
          <w:highlight w:val="none"/>
        </w:rPr>
        <w:t>投标文件含有采购人不能接受的附加条件，投标无效</w:t>
      </w:r>
      <w:r>
        <w:rPr>
          <w:rFonts w:hint="eastAsia" w:ascii="仿宋" w:hAnsi="仿宋" w:eastAsia="仿宋" w:cs="仿宋"/>
          <w:b/>
          <w:kern w:val="0"/>
          <w:sz w:val="24"/>
          <w:highlight w:val="none"/>
          <w:lang w:val="zh-CN"/>
        </w:rPr>
        <w:t>；</w:t>
      </w:r>
      <w:r>
        <w:rPr>
          <w:rFonts w:hint="eastAsia" w:ascii="仿宋" w:hAnsi="仿宋" w:eastAsia="仿宋" w:cs="仿宋"/>
          <w:kern w:val="0"/>
          <w:sz w:val="24"/>
          <w:highlight w:val="none"/>
          <w:lang w:val="zh-CN"/>
        </w:rPr>
        <w:t>。</w:t>
      </w:r>
    </w:p>
    <w:p w14:paraId="12320FB8">
      <w:pPr>
        <w:spacing w:line="360" w:lineRule="auto"/>
        <w:ind w:firstLine="480" w:firstLineChars="200"/>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2、有关本项目实施所涉及的一切费用均计入报价。</w:t>
      </w:r>
      <w:r>
        <w:rPr>
          <w:rFonts w:hint="eastAsia" w:ascii="仿宋" w:hAnsi="仿宋" w:eastAsia="仿宋" w:cs="仿宋"/>
          <w:b/>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kern w:val="0"/>
          <w:sz w:val="24"/>
          <w:highlight w:val="none"/>
          <w:lang w:val="zh-CN"/>
        </w:rPr>
        <w:t>，</w:t>
      </w:r>
      <w:r>
        <w:rPr>
          <w:rFonts w:hint="eastAsia" w:ascii="仿宋" w:hAnsi="仿宋" w:eastAsia="仿宋" w:cs="仿宋"/>
          <w:b/>
          <w:kern w:val="0"/>
          <w:sz w:val="24"/>
          <w:highlight w:val="none"/>
          <w:lang w:val="zh-CN"/>
        </w:rPr>
        <w:t>不得出现“0元”“免费赠送”等形式的无偿报价，</w:t>
      </w:r>
      <w:r>
        <w:rPr>
          <w:rFonts w:hint="eastAsia" w:ascii="仿宋" w:hAnsi="仿宋" w:eastAsia="仿宋" w:cs="仿宋"/>
          <w:b/>
          <w:kern w:val="0"/>
          <w:sz w:val="24"/>
          <w:highlight w:val="none"/>
        </w:rPr>
        <w:t>否则视为</w:t>
      </w:r>
      <w:r>
        <w:rPr>
          <w:rFonts w:hint="eastAsia" w:ascii="仿宋" w:hAnsi="仿宋" w:eastAsia="仿宋" w:cs="仿宋"/>
          <w:b/>
          <w:sz w:val="24"/>
          <w:highlight w:val="none"/>
        </w:rPr>
        <w:t>投标文件含有采购人不能接受的附加条件，投标无效</w:t>
      </w:r>
      <w:r>
        <w:rPr>
          <w:rFonts w:hint="eastAsia" w:ascii="仿宋" w:hAnsi="仿宋" w:eastAsia="仿宋" w:cs="仿宋"/>
          <w:b/>
          <w:kern w:val="0"/>
          <w:sz w:val="24"/>
          <w:highlight w:val="none"/>
          <w:lang w:val="zh-CN"/>
        </w:rPr>
        <w:t>；采购内容未包含在《开标一览表（报价表）》名称栏中，投标人不能作出合理解释的，</w:t>
      </w:r>
      <w:r>
        <w:rPr>
          <w:rFonts w:hint="eastAsia" w:ascii="仿宋" w:hAnsi="仿宋" w:eastAsia="仿宋" w:cs="仿宋"/>
          <w:b/>
          <w:kern w:val="0"/>
          <w:sz w:val="24"/>
          <w:highlight w:val="none"/>
        </w:rPr>
        <w:t>视为</w:t>
      </w:r>
      <w:r>
        <w:rPr>
          <w:rFonts w:hint="eastAsia" w:ascii="仿宋" w:hAnsi="仿宋" w:eastAsia="仿宋" w:cs="仿宋"/>
          <w:b/>
          <w:sz w:val="24"/>
          <w:highlight w:val="none"/>
        </w:rPr>
        <w:t>投标文件含有采购人不能接受的附加条件的，投标无效。</w:t>
      </w:r>
    </w:p>
    <w:p w14:paraId="4599E988">
      <w:pPr>
        <w:snapToGrid w:val="0"/>
        <w:spacing w:line="360" w:lineRule="auto"/>
        <w:ind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37891E98">
      <w:pPr>
        <w:spacing w:line="360" w:lineRule="auto"/>
        <w:ind w:firstLine="482" w:firstLineChars="200"/>
        <w:rPr>
          <w:rFonts w:hint="eastAsia" w:ascii="仿宋" w:hAnsi="仿宋" w:eastAsia="仿宋" w:cs="仿宋"/>
          <w:b/>
          <w:kern w:val="0"/>
          <w:sz w:val="24"/>
          <w:highlight w:val="none"/>
        </w:rPr>
      </w:pPr>
    </w:p>
    <w:p w14:paraId="3D8C9EE0">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highlight w:val="none"/>
        </w:rPr>
      </w:pPr>
    </w:p>
    <w:p w14:paraId="29584DE2">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highlight w:val="none"/>
        </w:rPr>
        <w:sectPr>
          <w:pgSz w:w="11906" w:h="16838"/>
          <w:pgMar w:top="1247" w:right="1418" w:bottom="1276" w:left="1418" w:header="851" w:footer="992" w:gutter="0"/>
          <w:pgNumType w:fmt="decimal"/>
          <w:cols w:space="720" w:num="1"/>
          <w:titlePg/>
          <w:docGrid w:linePitch="312" w:charSpace="0"/>
        </w:sectPr>
      </w:pPr>
    </w:p>
    <w:p w14:paraId="193D2D5A">
      <w:pPr>
        <w:spacing w:line="360" w:lineRule="auto"/>
        <w:ind w:right="420" w:firstLine="3614" w:firstLineChars="1000"/>
        <w:rPr>
          <w:rFonts w:hint="eastAsia" w:ascii="仿宋" w:hAnsi="仿宋" w:eastAsia="仿宋" w:cs="仿宋"/>
          <w:b/>
          <w:kern w:val="0"/>
          <w:sz w:val="36"/>
          <w:szCs w:val="36"/>
          <w:highlight w:val="none"/>
        </w:rPr>
      </w:pPr>
    </w:p>
    <w:p w14:paraId="0305EAB0">
      <w:pPr>
        <w:widowControl/>
        <w:adjustRightInd w:val="0"/>
        <w:spacing w:line="360" w:lineRule="auto"/>
        <w:ind w:firstLine="161" w:firstLineChars="50"/>
        <w:jc w:val="center"/>
        <w:rPr>
          <w:rFonts w:hint="eastAsia" w:ascii="仿宋" w:hAnsi="仿宋" w:eastAsia="仿宋" w:cs="仿宋"/>
          <w:b/>
          <w:bCs/>
          <w:i w:val="0"/>
          <w:iCs w:val="0"/>
          <w:color w:val="auto"/>
          <w:kern w:val="2"/>
          <w:sz w:val="32"/>
          <w:szCs w:val="32"/>
          <w:highlight w:val="none"/>
          <w:vertAlign w:val="baseline"/>
          <w:lang w:val="en-US" w:eastAsia="zh-CN" w:bidi="ar-SA"/>
        </w:rPr>
      </w:pPr>
      <w:r>
        <w:rPr>
          <w:rFonts w:hint="eastAsia" w:ascii="仿宋" w:hAnsi="仿宋" w:eastAsia="仿宋" w:cs="仿宋"/>
          <w:b/>
          <w:bCs/>
          <w:i w:val="0"/>
          <w:iCs w:val="0"/>
          <w:color w:val="auto"/>
          <w:kern w:val="2"/>
          <w:sz w:val="32"/>
          <w:szCs w:val="32"/>
          <w:highlight w:val="none"/>
          <w:vertAlign w:val="baseline"/>
          <w:lang w:val="en-US" w:eastAsia="zh-CN" w:bidi="ar-SA"/>
        </w:rPr>
        <w:t>二、投标人针对报价需要说明的其他文件和说明</w:t>
      </w:r>
    </w:p>
    <w:p w14:paraId="51D7505D">
      <w:pPr>
        <w:widowControl/>
        <w:autoSpaceDE w:val="0"/>
        <w:autoSpaceDN w:val="0"/>
        <w:adjustRightInd w:val="0"/>
        <w:spacing w:line="360" w:lineRule="auto"/>
        <w:ind w:firstLine="120" w:firstLineChars="50"/>
        <w:jc w:val="center"/>
        <w:rPr>
          <w:rFonts w:hint="eastAsia" w:ascii="仿宋" w:hAnsi="仿宋" w:eastAsia="仿宋" w:cs="仿宋"/>
          <w:b/>
          <w:bCs/>
          <w:i w:val="0"/>
          <w:iCs w:val="0"/>
          <w:snapToGrid w:val="0"/>
          <w:color w:val="auto"/>
          <w:kern w:val="2"/>
          <w:sz w:val="24"/>
          <w:szCs w:val="21"/>
          <w:highlight w:val="none"/>
          <w:vertAlign w:val="baseline"/>
          <w:lang w:val="zh-CN" w:eastAsia="zh-CN" w:bidi="ar-SA"/>
        </w:rPr>
      </w:pPr>
      <w:r>
        <w:rPr>
          <w:rFonts w:hint="eastAsia" w:ascii="仿宋" w:hAnsi="仿宋" w:eastAsia="仿宋" w:cs="仿宋"/>
          <w:b/>
          <w:bCs/>
          <w:i w:val="0"/>
          <w:iCs w:val="0"/>
          <w:snapToGrid w:val="0"/>
          <w:color w:val="auto"/>
          <w:kern w:val="2"/>
          <w:sz w:val="24"/>
          <w:szCs w:val="21"/>
          <w:highlight w:val="none"/>
          <w:vertAlign w:val="baseline"/>
          <w:lang w:val="zh-CN" w:eastAsia="zh-CN" w:bidi="ar-SA"/>
        </w:rPr>
        <w:t>[如成本测算资料]</w:t>
      </w:r>
    </w:p>
    <w:p w14:paraId="34E70446">
      <w:pPr>
        <w:spacing w:line="360" w:lineRule="auto"/>
        <w:ind w:right="420" w:firstLine="3614" w:firstLineChars="1000"/>
        <w:rPr>
          <w:rFonts w:hint="eastAsia" w:ascii="仿宋" w:hAnsi="仿宋" w:eastAsia="仿宋" w:cs="仿宋"/>
          <w:b/>
          <w:kern w:val="0"/>
          <w:sz w:val="36"/>
          <w:szCs w:val="36"/>
          <w:highlight w:val="none"/>
        </w:rPr>
      </w:pPr>
    </w:p>
    <w:p w14:paraId="56F99333">
      <w:pPr>
        <w:spacing w:line="360" w:lineRule="auto"/>
        <w:ind w:right="420" w:firstLine="3614" w:firstLineChars="1000"/>
        <w:rPr>
          <w:rFonts w:hint="eastAsia" w:ascii="仿宋" w:hAnsi="仿宋" w:eastAsia="仿宋" w:cs="仿宋"/>
          <w:b/>
          <w:kern w:val="0"/>
          <w:sz w:val="36"/>
          <w:szCs w:val="36"/>
          <w:highlight w:val="none"/>
        </w:rPr>
      </w:pPr>
    </w:p>
    <w:p w14:paraId="655D7F95">
      <w:pPr>
        <w:spacing w:line="360" w:lineRule="auto"/>
        <w:ind w:right="420" w:firstLine="3614" w:firstLineChars="1000"/>
        <w:rPr>
          <w:rFonts w:hint="eastAsia" w:ascii="仿宋" w:hAnsi="仿宋" w:eastAsia="仿宋" w:cs="仿宋"/>
          <w:b/>
          <w:kern w:val="0"/>
          <w:sz w:val="36"/>
          <w:szCs w:val="36"/>
          <w:highlight w:val="none"/>
        </w:rPr>
      </w:pPr>
    </w:p>
    <w:p w14:paraId="6B480A98">
      <w:pPr>
        <w:spacing w:line="360" w:lineRule="auto"/>
        <w:ind w:right="420" w:firstLine="3614" w:firstLineChars="1000"/>
        <w:rPr>
          <w:rFonts w:hint="eastAsia" w:ascii="仿宋" w:hAnsi="仿宋" w:eastAsia="仿宋" w:cs="仿宋"/>
          <w:b/>
          <w:kern w:val="0"/>
          <w:sz w:val="36"/>
          <w:szCs w:val="36"/>
          <w:highlight w:val="none"/>
        </w:rPr>
      </w:pPr>
    </w:p>
    <w:p w14:paraId="64CD03DC">
      <w:pPr>
        <w:spacing w:line="360" w:lineRule="auto"/>
        <w:ind w:right="420" w:firstLine="3614" w:firstLineChars="1000"/>
        <w:rPr>
          <w:rFonts w:hint="eastAsia" w:ascii="仿宋" w:hAnsi="仿宋" w:eastAsia="仿宋" w:cs="仿宋"/>
          <w:b/>
          <w:kern w:val="0"/>
          <w:sz w:val="36"/>
          <w:szCs w:val="36"/>
          <w:highlight w:val="none"/>
        </w:rPr>
      </w:pPr>
    </w:p>
    <w:p w14:paraId="1042E93C">
      <w:pPr>
        <w:spacing w:line="360" w:lineRule="auto"/>
        <w:ind w:right="420" w:firstLine="3614" w:firstLineChars="1000"/>
        <w:rPr>
          <w:rFonts w:hint="eastAsia" w:ascii="仿宋" w:hAnsi="仿宋" w:eastAsia="仿宋" w:cs="仿宋"/>
          <w:b/>
          <w:kern w:val="0"/>
          <w:sz w:val="36"/>
          <w:szCs w:val="36"/>
          <w:highlight w:val="none"/>
        </w:rPr>
      </w:pPr>
    </w:p>
    <w:p w14:paraId="25837410">
      <w:pPr>
        <w:spacing w:line="360" w:lineRule="auto"/>
        <w:ind w:right="420" w:firstLine="3614" w:firstLineChars="1000"/>
        <w:rPr>
          <w:rFonts w:hint="eastAsia" w:ascii="仿宋" w:hAnsi="仿宋" w:eastAsia="仿宋" w:cs="仿宋"/>
          <w:b/>
          <w:kern w:val="0"/>
          <w:sz w:val="36"/>
          <w:szCs w:val="36"/>
          <w:highlight w:val="none"/>
        </w:rPr>
      </w:pPr>
    </w:p>
    <w:p w14:paraId="75AE12F3">
      <w:pPr>
        <w:spacing w:line="360" w:lineRule="auto"/>
        <w:ind w:right="420" w:firstLine="3614" w:firstLineChars="1000"/>
        <w:rPr>
          <w:rFonts w:hint="eastAsia" w:ascii="仿宋" w:hAnsi="仿宋" w:eastAsia="仿宋" w:cs="仿宋"/>
          <w:b/>
          <w:kern w:val="0"/>
          <w:sz w:val="36"/>
          <w:szCs w:val="36"/>
          <w:highlight w:val="none"/>
        </w:rPr>
      </w:pPr>
    </w:p>
    <w:p w14:paraId="569B62E1">
      <w:pPr>
        <w:pStyle w:val="3"/>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highlight w:val="none"/>
        </w:rPr>
      </w:pPr>
      <w:r>
        <w:rPr>
          <w:rFonts w:hint="eastAsia" w:ascii="仿宋" w:hAnsi="仿宋" w:eastAsia="仿宋" w:cs="仿宋"/>
          <w:highlight w:val="none"/>
        </w:rPr>
        <w:t>附件</w:t>
      </w:r>
    </w:p>
    <w:p w14:paraId="0D28DABF">
      <w:pPr>
        <w:spacing w:line="360" w:lineRule="auto"/>
        <w:jc w:val="left"/>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附件1：质疑函范本及制作说明</w:t>
      </w:r>
    </w:p>
    <w:p w14:paraId="4F4E230A">
      <w:pPr>
        <w:spacing w:line="360" w:lineRule="auto"/>
        <w:jc w:val="center"/>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质疑函范本</w:t>
      </w:r>
    </w:p>
    <w:p w14:paraId="36341915">
      <w:pPr>
        <w:snapToGrid w:val="0"/>
        <w:spacing w:before="240" w:beforeLines="100" w:line="360" w:lineRule="auto"/>
        <w:rPr>
          <w:rFonts w:hint="eastAsia" w:ascii="仿宋" w:hAnsi="仿宋" w:eastAsia="仿宋" w:cs="仿宋"/>
          <w:bCs/>
          <w:sz w:val="24"/>
          <w:highlight w:val="none"/>
        </w:rPr>
      </w:pPr>
      <w:r>
        <w:rPr>
          <w:rFonts w:hint="eastAsia" w:ascii="仿宋" w:hAnsi="仿宋" w:eastAsia="仿宋" w:cs="仿宋"/>
          <w:bCs/>
          <w:sz w:val="24"/>
          <w:highlight w:val="none"/>
        </w:rPr>
        <w:t>一、质疑供应商基本信息</w:t>
      </w:r>
    </w:p>
    <w:p w14:paraId="7EB26E8D">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质疑供应商：</w:t>
      </w:r>
      <w:r>
        <w:rPr>
          <w:rFonts w:hint="eastAsia" w:ascii="仿宋" w:hAnsi="仿宋" w:eastAsia="仿宋" w:cs="仿宋"/>
          <w:sz w:val="24"/>
          <w:highlight w:val="none"/>
          <w:u w:val="dotted"/>
        </w:rPr>
        <w:t xml:space="preserve">                                        </w:t>
      </w:r>
    </w:p>
    <w:p w14:paraId="0F97EC1B">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地址：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p>
    <w:p w14:paraId="274CD0D2">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联系人：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p>
    <w:p w14:paraId="45D15073">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授权代表：</w:t>
      </w:r>
      <w:r>
        <w:rPr>
          <w:rFonts w:hint="eastAsia" w:ascii="仿宋" w:hAnsi="仿宋" w:eastAsia="仿宋" w:cs="仿宋"/>
          <w:sz w:val="24"/>
          <w:highlight w:val="none"/>
          <w:u w:val="dotted"/>
        </w:rPr>
        <w:t xml:space="preserve">                                          </w:t>
      </w:r>
    </w:p>
    <w:p w14:paraId="59FC738D">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14:paraId="112D1745">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地址： </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p>
    <w:p w14:paraId="2748DB3A">
      <w:pPr>
        <w:snapToGrid w:val="0"/>
        <w:spacing w:line="360" w:lineRule="auto"/>
        <w:rPr>
          <w:rFonts w:hint="eastAsia" w:ascii="仿宋" w:hAnsi="仿宋" w:eastAsia="仿宋" w:cs="仿宋"/>
          <w:bCs/>
          <w:sz w:val="24"/>
          <w:highlight w:val="none"/>
        </w:rPr>
      </w:pPr>
      <w:r>
        <w:rPr>
          <w:rFonts w:hint="eastAsia" w:ascii="仿宋" w:hAnsi="仿宋" w:eastAsia="仿宋" w:cs="仿宋"/>
          <w:bCs/>
          <w:sz w:val="24"/>
          <w:highlight w:val="none"/>
        </w:rPr>
        <w:t>二、质疑项目基本情况</w:t>
      </w:r>
    </w:p>
    <w:p w14:paraId="10C661BA">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质疑项目的名称：</w:t>
      </w:r>
      <w:r>
        <w:rPr>
          <w:rFonts w:hint="eastAsia" w:ascii="仿宋" w:hAnsi="仿宋" w:eastAsia="仿宋" w:cs="仿宋"/>
          <w:sz w:val="24"/>
          <w:highlight w:val="none"/>
          <w:u w:val="dotted"/>
        </w:rPr>
        <w:t xml:space="preserve">                                      </w:t>
      </w:r>
    </w:p>
    <w:p w14:paraId="1DDE2BA5">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质疑项目的编号：</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包号：</w:t>
      </w:r>
      <w:r>
        <w:rPr>
          <w:rFonts w:hint="eastAsia" w:ascii="仿宋" w:hAnsi="仿宋" w:eastAsia="仿宋" w:cs="仿宋"/>
          <w:sz w:val="24"/>
          <w:highlight w:val="none"/>
          <w:u w:val="dotted"/>
        </w:rPr>
        <w:t xml:space="preserve">                 </w:t>
      </w:r>
    </w:p>
    <w:p w14:paraId="54C4FDFD">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采购人名称：</w:t>
      </w:r>
      <w:r>
        <w:rPr>
          <w:rFonts w:hint="eastAsia" w:ascii="仿宋" w:hAnsi="仿宋" w:eastAsia="仿宋" w:cs="仿宋"/>
          <w:sz w:val="24"/>
          <w:highlight w:val="none"/>
          <w:u w:val="dotted"/>
        </w:rPr>
        <w:t xml:space="preserve">                                         </w:t>
      </w:r>
    </w:p>
    <w:p w14:paraId="1BA997FA">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采购文件获取日期：</w:t>
      </w:r>
      <w:r>
        <w:rPr>
          <w:rFonts w:hint="eastAsia" w:ascii="仿宋" w:hAnsi="仿宋" w:eastAsia="仿宋" w:cs="仿宋"/>
          <w:sz w:val="24"/>
          <w:highlight w:val="none"/>
          <w:u w:val="dotted"/>
        </w:rPr>
        <w:t xml:space="preserve">                                   </w:t>
      </w:r>
    </w:p>
    <w:p w14:paraId="3F588F7D">
      <w:pPr>
        <w:snapToGrid w:val="0"/>
        <w:spacing w:line="360" w:lineRule="auto"/>
        <w:rPr>
          <w:rFonts w:hint="eastAsia" w:ascii="仿宋" w:hAnsi="仿宋" w:eastAsia="仿宋" w:cs="仿宋"/>
          <w:bCs/>
          <w:sz w:val="24"/>
          <w:highlight w:val="none"/>
        </w:rPr>
      </w:pPr>
      <w:r>
        <w:rPr>
          <w:rFonts w:hint="eastAsia" w:ascii="仿宋" w:hAnsi="仿宋" w:eastAsia="仿宋" w:cs="仿宋"/>
          <w:bCs/>
          <w:sz w:val="24"/>
          <w:highlight w:val="none"/>
        </w:rPr>
        <w:t>三、质疑事项具体内容</w:t>
      </w:r>
    </w:p>
    <w:p w14:paraId="273CA134">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质疑事项1：</w:t>
      </w:r>
      <w:r>
        <w:rPr>
          <w:rFonts w:hint="eastAsia" w:ascii="仿宋" w:hAnsi="仿宋" w:eastAsia="仿宋" w:cs="仿宋"/>
          <w:sz w:val="24"/>
          <w:highlight w:val="none"/>
          <w:u w:val="dotted"/>
        </w:rPr>
        <w:t xml:space="preserve">                                         </w:t>
      </w:r>
    </w:p>
    <w:p w14:paraId="190B8745">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事实依据：</w:t>
      </w:r>
      <w:r>
        <w:rPr>
          <w:rFonts w:hint="eastAsia" w:ascii="仿宋" w:hAnsi="仿宋" w:eastAsia="仿宋" w:cs="仿宋"/>
          <w:sz w:val="24"/>
          <w:highlight w:val="none"/>
          <w:u w:val="dotted"/>
        </w:rPr>
        <w:t xml:space="preserve">                                          </w:t>
      </w:r>
    </w:p>
    <w:p w14:paraId="42F64A56">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u w:val="dotted"/>
        </w:rPr>
        <w:t xml:space="preserve">                                                    </w:t>
      </w:r>
    </w:p>
    <w:p w14:paraId="79C54FD6">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法律依据：</w:t>
      </w:r>
      <w:r>
        <w:rPr>
          <w:rFonts w:hint="eastAsia" w:ascii="仿宋" w:hAnsi="仿宋" w:eastAsia="仿宋" w:cs="仿宋"/>
          <w:sz w:val="24"/>
          <w:highlight w:val="none"/>
          <w:u w:val="dotted"/>
        </w:rPr>
        <w:t xml:space="preserve">                                          </w:t>
      </w:r>
    </w:p>
    <w:p w14:paraId="50CBE20F">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u w:val="dotted"/>
        </w:rPr>
        <w:t xml:space="preserve">                                                    </w:t>
      </w:r>
    </w:p>
    <w:p w14:paraId="6A330866">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质疑事项2</w:t>
      </w:r>
    </w:p>
    <w:p w14:paraId="14222C98">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w:t>
      </w:r>
    </w:p>
    <w:p w14:paraId="4DFCA158">
      <w:pPr>
        <w:snapToGrid w:val="0"/>
        <w:spacing w:line="360" w:lineRule="auto"/>
        <w:rPr>
          <w:rFonts w:hint="eastAsia" w:ascii="仿宋" w:hAnsi="仿宋" w:eastAsia="仿宋" w:cs="仿宋"/>
          <w:bCs/>
          <w:sz w:val="24"/>
          <w:highlight w:val="none"/>
        </w:rPr>
      </w:pPr>
      <w:r>
        <w:rPr>
          <w:rFonts w:hint="eastAsia" w:ascii="仿宋" w:hAnsi="仿宋" w:eastAsia="仿宋" w:cs="仿宋"/>
          <w:bCs/>
          <w:sz w:val="24"/>
          <w:highlight w:val="none"/>
        </w:rPr>
        <w:t>四、与质疑事项相关的质疑请求</w:t>
      </w:r>
    </w:p>
    <w:p w14:paraId="547D0F1E">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请求：</w:t>
      </w:r>
      <w:r>
        <w:rPr>
          <w:rFonts w:hint="eastAsia" w:ascii="仿宋" w:hAnsi="仿宋" w:eastAsia="仿宋" w:cs="仿宋"/>
          <w:sz w:val="24"/>
          <w:highlight w:val="none"/>
          <w:u w:val="dotted"/>
        </w:rPr>
        <w:t xml:space="preserve">                                               </w:t>
      </w:r>
    </w:p>
    <w:p w14:paraId="109BEE4C">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签字(签章)：                   公章：                      </w:t>
      </w:r>
    </w:p>
    <w:p w14:paraId="727F424C">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日期：    </w:t>
      </w:r>
    </w:p>
    <w:p w14:paraId="0C0155DF">
      <w:pPr>
        <w:spacing w:line="360" w:lineRule="auto"/>
        <w:jc w:val="center"/>
        <w:rPr>
          <w:rFonts w:hint="eastAsia" w:ascii="仿宋" w:hAnsi="仿宋" w:eastAsia="仿宋" w:cs="仿宋"/>
          <w:b/>
          <w:bCs/>
          <w:sz w:val="24"/>
          <w:highlight w:val="none"/>
        </w:rPr>
      </w:pPr>
    </w:p>
    <w:p w14:paraId="65EA28C3">
      <w:pPr>
        <w:spacing w:line="360" w:lineRule="auto"/>
        <w:rPr>
          <w:rFonts w:hint="eastAsia" w:ascii="仿宋" w:hAnsi="仿宋" w:eastAsia="仿宋" w:cs="仿宋"/>
          <w:b/>
          <w:sz w:val="24"/>
          <w:highlight w:val="none"/>
        </w:rPr>
      </w:pPr>
    </w:p>
    <w:p w14:paraId="79491DC9">
      <w:pPr>
        <w:spacing w:line="360" w:lineRule="auto"/>
        <w:rPr>
          <w:rFonts w:hint="eastAsia" w:ascii="仿宋" w:hAnsi="仿宋" w:eastAsia="仿宋" w:cs="仿宋"/>
          <w:b/>
          <w:sz w:val="24"/>
          <w:highlight w:val="none"/>
        </w:rPr>
      </w:pPr>
      <w:r>
        <w:rPr>
          <w:rFonts w:hint="eastAsia" w:ascii="仿宋" w:hAnsi="仿宋" w:eastAsia="仿宋" w:cs="仿宋"/>
          <w:b/>
          <w:sz w:val="24"/>
          <w:highlight w:val="none"/>
        </w:rPr>
        <w:t>质疑函制作说明：</w:t>
      </w:r>
    </w:p>
    <w:p w14:paraId="71EFF112">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1.供应商提出质疑时，应提交质疑函和必要的证明材料。</w:t>
      </w:r>
    </w:p>
    <w:p w14:paraId="35BBC1F8">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2.质疑供应商若委托代理人进行质疑的，质疑函应按要求列明“授权代表”的有关内容，并在附件中提交由质疑</w:t>
      </w:r>
      <w:r>
        <w:rPr>
          <w:rFonts w:hint="eastAsia" w:ascii="仿宋" w:hAnsi="仿宋" w:eastAsia="仿宋" w:cs="仿宋"/>
          <w:kern w:val="0"/>
          <w:sz w:val="24"/>
          <w:highlight w:val="none"/>
        </w:rPr>
        <w:t>供应商签署的授权委托书。授权委托书应载明代理人的姓名或者名称、代理事项、具体权限、期限和相关事项。</w:t>
      </w:r>
    </w:p>
    <w:p w14:paraId="09C7B71C">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3.质疑供应商若对项目的某一分包进行质疑，质疑函中应列明具体分包号。</w:t>
      </w:r>
    </w:p>
    <w:p w14:paraId="0429A892">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4.质疑函的质疑事项应具体、明确，并有必要的事实依据和法律依据。</w:t>
      </w:r>
    </w:p>
    <w:p w14:paraId="0E43E245">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5.质疑函的质疑请求应与质疑事项相关。</w:t>
      </w:r>
    </w:p>
    <w:p w14:paraId="0B65C218">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6.质疑供应商为自然人的，质疑函应由本人签字；质疑供应商为法人或者其他组织的，质疑函应由法定代表人、主要负责人，或者其授权代表签字或者盖章，并加盖公章。</w:t>
      </w:r>
    </w:p>
    <w:p w14:paraId="168654CE">
      <w:pPr>
        <w:widowControl/>
        <w:spacing w:line="360" w:lineRule="auto"/>
        <w:ind w:firstLine="600" w:firstLineChars="200"/>
        <w:jc w:val="left"/>
        <w:rPr>
          <w:rFonts w:hint="eastAsia" w:ascii="仿宋" w:hAnsi="仿宋" w:eastAsia="仿宋" w:cs="仿宋"/>
          <w:sz w:val="30"/>
          <w:szCs w:val="30"/>
          <w:highlight w:val="none"/>
        </w:rPr>
      </w:pPr>
    </w:p>
    <w:p w14:paraId="5804069C">
      <w:pPr>
        <w:spacing w:line="360" w:lineRule="auto"/>
        <w:jc w:val="center"/>
        <w:rPr>
          <w:rFonts w:hint="eastAsia" w:ascii="仿宋" w:hAnsi="仿宋" w:eastAsia="仿宋" w:cs="仿宋"/>
          <w:b/>
          <w:spacing w:val="6"/>
          <w:sz w:val="32"/>
          <w:szCs w:val="32"/>
          <w:highlight w:val="none"/>
        </w:rPr>
      </w:pPr>
    </w:p>
    <w:p w14:paraId="7ADFDAAA">
      <w:pPr>
        <w:spacing w:line="360" w:lineRule="auto"/>
        <w:jc w:val="center"/>
        <w:rPr>
          <w:rFonts w:hint="eastAsia" w:ascii="仿宋" w:hAnsi="仿宋" w:eastAsia="仿宋" w:cs="仿宋"/>
          <w:b/>
          <w:spacing w:val="6"/>
          <w:sz w:val="32"/>
          <w:szCs w:val="32"/>
          <w:highlight w:val="none"/>
        </w:rPr>
      </w:pPr>
    </w:p>
    <w:p w14:paraId="02C09050">
      <w:pPr>
        <w:spacing w:line="360" w:lineRule="auto"/>
        <w:jc w:val="center"/>
        <w:rPr>
          <w:rFonts w:hint="eastAsia" w:ascii="仿宋" w:hAnsi="仿宋" w:eastAsia="仿宋" w:cs="仿宋"/>
          <w:b/>
          <w:spacing w:val="6"/>
          <w:sz w:val="32"/>
          <w:szCs w:val="32"/>
          <w:highlight w:val="none"/>
        </w:rPr>
      </w:pPr>
    </w:p>
    <w:p w14:paraId="42529EA2">
      <w:pPr>
        <w:spacing w:line="360" w:lineRule="auto"/>
        <w:jc w:val="center"/>
        <w:rPr>
          <w:rFonts w:hint="eastAsia" w:ascii="仿宋" w:hAnsi="仿宋" w:eastAsia="仿宋" w:cs="仿宋"/>
          <w:b/>
          <w:spacing w:val="6"/>
          <w:sz w:val="32"/>
          <w:szCs w:val="32"/>
          <w:highlight w:val="none"/>
        </w:rPr>
      </w:pPr>
    </w:p>
    <w:p w14:paraId="619BE1CB">
      <w:pPr>
        <w:spacing w:line="360" w:lineRule="auto"/>
        <w:jc w:val="center"/>
        <w:rPr>
          <w:rFonts w:hint="eastAsia" w:ascii="仿宋" w:hAnsi="仿宋" w:eastAsia="仿宋" w:cs="仿宋"/>
          <w:b/>
          <w:spacing w:val="6"/>
          <w:sz w:val="32"/>
          <w:szCs w:val="32"/>
          <w:highlight w:val="none"/>
        </w:rPr>
      </w:pPr>
    </w:p>
    <w:p w14:paraId="72EF3A22">
      <w:pPr>
        <w:spacing w:line="360" w:lineRule="auto"/>
        <w:jc w:val="center"/>
        <w:rPr>
          <w:rFonts w:hint="eastAsia" w:ascii="仿宋" w:hAnsi="仿宋" w:eastAsia="仿宋" w:cs="仿宋"/>
          <w:b/>
          <w:spacing w:val="6"/>
          <w:sz w:val="32"/>
          <w:szCs w:val="32"/>
          <w:highlight w:val="none"/>
        </w:rPr>
      </w:pPr>
    </w:p>
    <w:p w14:paraId="52583BF6">
      <w:pPr>
        <w:spacing w:line="360" w:lineRule="auto"/>
        <w:jc w:val="center"/>
        <w:rPr>
          <w:rFonts w:hint="eastAsia" w:ascii="仿宋" w:hAnsi="仿宋" w:eastAsia="仿宋" w:cs="仿宋"/>
          <w:b/>
          <w:spacing w:val="6"/>
          <w:sz w:val="32"/>
          <w:szCs w:val="32"/>
          <w:highlight w:val="none"/>
        </w:rPr>
      </w:pPr>
    </w:p>
    <w:p w14:paraId="65F681BD">
      <w:pPr>
        <w:spacing w:line="360" w:lineRule="auto"/>
        <w:jc w:val="left"/>
        <w:rPr>
          <w:rFonts w:hint="eastAsia" w:ascii="仿宋" w:hAnsi="仿宋" w:eastAsia="仿宋" w:cs="仿宋"/>
          <w:b/>
          <w:spacing w:val="6"/>
          <w:sz w:val="32"/>
          <w:szCs w:val="32"/>
          <w:highlight w:val="none"/>
        </w:rPr>
      </w:pPr>
    </w:p>
    <w:p w14:paraId="0BE347A1">
      <w:pPr>
        <w:spacing w:line="360" w:lineRule="auto"/>
        <w:jc w:val="left"/>
        <w:rPr>
          <w:rFonts w:hint="eastAsia" w:ascii="仿宋" w:hAnsi="仿宋" w:eastAsia="仿宋" w:cs="仿宋"/>
          <w:b/>
          <w:spacing w:val="6"/>
          <w:sz w:val="32"/>
          <w:szCs w:val="32"/>
          <w:highlight w:val="none"/>
        </w:rPr>
      </w:pPr>
    </w:p>
    <w:p w14:paraId="23D33BD6">
      <w:pPr>
        <w:spacing w:line="360" w:lineRule="auto"/>
        <w:jc w:val="left"/>
        <w:rPr>
          <w:rFonts w:hint="eastAsia" w:ascii="仿宋" w:hAnsi="仿宋" w:eastAsia="仿宋" w:cs="仿宋"/>
          <w:b/>
          <w:spacing w:val="6"/>
          <w:sz w:val="32"/>
          <w:szCs w:val="32"/>
          <w:highlight w:val="none"/>
        </w:rPr>
      </w:pPr>
    </w:p>
    <w:p w14:paraId="7AC41A66">
      <w:pPr>
        <w:spacing w:line="360" w:lineRule="auto"/>
        <w:jc w:val="left"/>
        <w:rPr>
          <w:rFonts w:hint="eastAsia" w:ascii="仿宋" w:hAnsi="仿宋" w:eastAsia="仿宋" w:cs="仿宋"/>
          <w:b/>
          <w:spacing w:val="6"/>
          <w:sz w:val="32"/>
          <w:szCs w:val="32"/>
          <w:highlight w:val="none"/>
        </w:rPr>
      </w:pPr>
    </w:p>
    <w:p w14:paraId="64567B59">
      <w:pPr>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br w:type="page"/>
      </w:r>
    </w:p>
    <w:p w14:paraId="1201D8D6">
      <w:pPr>
        <w:spacing w:line="360" w:lineRule="auto"/>
        <w:jc w:val="left"/>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w:t>
      </w:r>
      <w:r>
        <w:rPr>
          <w:rFonts w:hint="eastAsia" w:ascii="仿宋" w:hAnsi="仿宋" w:eastAsia="仿宋" w:cs="仿宋"/>
          <w:b/>
          <w:spacing w:val="6"/>
          <w:sz w:val="32"/>
          <w:szCs w:val="32"/>
          <w:highlight w:val="none"/>
          <w:lang w:val="en-US" w:eastAsia="zh-CN"/>
        </w:rPr>
        <w:t>2</w:t>
      </w:r>
      <w:r>
        <w:rPr>
          <w:rFonts w:hint="eastAsia" w:ascii="仿宋" w:hAnsi="仿宋" w:eastAsia="仿宋" w:cs="仿宋"/>
          <w:b/>
          <w:spacing w:val="6"/>
          <w:sz w:val="32"/>
          <w:szCs w:val="32"/>
          <w:highlight w:val="none"/>
        </w:rPr>
        <w:t>：投诉书范本及制作说明</w:t>
      </w:r>
    </w:p>
    <w:p w14:paraId="5D030D6A">
      <w:pPr>
        <w:spacing w:line="360" w:lineRule="auto"/>
        <w:jc w:val="center"/>
        <w:rPr>
          <w:rFonts w:hint="eastAsia" w:ascii="仿宋" w:hAnsi="仿宋" w:eastAsia="仿宋" w:cs="仿宋"/>
          <w:b/>
          <w:sz w:val="24"/>
          <w:highlight w:val="none"/>
        </w:rPr>
      </w:pPr>
    </w:p>
    <w:p w14:paraId="600720F7">
      <w:pPr>
        <w:spacing w:line="360" w:lineRule="auto"/>
        <w:jc w:val="center"/>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投诉书范本</w:t>
      </w:r>
    </w:p>
    <w:p w14:paraId="1368033C">
      <w:pPr>
        <w:spacing w:line="360" w:lineRule="auto"/>
        <w:rPr>
          <w:rFonts w:hint="eastAsia" w:ascii="仿宋" w:hAnsi="仿宋" w:eastAsia="仿宋" w:cs="仿宋"/>
          <w:sz w:val="24"/>
          <w:highlight w:val="none"/>
        </w:rPr>
      </w:pPr>
      <w:r>
        <w:rPr>
          <w:rFonts w:hint="eastAsia" w:ascii="仿宋" w:hAnsi="仿宋" w:eastAsia="仿宋" w:cs="仿宋"/>
          <w:sz w:val="24"/>
          <w:highlight w:val="none"/>
        </w:rPr>
        <w:t>一、投诉相关主体基本情况</w:t>
      </w:r>
    </w:p>
    <w:p w14:paraId="217CC80B">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投诉人：</w:t>
      </w:r>
      <w:r>
        <w:rPr>
          <w:rFonts w:hint="eastAsia" w:ascii="仿宋" w:hAnsi="仿宋" w:eastAsia="仿宋" w:cs="仿宋"/>
          <w:sz w:val="24"/>
          <w:highlight w:val="none"/>
          <w:u w:val="dotted"/>
        </w:rPr>
        <w:t xml:space="preserve">                                               </w:t>
      </w:r>
    </w:p>
    <w:p w14:paraId="259AE5C9">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p>
    <w:p w14:paraId="454B133A">
      <w:pPr>
        <w:tabs>
          <w:tab w:val="left" w:pos="6510"/>
        </w:tabs>
        <w:spacing w:line="360" w:lineRule="auto"/>
        <w:jc w:val="left"/>
        <w:rPr>
          <w:rFonts w:hint="eastAsia" w:ascii="仿宋" w:hAnsi="仿宋" w:eastAsia="仿宋" w:cs="仿宋"/>
          <w:sz w:val="24"/>
          <w:highlight w:val="none"/>
        </w:rPr>
      </w:pPr>
      <w:r>
        <w:rPr>
          <w:rFonts w:hint="eastAsia" w:ascii="仿宋" w:hAnsi="仿宋" w:eastAsia="仿宋" w:cs="仿宋"/>
          <w:sz w:val="24"/>
          <w:highlight w:val="none"/>
        </w:rPr>
        <w:t>法定代表人/主要负责人：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14:paraId="48770E11">
      <w:pPr>
        <w:tabs>
          <w:tab w:val="left" w:pos="6510"/>
        </w:tabs>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p>
    <w:p w14:paraId="161B52FC">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授权代表：</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p>
    <w:p w14:paraId="2F1A1763">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p>
    <w:p w14:paraId="7C6E79EF">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被投诉人1：</w:t>
      </w:r>
      <w:r>
        <w:rPr>
          <w:rFonts w:hint="eastAsia" w:ascii="仿宋" w:hAnsi="仿宋" w:eastAsia="仿宋" w:cs="仿宋"/>
          <w:sz w:val="24"/>
          <w:highlight w:val="none"/>
          <w:u w:val="dotted"/>
        </w:rPr>
        <w:t xml:space="preserve">                                           </w:t>
      </w:r>
    </w:p>
    <w:p w14:paraId="64C4D534">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p>
    <w:p w14:paraId="670C518A">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联系人：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p>
    <w:p w14:paraId="15D47140">
      <w:pPr>
        <w:spacing w:line="360" w:lineRule="auto"/>
        <w:rPr>
          <w:rFonts w:hint="eastAsia" w:ascii="仿宋" w:hAnsi="仿宋" w:eastAsia="仿宋" w:cs="仿宋"/>
          <w:sz w:val="24"/>
          <w:highlight w:val="none"/>
        </w:rPr>
      </w:pPr>
      <w:r>
        <w:rPr>
          <w:rFonts w:hint="eastAsia" w:ascii="仿宋" w:hAnsi="仿宋" w:eastAsia="仿宋" w:cs="仿宋"/>
          <w:sz w:val="24"/>
          <w:highlight w:val="none"/>
        </w:rPr>
        <w:t>被投诉人2</w:t>
      </w:r>
    </w:p>
    <w:p w14:paraId="123E3EE9">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w:t>
      </w:r>
    </w:p>
    <w:p w14:paraId="4975A7DF">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相关供应商：</w:t>
      </w:r>
      <w:r>
        <w:rPr>
          <w:rFonts w:hint="eastAsia" w:ascii="仿宋" w:hAnsi="仿宋" w:eastAsia="仿宋" w:cs="仿宋"/>
          <w:sz w:val="24"/>
          <w:highlight w:val="none"/>
          <w:u w:val="dotted"/>
        </w:rPr>
        <w:t xml:space="preserve">                                          </w:t>
      </w:r>
    </w:p>
    <w:p w14:paraId="3B061F23">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p>
    <w:p w14:paraId="56F2A0FF">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联系人：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p>
    <w:p w14:paraId="65883F1C">
      <w:pPr>
        <w:spacing w:line="360" w:lineRule="auto"/>
        <w:rPr>
          <w:rFonts w:hint="eastAsia" w:ascii="仿宋" w:hAnsi="仿宋" w:eastAsia="仿宋" w:cs="仿宋"/>
          <w:sz w:val="24"/>
          <w:highlight w:val="none"/>
        </w:rPr>
      </w:pPr>
      <w:r>
        <w:rPr>
          <w:rFonts w:hint="eastAsia" w:ascii="仿宋" w:hAnsi="仿宋" w:eastAsia="仿宋" w:cs="仿宋"/>
          <w:sz w:val="24"/>
          <w:highlight w:val="none"/>
        </w:rPr>
        <w:t>二、投诉项目基本情况</w:t>
      </w:r>
    </w:p>
    <w:p w14:paraId="44E26A0B">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采购项目名称：</w:t>
      </w:r>
      <w:r>
        <w:rPr>
          <w:rFonts w:hint="eastAsia" w:ascii="仿宋" w:hAnsi="仿宋" w:eastAsia="仿宋" w:cs="仿宋"/>
          <w:sz w:val="24"/>
          <w:highlight w:val="none"/>
          <w:u w:val="dotted"/>
        </w:rPr>
        <w:t xml:space="preserve">                                        </w:t>
      </w:r>
    </w:p>
    <w:p w14:paraId="36993A35">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采购项目编号：</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包号：</w:t>
      </w:r>
      <w:r>
        <w:rPr>
          <w:rFonts w:hint="eastAsia" w:ascii="仿宋" w:hAnsi="仿宋" w:eastAsia="仿宋" w:cs="仿宋"/>
          <w:sz w:val="24"/>
          <w:highlight w:val="none"/>
          <w:u w:val="dotted"/>
        </w:rPr>
        <w:t xml:space="preserve">              </w:t>
      </w:r>
    </w:p>
    <w:p w14:paraId="13E57A26">
      <w:pPr>
        <w:spacing w:line="360" w:lineRule="auto"/>
        <w:rPr>
          <w:rFonts w:hint="eastAsia" w:ascii="仿宋" w:hAnsi="仿宋" w:eastAsia="仿宋" w:cs="仿宋"/>
          <w:sz w:val="24"/>
          <w:highlight w:val="none"/>
        </w:rPr>
      </w:pPr>
      <w:r>
        <w:rPr>
          <w:rFonts w:hint="eastAsia" w:ascii="仿宋" w:hAnsi="仿宋" w:eastAsia="仿宋" w:cs="仿宋"/>
          <w:sz w:val="24"/>
          <w:highlight w:val="none"/>
        </w:rPr>
        <w:t>采购人名称：</w:t>
      </w:r>
      <w:r>
        <w:rPr>
          <w:rFonts w:hint="eastAsia" w:ascii="仿宋" w:hAnsi="仿宋" w:eastAsia="仿宋" w:cs="仿宋"/>
          <w:sz w:val="24"/>
          <w:highlight w:val="none"/>
          <w:u w:val="dotted"/>
        </w:rPr>
        <w:t xml:space="preserve">                                           </w:t>
      </w:r>
    </w:p>
    <w:p w14:paraId="2DC68768">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代理机构名称：</w:t>
      </w:r>
      <w:r>
        <w:rPr>
          <w:rFonts w:hint="eastAsia" w:ascii="仿宋" w:hAnsi="仿宋" w:eastAsia="仿宋" w:cs="仿宋"/>
          <w:sz w:val="24"/>
          <w:highlight w:val="none"/>
          <w:u w:val="dotted"/>
        </w:rPr>
        <w:t xml:space="preserve">                                         </w:t>
      </w:r>
    </w:p>
    <w:p w14:paraId="0A6843D7">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采购文件公告:</w:t>
      </w:r>
      <w:r>
        <w:rPr>
          <w:rFonts w:hint="eastAsia" w:ascii="仿宋" w:hAnsi="仿宋" w:eastAsia="仿宋" w:cs="仿宋"/>
          <w:sz w:val="24"/>
          <w:highlight w:val="none"/>
          <w:u w:val="dotted"/>
        </w:rPr>
        <w:t xml:space="preserve">是/否 </w:t>
      </w:r>
      <w:r>
        <w:rPr>
          <w:rFonts w:hint="eastAsia" w:ascii="仿宋" w:hAnsi="仿宋" w:eastAsia="仿宋" w:cs="仿宋"/>
          <w:sz w:val="24"/>
          <w:highlight w:val="none"/>
        </w:rPr>
        <w:t>公告期限：</w:t>
      </w:r>
      <w:r>
        <w:rPr>
          <w:rFonts w:hint="eastAsia" w:ascii="仿宋" w:hAnsi="仿宋" w:eastAsia="仿宋" w:cs="仿宋"/>
          <w:sz w:val="24"/>
          <w:highlight w:val="none"/>
          <w:u w:val="dotted"/>
        </w:rPr>
        <w:t xml:space="preserve">                          </w:t>
      </w:r>
    </w:p>
    <w:p w14:paraId="6C7F2D33">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采购结果公告:</w:t>
      </w:r>
      <w:r>
        <w:rPr>
          <w:rFonts w:hint="eastAsia" w:ascii="仿宋" w:hAnsi="仿宋" w:eastAsia="仿宋" w:cs="仿宋"/>
          <w:sz w:val="24"/>
          <w:highlight w:val="none"/>
          <w:u w:val="dotted"/>
        </w:rPr>
        <w:t xml:space="preserve">是/否 </w:t>
      </w:r>
      <w:r>
        <w:rPr>
          <w:rFonts w:hint="eastAsia" w:ascii="仿宋" w:hAnsi="仿宋" w:eastAsia="仿宋" w:cs="仿宋"/>
          <w:sz w:val="24"/>
          <w:highlight w:val="none"/>
        </w:rPr>
        <w:t>公告期限：</w:t>
      </w:r>
      <w:r>
        <w:rPr>
          <w:rFonts w:hint="eastAsia" w:ascii="仿宋" w:hAnsi="仿宋" w:eastAsia="仿宋" w:cs="仿宋"/>
          <w:sz w:val="24"/>
          <w:highlight w:val="none"/>
          <w:u w:val="dotted"/>
        </w:rPr>
        <w:t xml:space="preserve">                        </w:t>
      </w:r>
    </w:p>
    <w:p w14:paraId="53B1CF09">
      <w:pPr>
        <w:spacing w:line="360" w:lineRule="auto"/>
        <w:rPr>
          <w:rFonts w:hint="eastAsia" w:ascii="仿宋" w:hAnsi="仿宋" w:eastAsia="仿宋" w:cs="仿宋"/>
          <w:sz w:val="24"/>
          <w:highlight w:val="none"/>
        </w:rPr>
      </w:pPr>
      <w:r>
        <w:rPr>
          <w:rFonts w:hint="eastAsia" w:ascii="仿宋" w:hAnsi="仿宋" w:eastAsia="仿宋" w:cs="仿宋"/>
          <w:sz w:val="24"/>
          <w:highlight w:val="none"/>
        </w:rPr>
        <w:t>三、质疑基本情况</w:t>
      </w:r>
    </w:p>
    <w:p w14:paraId="3C3918C3">
      <w:pPr>
        <w:spacing w:line="360" w:lineRule="auto"/>
        <w:ind w:firstLine="480" w:firstLineChars="200"/>
        <w:rPr>
          <w:rFonts w:hint="eastAsia" w:ascii="仿宋" w:hAnsi="仿宋" w:eastAsia="仿宋" w:cs="仿宋"/>
          <w:sz w:val="24"/>
          <w:highlight w:val="none"/>
          <w:u w:val="dotted"/>
        </w:rPr>
      </w:pPr>
      <w:r>
        <w:rPr>
          <w:rFonts w:hint="eastAsia" w:ascii="仿宋" w:hAnsi="仿宋" w:eastAsia="仿宋" w:cs="仿宋"/>
          <w:sz w:val="24"/>
          <w:highlight w:val="none"/>
        </w:rPr>
        <w:t>投诉人于</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日,向</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提出质疑，质疑事项为：</w:t>
      </w:r>
      <w:r>
        <w:rPr>
          <w:rFonts w:hint="eastAsia" w:ascii="仿宋" w:hAnsi="仿宋" w:eastAsia="仿宋" w:cs="仿宋"/>
          <w:sz w:val="24"/>
          <w:highlight w:val="none"/>
          <w:u w:val="dotted"/>
        </w:rPr>
        <w:t xml:space="preserve">                                </w:t>
      </w:r>
    </w:p>
    <w:p w14:paraId="537748A5">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14:paraId="3DA754E2">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u w:val="dotted"/>
        </w:rPr>
        <w:t>采购人/代理机构</w:t>
      </w:r>
      <w:r>
        <w:rPr>
          <w:rFonts w:hint="eastAsia" w:ascii="仿宋" w:hAnsi="仿宋" w:eastAsia="仿宋" w:cs="仿宋"/>
          <w:sz w:val="24"/>
          <w:highlight w:val="none"/>
        </w:rPr>
        <w:t>于</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日,就质疑事项作出了答复/没有在法定期限内作出答复。</w:t>
      </w:r>
    </w:p>
    <w:p w14:paraId="367D1865">
      <w:pPr>
        <w:spacing w:line="360" w:lineRule="auto"/>
        <w:rPr>
          <w:rFonts w:hint="eastAsia" w:ascii="仿宋" w:hAnsi="仿宋" w:eastAsia="仿宋" w:cs="仿宋"/>
          <w:sz w:val="24"/>
          <w:highlight w:val="none"/>
        </w:rPr>
      </w:pPr>
      <w:r>
        <w:rPr>
          <w:rFonts w:hint="eastAsia" w:ascii="仿宋" w:hAnsi="仿宋" w:eastAsia="仿宋" w:cs="仿宋"/>
          <w:sz w:val="24"/>
          <w:highlight w:val="none"/>
        </w:rPr>
        <w:t>四、投诉事项具体内容</w:t>
      </w:r>
    </w:p>
    <w:p w14:paraId="228F81C8">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投诉事项 1：</w:t>
      </w:r>
      <w:r>
        <w:rPr>
          <w:rFonts w:hint="eastAsia" w:ascii="仿宋" w:hAnsi="仿宋" w:eastAsia="仿宋" w:cs="仿宋"/>
          <w:sz w:val="24"/>
          <w:highlight w:val="none"/>
          <w:u w:val="dotted"/>
        </w:rPr>
        <w:t xml:space="preserve">                                       </w:t>
      </w:r>
    </w:p>
    <w:p w14:paraId="7DD2DEA2">
      <w:pPr>
        <w:spacing w:line="360" w:lineRule="auto"/>
        <w:rPr>
          <w:rFonts w:hint="eastAsia" w:ascii="仿宋" w:hAnsi="仿宋" w:eastAsia="仿宋" w:cs="仿宋"/>
          <w:sz w:val="24"/>
          <w:highlight w:val="none"/>
        </w:rPr>
      </w:pPr>
      <w:r>
        <w:rPr>
          <w:rFonts w:hint="eastAsia" w:ascii="仿宋" w:hAnsi="仿宋" w:eastAsia="仿宋" w:cs="仿宋"/>
          <w:sz w:val="24"/>
          <w:highlight w:val="none"/>
        </w:rPr>
        <w:t>事实依据：</w:t>
      </w:r>
      <w:r>
        <w:rPr>
          <w:rFonts w:hint="eastAsia" w:ascii="仿宋" w:hAnsi="仿宋" w:eastAsia="仿宋" w:cs="仿宋"/>
          <w:sz w:val="24"/>
          <w:highlight w:val="none"/>
          <w:u w:val="dotted"/>
        </w:rPr>
        <w:t xml:space="preserve">                                         </w:t>
      </w:r>
    </w:p>
    <w:p w14:paraId="3D817AB5">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u w:val="dotted"/>
        </w:rPr>
        <w:t xml:space="preserve">                                                   </w:t>
      </w:r>
    </w:p>
    <w:p w14:paraId="08FB3DCA">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法律依据：</w:t>
      </w:r>
      <w:r>
        <w:rPr>
          <w:rFonts w:hint="eastAsia" w:ascii="仿宋" w:hAnsi="仿宋" w:eastAsia="仿宋" w:cs="仿宋"/>
          <w:sz w:val="24"/>
          <w:highlight w:val="none"/>
          <w:u w:val="dotted"/>
        </w:rPr>
        <w:t xml:space="preserve">                                         </w:t>
      </w:r>
    </w:p>
    <w:p w14:paraId="245BCBB3">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u w:val="dotted"/>
        </w:rPr>
        <w:t xml:space="preserve">                                                   </w:t>
      </w:r>
    </w:p>
    <w:p w14:paraId="0310B433">
      <w:pPr>
        <w:spacing w:line="360" w:lineRule="auto"/>
        <w:rPr>
          <w:rFonts w:hint="eastAsia" w:ascii="仿宋" w:hAnsi="仿宋" w:eastAsia="仿宋" w:cs="仿宋"/>
          <w:sz w:val="24"/>
          <w:highlight w:val="none"/>
        </w:rPr>
      </w:pPr>
      <w:r>
        <w:rPr>
          <w:rFonts w:hint="eastAsia" w:ascii="仿宋" w:hAnsi="仿宋" w:eastAsia="仿宋" w:cs="仿宋"/>
          <w:sz w:val="24"/>
          <w:highlight w:val="none"/>
        </w:rPr>
        <w:t>投诉事项2</w:t>
      </w:r>
    </w:p>
    <w:p w14:paraId="2207D6FB">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w:t>
      </w:r>
    </w:p>
    <w:p w14:paraId="02B70C24">
      <w:pPr>
        <w:spacing w:line="360" w:lineRule="auto"/>
        <w:rPr>
          <w:rFonts w:hint="eastAsia" w:ascii="仿宋" w:hAnsi="仿宋" w:eastAsia="仿宋" w:cs="仿宋"/>
          <w:sz w:val="24"/>
          <w:highlight w:val="none"/>
        </w:rPr>
      </w:pPr>
      <w:r>
        <w:rPr>
          <w:rFonts w:hint="eastAsia" w:ascii="仿宋" w:hAnsi="仿宋" w:eastAsia="仿宋" w:cs="仿宋"/>
          <w:sz w:val="24"/>
          <w:highlight w:val="none"/>
        </w:rPr>
        <w:t>五、与投诉事项相关的投诉请求</w:t>
      </w:r>
    </w:p>
    <w:p w14:paraId="4565E3B2">
      <w:pPr>
        <w:spacing w:line="360" w:lineRule="auto"/>
        <w:rPr>
          <w:rFonts w:hint="eastAsia" w:ascii="仿宋" w:hAnsi="仿宋" w:eastAsia="仿宋" w:cs="仿宋"/>
          <w:sz w:val="24"/>
          <w:highlight w:val="none"/>
        </w:rPr>
      </w:pPr>
      <w:r>
        <w:rPr>
          <w:rFonts w:hint="eastAsia" w:ascii="仿宋" w:hAnsi="仿宋" w:eastAsia="仿宋" w:cs="仿宋"/>
          <w:sz w:val="24"/>
          <w:highlight w:val="none"/>
        </w:rPr>
        <w:t>请求：</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14:paraId="2A34D866">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 xml:space="preserve">                                                                                                    </w:t>
      </w:r>
    </w:p>
    <w:p w14:paraId="6F952BA8">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签字(签章)：                   公章：                      </w:t>
      </w:r>
    </w:p>
    <w:p w14:paraId="2FC2FEC6">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日期：    </w:t>
      </w:r>
    </w:p>
    <w:p w14:paraId="49631407">
      <w:pPr>
        <w:spacing w:line="360" w:lineRule="auto"/>
        <w:rPr>
          <w:rFonts w:hint="eastAsia" w:ascii="仿宋" w:hAnsi="仿宋" w:eastAsia="仿宋" w:cs="仿宋"/>
          <w:b/>
          <w:sz w:val="24"/>
          <w:highlight w:val="none"/>
        </w:rPr>
      </w:pPr>
    </w:p>
    <w:p w14:paraId="1A1619B3">
      <w:pPr>
        <w:spacing w:line="360" w:lineRule="auto"/>
        <w:rPr>
          <w:rFonts w:hint="eastAsia" w:ascii="仿宋" w:hAnsi="仿宋" w:eastAsia="仿宋" w:cs="仿宋"/>
          <w:b/>
          <w:sz w:val="24"/>
          <w:highlight w:val="none"/>
        </w:rPr>
      </w:pPr>
    </w:p>
    <w:p w14:paraId="0FB579C6">
      <w:pPr>
        <w:spacing w:line="360" w:lineRule="auto"/>
        <w:rPr>
          <w:rFonts w:hint="eastAsia" w:ascii="仿宋" w:hAnsi="仿宋" w:eastAsia="仿宋" w:cs="仿宋"/>
          <w:b/>
          <w:sz w:val="24"/>
          <w:highlight w:val="none"/>
        </w:rPr>
      </w:pPr>
      <w:r>
        <w:rPr>
          <w:rFonts w:hint="eastAsia" w:ascii="仿宋" w:hAnsi="仿宋" w:eastAsia="仿宋" w:cs="仿宋"/>
          <w:b/>
          <w:sz w:val="24"/>
          <w:highlight w:val="none"/>
        </w:rPr>
        <w:t>投诉书制作说明：</w:t>
      </w:r>
    </w:p>
    <w:p w14:paraId="37220FA3">
      <w:pPr>
        <w:widowControl/>
        <w:spacing w:line="360" w:lineRule="auto"/>
        <w:ind w:firstLine="480" w:firstLineChars="200"/>
        <w:rPr>
          <w:rFonts w:hint="eastAsia" w:ascii="仿宋" w:hAnsi="仿宋" w:eastAsia="仿宋" w:cs="仿宋"/>
          <w:kern w:val="0"/>
          <w:sz w:val="24"/>
          <w:highlight w:val="none"/>
        </w:rPr>
      </w:pPr>
      <w:r>
        <w:rPr>
          <w:rFonts w:hint="eastAsia" w:ascii="仿宋" w:hAnsi="仿宋" w:eastAsia="仿宋" w:cs="仿宋"/>
          <w:sz w:val="24"/>
          <w:highlight w:val="none"/>
        </w:rPr>
        <w:t>1.投诉人提起投诉时，应当提交投诉书和必要的证明材料，并按照被投诉人和与投诉事项有关的供应商数量提供投诉书副本。</w:t>
      </w:r>
    </w:p>
    <w:p w14:paraId="436E0C42">
      <w:pPr>
        <w:widowControl/>
        <w:spacing w:line="360" w:lineRule="auto"/>
        <w:ind w:firstLine="480" w:firstLineChars="200"/>
        <w:jc w:val="left"/>
        <w:rPr>
          <w:rFonts w:hint="eastAsia" w:ascii="仿宋" w:hAnsi="仿宋" w:eastAsia="仿宋" w:cs="仿宋"/>
          <w:kern w:val="0"/>
          <w:sz w:val="24"/>
          <w:highlight w:val="none"/>
        </w:rPr>
      </w:pPr>
      <w:r>
        <w:rPr>
          <w:rFonts w:hint="eastAsia" w:ascii="仿宋" w:hAnsi="仿宋" w:eastAsia="仿宋" w:cs="仿宋"/>
          <w:sz w:val="24"/>
          <w:highlight w:val="none"/>
        </w:rPr>
        <w:t>2.投诉人若委托代理人进行投诉的，投诉书应按照要求列明“授权代表”的有关内容，并在附件中提交由</w:t>
      </w:r>
      <w:r>
        <w:rPr>
          <w:rFonts w:hint="eastAsia" w:ascii="仿宋" w:hAnsi="仿宋" w:eastAsia="仿宋" w:cs="仿宋"/>
          <w:kern w:val="0"/>
          <w:sz w:val="24"/>
          <w:highlight w:val="none"/>
        </w:rPr>
        <w:t>投诉人签署的授权委托书。授权委托书应当载明代理人的姓名或者名称、代理事项、具体权限、期限和相关事项。</w:t>
      </w:r>
    </w:p>
    <w:p w14:paraId="6BFB15A0">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3.投诉人若对项目的某一分包进行投诉，投诉书应列明具体分包号。</w:t>
      </w:r>
    </w:p>
    <w:p w14:paraId="4704A727">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4.投诉书应简要列明质疑事项，质疑函、质疑答复等作为附件材料提供。</w:t>
      </w:r>
    </w:p>
    <w:p w14:paraId="1B1E7D4F">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5.投诉书的投诉事项应具体、明确，并有必要的事实依据和法律依据。</w:t>
      </w:r>
    </w:p>
    <w:p w14:paraId="38038513">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6.投诉书的投诉请求应与投诉事项相关。</w:t>
      </w:r>
    </w:p>
    <w:p w14:paraId="47FC8853">
      <w:pPr>
        <w:widowControl/>
        <w:spacing w:line="360" w:lineRule="auto"/>
        <w:ind w:firstLine="480" w:firstLineChars="200"/>
        <w:jc w:val="left"/>
        <w:rPr>
          <w:rFonts w:hint="eastAsia" w:ascii="仿宋" w:hAnsi="仿宋" w:eastAsia="仿宋" w:cs="仿宋"/>
          <w:kern w:val="0"/>
          <w:sz w:val="24"/>
          <w:highlight w:val="none"/>
        </w:rPr>
      </w:pPr>
      <w:r>
        <w:rPr>
          <w:rFonts w:hint="eastAsia" w:ascii="仿宋" w:hAnsi="仿宋" w:eastAsia="仿宋" w:cs="仿宋"/>
          <w:sz w:val="24"/>
          <w:highlight w:val="none"/>
        </w:rPr>
        <w:t>7.投诉人为自然人的，投诉书应当由本人签字；投诉人为法人或者其他组织的，投诉书应当由法定代表人、主要负责人，或者其授权代表签字或者盖章，并加盖公章。</w:t>
      </w:r>
    </w:p>
    <w:p w14:paraId="0A2A421D">
      <w:pPr>
        <w:spacing w:line="360" w:lineRule="auto"/>
        <w:rPr>
          <w:rFonts w:hint="eastAsia" w:ascii="仿宋" w:hAnsi="仿宋" w:eastAsia="仿宋" w:cs="仿宋"/>
          <w:b/>
          <w:sz w:val="24"/>
          <w:highlight w:val="none"/>
        </w:rPr>
      </w:pPr>
    </w:p>
    <w:p w14:paraId="62B63B42">
      <w:pPr>
        <w:autoSpaceDE w:val="0"/>
        <w:autoSpaceDN w:val="0"/>
        <w:jc w:val="center"/>
        <w:rPr>
          <w:rFonts w:hint="eastAsia" w:ascii="仿宋" w:hAnsi="仿宋" w:eastAsia="仿宋" w:cs="仿宋"/>
          <w:b/>
          <w:spacing w:val="6"/>
          <w:sz w:val="32"/>
          <w:szCs w:val="32"/>
          <w:highlight w:val="none"/>
        </w:rPr>
      </w:pPr>
    </w:p>
    <w:p w14:paraId="63DB4562">
      <w:pPr>
        <w:autoSpaceDE w:val="0"/>
        <w:autoSpaceDN w:val="0"/>
        <w:jc w:val="center"/>
        <w:rPr>
          <w:rFonts w:hint="eastAsia" w:ascii="仿宋" w:hAnsi="仿宋" w:eastAsia="仿宋" w:cs="仿宋"/>
          <w:b/>
          <w:spacing w:val="6"/>
          <w:sz w:val="32"/>
          <w:szCs w:val="32"/>
          <w:highlight w:val="none"/>
        </w:rPr>
      </w:pPr>
    </w:p>
    <w:p w14:paraId="12FCD401">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14:paraId="45CE4980">
      <w:pPr>
        <w:spacing w:line="360" w:lineRule="auto"/>
        <w:rPr>
          <w:rFonts w:hint="eastAsia" w:ascii="仿宋" w:hAnsi="仿宋" w:eastAsia="仿宋" w:cs="仿宋"/>
          <w:color w:val="auto"/>
          <w:sz w:val="24"/>
          <w:highlight w:val="none"/>
          <w:u w:val="single"/>
        </w:rPr>
      </w:pPr>
    </w:p>
    <w:p w14:paraId="1BEFBA54">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eastAsia="zh-CN"/>
        </w:rPr>
        <w:t>绍兴市公安局柯桥区分局</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浙江越锋项目管理有限公司</w:t>
      </w:r>
      <w:r>
        <w:rPr>
          <w:rFonts w:hint="eastAsia" w:ascii="仿宋" w:hAnsi="仿宋" w:eastAsia="仿宋" w:cs="仿宋"/>
          <w:color w:val="auto"/>
          <w:sz w:val="24"/>
          <w:highlight w:val="none"/>
          <w:u w:val="single"/>
        </w:rPr>
        <w:t>：</w:t>
      </w:r>
    </w:p>
    <w:p w14:paraId="7765F41E">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【招标编号：</w:t>
      </w:r>
      <w:r>
        <w:rPr>
          <w:rFonts w:hint="eastAsia" w:ascii="仿宋" w:hAnsi="仿宋" w:eastAsia="仿宋" w:cs="仿宋"/>
          <w:color w:val="auto"/>
          <w:sz w:val="24"/>
          <w:highlight w:val="none"/>
          <w:u w:val="single"/>
          <w:lang w:eastAsia="zh-CN"/>
        </w:rPr>
        <w:t>临[2025]1969号</w:t>
      </w:r>
      <w:r>
        <w:rPr>
          <w:rFonts w:hint="eastAsia" w:ascii="仿宋" w:hAnsi="仿宋" w:eastAsia="仿宋" w:cs="仿宋"/>
          <w:color w:val="auto"/>
          <w:sz w:val="24"/>
          <w:highlight w:val="none"/>
          <w:u w:val="single"/>
        </w:rPr>
        <w:t>】</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2E41BFFC">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特此说明。</w:t>
      </w:r>
    </w:p>
    <w:p w14:paraId="7F7D1C42">
      <w:pPr>
        <w:spacing w:line="360" w:lineRule="auto"/>
        <w:ind w:firstLine="494"/>
        <w:rPr>
          <w:rFonts w:hint="eastAsia" w:ascii="仿宋" w:hAnsi="仿宋" w:eastAsia="仿宋" w:cs="仿宋"/>
          <w:sz w:val="24"/>
          <w:highlight w:val="none"/>
        </w:rPr>
      </w:pPr>
    </w:p>
    <w:p w14:paraId="663FD7EA">
      <w:pPr>
        <w:spacing w:line="360" w:lineRule="auto"/>
        <w:ind w:firstLine="494"/>
        <w:rPr>
          <w:rFonts w:hint="eastAsia" w:ascii="仿宋" w:hAnsi="仿宋" w:eastAsia="仿宋" w:cs="仿宋"/>
          <w:sz w:val="24"/>
          <w:highlight w:val="none"/>
        </w:rPr>
      </w:pPr>
    </w:p>
    <w:p w14:paraId="14BF2AC2">
      <w:pPr>
        <w:spacing w:line="360" w:lineRule="auto"/>
        <w:ind w:firstLine="494"/>
        <w:rPr>
          <w:rFonts w:hint="eastAsia" w:ascii="仿宋" w:hAnsi="仿宋" w:eastAsia="仿宋" w:cs="仿宋"/>
          <w:sz w:val="24"/>
          <w:highlight w:val="none"/>
        </w:rPr>
      </w:pPr>
    </w:p>
    <w:p w14:paraId="6B50F7C1">
      <w:pPr>
        <w:spacing w:line="360" w:lineRule="auto"/>
        <w:ind w:firstLine="494"/>
        <w:rPr>
          <w:rFonts w:hint="eastAsia" w:ascii="仿宋" w:hAnsi="仿宋" w:eastAsia="仿宋" w:cs="仿宋"/>
          <w:sz w:val="24"/>
          <w:highlight w:val="none"/>
        </w:rPr>
      </w:pPr>
    </w:p>
    <w:p w14:paraId="7BCED5DF">
      <w:pPr>
        <w:spacing w:line="360" w:lineRule="auto"/>
        <w:ind w:right="480" w:firstLine="4080" w:firstLineChars="1700"/>
        <w:rPr>
          <w:rFonts w:hint="eastAsia" w:ascii="仿宋" w:hAnsi="仿宋" w:eastAsia="仿宋" w:cs="仿宋"/>
          <w:sz w:val="24"/>
          <w:highlight w:val="none"/>
        </w:rPr>
      </w:pPr>
      <w:r>
        <w:rPr>
          <w:rFonts w:hint="eastAsia" w:ascii="仿宋" w:hAnsi="仿宋" w:eastAsia="仿宋" w:cs="仿宋"/>
          <w:sz w:val="24"/>
          <w:highlight w:val="none"/>
        </w:rPr>
        <w:t>投标单位（法定名称章）：</w:t>
      </w:r>
    </w:p>
    <w:p w14:paraId="1F1E4796">
      <w:pPr>
        <w:ind w:right="1440" w:firstLine="494"/>
        <w:jc w:val="center"/>
        <w:rPr>
          <w:rFonts w:hint="eastAsia" w:ascii="仿宋" w:hAnsi="仿宋" w:eastAsia="仿宋" w:cs="仿宋"/>
          <w:sz w:val="24"/>
          <w:highlight w:val="none"/>
        </w:rPr>
      </w:pPr>
      <w:r>
        <w:rPr>
          <w:rFonts w:hint="eastAsia" w:ascii="仿宋" w:hAnsi="仿宋" w:eastAsia="仿宋" w:cs="仿宋"/>
          <w:sz w:val="24"/>
          <w:highlight w:val="none"/>
        </w:rPr>
        <w:t xml:space="preserve">                              日期：       年     月     日</w:t>
      </w:r>
    </w:p>
    <w:p w14:paraId="2BCF5926">
      <w:pPr>
        <w:rPr>
          <w:rFonts w:hint="eastAsia" w:ascii="仿宋" w:hAnsi="仿宋" w:eastAsia="仿宋" w:cs="仿宋"/>
          <w:sz w:val="24"/>
          <w:highlight w:val="none"/>
        </w:rPr>
      </w:pPr>
      <w:r>
        <w:rPr>
          <w:rFonts w:hint="eastAsia" w:ascii="仿宋" w:hAnsi="仿宋" w:eastAsia="仿宋" w:cs="仿宋"/>
          <w:b/>
          <w:bCs/>
          <w:sz w:val="24"/>
          <w:highlight w:val="none"/>
        </w:rPr>
        <w:t>附：</w:t>
      </w:r>
    </w:p>
    <w:p w14:paraId="009945E6">
      <w:pPr>
        <w:spacing w:line="360" w:lineRule="auto"/>
        <w:rPr>
          <w:rFonts w:hint="eastAsia" w:ascii="仿宋" w:hAnsi="仿宋" w:eastAsia="仿宋" w:cs="仿宋"/>
          <w:bCs/>
          <w:sz w:val="24"/>
          <w:highlight w:val="none"/>
        </w:rPr>
      </w:pPr>
      <w:r>
        <w:rPr>
          <w:rFonts w:hint="eastAsia" w:ascii="仿宋" w:hAnsi="仿宋" w:eastAsia="仿宋" w:cs="仿宋"/>
          <w:b/>
          <w:bCs/>
          <w:sz w:val="24"/>
          <w:highlight w:val="none"/>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sz w:val="24"/>
          <w:highlight w:val="none"/>
        </w:rPr>
        <w:t>投标单位法定名称章（印模）                投标单位“XX专用章”（印模）</w:t>
      </w:r>
    </w:p>
    <w:p w14:paraId="1C11EE1A">
      <w:pPr>
        <w:autoSpaceDE w:val="0"/>
        <w:autoSpaceDN w:val="0"/>
        <w:jc w:val="center"/>
        <w:rPr>
          <w:rFonts w:hint="eastAsia" w:ascii="仿宋" w:hAnsi="仿宋" w:eastAsia="仿宋" w:cs="仿宋"/>
          <w:b/>
          <w:spacing w:val="6"/>
          <w:sz w:val="32"/>
          <w:szCs w:val="32"/>
          <w:highlight w:val="none"/>
        </w:rPr>
      </w:pPr>
    </w:p>
    <w:p w14:paraId="52B8B6FE">
      <w:pPr>
        <w:autoSpaceDE w:val="0"/>
        <w:autoSpaceDN w:val="0"/>
        <w:jc w:val="center"/>
        <w:rPr>
          <w:rFonts w:hint="eastAsia" w:ascii="仿宋" w:hAnsi="仿宋" w:eastAsia="仿宋" w:cs="仿宋"/>
          <w:b/>
          <w:spacing w:val="6"/>
          <w:sz w:val="32"/>
          <w:szCs w:val="32"/>
          <w:highlight w:val="none"/>
        </w:rPr>
      </w:pPr>
    </w:p>
    <w:p w14:paraId="14299C40">
      <w:pPr>
        <w:autoSpaceDE w:val="0"/>
        <w:autoSpaceDN w:val="0"/>
        <w:jc w:val="center"/>
        <w:rPr>
          <w:rFonts w:hint="eastAsia" w:ascii="仿宋" w:hAnsi="仿宋" w:eastAsia="仿宋" w:cs="仿宋"/>
          <w:b/>
          <w:spacing w:val="6"/>
          <w:sz w:val="32"/>
          <w:szCs w:val="32"/>
          <w:highlight w:val="none"/>
        </w:rPr>
      </w:pPr>
    </w:p>
    <w:p w14:paraId="2539AF7E">
      <w:pPr>
        <w:autoSpaceDE w:val="0"/>
        <w:autoSpaceDN w:val="0"/>
        <w:jc w:val="center"/>
        <w:rPr>
          <w:rFonts w:hint="eastAsia" w:ascii="仿宋" w:hAnsi="仿宋" w:eastAsia="仿宋" w:cs="仿宋"/>
          <w:b/>
          <w:spacing w:val="6"/>
          <w:sz w:val="32"/>
          <w:szCs w:val="32"/>
          <w:highlight w:val="none"/>
        </w:rPr>
      </w:pPr>
    </w:p>
    <w:p w14:paraId="1B289CEA">
      <w:pPr>
        <w:autoSpaceDE w:val="0"/>
        <w:autoSpaceDN w:val="0"/>
        <w:jc w:val="center"/>
        <w:rPr>
          <w:rFonts w:hint="eastAsia" w:ascii="仿宋" w:hAnsi="仿宋" w:eastAsia="仿宋" w:cs="仿宋"/>
          <w:b/>
          <w:spacing w:val="6"/>
          <w:sz w:val="32"/>
          <w:szCs w:val="32"/>
          <w:highlight w:val="none"/>
        </w:rPr>
      </w:pPr>
    </w:p>
    <w:p w14:paraId="7DD15D2F">
      <w:pPr>
        <w:autoSpaceDE w:val="0"/>
        <w:autoSpaceDN w:val="0"/>
        <w:jc w:val="center"/>
        <w:rPr>
          <w:rFonts w:hint="eastAsia" w:ascii="仿宋" w:hAnsi="仿宋" w:eastAsia="仿宋" w:cs="仿宋"/>
          <w:b/>
          <w:spacing w:val="6"/>
          <w:sz w:val="32"/>
          <w:szCs w:val="32"/>
          <w:highlight w:val="none"/>
        </w:rPr>
      </w:pPr>
    </w:p>
    <w:p w14:paraId="120D25A9">
      <w:pPr>
        <w:autoSpaceDE w:val="0"/>
        <w:autoSpaceDN w:val="0"/>
        <w:jc w:val="center"/>
        <w:rPr>
          <w:rFonts w:hint="eastAsia" w:ascii="仿宋" w:hAnsi="仿宋" w:eastAsia="仿宋" w:cs="仿宋"/>
          <w:b/>
          <w:spacing w:val="6"/>
          <w:sz w:val="32"/>
          <w:szCs w:val="32"/>
          <w:highlight w:val="none"/>
        </w:rPr>
      </w:pPr>
    </w:p>
    <w:p w14:paraId="6E7C24B2">
      <w:pPr>
        <w:autoSpaceDE w:val="0"/>
        <w:autoSpaceDN w:val="0"/>
        <w:jc w:val="center"/>
        <w:rPr>
          <w:rFonts w:hint="eastAsia" w:ascii="仿宋" w:hAnsi="仿宋" w:eastAsia="仿宋" w:cs="仿宋"/>
          <w:b/>
          <w:spacing w:val="6"/>
          <w:sz w:val="32"/>
          <w:szCs w:val="32"/>
          <w:highlight w:val="none"/>
        </w:rPr>
      </w:pPr>
    </w:p>
    <w:p w14:paraId="3C953992">
      <w:pPr>
        <w:autoSpaceDE w:val="0"/>
        <w:autoSpaceDN w:val="0"/>
        <w:jc w:val="center"/>
        <w:rPr>
          <w:rFonts w:hint="eastAsia" w:ascii="仿宋" w:hAnsi="仿宋" w:eastAsia="仿宋" w:cs="仿宋"/>
          <w:b/>
          <w:spacing w:val="6"/>
          <w:sz w:val="32"/>
          <w:szCs w:val="32"/>
          <w:highlight w:val="none"/>
        </w:rPr>
      </w:pPr>
    </w:p>
    <w:p w14:paraId="59403781">
      <w:pPr>
        <w:autoSpaceDE w:val="0"/>
        <w:autoSpaceDN w:val="0"/>
        <w:jc w:val="center"/>
        <w:rPr>
          <w:rFonts w:hint="eastAsia" w:ascii="仿宋" w:hAnsi="仿宋" w:eastAsia="仿宋" w:cs="仿宋"/>
          <w:b/>
          <w:spacing w:val="6"/>
          <w:sz w:val="32"/>
          <w:szCs w:val="32"/>
          <w:highlight w:val="none"/>
        </w:rPr>
      </w:pPr>
    </w:p>
    <w:p w14:paraId="350F4BC6">
      <w:pPr>
        <w:autoSpaceDE w:val="0"/>
        <w:autoSpaceDN w:val="0"/>
        <w:jc w:val="center"/>
        <w:rPr>
          <w:rFonts w:hint="eastAsia" w:ascii="仿宋" w:hAnsi="仿宋" w:eastAsia="仿宋" w:cs="仿宋"/>
          <w:b/>
          <w:spacing w:val="6"/>
          <w:sz w:val="32"/>
          <w:szCs w:val="32"/>
          <w:highlight w:val="none"/>
        </w:rPr>
      </w:pPr>
    </w:p>
    <w:p w14:paraId="03ABECC1">
      <w:pPr>
        <w:autoSpaceDE w:val="0"/>
        <w:autoSpaceDN w:val="0"/>
        <w:jc w:val="center"/>
        <w:rPr>
          <w:rFonts w:hint="eastAsia" w:ascii="仿宋" w:hAnsi="仿宋" w:eastAsia="仿宋" w:cs="仿宋"/>
          <w:b/>
          <w:spacing w:val="6"/>
          <w:sz w:val="32"/>
          <w:szCs w:val="32"/>
          <w:highlight w:val="none"/>
        </w:rPr>
      </w:pPr>
    </w:p>
    <w:p w14:paraId="7CCD729E">
      <w:pPr>
        <w:autoSpaceDE w:val="0"/>
        <w:autoSpaceDN w:val="0"/>
        <w:jc w:val="center"/>
        <w:rPr>
          <w:rFonts w:hint="eastAsia" w:ascii="仿宋" w:hAnsi="仿宋" w:eastAsia="仿宋" w:cs="仿宋"/>
          <w:b/>
          <w:spacing w:val="6"/>
          <w:sz w:val="32"/>
          <w:szCs w:val="32"/>
          <w:highlight w:val="none"/>
        </w:rPr>
      </w:pPr>
    </w:p>
    <w:p w14:paraId="19D226B1">
      <w:pPr>
        <w:autoSpaceDE w:val="0"/>
        <w:autoSpaceDN w:val="0"/>
        <w:jc w:val="center"/>
        <w:rPr>
          <w:rFonts w:hint="eastAsia" w:ascii="仿宋" w:hAnsi="仿宋" w:eastAsia="仿宋" w:cs="仿宋"/>
          <w:b/>
          <w:spacing w:val="6"/>
          <w:sz w:val="32"/>
          <w:szCs w:val="32"/>
          <w:highlight w:val="none"/>
        </w:rPr>
      </w:pPr>
    </w:p>
    <w:p w14:paraId="073D48D0">
      <w:pPr>
        <w:autoSpaceDE w:val="0"/>
        <w:autoSpaceDN w:val="0"/>
        <w:jc w:val="center"/>
        <w:rPr>
          <w:rFonts w:hint="eastAsia" w:ascii="仿宋" w:hAnsi="仿宋" w:eastAsia="仿宋" w:cs="仿宋"/>
          <w:b/>
          <w:spacing w:val="6"/>
          <w:sz w:val="32"/>
          <w:szCs w:val="32"/>
          <w:highlight w:val="none"/>
        </w:rPr>
      </w:pPr>
    </w:p>
    <w:p w14:paraId="3B4A74D9">
      <w:pPr>
        <w:autoSpaceDE w:val="0"/>
        <w:autoSpaceDN w:val="0"/>
        <w:jc w:val="center"/>
        <w:rPr>
          <w:rFonts w:hint="eastAsia" w:ascii="仿宋" w:hAnsi="仿宋" w:eastAsia="仿宋" w:cs="仿宋"/>
          <w:b/>
          <w:spacing w:val="6"/>
          <w:sz w:val="32"/>
          <w:szCs w:val="32"/>
          <w:highlight w:val="none"/>
        </w:rPr>
      </w:pPr>
    </w:p>
    <w:p w14:paraId="5D2227BF">
      <w:pPr>
        <w:autoSpaceDE w:val="0"/>
        <w:autoSpaceDN w:val="0"/>
        <w:jc w:val="center"/>
        <w:rPr>
          <w:rFonts w:hint="eastAsia" w:ascii="仿宋" w:hAnsi="仿宋" w:eastAsia="仿宋" w:cs="仿宋"/>
          <w:b/>
          <w:spacing w:val="6"/>
          <w:sz w:val="32"/>
          <w:szCs w:val="32"/>
          <w:highlight w:val="none"/>
        </w:rPr>
      </w:pPr>
    </w:p>
    <w:p w14:paraId="295B6425">
      <w:pPr>
        <w:autoSpaceDE w:val="0"/>
        <w:autoSpaceDN w:val="0"/>
        <w:jc w:val="center"/>
        <w:rPr>
          <w:rFonts w:hint="eastAsia" w:ascii="仿宋" w:hAnsi="仿宋" w:eastAsia="仿宋" w:cs="仿宋"/>
          <w:b/>
          <w:kern w:val="0"/>
          <w:sz w:val="32"/>
          <w:szCs w:val="32"/>
          <w:highlight w:val="none"/>
          <w:lang w:val="zh-CN"/>
        </w:rPr>
      </w:pPr>
      <w:r>
        <w:rPr>
          <w:rFonts w:hint="eastAsia" w:ascii="仿宋" w:hAnsi="仿宋" w:eastAsia="仿宋" w:cs="仿宋"/>
          <w:b/>
          <w:spacing w:val="6"/>
          <w:sz w:val="32"/>
          <w:szCs w:val="32"/>
          <w:highlight w:val="none"/>
        </w:rPr>
        <w:t>附件</w:t>
      </w:r>
      <w:r>
        <w:rPr>
          <w:rFonts w:hint="eastAsia" w:ascii="仿宋" w:hAnsi="仿宋" w:eastAsia="仿宋" w:cs="仿宋"/>
          <w:b/>
          <w:spacing w:val="6"/>
          <w:sz w:val="32"/>
          <w:szCs w:val="32"/>
          <w:highlight w:val="none"/>
          <w:lang w:val="en-US" w:eastAsia="zh-CN"/>
        </w:rPr>
        <w:t>4</w:t>
      </w:r>
      <w:r>
        <w:rPr>
          <w:rFonts w:hint="eastAsia" w:ascii="仿宋" w:hAnsi="仿宋" w:eastAsia="仿宋" w:cs="仿宋"/>
          <w:b/>
          <w:spacing w:val="6"/>
          <w:sz w:val="32"/>
          <w:szCs w:val="32"/>
          <w:highlight w:val="none"/>
        </w:rPr>
        <w:t>：</w:t>
      </w:r>
      <w:r>
        <w:rPr>
          <w:rFonts w:hint="eastAsia" w:ascii="仿宋" w:hAnsi="仿宋" w:eastAsia="仿宋" w:cs="仿宋"/>
          <w:b/>
          <w:kern w:val="0"/>
          <w:sz w:val="32"/>
          <w:szCs w:val="32"/>
          <w:highlight w:val="none"/>
          <w:lang w:val="zh-CN"/>
        </w:rPr>
        <w:t>联合协议</w:t>
      </w:r>
    </w:p>
    <w:p w14:paraId="5FF35FB6">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（以联合体形式投标的，提供联合协议；本项目不接受联合体投标或者投标人不以联合体形式投标的，则不需要提供）</w:t>
      </w:r>
    </w:p>
    <w:p w14:paraId="0790AFDD">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【招标编号：</w:t>
      </w:r>
      <w:r>
        <w:rPr>
          <w:rFonts w:hint="eastAsia" w:ascii="仿宋" w:hAnsi="仿宋" w:eastAsia="仿宋" w:cs="仿宋"/>
          <w:color w:val="auto"/>
          <w:sz w:val="24"/>
          <w:highlight w:val="none"/>
          <w:u w:val="single"/>
          <w:lang w:eastAsia="zh-CN"/>
        </w:rPr>
        <w:t>临[2025]1969号</w:t>
      </w:r>
      <w:r>
        <w:rPr>
          <w:rFonts w:hint="eastAsia" w:ascii="仿宋" w:hAnsi="仿宋" w:eastAsia="仿宋" w:cs="仿宋"/>
          <w:color w:val="auto"/>
          <w:sz w:val="24"/>
          <w:highlight w:val="none"/>
          <w:u w:val="single"/>
        </w:rPr>
        <w:t>】</w:t>
      </w:r>
      <w:r>
        <w:rPr>
          <w:rFonts w:hint="eastAsia" w:ascii="仿宋" w:hAnsi="仿宋" w:eastAsia="仿宋" w:cs="仿宋"/>
          <w:color w:val="auto"/>
          <w:kern w:val="0"/>
          <w:sz w:val="24"/>
          <w:highlight w:val="none"/>
          <w:lang w:val="zh-CN"/>
        </w:rPr>
        <w:t xml:space="preserve">投标。 </w:t>
      </w:r>
    </w:p>
    <w:p w14:paraId="51C2A42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一、各方一致决定，</w:t>
      </w:r>
      <w:r>
        <w:rPr>
          <w:rFonts w:hint="eastAsia" w:ascii="仿宋" w:hAnsi="仿宋" w:eastAsia="仿宋" w:cs="仿宋"/>
          <w:kern w:val="0"/>
          <w:sz w:val="24"/>
          <w:highlight w:val="none"/>
          <w:u w:val="single"/>
        </w:rPr>
        <w:t>（某联合体成员名称）</w:t>
      </w:r>
      <w:r>
        <w:rPr>
          <w:rFonts w:hint="eastAsia" w:ascii="仿宋" w:hAnsi="仿宋" w:eastAsia="仿宋" w:cs="仿宋"/>
          <w:kern w:val="0"/>
          <w:sz w:val="24"/>
          <w:highlight w:val="none"/>
        </w:rPr>
        <w:t>为联合体</w:t>
      </w:r>
      <w:r>
        <w:rPr>
          <w:rFonts w:hint="eastAsia" w:ascii="仿宋" w:hAnsi="仿宋" w:eastAsia="仿宋" w:cs="仿宋"/>
          <w:kern w:val="0"/>
          <w:sz w:val="24"/>
          <w:highlight w:val="none"/>
          <w:lang w:val="zh-CN"/>
        </w:rPr>
        <w:t>牵头人</w:t>
      </w:r>
      <w:r>
        <w:rPr>
          <w:rFonts w:hint="eastAsia" w:ascii="仿宋" w:hAnsi="仿宋" w:eastAsia="仿宋" w:cs="仿宋"/>
          <w:sz w:val="24"/>
          <w:highlight w:val="none"/>
        </w:rPr>
        <w:t>，代表所有联合体成员负责投标和合同实施阶段的主办、协调工作</w:t>
      </w:r>
      <w:r>
        <w:rPr>
          <w:rFonts w:hint="eastAsia" w:ascii="仿宋" w:hAnsi="仿宋" w:eastAsia="仿宋" w:cs="仿宋"/>
          <w:kern w:val="0"/>
          <w:sz w:val="24"/>
          <w:highlight w:val="none"/>
          <w:lang w:val="zh-CN"/>
        </w:rPr>
        <w:t>。</w:t>
      </w:r>
    </w:p>
    <w:p w14:paraId="3C100BCA">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二、</w:t>
      </w:r>
      <w:r>
        <w:rPr>
          <w:rFonts w:hint="eastAsia" w:ascii="仿宋" w:hAnsi="仿宋" w:eastAsia="仿宋" w:cs="仿宋"/>
          <w:sz w:val="24"/>
          <w:highlight w:val="none"/>
        </w:rPr>
        <w:t>所有联合体成员各方签署授权书，授权书载明的</w:t>
      </w:r>
      <w:r>
        <w:rPr>
          <w:rFonts w:hint="eastAsia" w:ascii="仿宋" w:hAnsi="仿宋" w:eastAsia="仿宋" w:cs="仿宋"/>
          <w:kern w:val="0"/>
          <w:sz w:val="24"/>
          <w:highlight w:val="none"/>
          <w:lang w:val="zh-CN"/>
        </w:rPr>
        <w:t>授权代表根据招标文件规定及投标内容而对采购人、采购代理机构所作的任何合法承诺，包括书面澄清及相应等均对联合投标各方产生约束力。</w:t>
      </w:r>
    </w:p>
    <w:p w14:paraId="6F425AD4">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三、本次联合投标中，分工如下：</w:t>
      </w:r>
    </w:p>
    <w:p w14:paraId="4CA62399">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u w:val="single"/>
        </w:rPr>
        <w:t>（联合体成员1）</w:t>
      </w:r>
      <w:r>
        <w:rPr>
          <w:rFonts w:hint="eastAsia" w:ascii="仿宋" w:hAnsi="仿宋" w:eastAsia="仿宋" w:cs="仿宋"/>
          <w:kern w:val="0"/>
          <w:sz w:val="24"/>
          <w:highlight w:val="none"/>
          <w:lang w:val="zh-CN"/>
        </w:rPr>
        <w:t>承担的工作和义务为：</w:t>
      </w:r>
      <w:r>
        <w:rPr>
          <w:rFonts w:hint="eastAsia" w:ascii="仿宋" w:hAnsi="仿宋" w:eastAsia="仿宋" w:cs="仿宋"/>
          <w:highlight w:val="none"/>
          <w:u w:val="single"/>
        </w:rPr>
        <w:t xml:space="preserve">             </w:t>
      </w:r>
      <w:r>
        <w:rPr>
          <w:rFonts w:hint="eastAsia" w:ascii="仿宋" w:hAnsi="仿宋" w:eastAsia="仿宋" w:cs="仿宋"/>
          <w:kern w:val="0"/>
          <w:sz w:val="24"/>
          <w:highlight w:val="none"/>
          <w:lang w:val="zh-CN"/>
        </w:rPr>
        <w:t>；</w:t>
      </w:r>
    </w:p>
    <w:p w14:paraId="280315C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u w:val="single"/>
        </w:rPr>
        <w:t>（联合体成员2）</w:t>
      </w:r>
      <w:r>
        <w:rPr>
          <w:rFonts w:hint="eastAsia" w:ascii="仿宋" w:hAnsi="仿宋" w:eastAsia="仿宋" w:cs="仿宋"/>
          <w:kern w:val="0"/>
          <w:sz w:val="24"/>
          <w:highlight w:val="none"/>
          <w:lang w:val="zh-CN"/>
        </w:rPr>
        <w:t>承担的工作和义务为：</w:t>
      </w:r>
      <w:r>
        <w:rPr>
          <w:rFonts w:hint="eastAsia" w:ascii="仿宋" w:hAnsi="仿宋" w:eastAsia="仿宋" w:cs="仿宋"/>
          <w:highlight w:val="none"/>
          <w:u w:val="single"/>
        </w:rPr>
        <w:t xml:space="preserve">             </w:t>
      </w:r>
      <w:r>
        <w:rPr>
          <w:rFonts w:hint="eastAsia" w:ascii="仿宋" w:hAnsi="仿宋" w:eastAsia="仿宋" w:cs="仿宋"/>
          <w:kern w:val="0"/>
          <w:sz w:val="24"/>
          <w:highlight w:val="none"/>
          <w:lang w:val="zh-CN"/>
        </w:rPr>
        <w:t>；</w:t>
      </w:r>
    </w:p>
    <w:p w14:paraId="04B49138">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w:t>
      </w:r>
    </w:p>
    <w:p w14:paraId="2E50ED76">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四、联合体成员中小企业合同份额。</w:t>
      </w:r>
    </w:p>
    <w:p w14:paraId="0FD8E64A">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kern w:val="0"/>
          <w:sz w:val="24"/>
          <w:highlight w:val="none"/>
          <w:lang w:val="zh-CN"/>
        </w:rPr>
      </w:pPr>
      <w:r>
        <w:rPr>
          <w:rFonts w:hint="eastAsia" w:ascii="仿宋" w:hAnsi="仿宋" w:eastAsia="仿宋" w:cs="仿宋"/>
          <w:kern w:val="0"/>
          <w:sz w:val="24"/>
          <w:highlight w:val="none"/>
          <w:lang w:val="zh-CN"/>
        </w:rPr>
        <w:t>1、</w:t>
      </w:r>
      <w:r>
        <w:rPr>
          <w:rFonts w:hint="eastAsia" w:ascii="仿宋" w:hAnsi="仿宋" w:eastAsia="仿宋" w:cs="仿宋"/>
          <w:kern w:val="0"/>
          <w:sz w:val="24"/>
          <w:highlight w:val="none"/>
          <w:u w:val="single"/>
        </w:rPr>
        <w:t>（</w:t>
      </w:r>
      <w:bookmarkStart w:id="170" w:name="_Hlk101131882"/>
      <w:r>
        <w:rPr>
          <w:rFonts w:hint="eastAsia" w:ascii="仿宋" w:hAnsi="仿宋" w:eastAsia="仿宋" w:cs="仿宋"/>
          <w:kern w:val="0"/>
          <w:sz w:val="24"/>
          <w:highlight w:val="none"/>
          <w:u w:val="single"/>
        </w:rPr>
        <w:t>联合体成员X,……</w:t>
      </w:r>
      <w:bookmarkEnd w:id="170"/>
      <w:r>
        <w:rPr>
          <w:rFonts w:hint="eastAsia" w:ascii="仿宋" w:hAnsi="仿宋" w:eastAsia="仿宋" w:cs="仿宋"/>
          <w:kern w:val="0"/>
          <w:sz w:val="24"/>
          <w:highlight w:val="none"/>
          <w:u w:val="single"/>
        </w:rPr>
        <w:t>）</w:t>
      </w:r>
      <w:r>
        <w:rPr>
          <w:rFonts w:hint="eastAsia" w:ascii="仿宋" w:hAnsi="仿宋" w:eastAsia="仿宋" w:cs="仿宋"/>
          <w:kern w:val="0"/>
          <w:sz w:val="24"/>
          <w:highlight w:val="none"/>
        </w:rPr>
        <w:t>提供的服务由小微企业承接，其合同份额占到合同总金额</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%以上</w:t>
      </w:r>
      <w:r>
        <w:rPr>
          <w:rFonts w:hint="eastAsia" w:ascii="仿宋" w:hAnsi="仿宋" w:eastAsia="仿宋" w:cs="仿宋"/>
          <w:kern w:val="0"/>
          <w:sz w:val="24"/>
          <w:highlight w:val="none"/>
          <w:lang w:val="zh-CN"/>
        </w:rPr>
        <w:t>。</w:t>
      </w:r>
      <w:r>
        <w:rPr>
          <w:rFonts w:hint="eastAsia" w:ascii="仿宋" w:hAnsi="仿宋" w:eastAsia="仿宋" w:cs="仿宋"/>
          <w:b/>
          <w:kern w:val="0"/>
          <w:sz w:val="24"/>
          <w:highlight w:val="none"/>
          <w:lang w:val="zh-CN"/>
        </w:rPr>
        <w:t>（</w:t>
      </w:r>
      <w:bookmarkStart w:id="171" w:name="_Hlk101133598"/>
      <w:r>
        <w:rPr>
          <w:rFonts w:hint="eastAsia" w:ascii="仿宋" w:hAnsi="仿宋" w:eastAsia="仿宋" w:cs="仿宋"/>
          <w:b/>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highlight w:val="none"/>
        </w:rPr>
        <w:t>拟享受以上价格扣除政策的，填写有关内容。</w:t>
      </w:r>
      <w:bookmarkEnd w:id="171"/>
      <w:r>
        <w:rPr>
          <w:rFonts w:hint="eastAsia" w:ascii="仿宋" w:hAnsi="仿宋" w:eastAsia="仿宋" w:cs="仿宋"/>
          <w:b/>
          <w:kern w:val="0"/>
          <w:sz w:val="24"/>
          <w:highlight w:val="none"/>
          <w:lang w:val="zh-CN"/>
        </w:rPr>
        <w:t>）</w:t>
      </w:r>
    </w:p>
    <w:p w14:paraId="2AD51BA0">
      <w:pPr>
        <w:keepNext w:val="0"/>
        <w:keepLines w:val="0"/>
        <w:pageBreakBefore w:val="0"/>
        <w:kinsoku/>
        <w:wordWrap/>
        <w:overflowPunct/>
        <w:topLinePunct w:val="0"/>
        <w:autoSpaceDE/>
        <w:autoSpaceDN/>
        <w:bidi w:val="0"/>
        <w:adjustRightInd w:val="0"/>
        <w:spacing w:line="440" w:lineRule="exact"/>
        <w:ind w:right="0" w:firstLine="600" w:firstLineChars="250"/>
        <w:textAlignment w:val="auto"/>
        <w:rPr>
          <w:rFonts w:hint="eastAsia" w:ascii="仿宋" w:hAnsi="仿宋" w:eastAsia="仿宋" w:cs="仿宋"/>
          <w:b/>
          <w:bCs/>
          <w:kern w:val="0"/>
          <w:sz w:val="24"/>
          <w:highlight w:val="none"/>
          <w:lang w:val="zh-CN"/>
        </w:rPr>
      </w:pPr>
      <w:r>
        <w:rPr>
          <w:rFonts w:hint="eastAsia" w:ascii="仿宋" w:hAnsi="仿宋" w:eastAsia="仿宋" w:cs="仿宋"/>
          <w:sz w:val="24"/>
          <w:highlight w:val="none"/>
        </w:rPr>
        <w:t>2、</w:t>
      </w:r>
      <w:bookmarkStart w:id="172" w:name="_Hlk101133173"/>
      <w:r>
        <w:rPr>
          <w:rFonts w:hint="eastAsia" w:ascii="仿宋" w:hAnsi="仿宋" w:eastAsia="仿宋" w:cs="仿宋"/>
          <w:sz w:val="24"/>
          <w:highlight w:val="none"/>
        </w:rPr>
        <w:t>中小企业合同金额达到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%，小微企业合同金额达到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w:t>
      </w:r>
      <w:r>
        <w:rPr>
          <w:rFonts w:hint="eastAsia" w:ascii="仿宋" w:hAnsi="仿宋" w:eastAsia="仿宋" w:cs="仿宋"/>
          <w:kern w:val="0"/>
          <w:sz w:val="24"/>
          <w:highlight w:val="none"/>
          <w:lang w:val="zh-CN"/>
        </w:rPr>
        <w:t>。</w:t>
      </w:r>
      <w:r>
        <w:rPr>
          <w:rFonts w:hint="eastAsia" w:ascii="仿宋" w:hAnsi="仿宋" w:eastAsia="仿宋" w:cs="仿宋"/>
          <w:b/>
          <w:bCs/>
          <w:kern w:val="0"/>
          <w:sz w:val="24"/>
          <w:highlight w:val="none"/>
          <w:lang w:val="zh-CN"/>
        </w:rPr>
        <w:t>（</w:t>
      </w:r>
      <w:r>
        <w:rPr>
          <w:rFonts w:hint="eastAsia" w:ascii="仿宋" w:hAnsi="仿宋" w:eastAsia="仿宋" w:cs="仿宋"/>
          <w:b/>
          <w:bCs/>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highlight w:val="none"/>
          <w:lang w:val="zh-CN"/>
        </w:rPr>
        <w:t>）</w:t>
      </w:r>
      <w:bookmarkEnd w:id="172"/>
    </w:p>
    <w:p w14:paraId="40A8CF17">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五、如果中标，</w:t>
      </w:r>
      <w:r>
        <w:rPr>
          <w:rFonts w:hint="eastAsia" w:ascii="仿宋" w:hAnsi="仿宋" w:eastAsia="仿宋" w:cs="仿宋"/>
          <w:sz w:val="24"/>
          <w:highlight w:val="none"/>
        </w:rPr>
        <w:t>联合体各成员方共同与采购人签订合同，并就采购合同约定的事项对采购人承担连带责任。</w:t>
      </w:r>
    </w:p>
    <w:p w14:paraId="3CCDCE9E">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六、有关本次联合投标的其他事宜：</w:t>
      </w:r>
    </w:p>
    <w:p w14:paraId="09FB491C">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1、联合体各方不再单独参加或者与其他供应商另外组成联合体参加同一合同项下的政府采购活动。</w:t>
      </w:r>
    </w:p>
    <w:p w14:paraId="78185A97">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2、联合体中有同类资质的各方按照联合体分工承担相同工作的，按照资质等级较低的供应商确定资质等级。</w:t>
      </w:r>
    </w:p>
    <w:p w14:paraId="336F9BF5">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3、本协议提交采购人、采购代理机构后，联合体各方不得以任何形式对上述内容进行修改或撤销。</w:t>
      </w:r>
    </w:p>
    <w:p w14:paraId="5F2BAE16">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14:paraId="4DCDADE2">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14:paraId="5DD42EC6">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w:t>
      </w:r>
    </w:p>
    <w:p w14:paraId="61DC0BD3">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日期：  年  月   日</w:t>
      </w:r>
    </w:p>
    <w:p w14:paraId="6120D288">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sz w:val="24"/>
          <w:highlight w:val="none"/>
        </w:rPr>
      </w:pPr>
      <w:r>
        <w:rPr>
          <w:rFonts w:hint="eastAsia" w:ascii="仿宋" w:hAnsi="仿宋" w:eastAsia="仿宋" w:cs="仿宋"/>
          <w:sz w:val="24"/>
          <w:highlight w:val="none"/>
        </w:rPr>
        <w:t>注：按本格式和要求提供。</w:t>
      </w:r>
    </w:p>
    <w:p w14:paraId="1BCE1DDA">
      <w:pPr>
        <w:autoSpaceDE w:val="0"/>
        <w:autoSpaceDN w:val="0"/>
        <w:jc w:val="center"/>
        <w:rPr>
          <w:rFonts w:hint="eastAsia" w:ascii="仿宋" w:hAnsi="仿宋" w:eastAsia="仿宋" w:cs="仿宋"/>
          <w:b/>
          <w:spacing w:val="6"/>
          <w:sz w:val="32"/>
          <w:szCs w:val="32"/>
          <w:highlight w:val="none"/>
        </w:rPr>
      </w:pPr>
    </w:p>
    <w:p w14:paraId="0914B386">
      <w:pPr>
        <w:autoSpaceDE w:val="0"/>
        <w:autoSpaceDN w:val="0"/>
        <w:jc w:val="center"/>
        <w:rPr>
          <w:rFonts w:hint="eastAsia" w:ascii="仿宋" w:hAnsi="仿宋" w:eastAsia="仿宋" w:cs="仿宋"/>
          <w:b/>
          <w:spacing w:val="6"/>
          <w:sz w:val="32"/>
          <w:szCs w:val="32"/>
          <w:highlight w:val="none"/>
        </w:rPr>
      </w:pPr>
    </w:p>
    <w:p w14:paraId="4D2553A0">
      <w:pPr>
        <w:autoSpaceDE w:val="0"/>
        <w:autoSpaceDN w:val="0"/>
        <w:jc w:val="center"/>
        <w:rPr>
          <w:rFonts w:hint="eastAsia" w:ascii="仿宋" w:hAnsi="仿宋" w:eastAsia="仿宋" w:cs="仿宋"/>
          <w:b/>
          <w:spacing w:val="6"/>
          <w:sz w:val="32"/>
          <w:szCs w:val="32"/>
          <w:highlight w:val="none"/>
        </w:rPr>
      </w:pPr>
    </w:p>
    <w:p w14:paraId="1DBE3BED">
      <w:pPr>
        <w:autoSpaceDE w:val="0"/>
        <w:autoSpaceDN w:val="0"/>
        <w:jc w:val="center"/>
        <w:rPr>
          <w:rFonts w:hint="eastAsia" w:ascii="仿宋" w:hAnsi="仿宋" w:eastAsia="仿宋" w:cs="仿宋"/>
          <w:b/>
          <w:spacing w:val="6"/>
          <w:sz w:val="32"/>
          <w:szCs w:val="32"/>
          <w:highlight w:val="none"/>
        </w:rPr>
      </w:pPr>
    </w:p>
    <w:p w14:paraId="4E7A03B6">
      <w:pPr>
        <w:autoSpaceDE w:val="0"/>
        <w:autoSpaceDN w:val="0"/>
        <w:jc w:val="center"/>
        <w:rPr>
          <w:rFonts w:hint="eastAsia" w:ascii="仿宋" w:hAnsi="仿宋" w:eastAsia="仿宋" w:cs="仿宋"/>
          <w:b/>
          <w:spacing w:val="6"/>
          <w:sz w:val="32"/>
          <w:szCs w:val="32"/>
          <w:highlight w:val="none"/>
        </w:rPr>
      </w:pPr>
    </w:p>
    <w:p w14:paraId="6647105A">
      <w:pPr>
        <w:autoSpaceDE w:val="0"/>
        <w:autoSpaceDN w:val="0"/>
        <w:jc w:val="center"/>
        <w:rPr>
          <w:rFonts w:hint="eastAsia" w:ascii="仿宋" w:hAnsi="仿宋" w:eastAsia="仿宋" w:cs="仿宋"/>
          <w:b/>
          <w:spacing w:val="6"/>
          <w:sz w:val="32"/>
          <w:szCs w:val="32"/>
          <w:highlight w:val="none"/>
        </w:rPr>
      </w:pPr>
    </w:p>
    <w:p w14:paraId="48E9858B">
      <w:pPr>
        <w:autoSpaceDE w:val="0"/>
        <w:autoSpaceDN w:val="0"/>
        <w:jc w:val="center"/>
        <w:rPr>
          <w:rFonts w:hint="eastAsia" w:ascii="仿宋" w:hAnsi="仿宋" w:eastAsia="仿宋" w:cs="仿宋"/>
          <w:b/>
          <w:spacing w:val="6"/>
          <w:sz w:val="32"/>
          <w:szCs w:val="32"/>
          <w:highlight w:val="none"/>
        </w:rPr>
      </w:pPr>
    </w:p>
    <w:p w14:paraId="0BD08C7F">
      <w:pPr>
        <w:autoSpaceDE w:val="0"/>
        <w:autoSpaceDN w:val="0"/>
        <w:jc w:val="center"/>
        <w:rPr>
          <w:rFonts w:hint="eastAsia" w:ascii="仿宋" w:hAnsi="仿宋" w:eastAsia="仿宋" w:cs="仿宋"/>
          <w:b/>
          <w:spacing w:val="6"/>
          <w:sz w:val="32"/>
          <w:szCs w:val="32"/>
          <w:highlight w:val="none"/>
        </w:rPr>
      </w:pPr>
    </w:p>
    <w:p w14:paraId="7EA7741C">
      <w:pPr>
        <w:autoSpaceDE w:val="0"/>
        <w:autoSpaceDN w:val="0"/>
        <w:jc w:val="center"/>
        <w:rPr>
          <w:rFonts w:hint="eastAsia" w:ascii="仿宋" w:hAnsi="仿宋" w:eastAsia="仿宋" w:cs="仿宋"/>
          <w:b/>
          <w:spacing w:val="6"/>
          <w:sz w:val="32"/>
          <w:szCs w:val="32"/>
          <w:highlight w:val="none"/>
        </w:rPr>
      </w:pPr>
    </w:p>
    <w:p w14:paraId="5F444FF4">
      <w:pPr>
        <w:autoSpaceDE w:val="0"/>
        <w:autoSpaceDN w:val="0"/>
        <w:jc w:val="center"/>
        <w:rPr>
          <w:rFonts w:hint="eastAsia" w:ascii="仿宋" w:hAnsi="仿宋" w:eastAsia="仿宋" w:cs="仿宋"/>
          <w:b/>
          <w:spacing w:val="6"/>
          <w:sz w:val="32"/>
          <w:szCs w:val="32"/>
          <w:highlight w:val="none"/>
        </w:rPr>
      </w:pPr>
    </w:p>
    <w:p w14:paraId="2FE8640A">
      <w:pPr>
        <w:autoSpaceDE w:val="0"/>
        <w:autoSpaceDN w:val="0"/>
        <w:jc w:val="center"/>
        <w:rPr>
          <w:rFonts w:hint="eastAsia" w:ascii="仿宋" w:hAnsi="仿宋" w:eastAsia="仿宋" w:cs="仿宋"/>
          <w:b/>
          <w:spacing w:val="6"/>
          <w:sz w:val="32"/>
          <w:szCs w:val="32"/>
          <w:highlight w:val="none"/>
        </w:rPr>
      </w:pPr>
    </w:p>
    <w:p w14:paraId="1506C88B">
      <w:pPr>
        <w:autoSpaceDE w:val="0"/>
        <w:autoSpaceDN w:val="0"/>
        <w:jc w:val="center"/>
        <w:rPr>
          <w:rFonts w:hint="eastAsia" w:ascii="仿宋" w:hAnsi="仿宋" w:eastAsia="仿宋" w:cs="仿宋"/>
          <w:b/>
          <w:spacing w:val="6"/>
          <w:sz w:val="32"/>
          <w:szCs w:val="32"/>
          <w:highlight w:val="none"/>
        </w:rPr>
      </w:pPr>
    </w:p>
    <w:p w14:paraId="6374C5A6">
      <w:pPr>
        <w:autoSpaceDE w:val="0"/>
        <w:autoSpaceDN w:val="0"/>
        <w:jc w:val="center"/>
        <w:rPr>
          <w:rFonts w:hint="eastAsia" w:ascii="仿宋" w:hAnsi="仿宋" w:eastAsia="仿宋" w:cs="仿宋"/>
          <w:b/>
          <w:spacing w:val="6"/>
          <w:sz w:val="32"/>
          <w:szCs w:val="32"/>
          <w:highlight w:val="none"/>
        </w:rPr>
      </w:pPr>
    </w:p>
    <w:p w14:paraId="781AC1B2">
      <w:pPr>
        <w:autoSpaceDE w:val="0"/>
        <w:autoSpaceDN w:val="0"/>
        <w:jc w:val="center"/>
        <w:rPr>
          <w:rFonts w:hint="eastAsia" w:ascii="仿宋" w:hAnsi="仿宋" w:eastAsia="仿宋" w:cs="仿宋"/>
          <w:b/>
          <w:spacing w:val="6"/>
          <w:sz w:val="32"/>
          <w:szCs w:val="32"/>
          <w:highlight w:val="none"/>
        </w:rPr>
      </w:pPr>
    </w:p>
    <w:p w14:paraId="0CCB1644">
      <w:pPr>
        <w:autoSpaceDE w:val="0"/>
        <w:autoSpaceDN w:val="0"/>
        <w:jc w:val="center"/>
        <w:rPr>
          <w:rFonts w:hint="eastAsia" w:ascii="仿宋" w:hAnsi="仿宋" w:eastAsia="仿宋" w:cs="仿宋"/>
          <w:b/>
          <w:spacing w:val="6"/>
          <w:sz w:val="32"/>
          <w:szCs w:val="32"/>
          <w:highlight w:val="none"/>
        </w:rPr>
      </w:pPr>
    </w:p>
    <w:p w14:paraId="13BBDAA1">
      <w:pPr>
        <w:autoSpaceDE w:val="0"/>
        <w:autoSpaceDN w:val="0"/>
        <w:jc w:val="center"/>
        <w:rPr>
          <w:rFonts w:hint="eastAsia" w:ascii="仿宋" w:hAnsi="仿宋" w:eastAsia="仿宋" w:cs="仿宋"/>
          <w:b/>
          <w:spacing w:val="6"/>
          <w:sz w:val="32"/>
          <w:szCs w:val="32"/>
          <w:highlight w:val="none"/>
        </w:rPr>
      </w:pPr>
    </w:p>
    <w:p w14:paraId="0FC3C21F">
      <w:pPr>
        <w:autoSpaceDE w:val="0"/>
        <w:autoSpaceDN w:val="0"/>
        <w:jc w:val="center"/>
        <w:rPr>
          <w:rFonts w:hint="eastAsia" w:ascii="仿宋" w:hAnsi="仿宋" w:eastAsia="仿宋" w:cs="仿宋"/>
          <w:b/>
          <w:spacing w:val="6"/>
          <w:sz w:val="32"/>
          <w:szCs w:val="32"/>
          <w:highlight w:val="none"/>
        </w:rPr>
      </w:pPr>
    </w:p>
    <w:p w14:paraId="2BA11371">
      <w:pPr>
        <w:autoSpaceDE w:val="0"/>
        <w:autoSpaceDN w:val="0"/>
        <w:jc w:val="center"/>
        <w:rPr>
          <w:rFonts w:hint="eastAsia" w:ascii="仿宋" w:hAnsi="仿宋" w:eastAsia="仿宋" w:cs="仿宋"/>
          <w:b/>
          <w:spacing w:val="6"/>
          <w:sz w:val="32"/>
          <w:szCs w:val="32"/>
          <w:highlight w:val="none"/>
        </w:rPr>
      </w:pPr>
    </w:p>
    <w:p w14:paraId="20EE5449">
      <w:pPr>
        <w:autoSpaceDE w:val="0"/>
        <w:autoSpaceDN w:val="0"/>
        <w:jc w:val="center"/>
        <w:rPr>
          <w:rFonts w:hint="eastAsia" w:ascii="仿宋" w:hAnsi="仿宋" w:eastAsia="仿宋" w:cs="仿宋"/>
          <w:b/>
          <w:spacing w:val="6"/>
          <w:sz w:val="32"/>
          <w:szCs w:val="32"/>
          <w:highlight w:val="none"/>
        </w:rPr>
      </w:pPr>
    </w:p>
    <w:p w14:paraId="6A32AF6D">
      <w:pPr>
        <w:autoSpaceDE w:val="0"/>
        <w:autoSpaceDN w:val="0"/>
        <w:jc w:val="center"/>
        <w:rPr>
          <w:rFonts w:hint="eastAsia" w:ascii="仿宋" w:hAnsi="仿宋" w:eastAsia="仿宋" w:cs="仿宋"/>
          <w:b/>
          <w:spacing w:val="6"/>
          <w:sz w:val="32"/>
          <w:szCs w:val="32"/>
          <w:highlight w:val="none"/>
        </w:rPr>
      </w:pPr>
    </w:p>
    <w:p w14:paraId="0740D2FF">
      <w:pPr>
        <w:autoSpaceDE w:val="0"/>
        <w:autoSpaceDN w:val="0"/>
        <w:jc w:val="center"/>
        <w:rPr>
          <w:rFonts w:hint="eastAsia" w:ascii="仿宋" w:hAnsi="仿宋" w:eastAsia="仿宋" w:cs="仿宋"/>
          <w:b/>
          <w:spacing w:val="6"/>
          <w:sz w:val="32"/>
          <w:szCs w:val="32"/>
          <w:highlight w:val="none"/>
        </w:rPr>
      </w:pPr>
    </w:p>
    <w:p w14:paraId="04A240E5">
      <w:pPr>
        <w:autoSpaceDE w:val="0"/>
        <w:autoSpaceDN w:val="0"/>
        <w:jc w:val="center"/>
        <w:rPr>
          <w:rFonts w:hint="eastAsia" w:ascii="仿宋" w:hAnsi="仿宋" w:eastAsia="仿宋" w:cs="仿宋"/>
          <w:b/>
          <w:spacing w:val="6"/>
          <w:sz w:val="32"/>
          <w:szCs w:val="32"/>
          <w:highlight w:val="none"/>
        </w:rPr>
      </w:pPr>
    </w:p>
    <w:p w14:paraId="63F22D3D">
      <w:pPr>
        <w:autoSpaceDE w:val="0"/>
        <w:autoSpaceDN w:val="0"/>
        <w:jc w:val="center"/>
        <w:rPr>
          <w:rFonts w:hint="eastAsia" w:ascii="仿宋" w:hAnsi="仿宋" w:eastAsia="仿宋" w:cs="仿宋"/>
          <w:b/>
          <w:spacing w:val="6"/>
          <w:sz w:val="32"/>
          <w:szCs w:val="32"/>
          <w:highlight w:val="none"/>
        </w:rPr>
      </w:pPr>
    </w:p>
    <w:p w14:paraId="13AD379A">
      <w:pPr>
        <w:snapToGrid w:val="0"/>
        <w:spacing w:line="360" w:lineRule="auto"/>
        <w:ind w:firstLine="3666" w:firstLineChars="1100"/>
        <w:rPr>
          <w:rFonts w:hint="eastAsia" w:ascii="仿宋" w:hAnsi="仿宋" w:eastAsia="仿宋" w:cs="仿宋"/>
          <w:b/>
          <w:spacing w:val="6"/>
          <w:sz w:val="32"/>
          <w:szCs w:val="32"/>
          <w:highlight w:val="none"/>
        </w:rPr>
      </w:pPr>
    </w:p>
    <w:p w14:paraId="61BC5593">
      <w:pPr>
        <w:widowControl/>
        <w:adjustRightInd/>
        <w:jc w:val="left"/>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br w:type="page"/>
      </w:r>
    </w:p>
    <w:p w14:paraId="0773953B">
      <w:pPr>
        <w:snapToGrid w:val="0"/>
        <w:spacing w:line="360" w:lineRule="auto"/>
        <w:jc w:val="center"/>
        <w:rPr>
          <w:rFonts w:hint="eastAsia" w:ascii="仿宋" w:hAnsi="仿宋" w:eastAsia="仿宋" w:cs="仿宋"/>
          <w:b/>
          <w:kern w:val="0"/>
          <w:sz w:val="32"/>
          <w:szCs w:val="32"/>
          <w:highlight w:val="none"/>
        </w:rPr>
      </w:pPr>
      <w:r>
        <w:rPr>
          <w:rFonts w:hint="eastAsia" w:ascii="仿宋" w:hAnsi="仿宋" w:eastAsia="仿宋" w:cs="仿宋"/>
          <w:b/>
          <w:spacing w:val="6"/>
          <w:sz w:val="32"/>
          <w:szCs w:val="32"/>
          <w:highlight w:val="none"/>
        </w:rPr>
        <w:t>附件</w:t>
      </w:r>
      <w:r>
        <w:rPr>
          <w:rFonts w:hint="eastAsia" w:ascii="仿宋" w:hAnsi="仿宋" w:eastAsia="仿宋" w:cs="仿宋"/>
          <w:b/>
          <w:spacing w:val="6"/>
          <w:sz w:val="32"/>
          <w:szCs w:val="32"/>
          <w:highlight w:val="none"/>
          <w:lang w:val="en-US" w:eastAsia="zh-CN"/>
        </w:rPr>
        <w:t>5</w:t>
      </w:r>
      <w:r>
        <w:rPr>
          <w:rFonts w:hint="eastAsia" w:ascii="仿宋" w:hAnsi="仿宋" w:eastAsia="仿宋" w:cs="仿宋"/>
          <w:b/>
          <w:spacing w:val="6"/>
          <w:sz w:val="32"/>
          <w:szCs w:val="32"/>
          <w:highlight w:val="none"/>
        </w:rPr>
        <w:t>：</w:t>
      </w:r>
      <w:r>
        <w:rPr>
          <w:rFonts w:hint="eastAsia" w:ascii="仿宋" w:hAnsi="仿宋" w:eastAsia="仿宋" w:cs="仿宋"/>
          <w:b/>
          <w:kern w:val="0"/>
          <w:sz w:val="32"/>
          <w:szCs w:val="32"/>
          <w:highlight w:val="none"/>
        </w:rPr>
        <w:t>分包意向协议</w:t>
      </w:r>
    </w:p>
    <w:p w14:paraId="2A695B8E">
      <w:pPr>
        <w:pageBreakBefore w:val="0"/>
        <w:widowControl/>
        <w:kinsoku/>
        <w:wordWrap/>
        <w:overflowPunct/>
        <w:topLinePunct w:val="0"/>
        <w:autoSpaceDE/>
        <w:autoSpaceDN/>
        <w:bidi w:val="0"/>
        <w:spacing w:line="460" w:lineRule="exact"/>
        <w:ind w:left="0" w:leftChars="0" w:right="0" w:firstLine="120" w:firstLineChars="50"/>
        <w:jc w:val="left"/>
        <w:textAlignment w:val="auto"/>
        <w:rPr>
          <w:rFonts w:hint="eastAsia"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b/>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sz w:val="24"/>
          <w:highlight w:val="none"/>
        </w:rPr>
        <w:t>）</w:t>
      </w:r>
    </w:p>
    <w:p w14:paraId="02054623">
      <w:pPr>
        <w:pageBreakBefore w:val="0"/>
        <w:kinsoku/>
        <w:wordWrap/>
        <w:overflowPunct/>
        <w:topLinePunct w:val="0"/>
        <w:autoSpaceDE/>
        <w:autoSpaceDN/>
        <w:bidi w:val="0"/>
        <w:snapToGrid w:val="0"/>
        <w:spacing w:line="460" w:lineRule="exact"/>
        <w:ind w:left="0" w:leftChars="0"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lang w:val="zh-CN"/>
        </w:rPr>
        <w:t>若成为</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【招标编号：</w:t>
      </w:r>
      <w:r>
        <w:rPr>
          <w:rFonts w:hint="eastAsia" w:ascii="仿宋" w:hAnsi="仿宋" w:eastAsia="仿宋" w:cs="仿宋"/>
          <w:color w:val="auto"/>
          <w:sz w:val="24"/>
          <w:highlight w:val="none"/>
          <w:u w:val="single"/>
          <w:lang w:eastAsia="zh-CN"/>
        </w:rPr>
        <w:t>临[2025]1969号</w:t>
      </w:r>
      <w:r>
        <w:rPr>
          <w:rFonts w:hint="eastAsia" w:ascii="仿宋" w:hAnsi="仿宋" w:eastAsia="仿宋" w:cs="仿宋"/>
          <w:sz w:val="24"/>
          <w:highlight w:val="none"/>
          <w:u w:val="single"/>
        </w:rPr>
        <w:t>】</w:t>
      </w:r>
      <w:r>
        <w:rPr>
          <w:rFonts w:hint="eastAsia" w:ascii="仿宋" w:hAnsi="仿宋" w:eastAsia="仿宋" w:cs="仿宋"/>
          <w:kern w:val="0"/>
          <w:sz w:val="24"/>
          <w:highlight w:val="none"/>
          <w:lang w:val="zh-CN"/>
        </w:rPr>
        <w:t>的中标供应商，将依法采取分包方式履行合同。</w:t>
      </w: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rPr>
        <w:t>与</w:t>
      </w:r>
      <w:r>
        <w:rPr>
          <w:rFonts w:hint="eastAsia" w:ascii="仿宋" w:hAnsi="仿宋" w:eastAsia="仿宋" w:cs="仿宋"/>
          <w:kern w:val="0"/>
          <w:sz w:val="24"/>
          <w:highlight w:val="none"/>
          <w:u w:val="single"/>
        </w:rPr>
        <w:t>（所有分包供应商名称）</w:t>
      </w:r>
      <w:r>
        <w:rPr>
          <w:rFonts w:hint="eastAsia" w:ascii="仿宋" w:hAnsi="仿宋" w:eastAsia="仿宋" w:cs="仿宋"/>
          <w:kern w:val="0"/>
          <w:sz w:val="24"/>
          <w:highlight w:val="none"/>
        </w:rPr>
        <w:t>达成分包意向协议</w:t>
      </w:r>
      <w:r>
        <w:rPr>
          <w:rFonts w:hint="eastAsia" w:ascii="仿宋" w:hAnsi="仿宋" w:eastAsia="仿宋" w:cs="仿宋"/>
          <w:kern w:val="0"/>
          <w:sz w:val="24"/>
          <w:highlight w:val="none"/>
          <w:lang w:val="zh-CN"/>
        </w:rPr>
        <w:t xml:space="preserve">。 </w:t>
      </w:r>
    </w:p>
    <w:p w14:paraId="4357134A">
      <w:pPr>
        <w:pageBreakBefore w:val="0"/>
        <w:kinsoku/>
        <w:wordWrap/>
        <w:overflowPunct/>
        <w:topLinePunct w:val="0"/>
        <w:autoSpaceDE/>
        <w:autoSpaceDN/>
        <w:bidi w:val="0"/>
        <w:snapToGrid w:val="0"/>
        <w:spacing w:line="460" w:lineRule="exact"/>
        <w:ind w:left="0" w:leftChars="0"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一、分包标的及数量</w:t>
      </w:r>
    </w:p>
    <w:p w14:paraId="01AB8F57">
      <w:pPr>
        <w:pageBreakBefore w:val="0"/>
        <w:kinsoku/>
        <w:wordWrap/>
        <w:overflowPunct/>
        <w:topLinePunct w:val="0"/>
        <w:autoSpaceDE/>
        <w:autoSpaceDN/>
        <w:bidi w:val="0"/>
        <w:snapToGrid w:val="0"/>
        <w:spacing w:line="460" w:lineRule="exact"/>
        <w:ind w:left="0" w:leftChars="0"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lang w:val="zh-CN"/>
        </w:rPr>
        <w:t>将</w:t>
      </w:r>
      <w:r>
        <w:rPr>
          <w:rFonts w:hint="eastAsia" w:ascii="仿宋" w:hAnsi="仿宋" w:eastAsia="仿宋" w:cs="仿宋"/>
          <w:highlight w:val="none"/>
          <w:u w:val="single"/>
        </w:rPr>
        <w:t xml:space="preserve">  </w:t>
      </w:r>
      <w:r>
        <w:rPr>
          <w:rFonts w:hint="eastAsia" w:ascii="仿宋" w:hAnsi="仿宋" w:eastAsia="仿宋" w:cs="仿宋"/>
          <w:kern w:val="0"/>
          <w:sz w:val="24"/>
          <w:highlight w:val="none"/>
          <w:u w:val="single"/>
        </w:rPr>
        <w:t xml:space="preserve"> XX工作内容   </w:t>
      </w:r>
      <w:r>
        <w:rPr>
          <w:rFonts w:hint="eastAsia" w:ascii="仿宋" w:hAnsi="仿宋" w:eastAsia="仿宋" w:cs="仿宋"/>
          <w:sz w:val="24"/>
          <w:highlight w:val="none"/>
        </w:rPr>
        <w:t>分包给</w:t>
      </w:r>
      <w:r>
        <w:rPr>
          <w:rFonts w:hint="eastAsia" w:ascii="仿宋" w:hAnsi="仿宋" w:eastAsia="仿宋" w:cs="仿宋"/>
          <w:kern w:val="0"/>
          <w:sz w:val="24"/>
          <w:highlight w:val="none"/>
          <w:u w:val="single"/>
        </w:rPr>
        <w:t>（分包供应商1名称）</w:t>
      </w:r>
      <w:r>
        <w:rPr>
          <w:rFonts w:hint="eastAsia" w:ascii="仿宋" w:hAnsi="仿宋" w:eastAsia="仿宋" w:cs="仿宋"/>
          <w:kern w:val="0"/>
          <w:sz w:val="24"/>
          <w:highlight w:val="none"/>
          <w:lang w:val="zh-CN"/>
        </w:rPr>
        <w:t>，</w:t>
      </w:r>
      <w:r>
        <w:rPr>
          <w:rFonts w:hint="eastAsia" w:ascii="仿宋" w:hAnsi="仿宋" w:eastAsia="仿宋" w:cs="仿宋"/>
          <w:kern w:val="0"/>
          <w:sz w:val="24"/>
          <w:highlight w:val="none"/>
          <w:u w:val="single"/>
        </w:rPr>
        <w:t>（分包供应商2名称），</w:t>
      </w:r>
      <w:r>
        <w:rPr>
          <w:rFonts w:hint="eastAsia" w:ascii="仿宋" w:hAnsi="仿宋" w:eastAsia="仿宋" w:cs="仿宋"/>
          <w:kern w:val="0"/>
          <w:sz w:val="24"/>
          <w:highlight w:val="none"/>
          <w:lang w:val="zh-CN"/>
        </w:rPr>
        <w:t>具备承</w:t>
      </w:r>
      <w:r>
        <w:rPr>
          <w:rFonts w:hint="eastAsia" w:ascii="仿宋" w:hAnsi="仿宋" w:eastAsia="仿宋" w:cs="仿宋"/>
          <w:kern w:val="0"/>
          <w:sz w:val="24"/>
          <w:highlight w:val="none"/>
        </w:rPr>
        <w:t>担</w:t>
      </w:r>
      <w:r>
        <w:rPr>
          <w:rFonts w:hint="eastAsia" w:ascii="仿宋" w:hAnsi="仿宋" w:eastAsia="仿宋" w:cs="仿宋"/>
          <w:kern w:val="0"/>
          <w:sz w:val="24"/>
          <w:highlight w:val="none"/>
          <w:u w:val="single"/>
          <w:lang w:val="zh-CN"/>
        </w:rPr>
        <w:t>XX工作内容</w:t>
      </w:r>
      <w:r>
        <w:rPr>
          <w:rFonts w:hint="eastAsia" w:ascii="仿宋" w:hAnsi="仿宋" w:eastAsia="仿宋" w:cs="仿宋"/>
          <w:kern w:val="0"/>
          <w:sz w:val="24"/>
          <w:highlight w:val="none"/>
          <w:lang w:val="zh-CN"/>
        </w:rPr>
        <w:t>相应资质条件且不得再次分包；</w:t>
      </w:r>
    </w:p>
    <w:p w14:paraId="53C72F44">
      <w:pPr>
        <w:pStyle w:val="4"/>
        <w:pageBreakBefore w:val="0"/>
        <w:kinsoku/>
        <w:wordWrap/>
        <w:overflowPunct/>
        <w:topLinePunct w:val="0"/>
        <w:autoSpaceDE/>
        <w:autoSpaceDN/>
        <w:bidi w:val="0"/>
        <w:spacing w:line="460" w:lineRule="exact"/>
        <w:ind w:left="0" w:leftChars="0" w:right="0" w:firstLine="229" w:firstLineChars="95"/>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w:t>
      </w:r>
    </w:p>
    <w:p w14:paraId="2557BAB0">
      <w:pPr>
        <w:pageBreakBefore w:val="0"/>
        <w:kinsoku/>
        <w:wordWrap/>
        <w:overflowPunct/>
        <w:topLinePunct w:val="0"/>
        <w:autoSpaceDE/>
        <w:autoSpaceDN/>
        <w:bidi w:val="0"/>
        <w:spacing w:line="460" w:lineRule="exact"/>
        <w:ind w:left="0" w:leftChars="0" w:right="0"/>
        <w:textAlignment w:val="auto"/>
        <w:rPr>
          <w:rFonts w:hint="eastAsia" w:ascii="仿宋" w:hAnsi="仿宋" w:eastAsia="仿宋" w:cs="仿宋"/>
          <w:highlight w:val="none"/>
        </w:rPr>
      </w:pPr>
      <w:r>
        <w:rPr>
          <w:rFonts w:hint="eastAsia" w:ascii="仿宋" w:hAnsi="仿宋" w:eastAsia="仿宋" w:cs="仿宋"/>
          <w:highlight w:val="none"/>
          <w:lang w:val="zh-CN"/>
        </w:rPr>
        <w:t xml:space="preserve"> </w:t>
      </w:r>
    </w:p>
    <w:p w14:paraId="5327365A">
      <w:pPr>
        <w:keepNext w:val="0"/>
        <w:keepLines w:val="0"/>
        <w:pageBreakBefore w:val="0"/>
        <w:widowControl w:val="0"/>
        <w:kinsoku/>
        <w:wordWrap/>
        <w:overflowPunct/>
        <w:topLinePunct w:val="0"/>
        <w:autoSpaceDE/>
        <w:autoSpaceDN/>
        <w:bidi w:val="0"/>
        <w:adjustRightInd w:val="0"/>
        <w:snapToGrid w:val="0"/>
        <w:spacing w:line="460" w:lineRule="exact"/>
        <w:ind w:left="0" w:leftChars="0"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二、分包供应商中小企业合同份额</w:t>
      </w:r>
    </w:p>
    <w:p w14:paraId="1E1A992C">
      <w:pPr>
        <w:keepNext w:val="0"/>
        <w:keepLines w:val="0"/>
        <w:pageBreakBefore w:val="0"/>
        <w:widowControl w:val="0"/>
        <w:kinsoku/>
        <w:wordWrap/>
        <w:overflowPunct/>
        <w:topLinePunct w:val="0"/>
        <w:autoSpaceDE/>
        <w:autoSpaceDN/>
        <w:bidi w:val="0"/>
        <w:adjustRightInd w:val="0"/>
        <w:snapToGrid w:val="0"/>
        <w:spacing w:line="460" w:lineRule="exact"/>
        <w:ind w:left="0" w:leftChars="0" w:right="0" w:firstLine="576"/>
        <w:textAlignment w:val="auto"/>
        <w:rPr>
          <w:rFonts w:hint="eastAsia" w:ascii="仿宋" w:hAnsi="仿宋" w:eastAsia="仿宋" w:cs="仿宋"/>
          <w:b/>
          <w:kern w:val="0"/>
          <w:sz w:val="24"/>
          <w:highlight w:val="none"/>
          <w:lang w:val="zh-CN"/>
        </w:rPr>
      </w:pPr>
      <w:r>
        <w:rPr>
          <w:rFonts w:hint="eastAsia" w:ascii="仿宋" w:hAnsi="仿宋" w:eastAsia="仿宋" w:cs="仿宋"/>
          <w:kern w:val="0"/>
          <w:sz w:val="24"/>
          <w:highlight w:val="none"/>
        </w:rPr>
        <w:t>1、</w:t>
      </w:r>
      <w:r>
        <w:rPr>
          <w:rFonts w:hint="eastAsia" w:ascii="仿宋" w:hAnsi="仿宋" w:eastAsia="仿宋" w:cs="仿宋"/>
          <w:kern w:val="0"/>
          <w:sz w:val="24"/>
          <w:highlight w:val="none"/>
          <w:u w:val="single"/>
        </w:rPr>
        <w:t>（分包供应商X,……）提供的服务全部由小微企业承接，</w:t>
      </w:r>
      <w:r>
        <w:rPr>
          <w:rFonts w:hint="eastAsia" w:ascii="仿宋" w:hAnsi="仿宋" w:eastAsia="仿宋" w:cs="仿宋"/>
          <w:kern w:val="0"/>
          <w:sz w:val="24"/>
          <w:highlight w:val="none"/>
        </w:rPr>
        <w:t>其合同份额占到合同总金额</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%以上</w:t>
      </w:r>
      <w:r>
        <w:rPr>
          <w:rFonts w:hint="eastAsia" w:ascii="仿宋" w:hAnsi="仿宋" w:eastAsia="仿宋" w:cs="仿宋"/>
          <w:highlight w:val="none"/>
        </w:rPr>
        <w:t>。</w:t>
      </w:r>
      <w:r>
        <w:rPr>
          <w:rFonts w:hint="eastAsia" w:ascii="仿宋" w:hAnsi="仿宋" w:eastAsia="仿宋" w:cs="仿宋"/>
          <w:b/>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highlight w:val="none"/>
        </w:rPr>
        <w:t>拟享受以上价格扣除政策的，填写有关内容。</w:t>
      </w:r>
      <w:r>
        <w:rPr>
          <w:rFonts w:hint="eastAsia" w:ascii="仿宋" w:hAnsi="仿宋" w:eastAsia="仿宋" w:cs="仿宋"/>
          <w:b/>
          <w:kern w:val="0"/>
          <w:sz w:val="24"/>
          <w:highlight w:val="none"/>
          <w:lang w:val="zh-CN"/>
        </w:rPr>
        <w:t>）</w:t>
      </w:r>
    </w:p>
    <w:p w14:paraId="7D3FCABC">
      <w:pPr>
        <w:keepNext w:val="0"/>
        <w:keepLines w:val="0"/>
        <w:pageBreakBefore w:val="0"/>
        <w:widowControl w:val="0"/>
        <w:kinsoku/>
        <w:wordWrap/>
        <w:overflowPunct/>
        <w:topLinePunct w:val="0"/>
        <w:autoSpaceDE/>
        <w:autoSpaceDN/>
        <w:bidi w:val="0"/>
        <w:adjustRightInd w:val="0"/>
        <w:spacing w:line="460" w:lineRule="exact"/>
        <w:ind w:left="0" w:leftChars="0" w:right="0" w:firstLine="480" w:firstLineChars="200"/>
        <w:textAlignment w:val="auto"/>
        <w:rPr>
          <w:rFonts w:hint="eastAsia" w:ascii="仿宋" w:hAnsi="仿宋" w:eastAsia="仿宋" w:cs="仿宋"/>
          <w:b/>
          <w:bCs/>
          <w:kern w:val="0"/>
          <w:sz w:val="24"/>
          <w:highlight w:val="none"/>
          <w:lang w:val="zh-CN"/>
        </w:rPr>
      </w:pPr>
      <w:r>
        <w:rPr>
          <w:rFonts w:hint="eastAsia" w:ascii="仿宋" w:hAnsi="仿宋" w:eastAsia="仿宋" w:cs="仿宋"/>
          <w:sz w:val="24"/>
          <w:highlight w:val="none"/>
        </w:rPr>
        <w:t>2、中小企业合同金额达到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%，小微企业合同金额达到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w:t>
      </w:r>
      <w:r>
        <w:rPr>
          <w:rFonts w:hint="eastAsia" w:ascii="仿宋" w:hAnsi="仿宋" w:eastAsia="仿宋" w:cs="仿宋"/>
          <w:kern w:val="0"/>
          <w:sz w:val="24"/>
          <w:highlight w:val="none"/>
          <w:lang w:val="zh-CN"/>
        </w:rPr>
        <w:t>。</w:t>
      </w:r>
      <w:r>
        <w:rPr>
          <w:rFonts w:hint="eastAsia" w:ascii="仿宋" w:hAnsi="仿宋" w:eastAsia="仿宋" w:cs="仿宋"/>
          <w:b/>
          <w:bCs/>
          <w:kern w:val="0"/>
          <w:sz w:val="24"/>
          <w:highlight w:val="none"/>
          <w:lang w:val="zh-CN"/>
        </w:rPr>
        <w:t>（</w:t>
      </w:r>
      <w:r>
        <w:rPr>
          <w:rFonts w:hint="eastAsia" w:ascii="仿宋" w:hAnsi="仿宋" w:eastAsia="仿宋" w:cs="仿宋"/>
          <w:b/>
          <w:bCs/>
          <w:sz w:val="24"/>
          <w:highlight w:val="none"/>
        </w:rPr>
        <w:t>要求合同分包形式参加的项目或采购包，供应商按招标文件第一部分招标公告申请人的资格要求中规定的</w:t>
      </w:r>
      <w:r>
        <w:rPr>
          <w:rFonts w:hint="eastAsia" w:ascii="仿宋" w:hAnsi="仿宋" w:eastAsia="仿宋" w:cs="仿宋"/>
          <w:b/>
          <w:kern w:val="0"/>
          <w:sz w:val="24"/>
          <w:highlight w:val="none"/>
          <w:lang w:val="zh-CN"/>
        </w:rPr>
        <w:t>分包意向协议</w:t>
      </w:r>
      <w:r>
        <w:rPr>
          <w:rFonts w:hint="eastAsia" w:ascii="仿宋" w:hAnsi="仿宋" w:eastAsia="仿宋" w:cs="仿宋"/>
          <w:b/>
          <w:bCs/>
          <w:sz w:val="24"/>
          <w:highlight w:val="none"/>
        </w:rPr>
        <w:t>中中小企业、小微企业合同金额应当达到的比例要求填写。</w:t>
      </w:r>
      <w:r>
        <w:rPr>
          <w:rFonts w:hint="eastAsia" w:ascii="仿宋" w:hAnsi="仿宋" w:eastAsia="仿宋" w:cs="仿宋"/>
          <w:b/>
          <w:bCs/>
          <w:kern w:val="0"/>
          <w:sz w:val="24"/>
          <w:highlight w:val="none"/>
          <w:lang w:val="zh-CN"/>
        </w:rPr>
        <w:t>）</w:t>
      </w:r>
    </w:p>
    <w:p w14:paraId="39541D95">
      <w:pPr>
        <w:keepNext w:val="0"/>
        <w:keepLines w:val="0"/>
        <w:pageBreakBefore w:val="0"/>
        <w:widowControl w:val="0"/>
        <w:kinsoku/>
        <w:wordWrap/>
        <w:overflowPunct/>
        <w:topLinePunct w:val="0"/>
        <w:autoSpaceDE/>
        <w:autoSpaceDN/>
        <w:bidi w:val="0"/>
        <w:adjustRightInd w:val="0"/>
        <w:snapToGrid w:val="0"/>
        <w:spacing w:line="460" w:lineRule="exact"/>
        <w:ind w:left="0" w:leftChars="0"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三、分包工作履行期限、地点、方式</w:t>
      </w:r>
    </w:p>
    <w:p w14:paraId="611E4008">
      <w:pPr>
        <w:keepNext w:val="0"/>
        <w:keepLines w:val="0"/>
        <w:pageBreakBefore w:val="0"/>
        <w:widowControl w:val="0"/>
        <w:kinsoku/>
        <w:wordWrap/>
        <w:overflowPunct/>
        <w:topLinePunct w:val="0"/>
        <w:autoSpaceDE/>
        <w:autoSpaceDN/>
        <w:bidi w:val="0"/>
        <w:adjustRightInd w:val="0"/>
        <w:snapToGrid w:val="0"/>
        <w:spacing w:line="460" w:lineRule="exact"/>
        <w:ind w:left="0" w:leftChars="0" w:right="0" w:firstLine="576"/>
        <w:textAlignment w:val="auto"/>
        <w:rPr>
          <w:rFonts w:hint="eastAsia" w:ascii="仿宋" w:hAnsi="仿宋" w:eastAsia="仿宋" w:cs="仿宋"/>
          <w:highlight w:val="none"/>
          <w:u w:val="single"/>
        </w:rPr>
      </w:pPr>
      <w:r>
        <w:rPr>
          <w:rFonts w:hint="eastAsia" w:ascii="仿宋" w:hAnsi="仿宋" w:eastAsia="仿宋" w:cs="仿宋"/>
          <w:highlight w:val="none"/>
          <w:u w:val="single"/>
        </w:rPr>
        <w:t xml:space="preserve">                                                                                  </w:t>
      </w:r>
    </w:p>
    <w:p w14:paraId="11503C96">
      <w:pPr>
        <w:keepNext w:val="0"/>
        <w:keepLines w:val="0"/>
        <w:pageBreakBefore w:val="0"/>
        <w:widowControl w:val="0"/>
        <w:kinsoku/>
        <w:wordWrap/>
        <w:overflowPunct/>
        <w:topLinePunct w:val="0"/>
        <w:autoSpaceDE/>
        <w:autoSpaceDN/>
        <w:bidi w:val="0"/>
        <w:adjustRightInd w:val="0"/>
        <w:snapToGrid w:val="0"/>
        <w:spacing w:line="460" w:lineRule="exact"/>
        <w:ind w:left="0" w:leftChars="0"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四、质量</w:t>
      </w:r>
    </w:p>
    <w:p w14:paraId="0AD7596B">
      <w:pPr>
        <w:keepNext w:val="0"/>
        <w:keepLines w:val="0"/>
        <w:pageBreakBefore w:val="0"/>
        <w:widowControl w:val="0"/>
        <w:kinsoku/>
        <w:wordWrap/>
        <w:overflowPunct/>
        <w:topLinePunct w:val="0"/>
        <w:autoSpaceDE/>
        <w:autoSpaceDN/>
        <w:bidi w:val="0"/>
        <w:adjustRightInd w:val="0"/>
        <w:snapToGrid w:val="0"/>
        <w:spacing w:line="460" w:lineRule="exact"/>
        <w:ind w:left="0" w:leftChars="0" w:right="0" w:firstLine="576"/>
        <w:textAlignment w:val="auto"/>
        <w:rPr>
          <w:rFonts w:hint="eastAsia" w:ascii="仿宋" w:hAnsi="仿宋" w:eastAsia="仿宋" w:cs="仿宋"/>
          <w:kern w:val="0"/>
          <w:sz w:val="24"/>
          <w:highlight w:val="none"/>
          <w:lang w:val="zh-CN"/>
        </w:rPr>
      </w:pPr>
      <w:r>
        <w:rPr>
          <w:rFonts w:hint="eastAsia" w:ascii="仿宋" w:hAnsi="仿宋" w:eastAsia="仿宋" w:cs="仿宋"/>
          <w:highlight w:val="none"/>
          <w:u w:val="single"/>
        </w:rPr>
        <w:t xml:space="preserve">                                                                                       </w:t>
      </w:r>
    </w:p>
    <w:p w14:paraId="12A0EF5F">
      <w:pPr>
        <w:keepNext w:val="0"/>
        <w:keepLines w:val="0"/>
        <w:pageBreakBefore w:val="0"/>
        <w:widowControl w:val="0"/>
        <w:kinsoku/>
        <w:wordWrap/>
        <w:overflowPunct/>
        <w:topLinePunct w:val="0"/>
        <w:autoSpaceDE/>
        <w:autoSpaceDN/>
        <w:bidi w:val="0"/>
        <w:adjustRightInd w:val="0"/>
        <w:snapToGrid w:val="0"/>
        <w:spacing w:line="460" w:lineRule="exact"/>
        <w:ind w:left="0" w:leftChars="0"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五、价款或者报酬</w:t>
      </w:r>
    </w:p>
    <w:p w14:paraId="2F58F73F">
      <w:pPr>
        <w:keepNext w:val="0"/>
        <w:keepLines w:val="0"/>
        <w:pageBreakBefore w:val="0"/>
        <w:widowControl w:val="0"/>
        <w:kinsoku/>
        <w:wordWrap/>
        <w:overflowPunct/>
        <w:topLinePunct w:val="0"/>
        <w:autoSpaceDE/>
        <w:autoSpaceDN/>
        <w:bidi w:val="0"/>
        <w:adjustRightInd w:val="0"/>
        <w:snapToGrid w:val="0"/>
        <w:spacing w:line="460" w:lineRule="exact"/>
        <w:ind w:left="0" w:leftChars="0" w:right="0" w:firstLine="525" w:firstLineChars="250"/>
        <w:textAlignment w:val="auto"/>
        <w:rPr>
          <w:rFonts w:hint="eastAsia" w:ascii="仿宋" w:hAnsi="仿宋" w:eastAsia="仿宋" w:cs="仿宋"/>
          <w:highlight w:val="none"/>
          <w:u w:val="single"/>
        </w:rPr>
      </w:pPr>
      <w:r>
        <w:rPr>
          <w:rFonts w:hint="eastAsia" w:ascii="仿宋" w:hAnsi="仿宋" w:eastAsia="仿宋" w:cs="仿宋"/>
          <w:highlight w:val="none"/>
          <w:u w:val="single"/>
        </w:rPr>
        <w:t xml:space="preserve">                                                                                 </w:t>
      </w:r>
    </w:p>
    <w:p w14:paraId="40E043E6">
      <w:pPr>
        <w:keepNext w:val="0"/>
        <w:keepLines w:val="0"/>
        <w:pageBreakBefore w:val="0"/>
        <w:widowControl w:val="0"/>
        <w:kinsoku/>
        <w:wordWrap/>
        <w:overflowPunct/>
        <w:topLinePunct w:val="0"/>
        <w:autoSpaceDE/>
        <w:autoSpaceDN/>
        <w:bidi w:val="0"/>
        <w:adjustRightInd w:val="0"/>
        <w:snapToGrid w:val="0"/>
        <w:spacing w:line="460" w:lineRule="exact"/>
        <w:ind w:left="0" w:leftChars="0" w:right="0" w:firstLine="600" w:firstLineChars="250"/>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六、违约责任</w:t>
      </w:r>
    </w:p>
    <w:p w14:paraId="75B73E6B">
      <w:pPr>
        <w:keepNext w:val="0"/>
        <w:keepLines w:val="0"/>
        <w:pageBreakBefore w:val="0"/>
        <w:widowControl w:val="0"/>
        <w:kinsoku/>
        <w:wordWrap/>
        <w:overflowPunct/>
        <w:topLinePunct w:val="0"/>
        <w:autoSpaceDE/>
        <w:autoSpaceDN/>
        <w:bidi w:val="0"/>
        <w:adjustRightInd w:val="0"/>
        <w:snapToGrid w:val="0"/>
        <w:spacing w:line="460" w:lineRule="exact"/>
        <w:ind w:left="0" w:leftChars="0" w:right="0" w:firstLine="576"/>
        <w:textAlignment w:val="auto"/>
        <w:rPr>
          <w:rFonts w:hint="eastAsia" w:ascii="仿宋" w:hAnsi="仿宋" w:eastAsia="仿宋" w:cs="仿宋"/>
          <w:kern w:val="0"/>
          <w:sz w:val="24"/>
          <w:highlight w:val="none"/>
          <w:lang w:val="zh-CN"/>
        </w:rPr>
      </w:pPr>
      <w:r>
        <w:rPr>
          <w:rFonts w:hint="eastAsia" w:ascii="仿宋" w:hAnsi="仿宋" w:eastAsia="仿宋" w:cs="仿宋"/>
          <w:highlight w:val="none"/>
          <w:u w:val="single"/>
        </w:rPr>
        <w:t xml:space="preserve">                                                                                     </w:t>
      </w:r>
    </w:p>
    <w:p w14:paraId="74E1526A">
      <w:pPr>
        <w:keepNext w:val="0"/>
        <w:keepLines w:val="0"/>
        <w:pageBreakBefore w:val="0"/>
        <w:widowControl w:val="0"/>
        <w:kinsoku/>
        <w:wordWrap/>
        <w:overflowPunct/>
        <w:topLinePunct w:val="0"/>
        <w:autoSpaceDE/>
        <w:autoSpaceDN/>
        <w:bidi w:val="0"/>
        <w:adjustRightInd w:val="0"/>
        <w:snapToGrid w:val="0"/>
        <w:spacing w:line="460" w:lineRule="exact"/>
        <w:ind w:left="0" w:leftChars="0"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七、争议解决的办法</w:t>
      </w:r>
    </w:p>
    <w:p w14:paraId="10306329">
      <w:pPr>
        <w:keepNext w:val="0"/>
        <w:keepLines w:val="0"/>
        <w:pageBreakBefore w:val="0"/>
        <w:widowControl w:val="0"/>
        <w:kinsoku/>
        <w:wordWrap/>
        <w:overflowPunct/>
        <w:topLinePunct w:val="0"/>
        <w:autoSpaceDE/>
        <w:autoSpaceDN/>
        <w:bidi w:val="0"/>
        <w:adjustRightInd w:val="0"/>
        <w:snapToGrid w:val="0"/>
        <w:spacing w:line="460" w:lineRule="exact"/>
        <w:ind w:left="0" w:leftChars="0" w:right="0" w:firstLine="576"/>
        <w:textAlignment w:val="auto"/>
        <w:rPr>
          <w:rFonts w:hint="eastAsia" w:ascii="仿宋" w:hAnsi="仿宋" w:eastAsia="仿宋" w:cs="仿宋"/>
          <w:kern w:val="0"/>
          <w:sz w:val="24"/>
          <w:highlight w:val="none"/>
          <w:lang w:val="zh-CN"/>
        </w:rPr>
      </w:pPr>
      <w:r>
        <w:rPr>
          <w:rFonts w:hint="eastAsia" w:ascii="仿宋" w:hAnsi="仿宋" w:eastAsia="仿宋" w:cs="仿宋"/>
          <w:highlight w:val="none"/>
          <w:u w:val="single"/>
        </w:rPr>
        <w:t xml:space="preserve">                                                                                  </w:t>
      </w:r>
    </w:p>
    <w:p w14:paraId="3DCA027E">
      <w:pPr>
        <w:keepNext w:val="0"/>
        <w:keepLines w:val="0"/>
        <w:pageBreakBefore w:val="0"/>
        <w:widowControl w:val="0"/>
        <w:kinsoku/>
        <w:wordWrap/>
        <w:overflowPunct/>
        <w:topLinePunct w:val="0"/>
        <w:autoSpaceDE/>
        <w:autoSpaceDN/>
        <w:bidi w:val="0"/>
        <w:adjustRightInd w:val="0"/>
        <w:snapToGrid w:val="0"/>
        <w:spacing w:line="460" w:lineRule="exact"/>
        <w:ind w:left="0" w:leftChars="0"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八、其他</w:t>
      </w:r>
    </w:p>
    <w:p w14:paraId="7F8467C5">
      <w:pPr>
        <w:keepNext w:val="0"/>
        <w:keepLines w:val="0"/>
        <w:pageBreakBefore w:val="0"/>
        <w:widowControl w:val="0"/>
        <w:kinsoku/>
        <w:wordWrap/>
        <w:overflowPunct/>
        <w:topLinePunct w:val="0"/>
        <w:autoSpaceDE/>
        <w:autoSpaceDN/>
        <w:bidi w:val="0"/>
        <w:adjustRightInd w:val="0"/>
        <w:snapToGrid w:val="0"/>
        <w:spacing w:line="460" w:lineRule="exact"/>
        <w:ind w:left="5040" w:leftChars="0" w:right="0" w:hanging="5040" w:hangingChars="2100"/>
        <w:textAlignment w:val="auto"/>
        <w:rPr>
          <w:rFonts w:hint="eastAsia" w:ascii="仿宋" w:hAnsi="仿宋" w:eastAsia="仿宋" w:cs="仿宋"/>
          <w:kern w:val="0"/>
          <w:sz w:val="24"/>
          <w:highlight w:val="none"/>
          <w:lang w:val="zh-CN"/>
        </w:rPr>
      </w:pPr>
      <w:r>
        <w:rPr>
          <w:rFonts w:hint="eastAsia" w:ascii="仿宋" w:hAnsi="仿宋" w:eastAsia="仿宋" w:cs="仿宋"/>
          <w:sz w:val="24"/>
          <w:highlight w:val="none"/>
        </w:rPr>
        <w:t>中小企业合同金额达到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%，小微企业合同金额达到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w:t>
      </w:r>
      <w:r>
        <w:rPr>
          <w:rFonts w:hint="eastAsia" w:ascii="仿宋" w:hAnsi="仿宋" w:eastAsia="仿宋" w:cs="仿宋"/>
          <w:kern w:val="0"/>
          <w:sz w:val="24"/>
          <w:highlight w:val="none"/>
          <w:lang w:val="zh-CN"/>
        </w:rPr>
        <w:t>。                                           投标人名称(电子签名)：</w:t>
      </w:r>
    </w:p>
    <w:p w14:paraId="0A26F438">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分包供应商名称(电子签名/公章)：</w:t>
      </w:r>
    </w:p>
    <w:p w14:paraId="1FFA0E9A">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highlight w:val="none"/>
        </w:rPr>
      </w:pPr>
      <w:r>
        <w:rPr>
          <w:rFonts w:hint="eastAsia" w:ascii="仿宋" w:hAnsi="仿宋" w:eastAsia="仿宋" w:cs="仿宋"/>
          <w:kern w:val="0"/>
          <w:sz w:val="24"/>
          <w:highlight w:val="none"/>
          <w:lang w:val="zh-CN"/>
        </w:rPr>
        <w:t>……</w:t>
      </w:r>
    </w:p>
    <w:p w14:paraId="0E0B6782">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日期：  年  月   日</w:t>
      </w:r>
    </w:p>
    <w:p w14:paraId="5EF505AC">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sz w:val="24"/>
          <w:highlight w:val="none"/>
        </w:rPr>
      </w:pPr>
      <w:r>
        <w:rPr>
          <w:rFonts w:hint="eastAsia" w:ascii="仿宋" w:hAnsi="仿宋" w:eastAsia="仿宋" w:cs="仿宋"/>
          <w:sz w:val="24"/>
          <w:highlight w:val="none"/>
        </w:rPr>
        <w:t>注：按本格式和要求提供。</w:t>
      </w:r>
    </w:p>
    <w:p w14:paraId="64ADD869">
      <w:pPr>
        <w:autoSpaceDE w:val="0"/>
        <w:autoSpaceDN w:val="0"/>
        <w:jc w:val="center"/>
        <w:rPr>
          <w:rFonts w:hint="eastAsia" w:ascii="仿宋" w:hAnsi="仿宋" w:eastAsia="仿宋" w:cs="仿宋"/>
          <w:b/>
          <w:spacing w:val="6"/>
          <w:sz w:val="32"/>
          <w:szCs w:val="32"/>
          <w:highlight w:val="none"/>
        </w:rPr>
      </w:pPr>
    </w:p>
    <w:p w14:paraId="21D66E38">
      <w:pPr>
        <w:autoSpaceDE w:val="0"/>
        <w:autoSpaceDN w:val="0"/>
        <w:jc w:val="center"/>
        <w:rPr>
          <w:rFonts w:hint="eastAsia" w:ascii="仿宋" w:hAnsi="仿宋" w:eastAsia="仿宋" w:cs="仿宋"/>
          <w:b/>
          <w:spacing w:val="6"/>
          <w:sz w:val="32"/>
          <w:szCs w:val="32"/>
          <w:highlight w:val="none"/>
        </w:rPr>
      </w:pPr>
    </w:p>
    <w:p w14:paraId="31C733EF">
      <w:pPr>
        <w:autoSpaceDE w:val="0"/>
        <w:autoSpaceDN w:val="0"/>
        <w:jc w:val="center"/>
        <w:rPr>
          <w:rFonts w:hint="eastAsia" w:ascii="仿宋" w:hAnsi="仿宋" w:eastAsia="仿宋" w:cs="仿宋"/>
          <w:b/>
          <w:spacing w:val="6"/>
          <w:sz w:val="32"/>
          <w:szCs w:val="32"/>
          <w:highlight w:val="none"/>
        </w:rPr>
      </w:pPr>
    </w:p>
    <w:p w14:paraId="01CE148F">
      <w:pPr>
        <w:pStyle w:val="79"/>
        <w:rPr>
          <w:rFonts w:hint="eastAsia" w:ascii="仿宋" w:hAnsi="仿宋" w:eastAsia="仿宋" w:cs="仿宋"/>
          <w:b/>
          <w:spacing w:val="6"/>
          <w:sz w:val="32"/>
          <w:szCs w:val="32"/>
          <w:highlight w:val="none"/>
        </w:rPr>
      </w:pPr>
    </w:p>
    <w:p w14:paraId="786FF7FD">
      <w:pPr>
        <w:pStyle w:val="80"/>
        <w:rPr>
          <w:rFonts w:hint="eastAsia" w:ascii="仿宋" w:hAnsi="仿宋" w:eastAsia="仿宋" w:cs="仿宋"/>
          <w:b/>
          <w:spacing w:val="6"/>
          <w:sz w:val="32"/>
          <w:szCs w:val="32"/>
          <w:highlight w:val="none"/>
        </w:rPr>
      </w:pPr>
    </w:p>
    <w:p w14:paraId="7CEDA3D3">
      <w:pPr>
        <w:rPr>
          <w:rFonts w:hint="eastAsia" w:ascii="仿宋" w:hAnsi="仿宋" w:eastAsia="仿宋" w:cs="仿宋"/>
          <w:b/>
          <w:spacing w:val="6"/>
          <w:sz w:val="32"/>
          <w:szCs w:val="32"/>
          <w:highlight w:val="none"/>
        </w:rPr>
      </w:pPr>
    </w:p>
    <w:p w14:paraId="7A2474B6">
      <w:pPr>
        <w:pStyle w:val="79"/>
        <w:rPr>
          <w:rFonts w:hint="eastAsia" w:ascii="仿宋" w:hAnsi="仿宋" w:eastAsia="仿宋" w:cs="仿宋"/>
          <w:b/>
          <w:spacing w:val="6"/>
          <w:sz w:val="32"/>
          <w:szCs w:val="32"/>
          <w:highlight w:val="none"/>
        </w:rPr>
      </w:pPr>
    </w:p>
    <w:p w14:paraId="0D2F9190">
      <w:pPr>
        <w:pStyle w:val="80"/>
        <w:rPr>
          <w:rFonts w:hint="eastAsia" w:ascii="仿宋" w:hAnsi="仿宋" w:eastAsia="仿宋" w:cs="仿宋"/>
          <w:b/>
          <w:spacing w:val="6"/>
          <w:sz w:val="32"/>
          <w:szCs w:val="32"/>
          <w:highlight w:val="none"/>
        </w:rPr>
      </w:pPr>
    </w:p>
    <w:p w14:paraId="338E0964">
      <w:pPr>
        <w:rPr>
          <w:rFonts w:hint="eastAsia" w:ascii="仿宋" w:hAnsi="仿宋" w:eastAsia="仿宋" w:cs="仿宋"/>
          <w:b/>
          <w:spacing w:val="6"/>
          <w:sz w:val="32"/>
          <w:szCs w:val="32"/>
          <w:highlight w:val="none"/>
        </w:rPr>
      </w:pPr>
    </w:p>
    <w:p w14:paraId="56B84C1D">
      <w:pPr>
        <w:pStyle w:val="79"/>
        <w:rPr>
          <w:rFonts w:hint="eastAsia" w:ascii="仿宋" w:hAnsi="仿宋" w:eastAsia="仿宋" w:cs="仿宋"/>
          <w:b/>
          <w:spacing w:val="6"/>
          <w:sz w:val="32"/>
          <w:szCs w:val="32"/>
          <w:highlight w:val="none"/>
        </w:rPr>
      </w:pPr>
    </w:p>
    <w:p w14:paraId="482AAA5A">
      <w:pPr>
        <w:pStyle w:val="80"/>
        <w:rPr>
          <w:rFonts w:hint="eastAsia" w:ascii="仿宋" w:hAnsi="仿宋" w:eastAsia="仿宋" w:cs="仿宋"/>
          <w:b/>
          <w:spacing w:val="6"/>
          <w:sz w:val="32"/>
          <w:szCs w:val="32"/>
          <w:highlight w:val="none"/>
        </w:rPr>
      </w:pPr>
    </w:p>
    <w:p w14:paraId="1991C326">
      <w:pPr>
        <w:rPr>
          <w:rFonts w:hint="eastAsia" w:ascii="仿宋" w:hAnsi="仿宋" w:eastAsia="仿宋" w:cs="仿宋"/>
          <w:b/>
          <w:spacing w:val="6"/>
          <w:sz w:val="32"/>
          <w:szCs w:val="32"/>
          <w:highlight w:val="none"/>
        </w:rPr>
      </w:pPr>
    </w:p>
    <w:p w14:paraId="52CF43D1">
      <w:pPr>
        <w:pStyle w:val="79"/>
        <w:rPr>
          <w:rFonts w:hint="eastAsia" w:ascii="仿宋" w:hAnsi="仿宋" w:eastAsia="仿宋" w:cs="仿宋"/>
          <w:b/>
          <w:spacing w:val="6"/>
          <w:sz w:val="32"/>
          <w:szCs w:val="32"/>
          <w:highlight w:val="none"/>
        </w:rPr>
      </w:pPr>
    </w:p>
    <w:p w14:paraId="66B77D80">
      <w:pPr>
        <w:pStyle w:val="80"/>
        <w:rPr>
          <w:rFonts w:hint="eastAsia" w:ascii="仿宋" w:hAnsi="仿宋" w:eastAsia="仿宋" w:cs="仿宋"/>
          <w:b/>
          <w:spacing w:val="6"/>
          <w:sz w:val="32"/>
          <w:szCs w:val="32"/>
          <w:highlight w:val="none"/>
        </w:rPr>
      </w:pPr>
    </w:p>
    <w:p w14:paraId="069E371F">
      <w:pPr>
        <w:rPr>
          <w:rFonts w:hint="eastAsia" w:ascii="仿宋" w:hAnsi="仿宋" w:eastAsia="仿宋" w:cs="仿宋"/>
          <w:b/>
          <w:spacing w:val="6"/>
          <w:sz w:val="32"/>
          <w:szCs w:val="32"/>
          <w:highlight w:val="none"/>
        </w:rPr>
      </w:pPr>
    </w:p>
    <w:p w14:paraId="6B4F800C">
      <w:pPr>
        <w:pStyle w:val="79"/>
        <w:rPr>
          <w:rFonts w:hint="eastAsia" w:ascii="仿宋" w:hAnsi="仿宋" w:eastAsia="仿宋" w:cs="仿宋"/>
          <w:b/>
          <w:spacing w:val="6"/>
          <w:sz w:val="32"/>
          <w:szCs w:val="32"/>
          <w:highlight w:val="none"/>
        </w:rPr>
      </w:pPr>
    </w:p>
    <w:p w14:paraId="5E81C53C">
      <w:pPr>
        <w:pStyle w:val="80"/>
        <w:rPr>
          <w:rFonts w:hint="eastAsia" w:ascii="仿宋" w:hAnsi="仿宋" w:eastAsia="仿宋" w:cs="仿宋"/>
          <w:b/>
          <w:spacing w:val="6"/>
          <w:sz w:val="32"/>
          <w:szCs w:val="32"/>
          <w:highlight w:val="none"/>
        </w:rPr>
      </w:pPr>
    </w:p>
    <w:p w14:paraId="50B8B55B">
      <w:pPr>
        <w:rPr>
          <w:rFonts w:hint="eastAsia" w:ascii="仿宋" w:hAnsi="仿宋" w:eastAsia="仿宋" w:cs="仿宋"/>
          <w:b/>
          <w:spacing w:val="6"/>
          <w:sz w:val="32"/>
          <w:szCs w:val="32"/>
          <w:highlight w:val="none"/>
        </w:rPr>
      </w:pPr>
    </w:p>
    <w:p w14:paraId="65153B95">
      <w:pPr>
        <w:autoSpaceDE w:val="0"/>
        <w:autoSpaceDN w:val="0"/>
        <w:jc w:val="center"/>
        <w:rPr>
          <w:rFonts w:hint="eastAsia" w:ascii="仿宋" w:hAnsi="仿宋" w:eastAsia="仿宋" w:cs="仿宋"/>
          <w:b/>
          <w:spacing w:val="6"/>
          <w:sz w:val="32"/>
          <w:szCs w:val="32"/>
          <w:highlight w:val="none"/>
        </w:rPr>
      </w:pPr>
    </w:p>
    <w:p w14:paraId="3CE25611">
      <w:pPr>
        <w:spacing w:line="360" w:lineRule="auto"/>
        <w:jc w:val="center"/>
        <w:rPr>
          <w:rFonts w:hint="eastAsia" w:ascii="仿宋" w:hAnsi="仿宋" w:eastAsia="仿宋" w:cs="仿宋"/>
          <w:b/>
          <w:spacing w:val="6"/>
          <w:sz w:val="32"/>
          <w:szCs w:val="32"/>
          <w:highlight w:val="none"/>
        </w:rPr>
      </w:pPr>
    </w:p>
    <w:p w14:paraId="18AA69A7">
      <w:pPr>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br w:type="page"/>
      </w:r>
    </w:p>
    <w:p w14:paraId="56AD6808">
      <w:pPr>
        <w:spacing w:line="360" w:lineRule="auto"/>
        <w:jc w:val="center"/>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w:t>
      </w:r>
      <w:r>
        <w:rPr>
          <w:rFonts w:hint="eastAsia" w:ascii="仿宋" w:hAnsi="仿宋" w:eastAsia="仿宋" w:cs="仿宋"/>
          <w:b/>
          <w:spacing w:val="6"/>
          <w:sz w:val="32"/>
          <w:szCs w:val="32"/>
          <w:highlight w:val="none"/>
          <w:lang w:val="en-US" w:eastAsia="zh-CN"/>
        </w:rPr>
        <w:t>6</w:t>
      </w:r>
      <w:r>
        <w:rPr>
          <w:rFonts w:hint="eastAsia" w:ascii="仿宋" w:hAnsi="仿宋" w:eastAsia="仿宋" w:cs="仿宋"/>
          <w:b/>
          <w:spacing w:val="6"/>
          <w:sz w:val="32"/>
          <w:szCs w:val="32"/>
          <w:highlight w:val="none"/>
        </w:rPr>
        <w:t>：</w:t>
      </w:r>
      <w:bookmarkStart w:id="173" w:name="OLE_LINK13"/>
      <w:bookmarkStart w:id="174" w:name="OLE_LINK14"/>
      <w:r>
        <w:rPr>
          <w:rFonts w:hint="eastAsia" w:ascii="仿宋" w:hAnsi="仿宋" w:eastAsia="仿宋" w:cs="仿宋"/>
          <w:b/>
          <w:spacing w:val="6"/>
          <w:sz w:val="32"/>
          <w:szCs w:val="32"/>
          <w:highlight w:val="none"/>
        </w:rPr>
        <w:t>残疾人福利性单位声明函</w:t>
      </w:r>
    </w:p>
    <w:bookmarkEnd w:id="173"/>
    <w:bookmarkEnd w:id="174"/>
    <w:p w14:paraId="0F4E504D">
      <w:pPr>
        <w:spacing w:line="360" w:lineRule="auto"/>
        <w:rPr>
          <w:rFonts w:hint="eastAsia" w:ascii="仿宋" w:hAnsi="仿宋" w:eastAsia="仿宋" w:cs="仿宋"/>
          <w:b/>
          <w:spacing w:val="6"/>
          <w:sz w:val="30"/>
          <w:szCs w:val="30"/>
          <w:highlight w:val="none"/>
        </w:rPr>
      </w:pPr>
    </w:p>
    <w:p w14:paraId="21EB2F70">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sz w:val="24"/>
          <w:highlight w:val="none"/>
          <w:u w:val="single"/>
          <w:lang w:eastAsia="zh-CN"/>
        </w:rPr>
        <w:t>绍兴市公安局柯桥区分局</w:t>
      </w:r>
      <w:r>
        <w:rPr>
          <w:rFonts w:hint="eastAsia" w:ascii="仿宋" w:hAnsi="仿宋" w:eastAsia="仿宋" w:cs="仿宋"/>
          <w:color w:val="auto"/>
          <w:sz w:val="24"/>
          <w:highlight w:val="none"/>
        </w:rPr>
        <w:t>单位的</w:t>
      </w:r>
      <w:r>
        <w:rPr>
          <w:rFonts w:hint="eastAsia" w:ascii="仿宋" w:hAnsi="仿宋" w:eastAsia="仿宋" w:cs="仿宋"/>
          <w:color w:val="auto"/>
          <w:sz w:val="24"/>
          <w:highlight w:val="none"/>
          <w:u w:val="single"/>
          <w:lang w:eastAsia="zh-CN"/>
        </w:rPr>
        <w:t>（项目名称）</w:t>
      </w:r>
      <w:r>
        <w:rPr>
          <w:rFonts w:hint="eastAsia" w:ascii="仿宋" w:hAnsi="仿宋" w:eastAsia="仿宋" w:cs="仿宋"/>
          <w:sz w:val="24"/>
          <w:highlight w:val="none"/>
        </w:rPr>
        <w:t>项目采购活动提供本单位制造的货物（由本单位承担工程/提供服务），或者提供其他残疾人福利性单位制造的货物（不包括使用非残疾人福利性单位注册商标的货物）。</w:t>
      </w:r>
    </w:p>
    <w:p w14:paraId="646118C0">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本单位对上述声明的真实性负责。如有虚假，将依法承担相应责任。</w:t>
      </w:r>
    </w:p>
    <w:p w14:paraId="40F059C8">
      <w:pPr>
        <w:spacing w:line="360" w:lineRule="auto"/>
        <w:ind w:firstLine="480" w:firstLineChars="200"/>
        <w:rPr>
          <w:rFonts w:hint="eastAsia" w:ascii="仿宋" w:hAnsi="仿宋" w:eastAsia="仿宋" w:cs="仿宋"/>
          <w:sz w:val="24"/>
          <w:highlight w:val="none"/>
        </w:rPr>
      </w:pPr>
    </w:p>
    <w:p w14:paraId="44A8C451">
      <w:pPr>
        <w:spacing w:line="360" w:lineRule="auto"/>
        <w:ind w:firstLine="480" w:firstLineChars="200"/>
        <w:rPr>
          <w:rFonts w:hint="eastAsia" w:ascii="仿宋" w:hAnsi="仿宋" w:eastAsia="仿宋" w:cs="仿宋"/>
          <w:sz w:val="24"/>
          <w:highlight w:val="none"/>
        </w:rPr>
      </w:pPr>
    </w:p>
    <w:p w14:paraId="41E2FE37">
      <w:pPr>
        <w:tabs>
          <w:tab w:val="left" w:pos="4860"/>
        </w:tabs>
        <w:spacing w:line="360" w:lineRule="auto"/>
        <w:ind w:right="1560" w:firstLine="480" w:firstLineChars="200"/>
        <w:jc w:val="center"/>
        <w:rPr>
          <w:rFonts w:hint="eastAsia" w:ascii="仿宋" w:hAnsi="仿宋" w:eastAsia="仿宋" w:cs="仿宋"/>
          <w:sz w:val="24"/>
          <w:highlight w:val="none"/>
        </w:rPr>
      </w:pPr>
      <w:r>
        <w:rPr>
          <w:rFonts w:hint="eastAsia" w:ascii="仿宋" w:hAnsi="仿宋" w:eastAsia="仿宋" w:cs="仿宋"/>
          <w:sz w:val="24"/>
          <w:highlight w:val="none"/>
        </w:rPr>
        <w:t xml:space="preserve">               </w:t>
      </w:r>
      <w:r>
        <w:rPr>
          <w:rFonts w:hint="eastAsia" w:ascii="仿宋" w:hAnsi="仿宋" w:eastAsia="仿宋" w:cs="仿宋"/>
          <w:kern w:val="0"/>
          <w:sz w:val="24"/>
          <w:highlight w:val="none"/>
          <w:lang w:val="zh-CN"/>
        </w:rPr>
        <w:t>投标人名称（电子签名）</w:t>
      </w:r>
      <w:r>
        <w:rPr>
          <w:rFonts w:hint="eastAsia" w:ascii="仿宋" w:hAnsi="仿宋" w:eastAsia="仿宋" w:cs="仿宋"/>
          <w:sz w:val="24"/>
          <w:highlight w:val="none"/>
        </w:rPr>
        <w:t>：</w:t>
      </w:r>
    </w:p>
    <w:p w14:paraId="4D4CD6F1">
      <w:pPr>
        <w:tabs>
          <w:tab w:val="left" w:pos="4860"/>
        </w:tabs>
        <w:spacing w:line="360" w:lineRule="auto"/>
        <w:ind w:right="1560" w:firstLine="480" w:firstLineChars="200"/>
        <w:jc w:val="center"/>
        <w:rPr>
          <w:rFonts w:hint="eastAsia" w:ascii="仿宋" w:hAnsi="仿宋" w:eastAsia="仿宋" w:cs="仿宋"/>
          <w:sz w:val="24"/>
          <w:highlight w:val="none"/>
        </w:rPr>
      </w:pPr>
      <w:r>
        <w:rPr>
          <w:rFonts w:hint="eastAsia" w:ascii="仿宋" w:hAnsi="仿宋" w:eastAsia="仿宋" w:cs="仿宋"/>
          <w:sz w:val="24"/>
          <w:highlight w:val="none"/>
        </w:rPr>
        <w:t xml:space="preserve">       日  期：</w:t>
      </w:r>
    </w:p>
    <w:p w14:paraId="13048CC3">
      <w:pPr>
        <w:autoSpaceDE w:val="0"/>
        <w:autoSpaceDN w:val="0"/>
        <w:jc w:val="center"/>
        <w:rPr>
          <w:rFonts w:hint="eastAsia" w:ascii="仿宋" w:hAnsi="仿宋" w:eastAsia="仿宋" w:cs="仿宋"/>
          <w:b/>
          <w:spacing w:val="6"/>
          <w:sz w:val="32"/>
          <w:szCs w:val="32"/>
          <w:highlight w:val="none"/>
        </w:rPr>
      </w:pPr>
    </w:p>
    <w:p w14:paraId="09BF672F">
      <w:pPr>
        <w:autoSpaceDE w:val="0"/>
        <w:autoSpaceDN w:val="0"/>
        <w:jc w:val="center"/>
        <w:rPr>
          <w:rFonts w:hint="eastAsia" w:ascii="仿宋" w:hAnsi="仿宋" w:eastAsia="仿宋" w:cs="仿宋"/>
          <w:b/>
          <w:spacing w:val="6"/>
          <w:sz w:val="32"/>
          <w:szCs w:val="32"/>
          <w:highlight w:val="none"/>
        </w:rPr>
      </w:pPr>
    </w:p>
    <w:p w14:paraId="08BA22D8">
      <w:pPr>
        <w:autoSpaceDE w:val="0"/>
        <w:autoSpaceDN w:val="0"/>
        <w:jc w:val="center"/>
        <w:rPr>
          <w:rFonts w:hint="eastAsia" w:ascii="仿宋" w:hAnsi="仿宋" w:eastAsia="仿宋" w:cs="仿宋"/>
          <w:b/>
          <w:spacing w:val="6"/>
          <w:sz w:val="32"/>
          <w:szCs w:val="32"/>
          <w:highlight w:val="none"/>
        </w:rPr>
      </w:pPr>
    </w:p>
    <w:p w14:paraId="04A698D0">
      <w:pPr>
        <w:autoSpaceDE w:val="0"/>
        <w:autoSpaceDN w:val="0"/>
        <w:jc w:val="center"/>
        <w:rPr>
          <w:rFonts w:hint="eastAsia" w:ascii="仿宋" w:hAnsi="仿宋" w:eastAsia="仿宋" w:cs="仿宋"/>
          <w:b/>
          <w:spacing w:val="6"/>
          <w:sz w:val="32"/>
          <w:szCs w:val="32"/>
          <w:highlight w:val="none"/>
        </w:rPr>
      </w:pPr>
    </w:p>
    <w:p w14:paraId="17E60E0F">
      <w:pPr>
        <w:autoSpaceDE w:val="0"/>
        <w:autoSpaceDN w:val="0"/>
        <w:jc w:val="center"/>
        <w:rPr>
          <w:rFonts w:hint="eastAsia" w:ascii="仿宋" w:hAnsi="仿宋" w:eastAsia="仿宋" w:cs="仿宋"/>
          <w:b/>
          <w:spacing w:val="6"/>
          <w:sz w:val="32"/>
          <w:szCs w:val="32"/>
          <w:highlight w:val="none"/>
        </w:rPr>
      </w:pPr>
    </w:p>
    <w:p w14:paraId="2FCAFCBC">
      <w:pPr>
        <w:autoSpaceDE w:val="0"/>
        <w:autoSpaceDN w:val="0"/>
        <w:jc w:val="center"/>
        <w:rPr>
          <w:rFonts w:hint="eastAsia" w:ascii="仿宋" w:hAnsi="仿宋" w:eastAsia="仿宋" w:cs="仿宋"/>
          <w:b/>
          <w:spacing w:val="6"/>
          <w:sz w:val="32"/>
          <w:szCs w:val="32"/>
          <w:highlight w:val="none"/>
        </w:rPr>
      </w:pPr>
    </w:p>
    <w:p w14:paraId="7D770102">
      <w:pPr>
        <w:autoSpaceDE w:val="0"/>
        <w:autoSpaceDN w:val="0"/>
        <w:jc w:val="center"/>
        <w:rPr>
          <w:rFonts w:hint="eastAsia" w:ascii="仿宋" w:hAnsi="仿宋" w:eastAsia="仿宋" w:cs="仿宋"/>
          <w:b/>
          <w:spacing w:val="6"/>
          <w:sz w:val="32"/>
          <w:szCs w:val="32"/>
          <w:highlight w:val="none"/>
        </w:rPr>
      </w:pPr>
    </w:p>
    <w:p w14:paraId="623E6A38">
      <w:pPr>
        <w:autoSpaceDE w:val="0"/>
        <w:autoSpaceDN w:val="0"/>
        <w:jc w:val="center"/>
        <w:rPr>
          <w:rFonts w:hint="eastAsia" w:ascii="仿宋" w:hAnsi="仿宋" w:eastAsia="仿宋" w:cs="仿宋"/>
          <w:b/>
          <w:spacing w:val="6"/>
          <w:sz w:val="32"/>
          <w:szCs w:val="32"/>
          <w:highlight w:val="none"/>
        </w:rPr>
      </w:pPr>
    </w:p>
    <w:p w14:paraId="6EA46793">
      <w:pPr>
        <w:autoSpaceDE w:val="0"/>
        <w:autoSpaceDN w:val="0"/>
        <w:jc w:val="center"/>
        <w:rPr>
          <w:rFonts w:hint="eastAsia" w:ascii="仿宋" w:hAnsi="仿宋" w:eastAsia="仿宋" w:cs="仿宋"/>
          <w:b/>
          <w:spacing w:val="6"/>
          <w:sz w:val="32"/>
          <w:szCs w:val="32"/>
          <w:highlight w:val="none"/>
        </w:rPr>
      </w:pPr>
    </w:p>
    <w:p w14:paraId="623533B0">
      <w:pPr>
        <w:autoSpaceDE w:val="0"/>
        <w:autoSpaceDN w:val="0"/>
        <w:jc w:val="center"/>
        <w:rPr>
          <w:rFonts w:hint="eastAsia" w:ascii="仿宋" w:hAnsi="仿宋" w:eastAsia="仿宋" w:cs="仿宋"/>
          <w:b/>
          <w:spacing w:val="6"/>
          <w:sz w:val="32"/>
          <w:szCs w:val="32"/>
          <w:highlight w:val="none"/>
        </w:rPr>
      </w:pPr>
    </w:p>
    <w:p w14:paraId="027C3197">
      <w:pPr>
        <w:autoSpaceDE w:val="0"/>
        <w:autoSpaceDN w:val="0"/>
        <w:jc w:val="center"/>
        <w:rPr>
          <w:rFonts w:hint="eastAsia" w:ascii="仿宋" w:hAnsi="仿宋" w:eastAsia="仿宋" w:cs="仿宋"/>
          <w:b/>
          <w:spacing w:val="6"/>
          <w:sz w:val="32"/>
          <w:szCs w:val="32"/>
          <w:highlight w:val="none"/>
        </w:rPr>
      </w:pPr>
    </w:p>
    <w:p w14:paraId="71A1069F">
      <w:pPr>
        <w:autoSpaceDE w:val="0"/>
        <w:autoSpaceDN w:val="0"/>
        <w:jc w:val="center"/>
        <w:rPr>
          <w:rFonts w:hint="eastAsia" w:ascii="仿宋" w:hAnsi="仿宋" w:eastAsia="仿宋" w:cs="仿宋"/>
          <w:b/>
          <w:spacing w:val="6"/>
          <w:sz w:val="32"/>
          <w:szCs w:val="32"/>
          <w:highlight w:val="none"/>
        </w:rPr>
      </w:pPr>
    </w:p>
    <w:p w14:paraId="3C6031B5">
      <w:pPr>
        <w:autoSpaceDE w:val="0"/>
        <w:autoSpaceDN w:val="0"/>
        <w:jc w:val="center"/>
        <w:rPr>
          <w:rFonts w:hint="eastAsia" w:ascii="仿宋" w:hAnsi="仿宋" w:eastAsia="仿宋" w:cs="仿宋"/>
          <w:b/>
          <w:spacing w:val="6"/>
          <w:sz w:val="32"/>
          <w:szCs w:val="32"/>
          <w:highlight w:val="none"/>
        </w:rPr>
      </w:pPr>
    </w:p>
    <w:p w14:paraId="57EADA35">
      <w:pPr>
        <w:autoSpaceDE w:val="0"/>
        <w:autoSpaceDN w:val="0"/>
        <w:jc w:val="center"/>
        <w:rPr>
          <w:rFonts w:hint="eastAsia" w:ascii="仿宋" w:hAnsi="仿宋" w:eastAsia="仿宋" w:cs="仿宋"/>
          <w:b/>
          <w:spacing w:val="6"/>
          <w:sz w:val="32"/>
          <w:szCs w:val="32"/>
          <w:highlight w:val="none"/>
        </w:rPr>
      </w:pPr>
    </w:p>
    <w:p w14:paraId="3C927A62">
      <w:pPr>
        <w:autoSpaceDE w:val="0"/>
        <w:autoSpaceDN w:val="0"/>
        <w:jc w:val="center"/>
        <w:rPr>
          <w:rFonts w:hint="eastAsia" w:ascii="仿宋" w:hAnsi="仿宋" w:eastAsia="仿宋" w:cs="仿宋"/>
          <w:b/>
          <w:spacing w:val="6"/>
          <w:sz w:val="32"/>
          <w:szCs w:val="32"/>
          <w:highlight w:val="none"/>
        </w:rPr>
      </w:pPr>
    </w:p>
    <w:p w14:paraId="341EA8CA">
      <w:pPr>
        <w:pStyle w:val="24"/>
        <w:rPr>
          <w:rFonts w:hint="eastAsia" w:ascii="仿宋" w:hAnsi="仿宋" w:eastAsia="仿宋" w:cs="仿宋"/>
          <w:highlight w:val="none"/>
        </w:rPr>
      </w:pPr>
    </w:p>
    <w:p w14:paraId="18DC9B67">
      <w:pPr>
        <w:snapToGrid w:val="0"/>
        <w:spacing w:line="360" w:lineRule="auto"/>
        <w:rPr>
          <w:rFonts w:hint="eastAsia" w:ascii="仿宋" w:hAnsi="仿宋" w:eastAsia="仿宋" w:cs="仿宋"/>
          <w:b/>
          <w:kern w:val="0"/>
          <w:sz w:val="32"/>
          <w:szCs w:val="32"/>
          <w:highlight w:val="none"/>
        </w:rPr>
      </w:pPr>
    </w:p>
    <w:p w14:paraId="085D280E">
      <w:pPr>
        <w:snapToGrid w:val="0"/>
        <w:spacing w:line="360" w:lineRule="auto"/>
        <w:rPr>
          <w:rFonts w:hint="eastAsia" w:ascii="仿宋" w:hAnsi="仿宋" w:eastAsia="仿宋" w:cs="仿宋"/>
          <w:b/>
          <w:kern w:val="0"/>
          <w:sz w:val="32"/>
          <w:szCs w:val="32"/>
          <w:highlight w:val="none"/>
        </w:rPr>
      </w:pPr>
    </w:p>
    <w:p w14:paraId="6F861F24">
      <w:pPr>
        <w:snapToGrid w:val="0"/>
        <w:spacing w:line="360" w:lineRule="auto"/>
        <w:rPr>
          <w:rFonts w:hint="eastAsia" w:ascii="仿宋" w:hAnsi="仿宋" w:eastAsia="仿宋" w:cs="仿宋"/>
          <w:b/>
          <w:kern w:val="0"/>
          <w:sz w:val="32"/>
          <w:szCs w:val="32"/>
          <w:highlight w:val="none"/>
        </w:rPr>
      </w:pPr>
    </w:p>
    <w:p w14:paraId="50886EB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t>附件</w:t>
      </w:r>
      <w:r>
        <w:rPr>
          <w:rFonts w:hint="eastAsia" w:ascii="仿宋" w:hAnsi="仿宋" w:eastAsia="仿宋" w:cs="仿宋"/>
          <w:b/>
          <w:kern w:val="0"/>
          <w:sz w:val="32"/>
          <w:szCs w:val="32"/>
          <w:highlight w:val="none"/>
          <w:lang w:val="en-US" w:eastAsia="zh-CN"/>
        </w:rPr>
        <w:t>7</w:t>
      </w:r>
      <w:r>
        <w:rPr>
          <w:rFonts w:hint="eastAsia" w:ascii="仿宋" w:hAnsi="仿宋" w:eastAsia="仿宋" w:cs="仿宋"/>
          <w:b/>
          <w:kern w:val="0"/>
          <w:sz w:val="32"/>
          <w:szCs w:val="32"/>
          <w:highlight w:val="none"/>
        </w:rPr>
        <w:t>：</w:t>
      </w:r>
    </w:p>
    <w:p w14:paraId="457B35B4">
      <w:pPr>
        <w:spacing w:line="360" w:lineRule="auto"/>
        <w:jc w:val="center"/>
        <w:rPr>
          <w:rFonts w:hint="eastAsia" w:ascii="仿宋" w:hAnsi="仿宋" w:eastAsia="仿宋" w:cs="仿宋"/>
          <w:sz w:val="24"/>
          <w:highlight w:val="none"/>
          <w:u w:val="single"/>
        </w:rPr>
      </w:pPr>
    </w:p>
    <w:p w14:paraId="4C8A4B04">
      <w:pPr>
        <w:spacing w:line="360" w:lineRule="auto"/>
        <w:jc w:val="center"/>
        <w:rPr>
          <w:rFonts w:hint="eastAsia" w:ascii="仿宋" w:hAnsi="仿宋" w:eastAsia="仿宋" w:cs="仿宋"/>
          <w:b/>
          <w:sz w:val="32"/>
          <w:szCs w:val="32"/>
          <w:highlight w:val="none"/>
        </w:rPr>
      </w:pPr>
      <w:r>
        <w:rPr>
          <w:rFonts w:hint="eastAsia" w:ascii="仿宋" w:hAnsi="仿宋" w:eastAsia="仿宋" w:cs="仿宋"/>
          <w:b/>
          <w:sz w:val="32"/>
          <w:szCs w:val="32"/>
          <w:highlight w:val="none"/>
        </w:rPr>
        <w:t>中小企业声明函（服务）</w:t>
      </w:r>
    </w:p>
    <w:p w14:paraId="51AB7A1C">
      <w:pPr>
        <w:keepNext w:val="0"/>
        <w:keepLines w:val="0"/>
        <w:pageBreakBefore w:val="0"/>
        <w:widowControl w:val="0"/>
        <w:kinsoku/>
        <w:wordWrap/>
        <w:overflowPunct/>
        <w:topLinePunct w:val="0"/>
        <w:autoSpaceDE/>
        <w:autoSpaceDN/>
        <w:bidi w:val="0"/>
        <w:adjustRightInd w:val="0"/>
        <w:spacing w:line="42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sz w:val="24"/>
          <w:highlight w:val="none"/>
        </w:rPr>
        <w:t>本公司（联合体）郑重</w:t>
      </w:r>
      <w:r>
        <w:rPr>
          <w:rFonts w:hint="eastAsia" w:ascii="仿宋" w:hAnsi="仿宋" w:eastAsia="仿宋" w:cs="仿宋"/>
          <w:color w:val="auto"/>
          <w:sz w:val="24"/>
          <w:highlight w:val="none"/>
        </w:rPr>
        <w:t xml:space="preserve">声明，根据《政府采购促进中小企业发展管理办法》（财库﹝2020﹞46 号）的规定，本公司（联合体）参加 </w:t>
      </w:r>
      <w:r>
        <w:rPr>
          <w:rFonts w:hint="eastAsia" w:ascii="仿宋" w:hAnsi="仿宋" w:eastAsia="仿宋" w:cs="仿宋"/>
          <w:color w:val="auto"/>
          <w:sz w:val="24"/>
          <w:highlight w:val="none"/>
          <w:u w:val="single"/>
          <w:lang w:eastAsia="zh-CN"/>
        </w:rPr>
        <w:t>绍兴市公安局柯桥区分局</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采购活动</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服务全部由符合政策要求的中小企业承接。相关企业（含联合体中的中小企业、签订分包意向协议的中小企业）的具体情况如下：</w:t>
      </w:r>
    </w:p>
    <w:p w14:paraId="1A571B5E">
      <w:pPr>
        <w:keepNext w:val="0"/>
        <w:keepLines w:val="0"/>
        <w:pageBreakBefore w:val="0"/>
        <w:widowControl w:val="0"/>
        <w:kinsoku/>
        <w:wordWrap/>
        <w:overflowPunct/>
        <w:topLinePunct w:val="0"/>
        <w:autoSpaceDE/>
        <w:autoSpaceDN/>
        <w:bidi w:val="0"/>
        <w:adjustRightInd w:val="0"/>
        <w:spacing w:line="42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_GB2312"/>
          <w:sz w:val="24"/>
          <w:highlight w:val="none"/>
          <w:u w:val="single"/>
          <w:lang w:val="en-US" w:eastAsia="zh-CN"/>
        </w:rPr>
        <w:t>餐饮</w:t>
      </w:r>
      <w:r>
        <w:rPr>
          <w:rFonts w:hint="eastAsia" w:ascii="仿宋" w:hAnsi="仿宋" w:eastAsia="仿宋" w:cs="仿宋_GB2312"/>
          <w:sz w:val="24"/>
          <w:highlight w:val="none"/>
          <w:u w:val="single"/>
        </w:rPr>
        <w:t>业</w:t>
      </w:r>
      <w:r>
        <w:rPr>
          <w:rFonts w:hint="eastAsia" w:ascii="仿宋" w:hAnsi="仿宋" w:eastAsia="仿宋" w:cs="仿宋_GB2312"/>
          <w:sz w:val="24"/>
          <w:highlight w:val="none"/>
          <w:u w:val="single"/>
          <w:lang w:val="en-US" w:eastAsia="zh-CN"/>
        </w:rPr>
        <w:t xml:space="preserve">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5953F3E9">
      <w:pPr>
        <w:keepNext w:val="0"/>
        <w:keepLines w:val="0"/>
        <w:pageBreakBefore w:val="0"/>
        <w:widowControl w:val="0"/>
        <w:kinsoku/>
        <w:wordWrap/>
        <w:overflowPunct/>
        <w:topLinePunct w:val="0"/>
        <w:autoSpaceDE/>
        <w:autoSpaceDN/>
        <w:bidi w:val="0"/>
        <w:adjustRightInd w:val="0"/>
        <w:spacing w:line="42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lang w:val="en-US" w:eastAsia="zh-CN"/>
        </w:rPr>
        <w:t>餐饮</w:t>
      </w:r>
      <w:r>
        <w:rPr>
          <w:rFonts w:hint="eastAsia" w:ascii="仿宋" w:hAnsi="仿宋" w:eastAsia="仿宋" w:cs="仿宋_GB2312"/>
          <w:sz w:val="24"/>
          <w:highlight w:val="none"/>
          <w:u w:val="single"/>
        </w:rPr>
        <w:t>业</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2766A73F">
      <w:pPr>
        <w:keepNext w:val="0"/>
        <w:keepLines w:val="0"/>
        <w:pageBreakBefore w:val="0"/>
        <w:widowControl w:val="0"/>
        <w:kinsoku/>
        <w:wordWrap/>
        <w:overflowPunct/>
        <w:topLinePunct w:val="0"/>
        <w:autoSpaceDE/>
        <w:autoSpaceDN/>
        <w:bidi w:val="0"/>
        <w:adjustRightInd w:val="0"/>
        <w:spacing w:line="42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w:t>
      </w:r>
    </w:p>
    <w:p w14:paraId="7DF4588F">
      <w:pPr>
        <w:keepNext w:val="0"/>
        <w:keepLines w:val="0"/>
        <w:pageBreakBefore w:val="0"/>
        <w:widowControl w:val="0"/>
        <w:kinsoku/>
        <w:wordWrap/>
        <w:overflowPunct/>
        <w:topLinePunct w:val="0"/>
        <w:autoSpaceDE/>
        <w:autoSpaceDN/>
        <w:bidi w:val="0"/>
        <w:adjustRightInd w:val="0"/>
        <w:spacing w:line="42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以上企业，不属于大企业的分支机构，不存在控股股东为大企业的情形，也不存在与大企业的负责人为同一人的情形。</w:t>
      </w:r>
    </w:p>
    <w:p w14:paraId="71B5035D">
      <w:pPr>
        <w:keepNext w:val="0"/>
        <w:keepLines w:val="0"/>
        <w:pageBreakBefore w:val="0"/>
        <w:widowControl w:val="0"/>
        <w:kinsoku/>
        <w:wordWrap/>
        <w:overflowPunct/>
        <w:topLinePunct w:val="0"/>
        <w:autoSpaceDE/>
        <w:autoSpaceDN/>
        <w:bidi w:val="0"/>
        <w:adjustRightInd w:val="0"/>
        <w:spacing w:line="42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本企业对上述声明内容的真实性负责。如有虚假，将依法承担相应责任。</w:t>
      </w:r>
    </w:p>
    <w:p w14:paraId="0D64D54F">
      <w:pPr>
        <w:keepNext w:val="0"/>
        <w:keepLines w:val="0"/>
        <w:pageBreakBefore w:val="0"/>
        <w:widowControl w:val="0"/>
        <w:kinsoku/>
        <w:wordWrap/>
        <w:overflowPunct/>
        <w:topLinePunct w:val="0"/>
        <w:autoSpaceDE/>
        <w:autoSpaceDN/>
        <w:bidi w:val="0"/>
        <w:adjustRightInd w:val="0"/>
        <w:snapToGrid w:val="0"/>
        <w:spacing w:line="420" w:lineRule="exact"/>
        <w:ind w:firstLine="5160" w:firstLineChars="2150"/>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投标人名称(电子签名)：</w:t>
      </w:r>
    </w:p>
    <w:p w14:paraId="3FC9FC70">
      <w:pPr>
        <w:keepNext w:val="0"/>
        <w:keepLines w:val="0"/>
        <w:pageBreakBefore w:val="0"/>
        <w:widowControl w:val="0"/>
        <w:kinsoku/>
        <w:wordWrap/>
        <w:overflowPunct/>
        <w:topLinePunct w:val="0"/>
        <w:autoSpaceDE/>
        <w:autoSpaceDN/>
        <w:bidi w:val="0"/>
        <w:adjustRightInd w:val="0"/>
        <w:snapToGrid w:val="0"/>
        <w:spacing w:line="420" w:lineRule="exact"/>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日</w:t>
      </w:r>
    </w:p>
    <w:p w14:paraId="0F1794EF">
      <w:pPr>
        <w:keepNext w:val="0"/>
        <w:keepLines w:val="0"/>
        <w:pageBreakBefore w:val="0"/>
        <w:widowControl w:val="0"/>
        <w:kinsoku/>
        <w:wordWrap/>
        <w:overflowPunct/>
        <w:topLinePunct w:val="0"/>
        <w:autoSpaceDE/>
        <w:autoSpaceDN/>
        <w:bidi w:val="0"/>
        <w:adjustRightInd w:val="0"/>
        <w:snapToGrid/>
        <w:spacing w:line="340" w:lineRule="exact"/>
        <w:ind w:firstLine="310" w:firstLineChars="147"/>
        <w:jc w:val="left"/>
        <w:textAlignment w:val="auto"/>
        <w:rPr>
          <w:rFonts w:hint="eastAsia" w:ascii="仿宋" w:hAnsi="仿宋" w:eastAsia="仿宋" w:cs="仿宋"/>
          <w:b/>
          <w:szCs w:val="21"/>
          <w:highlight w:val="none"/>
        </w:rPr>
      </w:pPr>
      <w:r>
        <w:rPr>
          <w:rFonts w:hint="eastAsia" w:ascii="仿宋" w:hAnsi="仿宋" w:eastAsia="仿宋" w:cs="仿宋"/>
          <w:b/>
          <w:szCs w:val="21"/>
          <w:highlight w:val="none"/>
        </w:rPr>
        <w:t>从业人员、营业收入、资产总额填报上一年度数据，无上一年度数据的新成立企业可不填报。</w:t>
      </w:r>
    </w:p>
    <w:p w14:paraId="10A76D75">
      <w:pPr>
        <w:keepNext w:val="0"/>
        <w:keepLines w:val="0"/>
        <w:pageBreakBefore w:val="0"/>
        <w:widowControl w:val="0"/>
        <w:kinsoku/>
        <w:wordWrap/>
        <w:overflowPunct/>
        <w:topLinePunct w:val="0"/>
        <w:autoSpaceDE/>
        <w:autoSpaceDN/>
        <w:bidi w:val="0"/>
        <w:adjustRightInd w:val="0"/>
        <w:snapToGrid/>
        <w:spacing w:line="340" w:lineRule="exact"/>
        <w:ind w:right="420"/>
        <w:textAlignment w:val="auto"/>
        <w:rPr>
          <w:rFonts w:hint="eastAsia" w:ascii="仿宋" w:hAnsi="仿宋" w:eastAsia="仿宋" w:cs="仿宋"/>
          <w:sz w:val="24"/>
          <w:highlight w:val="none"/>
        </w:rPr>
      </w:pPr>
    </w:p>
    <w:p w14:paraId="113F3DE2">
      <w:pPr>
        <w:keepNext w:val="0"/>
        <w:keepLines w:val="0"/>
        <w:pageBreakBefore w:val="0"/>
        <w:widowControl w:val="0"/>
        <w:kinsoku/>
        <w:wordWrap/>
        <w:overflowPunct/>
        <w:topLinePunct w:val="0"/>
        <w:autoSpaceDE/>
        <w:autoSpaceDN/>
        <w:bidi w:val="0"/>
        <w:adjustRightInd w:val="0"/>
        <w:snapToGrid/>
        <w:spacing w:line="340" w:lineRule="exact"/>
        <w:ind w:right="420"/>
        <w:textAlignment w:val="auto"/>
        <w:rPr>
          <w:rFonts w:hint="eastAsia" w:ascii="仿宋" w:hAnsi="仿宋" w:eastAsia="仿宋" w:cs="仿宋"/>
          <w:sz w:val="24"/>
          <w:highlight w:val="none"/>
        </w:rPr>
      </w:pPr>
      <w:r>
        <w:rPr>
          <w:rFonts w:hint="eastAsia" w:ascii="仿宋" w:hAnsi="仿宋" w:eastAsia="仿宋" w:cs="仿宋"/>
          <w:sz w:val="24"/>
          <w:highlight w:val="none"/>
        </w:rPr>
        <w:t xml:space="preserve">   注：</w:t>
      </w:r>
    </w:p>
    <w:p w14:paraId="0257F3EA">
      <w:pPr>
        <w:keepNext w:val="0"/>
        <w:keepLines w:val="0"/>
        <w:pageBreakBefore w:val="0"/>
        <w:widowControl w:val="0"/>
        <w:kinsoku/>
        <w:wordWrap/>
        <w:overflowPunct/>
        <w:topLinePunct w:val="0"/>
        <w:autoSpaceDE/>
        <w:autoSpaceDN/>
        <w:bidi w:val="0"/>
        <w:adjustRightInd w:val="0"/>
        <w:snapToGrid/>
        <w:spacing w:line="340" w:lineRule="exact"/>
        <w:ind w:right="42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5EF9CFEA">
      <w:pPr>
        <w:keepNext w:val="0"/>
        <w:keepLines w:val="0"/>
        <w:pageBreakBefore w:val="0"/>
        <w:widowControl w:val="0"/>
        <w:kinsoku/>
        <w:wordWrap/>
        <w:overflowPunct/>
        <w:topLinePunct w:val="0"/>
        <w:autoSpaceDE/>
        <w:autoSpaceDN/>
        <w:bidi w:val="0"/>
        <w:adjustRightInd w:val="0"/>
        <w:snapToGrid/>
        <w:spacing w:line="340" w:lineRule="exact"/>
        <w:ind w:right="42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2、符合《关于促进残疾人就业政府采购政策的通知》（财库〔2017〕141号）规定的条件并提供《残疾人福利性单位声明函》（附件</w:t>
      </w:r>
      <w:r>
        <w:rPr>
          <w:rFonts w:hint="eastAsia" w:ascii="仿宋" w:hAnsi="仿宋" w:eastAsia="仿宋" w:cs="仿宋"/>
          <w:sz w:val="24"/>
          <w:highlight w:val="none"/>
          <w:lang w:val="en-US" w:eastAsia="zh-CN"/>
        </w:rPr>
        <w:t>6</w:t>
      </w:r>
      <w:r>
        <w:rPr>
          <w:rFonts w:hint="eastAsia" w:ascii="仿宋" w:hAnsi="仿宋" w:eastAsia="仿宋" w:cs="仿宋"/>
          <w:sz w:val="24"/>
          <w:highlight w:val="none"/>
        </w:rPr>
        <w:t>）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19654A26">
      <w:pPr>
        <w:pageBreakBefore/>
        <w:shd w:val="clear" w:color="auto" w:fill="FFFFFF"/>
        <w:spacing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国家统计局关于印发《统计上大中小微型企业划分办法（2017）》的通知</w:t>
      </w:r>
    </w:p>
    <w:p w14:paraId="367A711D">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各省、自治区、直辖市统计局，新疆生产建设兵团统计局，国务院各有关部门，国家统计局各调查总队：</w:t>
      </w:r>
    </w:p>
    <w:p w14:paraId="7D9F2510">
      <w:pPr>
        <w:widowControl/>
        <w:shd w:val="clear" w:color="auto" w:fill="FFFFFF"/>
        <w:spacing w:before="150" w:line="420" w:lineRule="atLeast"/>
        <w:ind w:firstLine="420" w:firstLineChars="200"/>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0A563515">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附件：《统计上大中小微型企业划分办法（2017）》修订说明</w:t>
      </w:r>
    </w:p>
    <w:p w14:paraId="5A970C3E">
      <w:pPr>
        <w:widowControl/>
        <w:shd w:val="clear" w:color="auto" w:fill="FFFFFF"/>
        <w:spacing w:before="150" w:line="420" w:lineRule="atLeast"/>
        <w:ind w:right="825"/>
        <w:jc w:val="righ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国家统计局  </w:t>
      </w:r>
    </w:p>
    <w:p w14:paraId="775B8923">
      <w:pPr>
        <w:widowControl/>
        <w:shd w:val="clear" w:color="auto" w:fill="FFFFFF"/>
        <w:spacing w:before="150" w:line="420" w:lineRule="atLeast"/>
        <w:ind w:right="825"/>
        <w:jc w:val="righ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2017年12月28日</w:t>
      </w:r>
    </w:p>
    <w:p w14:paraId="6D0FD275">
      <w:pPr>
        <w:pStyle w:val="24"/>
        <w:rPr>
          <w:rFonts w:hint="eastAsia"/>
          <w:highlight w:val="none"/>
          <w:lang w:val="en-US" w:eastAsia="zh-CN"/>
        </w:rPr>
      </w:pPr>
    </w:p>
    <w:p w14:paraId="557EEDC1">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统计上大中小微型企业划分办法（2017）</w:t>
      </w:r>
    </w:p>
    <w:p w14:paraId="345E691A">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46A8BD31">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二、本办法适用对象为在中华人民共和国境内依法设立的各种组织形式的法人企业或单位。个体工商户参照本办法进行划分。</w:t>
      </w:r>
    </w:p>
    <w:p w14:paraId="0A68AFC4">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273AA3F3">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73215FC0">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五、企业划分由政府综合统计部门根据统计年报每年确定一次，定报统计原则上不进行调整。</w:t>
      </w:r>
    </w:p>
    <w:p w14:paraId="4F6B12EA">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六、本办法自印发之日起执行，国家统计局2011年印发的《统计上大中小微型企业划分办法》（国统字〔2011〕75号）同时废止。</w:t>
      </w:r>
    </w:p>
    <w:p w14:paraId="2688EB83">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附表：统计上大中小微型企业划分标准</w:t>
      </w:r>
    </w:p>
    <w:p w14:paraId="4C1B1E7C">
      <w:pPr>
        <w:widowControl/>
        <w:jc w:val="left"/>
        <w:rPr>
          <w:rFonts w:hint="eastAsia" w:ascii="仿宋" w:hAnsi="仿宋" w:eastAsia="仿宋" w:cs="仿宋"/>
          <w:kern w:val="0"/>
          <w:sz w:val="24"/>
          <w:highlight w:val="none"/>
        </w:rPr>
      </w:pPr>
    </w:p>
    <w:p w14:paraId="13CDA925">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770053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26A7AEBC">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行业名称</w:t>
            </w:r>
          </w:p>
        </w:tc>
        <w:tc>
          <w:tcPr>
            <w:tcW w:w="1560" w:type="dxa"/>
            <w:tcMar>
              <w:top w:w="75" w:type="dxa"/>
              <w:left w:w="75" w:type="dxa"/>
              <w:bottom w:w="75" w:type="dxa"/>
              <w:right w:w="75" w:type="dxa"/>
            </w:tcMar>
            <w:vAlign w:val="bottom"/>
          </w:tcPr>
          <w:p w14:paraId="20D23B1F">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指标名称</w:t>
            </w:r>
          </w:p>
        </w:tc>
        <w:tc>
          <w:tcPr>
            <w:tcW w:w="671" w:type="dxa"/>
            <w:tcMar>
              <w:top w:w="75" w:type="dxa"/>
              <w:left w:w="75" w:type="dxa"/>
              <w:bottom w:w="75" w:type="dxa"/>
              <w:right w:w="75" w:type="dxa"/>
            </w:tcMar>
            <w:vAlign w:val="bottom"/>
          </w:tcPr>
          <w:p w14:paraId="33A5ADFF">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计量单位</w:t>
            </w:r>
          </w:p>
        </w:tc>
        <w:tc>
          <w:tcPr>
            <w:tcW w:w="1231" w:type="dxa"/>
            <w:tcMar>
              <w:top w:w="75" w:type="dxa"/>
              <w:left w:w="75" w:type="dxa"/>
              <w:bottom w:w="75" w:type="dxa"/>
              <w:right w:w="75" w:type="dxa"/>
            </w:tcMar>
            <w:vAlign w:val="bottom"/>
          </w:tcPr>
          <w:p w14:paraId="5B29C81E">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大型</w:t>
            </w:r>
          </w:p>
        </w:tc>
        <w:tc>
          <w:tcPr>
            <w:tcW w:w="1891" w:type="dxa"/>
            <w:tcMar>
              <w:top w:w="75" w:type="dxa"/>
              <w:left w:w="75" w:type="dxa"/>
              <w:bottom w:w="75" w:type="dxa"/>
              <w:right w:w="75" w:type="dxa"/>
            </w:tcMar>
            <w:vAlign w:val="bottom"/>
          </w:tcPr>
          <w:p w14:paraId="0C0E09CA">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中型</w:t>
            </w:r>
          </w:p>
        </w:tc>
        <w:tc>
          <w:tcPr>
            <w:tcW w:w="1730" w:type="dxa"/>
            <w:tcMar>
              <w:top w:w="75" w:type="dxa"/>
              <w:left w:w="75" w:type="dxa"/>
              <w:bottom w:w="75" w:type="dxa"/>
              <w:right w:w="75" w:type="dxa"/>
            </w:tcMar>
            <w:vAlign w:val="bottom"/>
          </w:tcPr>
          <w:p w14:paraId="047C5EC8">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小型</w:t>
            </w:r>
          </w:p>
        </w:tc>
        <w:tc>
          <w:tcPr>
            <w:tcW w:w="1203" w:type="dxa"/>
            <w:tcMar>
              <w:top w:w="75" w:type="dxa"/>
              <w:left w:w="75" w:type="dxa"/>
              <w:bottom w:w="75" w:type="dxa"/>
              <w:right w:w="75" w:type="dxa"/>
            </w:tcMar>
            <w:vAlign w:val="bottom"/>
          </w:tcPr>
          <w:p w14:paraId="1E4093A6">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微型</w:t>
            </w:r>
          </w:p>
        </w:tc>
      </w:tr>
      <w:tr w14:paraId="536D34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039CC00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农、林、牧、渔业</w:t>
            </w:r>
          </w:p>
        </w:tc>
        <w:tc>
          <w:tcPr>
            <w:tcW w:w="1560" w:type="dxa"/>
            <w:vAlign w:val="center"/>
          </w:tcPr>
          <w:p w14:paraId="4DCA6DF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7AB32F5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0AF0F75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Y≥20000</w:t>
            </w:r>
          </w:p>
        </w:tc>
        <w:tc>
          <w:tcPr>
            <w:tcW w:w="1891" w:type="dxa"/>
            <w:vAlign w:val="center"/>
          </w:tcPr>
          <w:p w14:paraId="7C0F362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500≤Y＜20000</w:t>
            </w:r>
          </w:p>
        </w:tc>
        <w:tc>
          <w:tcPr>
            <w:tcW w:w="1730" w:type="dxa"/>
            <w:vAlign w:val="center"/>
          </w:tcPr>
          <w:p w14:paraId="227F339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50≤Y＜500</w:t>
            </w:r>
          </w:p>
        </w:tc>
        <w:tc>
          <w:tcPr>
            <w:tcW w:w="1203" w:type="dxa"/>
            <w:vAlign w:val="center"/>
          </w:tcPr>
          <w:p w14:paraId="301A875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Y＜50</w:t>
            </w:r>
          </w:p>
        </w:tc>
      </w:tr>
      <w:tr w14:paraId="2E3CE5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A4F462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工业 *</w:t>
            </w:r>
          </w:p>
        </w:tc>
        <w:tc>
          <w:tcPr>
            <w:tcW w:w="1560" w:type="dxa"/>
            <w:vAlign w:val="center"/>
          </w:tcPr>
          <w:p w14:paraId="156BB5D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15D1829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685D3CA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14:paraId="017FBEB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14:paraId="69EA6A8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14:paraId="1887DCA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w:t>
            </w:r>
          </w:p>
        </w:tc>
      </w:tr>
      <w:tr w14:paraId="0FCC6F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353C1DE">
            <w:pPr>
              <w:widowControl/>
              <w:jc w:val="left"/>
              <w:rPr>
                <w:rFonts w:hint="eastAsia" w:ascii="仿宋" w:hAnsi="仿宋" w:eastAsia="仿宋" w:cs="仿宋"/>
                <w:kern w:val="0"/>
                <w:sz w:val="24"/>
                <w:highlight w:val="none"/>
              </w:rPr>
            </w:pPr>
          </w:p>
        </w:tc>
        <w:tc>
          <w:tcPr>
            <w:tcW w:w="1560" w:type="dxa"/>
            <w:vAlign w:val="center"/>
          </w:tcPr>
          <w:p w14:paraId="43CB913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237159F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7863E66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Y≥40000</w:t>
            </w:r>
          </w:p>
        </w:tc>
        <w:tc>
          <w:tcPr>
            <w:tcW w:w="1891" w:type="dxa"/>
            <w:vAlign w:val="center"/>
          </w:tcPr>
          <w:p w14:paraId="5F9F7EC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2000≤Y＜40000</w:t>
            </w:r>
          </w:p>
        </w:tc>
        <w:tc>
          <w:tcPr>
            <w:tcW w:w="1730" w:type="dxa"/>
            <w:vAlign w:val="center"/>
          </w:tcPr>
          <w:p w14:paraId="27632D6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300≤Y＜2000</w:t>
            </w:r>
          </w:p>
        </w:tc>
        <w:tc>
          <w:tcPr>
            <w:tcW w:w="1203" w:type="dxa"/>
            <w:vAlign w:val="center"/>
          </w:tcPr>
          <w:p w14:paraId="7699845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w:t>
            </w:r>
          </w:p>
        </w:tc>
      </w:tr>
      <w:tr w14:paraId="39019A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ED966F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建筑业</w:t>
            </w:r>
          </w:p>
        </w:tc>
        <w:tc>
          <w:tcPr>
            <w:tcW w:w="1560" w:type="dxa"/>
            <w:vAlign w:val="center"/>
          </w:tcPr>
          <w:p w14:paraId="7B6ED4D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7135514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327EB49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Y≥80000</w:t>
            </w:r>
          </w:p>
        </w:tc>
        <w:tc>
          <w:tcPr>
            <w:tcW w:w="1891" w:type="dxa"/>
            <w:vAlign w:val="center"/>
          </w:tcPr>
          <w:p w14:paraId="2DE3F5F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6000≤Y＜80000</w:t>
            </w:r>
          </w:p>
        </w:tc>
        <w:tc>
          <w:tcPr>
            <w:tcW w:w="1730" w:type="dxa"/>
            <w:vAlign w:val="center"/>
          </w:tcPr>
          <w:p w14:paraId="0653794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300≤Y＜6000</w:t>
            </w:r>
          </w:p>
        </w:tc>
        <w:tc>
          <w:tcPr>
            <w:tcW w:w="1203" w:type="dxa"/>
            <w:vAlign w:val="center"/>
          </w:tcPr>
          <w:p w14:paraId="6DEAF3C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w:t>
            </w:r>
          </w:p>
        </w:tc>
      </w:tr>
      <w:tr w14:paraId="2F6C3C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F72E217">
            <w:pPr>
              <w:widowControl/>
              <w:jc w:val="left"/>
              <w:rPr>
                <w:rFonts w:hint="eastAsia" w:ascii="仿宋" w:hAnsi="仿宋" w:eastAsia="仿宋" w:cs="仿宋"/>
                <w:kern w:val="0"/>
                <w:sz w:val="24"/>
                <w:highlight w:val="none"/>
              </w:rPr>
            </w:pPr>
          </w:p>
        </w:tc>
        <w:tc>
          <w:tcPr>
            <w:tcW w:w="1560" w:type="dxa"/>
            <w:vAlign w:val="center"/>
          </w:tcPr>
          <w:p w14:paraId="218F573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14:paraId="407F4F1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51D2C68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Z≥80000</w:t>
            </w:r>
          </w:p>
        </w:tc>
        <w:tc>
          <w:tcPr>
            <w:tcW w:w="1891" w:type="dxa"/>
            <w:vAlign w:val="center"/>
          </w:tcPr>
          <w:p w14:paraId="491152C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5000≤Z＜80000</w:t>
            </w:r>
          </w:p>
        </w:tc>
        <w:tc>
          <w:tcPr>
            <w:tcW w:w="1730" w:type="dxa"/>
            <w:vAlign w:val="center"/>
          </w:tcPr>
          <w:p w14:paraId="46CE04C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300≤Z＜5000</w:t>
            </w:r>
          </w:p>
        </w:tc>
        <w:tc>
          <w:tcPr>
            <w:tcW w:w="1203" w:type="dxa"/>
            <w:vAlign w:val="center"/>
          </w:tcPr>
          <w:p w14:paraId="5D5F243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Z＜300</w:t>
            </w:r>
          </w:p>
        </w:tc>
      </w:tr>
      <w:tr w14:paraId="5FF213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D3DDA4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批发业</w:t>
            </w:r>
          </w:p>
        </w:tc>
        <w:tc>
          <w:tcPr>
            <w:tcW w:w="1560" w:type="dxa"/>
            <w:vAlign w:val="center"/>
          </w:tcPr>
          <w:p w14:paraId="0F6A18A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6411A2B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5046F70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X≥200</w:t>
            </w:r>
          </w:p>
        </w:tc>
        <w:tc>
          <w:tcPr>
            <w:tcW w:w="1891" w:type="dxa"/>
            <w:vAlign w:val="center"/>
          </w:tcPr>
          <w:p w14:paraId="1B4CC5A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20≤X＜200</w:t>
            </w:r>
          </w:p>
        </w:tc>
        <w:tc>
          <w:tcPr>
            <w:tcW w:w="1730" w:type="dxa"/>
            <w:vAlign w:val="center"/>
          </w:tcPr>
          <w:p w14:paraId="561B4A3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5≤X＜20</w:t>
            </w:r>
          </w:p>
        </w:tc>
        <w:tc>
          <w:tcPr>
            <w:tcW w:w="1203" w:type="dxa"/>
            <w:vAlign w:val="center"/>
          </w:tcPr>
          <w:p w14:paraId="03BFEE4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X＜5</w:t>
            </w:r>
          </w:p>
        </w:tc>
      </w:tr>
      <w:tr w14:paraId="5D475A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5C32857">
            <w:pPr>
              <w:widowControl/>
              <w:jc w:val="left"/>
              <w:rPr>
                <w:rFonts w:hint="eastAsia" w:ascii="仿宋" w:hAnsi="仿宋" w:eastAsia="仿宋" w:cs="仿宋"/>
                <w:kern w:val="0"/>
                <w:sz w:val="24"/>
                <w:highlight w:val="none"/>
              </w:rPr>
            </w:pPr>
          </w:p>
        </w:tc>
        <w:tc>
          <w:tcPr>
            <w:tcW w:w="1560" w:type="dxa"/>
            <w:vAlign w:val="center"/>
          </w:tcPr>
          <w:p w14:paraId="1ED6B92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500330F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54BE1DC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Y≥40000</w:t>
            </w:r>
          </w:p>
        </w:tc>
        <w:tc>
          <w:tcPr>
            <w:tcW w:w="1891" w:type="dxa"/>
            <w:vAlign w:val="center"/>
          </w:tcPr>
          <w:p w14:paraId="00499E6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5000≤Y＜40000</w:t>
            </w:r>
          </w:p>
        </w:tc>
        <w:tc>
          <w:tcPr>
            <w:tcW w:w="1730" w:type="dxa"/>
            <w:vAlign w:val="center"/>
          </w:tcPr>
          <w:p w14:paraId="3963073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1000≤Y＜5000</w:t>
            </w:r>
          </w:p>
        </w:tc>
        <w:tc>
          <w:tcPr>
            <w:tcW w:w="1203" w:type="dxa"/>
            <w:vAlign w:val="center"/>
          </w:tcPr>
          <w:p w14:paraId="0A27E86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w:t>
            </w:r>
          </w:p>
        </w:tc>
      </w:tr>
      <w:tr w14:paraId="30D9ED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A60CA4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零售业</w:t>
            </w:r>
          </w:p>
        </w:tc>
        <w:tc>
          <w:tcPr>
            <w:tcW w:w="1560" w:type="dxa"/>
            <w:vAlign w:val="center"/>
          </w:tcPr>
          <w:p w14:paraId="4CDEE1D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745195F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5478A44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5344DC5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50≤X＜300</w:t>
            </w:r>
          </w:p>
        </w:tc>
        <w:tc>
          <w:tcPr>
            <w:tcW w:w="1730" w:type="dxa"/>
            <w:vAlign w:val="center"/>
          </w:tcPr>
          <w:p w14:paraId="63A1193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10≤X＜50</w:t>
            </w:r>
          </w:p>
        </w:tc>
        <w:tc>
          <w:tcPr>
            <w:tcW w:w="1203" w:type="dxa"/>
            <w:vAlign w:val="center"/>
          </w:tcPr>
          <w:p w14:paraId="6333AE2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14:paraId="357450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851410E">
            <w:pPr>
              <w:widowControl/>
              <w:jc w:val="left"/>
              <w:rPr>
                <w:rFonts w:hint="eastAsia" w:ascii="仿宋" w:hAnsi="仿宋" w:eastAsia="仿宋" w:cs="仿宋"/>
                <w:kern w:val="0"/>
                <w:sz w:val="24"/>
                <w:highlight w:val="none"/>
              </w:rPr>
            </w:pPr>
          </w:p>
        </w:tc>
        <w:tc>
          <w:tcPr>
            <w:tcW w:w="1560" w:type="dxa"/>
            <w:vAlign w:val="center"/>
          </w:tcPr>
          <w:p w14:paraId="251871E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622C3F1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2EA0A50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Y≥20000</w:t>
            </w:r>
          </w:p>
        </w:tc>
        <w:tc>
          <w:tcPr>
            <w:tcW w:w="1891" w:type="dxa"/>
            <w:vAlign w:val="center"/>
          </w:tcPr>
          <w:p w14:paraId="3E05BB3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500≤Y＜20000</w:t>
            </w:r>
          </w:p>
        </w:tc>
        <w:tc>
          <w:tcPr>
            <w:tcW w:w="1730" w:type="dxa"/>
            <w:vAlign w:val="center"/>
          </w:tcPr>
          <w:p w14:paraId="0DE4708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100≤Y＜500</w:t>
            </w:r>
          </w:p>
        </w:tc>
        <w:tc>
          <w:tcPr>
            <w:tcW w:w="1203" w:type="dxa"/>
            <w:vAlign w:val="center"/>
          </w:tcPr>
          <w:p w14:paraId="4CE25B4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14:paraId="4E9564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59462B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交通运输业 *</w:t>
            </w:r>
          </w:p>
        </w:tc>
        <w:tc>
          <w:tcPr>
            <w:tcW w:w="1560" w:type="dxa"/>
            <w:vAlign w:val="center"/>
          </w:tcPr>
          <w:p w14:paraId="163CDFA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0C897C7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29E9F5D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14:paraId="6A6B93D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14:paraId="2E680C1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14:paraId="44EF070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w:t>
            </w:r>
          </w:p>
        </w:tc>
      </w:tr>
      <w:tr w14:paraId="0A8BAF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CAE25C4">
            <w:pPr>
              <w:widowControl/>
              <w:jc w:val="left"/>
              <w:rPr>
                <w:rFonts w:hint="eastAsia" w:ascii="仿宋" w:hAnsi="仿宋" w:eastAsia="仿宋" w:cs="仿宋"/>
                <w:kern w:val="0"/>
                <w:sz w:val="24"/>
                <w:highlight w:val="none"/>
              </w:rPr>
            </w:pPr>
          </w:p>
        </w:tc>
        <w:tc>
          <w:tcPr>
            <w:tcW w:w="1560" w:type="dxa"/>
            <w:vAlign w:val="center"/>
          </w:tcPr>
          <w:p w14:paraId="733F5BA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1F4FB3C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191F9CA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14:paraId="72F1D25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3000≤Y＜30000</w:t>
            </w:r>
          </w:p>
        </w:tc>
        <w:tc>
          <w:tcPr>
            <w:tcW w:w="1730" w:type="dxa"/>
            <w:vAlign w:val="center"/>
          </w:tcPr>
          <w:p w14:paraId="6AF003A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200≤Y＜3000</w:t>
            </w:r>
          </w:p>
        </w:tc>
        <w:tc>
          <w:tcPr>
            <w:tcW w:w="1203" w:type="dxa"/>
            <w:vAlign w:val="center"/>
          </w:tcPr>
          <w:p w14:paraId="2AD81CD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Y＜200</w:t>
            </w:r>
          </w:p>
        </w:tc>
      </w:tr>
      <w:tr w14:paraId="67101D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8036D0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仓储业*</w:t>
            </w:r>
          </w:p>
        </w:tc>
        <w:tc>
          <w:tcPr>
            <w:tcW w:w="1560" w:type="dxa"/>
            <w:vAlign w:val="center"/>
          </w:tcPr>
          <w:p w14:paraId="04EB406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523E851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6EAF954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X≥200</w:t>
            </w:r>
          </w:p>
        </w:tc>
        <w:tc>
          <w:tcPr>
            <w:tcW w:w="1891" w:type="dxa"/>
            <w:vAlign w:val="center"/>
          </w:tcPr>
          <w:p w14:paraId="1C7759E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100≤X＜200</w:t>
            </w:r>
          </w:p>
        </w:tc>
        <w:tc>
          <w:tcPr>
            <w:tcW w:w="1730" w:type="dxa"/>
            <w:vAlign w:val="center"/>
          </w:tcPr>
          <w:p w14:paraId="533B119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20≤X＜100</w:t>
            </w:r>
          </w:p>
        </w:tc>
        <w:tc>
          <w:tcPr>
            <w:tcW w:w="1203" w:type="dxa"/>
            <w:vAlign w:val="center"/>
          </w:tcPr>
          <w:p w14:paraId="7B25B8A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w:t>
            </w:r>
          </w:p>
        </w:tc>
      </w:tr>
      <w:tr w14:paraId="70E443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B957AB6">
            <w:pPr>
              <w:widowControl/>
              <w:jc w:val="left"/>
              <w:rPr>
                <w:rFonts w:hint="eastAsia" w:ascii="仿宋" w:hAnsi="仿宋" w:eastAsia="仿宋" w:cs="仿宋"/>
                <w:kern w:val="0"/>
                <w:sz w:val="24"/>
                <w:highlight w:val="none"/>
              </w:rPr>
            </w:pPr>
          </w:p>
        </w:tc>
        <w:tc>
          <w:tcPr>
            <w:tcW w:w="1560" w:type="dxa"/>
            <w:vAlign w:val="center"/>
          </w:tcPr>
          <w:p w14:paraId="4219D30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14A069F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6DFB918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14:paraId="6CD0F8E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1000≤Y＜30000</w:t>
            </w:r>
          </w:p>
        </w:tc>
        <w:tc>
          <w:tcPr>
            <w:tcW w:w="1730" w:type="dxa"/>
            <w:vAlign w:val="center"/>
          </w:tcPr>
          <w:p w14:paraId="757CDFB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14:paraId="76DF3EA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14:paraId="5CBD36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475E39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邮政业</w:t>
            </w:r>
          </w:p>
        </w:tc>
        <w:tc>
          <w:tcPr>
            <w:tcW w:w="1560" w:type="dxa"/>
            <w:vAlign w:val="center"/>
          </w:tcPr>
          <w:p w14:paraId="31C4526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5E00A8D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2E1ACDB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14:paraId="7D301F9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14:paraId="13068E0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14:paraId="6961ACE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w:t>
            </w:r>
          </w:p>
        </w:tc>
      </w:tr>
      <w:tr w14:paraId="1F6ED2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7C7EAEE">
            <w:pPr>
              <w:widowControl/>
              <w:jc w:val="left"/>
              <w:rPr>
                <w:rFonts w:hint="eastAsia" w:ascii="仿宋" w:hAnsi="仿宋" w:eastAsia="仿宋" w:cs="仿宋"/>
                <w:kern w:val="0"/>
                <w:sz w:val="24"/>
                <w:highlight w:val="none"/>
              </w:rPr>
            </w:pPr>
          </w:p>
        </w:tc>
        <w:tc>
          <w:tcPr>
            <w:tcW w:w="1560" w:type="dxa"/>
            <w:vAlign w:val="center"/>
          </w:tcPr>
          <w:p w14:paraId="2ACF96C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0DF11EE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1B642C9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14:paraId="0CCB174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2000≤Y＜30000</w:t>
            </w:r>
          </w:p>
        </w:tc>
        <w:tc>
          <w:tcPr>
            <w:tcW w:w="1730" w:type="dxa"/>
            <w:vAlign w:val="center"/>
          </w:tcPr>
          <w:p w14:paraId="0413DF9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14:paraId="5B549C0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14:paraId="478024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349ACC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住宿业</w:t>
            </w:r>
          </w:p>
        </w:tc>
        <w:tc>
          <w:tcPr>
            <w:tcW w:w="1560" w:type="dxa"/>
            <w:vAlign w:val="center"/>
          </w:tcPr>
          <w:p w14:paraId="7CA1B16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294BAD3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26CF26B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79EB09E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14:paraId="67BECCA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42C185C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14:paraId="122640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F20706B">
            <w:pPr>
              <w:widowControl/>
              <w:jc w:val="left"/>
              <w:rPr>
                <w:rFonts w:hint="eastAsia" w:ascii="仿宋" w:hAnsi="仿宋" w:eastAsia="仿宋" w:cs="仿宋"/>
                <w:kern w:val="0"/>
                <w:sz w:val="24"/>
                <w:highlight w:val="none"/>
              </w:rPr>
            </w:pPr>
          </w:p>
        </w:tc>
        <w:tc>
          <w:tcPr>
            <w:tcW w:w="1560" w:type="dxa"/>
            <w:vAlign w:val="center"/>
          </w:tcPr>
          <w:p w14:paraId="63CD897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485C6A4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5452DDC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14:paraId="35E4969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2000≤Y＜10000</w:t>
            </w:r>
          </w:p>
        </w:tc>
        <w:tc>
          <w:tcPr>
            <w:tcW w:w="1730" w:type="dxa"/>
            <w:vAlign w:val="center"/>
          </w:tcPr>
          <w:p w14:paraId="7B84449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14:paraId="0E16BE7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14:paraId="4B9A38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E642CE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餐饮业</w:t>
            </w:r>
          </w:p>
        </w:tc>
        <w:tc>
          <w:tcPr>
            <w:tcW w:w="1560" w:type="dxa"/>
            <w:vAlign w:val="center"/>
          </w:tcPr>
          <w:p w14:paraId="281EA54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2C1AD15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4F63BD3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116B4CD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14:paraId="030B224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384FC2E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14:paraId="0C13CA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C0F4889">
            <w:pPr>
              <w:widowControl/>
              <w:jc w:val="left"/>
              <w:rPr>
                <w:rFonts w:hint="eastAsia" w:ascii="仿宋" w:hAnsi="仿宋" w:eastAsia="仿宋" w:cs="仿宋"/>
                <w:kern w:val="0"/>
                <w:sz w:val="24"/>
                <w:highlight w:val="none"/>
              </w:rPr>
            </w:pPr>
          </w:p>
        </w:tc>
        <w:tc>
          <w:tcPr>
            <w:tcW w:w="1560" w:type="dxa"/>
            <w:vAlign w:val="center"/>
          </w:tcPr>
          <w:p w14:paraId="5CBB2A0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7EC93D8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3B36665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14:paraId="1F4572C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2000≤Y＜10000</w:t>
            </w:r>
          </w:p>
        </w:tc>
        <w:tc>
          <w:tcPr>
            <w:tcW w:w="1730" w:type="dxa"/>
            <w:vAlign w:val="center"/>
          </w:tcPr>
          <w:p w14:paraId="5F692D7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14:paraId="62DACAB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14:paraId="0F0520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637AFD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信息传输业 *</w:t>
            </w:r>
          </w:p>
        </w:tc>
        <w:tc>
          <w:tcPr>
            <w:tcW w:w="1560" w:type="dxa"/>
            <w:vAlign w:val="center"/>
          </w:tcPr>
          <w:p w14:paraId="5052853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6FFF0AE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23660AD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X≥2000</w:t>
            </w:r>
          </w:p>
        </w:tc>
        <w:tc>
          <w:tcPr>
            <w:tcW w:w="1891" w:type="dxa"/>
            <w:vAlign w:val="center"/>
          </w:tcPr>
          <w:p w14:paraId="062F293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100≤X＜2000</w:t>
            </w:r>
          </w:p>
        </w:tc>
        <w:tc>
          <w:tcPr>
            <w:tcW w:w="1730" w:type="dxa"/>
            <w:vAlign w:val="center"/>
          </w:tcPr>
          <w:p w14:paraId="2513798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4722D9A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14:paraId="5E09D8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2CD38A3">
            <w:pPr>
              <w:widowControl/>
              <w:jc w:val="left"/>
              <w:rPr>
                <w:rFonts w:hint="eastAsia" w:ascii="仿宋" w:hAnsi="仿宋" w:eastAsia="仿宋" w:cs="仿宋"/>
                <w:kern w:val="0"/>
                <w:sz w:val="24"/>
                <w:highlight w:val="none"/>
              </w:rPr>
            </w:pPr>
          </w:p>
        </w:tc>
        <w:tc>
          <w:tcPr>
            <w:tcW w:w="1560" w:type="dxa"/>
            <w:vAlign w:val="center"/>
          </w:tcPr>
          <w:p w14:paraId="0F12359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1C66478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4431064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Y≥100000</w:t>
            </w:r>
          </w:p>
        </w:tc>
        <w:tc>
          <w:tcPr>
            <w:tcW w:w="1891" w:type="dxa"/>
            <w:vAlign w:val="center"/>
          </w:tcPr>
          <w:p w14:paraId="0733AE8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1000≤Y＜100000</w:t>
            </w:r>
          </w:p>
        </w:tc>
        <w:tc>
          <w:tcPr>
            <w:tcW w:w="1730" w:type="dxa"/>
            <w:vAlign w:val="center"/>
          </w:tcPr>
          <w:p w14:paraId="0A7D5ED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14:paraId="7AB2EF4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14:paraId="1E5B41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24CB74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软件和信息技术服务业</w:t>
            </w:r>
          </w:p>
        </w:tc>
        <w:tc>
          <w:tcPr>
            <w:tcW w:w="1560" w:type="dxa"/>
            <w:vAlign w:val="center"/>
          </w:tcPr>
          <w:p w14:paraId="3596B02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2BF24A1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7536527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21440D1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14:paraId="249D81F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238F9FA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14:paraId="052D68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24C1B45">
            <w:pPr>
              <w:widowControl/>
              <w:jc w:val="left"/>
              <w:rPr>
                <w:rFonts w:hint="eastAsia" w:ascii="仿宋" w:hAnsi="仿宋" w:eastAsia="仿宋" w:cs="仿宋"/>
                <w:kern w:val="0"/>
                <w:sz w:val="24"/>
                <w:highlight w:val="none"/>
              </w:rPr>
            </w:pPr>
          </w:p>
        </w:tc>
        <w:tc>
          <w:tcPr>
            <w:tcW w:w="1560" w:type="dxa"/>
            <w:vAlign w:val="center"/>
          </w:tcPr>
          <w:p w14:paraId="5162F67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6686F17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723FAC2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14:paraId="47C0DE3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1000≤Y＜10000</w:t>
            </w:r>
          </w:p>
        </w:tc>
        <w:tc>
          <w:tcPr>
            <w:tcW w:w="1730" w:type="dxa"/>
            <w:vAlign w:val="center"/>
          </w:tcPr>
          <w:p w14:paraId="37D116E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50≤Y＜1000</w:t>
            </w:r>
          </w:p>
        </w:tc>
        <w:tc>
          <w:tcPr>
            <w:tcW w:w="1203" w:type="dxa"/>
            <w:vAlign w:val="center"/>
          </w:tcPr>
          <w:p w14:paraId="71A0CBA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Y＜50</w:t>
            </w:r>
          </w:p>
        </w:tc>
      </w:tr>
      <w:tr w14:paraId="7051FD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E013A4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房地产开发经营</w:t>
            </w:r>
          </w:p>
        </w:tc>
        <w:tc>
          <w:tcPr>
            <w:tcW w:w="1560" w:type="dxa"/>
            <w:vAlign w:val="center"/>
          </w:tcPr>
          <w:p w14:paraId="0B0C133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09CE05A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66BDE89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Y≥200000</w:t>
            </w:r>
          </w:p>
        </w:tc>
        <w:tc>
          <w:tcPr>
            <w:tcW w:w="1891" w:type="dxa"/>
            <w:vAlign w:val="center"/>
          </w:tcPr>
          <w:p w14:paraId="7024315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1000≤Y＜200000</w:t>
            </w:r>
          </w:p>
        </w:tc>
        <w:tc>
          <w:tcPr>
            <w:tcW w:w="1730" w:type="dxa"/>
            <w:vAlign w:val="center"/>
          </w:tcPr>
          <w:p w14:paraId="7BF9535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14:paraId="6634C83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14:paraId="5CCDAD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7066980">
            <w:pPr>
              <w:widowControl/>
              <w:jc w:val="left"/>
              <w:rPr>
                <w:rFonts w:hint="eastAsia" w:ascii="仿宋" w:hAnsi="仿宋" w:eastAsia="仿宋" w:cs="仿宋"/>
                <w:kern w:val="0"/>
                <w:sz w:val="24"/>
                <w:highlight w:val="none"/>
              </w:rPr>
            </w:pPr>
          </w:p>
        </w:tc>
        <w:tc>
          <w:tcPr>
            <w:tcW w:w="1560" w:type="dxa"/>
            <w:vAlign w:val="center"/>
          </w:tcPr>
          <w:p w14:paraId="64E6C53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14:paraId="6E9BD49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414C404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Z≥10000</w:t>
            </w:r>
          </w:p>
        </w:tc>
        <w:tc>
          <w:tcPr>
            <w:tcW w:w="1891" w:type="dxa"/>
            <w:vAlign w:val="center"/>
          </w:tcPr>
          <w:p w14:paraId="7D05F3A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5000≤Z＜10000</w:t>
            </w:r>
          </w:p>
        </w:tc>
        <w:tc>
          <w:tcPr>
            <w:tcW w:w="1730" w:type="dxa"/>
            <w:vAlign w:val="center"/>
          </w:tcPr>
          <w:p w14:paraId="73AD4B0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2000≤Z＜5000</w:t>
            </w:r>
          </w:p>
        </w:tc>
        <w:tc>
          <w:tcPr>
            <w:tcW w:w="1203" w:type="dxa"/>
            <w:vAlign w:val="center"/>
          </w:tcPr>
          <w:p w14:paraId="2F6E8DF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Z＜2000</w:t>
            </w:r>
          </w:p>
        </w:tc>
      </w:tr>
      <w:tr w14:paraId="5CCD49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E3BD98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物业管理</w:t>
            </w:r>
          </w:p>
        </w:tc>
        <w:tc>
          <w:tcPr>
            <w:tcW w:w="1560" w:type="dxa"/>
            <w:vAlign w:val="center"/>
          </w:tcPr>
          <w:p w14:paraId="34E088F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4D63585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0793A8C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14:paraId="5C0637B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14:paraId="2A8B7E2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203" w:type="dxa"/>
            <w:vAlign w:val="center"/>
          </w:tcPr>
          <w:p w14:paraId="5C5A1B5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w:t>
            </w:r>
          </w:p>
        </w:tc>
      </w:tr>
      <w:tr w14:paraId="4C93D7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A47DEBB">
            <w:pPr>
              <w:widowControl/>
              <w:jc w:val="left"/>
              <w:rPr>
                <w:rFonts w:hint="eastAsia" w:ascii="仿宋" w:hAnsi="仿宋" w:eastAsia="仿宋" w:cs="仿宋"/>
                <w:kern w:val="0"/>
                <w:sz w:val="24"/>
                <w:highlight w:val="none"/>
              </w:rPr>
            </w:pPr>
          </w:p>
        </w:tc>
        <w:tc>
          <w:tcPr>
            <w:tcW w:w="1560" w:type="dxa"/>
            <w:vAlign w:val="center"/>
          </w:tcPr>
          <w:p w14:paraId="523A7DF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200B797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28390A5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Y≥5000</w:t>
            </w:r>
          </w:p>
        </w:tc>
        <w:tc>
          <w:tcPr>
            <w:tcW w:w="1891" w:type="dxa"/>
            <w:vAlign w:val="center"/>
          </w:tcPr>
          <w:p w14:paraId="396B777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1000≤Y＜5000</w:t>
            </w:r>
          </w:p>
        </w:tc>
        <w:tc>
          <w:tcPr>
            <w:tcW w:w="1730" w:type="dxa"/>
            <w:vAlign w:val="center"/>
          </w:tcPr>
          <w:p w14:paraId="663CC3C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500≤Y＜1000</w:t>
            </w:r>
          </w:p>
        </w:tc>
        <w:tc>
          <w:tcPr>
            <w:tcW w:w="1203" w:type="dxa"/>
            <w:vAlign w:val="center"/>
          </w:tcPr>
          <w:p w14:paraId="45599F5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Y＜500</w:t>
            </w:r>
          </w:p>
        </w:tc>
      </w:tr>
      <w:tr w14:paraId="5DA3F5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4095A6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租赁和商务服务业</w:t>
            </w:r>
          </w:p>
        </w:tc>
        <w:tc>
          <w:tcPr>
            <w:tcW w:w="1560" w:type="dxa"/>
            <w:vAlign w:val="center"/>
          </w:tcPr>
          <w:p w14:paraId="51AF4FA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6187D71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24BC102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0EB1E3F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14:paraId="5BBB266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69B1FAC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14:paraId="1423C8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94A3A27">
            <w:pPr>
              <w:widowControl/>
              <w:jc w:val="left"/>
              <w:rPr>
                <w:rFonts w:hint="eastAsia" w:ascii="仿宋" w:hAnsi="仿宋" w:eastAsia="仿宋" w:cs="仿宋"/>
                <w:kern w:val="0"/>
                <w:sz w:val="24"/>
                <w:highlight w:val="none"/>
              </w:rPr>
            </w:pPr>
          </w:p>
        </w:tc>
        <w:tc>
          <w:tcPr>
            <w:tcW w:w="1560" w:type="dxa"/>
            <w:vAlign w:val="center"/>
          </w:tcPr>
          <w:p w14:paraId="51944A9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14:paraId="5670AB6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3F0C04E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Z≥120000</w:t>
            </w:r>
          </w:p>
        </w:tc>
        <w:tc>
          <w:tcPr>
            <w:tcW w:w="1891" w:type="dxa"/>
            <w:vAlign w:val="center"/>
          </w:tcPr>
          <w:p w14:paraId="788D5FD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8000≤Z＜120000</w:t>
            </w:r>
          </w:p>
        </w:tc>
        <w:tc>
          <w:tcPr>
            <w:tcW w:w="1730" w:type="dxa"/>
            <w:vAlign w:val="center"/>
          </w:tcPr>
          <w:p w14:paraId="23FAAD5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100≤Z＜8000</w:t>
            </w:r>
          </w:p>
        </w:tc>
        <w:tc>
          <w:tcPr>
            <w:tcW w:w="1203" w:type="dxa"/>
            <w:vAlign w:val="center"/>
          </w:tcPr>
          <w:p w14:paraId="4CEED02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Z＜100</w:t>
            </w:r>
          </w:p>
        </w:tc>
      </w:tr>
      <w:tr w14:paraId="217CEB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87D300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其他未列明行业 *</w:t>
            </w:r>
          </w:p>
        </w:tc>
        <w:tc>
          <w:tcPr>
            <w:tcW w:w="1560" w:type="dxa"/>
            <w:vAlign w:val="center"/>
          </w:tcPr>
          <w:p w14:paraId="40D63A2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2D510DD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23EC0EC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6F04AC6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14:paraId="5059DB0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6E26813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bl>
    <w:p w14:paraId="69D0F517">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说明： 　　</w:t>
      </w:r>
    </w:p>
    <w:p w14:paraId="7E31EF56">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1.大型、中型和小型企业须同时满足所列指标的下限，否则下划一档；微型企业只须满足所列指标中的一项即可。 　　</w:t>
      </w:r>
    </w:p>
    <w:p w14:paraId="1719614D">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7DAD37A5">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 3.企业划分指标以现行统计制度为准。</w:t>
      </w:r>
    </w:p>
    <w:p w14:paraId="3DED1710">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（1）从业人员，是指期末从业人员数，没有期末从业人员数的，采用全年平均人员数代替。</w:t>
      </w:r>
    </w:p>
    <w:p w14:paraId="26FC6276">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5E45930F">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（3）资产总额，采用资产总计代替。</w:t>
      </w:r>
    </w:p>
    <w:p w14:paraId="3600ACC1">
      <w:pPr>
        <w:widowControl/>
        <w:jc w:val="left"/>
        <w:rPr>
          <w:rFonts w:hint="eastAsia" w:ascii="仿宋" w:hAnsi="仿宋" w:eastAsia="仿宋" w:cs="仿宋"/>
          <w:kern w:val="0"/>
          <w:sz w:val="24"/>
          <w:highlight w:val="none"/>
        </w:rPr>
      </w:pPr>
    </w:p>
    <w:p w14:paraId="46D9A367">
      <w:pPr>
        <w:widowControl/>
        <w:jc w:val="left"/>
        <w:rPr>
          <w:rFonts w:hint="eastAsia" w:ascii="仿宋" w:hAnsi="仿宋" w:eastAsia="仿宋" w:cs="仿宋"/>
          <w:kern w:val="0"/>
          <w:sz w:val="24"/>
          <w:highlight w:val="none"/>
        </w:rPr>
      </w:pPr>
    </w:p>
    <w:p w14:paraId="5057E417">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《统计上大中小微型企业划分办法（2017）》修订说明</w:t>
      </w:r>
    </w:p>
    <w:p w14:paraId="6D18D3DD">
      <w:pPr>
        <w:widowControl/>
        <w:shd w:val="clear" w:color="auto" w:fill="FFFFFF"/>
        <w:spacing w:before="150" w:line="540" w:lineRule="atLeast"/>
        <w:jc w:val="left"/>
        <w:textAlignment w:val="baseline"/>
        <w:rPr>
          <w:rFonts w:hint="eastAsia" w:ascii="仿宋" w:hAnsi="仿宋" w:eastAsia="仿宋" w:cs="仿宋"/>
          <w:b/>
          <w:bCs/>
          <w:kern w:val="0"/>
          <w:sz w:val="27"/>
          <w:szCs w:val="27"/>
          <w:highlight w:val="none"/>
        </w:rPr>
      </w:pPr>
      <w:r>
        <w:rPr>
          <w:rFonts w:hint="eastAsia" w:ascii="仿宋" w:hAnsi="仿宋" w:eastAsia="仿宋" w:cs="仿宋"/>
          <w:b/>
          <w:bCs/>
          <w:kern w:val="0"/>
          <w:sz w:val="27"/>
          <w:szCs w:val="27"/>
          <w:highlight w:val="none"/>
        </w:rPr>
        <w:t>一、修订背景</w:t>
      </w:r>
    </w:p>
    <w:p w14:paraId="60D263DF">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059629BD">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1CAD4ED5">
      <w:pPr>
        <w:widowControl/>
        <w:shd w:val="clear" w:color="auto" w:fill="FFFFFF"/>
        <w:spacing w:before="150" w:line="540" w:lineRule="atLeast"/>
        <w:jc w:val="left"/>
        <w:textAlignment w:val="baseline"/>
        <w:rPr>
          <w:rFonts w:hint="eastAsia" w:ascii="仿宋" w:hAnsi="仿宋" w:eastAsia="仿宋" w:cs="仿宋"/>
          <w:b/>
          <w:bCs/>
          <w:kern w:val="0"/>
          <w:sz w:val="27"/>
          <w:szCs w:val="27"/>
          <w:highlight w:val="none"/>
        </w:rPr>
      </w:pPr>
      <w:r>
        <w:rPr>
          <w:rFonts w:hint="eastAsia" w:ascii="仿宋" w:hAnsi="仿宋" w:eastAsia="仿宋" w:cs="仿宋"/>
          <w:b/>
          <w:bCs/>
          <w:kern w:val="0"/>
          <w:sz w:val="27"/>
          <w:szCs w:val="27"/>
          <w:highlight w:val="none"/>
        </w:rPr>
        <w:t>二、修订主要内容</w:t>
      </w:r>
    </w:p>
    <w:p w14:paraId="021C277B">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72EC3243">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 将交通运输业中包括的“装卸搬运和运输代理业”修改为“多式联运和运输代理业、装卸搬运”。</w:t>
      </w:r>
    </w:p>
    <w:p w14:paraId="3225764C">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仓储业所包括的行业中类，根据《国民经济行业分类》（GB/T4754—2017）调整为“通用仓储，低温仓储，危险品仓储，谷物、棉花等农产品仓储，中药材仓储和其他仓储业”。</w:t>
      </w:r>
    </w:p>
    <w:p w14:paraId="51E59B04">
      <w:pPr>
        <w:widowControl/>
        <w:jc w:val="left"/>
        <w:rPr>
          <w:rFonts w:hint="eastAsia" w:ascii="仿宋" w:hAnsi="仿宋" w:eastAsia="仿宋" w:cs="仿宋"/>
          <w:kern w:val="0"/>
          <w:sz w:val="18"/>
          <w:szCs w:val="18"/>
          <w:highlight w:val="none"/>
        </w:rPr>
      </w:pPr>
    </w:p>
    <w:p w14:paraId="3B265EC9">
      <w:pPr>
        <w:widowControl/>
        <w:jc w:val="left"/>
        <w:rPr>
          <w:rFonts w:hint="eastAsia" w:ascii="仿宋" w:hAnsi="仿宋" w:eastAsia="仿宋" w:cs="仿宋"/>
          <w:kern w:val="0"/>
          <w:sz w:val="18"/>
          <w:szCs w:val="18"/>
          <w:highlight w:val="none"/>
        </w:rPr>
      </w:pPr>
    </w:p>
    <w:p w14:paraId="586417A6">
      <w:pPr>
        <w:widowControl/>
        <w:jc w:val="left"/>
        <w:rPr>
          <w:rFonts w:hint="eastAsia" w:ascii="仿宋" w:hAnsi="仿宋" w:eastAsia="仿宋" w:cs="仿宋"/>
          <w:kern w:val="0"/>
          <w:sz w:val="18"/>
          <w:szCs w:val="18"/>
          <w:highlight w:val="none"/>
        </w:rPr>
      </w:pPr>
    </w:p>
    <w:p w14:paraId="09F30C35">
      <w:pPr>
        <w:widowControl/>
        <w:shd w:val="clear" w:color="auto" w:fill="FFFFFF"/>
        <w:spacing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中国人民银行中国银行业监督管理委员会</w:t>
      </w:r>
    </w:p>
    <w:p w14:paraId="4B2E1D8E">
      <w:pPr>
        <w:widowControl/>
        <w:shd w:val="clear" w:color="auto" w:fill="FFFFFF"/>
        <w:spacing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中国证券监督管理委员会中国保险监督管理委员会</w:t>
      </w:r>
    </w:p>
    <w:p w14:paraId="77CF4145">
      <w:pPr>
        <w:widowControl/>
        <w:shd w:val="clear" w:color="auto" w:fill="FFFFFF"/>
        <w:spacing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国家统计局关于印发《金融业企业划型标准规定》的通知</w:t>
      </w:r>
    </w:p>
    <w:p w14:paraId="041DE1A9">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72BC678B">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请人民银行上海总部，各分行、营业管理部、省会（首府）城市中心支行、副省级城市中心支行会同所在省（区、市）银监局、证监局、保监局、统计局将本通知联合转发至辖内相关机构。</w:t>
      </w:r>
    </w:p>
    <w:p w14:paraId="15EAE5F2">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附件：金融业企业划型标准规定</w:t>
      </w:r>
    </w:p>
    <w:p w14:paraId="3D9602A9">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金融业企业划型标准规定</w:t>
      </w:r>
    </w:p>
    <w:p w14:paraId="0BC9AB9A">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 一、根据《中华人民共和国中小企业促进法》、《国务院关于进一步促进中小企业发展的若干意见》（国发〔2009〕36号）和《国务院办公厅关于金融支持小微企业发展的实施意见》（国办发〔2013〕87号），制定本规定。</w:t>
      </w:r>
    </w:p>
    <w:p w14:paraId="70E3FBE1">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二、适用范围。本规定适用于从事《国民经济行业分类》(GB/T4754-2011)中J门类（金融业）活动的企业。</w:t>
      </w:r>
    </w:p>
    <w:p w14:paraId="7BAD4BE6">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6476ECBB">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四、划型标准指标。采用一个完整会计年度中四个季度末法人并表口径的资产总额（信托公司为信托资产）平均值作为划型指标，该指标以监管部门数据为准。</w:t>
      </w:r>
    </w:p>
    <w:p w14:paraId="795F1643">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五、指标标准值。依据指标标准值，将各类金融业企业划分为大、中、小、微四个规模类型，中型企业标准上限及以上的为大型企业。</w:t>
      </w:r>
    </w:p>
    <w:p w14:paraId="7B2166F0">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(一) 银行业存款类金融机构。资产总额40000亿元以下的为中小微型企业。其中，资产总额5000亿元及以上的为中型企业，资产总额50亿元及以上的为小型企业，资产总额50亿元以下的为微型企业。</w:t>
      </w:r>
    </w:p>
    <w:p w14:paraId="202F5758">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320DCB11">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0BB7E937">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7C06E7C8">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(五) 保险业金融机构。资产总额5000亿元以下的为中小微型企业。其中，资产总额400亿元及以上的为中型企业，资产总额20亿元及以上的为小型企业，资产总额20亿元以下的为微型企业。</w:t>
      </w:r>
    </w:p>
    <w:p w14:paraId="32DE3CCA">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17B78793">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21AB0932">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0C01A00D">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56DEC51B">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  七、标准值的评估和调整。金融业企业划型标准工作组毎五年对划型标准值受经济发展与通货膨胀等因素的响程度进行评估和调整。</w:t>
      </w:r>
    </w:p>
    <w:p w14:paraId="29C115C2">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八、本规定的中型金融业企业标准上限即为大型金融业企业下限。国务院有关部门据此进行相关数据的统计分析，不得制定与本规定不一致的金融业企业划型标准。</w:t>
      </w:r>
    </w:p>
    <w:p w14:paraId="30CDFB30">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eastAsia" w:ascii="仿宋" w:hAnsi="仿宋" w:eastAsia="仿宋" w:cs="仿宋"/>
          <w:kern w:val="0"/>
          <w:szCs w:val="21"/>
          <w:highlight w:val="none"/>
          <w:lang w:val="en-US" w:eastAsia="zh-CN"/>
        </w:rPr>
        <w:t xml:space="preserve"> </w:t>
      </w:r>
      <w:r>
        <w:rPr>
          <w:rFonts w:hint="eastAsia" w:ascii="仿宋" w:hAnsi="仿宋" w:eastAsia="仿宋" w:cs="仿宋"/>
          <w:kern w:val="0"/>
          <w:szCs w:val="21"/>
          <w:highlight w:val="none"/>
        </w:rPr>
        <w:t>九</w:t>
      </w:r>
      <w:r>
        <w:rPr>
          <w:rFonts w:hint="eastAsia" w:ascii="仿宋" w:hAnsi="仿宋" w:eastAsia="仿宋" w:cs="仿宋"/>
          <w:kern w:val="0"/>
          <w:szCs w:val="21"/>
          <w:highlight w:val="none"/>
          <w:lang w:eastAsia="zh-CN"/>
        </w:rPr>
        <w:t>、</w:t>
      </w:r>
      <w:r>
        <w:rPr>
          <w:rFonts w:hint="eastAsia" w:ascii="仿宋" w:hAnsi="仿宋" w:eastAsia="仿宋" w:cs="仿宋"/>
          <w:kern w:val="0"/>
          <w:szCs w:val="21"/>
          <w:highlight w:val="none"/>
        </w:rPr>
        <w:t>融资担保公司参照本规定中“除贷款公司、小额贷款公司、典当行以外的其他金融机构”标准划型。</w:t>
      </w:r>
    </w:p>
    <w:p w14:paraId="658AEB0B">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eastAsia" w:ascii="仿宋" w:hAnsi="仿宋" w:eastAsia="仿宋" w:cs="仿宋"/>
          <w:kern w:val="0"/>
          <w:szCs w:val="21"/>
          <w:highlight w:val="none"/>
          <w:lang w:val="en-US" w:eastAsia="zh-CN"/>
        </w:rPr>
        <w:t xml:space="preserve"> </w:t>
      </w:r>
      <w:r>
        <w:rPr>
          <w:rFonts w:hint="eastAsia" w:ascii="仿宋" w:hAnsi="仿宋" w:eastAsia="仿宋" w:cs="仿宋"/>
          <w:kern w:val="0"/>
          <w:szCs w:val="21"/>
          <w:highlight w:val="none"/>
        </w:rPr>
        <w:t>十、本规定由人民银行会同银监会，证监会、保监会和统计局负责解释。</w:t>
      </w:r>
    </w:p>
    <w:p w14:paraId="5C5D8548">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eastAsia" w:ascii="仿宋" w:hAnsi="仿宋" w:eastAsia="仿宋" w:cs="仿宋"/>
          <w:kern w:val="0"/>
          <w:szCs w:val="21"/>
          <w:highlight w:val="none"/>
          <w:lang w:val="en-US" w:eastAsia="zh-CN"/>
        </w:rPr>
        <w:t xml:space="preserve"> </w:t>
      </w:r>
      <w:r>
        <w:rPr>
          <w:rFonts w:hint="eastAsia" w:ascii="仿宋" w:hAnsi="仿宋" w:eastAsia="仿宋" w:cs="仿宋"/>
          <w:kern w:val="0"/>
          <w:szCs w:val="21"/>
          <w:highlight w:val="none"/>
        </w:rPr>
        <w:t>十一、本规定自发布之日起实施。</w:t>
      </w:r>
    </w:p>
    <w:p w14:paraId="1C988C29">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附：金融业企业划型标准</w:t>
      </w:r>
    </w:p>
    <w:p w14:paraId="0F09F384">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08D5D2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63F38894">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行业</w:t>
            </w:r>
          </w:p>
        </w:tc>
        <w:tc>
          <w:tcPr>
            <w:tcW w:w="2836" w:type="dxa"/>
            <w:tcMar>
              <w:top w:w="75" w:type="dxa"/>
              <w:left w:w="75" w:type="dxa"/>
              <w:bottom w:w="75" w:type="dxa"/>
              <w:right w:w="75" w:type="dxa"/>
            </w:tcMar>
            <w:vAlign w:val="bottom"/>
          </w:tcPr>
          <w:p w14:paraId="6666607E">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类别</w:t>
            </w:r>
          </w:p>
        </w:tc>
        <w:tc>
          <w:tcPr>
            <w:tcW w:w="606" w:type="dxa"/>
            <w:tcMar>
              <w:top w:w="75" w:type="dxa"/>
              <w:left w:w="75" w:type="dxa"/>
              <w:bottom w:w="75" w:type="dxa"/>
              <w:right w:w="75" w:type="dxa"/>
            </w:tcMar>
            <w:vAlign w:val="bottom"/>
          </w:tcPr>
          <w:p w14:paraId="63024E02">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类型</w:t>
            </w:r>
          </w:p>
        </w:tc>
        <w:tc>
          <w:tcPr>
            <w:tcW w:w="3326" w:type="dxa"/>
            <w:tcMar>
              <w:top w:w="75" w:type="dxa"/>
              <w:left w:w="75" w:type="dxa"/>
              <w:bottom w:w="75" w:type="dxa"/>
              <w:right w:w="75" w:type="dxa"/>
            </w:tcMar>
            <w:vAlign w:val="bottom"/>
          </w:tcPr>
          <w:p w14:paraId="106A7D0E">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资产总额</w:t>
            </w:r>
          </w:p>
        </w:tc>
      </w:tr>
      <w:tr w14:paraId="6E459F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1AC19E7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货币金融服务</w:t>
            </w:r>
          </w:p>
        </w:tc>
        <w:tc>
          <w:tcPr>
            <w:tcW w:w="1025" w:type="dxa"/>
            <w:vMerge w:val="restart"/>
            <w:vAlign w:val="center"/>
          </w:tcPr>
          <w:p w14:paraId="4ECA2E2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货币银行服务</w:t>
            </w:r>
          </w:p>
        </w:tc>
        <w:tc>
          <w:tcPr>
            <w:tcW w:w="2836" w:type="dxa"/>
            <w:vMerge w:val="restart"/>
            <w:vAlign w:val="center"/>
          </w:tcPr>
          <w:p w14:paraId="71C4BAE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银行业存款类金融机构</w:t>
            </w:r>
          </w:p>
        </w:tc>
        <w:tc>
          <w:tcPr>
            <w:tcW w:w="606" w:type="dxa"/>
            <w:vAlign w:val="center"/>
          </w:tcPr>
          <w:p w14:paraId="346ED76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57CE402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5000亿元（含）至40000亿元</w:t>
            </w:r>
          </w:p>
        </w:tc>
      </w:tr>
      <w:tr w14:paraId="74F0C5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292CFC7">
            <w:pPr>
              <w:widowControl/>
              <w:jc w:val="left"/>
              <w:rPr>
                <w:rFonts w:hint="eastAsia" w:ascii="仿宋" w:hAnsi="仿宋" w:eastAsia="仿宋" w:cs="仿宋"/>
                <w:kern w:val="0"/>
                <w:sz w:val="24"/>
                <w:highlight w:val="none"/>
              </w:rPr>
            </w:pPr>
          </w:p>
        </w:tc>
        <w:tc>
          <w:tcPr>
            <w:tcW w:w="1025" w:type="dxa"/>
            <w:vMerge w:val="continue"/>
            <w:vAlign w:val="center"/>
          </w:tcPr>
          <w:p w14:paraId="2155229C">
            <w:pPr>
              <w:widowControl/>
              <w:jc w:val="left"/>
              <w:rPr>
                <w:rFonts w:hint="eastAsia" w:ascii="仿宋" w:hAnsi="仿宋" w:eastAsia="仿宋" w:cs="仿宋"/>
                <w:kern w:val="0"/>
                <w:sz w:val="24"/>
                <w:highlight w:val="none"/>
              </w:rPr>
            </w:pPr>
          </w:p>
        </w:tc>
        <w:tc>
          <w:tcPr>
            <w:tcW w:w="2836" w:type="dxa"/>
            <w:vMerge w:val="continue"/>
            <w:vAlign w:val="center"/>
          </w:tcPr>
          <w:p w14:paraId="76D7A718">
            <w:pPr>
              <w:widowControl/>
              <w:jc w:val="left"/>
              <w:rPr>
                <w:rFonts w:hint="eastAsia" w:ascii="仿宋" w:hAnsi="仿宋" w:eastAsia="仿宋" w:cs="仿宋"/>
                <w:kern w:val="0"/>
                <w:sz w:val="24"/>
                <w:highlight w:val="none"/>
              </w:rPr>
            </w:pPr>
          </w:p>
        </w:tc>
        <w:tc>
          <w:tcPr>
            <w:tcW w:w="606" w:type="dxa"/>
            <w:vAlign w:val="center"/>
          </w:tcPr>
          <w:p w14:paraId="1E3C5CD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69E3CE0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50亿元（含）至5000亿元</w:t>
            </w:r>
          </w:p>
        </w:tc>
      </w:tr>
      <w:tr w14:paraId="3D5678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EC58FD5">
            <w:pPr>
              <w:widowControl/>
              <w:jc w:val="left"/>
              <w:rPr>
                <w:rFonts w:hint="eastAsia" w:ascii="仿宋" w:hAnsi="仿宋" w:eastAsia="仿宋" w:cs="仿宋"/>
                <w:kern w:val="0"/>
                <w:sz w:val="24"/>
                <w:highlight w:val="none"/>
              </w:rPr>
            </w:pPr>
          </w:p>
        </w:tc>
        <w:tc>
          <w:tcPr>
            <w:tcW w:w="1025" w:type="dxa"/>
            <w:vMerge w:val="continue"/>
            <w:vAlign w:val="center"/>
          </w:tcPr>
          <w:p w14:paraId="42CD77ED">
            <w:pPr>
              <w:widowControl/>
              <w:jc w:val="left"/>
              <w:rPr>
                <w:rFonts w:hint="eastAsia" w:ascii="仿宋" w:hAnsi="仿宋" w:eastAsia="仿宋" w:cs="仿宋"/>
                <w:kern w:val="0"/>
                <w:sz w:val="24"/>
                <w:highlight w:val="none"/>
              </w:rPr>
            </w:pPr>
          </w:p>
        </w:tc>
        <w:tc>
          <w:tcPr>
            <w:tcW w:w="2836" w:type="dxa"/>
            <w:vMerge w:val="continue"/>
            <w:vAlign w:val="center"/>
          </w:tcPr>
          <w:p w14:paraId="65A7EDD1">
            <w:pPr>
              <w:widowControl/>
              <w:jc w:val="left"/>
              <w:rPr>
                <w:rFonts w:hint="eastAsia" w:ascii="仿宋" w:hAnsi="仿宋" w:eastAsia="仿宋" w:cs="仿宋"/>
                <w:kern w:val="0"/>
                <w:sz w:val="24"/>
                <w:highlight w:val="none"/>
              </w:rPr>
            </w:pPr>
          </w:p>
        </w:tc>
        <w:tc>
          <w:tcPr>
            <w:tcW w:w="606" w:type="dxa"/>
            <w:vAlign w:val="center"/>
          </w:tcPr>
          <w:p w14:paraId="5621731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1FEE68D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14:paraId="65C668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AA0B34B">
            <w:pPr>
              <w:widowControl/>
              <w:jc w:val="left"/>
              <w:rPr>
                <w:rFonts w:hint="eastAsia" w:ascii="仿宋" w:hAnsi="仿宋" w:eastAsia="仿宋" w:cs="仿宋"/>
                <w:kern w:val="0"/>
                <w:sz w:val="24"/>
                <w:highlight w:val="none"/>
              </w:rPr>
            </w:pPr>
          </w:p>
        </w:tc>
        <w:tc>
          <w:tcPr>
            <w:tcW w:w="1025" w:type="dxa"/>
            <w:vMerge w:val="restart"/>
            <w:vAlign w:val="center"/>
          </w:tcPr>
          <w:p w14:paraId="39C025C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非货币银行服务</w:t>
            </w:r>
          </w:p>
        </w:tc>
        <w:tc>
          <w:tcPr>
            <w:tcW w:w="2836" w:type="dxa"/>
            <w:vMerge w:val="restart"/>
            <w:vAlign w:val="center"/>
          </w:tcPr>
          <w:p w14:paraId="4A58FC4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银行业非存款类金融机构</w:t>
            </w:r>
          </w:p>
        </w:tc>
        <w:tc>
          <w:tcPr>
            <w:tcW w:w="606" w:type="dxa"/>
            <w:vAlign w:val="center"/>
          </w:tcPr>
          <w:p w14:paraId="1A64857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7048198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14:paraId="576044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878D2A3">
            <w:pPr>
              <w:widowControl/>
              <w:jc w:val="left"/>
              <w:rPr>
                <w:rFonts w:hint="eastAsia" w:ascii="仿宋" w:hAnsi="仿宋" w:eastAsia="仿宋" w:cs="仿宋"/>
                <w:kern w:val="0"/>
                <w:sz w:val="24"/>
                <w:highlight w:val="none"/>
              </w:rPr>
            </w:pPr>
          </w:p>
        </w:tc>
        <w:tc>
          <w:tcPr>
            <w:tcW w:w="1025" w:type="dxa"/>
            <w:vMerge w:val="continue"/>
            <w:vAlign w:val="center"/>
          </w:tcPr>
          <w:p w14:paraId="3874F8F5">
            <w:pPr>
              <w:widowControl/>
              <w:jc w:val="left"/>
              <w:rPr>
                <w:rFonts w:hint="eastAsia" w:ascii="仿宋" w:hAnsi="仿宋" w:eastAsia="仿宋" w:cs="仿宋"/>
                <w:kern w:val="0"/>
                <w:sz w:val="24"/>
                <w:highlight w:val="none"/>
              </w:rPr>
            </w:pPr>
          </w:p>
        </w:tc>
        <w:tc>
          <w:tcPr>
            <w:tcW w:w="2836" w:type="dxa"/>
            <w:vMerge w:val="continue"/>
            <w:vAlign w:val="center"/>
          </w:tcPr>
          <w:p w14:paraId="592DA4AC">
            <w:pPr>
              <w:widowControl/>
              <w:jc w:val="left"/>
              <w:rPr>
                <w:rFonts w:hint="eastAsia" w:ascii="仿宋" w:hAnsi="仿宋" w:eastAsia="仿宋" w:cs="仿宋"/>
                <w:kern w:val="0"/>
                <w:sz w:val="24"/>
                <w:highlight w:val="none"/>
              </w:rPr>
            </w:pPr>
          </w:p>
        </w:tc>
        <w:tc>
          <w:tcPr>
            <w:tcW w:w="606" w:type="dxa"/>
            <w:vAlign w:val="center"/>
          </w:tcPr>
          <w:p w14:paraId="6ADDDBB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3FABE14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14:paraId="4BE8F1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000608C">
            <w:pPr>
              <w:widowControl/>
              <w:jc w:val="left"/>
              <w:rPr>
                <w:rFonts w:hint="eastAsia" w:ascii="仿宋" w:hAnsi="仿宋" w:eastAsia="仿宋" w:cs="仿宋"/>
                <w:kern w:val="0"/>
                <w:sz w:val="24"/>
                <w:highlight w:val="none"/>
              </w:rPr>
            </w:pPr>
          </w:p>
        </w:tc>
        <w:tc>
          <w:tcPr>
            <w:tcW w:w="1025" w:type="dxa"/>
            <w:vMerge w:val="continue"/>
            <w:vAlign w:val="center"/>
          </w:tcPr>
          <w:p w14:paraId="523C7605">
            <w:pPr>
              <w:widowControl/>
              <w:jc w:val="left"/>
              <w:rPr>
                <w:rFonts w:hint="eastAsia" w:ascii="仿宋" w:hAnsi="仿宋" w:eastAsia="仿宋" w:cs="仿宋"/>
                <w:kern w:val="0"/>
                <w:sz w:val="24"/>
                <w:highlight w:val="none"/>
              </w:rPr>
            </w:pPr>
          </w:p>
        </w:tc>
        <w:tc>
          <w:tcPr>
            <w:tcW w:w="2836" w:type="dxa"/>
            <w:vMerge w:val="continue"/>
            <w:vAlign w:val="center"/>
          </w:tcPr>
          <w:p w14:paraId="5FEC6445">
            <w:pPr>
              <w:widowControl/>
              <w:jc w:val="left"/>
              <w:rPr>
                <w:rFonts w:hint="eastAsia" w:ascii="仿宋" w:hAnsi="仿宋" w:eastAsia="仿宋" w:cs="仿宋"/>
                <w:kern w:val="0"/>
                <w:sz w:val="24"/>
                <w:highlight w:val="none"/>
              </w:rPr>
            </w:pPr>
          </w:p>
        </w:tc>
        <w:tc>
          <w:tcPr>
            <w:tcW w:w="606" w:type="dxa"/>
            <w:vAlign w:val="center"/>
          </w:tcPr>
          <w:p w14:paraId="22D93A2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01EDE64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14:paraId="1B333C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4158117">
            <w:pPr>
              <w:widowControl/>
              <w:jc w:val="left"/>
              <w:rPr>
                <w:rFonts w:hint="eastAsia" w:ascii="仿宋" w:hAnsi="仿宋" w:eastAsia="仿宋" w:cs="仿宋"/>
                <w:kern w:val="0"/>
                <w:sz w:val="24"/>
                <w:highlight w:val="none"/>
              </w:rPr>
            </w:pPr>
          </w:p>
        </w:tc>
        <w:tc>
          <w:tcPr>
            <w:tcW w:w="1025" w:type="dxa"/>
            <w:vMerge w:val="continue"/>
            <w:vAlign w:val="center"/>
          </w:tcPr>
          <w:p w14:paraId="190B9410">
            <w:pPr>
              <w:widowControl/>
              <w:jc w:val="left"/>
              <w:rPr>
                <w:rFonts w:hint="eastAsia" w:ascii="仿宋" w:hAnsi="仿宋" w:eastAsia="仿宋" w:cs="仿宋"/>
                <w:kern w:val="0"/>
                <w:sz w:val="24"/>
                <w:highlight w:val="none"/>
              </w:rPr>
            </w:pPr>
          </w:p>
        </w:tc>
        <w:tc>
          <w:tcPr>
            <w:tcW w:w="2836" w:type="dxa"/>
            <w:vMerge w:val="restart"/>
            <w:vAlign w:val="center"/>
          </w:tcPr>
          <w:p w14:paraId="47D88D8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贷款公司、小额贷款公司及典当行</w:t>
            </w:r>
          </w:p>
        </w:tc>
        <w:tc>
          <w:tcPr>
            <w:tcW w:w="606" w:type="dxa"/>
            <w:vAlign w:val="center"/>
          </w:tcPr>
          <w:p w14:paraId="4DBA67C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0A15838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14:paraId="4B1AA4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6BF02F8">
            <w:pPr>
              <w:widowControl/>
              <w:jc w:val="left"/>
              <w:rPr>
                <w:rFonts w:hint="eastAsia" w:ascii="仿宋" w:hAnsi="仿宋" w:eastAsia="仿宋" w:cs="仿宋"/>
                <w:kern w:val="0"/>
                <w:sz w:val="24"/>
                <w:highlight w:val="none"/>
              </w:rPr>
            </w:pPr>
          </w:p>
        </w:tc>
        <w:tc>
          <w:tcPr>
            <w:tcW w:w="1025" w:type="dxa"/>
            <w:vMerge w:val="continue"/>
            <w:vAlign w:val="center"/>
          </w:tcPr>
          <w:p w14:paraId="1038BDC9">
            <w:pPr>
              <w:widowControl/>
              <w:jc w:val="left"/>
              <w:rPr>
                <w:rFonts w:hint="eastAsia" w:ascii="仿宋" w:hAnsi="仿宋" w:eastAsia="仿宋" w:cs="仿宋"/>
                <w:kern w:val="0"/>
                <w:sz w:val="24"/>
                <w:highlight w:val="none"/>
              </w:rPr>
            </w:pPr>
          </w:p>
        </w:tc>
        <w:tc>
          <w:tcPr>
            <w:tcW w:w="2836" w:type="dxa"/>
            <w:vMerge w:val="continue"/>
            <w:vAlign w:val="center"/>
          </w:tcPr>
          <w:p w14:paraId="2957E5AF">
            <w:pPr>
              <w:widowControl/>
              <w:jc w:val="left"/>
              <w:rPr>
                <w:rFonts w:hint="eastAsia" w:ascii="仿宋" w:hAnsi="仿宋" w:eastAsia="仿宋" w:cs="仿宋"/>
                <w:kern w:val="0"/>
                <w:sz w:val="24"/>
                <w:highlight w:val="none"/>
              </w:rPr>
            </w:pPr>
          </w:p>
        </w:tc>
        <w:tc>
          <w:tcPr>
            <w:tcW w:w="606" w:type="dxa"/>
            <w:vAlign w:val="center"/>
          </w:tcPr>
          <w:p w14:paraId="2F731EB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5797FDF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14:paraId="5ADE6361">
        <w:tblPrEx>
          <w:tblCellMar>
            <w:top w:w="0" w:type="dxa"/>
            <w:left w:w="0" w:type="dxa"/>
            <w:bottom w:w="0" w:type="dxa"/>
            <w:right w:w="0" w:type="dxa"/>
          </w:tblCellMar>
        </w:tblPrEx>
        <w:trPr>
          <w:jc w:val="center"/>
        </w:trPr>
        <w:tc>
          <w:tcPr>
            <w:tcW w:w="735" w:type="dxa"/>
            <w:vMerge w:val="continue"/>
            <w:vAlign w:val="center"/>
          </w:tcPr>
          <w:p w14:paraId="105DEEB5">
            <w:pPr>
              <w:widowControl/>
              <w:jc w:val="left"/>
              <w:rPr>
                <w:rFonts w:hint="eastAsia" w:ascii="仿宋" w:hAnsi="仿宋" w:eastAsia="仿宋" w:cs="仿宋"/>
                <w:kern w:val="0"/>
                <w:sz w:val="24"/>
                <w:highlight w:val="none"/>
              </w:rPr>
            </w:pPr>
          </w:p>
        </w:tc>
        <w:tc>
          <w:tcPr>
            <w:tcW w:w="1025" w:type="dxa"/>
            <w:vMerge w:val="continue"/>
            <w:vAlign w:val="center"/>
          </w:tcPr>
          <w:p w14:paraId="3D1BE14D">
            <w:pPr>
              <w:widowControl/>
              <w:jc w:val="left"/>
              <w:rPr>
                <w:rFonts w:hint="eastAsia" w:ascii="仿宋" w:hAnsi="仿宋" w:eastAsia="仿宋" w:cs="仿宋"/>
                <w:kern w:val="0"/>
                <w:sz w:val="24"/>
                <w:highlight w:val="none"/>
              </w:rPr>
            </w:pPr>
          </w:p>
        </w:tc>
        <w:tc>
          <w:tcPr>
            <w:tcW w:w="2836" w:type="dxa"/>
            <w:vMerge w:val="continue"/>
            <w:vAlign w:val="center"/>
          </w:tcPr>
          <w:p w14:paraId="345E73B1">
            <w:pPr>
              <w:widowControl/>
              <w:jc w:val="left"/>
              <w:rPr>
                <w:rFonts w:hint="eastAsia" w:ascii="仿宋" w:hAnsi="仿宋" w:eastAsia="仿宋" w:cs="仿宋"/>
                <w:kern w:val="0"/>
                <w:sz w:val="24"/>
                <w:highlight w:val="none"/>
              </w:rPr>
            </w:pPr>
          </w:p>
        </w:tc>
        <w:tc>
          <w:tcPr>
            <w:tcW w:w="606" w:type="dxa"/>
            <w:vAlign w:val="center"/>
          </w:tcPr>
          <w:p w14:paraId="04FC92C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3309F22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14:paraId="503559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7CF3CA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资本市场服务</w:t>
            </w:r>
          </w:p>
        </w:tc>
        <w:tc>
          <w:tcPr>
            <w:tcW w:w="2836" w:type="dxa"/>
            <w:vMerge w:val="restart"/>
            <w:vAlign w:val="center"/>
          </w:tcPr>
          <w:p w14:paraId="3FEFD12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证券业金融机构</w:t>
            </w:r>
          </w:p>
        </w:tc>
        <w:tc>
          <w:tcPr>
            <w:tcW w:w="606" w:type="dxa"/>
            <w:vAlign w:val="center"/>
          </w:tcPr>
          <w:p w14:paraId="6CE41C1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0D43A1D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100亿元（含）至1000亿元</w:t>
            </w:r>
          </w:p>
        </w:tc>
      </w:tr>
      <w:tr w14:paraId="43E8E1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437AB88">
            <w:pPr>
              <w:widowControl/>
              <w:jc w:val="left"/>
              <w:rPr>
                <w:rFonts w:hint="eastAsia" w:ascii="仿宋" w:hAnsi="仿宋" w:eastAsia="仿宋" w:cs="仿宋"/>
                <w:kern w:val="0"/>
                <w:sz w:val="24"/>
                <w:highlight w:val="none"/>
              </w:rPr>
            </w:pPr>
          </w:p>
        </w:tc>
        <w:tc>
          <w:tcPr>
            <w:tcW w:w="2836" w:type="dxa"/>
            <w:vMerge w:val="continue"/>
            <w:vAlign w:val="center"/>
          </w:tcPr>
          <w:p w14:paraId="184C27B7">
            <w:pPr>
              <w:widowControl/>
              <w:jc w:val="left"/>
              <w:rPr>
                <w:rFonts w:hint="eastAsia" w:ascii="仿宋" w:hAnsi="仿宋" w:eastAsia="仿宋" w:cs="仿宋"/>
                <w:kern w:val="0"/>
                <w:sz w:val="24"/>
                <w:highlight w:val="none"/>
              </w:rPr>
            </w:pPr>
          </w:p>
        </w:tc>
        <w:tc>
          <w:tcPr>
            <w:tcW w:w="606" w:type="dxa"/>
            <w:vAlign w:val="center"/>
          </w:tcPr>
          <w:p w14:paraId="02A80B2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45749D7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10亿元（含）至100亿元</w:t>
            </w:r>
          </w:p>
        </w:tc>
      </w:tr>
      <w:tr w14:paraId="2BE748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DBBBDB2">
            <w:pPr>
              <w:widowControl/>
              <w:jc w:val="left"/>
              <w:rPr>
                <w:rFonts w:hint="eastAsia" w:ascii="仿宋" w:hAnsi="仿宋" w:eastAsia="仿宋" w:cs="仿宋"/>
                <w:kern w:val="0"/>
                <w:sz w:val="24"/>
                <w:highlight w:val="none"/>
              </w:rPr>
            </w:pPr>
          </w:p>
        </w:tc>
        <w:tc>
          <w:tcPr>
            <w:tcW w:w="2836" w:type="dxa"/>
            <w:vMerge w:val="continue"/>
            <w:vAlign w:val="center"/>
          </w:tcPr>
          <w:p w14:paraId="79A707C3">
            <w:pPr>
              <w:widowControl/>
              <w:jc w:val="left"/>
              <w:rPr>
                <w:rFonts w:hint="eastAsia" w:ascii="仿宋" w:hAnsi="仿宋" w:eastAsia="仿宋" w:cs="仿宋"/>
                <w:kern w:val="0"/>
                <w:sz w:val="24"/>
                <w:highlight w:val="none"/>
              </w:rPr>
            </w:pPr>
          </w:p>
        </w:tc>
        <w:tc>
          <w:tcPr>
            <w:tcW w:w="606" w:type="dxa"/>
            <w:vAlign w:val="center"/>
          </w:tcPr>
          <w:p w14:paraId="1DDDBA9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3C0CFE6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10亿元以下</w:t>
            </w:r>
          </w:p>
        </w:tc>
      </w:tr>
      <w:tr w14:paraId="306545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473EE3F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保险业</w:t>
            </w:r>
          </w:p>
        </w:tc>
        <w:tc>
          <w:tcPr>
            <w:tcW w:w="2836" w:type="dxa"/>
            <w:vMerge w:val="restart"/>
            <w:vAlign w:val="center"/>
          </w:tcPr>
          <w:p w14:paraId="709729F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保险业金融机构</w:t>
            </w:r>
          </w:p>
        </w:tc>
        <w:tc>
          <w:tcPr>
            <w:tcW w:w="606" w:type="dxa"/>
            <w:vAlign w:val="center"/>
          </w:tcPr>
          <w:p w14:paraId="78DDCC3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297E036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400亿元（含）至5000亿元</w:t>
            </w:r>
          </w:p>
        </w:tc>
      </w:tr>
      <w:tr w14:paraId="45503D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9969BF3">
            <w:pPr>
              <w:widowControl/>
              <w:jc w:val="left"/>
              <w:rPr>
                <w:rFonts w:hint="eastAsia" w:ascii="仿宋" w:hAnsi="仿宋" w:eastAsia="仿宋" w:cs="仿宋"/>
                <w:kern w:val="0"/>
                <w:sz w:val="24"/>
                <w:highlight w:val="none"/>
              </w:rPr>
            </w:pPr>
          </w:p>
        </w:tc>
        <w:tc>
          <w:tcPr>
            <w:tcW w:w="2836" w:type="dxa"/>
            <w:vMerge w:val="continue"/>
            <w:vAlign w:val="center"/>
          </w:tcPr>
          <w:p w14:paraId="60F606AE">
            <w:pPr>
              <w:widowControl/>
              <w:jc w:val="left"/>
              <w:rPr>
                <w:rFonts w:hint="eastAsia" w:ascii="仿宋" w:hAnsi="仿宋" w:eastAsia="仿宋" w:cs="仿宋"/>
                <w:kern w:val="0"/>
                <w:sz w:val="24"/>
                <w:highlight w:val="none"/>
              </w:rPr>
            </w:pPr>
          </w:p>
        </w:tc>
        <w:tc>
          <w:tcPr>
            <w:tcW w:w="606" w:type="dxa"/>
            <w:vAlign w:val="center"/>
          </w:tcPr>
          <w:p w14:paraId="6D2EB33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4117AD2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20亿元（含）至400亿元</w:t>
            </w:r>
          </w:p>
        </w:tc>
      </w:tr>
      <w:tr w14:paraId="46E95C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61F2B6F">
            <w:pPr>
              <w:widowControl/>
              <w:jc w:val="left"/>
              <w:rPr>
                <w:rFonts w:hint="eastAsia" w:ascii="仿宋" w:hAnsi="仿宋" w:eastAsia="仿宋" w:cs="仿宋"/>
                <w:kern w:val="0"/>
                <w:sz w:val="24"/>
                <w:highlight w:val="none"/>
              </w:rPr>
            </w:pPr>
          </w:p>
        </w:tc>
        <w:tc>
          <w:tcPr>
            <w:tcW w:w="2836" w:type="dxa"/>
            <w:vMerge w:val="continue"/>
            <w:vAlign w:val="center"/>
          </w:tcPr>
          <w:p w14:paraId="5A3964D3">
            <w:pPr>
              <w:widowControl/>
              <w:jc w:val="left"/>
              <w:rPr>
                <w:rFonts w:hint="eastAsia" w:ascii="仿宋" w:hAnsi="仿宋" w:eastAsia="仿宋" w:cs="仿宋"/>
                <w:kern w:val="0"/>
                <w:sz w:val="24"/>
                <w:highlight w:val="none"/>
              </w:rPr>
            </w:pPr>
          </w:p>
        </w:tc>
        <w:tc>
          <w:tcPr>
            <w:tcW w:w="606" w:type="dxa"/>
            <w:vAlign w:val="center"/>
          </w:tcPr>
          <w:p w14:paraId="17CE02D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5204FD4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20亿元以下</w:t>
            </w:r>
          </w:p>
        </w:tc>
      </w:tr>
      <w:tr w14:paraId="5B37BE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646AFC6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其他金融业</w:t>
            </w:r>
          </w:p>
        </w:tc>
        <w:tc>
          <w:tcPr>
            <w:tcW w:w="1025" w:type="dxa"/>
            <w:vMerge w:val="restart"/>
            <w:vAlign w:val="center"/>
          </w:tcPr>
          <w:p w14:paraId="7B1D8A2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金融信托与管理服务</w:t>
            </w:r>
          </w:p>
        </w:tc>
        <w:tc>
          <w:tcPr>
            <w:tcW w:w="2836" w:type="dxa"/>
            <w:vMerge w:val="restart"/>
            <w:vAlign w:val="center"/>
          </w:tcPr>
          <w:p w14:paraId="60CAD2F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信托公司</w:t>
            </w:r>
          </w:p>
        </w:tc>
        <w:tc>
          <w:tcPr>
            <w:tcW w:w="606" w:type="dxa"/>
            <w:vAlign w:val="center"/>
          </w:tcPr>
          <w:p w14:paraId="1187B43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5D42503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400亿元（含）至1000亿元</w:t>
            </w:r>
          </w:p>
        </w:tc>
      </w:tr>
      <w:tr w14:paraId="726DE6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1CBDAC0">
            <w:pPr>
              <w:widowControl/>
              <w:jc w:val="left"/>
              <w:rPr>
                <w:rFonts w:hint="eastAsia" w:ascii="仿宋" w:hAnsi="仿宋" w:eastAsia="仿宋" w:cs="仿宋"/>
                <w:kern w:val="0"/>
                <w:sz w:val="24"/>
                <w:highlight w:val="none"/>
              </w:rPr>
            </w:pPr>
          </w:p>
        </w:tc>
        <w:tc>
          <w:tcPr>
            <w:tcW w:w="1025" w:type="dxa"/>
            <w:vMerge w:val="continue"/>
            <w:vAlign w:val="center"/>
          </w:tcPr>
          <w:p w14:paraId="5A60E30E">
            <w:pPr>
              <w:widowControl/>
              <w:jc w:val="left"/>
              <w:rPr>
                <w:rFonts w:hint="eastAsia" w:ascii="仿宋" w:hAnsi="仿宋" w:eastAsia="仿宋" w:cs="仿宋"/>
                <w:kern w:val="0"/>
                <w:sz w:val="24"/>
                <w:highlight w:val="none"/>
              </w:rPr>
            </w:pPr>
          </w:p>
        </w:tc>
        <w:tc>
          <w:tcPr>
            <w:tcW w:w="2836" w:type="dxa"/>
            <w:vMerge w:val="continue"/>
            <w:vAlign w:val="center"/>
          </w:tcPr>
          <w:p w14:paraId="2216DBEF">
            <w:pPr>
              <w:widowControl/>
              <w:jc w:val="left"/>
              <w:rPr>
                <w:rFonts w:hint="eastAsia" w:ascii="仿宋" w:hAnsi="仿宋" w:eastAsia="仿宋" w:cs="仿宋"/>
                <w:kern w:val="0"/>
                <w:sz w:val="24"/>
                <w:highlight w:val="none"/>
              </w:rPr>
            </w:pPr>
          </w:p>
        </w:tc>
        <w:tc>
          <w:tcPr>
            <w:tcW w:w="606" w:type="dxa"/>
            <w:vAlign w:val="center"/>
          </w:tcPr>
          <w:p w14:paraId="7CBA2E5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43C4EBA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20亿元（含）至400亿元</w:t>
            </w:r>
          </w:p>
        </w:tc>
      </w:tr>
      <w:tr w14:paraId="560641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763E0DC">
            <w:pPr>
              <w:widowControl/>
              <w:jc w:val="left"/>
              <w:rPr>
                <w:rFonts w:hint="eastAsia" w:ascii="仿宋" w:hAnsi="仿宋" w:eastAsia="仿宋" w:cs="仿宋"/>
                <w:kern w:val="0"/>
                <w:sz w:val="24"/>
                <w:highlight w:val="none"/>
              </w:rPr>
            </w:pPr>
          </w:p>
        </w:tc>
        <w:tc>
          <w:tcPr>
            <w:tcW w:w="1025" w:type="dxa"/>
            <w:vMerge w:val="continue"/>
            <w:vAlign w:val="center"/>
          </w:tcPr>
          <w:p w14:paraId="06670F5A">
            <w:pPr>
              <w:widowControl/>
              <w:jc w:val="left"/>
              <w:rPr>
                <w:rFonts w:hint="eastAsia" w:ascii="仿宋" w:hAnsi="仿宋" w:eastAsia="仿宋" w:cs="仿宋"/>
                <w:kern w:val="0"/>
                <w:sz w:val="24"/>
                <w:highlight w:val="none"/>
              </w:rPr>
            </w:pPr>
          </w:p>
        </w:tc>
        <w:tc>
          <w:tcPr>
            <w:tcW w:w="2836" w:type="dxa"/>
            <w:vMerge w:val="continue"/>
            <w:vAlign w:val="center"/>
          </w:tcPr>
          <w:p w14:paraId="0B6898AF">
            <w:pPr>
              <w:widowControl/>
              <w:jc w:val="left"/>
              <w:rPr>
                <w:rFonts w:hint="eastAsia" w:ascii="仿宋" w:hAnsi="仿宋" w:eastAsia="仿宋" w:cs="仿宋"/>
                <w:kern w:val="0"/>
                <w:sz w:val="24"/>
                <w:highlight w:val="none"/>
              </w:rPr>
            </w:pPr>
          </w:p>
        </w:tc>
        <w:tc>
          <w:tcPr>
            <w:tcW w:w="606" w:type="dxa"/>
            <w:vAlign w:val="center"/>
          </w:tcPr>
          <w:p w14:paraId="77D14A4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5CD4306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20亿元以下</w:t>
            </w:r>
          </w:p>
        </w:tc>
      </w:tr>
      <w:tr w14:paraId="1C4531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26EC68A">
            <w:pPr>
              <w:widowControl/>
              <w:jc w:val="left"/>
              <w:rPr>
                <w:rFonts w:hint="eastAsia" w:ascii="仿宋" w:hAnsi="仿宋" w:eastAsia="仿宋" w:cs="仿宋"/>
                <w:kern w:val="0"/>
                <w:sz w:val="24"/>
                <w:highlight w:val="none"/>
              </w:rPr>
            </w:pPr>
          </w:p>
        </w:tc>
        <w:tc>
          <w:tcPr>
            <w:tcW w:w="1025" w:type="dxa"/>
            <w:vMerge w:val="restart"/>
            <w:vAlign w:val="center"/>
          </w:tcPr>
          <w:p w14:paraId="5FAF0E7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控股公司服务</w:t>
            </w:r>
          </w:p>
        </w:tc>
        <w:tc>
          <w:tcPr>
            <w:tcW w:w="2836" w:type="dxa"/>
            <w:vMerge w:val="restart"/>
            <w:vAlign w:val="center"/>
          </w:tcPr>
          <w:p w14:paraId="5EBB425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金融控股公司</w:t>
            </w:r>
          </w:p>
        </w:tc>
        <w:tc>
          <w:tcPr>
            <w:tcW w:w="606" w:type="dxa"/>
            <w:vAlign w:val="center"/>
          </w:tcPr>
          <w:p w14:paraId="191FE47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218B7D4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5000亿元（含）至40000亿元</w:t>
            </w:r>
          </w:p>
        </w:tc>
      </w:tr>
      <w:tr w14:paraId="43DB37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8BB04B4">
            <w:pPr>
              <w:widowControl/>
              <w:jc w:val="left"/>
              <w:rPr>
                <w:rFonts w:hint="eastAsia" w:ascii="仿宋" w:hAnsi="仿宋" w:eastAsia="仿宋" w:cs="仿宋"/>
                <w:kern w:val="0"/>
                <w:sz w:val="24"/>
                <w:highlight w:val="none"/>
              </w:rPr>
            </w:pPr>
          </w:p>
        </w:tc>
        <w:tc>
          <w:tcPr>
            <w:tcW w:w="1025" w:type="dxa"/>
            <w:vMerge w:val="continue"/>
            <w:vAlign w:val="center"/>
          </w:tcPr>
          <w:p w14:paraId="7D91F2A9">
            <w:pPr>
              <w:widowControl/>
              <w:jc w:val="left"/>
              <w:rPr>
                <w:rFonts w:hint="eastAsia" w:ascii="仿宋" w:hAnsi="仿宋" w:eastAsia="仿宋" w:cs="仿宋"/>
                <w:kern w:val="0"/>
                <w:sz w:val="24"/>
                <w:highlight w:val="none"/>
              </w:rPr>
            </w:pPr>
          </w:p>
        </w:tc>
        <w:tc>
          <w:tcPr>
            <w:tcW w:w="2836" w:type="dxa"/>
            <w:vMerge w:val="continue"/>
            <w:vAlign w:val="center"/>
          </w:tcPr>
          <w:p w14:paraId="0B2AB653">
            <w:pPr>
              <w:widowControl/>
              <w:jc w:val="left"/>
              <w:rPr>
                <w:rFonts w:hint="eastAsia" w:ascii="仿宋" w:hAnsi="仿宋" w:eastAsia="仿宋" w:cs="仿宋"/>
                <w:kern w:val="0"/>
                <w:sz w:val="24"/>
                <w:highlight w:val="none"/>
              </w:rPr>
            </w:pPr>
          </w:p>
        </w:tc>
        <w:tc>
          <w:tcPr>
            <w:tcW w:w="606" w:type="dxa"/>
            <w:vAlign w:val="center"/>
          </w:tcPr>
          <w:p w14:paraId="556EC51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76AE1DB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50亿元（含）至5000亿元</w:t>
            </w:r>
          </w:p>
        </w:tc>
      </w:tr>
      <w:tr w14:paraId="1BD558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D69FB04">
            <w:pPr>
              <w:widowControl/>
              <w:jc w:val="left"/>
              <w:rPr>
                <w:rFonts w:hint="eastAsia" w:ascii="仿宋" w:hAnsi="仿宋" w:eastAsia="仿宋" w:cs="仿宋"/>
                <w:kern w:val="0"/>
                <w:sz w:val="24"/>
                <w:highlight w:val="none"/>
              </w:rPr>
            </w:pPr>
          </w:p>
        </w:tc>
        <w:tc>
          <w:tcPr>
            <w:tcW w:w="1025" w:type="dxa"/>
            <w:vMerge w:val="continue"/>
            <w:vAlign w:val="center"/>
          </w:tcPr>
          <w:p w14:paraId="44B312DE">
            <w:pPr>
              <w:widowControl/>
              <w:jc w:val="left"/>
              <w:rPr>
                <w:rFonts w:hint="eastAsia" w:ascii="仿宋" w:hAnsi="仿宋" w:eastAsia="仿宋" w:cs="仿宋"/>
                <w:kern w:val="0"/>
                <w:sz w:val="24"/>
                <w:highlight w:val="none"/>
              </w:rPr>
            </w:pPr>
          </w:p>
        </w:tc>
        <w:tc>
          <w:tcPr>
            <w:tcW w:w="2836" w:type="dxa"/>
            <w:vMerge w:val="continue"/>
            <w:vAlign w:val="center"/>
          </w:tcPr>
          <w:p w14:paraId="722B284F">
            <w:pPr>
              <w:widowControl/>
              <w:jc w:val="left"/>
              <w:rPr>
                <w:rFonts w:hint="eastAsia" w:ascii="仿宋" w:hAnsi="仿宋" w:eastAsia="仿宋" w:cs="仿宋"/>
                <w:kern w:val="0"/>
                <w:sz w:val="24"/>
                <w:highlight w:val="none"/>
              </w:rPr>
            </w:pPr>
          </w:p>
        </w:tc>
        <w:tc>
          <w:tcPr>
            <w:tcW w:w="606" w:type="dxa"/>
            <w:vAlign w:val="center"/>
          </w:tcPr>
          <w:p w14:paraId="0B6EC83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32D1D7C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14:paraId="06F305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4FCAD9B">
            <w:pPr>
              <w:widowControl/>
              <w:jc w:val="left"/>
              <w:rPr>
                <w:rFonts w:hint="eastAsia" w:ascii="仿宋" w:hAnsi="仿宋" w:eastAsia="仿宋" w:cs="仿宋"/>
                <w:kern w:val="0"/>
                <w:sz w:val="24"/>
                <w:highlight w:val="none"/>
              </w:rPr>
            </w:pPr>
          </w:p>
        </w:tc>
        <w:tc>
          <w:tcPr>
            <w:tcW w:w="1025" w:type="dxa"/>
            <w:vMerge w:val="restart"/>
            <w:vAlign w:val="center"/>
          </w:tcPr>
          <w:p w14:paraId="423D47E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其他未包括的金融业</w:t>
            </w:r>
          </w:p>
        </w:tc>
        <w:tc>
          <w:tcPr>
            <w:tcW w:w="2836" w:type="dxa"/>
            <w:vMerge w:val="restart"/>
            <w:vAlign w:val="center"/>
          </w:tcPr>
          <w:p w14:paraId="09ED68C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除贷款公司、小额贷款公司及典当行以外的其他金融机构</w:t>
            </w:r>
          </w:p>
        </w:tc>
        <w:tc>
          <w:tcPr>
            <w:tcW w:w="606" w:type="dxa"/>
            <w:vAlign w:val="center"/>
          </w:tcPr>
          <w:p w14:paraId="774A488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0F14F18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14:paraId="65707B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4664A1C">
            <w:pPr>
              <w:widowControl/>
              <w:jc w:val="left"/>
              <w:rPr>
                <w:rFonts w:hint="eastAsia" w:ascii="仿宋" w:hAnsi="仿宋" w:eastAsia="仿宋" w:cs="仿宋"/>
                <w:kern w:val="0"/>
                <w:sz w:val="24"/>
                <w:highlight w:val="none"/>
              </w:rPr>
            </w:pPr>
          </w:p>
        </w:tc>
        <w:tc>
          <w:tcPr>
            <w:tcW w:w="1025" w:type="dxa"/>
            <w:vMerge w:val="continue"/>
            <w:vAlign w:val="center"/>
          </w:tcPr>
          <w:p w14:paraId="037F1E30">
            <w:pPr>
              <w:widowControl/>
              <w:jc w:val="left"/>
              <w:rPr>
                <w:rFonts w:hint="eastAsia" w:ascii="仿宋" w:hAnsi="仿宋" w:eastAsia="仿宋" w:cs="仿宋"/>
                <w:kern w:val="0"/>
                <w:sz w:val="24"/>
                <w:highlight w:val="none"/>
              </w:rPr>
            </w:pPr>
          </w:p>
        </w:tc>
        <w:tc>
          <w:tcPr>
            <w:tcW w:w="2836" w:type="dxa"/>
            <w:vMerge w:val="continue"/>
            <w:vAlign w:val="center"/>
          </w:tcPr>
          <w:p w14:paraId="7012C262">
            <w:pPr>
              <w:widowControl/>
              <w:jc w:val="left"/>
              <w:rPr>
                <w:rFonts w:hint="eastAsia" w:ascii="仿宋" w:hAnsi="仿宋" w:eastAsia="仿宋" w:cs="仿宋"/>
                <w:kern w:val="0"/>
                <w:sz w:val="24"/>
                <w:highlight w:val="none"/>
              </w:rPr>
            </w:pPr>
          </w:p>
        </w:tc>
        <w:tc>
          <w:tcPr>
            <w:tcW w:w="606" w:type="dxa"/>
            <w:vAlign w:val="center"/>
          </w:tcPr>
          <w:p w14:paraId="142A541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3C5A28D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14:paraId="7E80DA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F0905A1">
            <w:pPr>
              <w:widowControl/>
              <w:jc w:val="left"/>
              <w:rPr>
                <w:rFonts w:hint="eastAsia" w:ascii="仿宋" w:hAnsi="仿宋" w:eastAsia="仿宋" w:cs="仿宋"/>
                <w:kern w:val="0"/>
                <w:sz w:val="24"/>
                <w:highlight w:val="none"/>
              </w:rPr>
            </w:pPr>
          </w:p>
        </w:tc>
        <w:tc>
          <w:tcPr>
            <w:tcW w:w="1025" w:type="dxa"/>
            <w:vMerge w:val="continue"/>
            <w:vAlign w:val="center"/>
          </w:tcPr>
          <w:p w14:paraId="4A55146F">
            <w:pPr>
              <w:widowControl/>
              <w:jc w:val="left"/>
              <w:rPr>
                <w:rFonts w:hint="eastAsia" w:ascii="仿宋" w:hAnsi="仿宋" w:eastAsia="仿宋" w:cs="仿宋"/>
                <w:kern w:val="0"/>
                <w:sz w:val="24"/>
                <w:highlight w:val="none"/>
              </w:rPr>
            </w:pPr>
          </w:p>
        </w:tc>
        <w:tc>
          <w:tcPr>
            <w:tcW w:w="2836" w:type="dxa"/>
            <w:vMerge w:val="continue"/>
            <w:vAlign w:val="center"/>
          </w:tcPr>
          <w:p w14:paraId="31DE0A97">
            <w:pPr>
              <w:widowControl/>
              <w:jc w:val="left"/>
              <w:rPr>
                <w:rFonts w:hint="eastAsia" w:ascii="仿宋" w:hAnsi="仿宋" w:eastAsia="仿宋" w:cs="仿宋"/>
                <w:kern w:val="0"/>
                <w:sz w:val="24"/>
                <w:highlight w:val="none"/>
              </w:rPr>
            </w:pPr>
          </w:p>
        </w:tc>
        <w:tc>
          <w:tcPr>
            <w:tcW w:w="606" w:type="dxa"/>
            <w:vAlign w:val="center"/>
          </w:tcPr>
          <w:p w14:paraId="17C12E6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65A0455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bl>
    <w:p w14:paraId="0E37F731">
      <w:pPr>
        <w:rPr>
          <w:rFonts w:hint="eastAsia" w:ascii="仿宋" w:hAnsi="仿宋" w:eastAsia="仿宋" w:cs="仿宋"/>
          <w:sz w:val="24"/>
          <w:highlight w:val="none"/>
        </w:rPr>
      </w:pPr>
    </w:p>
    <w:p w14:paraId="430AAC52">
      <w:pPr>
        <w:ind w:firstLine="420" w:firstLineChars="200"/>
        <w:rPr>
          <w:rFonts w:hint="eastAsia" w:ascii="仿宋" w:hAnsi="仿宋" w:eastAsia="仿宋" w:cs="仿宋"/>
          <w:highlight w:val="none"/>
        </w:rPr>
      </w:pPr>
    </w:p>
    <w:p w14:paraId="2B9D6180">
      <w:pPr>
        <w:spacing w:line="360" w:lineRule="auto"/>
        <w:ind w:right="420"/>
        <w:rPr>
          <w:rFonts w:hint="eastAsia" w:ascii="仿宋" w:hAnsi="仿宋" w:eastAsia="仿宋" w:cs="仿宋"/>
          <w:highlight w:val="none"/>
        </w:rPr>
      </w:pPr>
    </w:p>
    <w:p w14:paraId="592E05E5">
      <w:pPr>
        <w:spacing w:line="360" w:lineRule="auto"/>
        <w:rPr>
          <w:rFonts w:ascii="宋体" w:hAnsi="宋体" w:cs="宋体"/>
          <w:bCs/>
          <w:sz w:val="24"/>
          <w:highlight w:val="none"/>
        </w:rPr>
      </w:pPr>
    </w:p>
    <w:sectPr>
      <w:headerReference r:id="rId17" w:type="first"/>
      <w:footerReference r:id="rId20" w:type="first"/>
      <w:headerReference r:id="rId16" w:type="default"/>
      <w:footerReference r:id="rId18" w:type="default"/>
      <w:footerReference r:id="rId19" w:type="even"/>
      <w:pgSz w:w="11906" w:h="16838"/>
      <w:pgMar w:top="1276" w:right="1418" w:bottom="1247" w:left="1418"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B0500000000000000"/>
    <w:charset w:val="86"/>
    <w:family w:val="modern"/>
    <w:pitch w:val="default"/>
    <w:sig w:usb0="00000000" w:usb1="00000000" w:usb2="00000016" w:usb3="00000000" w:csb0="602E0107" w:csb1="00000000"/>
  </w:font>
  <w:font w:name="楷体">
    <w:panose1 w:val="02010609060101010101"/>
    <w:charset w:val="86"/>
    <w:family w:val="auto"/>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itka Text"/>
    <w:panose1 w:val="020B0500000000000000"/>
    <w:charset w:val="00"/>
    <w:family w:val="swiss"/>
    <w:pitch w:val="default"/>
    <w:sig w:usb0="00000000" w:usb1="00000000" w:usb2="00000000" w:usb3="00000000" w:csb0="00000001" w:csb1="00000000"/>
  </w:font>
  <w:font w:name="Sitka Text">
    <w:panose1 w:val="02000505000000020004"/>
    <w:charset w:val="00"/>
    <w:family w:val="auto"/>
    <w:pitch w:val="default"/>
    <w:sig w:usb0="A00002EF" w:usb1="4000204B" w:usb2="00000000" w:usb3="00000000" w:csb0="2000019F"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7DE2EE">
    <w:pPr>
      <w:pStyle w:val="40"/>
      <w:framePr w:wrap="around" w:vAnchor="text" w:hAnchor="margin" w:xAlign="right" w:y="1"/>
      <w:rPr>
        <w:rStyle w:val="72"/>
      </w:rPr>
    </w:pPr>
    <w:r>
      <w:fldChar w:fldCharType="begin"/>
    </w:r>
    <w:r>
      <w:rPr>
        <w:rStyle w:val="72"/>
      </w:rPr>
      <w:instrText xml:space="preserve">PAGE  </w:instrText>
    </w:r>
    <w:r>
      <w:fldChar w:fldCharType="end"/>
    </w:r>
  </w:p>
  <w:p w14:paraId="13CA8D68">
    <w:pPr>
      <w:pStyle w:val="4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F4EBAF">
    <w:pPr>
      <w:pStyle w:val="40"/>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805729">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75" w:name="_Toc131845147"/>
                          <w:bookmarkStart w:id="176" w:name="_Toc91899912"/>
                          <w:bookmarkStart w:id="177" w:name="_Toc164085800"/>
                          <w:bookmarkStart w:id="178" w:name="_Toc36110187"/>
                          <w:r>
                            <w:rPr>
                              <w:rFonts w:hint="eastAsia" w:ascii="仿宋_GB2312" w:eastAsia="仿宋_GB2312"/>
                              <w:kern w:val="0"/>
                              <w:szCs w:val="21"/>
                            </w:rPr>
                            <w:t xml:space="preserve"> 页</w:t>
                          </w:r>
                          <w:bookmarkEnd w:id="175"/>
                          <w:bookmarkEnd w:id="176"/>
                          <w:bookmarkEnd w:id="177"/>
                          <w:bookmarkEnd w:id="178"/>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6F805729">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75" w:name="_Toc131845147"/>
                    <w:bookmarkStart w:id="176" w:name="_Toc91899912"/>
                    <w:bookmarkStart w:id="177" w:name="_Toc164085800"/>
                    <w:bookmarkStart w:id="178" w:name="_Toc36110187"/>
                    <w:r>
                      <w:rPr>
                        <w:rFonts w:hint="eastAsia" w:ascii="仿宋_GB2312" w:eastAsia="仿宋_GB2312"/>
                        <w:kern w:val="0"/>
                        <w:szCs w:val="21"/>
                      </w:rPr>
                      <w:t xml:space="preserve"> 页</w:t>
                    </w:r>
                    <w:bookmarkEnd w:id="175"/>
                    <w:bookmarkEnd w:id="176"/>
                    <w:bookmarkEnd w:id="177"/>
                    <w:bookmarkEnd w:id="178"/>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23EEBB">
    <w:pPr>
      <w:pStyle w:val="40"/>
      <w:jc w:val="cente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D8C617">
    <w:pPr>
      <w:pStyle w:val="40"/>
      <w:jc w:val="center"/>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18783B">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1818783B">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827E1F">
    <w:pPr>
      <w:pStyle w:val="40"/>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30417B">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0D30417B">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59D7FE0D">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DD6041">
    <w:pPr>
      <w:pStyle w:val="40"/>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D04DAE">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1ED04DAE">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190FDA2F">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4F3475">
    <w:pPr>
      <w:pStyle w:val="40"/>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1D7D53">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61D7D53">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14CD5AD0">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7C8E6E">
    <w:pPr>
      <w:pStyle w:val="40"/>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39841A">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6939841A">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56ED5C22">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729D01">
    <w:pPr>
      <w:pStyle w:val="40"/>
      <w:jc w:val="center"/>
      <w:rPr>
        <w:rFonts w:ascii="仿宋_GB2312" w:eastAsia="仿宋_GB2312"/>
        <w:szCs w:val="24"/>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C37240">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55C37240">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2CF1B0">
    <w:pPr>
      <w:pStyle w:val="40"/>
      <w:framePr w:wrap="around" w:vAnchor="text" w:hAnchor="margin" w:xAlign="right" w:y="1"/>
      <w:rPr>
        <w:rStyle w:val="72"/>
      </w:rPr>
    </w:pPr>
    <w:r>
      <w:fldChar w:fldCharType="begin"/>
    </w:r>
    <w:r>
      <w:rPr>
        <w:rStyle w:val="72"/>
      </w:rPr>
      <w:instrText xml:space="preserve">PAGE  </w:instrText>
    </w:r>
    <w:r>
      <w:fldChar w:fldCharType="end"/>
    </w:r>
  </w:p>
  <w:p w14:paraId="7FA419F7">
    <w:pPr>
      <w:pStyle w:val="40"/>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8D08DB">
    <w:pPr>
      <w:pStyle w:val="41"/>
      <w:jc w:val="left"/>
      <w:rPr>
        <w:lang w:val="en-US"/>
      </w:rPr>
    </w:pPr>
    <w:r>
      <w:rPr>
        <w:rFonts w:hint="eastAsia" w:ascii="仿宋" w:hAnsi="仿宋" w:eastAsia="仿宋" w:cs="仿宋"/>
      </w:rPr>
      <w:t>浙江越锋项目管理有限公司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eastAsia="zh-CN"/>
      </w:rPr>
      <w:t>临[2025]1969号</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D3CCEC">
    <w:pPr>
      <w:pStyle w:val="41"/>
      <w:jc w:val="left"/>
      <w:rPr>
        <w:rFonts w:ascii="仿宋_GB2312" w:eastAsia="仿宋_GB2312"/>
        <w:b w:val="0"/>
        <w:i/>
        <w:sz w:val="18"/>
        <w:u w:val="single"/>
        <w:lang w:val="en-US"/>
      </w:rPr>
    </w:pPr>
    <w:r>
      <w:rPr>
        <w:rFonts w:hint="eastAsia" w:ascii="仿宋" w:hAnsi="仿宋" w:eastAsia="仿宋" w:cs="仿宋"/>
      </w:rPr>
      <w:t>浙江越锋项目管理有限公司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eastAsia="zh-CN"/>
      </w:rPr>
      <w:t>临[2025]1969号</w:t>
    </w:r>
  </w:p>
  <w:p w14:paraId="18D843D4">
    <w:pPr>
      <w:pStyle w:val="41"/>
      <w:pBdr>
        <w:bottom w:val="none" w:color="auto" w:sz="0" w:space="0"/>
      </w:pBdr>
      <w:tabs>
        <w:tab w:val="clear" w:pos="4153"/>
        <w:tab w:val="clear" w:pos="8306"/>
      </w:tabs>
      <w:jc w:val="both"/>
    </w:pPr>
  </w:p>
  <w:p w14:paraId="1595C351">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477A7A">
    <w:pPr>
      <w:pStyle w:val="41"/>
      <w:jc w:val="left"/>
      <w:rPr>
        <w:lang w:val="en-US"/>
      </w:rPr>
    </w:pPr>
    <w:r>
      <w:rPr>
        <w:rFonts w:hint="eastAsia" w:ascii="仿宋" w:hAnsi="仿宋" w:eastAsia="仿宋" w:cs="仿宋"/>
      </w:rPr>
      <w:t>浙江越锋项目管理有限公司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eastAsia="zh-CN"/>
      </w:rPr>
      <w:t>临[2025]1969号</w:t>
    </w:r>
  </w:p>
  <w:p w14:paraId="03DFBD53">
    <w:pPr>
      <w:pBdr>
        <w:bottom w:val="none" w:color="auto" w:sz="0" w:space="0"/>
      </w:pBd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BB2360">
    <w:pPr>
      <w:pStyle w:val="41"/>
      <w:jc w:val="left"/>
      <w:rPr>
        <w:lang w:val="en-US"/>
      </w:rPr>
    </w:pPr>
    <w:r>
      <w:rPr>
        <w:rFonts w:hint="eastAsia" w:ascii="仿宋" w:hAnsi="仿宋" w:eastAsia="仿宋" w:cs="仿宋"/>
      </w:rPr>
      <w:t>浙江越锋项目管理有限公司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eastAsia="zh-CN"/>
      </w:rPr>
      <w:t>临[2025]1969号</w:t>
    </w:r>
  </w:p>
  <w:p w14:paraId="334A68BE">
    <w:pPr>
      <w:pStyle w:val="41"/>
      <w:pBdr>
        <w:bottom w:val="none" w:color="auto" w:sz="0" w:space="1"/>
      </w:pBdr>
      <w:jc w:val="center"/>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68D50A">
    <w:pPr>
      <w:pStyle w:val="41"/>
      <w:jc w:val="left"/>
      <w:rPr>
        <w:rFonts w:ascii="仿宋_GB2312" w:eastAsia="仿宋_GB2312"/>
        <w:b w:val="0"/>
        <w:i/>
        <w:sz w:val="18"/>
        <w:u w:val="single"/>
        <w:lang w:val="en-US"/>
      </w:rPr>
    </w:pPr>
    <w:r>
      <w:rPr>
        <w:rFonts w:hint="eastAsia" w:ascii="仿宋" w:hAnsi="仿宋" w:eastAsia="仿宋" w:cs="仿宋"/>
      </w:rPr>
      <w:t>浙江越锋项目管理有限公司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eastAsia="zh-CN"/>
      </w:rPr>
      <w:t>临[2025]1969号</w:t>
    </w:r>
    <w:r>
      <w:rPr>
        <w:rFonts w:hint="eastAsia" w:ascii="仿宋" w:hAnsi="仿宋" w:eastAsia="仿宋" w:cs="仿宋"/>
        <w:lang w:val="en-US" w:eastAsia="zh-CN"/>
      </w:rPr>
      <w:t xml:space="preserve"> </w:t>
    </w:r>
  </w:p>
  <w:p w14:paraId="156C5A43">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CFE2F0">
    <w:pPr>
      <w:pStyle w:val="41"/>
      <w:jc w:val="left"/>
      <w:rPr>
        <w:rFonts w:ascii="仿宋_GB2312" w:eastAsia="仿宋_GB2312"/>
        <w:b w:val="0"/>
        <w:i/>
        <w:sz w:val="18"/>
        <w:u w:val="single"/>
        <w:lang w:val="en-US"/>
      </w:rPr>
    </w:pPr>
    <w:r>
      <w:rPr>
        <w:rFonts w:hint="eastAsia" w:ascii="仿宋" w:hAnsi="仿宋" w:eastAsia="仿宋" w:cs="仿宋"/>
      </w:rPr>
      <w:t>浙江越锋项目管理有限公司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eastAsia="zh-CN"/>
      </w:rPr>
      <w:t>临[2025]1969号</w:t>
    </w:r>
    <w:r>
      <w:rPr>
        <w:rFonts w:hint="eastAsia" w:ascii="仿宋" w:hAnsi="仿宋" w:eastAsia="仿宋" w:cs="仿宋"/>
        <w:lang w:val="en-US" w:eastAsia="zh-CN"/>
      </w:rPr>
      <w:t xml:space="preserve"> </w:t>
    </w:r>
  </w:p>
  <w:p w14:paraId="76E88A0E">
    <w:pPr>
      <w:pStyle w:val="41"/>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0CC6EF">
    <w:pPr>
      <w:pStyle w:val="41"/>
      <w:jc w:val="left"/>
      <w:rPr>
        <w:rFonts w:ascii="仿宋_GB2312" w:eastAsia="仿宋_GB2312"/>
        <w:b w:val="0"/>
        <w:i/>
        <w:sz w:val="18"/>
        <w:u w:val="single"/>
        <w:lang w:val="en-US"/>
      </w:rPr>
    </w:pPr>
    <w:r>
      <w:rPr>
        <w:rFonts w:hint="eastAsia" w:ascii="仿宋" w:hAnsi="仿宋" w:eastAsia="仿宋" w:cs="仿宋"/>
      </w:rPr>
      <w:t>浙江越锋项目管理有限公司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eastAsia="zh-CN"/>
      </w:rPr>
      <w:t>临[2025]1969号</w:t>
    </w:r>
    <w:r>
      <w:rPr>
        <w:rFonts w:hint="eastAsia" w:ascii="仿宋" w:hAnsi="仿宋" w:eastAsia="仿宋" w:cs="仿宋"/>
        <w:lang w:val="en-US" w:eastAsia="zh-CN"/>
      </w:rPr>
      <w:t xml:space="preserve"> </w:t>
    </w:r>
  </w:p>
  <w:p w14:paraId="428BDAA8">
    <w:pPr>
      <w:pStyle w:val="41"/>
      <w:pBdr>
        <w:bottom w:val="none" w:color="auto" w:sz="0" w:space="1"/>
      </w:pBdr>
      <w:jc w:val="both"/>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3710EC">
    <w:pPr>
      <w:pStyle w:val="41"/>
      <w:jc w:val="left"/>
      <w:rPr>
        <w:rFonts w:ascii="仿宋_GB2312" w:eastAsia="仿宋_GB2312"/>
        <w:b w:val="0"/>
        <w:i/>
        <w:sz w:val="18"/>
        <w:u w:val="single"/>
        <w:lang w:val="en-US"/>
      </w:rPr>
    </w:pPr>
    <w:r>
      <w:rPr>
        <w:rFonts w:hint="eastAsia" w:ascii="仿宋" w:hAnsi="仿宋" w:eastAsia="仿宋" w:cs="仿宋"/>
      </w:rPr>
      <w:t>浙江越锋项目管理有限公司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eastAsia="zh-CN"/>
      </w:rPr>
      <w:t>临[2025]1969号</w:t>
    </w:r>
    <w:r>
      <w:rPr>
        <w:rFonts w:hint="eastAsia" w:ascii="仿宋" w:hAnsi="仿宋" w:eastAsia="仿宋" w:cs="仿宋"/>
        <w:lang w:val="en-US" w:eastAsia="zh-CN"/>
      </w:rPr>
      <w:t xml:space="preserve"> </w:t>
    </w:r>
  </w:p>
  <w:p w14:paraId="60CDA12E">
    <w:pPr>
      <w:pStyle w:val="41"/>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suff w:val="nothing"/>
      <w:lvlText w:val="（%1）"/>
      <w:lvlJc w:val="left"/>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2">
    <w:nsid w:val="11D48C55"/>
    <w:multiLevelType w:val="singleLevel"/>
    <w:tmpl w:val="11D48C55"/>
    <w:lvl w:ilvl="0" w:tentative="0">
      <w:start w:val="1"/>
      <w:numFmt w:val="decimal"/>
      <w:suff w:val="nothing"/>
      <w:lvlText w:val="%1"/>
      <w:lvlJc w:val="left"/>
      <w:pPr>
        <w:tabs>
          <w:tab w:val="left" w:pos="0"/>
        </w:tabs>
        <w:ind w:left="454" w:leftChars="0" w:hanging="454" w:firstLineChars="0"/>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172A27"/>
    <w:rsid w:val="00867FFD"/>
    <w:rsid w:val="00B34AC1"/>
    <w:rsid w:val="01822573"/>
    <w:rsid w:val="02013C18"/>
    <w:rsid w:val="029A38EC"/>
    <w:rsid w:val="02AC6928"/>
    <w:rsid w:val="02D179C5"/>
    <w:rsid w:val="02D634CE"/>
    <w:rsid w:val="032D5B2F"/>
    <w:rsid w:val="035BEF8B"/>
    <w:rsid w:val="04704C2C"/>
    <w:rsid w:val="05704F75"/>
    <w:rsid w:val="07050D9D"/>
    <w:rsid w:val="07ED06E0"/>
    <w:rsid w:val="09691794"/>
    <w:rsid w:val="09EB2C7F"/>
    <w:rsid w:val="0A5D50D2"/>
    <w:rsid w:val="0A693121"/>
    <w:rsid w:val="0A6A2C79"/>
    <w:rsid w:val="0AC37758"/>
    <w:rsid w:val="0AC51722"/>
    <w:rsid w:val="0B194746"/>
    <w:rsid w:val="0B6158EF"/>
    <w:rsid w:val="0B9419B6"/>
    <w:rsid w:val="0B9440DB"/>
    <w:rsid w:val="0BAB0918"/>
    <w:rsid w:val="0C8E4FDD"/>
    <w:rsid w:val="0CDB4D8E"/>
    <w:rsid w:val="0D3A0435"/>
    <w:rsid w:val="0D5D5C42"/>
    <w:rsid w:val="0E09759B"/>
    <w:rsid w:val="0E38593A"/>
    <w:rsid w:val="0F096B8F"/>
    <w:rsid w:val="0F5337A0"/>
    <w:rsid w:val="0F63063F"/>
    <w:rsid w:val="0F9477AA"/>
    <w:rsid w:val="0FE03949"/>
    <w:rsid w:val="0FF94348"/>
    <w:rsid w:val="103E7FAD"/>
    <w:rsid w:val="10685029"/>
    <w:rsid w:val="10702130"/>
    <w:rsid w:val="10CC55B8"/>
    <w:rsid w:val="1130509E"/>
    <w:rsid w:val="11441F7B"/>
    <w:rsid w:val="114B1718"/>
    <w:rsid w:val="11B81406"/>
    <w:rsid w:val="12042B30"/>
    <w:rsid w:val="126A1994"/>
    <w:rsid w:val="13AC09B3"/>
    <w:rsid w:val="145C5CC9"/>
    <w:rsid w:val="14A10B0A"/>
    <w:rsid w:val="14AB1989"/>
    <w:rsid w:val="150458A8"/>
    <w:rsid w:val="151412DC"/>
    <w:rsid w:val="154C3C5D"/>
    <w:rsid w:val="16A21397"/>
    <w:rsid w:val="16B64A7D"/>
    <w:rsid w:val="16F64FC5"/>
    <w:rsid w:val="17A315CA"/>
    <w:rsid w:val="185A0968"/>
    <w:rsid w:val="186E6F48"/>
    <w:rsid w:val="18CE58F5"/>
    <w:rsid w:val="18E60774"/>
    <w:rsid w:val="194A510F"/>
    <w:rsid w:val="1B245F4B"/>
    <w:rsid w:val="1BE35EAC"/>
    <w:rsid w:val="1C6466F8"/>
    <w:rsid w:val="1CFE2569"/>
    <w:rsid w:val="1D0A6937"/>
    <w:rsid w:val="1D2F1C3B"/>
    <w:rsid w:val="1E00770A"/>
    <w:rsid w:val="1E3824DF"/>
    <w:rsid w:val="1E8841DB"/>
    <w:rsid w:val="1EDD34FE"/>
    <w:rsid w:val="1F3B7074"/>
    <w:rsid w:val="1FBFFEB0"/>
    <w:rsid w:val="1FF572D7"/>
    <w:rsid w:val="20486D61"/>
    <w:rsid w:val="208A613A"/>
    <w:rsid w:val="20B12F40"/>
    <w:rsid w:val="20FE42D5"/>
    <w:rsid w:val="219865D1"/>
    <w:rsid w:val="22317971"/>
    <w:rsid w:val="22615A67"/>
    <w:rsid w:val="22C3204C"/>
    <w:rsid w:val="232E3EB1"/>
    <w:rsid w:val="23337719"/>
    <w:rsid w:val="238F68D9"/>
    <w:rsid w:val="24881AE7"/>
    <w:rsid w:val="24AF66F7"/>
    <w:rsid w:val="24B93C4E"/>
    <w:rsid w:val="25853C66"/>
    <w:rsid w:val="259F5683"/>
    <w:rsid w:val="2604539D"/>
    <w:rsid w:val="275DFFED"/>
    <w:rsid w:val="27B631D8"/>
    <w:rsid w:val="28ED2118"/>
    <w:rsid w:val="28F434A6"/>
    <w:rsid w:val="290114EB"/>
    <w:rsid w:val="297209A7"/>
    <w:rsid w:val="298218E8"/>
    <w:rsid w:val="298C321D"/>
    <w:rsid w:val="2A3A138D"/>
    <w:rsid w:val="2A5A5C60"/>
    <w:rsid w:val="2A9C153D"/>
    <w:rsid w:val="2ACB1715"/>
    <w:rsid w:val="2AFA6E42"/>
    <w:rsid w:val="2B481888"/>
    <w:rsid w:val="2BA62429"/>
    <w:rsid w:val="2C033818"/>
    <w:rsid w:val="2C527DA2"/>
    <w:rsid w:val="2C5318D5"/>
    <w:rsid w:val="2CF15B7D"/>
    <w:rsid w:val="2D1B4474"/>
    <w:rsid w:val="2D3B78F6"/>
    <w:rsid w:val="2D636E4D"/>
    <w:rsid w:val="2F0C0A43"/>
    <w:rsid w:val="2FED1391"/>
    <w:rsid w:val="30CD01D9"/>
    <w:rsid w:val="31533344"/>
    <w:rsid w:val="319B575E"/>
    <w:rsid w:val="31DB0B80"/>
    <w:rsid w:val="31DE2F46"/>
    <w:rsid w:val="31F369F1"/>
    <w:rsid w:val="32052280"/>
    <w:rsid w:val="32195D2C"/>
    <w:rsid w:val="321F6F3E"/>
    <w:rsid w:val="32321DDA"/>
    <w:rsid w:val="326F4556"/>
    <w:rsid w:val="32AF6351"/>
    <w:rsid w:val="33097011"/>
    <w:rsid w:val="34FF56AD"/>
    <w:rsid w:val="36A040E7"/>
    <w:rsid w:val="37415715"/>
    <w:rsid w:val="38796197"/>
    <w:rsid w:val="38904AB5"/>
    <w:rsid w:val="38C73DFB"/>
    <w:rsid w:val="39102474"/>
    <w:rsid w:val="39216B01"/>
    <w:rsid w:val="39455156"/>
    <w:rsid w:val="39A20CFD"/>
    <w:rsid w:val="3A7570A0"/>
    <w:rsid w:val="3B9A1C8B"/>
    <w:rsid w:val="3E152713"/>
    <w:rsid w:val="3E574F0E"/>
    <w:rsid w:val="3E6DF6DC"/>
    <w:rsid w:val="3E736A22"/>
    <w:rsid w:val="3F866E83"/>
    <w:rsid w:val="3FCFDA4A"/>
    <w:rsid w:val="3FF63E3E"/>
    <w:rsid w:val="40730CFD"/>
    <w:rsid w:val="408B29C6"/>
    <w:rsid w:val="41E12F4F"/>
    <w:rsid w:val="421A1D78"/>
    <w:rsid w:val="427E60E8"/>
    <w:rsid w:val="43361F5E"/>
    <w:rsid w:val="435B43F6"/>
    <w:rsid w:val="43B35A16"/>
    <w:rsid w:val="44242FCC"/>
    <w:rsid w:val="44AB51D5"/>
    <w:rsid w:val="450C5BF5"/>
    <w:rsid w:val="451C3E03"/>
    <w:rsid w:val="455455A1"/>
    <w:rsid w:val="456B4496"/>
    <w:rsid w:val="460945DB"/>
    <w:rsid w:val="47120C28"/>
    <w:rsid w:val="474451A1"/>
    <w:rsid w:val="489B5B6C"/>
    <w:rsid w:val="491A440C"/>
    <w:rsid w:val="4B763D8E"/>
    <w:rsid w:val="4BB9615E"/>
    <w:rsid w:val="4CEC52B6"/>
    <w:rsid w:val="4CF02F19"/>
    <w:rsid w:val="4E2C29E0"/>
    <w:rsid w:val="4E530E23"/>
    <w:rsid w:val="4EBE2EB6"/>
    <w:rsid w:val="4EFA45AB"/>
    <w:rsid w:val="4F4B3D85"/>
    <w:rsid w:val="4F8503B4"/>
    <w:rsid w:val="51FF4AE6"/>
    <w:rsid w:val="53E11A63"/>
    <w:rsid w:val="54111E99"/>
    <w:rsid w:val="54446715"/>
    <w:rsid w:val="55557E9D"/>
    <w:rsid w:val="55C11D64"/>
    <w:rsid w:val="56501F08"/>
    <w:rsid w:val="56764C4B"/>
    <w:rsid w:val="56955EC3"/>
    <w:rsid w:val="57B97181"/>
    <w:rsid w:val="57F01045"/>
    <w:rsid w:val="5886087C"/>
    <w:rsid w:val="58AC5A63"/>
    <w:rsid w:val="58B303FF"/>
    <w:rsid w:val="59AA358A"/>
    <w:rsid w:val="59F169AA"/>
    <w:rsid w:val="5B2759BA"/>
    <w:rsid w:val="5B46283D"/>
    <w:rsid w:val="5B73EE39"/>
    <w:rsid w:val="5C581867"/>
    <w:rsid w:val="5C7550A1"/>
    <w:rsid w:val="5CDA7BA2"/>
    <w:rsid w:val="5CFAC9C4"/>
    <w:rsid w:val="5DD83E1C"/>
    <w:rsid w:val="5E334DCB"/>
    <w:rsid w:val="5E562092"/>
    <w:rsid w:val="5EA734E4"/>
    <w:rsid w:val="5F042B46"/>
    <w:rsid w:val="5F561B6F"/>
    <w:rsid w:val="5F57E5CA"/>
    <w:rsid w:val="5F730C87"/>
    <w:rsid w:val="61B431F8"/>
    <w:rsid w:val="61DA69D6"/>
    <w:rsid w:val="62DC368C"/>
    <w:rsid w:val="64AFCBD0"/>
    <w:rsid w:val="65970B1B"/>
    <w:rsid w:val="66341D0E"/>
    <w:rsid w:val="669C35D3"/>
    <w:rsid w:val="670C04C4"/>
    <w:rsid w:val="6760797E"/>
    <w:rsid w:val="67AD334B"/>
    <w:rsid w:val="68522A3E"/>
    <w:rsid w:val="688B2364"/>
    <w:rsid w:val="695B664F"/>
    <w:rsid w:val="698B1F50"/>
    <w:rsid w:val="6A3D2C1C"/>
    <w:rsid w:val="6AFF2A6C"/>
    <w:rsid w:val="6B3610CD"/>
    <w:rsid w:val="6C38482B"/>
    <w:rsid w:val="6CD10152"/>
    <w:rsid w:val="6D29110E"/>
    <w:rsid w:val="6D583155"/>
    <w:rsid w:val="6EBAEEF7"/>
    <w:rsid w:val="6ED22F0F"/>
    <w:rsid w:val="6F571290"/>
    <w:rsid w:val="6FC37AD4"/>
    <w:rsid w:val="702E23C7"/>
    <w:rsid w:val="70910BA8"/>
    <w:rsid w:val="70F869CD"/>
    <w:rsid w:val="71211937"/>
    <w:rsid w:val="715C7408"/>
    <w:rsid w:val="727A5D97"/>
    <w:rsid w:val="72A7258E"/>
    <w:rsid w:val="72C6616E"/>
    <w:rsid w:val="74493C73"/>
    <w:rsid w:val="74A84CF9"/>
    <w:rsid w:val="74CB5BC5"/>
    <w:rsid w:val="752D3F1E"/>
    <w:rsid w:val="758D37CE"/>
    <w:rsid w:val="7596337E"/>
    <w:rsid w:val="760343CA"/>
    <w:rsid w:val="778CFDC4"/>
    <w:rsid w:val="77B533CE"/>
    <w:rsid w:val="77EDE09C"/>
    <w:rsid w:val="788D6DB4"/>
    <w:rsid w:val="78A52E74"/>
    <w:rsid w:val="78A551F0"/>
    <w:rsid w:val="78AD1F79"/>
    <w:rsid w:val="7AB2013C"/>
    <w:rsid w:val="7AD2794A"/>
    <w:rsid w:val="7B034EB4"/>
    <w:rsid w:val="7B0F6B0F"/>
    <w:rsid w:val="7BFC278B"/>
    <w:rsid w:val="7CAE594A"/>
    <w:rsid w:val="7CDF1FF3"/>
    <w:rsid w:val="7D321345"/>
    <w:rsid w:val="7DFF3A1B"/>
    <w:rsid w:val="7E203CC6"/>
    <w:rsid w:val="7E3F204F"/>
    <w:rsid w:val="7E464D80"/>
    <w:rsid w:val="7E9401E1"/>
    <w:rsid w:val="7F2A5316"/>
    <w:rsid w:val="7F820039"/>
    <w:rsid w:val="7FCE9F2A"/>
    <w:rsid w:val="7FFA6A5B"/>
    <w:rsid w:val="B7FEB47E"/>
    <w:rsid w:val="BBFF8C40"/>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6"/>
    <w:qFormat/>
    <w:uiPriority w:val="0"/>
    <w:pPr>
      <w:keepNext/>
      <w:keepLines/>
      <w:tabs>
        <w:tab w:val="left" w:pos="900"/>
      </w:tabs>
      <w:spacing w:before="260" w:after="260" w:line="416" w:lineRule="auto"/>
      <w:ind w:left="900" w:hanging="720"/>
      <w:outlineLvl w:val="2"/>
    </w:pPr>
    <w:rPr>
      <w:b/>
      <w:bCs/>
      <w:sz w:val="32"/>
      <w:szCs w:val="32"/>
    </w:rPr>
  </w:style>
  <w:style w:type="paragraph" w:styleId="7">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8">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9">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0">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1">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2">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qFormat/>
    <w:uiPriority w:val="1"/>
  </w:style>
  <w:style w:type="table" w:default="1" w:styleId="62">
    <w:name w:val="Normal Table"/>
    <w:qFormat/>
    <w:uiPriority w:val="99"/>
    <w:tblPr>
      <w:tblCellMar>
        <w:top w:w="0" w:type="dxa"/>
        <w:left w:w="108" w:type="dxa"/>
        <w:bottom w:w="0" w:type="dxa"/>
        <w:right w:w="108" w:type="dxa"/>
      </w:tblCellMar>
    </w:tblPr>
  </w:style>
  <w:style w:type="paragraph" w:styleId="2">
    <w:name w:val="Plain Text"/>
    <w:basedOn w:val="1"/>
    <w:link w:val="124"/>
    <w:qFormat/>
    <w:uiPriority w:val="0"/>
    <w:rPr>
      <w:rFonts w:ascii="宋体" w:hAnsi="Courier New" w:cs="Arial"/>
      <w:snapToGrid w:val="0"/>
      <w:szCs w:val="21"/>
    </w:rPr>
  </w:style>
  <w:style w:type="paragraph" w:styleId="6">
    <w:name w:val="Normal Indent"/>
    <w:basedOn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3">
    <w:name w:val="toc 7"/>
    <w:basedOn w:val="1"/>
    <w:next w:val="1"/>
    <w:qFormat/>
    <w:uiPriority w:val="0"/>
    <w:pPr>
      <w:ind w:left="2520" w:leftChars="1200"/>
    </w:pPr>
  </w:style>
  <w:style w:type="paragraph" w:styleId="14">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5">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7">
    <w:name w:val="caption"/>
    <w:basedOn w:val="1"/>
    <w:next w:val="1"/>
    <w:link w:val="228"/>
    <w:qFormat/>
    <w:uiPriority w:val="0"/>
    <w:rPr>
      <w:b/>
      <w:sz w:val="28"/>
      <w:szCs w:val="20"/>
    </w:rPr>
  </w:style>
  <w:style w:type="paragraph" w:styleId="18">
    <w:name w:val="index 5"/>
    <w:basedOn w:val="1"/>
    <w:next w:val="1"/>
    <w:qFormat/>
    <w:uiPriority w:val="0"/>
    <w:pPr>
      <w:adjustRightInd/>
      <w:ind w:left="800" w:leftChars="800" w:firstLine="200" w:firstLineChars="200"/>
    </w:pPr>
  </w:style>
  <w:style w:type="paragraph" w:styleId="19">
    <w:name w:val="Document Map"/>
    <w:basedOn w:val="1"/>
    <w:link w:val="201"/>
    <w:qFormat/>
    <w:uiPriority w:val="0"/>
    <w:pPr>
      <w:shd w:val="clear" w:color="auto" w:fill="000080"/>
    </w:pPr>
  </w:style>
  <w:style w:type="paragraph" w:styleId="20">
    <w:name w:val="annotation text"/>
    <w:basedOn w:val="1"/>
    <w:link w:val="342"/>
    <w:qFormat/>
    <w:uiPriority w:val="99"/>
    <w:pPr>
      <w:jc w:val="left"/>
    </w:pPr>
  </w:style>
  <w:style w:type="paragraph" w:styleId="21">
    <w:name w:val="Salutation"/>
    <w:basedOn w:val="1"/>
    <w:next w:val="1"/>
    <w:link w:val="296"/>
    <w:qFormat/>
    <w:uiPriority w:val="0"/>
    <w:rPr>
      <w:rFonts w:ascii="仿宋_GB2312" w:eastAsia="仿宋_GB2312"/>
      <w:sz w:val="28"/>
      <w:szCs w:val="20"/>
    </w:rPr>
  </w:style>
  <w:style w:type="paragraph" w:styleId="22">
    <w:name w:val="Body Text 3"/>
    <w:basedOn w:val="1"/>
    <w:link w:val="328"/>
    <w:qFormat/>
    <w:uiPriority w:val="0"/>
    <w:pPr>
      <w:jc w:val="center"/>
    </w:pPr>
    <w:rPr>
      <w:szCs w:val="20"/>
    </w:rPr>
  </w:style>
  <w:style w:type="paragraph" w:styleId="23">
    <w:name w:val="List Bullet 3"/>
    <w:basedOn w:val="1"/>
    <w:qFormat/>
    <w:uiPriority w:val="0"/>
    <w:pPr>
      <w:snapToGrid w:val="0"/>
      <w:spacing w:line="360" w:lineRule="auto"/>
      <w:ind w:left="360" w:right="238" w:hanging="360"/>
      <w:contextualSpacing/>
    </w:pPr>
    <w:rPr>
      <w:sz w:val="24"/>
    </w:rPr>
  </w:style>
  <w:style w:type="paragraph" w:styleId="24">
    <w:name w:val="Body Text"/>
    <w:basedOn w:val="1"/>
    <w:next w:val="25"/>
    <w:link w:val="428"/>
    <w:qFormat/>
    <w:uiPriority w:val="0"/>
    <w:pPr>
      <w:autoSpaceDE w:val="0"/>
      <w:autoSpaceDN w:val="0"/>
      <w:spacing w:line="360" w:lineRule="auto"/>
    </w:pPr>
    <w:rPr>
      <w:rFonts w:ascii="宋体" w:hAnsi="Arial" w:cs="Arial"/>
      <w:snapToGrid w:val="0"/>
      <w:sz w:val="24"/>
      <w:szCs w:val="21"/>
      <w:lang w:val="zh-CN"/>
    </w:rPr>
  </w:style>
  <w:style w:type="paragraph" w:styleId="25">
    <w:name w:val="Body Text First Indent"/>
    <w:basedOn w:val="24"/>
    <w:next w:val="1"/>
    <w:link w:val="319"/>
    <w:qFormat/>
    <w:uiPriority w:val="0"/>
    <w:pPr>
      <w:ind w:firstLine="420"/>
    </w:pPr>
    <w:rPr>
      <w:rFonts w:hAnsi="Calibri" w:cs="Times New Roman"/>
      <w:snapToGrid/>
      <w:szCs w:val="20"/>
    </w:rPr>
  </w:style>
  <w:style w:type="paragraph" w:styleId="26">
    <w:name w:val="Body Text Indent"/>
    <w:basedOn w:val="1"/>
    <w:link w:val="263"/>
    <w:qFormat/>
    <w:uiPriority w:val="0"/>
    <w:pPr>
      <w:spacing w:line="480" w:lineRule="exact"/>
      <w:ind w:firstLine="480" w:firstLineChars="200"/>
    </w:pPr>
    <w:rPr>
      <w:rFonts w:ascii="宋体" w:hAnsi="宋体"/>
      <w:sz w:val="24"/>
    </w:rPr>
  </w:style>
  <w:style w:type="paragraph" w:styleId="27">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0"/>
    <w:qFormat/>
    <w:uiPriority w:val="0"/>
    <w:pPr>
      <w:ind w:left="100" w:leftChars="2500"/>
    </w:pPr>
    <w:rPr>
      <w:rFonts w:ascii="宋体"/>
      <w:sz w:val="24"/>
      <w:szCs w:val="21"/>
      <w:lang w:val="zh-CN"/>
    </w:rPr>
  </w:style>
  <w:style w:type="paragraph" w:styleId="37">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8">
    <w:name w:val="endnote text"/>
    <w:basedOn w:val="1"/>
    <w:link w:val="930"/>
    <w:qFormat/>
    <w:uiPriority w:val="0"/>
    <w:rPr>
      <w:lang w:val="zh-CN"/>
    </w:rPr>
  </w:style>
  <w:style w:type="paragraph" w:styleId="39">
    <w:name w:val="Balloon Text"/>
    <w:basedOn w:val="1"/>
    <w:link w:val="187"/>
    <w:qFormat/>
    <w:uiPriority w:val="0"/>
    <w:rPr>
      <w:sz w:val="18"/>
      <w:szCs w:val="18"/>
    </w:rPr>
  </w:style>
  <w:style w:type="paragraph" w:styleId="40">
    <w:name w:val="footer"/>
    <w:basedOn w:val="1"/>
    <w:link w:val="381"/>
    <w:qFormat/>
    <w:uiPriority w:val="99"/>
    <w:pPr>
      <w:tabs>
        <w:tab w:val="center" w:pos="4153"/>
        <w:tab w:val="right" w:pos="8306"/>
      </w:tabs>
      <w:snapToGrid w:val="0"/>
      <w:jc w:val="left"/>
    </w:pPr>
    <w:rPr>
      <w:sz w:val="18"/>
      <w:szCs w:val="18"/>
    </w:rPr>
  </w:style>
  <w:style w:type="paragraph" w:styleId="41">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6"/>
    <w:link w:val="308"/>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3"/>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0"/>
    <w:qFormat/>
    <w:uiPriority w:val="0"/>
    <w:pPr>
      <w:spacing w:after="120" w:line="480" w:lineRule="auto"/>
    </w:pPr>
  </w:style>
  <w:style w:type="paragraph" w:styleId="57">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20"/>
    <w:next w:val="20"/>
    <w:link w:val="95"/>
    <w:qFormat/>
    <w:uiPriority w:val="0"/>
    <w:rPr>
      <w:b/>
      <w:bCs/>
    </w:rPr>
  </w:style>
  <w:style w:type="paragraph" w:styleId="61">
    <w:name w:val="Body Text First Indent 2"/>
    <w:basedOn w:val="26"/>
    <w:link w:val="120"/>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Default"/>
    <w:next w:val="80"/>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065a2bc-5607-4f88-bb9a-f4f6c7b4e0ea"/>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Char1"/>
    <w:link w:val="60"/>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29dca83e-cfa0-4d29-9006-28a1b752e563"/>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首行缩进 2 Char"/>
    <w:link w:val="61"/>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69"/>
    <w:qFormat/>
    <w:uiPriority w:val="0"/>
    <w:rPr>
      <w:rFonts w:ascii="Arial" w:hAnsi="Arial" w:eastAsia="黑体" w:cs="Arial"/>
      <w:snapToGrid w:val="0"/>
      <w:kern w:val="0"/>
      <w:szCs w:val="21"/>
    </w:rPr>
  </w:style>
  <w:style w:type="character" w:customStyle="1" w:styleId="124">
    <w:name w:val="纯文本 Char"/>
    <w:link w:val="2"/>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Char"/>
    <w:link w:val="47"/>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Char"/>
    <w:link w:val="9"/>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4"/>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Char"/>
    <w:link w:val="36"/>
    <w:qFormat/>
    <w:uiPriority w:val="0"/>
    <w:rPr>
      <w:rFonts w:ascii="宋体"/>
      <w:kern w:val="2"/>
      <w:sz w:val="24"/>
      <w:szCs w:val="21"/>
      <w:lang w:val="zh-CN"/>
    </w:rPr>
  </w:style>
  <w:style w:type="character" w:customStyle="1" w:styleId="181">
    <w:name w:val="标题 9 Char"/>
    <w:link w:val="12"/>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99"/>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Char"/>
    <w:link w:val="39"/>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6"/>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5"/>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Char1"/>
    <w:link w:val="19"/>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69"/>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Char"/>
    <w:link w:val="31"/>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7"/>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b6bb7154-40a1-4532-be09-cdbace51fda5"/>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Char"/>
    <w:link w:val="17"/>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79"/>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List Paragraph"/>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Char3"/>
    <w:link w:val="26"/>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Char"/>
    <w:link w:val="3"/>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Char2"/>
    <w:link w:val="59"/>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Char"/>
    <w:link w:val="8"/>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Char"/>
    <w:link w:val="21"/>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Char"/>
    <w:link w:val="57"/>
    <w:qFormat/>
    <w:uiPriority w:val="0"/>
    <w:rPr>
      <w:rFonts w:ascii="黑体" w:hAnsi="Courier New" w:eastAsia="黑体"/>
    </w:rPr>
  </w:style>
  <w:style w:type="character" w:customStyle="1" w:styleId="300">
    <w:name w:val="正文文本 2 Char1"/>
    <w:link w:val="56"/>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7"/>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Char"/>
    <w:link w:val="10"/>
    <w:qFormat/>
    <w:uiPriority w:val="0"/>
    <w:rPr>
      <w:b/>
      <w:bCs/>
      <w:kern w:val="2"/>
      <w:sz w:val="24"/>
      <w:szCs w:val="24"/>
    </w:rPr>
  </w:style>
  <w:style w:type="character" w:customStyle="1" w:styleId="306">
    <w:name w:val="正文文本缩进 2 Char"/>
    <w:link w:val="37"/>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Char"/>
    <w:link w:val="50"/>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首行缩进 Char"/>
    <w:link w:val="25"/>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Char2"/>
    <w:link w:val="7"/>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Char"/>
    <w:link w:val="22"/>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Char1"/>
    <w:link w:val="20"/>
    <w:qFormat/>
    <w:uiPriority w:val="99"/>
    <w:rPr>
      <w:kern w:val="2"/>
      <w:sz w:val="21"/>
      <w:szCs w:val="24"/>
    </w:rPr>
  </w:style>
  <w:style w:type="character" w:customStyle="1" w:styleId="343">
    <w:name w:val="签名 Char"/>
    <w:link w:val="42"/>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11"/>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Char"/>
    <w:link w:val="53"/>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Char2"/>
    <w:link w:val="40"/>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Char2"/>
    <w:link w:val="41"/>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156"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69"/>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6"/>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4"/>
    <w:qFormat/>
    <w:uiPriority w:val="0"/>
    <w:rPr>
      <w:rFonts w:ascii="宋体" w:hAnsi="Arial" w:eastAsia="宋体" w:cs="Arial"/>
      <w:snapToGrid w:val="0"/>
      <w:kern w:val="2"/>
      <w:sz w:val="24"/>
      <w:szCs w:val="21"/>
      <w:lang w:val="zh-CN" w:eastAsia="zh-CN" w:bidi="ar-SA"/>
    </w:rPr>
  </w:style>
  <w:style w:type="character" w:customStyle="1" w:styleId="429">
    <w:name w:val="gray6"/>
    <w:basedOn w:val="69"/>
    <w:qFormat/>
    <w:uiPriority w:val="0"/>
    <w:rPr>
      <w:rFonts w:ascii="Arial" w:hAnsi="Arial" w:eastAsia="黑体" w:cs="Arial"/>
      <w:snapToGrid w:val="0"/>
      <w:kern w:val="0"/>
      <w:szCs w:val="21"/>
    </w:rPr>
  </w:style>
  <w:style w:type="character" w:customStyle="1" w:styleId="430">
    <w:name w:val="hui"/>
    <w:basedOn w:val="69"/>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6"/>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7"/>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312"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4"/>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spacing w:before="0" w:after="0"/>
      <w:outlineLvl w:val="5"/>
    </w:pPr>
  </w:style>
  <w:style w:type="paragraph" w:customStyle="1" w:styleId="472">
    <w:name w:val="5级标题"/>
    <w:basedOn w:val="473"/>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9"/>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No Spacing"/>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4"/>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5"/>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8"/>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5"/>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6"/>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25"/>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7"/>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4"/>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79"/>
    <w:next w:val="79"/>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79"/>
    <w:next w:val="79"/>
    <w:qFormat/>
    <w:uiPriority w:val="0"/>
    <w:rPr>
      <w:rFonts w:ascii="宋体" w:eastAsia="宋体" w:cs="Times New Roman"/>
      <w:color w:val="auto"/>
    </w:rPr>
  </w:style>
  <w:style w:type="paragraph" w:customStyle="1" w:styleId="548">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6"/>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6"/>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156"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4"/>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2"/>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6"/>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6"/>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3"/>
    <w:qFormat/>
    <w:uiPriority w:val="0"/>
    <w:pPr>
      <w:tabs>
        <w:tab w:val="left" w:pos="840"/>
      </w:tabs>
      <w:adjustRightInd/>
      <w:ind w:left="840" w:hanging="420"/>
    </w:pPr>
  </w:style>
  <w:style w:type="paragraph" w:customStyle="1" w:styleId="624">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7"/>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156"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spacing w:before="0" w:after="0"/>
      <w:ind w:left="1680"/>
      <w:outlineLvl w:val="2"/>
    </w:pPr>
  </w:style>
  <w:style w:type="paragraph" w:customStyle="1" w:styleId="656">
    <w:name w:val="章标题"/>
    <w:next w:val="638"/>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7"/>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4"/>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6"/>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7"/>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5"/>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7"/>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4"/>
    <w:qFormat/>
    <w:uiPriority w:val="0"/>
    <w:pPr>
      <w:autoSpaceDE/>
      <w:autoSpaceDN/>
      <w:snapToGrid w:val="0"/>
      <w:ind w:firstLine="480" w:firstLineChars="200"/>
    </w:pPr>
    <w:rPr>
      <w:rFonts w:ascii="Times New Roman"/>
      <w:szCs w:val="24"/>
      <w:lang w:val="en-US"/>
    </w:rPr>
  </w:style>
  <w:style w:type="paragraph" w:customStyle="1" w:styleId="768">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6"/>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6"/>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5"/>
    <w:next w:val="53"/>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4"/>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7"/>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6"/>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6"/>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9"/>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5"/>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4"/>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8"/>
    <w:next w:val="1"/>
    <w:qFormat/>
    <w:uiPriority w:val="0"/>
    <w:pPr>
      <w:tabs>
        <w:tab w:val="left" w:pos="1080"/>
      </w:tabs>
      <w:ind w:left="1080" w:hanging="1080"/>
    </w:pPr>
  </w:style>
  <w:style w:type="paragraph" w:customStyle="1" w:styleId="895">
    <w:name w:val="数字标题1"/>
    <w:basedOn w:val="3"/>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8"/>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emf"/><Relationship Id="rId24" Type="http://schemas.openxmlformats.org/officeDocument/2006/relationships/oleObject" Target="embeddings/oleObject2.bin"/><Relationship Id="rId23" Type="http://schemas.openxmlformats.org/officeDocument/2006/relationships/image" Target="media/image1.emf"/><Relationship Id="rId22" Type="http://schemas.openxmlformats.org/officeDocument/2006/relationships/oleObject" Target="embeddings/oleObject1.bin"/><Relationship Id="rId21" Type="http://schemas.openxmlformats.org/officeDocument/2006/relationships/theme" Target="theme/theme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93</Pages>
  <Words>38375</Words>
  <Characters>40920</Characters>
  <Paragraphs>1943</Paragraphs>
  <TotalTime>0</TotalTime>
  <ScaleCrop>false</ScaleCrop>
  <LinksUpToDate>false</LinksUpToDate>
  <CharactersWithSpaces>45019</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2021-08-03T16:22:00Z</dcterms:created>
  <dc:creator>玥</dc:creator>
  <cp:lastModifiedBy>My</cp:lastModifiedBy>
  <cp:lastPrinted>2021-12-31T19:06:00Z</cp:lastPrinted>
  <dcterms:modified xsi:type="dcterms:W3CDTF">2025-06-18T08:33:30Z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y fmtid="{D5CDD505-2E9C-101B-9397-08002B2CF9AE}" pid="5" name="KSOTemplateDocerSaveRecord">
    <vt:lpwstr>eyJoZGlkIjoiYmYxZmVmNjA1OWQ0ZTQyZGYwYTQ3NDcyYjg5NzkwNzMiLCJ1c2VySWQiOiI5NjAyNjE0ODkifQ==</vt:lpwstr>
  </property>
</Properties>
</file>