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6E2AFA">
      <w:pPr>
        <w:spacing w:line="360" w:lineRule="auto"/>
        <w:jc w:val="center"/>
        <w:rPr>
          <w:rFonts w:hint="eastAsia" w:ascii="仿宋" w:hAnsi="仿宋" w:eastAsia="仿宋" w:cs="仿宋"/>
          <w:b/>
          <w:sz w:val="24"/>
        </w:rPr>
      </w:pPr>
    </w:p>
    <w:p w14:paraId="5F737EA7">
      <w:pPr>
        <w:adjustRightInd/>
        <w:spacing w:line="360" w:lineRule="auto"/>
        <w:rPr>
          <w:rFonts w:hint="eastAsia" w:ascii="仿宋" w:hAnsi="仿宋" w:eastAsia="仿宋" w:cs="仿宋"/>
          <w:b/>
          <w:sz w:val="48"/>
          <w:szCs w:val="48"/>
        </w:rPr>
      </w:pPr>
    </w:p>
    <w:p w14:paraId="6CCEB198">
      <w:pPr>
        <w:adjustRightInd/>
        <w:spacing w:line="360" w:lineRule="auto"/>
        <w:jc w:val="center"/>
        <w:rPr>
          <w:rFonts w:hint="eastAsia" w:ascii="仿宋" w:hAnsi="仿宋" w:eastAsia="仿宋" w:cs="仿宋"/>
          <w:sz w:val="48"/>
          <w:szCs w:val="48"/>
          <w:lang w:eastAsia="zh-CN"/>
        </w:rPr>
      </w:pPr>
      <w:r>
        <w:rPr>
          <w:rFonts w:hint="eastAsia" w:ascii="仿宋" w:hAnsi="仿宋" w:eastAsia="仿宋" w:cs="仿宋"/>
          <w:sz w:val="48"/>
          <w:szCs w:val="48"/>
          <w:lang w:eastAsia="zh-CN"/>
        </w:rPr>
        <w:t>2025幼儿园外立面及室内外维修改造工程(一)（重新招标）</w:t>
      </w:r>
    </w:p>
    <w:p w14:paraId="508007C2">
      <w:pPr>
        <w:adjustRightInd/>
        <w:spacing w:line="360" w:lineRule="auto"/>
        <w:jc w:val="center"/>
        <w:rPr>
          <w:rFonts w:hint="eastAsia" w:ascii="仿宋" w:hAnsi="仿宋" w:eastAsia="仿宋" w:cs="仿宋"/>
          <w:sz w:val="48"/>
          <w:szCs w:val="48"/>
        </w:rPr>
      </w:pPr>
    </w:p>
    <w:p w14:paraId="5AB67AE9">
      <w:pPr>
        <w:pStyle w:val="79"/>
        <w:rPr>
          <w:rFonts w:hint="eastAsia"/>
        </w:rPr>
      </w:pPr>
    </w:p>
    <w:p w14:paraId="259629E4">
      <w:pPr>
        <w:adjustRightInd/>
        <w:spacing w:line="360" w:lineRule="auto"/>
        <w:jc w:val="center"/>
        <w:rPr>
          <w:rFonts w:hint="eastAsia" w:ascii="仿宋" w:hAnsi="仿宋" w:eastAsia="仿宋" w:cs="仿宋"/>
          <w:sz w:val="48"/>
          <w:szCs w:val="48"/>
        </w:rPr>
      </w:pPr>
      <w:r>
        <w:rPr>
          <w:rFonts w:hint="eastAsia" w:ascii="仿宋" w:hAnsi="仿宋" w:eastAsia="仿宋" w:cs="仿宋"/>
          <w:sz w:val="48"/>
          <w:szCs w:val="48"/>
        </w:rPr>
        <w:t>竞争性磋商文件</w:t>
      </w:r>
    </w:p>
    <w:p w14:paraId="0CD1E33A">
      <w:pPr>
        <w:adjustRightInd/>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（电子交易）</w:t>
      </w:r>
    </w:p>
    <w:p w14:paraId="6B06E1EA">
      <w:pPr>
        <w:snapToGrid w:val="0"/>
        <w:spacing w:line="360" w:lineRule="auto"/>
        <w:jc w:val="center"/>
        <w:rPr>
          <w:rFonts w:hint="eastAsia" w:ascii="仿宋" w:hAnsi="仿宋" w:eastAsia="仿宋" w:cs="仿宋"/>
          <w:sz w:val="30"/>
          <w:szCs w:val="30"/>
        </w:rPr>
      </w:pPr>
    </w:p>
    <w:p w14:paraId="0215B08B">
      <w:pPr>
        <w:snapToGrid w:val="0"/>
        <w:spacing w:line="360" w:lineRule="auto"/>
        <w:jc w:val="center"/>
        <w:rPr>
          <w:rFonts w:hint="eastAsia" w:ascii="仿宋" w:hAnsi="仿宋" w:eastAsia="仿宋" w:cs="仿宋"/>
          <w:sz w:val="30"/>
          <w:szCs w:val="30"/>
        </w:rPr>
      </w:pPr>
    </w:p>
    <w:p w14:paraId="15227294">
      <w:pPr>
        <w:snapToGrid w:val="0"/>
        <w:spacing w:line="360" w:lineRule="auto"/>
        <w:jc w:val="center"/>
        <w:rPr>
          <w:rFonts w:hint="eastAsia" w:ascii="仿宋" w:hAnsi="仿宋" w:eastAsia="仿宋" w:cs="仿宋"/>
          <w:sz w:val="30"/>
          <w:szCs w:val="30"/>
          <w:lang w:eastAsia="zh-CN"/>
        </w:rPr>
      </w:pPr>
      <w:r>
        <w:rPr>
          <w:rFonts w:hint="eastAsia" w:ascii="仿宋" w:hAnsi="仿宋" w:eastAsia="仿宋" w:cs="仿宋"/>
          <w:sz w:val="30"/>
          <w:szCs w:val="30"/>
        </w:rPr>
        <w:t>编号：</w:t>
      </w:r>
      <w:r>
        <w:rPr>
          <w:rFonts w:hint="eastAsia" w:ascii="仿宋" w:hAnsi="仿宋" w:eastAsia="仿宋" w:cs="仿宋"/>
          <w:sz w:val="30"/>
          <w:szCs w:val="30"/>
          <w:lang w:eastAsia="zh-CN"/>
        </w:rPr>
        <w:t>BJJYJ-ZJXS-2025-004-C</w:t>
      </w:r>
    </w:p>
    <w:p w14:paraId="65926671">
      <w:pPr>
        <w:adjustRightInd/>
        <w:spacing w:line="360" w:lineRule="auto"/>
        <w:rPr>
          <w:rFonts w:hint="eastAsia" w:ascii="仿宋" w:hAnsi="仿宋" w:eastAsia="仿宋" w:cs="仿宋"/>
          <w:sz w:val="28"/>
          <w:szCs w:val="20"/>
        </w:rPr>
      </w:pPr>
    </w:p>
    <w:p w14:paraId="3C70E341">
      <w:pPr>
        <w:spacing w:line="360" w:lineRule="auto"/>
        <w:jc w:val="center"/>
        <w:rPr>
          <w:rFonts w:hint="eastAsia" w:ascii="仿宋" w:hAnsi="仿宋" w:eastAsia="仿宋" w:cs="仿宋"/>
          <w:b/>
          <w:sz w:val="44"/>
          <w:szCs w:val="44"/>
        </w:rPr>
      </w:pPr>
    </w:p>
    <w:p w14:paraId="51CB0529">
      <w:pPr>
        <w:spacing w:line="360" w:lineRule="auto"/>
        <w:jc w:val="center"/>
        <w:rPr>
          <w:rFonts w:hint="eastAsia" w:ascii="仿宋" w:hAnsi="仿宋" w:eastAsia="仿宋" w:cs="仿宋"/>
          <w:b/>
          <w:sz w:val="44"/>
          <w:szCs w:val="44"/>
        </w:rPr>
      </w:pPr>
    </w:p>
    <w:p w14:paraId="7491D9D9">
      <w:pPr>
        <w:spacing w:line="360" w:lineRule="auto"/>
        <w:jc w:val="center"/>
        <w:rPr>
          <w:rFonts w:hint="eastAsia" w:ascii="仿宋" w:hAnsi="仿宋" w:eastAsia="仿宋" w:cs="仿宋"/>
          <w:sz w:val="24"/>
        </w:rPr>
      </w:pPr>
    </w:p>
    <w:p w14:paraId="1A5F3F83">
      <w:pPr>
        <w:spacing w:line="360" w:lineRule="auto"/>
        <w:jc w:val="center"/>
        <w:rPr>
          <w:rFonts w:hint="eastAsia" w:ascii="仿宋" w:hAnsi="仿宋" w:eastAsia="仿宋" w:cs="仿宋"/>
          <w:sz w:val="24"/>
        </w:rPr>
      </w:pPr>
    </w:p>
    <w:p w14:paraId="53144ACC">
      <w:pPr>
        <w:spacing w:line="360" w:lineRule="auto"/>
        <w:rPr>
          <w:rFonts w:hint="eastAsia" w:ascii="仿宋" w:hAnsi="仿宋" w:eastAsia="仿宋" w:cs="仿宋"/>
          <w:sz w:val="32"/>
          <w:szCs w:val="32"/>
        </w:rPr>
      </w:pPr>
    </w:p>
    <w:p w14:paraId="4C865584">
      <w:pPr>
        <w:snapToGrid w:val="0"/>
        <w:spacing w:line="360" w:lineRule="auto"/>
        <w:jc w:val="center"/>
        <w:rPr>
          <w:rFonts w:hint="eastAsia" w:ascii="仿宋" w:hAnsi="仿宋" w:eastAsia="仿宋" w:cs="仿宋"/>
          <w:sz w:val="32"/>
          <w:szCs w:val="32"/>
        </w:rPr>
      </w:pPr>
      <w:r>
        <w:rPr>
          <w:rFonts w:hint="eastAsia" w:ascii="仿宋" w:hAnsi="仿宋" w:eastAsia="仿宋" w:cs="仿宋"/>
          <w:sz w:val="32"/>
          <w:szCs w:val="32"/>
        </w:rPr>
        <w:t>杭州市滨江区教育局</w:t>
      </w:r>
    </w:p>
    <w:p w14:paraId="588B87E3">
      <w:pPr>
        <w:spacing w:line="360" w:lineRule="auto"/>
        <w:jc w:val="center"/>
        <w:rPr>
          <w:rFonts w:hint="eastAsia" w:ascii="仿宋" w:hAnsi="仿宋" w:eastAsia="仿宋" w:cs="仿宋"/>
          <w:bCs/>
          <w:sz w:val="32"/>
          <w:szCs w:val="32"/>
          <w:lang w:eastAsia="zh-CN"/>
        </w:rPr>
      </w:pPr>
      <w:r>
        <w:rPr>
          <w:rFonts w:hint="eastAsia" w:ascii="仿宋" w:hAnsi="仿宋" w:eastAsia="仿宋" w:cs="仿宋"/>
          <w:bCs/>
          <w:sz w:val="32"/>
          <w:szCs w:val="32"/>
          <w:lang w:eastAsia="zh-CN"/>
        </w:rPr>
        <w:t>浙江翔实建设项目管理有限公司</w:t>
      </w:r>
    </w:p>
    <w:p w14:paraId="7BE8EE9F">
      <w:pPr>
        <w:snapToGrid w:val="0"/>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二〇二五年六月</w:t>
      </w:r>
    </w:p>
    <w:p w14:paraId="32173DD4">
      <w:pPr>
        <w:spacing w:line="360" w:lineRule="auto"/>
        <w:jc w:val="center"/>
        <w:rPr>
          <w:rFonts w:hint="eastAsia" w:ascii="仿宋" w:hAnsi="仿宋" w:eastAsia="仿宋" w:cs="仿宋"/>
          <w:sz w:val="24"/>
        </w:rPr>
      </w:pPr>
      <w:r>
        <w:rPr>
          <w:rFonts w:hint="eastAsia" w:ascii="仿宋" w:hAnsi="仿宋" w:eastAsia="仿宋" w:cs="仿宋"/>
          <w:sz w:val="24"/>
        </w:rPr>
        <w:br w:type="page"/>
      </w:r>
      <w:bookmarkStart w:id="0" w:name="_Hlt67893495"/>
      <w:bookmarkEnd w:id="0"/>
    </w:p>
    <w:p w14:paraId="40ABAF6E">
      <w:pPr>
        <w:spacing w:line="360" w:lineRule="auto"/>
        <w:jc w:val="center"/>
        <w:rPr>
          <w:rFonts w:hint="eastAsia" w:ascii="仿宋" w:hAnsi="仿宋" w:eastAsia="仿宋" w:cs="仿宋"/>
          <w:sz w:val="24"/>
        </w:rPr>
      </w:pPr>
    </w:p>
    <w:p w14:paraId="1575D865">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  录</w:t>
      </w:r>
    </w:p>
    <w:p w14:paraId="64FB4E77">
      <w:pPr>
        <w:spacing w:line="360" w:lineRule="auto"/>
        <w:rPr>
          <w:rFonts w:hint="eastAsia" w:ascii="仿宋" w:hAnsi="仿宋" w:eastAsia="仿宋" w:cs="仿宋"/>
          <w:sz w:val="32"/>
          <w:szCs w:val="32"/>
        </w:rPr>
      </w:pPr>
    </w:p>
    <w:p w14:paraId="17FE18C7">
      <w:pPr>
        <w:spacing w:line="360" w:lineRule="auto"/>
        <w:rPr>
          <w:rFonts w:hint="eastAsia" w:ascii="仿宋" w:hAnsi="仿宋" w:eastAsia="仿宋" w:cs="仿宋"/>
          <w:sz w:val="32"/>
          <w:szCs w:val="32"/>
        </w:rPr>
      </w:pPr>
    </w:p>
    <w:p w14:paraId="0A095334">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第一部分      竞争性磋商公告</w:t>
      </w:r>
    </w:p>
    <w:p w14:paraId="22C99B41">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第二部分      供应商须知</w:t>
      </w:r>
    </w:p>
    <w:p w14:paraId="2B55CA48">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第三部分      采购需求</w:t>
      </w:r>
    </w:p>
    <w:p w14:paraId="153DF271">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第四部分      评审办法</w:t>
      </w:r>
    </w:p>
    <w:p w14:paraId="048A9B11">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第五部分      拟签订的合同文本</w:t>
      </w:r>
    </w:p>
    <w:p w14:paraId="546B8FA0">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第六部分      应提交的有关格式范例</w:t>
      </w:r>
    </w:p>
    <w:p w14:paraId="3D71CCA9">
      <w:pPr>
        <w:spacing w:line="360" w:lineRule="auto"/>
        <w:ind w:firstLine="1280" w:firstLineChars="400"/>
        <w:rPr>
          <w:rFonts w:hint="eastAsia" w:ascii="仿宋" w:hAnsi="仿宋" w:eastAsia="仿宋" w:cs="仿宋"/>
          <w:sz w:val="32"/>
          <w:szCs w:val="32"/>
        </w:rPr>
      </w:pPr>
    </w:p>
    <w:p w14:paraId="51C53993">
      <w:pPr>
        <w:spacing w:line="360" w:lineRule="auto"/>
        <w:ind w:firstLine="549" w:firstLineChars="229"/>
        <w:rPr>
          <w:rFonts w:hint="eastAsia" w:ascii="仿宋" w:hAnsi="仿宋" w:eastAsia="仿宋" w:cs="仿宋"/>
          <w:sz w:val="24"/>
        </w:rPr>
      </w:pPr>
      <w:bookmarkStart w:id="1" w:name="_Hlt91233176"/>
      <w:bookmarkEnd w:id="1"/>
      <w:bookmarkStart w:id="2" w:name="_Toc91899869"/>
    </w:p>
    <w:p w14:paraId="163E8F80">
      <w:pPr>
        <w:spacing w:line="360" w:lineRule="auto"/>
        <w:ind w:firstLine="549" w:firstLineChars="229"/>
        <w:rPr>
          <w:rFonts w:hint="eastAsia" w:ascii="仿宋" w:hAnsi="仿宋" w:eastAsia="仿宋" w:cs="仿宋"/>
          <w:sz w:val="24"/>
        </w:rPr>
      </w:pPr>
    </w:p>
    <w:p w14:paraId="7913E5D5">
      <w:pPr>
        <w:spacing w:line="360" w:lineRule="auto"/>
        <w:ind w:firstLine="549" w:firstLineChars="229"/>
        <w:rPr>
          <w:rFonts w:hint="eastAsia" w:ascii="仿宋" w:hAnsi="仿宋" w:eastAsia="仿宋" w:cs="仿宋"/>
          <w:sz w:val="24"/>
        </w:rPr>
      </w:pPr>
    </w:p>
    <w:p w14:paraId="0B650F66">
      <w:pPr>
        <w:spacing w:line="360" w:lineRule="auto"/>
        <w:ind w:firstLine="549" w:firstLineChars="229"/>
        <w:rPr>
          <w:rFonts w:hint="eastAsia" w:ascii="仿宋" w:hAnsi="仿宋" w:eastAsia="仿宋" w:cs="仿宋"/>
          <w:sz w:val="24"/>
        </w:rPr>
      </w:pPr>
    </w:p>
    <w:p w14:paraId="3F0C68A3">
      <w:pPr>
        <w:spacing w:line="360" w:lineRule="auto"/>
        <w:ind w:firstLine="549" w:firstLineChars="229"/>
        <w:rPr>
          <w:rFonts w:hint="eastAsia" w:ascii="仿宋" w:hAnsi="仿宋" w:eastAsia="仿宋" w:cs="仿宋"/>
          <w:sz w:val="24"/>
        </w:rPr>
      </w:pPr>
    </w:p>
    <w:p w14:paraId="5A1711FA">
      <w:pPr>
        <w:spacing w:line="360" w:lineRule="auto"/>
        <w:ind w:firstLine="549" w:firstLineChars="229"/>
        <w:rPr>
          <w:rFonts w:hint="eastAsia" w:ascii="仿宋" w:hAnsi="仿宋" w:eastAsia="仿宋" w:cs="仿宋"/>
          <w:sz w:val="24"/>
        </w:rPr>
      </w:pPr>
    </w:p>
    <w:p w14:paraId="421978B7">
      <w:pPr>
        <w:spacing w:line="360" w:lineRule="auto"/>
        <w:ind w:firstLine="549" w:firstLineChars="229"/>
        <w:rPr>
          <w:rFonts w:hint="eastAsia" w:ascii="仿宋" w:hAnsi="仿宋" w:eastAsia="仿宋" w:cs="仿宋"/>
          <w:sz w:val="24"/>
        </w:rPr>
      </w:pPr>
    </w:p>
    <w:p w14:paraId="6638D69A">
      <w:pPr>
        <w:spacing w:line="360" w:lineRule="auto"/>
        <w:ind w:firstLine="549" w:firstLineChars="229"/>
        <w:rPr>
          <w:rFonts w:hint="eastAsia" w:ascii="仿宋" w:hAnsi="仿宋" w:eastAsia="仿宋" w:cs="仿宋"/>
          <w:sz w:val="24"/>
        </w:rPr>
      </w:pPr>
    </w:p>
    <w:p w14:paraId="2D8DAEC8">
      <w:pPr>
        <w:spacing w:line="360" w:lineRule="auto"/>
        <w:ind w:firstLine="549" w:firstLineChars="229"/>
        <w:rPr>
          <w:rFonts w:hint="eastAsia" w:ascii="仿宋" w:hAnsi="仿宋" w:eastAsia="仿宋" w:cs="仿宋"/>
          <w:sz w:val="24"/>
        </w:rPr>
      </w:pPr>
    </w:p>
    <w:p w14:paraId="2F770A85">
      <w:pPr>
        <w:spacing w:line="360" w:lineRule="auto"/>
        <w:ind w:firstLine="549" w:firstLineChars="229"/>
        <w:rPr>
          <w:rFonts w:hint="eastAsia" w:ascii="仿宋" w:hAnsi="仿宋" w:eastAsia="仿宋" w:cs="仿宋"/>
          <w:sz w:val="24"/>
        </w:rPr>
      </w:pPr>
    </w:p>
    <w:p w14:paraId="04DB5E52">
      <w:pPr>
        <w:spacing w:line="360" w:lineRule="auto"/>
        <w:ind w:firstLine="549" w:firstLineChars="229"/>
        <w:rPr>
          <w:rFonts w:hint="eastAsia" w:ascii="仿宋" w:hAnsi="仿宋" w:eastAsia="仿宋" w:cs="仿宋"/>
          <w:sz w:val="24"/>
        </w:rPr>
      </w:pPr>
    </w:p>
    <w:p w14:paraId="6EBE26A2">
      <w:pPr>
        <w:spacing w:line="360" w:lineRule="auto"/>
        <w:ind w:firstLine="549" w:firstLineChars="229"/>
        <w:rPr>
          <w:rFonts w:hint="eastAsia" w:ascii="仿宋" w:hAnsi="仿宋" w:eastAsia="仿宋" w:cs="仿宋"/>
          <w:sz w:val="24"/>
        </w:rPr>
      </w:pPr>
    </w:p>
    <w:p w14:paraId="0FDD138F">
      <w:pPr>
        <w:spacing w:line="360" w:lineRule="auto"/>
        <w:ind w:firstLine="549" w:firstLineChars="229"/>
        <w:rPr>
          <w:rFonts w:hint="eastAsia" w:ascii="仿宋" w:hAnsi="仿宋" w:eastAsia="仿宋" w:cs="仿宋"/>
          <w:sz w:val="24"/>
        </w:rPr>
      </w:pPr>
    </w:p>
    <w:p w14:paraId="2F440E6C">
      <w:pPr>
        <w:spacing w:line="360" w:lineRule="auto"/>
        <w:rPr>
          <w:rFonts w:hint="eastAsia" w:ascii="仿宋" w:hAnsi="仿宋" w:eastAsia="仿宋" w:cs="仿宋"/>
          <w:sz w:val="24"/>
        </w:rPr>
      </w:pPr>
    </w:p>
    <w:p w14:paraId="60EA04EC">
      <w:pPr>
        <w:adjustRightInd/>
        <w:spacing w:line="360" w:lineRule="auto"/>
        <w:jc w:val="center"/>
        <w:outlineLvl w:val="0"/>
        <w:rPr>
          <w:rFonts w:hint="eastAsia" w:ascii="仿宋" w:hAnsi="仿宋" w:eastAsia="仿宋" w:cs="仿宋"/>
          <w:b/>
          <w:color w:val="auto"/>
          <w:sz w:val="36"/>
          <w:szCs w:val="20"/>
        </w:rPr>
      </w:pPr>
      <w:bookmarkStart w:id="3" w:name="第一部分"/>
      <w:r>
        <w:rPr>
          <w:rFonts w:hint="eastAsia" w:ascii="仿宋" w:hAnsi="仿宋" w:eastAsia="仿宋" w:cs="仿宋"/>
          <w:b/>
          <w:sz w:val="36"/>
          <w:szCs w:val="36"/>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仿宋" w:hAnsi="仿宋" w:eastAsia="仿宋" w:cs="仿宋"/>
          <w:b/>
          <w:color w:val="auto"/>
          <w:sz w:val="36"/>
          <w:szCs w:val="20"/>
        </w:rPr>
        <w:t>第一部分 竞争性磋商公告</w:t>
      </w:r>
    </w:p>
    <w:p w14:paraId="0CCBBAB6">
      <w:pPr>
        <w:pBdr>
          <w:top w:val="single" w:color="auto" w:sz="4" w:space="1"/>
          <w:left w:val="single" w:color="auto" w:sz="4" w:space="4"/>
          <w:bottom w:val="single" w:color="auto" w:sz="4" w:space="1"/>
          <w:right w:val="single" w:color="auto" w:sz="4" w:space="4"/>
        </w:pBdr>
        <w:ind w:firstLine="480" w:firstLineChars="200"/>
        <w:rPr>
          <w:rFonts w:hint="eastAsia" w:ascii="仿宋" w:hAnsi="仿宋" w:eastAsia="仿宋" w:cs="仿宋"/>
          <w:color w:val="auto"/>
          <w:sz w:val="24"/>
        </w:rPr>
      </w:pPr>
      <w:r>
        <w:rPr>
          <w:rFonts w:hint="eastAsia" w:ascii="仿宋" w:hAnsi="仿宋" w:eastAsia="仿宋" w:cs="仿宋"/>
          <w:color w:val="auto"/>
          <w:sz w:val="24"/>
        </w:rPr>
        <w:t>项目概况</w:t>
      </w:r>
    </w:p>
    <w:p w14:paraId="7EC69DF2">
      <w:pPr>
        <w:pBdr>
          <w:top w:val="single" w:color="auto" w:sz="4" w:space="1"/>
          <w:left w:val="single" w:color="auto" w:sz="4" w:space="4"/>
          <w:bottom w:val="single" w:color="auto" w:sz="4" w:space="1"/>
          <w:right w:val="single" w:color="auto" w:sz="4" w:space="4"/>
        </w:pBdr>
        <w:ind w:firstLine="480" w:firstLineChars="200"/>
        <w:rPr>
          <w:rFonts w:hint="eastAsia" w:ascii="仿宋" w:hAnsi="仿宋" w:eastAsia="仿宋" w:cs="仿宋"/>
          <w:color w:val="auto"/>
          <w:sz w:val="24"/>
          <w:u w:val="single"/>
        </w:rPr>
      </w:pPr>
      <w:r>
        <w:rPr>
          <w:rFonts w:hint="eastAsia" w:ascii="仿宋" w:hAnsi="仿宋" w:eastAsia="仿宋" w:cs="仿宋"/>
          <w:color w:val="auto"/>
          <w:sz w:val="24"/>
          <w:u w:val="single"/>
          <w:lang w:eastAsia="zh-CN"/>
        </w:rPr>
        <w:t>2025幼儿园外立面及室内外维修改造工程(一)（重新招标）</w:t>
      </w:r>
      <w:r>
        <w:rPr>
          <w:rFonts w:hint="eastAsia" w:ascii="仿宋" w:hAnsi="仿宋" w:eastAsia="仿宋" w:cs="仿宋"/>
          <w:color w:val="auto"/>
          <w:sz w:val="24"/>
        </w:rPr>
        <w:t>采购项目的潜在供应商应在政采云平台（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Style w:val="76"/>
          <w:rFonts w:hint="eastAsia" w:ascii="仿宋" w:hAnsi="仿宋" w:eastAsia="仿宋" w:cs="仿宋"/>
          <w:snapToGrid/>
          <w:color w:val="auto"/>
          <w:kern w:val="2"/>
          <w:sz w:val="24"/>
          <w:szCs w:val="24"/>
        </w:rPr>
        <w:t>https://www.zcygov.cn/）获取（下载）采购文件，并于</w:t>
      </w:r>
      <w:r>
        <w:rPr>
          <w:rFonts w:hint="eastAsia" w:ascii="仿宋" w:hAnsi="仿宋" w:eastAsia="仿宋" w:cs="仿宋"/>
          <w:color w:val="auto"/>
          <w:sz w:val="24"/>
          <w:u w:val="single"/>
        </w:rPr>
        <w:t>2025年0</w:t>
      </w:r>
      <w:r>
        <w:rPr>
          <w:rFonts w:hint="eastAsia" w:ascii="仿宋" w:hAnsi="仿宋" w:eastAsia="仿宋" w:cs="仿宋"/>
          <w:color w:val="auto"/>
          <w:sz w:val="24"/>
          <w:u w:val="single"/>
          <w:lang w:val="en-US" w:eastAsia="zh-CN"/>
        </w:rPr>
        <w:t>7</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11</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9</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0</w:t>
      </w:r>
      <w:r>
        <w:rPr>
          <w:rFonts w:hint="eastAsia" w:ascii="仿宋" w:hAnsi="仿宋" w:eastAsia="仿宋" w:cs="仿宋"/>
          <w:color w:val="auto"/>
          <w:sz w:val="24"/>
          <w:u w:val="single"/>
        </w:rPr>
        <w:t>0分</w:t>
      </w:r>
      <w:r>
        <w:rPr>
          <w:rFonts w:hint="eastAsia" w:ascii="仿宋" w:hAnsi="仿宋" w:eastAsia="仿宋" w:cs="仿宋"/>
          <w:bCs/>
          <w:color w:val="auto"/>
          <w:sz w:val="24"/>
          <w:u w:val="single"/>
        </w:rPr>
        <w:t>00秒</w:t>
      </w:r>
      <w:r>
        <w:rPr>
          <w:rFonts w:hint="eastAsia" w:ascii="仿宋" w:hAnsi="仿宋" w:eastAsia="仿宋" w:cs="仿宋"/>
          <w:bCs/>
          <w:color w:val="auto"/>
          <w:sz w:val="24"/>
          <w:u w:val="single"/>
        </w:rPr>
        <w:fldChar w:fldCharType="end"/>
      </w:r>
      <w:r>
        <w:rPr>
          <w:rFonts w:hint="eastAsia" w:ascii="仿宋" w:hAnsi="仿宋" w:eastAsia="仿宋" w:cs="仿宋"/>
          <w:bCs/>
          <w:color w:val="auto"/>
          <w:sz w:val="24"/>
        </w:rPr>
        <w:t>（北京时间）前</w:t>
      </w:r>
      <w:r>
        <w:rPr>
          <w:rFonts w:hint="eastAsia" w:ascii="仿宋" w:hAnsi="仿宋" w:eastAsia="仿宋" w:cs="仿宋"/>
          <w:color w:val="auto"/>
          <w:sz w:val="24"/>
        </w:rPr>
        <w:t>提交（上传）响应文件。</w:t>
      </w:r>
    </w:p>
    <w:p w14:paraId="24A65835">
      <w:pPr>
        <w:spacing w:before="120" w:beforeLines="50" w:line="360" w:lineRule="exact"/>
        <w:rPr>
          <w:rFonts w:hint="eastAsia" w:ascii="仿宋" w:hAnsi="仿宋" w:eastAsia="仿宋" w:cs="仿宋"/>
          <w:b/>
          <w:color w:val="auto"/>
          <w:sz w:val="24"/>
        </w:rPr>
      </w:pPr>
      <w:r>
        <w:rPr>
          <w:rFonts w:hint="eastAsia" w:ascii="仿宋" w:hAnsi="仿宋" w:eastAsia="仿宋" w:cs="仿宋"/>
          <w:b/>
          <w:color w:val="auto"/>
          <w:sz w:val="24"/>
        </w:rPr>
        <w:t>一、项目基本情况</w:t>
      </w:r>
    </w:p>
    <w:p w14:paraId="1C92B682">
      <w:pPr>
        <w:snapToGrid w:val="0"/>
        <w:spacing w:before="120" w:beforeLines="50" w:line="360" w:lineRule="exact"/>
        <w:ind w:firstLine="482" w:firstLineChars="200"/>
        <w:rPr>
          <w:rFonts w:hint="eastAsia" w:ascii="仿宋" w:hAnsi="仿宋" w:eastAsia="仿宋" w:cs="仿宋"/>
          <w:color w:val="auto"/>
          <w:sz w:val="24"/>
          <w:lang w:eastAsia="zh-CN"/>
        </w:rPr>
      </w:pPr>
      <w:r>
        <w:rPr>
          <w:rFonts w:hint="eastAsia" w:ascii="仿宋" w:hAnsi="仿宋" w:eastAsia="仿宋" w:cs="仿宋"/>
          <w:b/>
          <w:color w:val="auto"/>
          <w:sz w:val="24"/>
        </w:rPr>
        <w:t>项目编号：</w:t>
      </w:r>
      <w:r>
        <w:rPr>
          <w:rFonts w:hint="eastAsia" w:ascii="仿宋" w:hAnsi="仿宋" w:eastAsia="仿宋" w:cs="仿宋"/>
          <w:color w:val="auto"/>
          <w:sz w:val="24"/>
          <w:lang w:eastAsia="zh-CN"/>
        </w:rPr>
        <w:t>BJJYJ-ZJXS-2025-004-C</w:t>
      </w:r>
    </w:p>
    <w:p w14:paraId="4370571E">
      <w:pPr>
        <w:snapToGrid w:val="0"/>
        <w:spacing w:before="120" w:beforeLines="50" w:line="360" w:lineRule="exact"/>
        <w:ind w:firstLine="482" w:firstLineChars="200"/>
        <w:rPr>
          <w:rFonts w:hint="eastAsia" w:ascii="仿宋" w:hAnsi="仿宋" w:eastAsia="仿宋" w:cs="仿宋"/>
          <w:color w:val="auto"/>
          <w:sz w:val="24"/>
          <w:lang w:eastAsia="zh-CN"/>
        </w:rPr>
      </w:pPr>
      <w:r>
        <w:rPr>
          <w:rFonts w:hint="eastAsia" w:ascii="仿宋" w:hAnsi="仿宋" w:eastAsia="仿宋" w:cs="仿宋"/>
          <w:b/>
          <w:color w:val="auto"/>
          <w:sz w:val="24"/>
        </w:rPr>
        <w:t>项目名称：</w:t>
      </w:r>
      <w:r>
        <w:rPr>
          <w:rFonts w:hint="eastAsia" w:ascii="仿宋" w:hAnsi="仿宋" w:eastAsia="仿宋" w:cs="仿宋"/>
          <w:color w:val="auto"/>
          <w:sz w:val="24"/>
          <w:lang w:eastAsia="zh-CN"/>
        </w:rPr>
        <w:t>2025幼儿园外立面及室内外维修改造工程(一)（重新招标）</w:t>
      </w:r>
    </w:p>
    <w:p w14:paraId="47CAF516">
      <w:pPr>
        <w:snapToGrid w:val="0"/>
        <w:spacing w:before="120" w:beforeLines="50" w:line="360" w:lineRule="exact"/>
        <w:ind w:firstLine="482" w:firstLineChars="200"/>
        <w:rPr>
          <w:rFonts w:hint="eastAsia" w:ascii="仿宋" w:hAnsi="仿宋" w:eastAsia="仿宋" w:cs="仿宋"/>
          <w:color w:val="auto"/>
          <w:sz w:val="24"/>
        </w:rPr>
      </w:pPr>
      <w:r>
        <w:rPr>
          <w:rFonts w:hint="eastAsia" w:ascii="仿宋" w:hAnsi="仿宋" w:eastAsia="仿宋" w:cs="仿宋"/>
          <w:b/>
          <w:color w:val="auto"/>
          <w:sz w:val="24"/>
        </w:rPr>
        <w:t>预算金额（元）：</w:t>
      </w:r>
      <w:r>
        <w:rPr>
          <w:rFonts w:hint="eastAsia" w:ascii="仿宋" w:hAnsi="仿宋" w:eastAsia="仿宋" w:cs="仿宋"/>
          <w:color w:val="auto"/>
          <w:sz w:val="24"/>
          <w:lang w:val="en-US" w:eastAsia="zh-CN"/>
        </w:rPr>
        <w:t>1475000</w:t>
      </w:r>
      <w:r>
        <w:rPr>
          <w:rFonts w:hint="eastAsia" w:ascii="仿宋" w:hAnsi="仿宋" w:eastAsia="仿宋" w:cs="仿宋"/>
          <w:color w:val="auto"/>
          <w:sz w:val="24"/>
        </w:rPr>
        <w:t>.00</w:t>
      </w:r>
    </w:p>
    <w:p w14:paraId="50292901">
      <w:pPr>
        <w:snapToGrid w:val="0"/>
        <w:spacing w:before="120" w:beforeLines="50" w:line="360" w:lineRule="exact"/>
        <w:ind w:firstLine="482" w:firstLineChars="200"/>
        <w:rPr>
          <w:rFonts w:hint="default" w:ascii="仿宋" w:hAnsi="仿宋" w:eastAsia="仿宋" w:cs="仿宋"/>
          <w:color w:val="auto"/>
          <w:sz w:val="24"/>
          <w:lang w:val="en-US" w:eastAsia="zh-CN"/>
        </w:rPr>
      </w:pPr>
      <w:r>
        <w:rPr>
          <w:rFonts w:hint="eastAsia" w:ascii="仿宋" w:hAnsi="仿宋" w:eastAsia="仿宋" w:cs="仿宋"/>
          <w:b/>
          <w:color w:val="auto"/>
          <w:sz w:val="24"/>
        </w:rPr>
        <w:t>最高限价（元）：</w:t>
      </w:r>
      <w:r>
        <w:rPr>
          <w:rFonts w:hint="eastAsia" w:ascii="仿宋" w:hAnsi="仿宋" w:eastAsia="仿宋" w:cs="仿宋"/>
          <w:b w:val="0"/>
          <w:bCs/>
          <w:color w:val="auto"/>
          <w:sz w:val="24"/>
        </w:rPr>
        <w:t>1388412.</w:t>
      </w:r>
      <w:r>
        <w:rPr>
          <w:rFonts w:hint="eastAsia" w:ascii="仿宋" w:hAnsi="仿宋" w:eastAsia="仿宋" w:cs="仿宋"/>
          <w:b w:val="0"/>
          <w:bCs/>
          <w:color w:val="auto"/>
          <w:sz w:val="24"/>
          <w:lang w:val="en-US" w:eastAsia="zh-CN"/>
        </w:rPr>
        <w:t>00</w:t>
      </w:r>
    </w:p>
    <w:p w14:paraId="5616E74D">
      <w:pPr>
        <w:pStyle w:val="5"/>
        <w:spacing w:before="120" w:beforeLines="50" w:line="360" w:lineRule="exact"/>
        <w:ind w:firstLine="482" w:firstLineChars="200"/>
        <w:rPr>
          <w:rFonts w:hint="eastAsia" w:ascii="仿宋" w:hAnsi="仿宋" w:eastAsia="仿宋" w:cs="仿宋"/>
          <w:bCs/>
          <w:snapToGrid/>
          <w:color w:val="auto"/>
          <w:kern w:val="2"/>
          <w:sz w:val="24"/>
          <w:szCs w:val="24"/>
        </w:rPr>
      </w:pPr>
      <w:r>
        <w:rPr>
          <w:rFonts w:hint="eastAsia" w:ascii="仿宋" w:hAnsi="仿宋" w:eastAsia="仿宋" w:cs="仿宋"/>
          <w:b/>
          <w:color w:val="auto"/>
          <w:sz w:val="24"/>
        </w:rPr>
        <w:t>采购需求：</w:t>
      </w:r>
      <w:r>
        <w:rPr>
          <w:rFonts w:hint="eastAsia" w:ascii="仿宋" w:hAnsi="仿宋" w:eastAsia="仿宋" w:cs="仿宋"/>
          <w:bCs/>
          <w:snapToGrid/>
          <w:color w:val="auto"/>
          <w:kern w:val="2"/>
          <w:sz w:val="24"/>
          <w:szCs w:val="24"/>
          <w:lang w:eastAsia="zh-CN"/>
        </w:rPr>
        <w:t>2025幼儿园外立面及室内外维修改造工程(一)（重新招标）</w:t>
      </w:r>
      <w:r>
        <w:rPr>
          <w:rFonts w:hint="eastAsia" w:ascii="仿宋" w:hAnsi="仿宋" w:eastAsia="仿宋" w:cs="仿宋"/>
          <w:bCs/>
          <w:snapToGrid/>
          <w:color w:val="auto"/>
          <w:kern w:val="2"/>
          <w:sz w:val="24"/>
          <w:szCs w:val="24"/>
        </w:rPr>
        <w:t>主要内容：</w:t>
      </w:r>
      <w:bookmarkStart w:id="11" w:name="_Hlk199851860"/>
      <w:r>
        <w:rPr>
          <w:rFonts w:hint="eastAsia" w:ascii="仿宋" w:hAnsi="仿宋" w:eastAsia="仿宋" w:cs="仿宋"/>
          <w:bCs/>
          <w:snapToGrid/>
          <w:color w:val="auto"/>
          <w:kern w:val="2"/>
          <w:sz w:val="24"/>
          <w:szCs w:val="24"/>
        </w:rPr>
        <w:t>施工图范围内的所有内容及工程量清单中描述的所有内容</w:t>
      </w:r>
      <w:bookmarkEnd w:id="11"/>
      <w:r>
        <w:rPr>
          <w:rFonts w:hint="eastAsia" w:ascii="仿宋" w:hAnsi="仿宋" w:eastAsia="仿宋" w:cs="仿宋"/>
          <w:bCs/>
          <w:snapToGrid/>
          <w:color w:val="auto"/>
          <w:kern w:val="2"/>
          <w:sz w:val="24"/>
          <w:szCs w:val="24"/>
        </w:rPr>
        <w:t>。详见采购文件第三部分采购需求。</w:t>
      </w:r>
    </w:p>
    <w:p w14:paraId="47B449F1">
      <w:pPr>
        <w:snapToGrid w:val="0"/>
        <w:spacing w:before="120" w:beforeLines="50" w:line="360" w:lineRule="exact"/>
        <w:ind w:firstLine="482" w:firstLineChars="200"/>
        <w:rPr>
          <w:rFonts w:hint="default" w:ascii="仿宋" w:hAnsi="仿宋" w:eastAsia="仿宋" w:cs="仿宋"/>
          <w:b/>
          <w:color w:val="auto"/>
          <w:sz w:val="24"/>
          <w:lang w:val="en-US"/>
        </w:rPr>
      </w:pPr>
      <w:r>
        <w:rPr>
          <w:rFonts w:hint="eastAsia" w:ascii="仿宋" w:hAnsi="仿宋" w:eastAsia="仿宋" w:cs="仿宋"/>
          <w:b/>
          <w:color w:val="auto"/>
          <w:sz w:val="24"/>
        </w:rPr>
        <w:t>合同履约期限：</w:t>
      </w:r>
      <w:bookmarkStart w:id="12" w:name="_Hlk128055882"/>
      <w:r>
        <w:rPr>
          <w:rFonts w:hint="eastAsia" w:ascii="仿宋" w:hAnsi="仿宋" w:eastAsia="仿宋" w:cs="仿宋"/>
          <w:bCs/>
          <w:snapToGrid/>
          <w:color w:val="auto"/>
          <w:kern w:val="2"/>
          <w:sz w:val="24"/>
          <w:szCs w:val="24"/>
          <w:lang w:val="en-US" w:eastAsia="zh-CN" w:bidi="ar-SA"/>
        </w:rPr>
        <w:t>项目工期30日历天。</w:t>
      </w:r>
    </w:p>
    <w:p w14:paraId="6A857BA3">
      <w:pPr>
        <w:snapToGrid w:val="0"/>
        <w:spacing w:before="120" w:beforeLines="50" w:line="3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本项目（是）接受联合体投标。</w:t>
      </w:r>
      <w:bookmarkEnd w:id="12"/>
    </w:p>
    <w:p w14:paraId="1DE51B4C">
      <w:pPr>
        <w:snapToGrid w:val="0"/>
        <w:spacing w:before="120" w:beforeLines="50" w:line="3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注：不得限制大中型企业与小微企业组成联合体参与。</w:t>
      </w:r>
    </w:p>
    <w:p w14:paraId="7954E87B">
      <w:pPr>
        <w:spacing w:before="120" w:beforeLines="50" w:line="360" w:lineRule="exact"/>
        <w:rPr>
          <w:rFonts w:hint="eastAsia" w:ascii="仿宋" w:hAnsi="仿宋" w:eastAsia="仿宋" w:cs="仿宋"/>
          <w:b/>
          <w:color w:val="auto"/>
          <w:sz w:val="24"/>
        </w:rPr>
      </w:pPr>
      <w:r>
        <w:rPr>
          <w:rFonts w:hint="eastAsia" w:ascii="仿宋" w:hAnsi="仿宋" w:eastAsia="仿宋" w:cs="仿宋"/>
          <w:b/>
          <w:color w:val="auto"/>
          <w:sz w:val="24"/>
        </w:rPr>
        <w:t>二、</w:t>
      </w:r>
      <w:bookmarkStart w:id="13" w:name="_Hlk101132948"/>
      <w:r>
        <w:rPr>
          <w:rFonts w:hint="eastAsia" w:ascii="仿宋" w:hAnsi="仿宋" w:eastAsia="仿宋" w:cs="仿宋"/>
          <w:b/>
          <w:color w:val="auto"/>
          <w:sz w:val="24"/>
        </w:rPr>
        <w:t>申请人的资格要求</w:t>
      </w:r>
      <w:bookmarkEnd w:id="13"/>
      <w:r>
        <w:rPr>
          <w:rFonts w:hint="eastAsia" w:ascii="仿宋" w:hAnsi="仿宋" w:eastAsia="仿宋" w:cs="仿宋"/>
          <w:b/>
          <w:color w:val="auto"/>
          <w:sz w:val="24"/>
        </w:rPr>
        <w:t>：</w:t>
      </w:r>
    </w:p>
    <w:p w14:paraId="4967A786">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2892AECD">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2.以联合体形式参与的，提供联合协议(本项目不接受联合体或者供应商不以联合体形式参与的，则不需要提供)；</w:t>
      </w:r>
    </w:p>
    <w:p w14:paraId="1E48B043">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3.落实政府采购政策需满足的资格要求：本项目专门面向中小企业，工程全部由符合政策要求的中小企业承建，提供中小企业声明函；</w:t>
      </w:r>
    </w:p>
    <w:p w14:paraId="659EC03F">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4.本项目的特定资格要求：①供应商具有</w:t>
      </w:r>
      <w:r>
        <w:rPr>
          <w:rFonts w:hint="eastAsia" w:ascii="仿宋" w:hAnsi="仿宋" w:eastAsia="仿宋"/>
          <w:b/>
          <w:bCs/>
          <w:color w:val="auto"/>
          <w:sz w:val="24"/>
        </w:rPr>
        <w:t>建筑工程施工总承包三级</w:t>
      </w:r>
      <w:r>
        <w:rPr>
          <w:rFonts w:hint="eastAsia" w:ascii="仿宋" w:hAnsi="仿宋" w:eastAsia="仿宋"/>
          <w:color w:val="auto"/>
          <w:sz w:val="24"/>
        </w:rPr>
        <w:t>及以上资质；②供应商具有有效的《安全生产许可证》；</w:t>
      </w:r>
    </w:p>
    <w:p w14:paraId="16421CC9">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1571414">
      <w:pPr>
        <w:spacing w:before="120" w:beforeLines="50" w:line="360" w:lineRule="exact"/>
        <w:rPr>
          <w:rFonts w:hint="eastAsia" w:ascii="仿宋" w:hAnsi="仿宋" w:eastAsia="仿宋" w:cs="仿宋"/>
          <w:b/>
          <w:color w:val="auto"/>
          <w:sz w:val="24"/>
        </w:rPr>
      </w:pPr>
      <w:r>
        <w:rPr>
          <w:rFonts w:hint="eastAsia" w:ascii="仿宋" w:hAnsi="仿宋" w:eastAsia="仿宋" w:cs="仿宋"/>
          <w:b/>
          <w:color w:val="auto"/>
          <w:sz w:val="24"/>
        </w:rPr>
        <w:t xml:space="preserve">三、获取采购文件 </w:t>
      </w:r>
    </w:p>
    <w:p w14:paraId="04A9FA91">
      <w:pPr>
        <w:spacing w:before="120" w:beforeLines="50" w:line="360" w:lineRule="exact"/>
        <w:ind w:firstLine="482" w:firstLineChars="200"/>
        <w:rPr>
          <w:rFonts w:hint="eastAsia" w:ascii="仿宋" w:hAnsi="仿宋" w:eastAsia="仿宋" w:cs="仿宋"/>
          <w:color w:val="auto"/>
          <w:sz w:val="24"/>
        </w:rPr>
      </w:pPr>
      <w:r>
        <w:rPr>
          <w:rFonts w:hint="eastAsia" w:ascii="仿宋" w:hAnsi="仿宋" w:eastAsia="仿宋" w:cs="仿宋"/>
          <w:b/>
          <w:color w:val="auto"/>
          <w:sz w:val="24"/>
        </w:rPr>
        <w:t>时间：</w:t>
      </w:r>
      <w:r>
        <w:rPr>
          <w:rFonts w:hint="eastAsia" w:ascii="仿宋" w:hAnsi="仿宋" w:eastAsia="仿宋" w:cs="仿宋"/>
          <w:color w:val="auto"/>
          <w:sz w:val="24"/>
        </w:rPr>
        <w:t>/至</w:t>
      </w:r>
      <w:r>
        <w:rPr>
          <w:rFonts w:hint="eastAsia" w:ascii="仿宋" w:hAnsi="仿宋" w:eastAsia="仿宋" w:cs="仿宋"/>
          <w:color w:val="auto"/>
          <w:sz w:val="24"/>
          <w:u w:val="single"/>
        </w:rPr>
        <w:t>2025年0</w:t>
      </w:r>
      <w:r>
        <w:rPr>
          <w:rFonts w:hint="eastAsia" w:ascii="仿宋" w:hAnsi="仿宋" w:eastAsia="仿宋" w:cs="仿宋"/>
          <w:color w:val="auto"/>
          <w:sz w:val="24"/>
          <w:u w:val="single"/>
          <w:lang w:val="en-US" w:eastAsia="zh-CN"/>
        </w:rPr>
        <w:t>7</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11</w:t>
      </w:r>
      <w:r>
        <w:rPr>
          <w:rFonts w:hint="eastAsia" w:ascii="仿宋" w:hAnsi="仿宋" w:eastAsia="仿宋" w:cs="仿宋"/>
          <w:color w:val="auto"/>
          <w:sz w:val="24"/>
          <w:u w:val="single"/>
        </w:rPr>
        <w:t>日</w:t>
      </w:r>
      <w:r>
        <w:rPr>
          <w:rFonts w:hint="eastAsia" w:ascii="仿宋" w:hAnsi="仿宋" w:eastAsia="仿宋" w:cs="仿宋"/>
          <w:color w:val="auto"/>
          <w:sz w:val="24"/>
        </w:rPr>
        <w:t>，每天上午00:00至12:00 ，下午12:00至23:59（北京时间，线上获取法定节假日均可，线下获取文件法定节假日除外）</w:t>
      </w:r>
    </w:p>
    <w:p w14:paraId="07FE421B">
      <w:pPr>
        <w:spacing w:before="120" w:beforeLines="50" w:line="360" w:lineRule="exact"/>
        <w:ind w:firstLine="482" w:firstLineChars="200"/>
        <w:rPr>
          <w:rFonts w:hint="eastAsia" w:ascii="仿宋" w:hAnsi="仿宋" w:eastAsia="仿宋" w:cs="仿宋"/>
          <w:color w:val="auto"/>
          <w:sz w:val="24"/>
        </w:rPr>
      </w:pPr>
      <w:r>
        <w:rPr>
          <w:rFonts w:hint="eastAsia" w:ascii="仿宋" w:hAnsi="仿宋" w:eastAsia="仿宋" w:cs="仿宋"/>
          <w:b/>
          <w:color w:val="auto"/>
          <w:sz w:val="24"/>
        </w:rPr>
        <w:t>地点（网址）：</w:t>
      </w:r>
      <w:r>
        <w:rPr>
          <w:rFonts w:hint="eastAsia" w:ascii="仿宋" w:hAnsi="仿宋" w:eastAsia="仿宋" w:cs="仿宋"/>
          <w:color w:val="auto"/>
          <w:sz w:val="24"/>
        </w:rPr>
        <w:t xml:space="preserve">政采云平台（https://www.zcygov.cn/） </w:t>
      </w:r>
    </w:p>
    <w:p w14:paraId="403AB1F9">
      <w:pPr>
        <w:spacing w:before="120" w:beforeLines="50" w:line="360" w:lineRule="exact"/>
        <w:ind w:firstLine="482" w:firstLineChars="200"/>
        <w:rPr>
          <w:rFonts w:hint="eastAsia" w:ascii="仿宋" w:hAnsi="仿宋" w:eastAsia="仿宋" w:cs="仿宋"/>
          <w:color w:val="auto"/>
          <w:sz w:val="24"/>
        </w:rPr>
      </w:pPr>
      <w:r>
        <w:rPr>
          <w:rFonts w:hint="eastAsia" w:ascii="仿宋" w:hAnsi="仿宋" w:eastAsia="仿宋" w:cs="仿宋"/>
          <w:b/>
          <w:color w:val="auto"/>
          <w:sz w:val="24"/>
        </w:rPr>
        <w:t>方式：</w:t>
      </w:r>
      <w:r>
        <w:rPr>
          <w:rFonts w:hint="eastAsia" w:ascii="仿宋" w:hAnsi="仿宋" w:eastAsia="仿宋" w:cs="仿宋"/>
          <w:color w:val="auto"/>
          <w:sz w:val="24"/>
        </w:rPr>
        <w:t xml:space="preserve">供应商登录政采云平台https://www.zcygov.cn/在线申请获取采购文件（进入“项目采购”应用，在获取采购文件菜单中选择项目，申请获取采购文件）。 </w:t>
      </w:r>
    </w:p>
    <w:p w14:paraId="26CA85D1">
      <w:pPr>
        <w:spacing w:before="120" w:beforeLines="50" w:line="360" w:lineRule="exact"/>
        <w:ind w:firstLine="482" w:firstLineChars="200"/>
        <w:rPr>
          <w:rFonts w:hint="eastAsia" w:ascii="仿宋" w:hAnsi="仿宋" w:eastAsia="仿宋" w:cs="仿宋"/>
          <w:color w:val="auto"/>
          <w:sz w:val="24"/>
        </w:rPr>
      </w:pPr>
      <w:r>
        <w:rPr>
          <w:rFonts w:hint="eastAsia" w:ascii="仿宋" w:hAnsi="仿宋" w:eastAsia="仿宋" w:cs="仿宋"/>
          <w:b/>
          <w:color w:val="auto"/>
          <w:sz w:val="24"/>
        </w:rPr>
        <w:t>售价（元）：</w:t>
      </w:r>
      <w:r>
        <w:rPr>
          <w:rFonts w:hint="eastAsia" w:ascii="仿宋" w:hAnsi="仿宋" w:eastAsia="仿宋" w:cs="仿宋"/>
          <w:color w:val="auto"/>
          <w:sz w:val="24"/>
        </w:rPr>
        <w:t xml:space="preserve">0 </w:t>
      </w:r>
      <w:r>
        <w:rPr>
          <w:rFonts w:hint="eastAsia" w:ascii="仿宋" w:hAnsi="仿宋" w:eastAsia="仿宋" w:cs="仿宋"/>
          <w:color w:val="auto"/>
          <w:sz w:val="24"/>
        </w:rPr>
        <w:tab/>
      </w:r>
    </w:p>
    <w:p w14:paraId="427C5F3E">
      <w:pPr>
        <w:spacing w:before="120" w:beforeLines="50" w:line="360" w:lineRule="exact"/>
        <w:rPr>
          <w:rFonts w:hint="eastAsia" w:ascii="仿宋" w:hAnsi="仿宋" w:eastAsia="仿宋" w:cs="仿宋"/>
          <w:b/>
          <w:color w:val="auto"/>
          <w:sz w:val="24"/>
        </w:rPr>
      </w:pPr>
      <w:r>
        <w:rPr>
          <w:rFonts w:hint="eastAsia" w:ascii="仿宋" w:hAnsi="仿宋" w:eastAsia="仿宋" w:cs="仿宋"/>
          <w:b/>
          <w:color w:val="auto"/>
          <w:sz w:val="24"/>
        </w:rPr>
        <w:t>四、响应文件提交（上传）</w:t>
      </w:r>
    </w:p>
    <w:p w14:paraId="385EAFD5">
      <w:pPr>
        <w:spacing w:before="120" w:beforeLines="50" w:line="360" w:lineRule="exact"/>
        <w:ind w:firstLine="482" w:firstLineChars="200"/>
        <w:rPr>
          <w:rFonts w:hint="eastAsia" w:ascii="仿宋" w:hAnsi="仿宋" w:eastAsia="仿宋" w:cs="仿宋"/>
          <w:color w:val="auto"/>
          <w:sz w:val="24"/>
        </w:rPr>
      </w:pPr>
      <w:r>
        <w:rPr>
          <w:rFonts w:hint="eastAsia" w:ascii="仿宋" w:hAnsi="仿宋" w:eastAsia="仿宋" w:cs="仿宋"/>
          <w:b/>
          <w:color w:val="auto"/>
          <w:sz w:val="24"/>
        </w:rPr>
        <w:t>截止时间：</w:t>
      </w:r>
      <w:r>
        <w:rPr>
          <w:rFonts w:hint="eastAsia" w:ascii="仿宋" w:hAnsi="仿宋" w:eastAsia="仿宋" w:cs="仿宋"/>
          <w:color w:val="auto"/>
          <w:sz w:val="24"/>
          <w:u w:val="single"/>
        </w:rPr>
        <w:t>2025年0</w:t>
      </w:r>
      <w:r>
        <w:rPr>
          <w:rFonts w:hint="eastAsia" w:ascii="仿宋" w:hAnsi="仿宋" w:eastAsia="仿宋" w:cs="仿宋"/>
          <w:color w:val="auto"/>
          <w:sz w:val="24"/>
          <w:u w:val="single"/>
          <w:lang w:val="en-US" w:eastAsia="zh-CN"/>
        </w:rPr>
        <w:t>7</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11</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9</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00</w:t>
      </w:r>
      <w:r>
        <w:rPr>
          <w:rFonts w:hint="eastAsia" w:ascii="仿宋" w:hAnsi="仿宋" w:eastAsia="仿宋" w:cs="仿宋"/>
          <w:color w:val="auto"/>
          <w:sz w:val="24"/>
          <w:u w:val="single"/>
        </w:rPr>
        <w:t>分</w:t>
      </w:r>
      <w:r>
        <w:rPr>
          <w:rFonts w:hint="eastAsia" w:ascii="仿宋" w:hAnsi="仿宋" w:eastAsia="仿宋" w:cs="仿宋"/>
          <w:color w:val="auto"/>
          <w:sz w:val="24"/>
        </w:rPr>
        <w:t>（北京时间）</w:t>
      </w:r>
    </w:p>
    <w:p w14:paraId="238C3DD8">
      <w:pPr>
        <w:spacing w:before="120" w:beforeLines="50" w:line="3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地点（网址）：</w:t>
      </w:r>
      <w:r>
        <w:rPr>
          <w:rFonts w:hint="eastAsia" w:ascii="仿宋" w:hAnsi="仿宋" w:eastAsia="仿宋" w:cs="仿宋"/>
          <w:color w:val="auto"/>
          <w:sz w:val="24"/>
        </w:rPr>
        <w:t>请登录政采云投标客户端投标</w:t>
      </w:r>
    </w:p>
    <w:p w14:paraId="562D5B8A">
      <w:pPr>
        <w:spacing w:before="120" w:beforeLines="50" w:line="360" w:lineRule="exact"/>
        <w:rPr>
          <w:rFonts w:hint="eastAsia" w:ascii="仿宋" w:hAnsi="仿宋" w:eastAsia="仿宋" w:cs="仿宋"/>
          <w:color w:val="auto"/>
          <w:sz w:val="24"/>
        </w:rPr>
      </w:pPr>
      <w:r>
        <w:rPr>
          <w:rFonts w:hint="eastAsia" w:ascii="仿宋" w:hAnsi="仿宋" w:eastAsia="仿宋" w:cs="仿宋"/>
          <w:b/>
          <w:color w:val="auto"/>
          <w:sz w:val="24"/>
        </w:rPr>
        <w:t xml:space="preserve">五、响应文件开启 </w:t>
      </w:r>
    </w:p>
    <w:p w14:paraId="251D8F55">
      <w:pPr>
        <w:spacing w:before="120" w:beforeLines="50" w:line="360" w:lineRule="exact"/>
        <w:ind w:firstLine="482" w:firstLineChars="200"/>
        <w:rPr>
          <w:rFonts w:hint="eastAsia" w:ascii="仿宋" w:hAnsi="仿宋" w:eastAsia="仿宋" w:cs="仿宋"/>
          <w:bCs/>
          <w:color w:val="auto"/>
          <w:sz w:val="24"/>
          <w:u w:val="single"/>
        </w:rPr>
      </w:pPr>
      <w:r>
        <w:rPr>
          <w:rFonts w:hint="eastAsia" w:ascii="仿宋" w:hAnsi="仿宋" w:eastAsia="仿宋" w:cs="仿宋"/>
          <w:b/>
          <w:color w:val="auto"/>
          <w:sz w:val="24"/>
        </w:rPr>
        <w:t>开启时间：</w:t>
      </w:r>
      <w:r>
        <w:rPr>
          <w:rFonts w:hint="eastAsia" w:ascii="仿宋" w:hAnsi="仿宋" w:eastAsia="仿宋" w:cs="仿宋"/>
          <w:color w:val="auto"/>
          <w:sz w:val="24"/>
          <w:u w:val="single"/>
        </w:rPr>
        <w:t>2025年0</w:t>
      </w:r>
      <w:r>
        <w:rPr>
          <w:rFonts w:hint="eastAsia" w:ascii="仿宋" w:hAnsi="仿宋" w:eastAsia="仿宋" w:cs="仿宋"/>
          <w:color w:val="auto"/>
          <w:sz w:val="24"/>
          <w:u w:val="single"/>
          <w:lang w:val="en-US" w:eastAsia="zh-CN"/>
        </w:rPr>
        <w:t>7</w:t>
      </w:r>
      <w:bookmarkStart w:id="1035" w:name="_GoBack"/>
      <w:bookmarkEnd w:id="1035"/>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11</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9</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0</w:t>
      </w:r>
      <w:r>
        <w:rPr>
          <w:rFonts w:hint="eastAsia" w:ascii="仿宋" w:hAnsi="仿宋" w:eastAsia="仿宋" w:cs="仿宋"/>
          <w:color w:val="auto"/>
          <w:sz w:val="24"/>
          <w:u w:val="single"/>
        </w:rPr>
        <w:t>0分</w:t>
      </w:r>
    </w:p>
    <w:p w14:paraId="7A106D51">
      <w:pPr>
        <w:spacing w:before="120" w:beforeLines="50" w:line="360" w:lineRule="exact"/>
        <w:ind w:firstLine="482" w:firstLineChars="200"/>
        <w:rPr>
          <w:rFonts w:hint="eastAsia" w:ascii="仿宋" w:hAnsi="仿宋" w:eastAsia="仿宋" w:cs="仿宋"/>
          <w:color w:val="auto"/>
          <w:sz w:val="24"/>
        </w:rPr>
      </w:pPr>
      <w:r>
        <w:rPr>
          <w:rFonts w:hint="eastAsia" w:ascii="仿宋" w:hAnsi="仿宋" w:eastAsia="仿宋" w:cs="仿宋"/>
          <w:b/>
          <w:color w:val="auto"/>
          <w:sz w:val="24"/>
        </w:rPr>
        <w:t>地点（网址）：</w:t>
      </w:r>
      <w:r>
        <w:rPr>
          <w:rFonts w:hint="eastAsia" w:ascii="仿宋" w:hAnsi="仿宋" w:eastAsia="仿宋" w:cs="仿宋"/>
          <w:color w:val="auto"/>
          <w:sz w:val="24"/>
        </w:rPr>
        <w:t>政采云平台（https://www.zcygov.cn/）</w:t>
      </w:r>
    </w:p>
    <w:p w14:paraId="1FB1420A">
      <w:pPr>
        <w:numPr>
          <w:ilvl w:val="0"/>
          <w:numId w:val="1"/>
        </w:numPr>
        <w:spacing w:before="120" w:beforeLines="50" w:line="360" w:lineRule="exact"/>
        <w:rPr>
          <w:rFonts w:hint="eastAsia" w:ascii="仿宋" w:hAnsi="仿宋" w:eastAsia="仿宋" w:cs="仿宋"/>
          <w:b/>
          <w:color w:val="auto"/>
          <w:sz w:val="24"/>
        </w:rPr>
      </w:pPr>
      <w:r>
        <w:rPr>
          <w:rFonts w:hint="eastAsia" w:ascii="仿宋" w:hAnsi="仿宋" w:eastAsia="仿宋" w:cs="宋体"/>
          <w:b/>
          <w:color w:val="auto"/>
          <w:sz w:val="24"/>
        </w:rPr>
        <w:t>采购意向公开链接</w:t>
      </w:r>
    </w:p>
    <w:p w14:paraId="0F99FED1">
      <w:pPr>
        <w:spacing w:before="120" w:beforeLines="50" w:line="360" w:lineRule="exact"/>
        <w:ind w:firstLine="480" w:firstLineChars="200"/>
        <w:rPr>
          <w:rFonts w:hint="eastAsia" w:ascii="仿宋" w:hAnsi="仿宋" w:eastAsia="仿宋" w:cs="仿宋"/>
          <w:b/>
          <w:color w:val="auto"/>
          <w:sz w:val="24"/>
        </w:rPr>
      </w:pPr>
      <w:r>
        <w:rPr>
          <w:rFonts w:hint="eastAsia" w:ascii="仿宋" w:hAnsi="仿宋" w:eastAsia="仿宋" w:cs="仿宋"/>
          <w:color w:val="auto"/>
          <w:sz w:val="24"/>
        </w:rPr>
        <w:t>https://zfcg.czt.zj.gov.cn/site/detail?parentId=600007&amp;articleId=QCZlCMUGq4B1eRfByLS8ig%3D%3D</w:t>
      </w:r>
    </w:p>
    <w:p w14:paraId="069C9090">
      <w:pPr>
        <w:numPr>
          <w:ilvl w:val="0"/>
          <w:numId w:val="1"/>
        </w:numPr>
        <w:spacing w:before="120" w:beforeLines="50" w:line="360" w:lineRule="exact"/>
        <w:rPr>
          <w:rFonts w:hint="eastAsia" w:ascii="仿宋" w:hAnsi="仿宋" w:eastAsia="仿宋" w:cs="仿宋"/>
          <w:b/>
          <w:color w:val="auto"/>
          <w:sz w:val="24"/>
        </w:rPr>
      </w:pPr>
      <w:r>
        <w:rPr>
          <w:rFonts w:hint="eastAsia" w:ascii="仿宋" w:hAnsi="仿宋" w:eastAsia="仿宋" w:cs="仿宋"/>
          <w:b/>
          <w:color w:val="auto"/>
          <w:sz w:val="24"/>
          <w:lang w:val="en-US" w:eastAsia="zh-CN"/>
        </w:rPr>
        <w:t>公告期限</w:t>
      </w:r>
    </w:p>
    <w:p w14:paraId="1B585841">
      <w:pPr>
        <w:spacing w:before="120" w:beforeLines="50"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自本公告发布之日起3个工作日。</w:t>
      </w:r>
    </w:p>
    <w:p w14:paraId="64C7CF37">
      <w:pPr>
        <w:spacing w:before="120" w:beforeLines="50" w:line="360" w:lineRule="exact"/>
        <w:rPr>
          <w:rFonts w:hint="eastAsia" w:ascii="仿宋" w:hAnsi="仿宋" w:eastAsia="仿宋" w:cs="仿宋"/>
          <w:b/>
          <w:color w:val="auto"/>
          <w:sz w:val="24"/>
        </w:rPr>
      </w:pPr>
      <w:r>
        <w:rPr>
          <w:rFonts w:hint="eastAsia" w:ascii="仿宋" w:hAnsi="仿宋" w:eastAsia="仿宋" w:cs="仿宋"/>
          <w:b/>
          <w:color w:val="auto"/>
          <w:sz w:val="24"/>
          <w:lang w:val="en-US" w:eastAsia="zh-CN"/>
        </w:rPr>
        <w:t>八</w:t>
      </w:r>
      <w:r>
        <w:rPr>
          <w:rFonts w:hint="eastAsia" w:ascii="仿宋" w:hAnsi="仿宋" w:eastAsia="仿宋" w:cs="仿宋"/>
          <w:b/>
          <w:color w:val="auto"/>
          <w:sz w:val="24"/>
        </w:rPr>
        <w:t>、其他补充事宜</w:t>
      </w:r>
    </w:p>
    <w:p w14:paraId="6065571B">
      <w:pPr>
        <w:snapToGrid w:val="0"/>
        <w:spacing w:before="120" w:beforeLines="50"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2ACB96C1">
      <w:pPr>
        <w:snapToGrid w:val="0"/>
        <w:spacing w:before="120" w:beforeLines="50"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F632BD3">
      <w:pPr>
        <w:snapToGrid w:val="0"/>
        <w:spacing w:before="120" w:beforeLines="50"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A9522F4">
      <w:pPr>
        <w:snapToGrid w:val="0"/>
        <w:spacing w:before="120" w:beforeLines="50"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采购文件的供应商进行投标活动；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466ADAA9">
      <w:pPr>
        <w:spacing w:before="120" w:beforeLines="50" w:line="360" w:lineRule="exact"/>
        <w:rPr>
          <w:rFonts w:hint="eastAsia" w:ascii="仿宋" w:hAnsi="仿宋" w:eastAsia="仿宋" w:cs="仿宋"/>
          <w:b/>
          <w:color w:val="auto"/>
          <w:sz w:val="24"/>
        </w:rPr>
      </w:pPr>
      <w:r>
        <w:rPr>
          <w:rFonts w:hint="eastAsia" w:ascii="仿宋" w:hAnsi="仿宋" w:eastAsia="仿宋" w:cs="仿宋"/>
          <w:b/>
          <w:color w:val="auto"/>
          <w:sz w:val="24"/>
          <w:lang w:val="en-US" w:eastAsia="zh-CN"/>
        </w:rPr>
        <w:t>九</w:t>
      </w:r>
      <w:r>
        <w:rPr>
          <w:rFonts w:hint="eastAsia" w:ascii="仿宋" w:hAnsi="仿宋" w:eastAsia="仿宋" w:cs="仿宋"/>
          <w:b/>
          <w:color w:val="auto"/>
          <w:sz w:val="24"/>
        </w:rPr>
        <w:t>、对本次采购提出询问、质疑、投诉，请按以下方式联系</w:t>
      </w:r>
    </w:p>
    <w:p w14:paraId="0C534E27">
      <w:pPr>
        <w:spacing w:before="120" w:beforeLines="50" w:line="360" w:lineRule="exact"/>
        <w:ind w:firstLine="480" w:firstLineChars="200"/>
        <w:rPr>
          <w:rFonts w:hint="eastAsia" w:ascii="仿宋" w:hAnsi="仿宋" w:eastAsia="仿宋"/>
          <w:color w:val="auto"/>
          <w:sz w:val="24"/>
        </w:rPr>
      </w:pPr>
      <w:bookmarkStart w:id="14" w:name="_Toc35393806"/>
      <w:bookmarkStart w:id="15" w:name="_Toc35393637"/>
      <w:bookmarkStart w:id="16" w:name="_Toc28359019"/>
      <w:bookmarkStart w:id="17" w:name="_Toc28359096"/>
      <w:r>
        <w:rPr>
          <w:rFonts w:hint="eastAsia" w:ascii="仿宋" w:hAnsi="仿宋" w:eastAsia="仿宋"/>
          <w:color w:val="auto"/>
          <w:sz w:val="24"/>
        </w:rPr>
        <w:t>1.采购人信息</w:t>
      </w:r>
      <w:bookmarkEnd w:id="14"/>
      <w:bookmarkEnd w:id="15"/>
      <w:bookmarkEnd w:id="16"/>
      <w:bookmarkEnd w:id="17"/>
      <w:r>
        <w:rPr>
          <w:rFonts w:hint="eastAsia" w:ascii="仿宋" w:hAnsi="仿宋" w:eastAsia="仿宋"/>
          <w:color w:val="auto"/>
          <w:sz w:val="24"/>
        </w:rPr>
        <w:t>：</w:t>
      </w:r>
    </w:p>
    <w:p w14:paraId="72E9EFF4">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 xml:space="preserve">名    称：杭州市滨江区教育局 </w:t>
      </w:r>
    </w:p>
    <w:p w14:paraId="13A74FEA">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地    址：杭州市滨江区江陵路2031号钱江大厦15楼</w:t>
      </w:r>
    </w:p>
    <w:p w14:paraId="14B1899F">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传    真：/</w:t>
      </w:r>
    </w:p>
    <w:p w14:paraId="79F9426B">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项目联系人（询问）：</w:t>
      </w:r>
      <w:r>
        <w:rPr>
          <w:rFonts w:hint="eastAsia" w:ascii="仿宋" w:hAnsi="仿宋" w:eastAsia="仿宋"/>
          <w:color w:val="auto"/>
          <w:sz w:val="24"/>
          <w:lang w:val="en-US" w:eastAsia="zh-CN"/>
        </w:rPr>
        <w:t>周</w:t>
      </w:r>
      <w:r>
        <w:rPr>
          <w:rFonts w:hint="eastAsia" w:ascii="仿宋" w:hAnsi="仿宋" w:eastAsia="仿宋"/>
          <w:color w:val="auto"/>
          <w:sz w:val="24"/>
        </w:rPr>
        <w:t>老师</w:t>
      </w:r>
    </w:p>
    <w:p w14:paraId="6A7602C5">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项目联系方式（询问）：0571-89520739</w:t>
      </w:r>
    </w:p>
    <w:p w14:paraId="4C55422A">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质疑联系人：</w:t>
      </w:r>
      <w:r>
        <w:rPr>
          <w:rFonts w:hint="eastAsia" w:ascii="仿宋" w:hAnsi="仿宋" w:eastAsia="仿宋"/>
          <w:color w:val="auto"/>
          <w:sz w:val="24"/>
          <w:lang w:val="en-US" w:eastAsia="zh-CN"/>
        </w:rPr>
        <w:t>张</w:t>
      </w:r>
      <w:r>
        <w:rPr>
          <w:rFonts w:hint="eastAsia" w:ascii="仿宋" w:hAnsi="仿宋" w:eastAsia="仿宋"/>
          <w:color w:val="auto"/>
          <w:sz w:val="24"/>
        </w:rPr>
        <w:t>老师</w:t>
      </w:r>
    </w:p>
    <w:p w14:paraId="7DD83619">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质疑联系方式：0571-89521623（请通过以下路径在线提起质疑：政采云-项目采购-询问质疑投诉-质疑列表）</w:t>
      </w:r>
    </w:p>
    <w:p w14:paraId="6AA04C0C">
      <w:pPr>
        <w:spacing w:before="120" w:beforeLines="50" w:line="360" w:lineRule="exact"/>
        <w:ind w:firstLine="480" w:firstLineChars="200"/>
        <w:rPr>
          <w:rFonts w:hint="eastAsia" w:ascii="仿宋" w:hAnsi="仿宋" w:eastAsia="仿宋"/>
          <w:color w:val="auto"/>
          <w:sz w:val="24"/>
        </w:rPr>
      </w:pPr>
      <w:bookmarkStart w:id="18" w:name="_Toc28359097"/>
      <w:bookmarkStart w:id="19" w:name="_Toc35393807"/>
      <w:bookmarkStart w:id="20" w:name="_Toc28359020"/>
      <w:bookmarkStart w:id="21" w:name="_Toc35393638"/>
      <w:r>
        <w:rPr>
          <w:rFonts w:hint="eastAsia" w:ascii="仿宋" w:hAnsi="仿宋" w:eastAsia="仿宋"/>
          <w:color w:val="auto"/>
          <w:sz w:val="24"/>
        </w:rPr>
        <w:t>2.采购代理机构信息</w:t>
      </w:r>
      <w:bookmarkEnd w:id="18"/>
      <w:bookmarkEnd w:id="19"/>
      <w:bookmarkEnd w:id="20"/>
      <w:bookmarkEnd w:id="21"/>
      <w:r>
        <w:rPr>
          <w:rFonts w:hint="eastAsia" w:ascii="仿宋" w:hAnsi="仿宋" w:eastAsia="仿宋"/>
          <w:color w:val="auto"/>
          <w:sz w:val="24"/>
        </w:rPr>
        <w:t>：</w:t>
      </w:r>
    </w:p>
    <w:p w14:paraId="22926903">
      <w:pPr>
        <w:spacing w:before="120" w:beforeLines="50" w:line="360" w:lineRule="exact"/>
        <w:ind w:firstLine="480" w:firstLineChars="200"/>
        <w:rPr>
          <w:rFonts w:hint="eastAsia" w:ascii="仿宋" w:hAnsi="仿宋" w:eastAsia="仿宋"/>
          <w:color w:val="auto"/>
          <w:sz w:val="24"/>
          <w:lang w:eastAsia="zh-CN"/>
        </w:rPr>
      </w:pPr>
      <w:bookmarkStart w:id="22" w:name="_Toc28359098"/>
      <w:bookmarkStart w:id="23" w:name="_Toc35393808"/>
      <w:bookmarkStart w:id="24" w:name="_Toc28359021"/>
      <w:bookmarkStart w:id="25" w:name="_Toc35393639"/>
      <w:r>
        <w:rPr>
          <w:rFonts w:hint="eastAsia" w:ascii="仿宋" w:hAnsi="仿宋" w:eastAsia="仿宋"/>
          <w:color w:val="auto"/>
          <w:sz w:val="24"/>
        </w:rPr>
        <w:t>名    称：</w:t>
      </w:r>
      <w:r>
        <w:rPr>
          <w:rFonts w:hint="eastAsia" w:ascii="仿宋" w:hAnsi="仿宋" w:eastAsia="仿宋"/>
          <w:color w:val="auto"/>
          <w:sz w:val="24"/>
          <w:lang w:eastAsia="zh-CN"/>
        </w:rPr>
        <w:t>浙江翔实建设项目管理有限公司</w:t>
      </w:r>
    </w:p>
    <w:p w14:paraId="6CFF2292">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地    址：杭州市萧山区北干街道金惠路358号汇通大厦4幢6楼</w:t>
      </w:r>
    </w:p>
    <w:p w14:paraId="5C8D5D5A">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 xml:space="preserve">传    真： </w:t>
      </w:r>
    </w:p>
    <w:p w14:paraId="32C33CED">
      <w:pPr>
        <w:spacing w:before="120" w:beforeLines="50" w:line="360" w:lineRule="exact"/>
        <w:ind w:firstLine="480" w:firstLineChars="200"/>
        <w:rPr>
          <w:rFonts w:hint="eastAsia" w:ascii="仿宋" w:hAnsi="仿宋" w:eastAsia="仿宋"/>
          <w:color w:val="auto"/>
          <w:sz w:val="24"/>
          <w:lang w:eastAsia="zh-CN"/>
        </w:rPr>
      </w:pPr>
      <w:r>
        <w:rPr>
          <w:rFonts w:hint="eastAsia" w:ascii="仿宋" w:hAnsi="仿宋" w:eastAsia="仿宋"/>
          <w:color w:val="auto"/>
          <w:sz w:val="24"/>
        </w:rPr>
        <w:t xml:space="preserve">项目联系人（询问）：  </w:t>
      </w:r>
      <w:r>
        <w:rPr>
          <w:rFonts w:hint="eastAsia" w:ascii="仿宋" w:hAnsi="仿宋" w:eastAsia="仿宋"/>
          <w:color w:val="auto"/>
          <w:sz w:val="24"/>
          <w:lang w:val="en-US" w:eastAsia="zh-CN"/>
        </w:rPr>
        <w:t>韩超超</w:t>
      </w:r>
    </w:p>
    <w:p w14:paraId="636A9049">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项目联系方式（询问）：0571-82858325</w:t>
      </w:r>
    </w:p>
    <w:p w14:paraId="2D636656">
      <w:pPr>
        <w:spacing w:before="120" w:beforeLines="50" w:line="360" w:lineRule="exact"/>
        <w:ind w:firstLine="480" w:firstLineChars="200"/>
        <w:rPr>
          <w:rFonts w:hint="eastAsia" w:ascii="仿宋" w:hAnsi="仿宋" w:eastAsia="仿宋"/>
          <w:color w:val="auto"/>
          <w:sz w:val="24"/>
          <w:lang w:eastAsia="zh-CN"/>
        </w:rPr>
      </w:pPr>
      <w:r>
        <w:rPr>
          <w:rFonts w:hint="eastAsia" w:ascii="仿宋" w:hAnsi="仿宋" w:eastAsia="仿宋"/>
          <w:color w:val="auto"/>
          <w:sz w:val="24"/>
        </w:rPr>
        <w:t>质疑联系人：</w:t>
      </w:r>
      <w:r>
        <w:rPr>
          <w:rFonts w:hint="eastAsia" w:ascii="仿宋" w:hAnsi="仿宋" w:eastAsia="仿宋"/>
          <w:color w:val="auto"/>
          <w:sz w:val="24"/>
          <w:lang w:val="en-US" w:eastAsia="zh-CN"/>
        </w:rPr>
        <w:t>汪嘉烽</w:t>
      </w:r>
      <w:r>
        <w:rPr>
          <w:rFonts w:hint="eastAsia" w:ascii="仿宋" w:hAnsi="仿宋" w:eastAsia="仿宋"/>
          <w:color w:val="auto"/>
          <w:sz w:val="24"/>
        </w:rPr>
        <w:t xml:space="preserve"> </w:t>
      </w:r>
    </w:p>
    <w:p w14:paraId="38912330">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质疑联系方式：0571-82858903</w:t>
      </w:r>
      <w:r>
        <w:rPr>
          <w:rFonts w:hint="eastAsia" w:ascii="仿宋" w:hAnsi="仿宋" w:eastAsia="仿宋"/>
          <w:color w:val="auto"/>
          <w:sz w:val="24"/>
          <w:lang w:val="en-US" w:eastAsia="zh-CN"/>
        </w:rPr>
        <w:t>（请通过以下路径在线提起质疑：政采云-项目采购-询问质疑投诉-质疑列表）</w:t>
      </w:r>
    </w:p>
    <w:p w14:paraId="7F2DDF29">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3.同级政府采购监督管理部门：</w:t>
      </w:r>
    </w:p>
    <w:bookmarkEnd w:id="22"/>
    <w:bookmarkEnd w:id="23"/>
    <w:bookmarkEnd w:id="24"/>
    <w:bookmarkEnd w:id="25"/>
    <w:p w14:paraId="1DD71884">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名    称：</w:t>
      </w:r>
      <w:r>
        <w:rPr>
          <w:rFonts w:hint="eastAsia" w:ascii="仿宋" w:hAnsi="仿宋" w:eastAsia="仿宋" w:cs="宋体"/>
          <w:color w:val="auto"/>
          <w:sz w:val="24"/>
        </w:rPr>
        <w:t>杭州市滨江区财政局、浙江省政府采购行政裁决服务中心（杭州）</w:t>
      </w:r>
    </w:p>
    <w:p w14:paraId="5FD433BA">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地    址：</w:t>
      </w:r>
      <w:r>
        <w:rPr>
          <w:rFonts w:hint="eastAsia" w:ascii="仿宋" w:hAnsi="仿宋" w:eastAsia="仿宋" w:cs="宋体"/>
          <w:color w:val="auto"/>
          <w:sz w:val="24"/>
        </w:rPr>
        <w:t>杭州市上城区清泰街549号城建综合大楼11楼（快递仅限ems或顺丰）</w:t>
      </w:r>
    </w:p>
    <w:p w14:paraId="6AD1541D">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传    真：/</w:t>
      </w:r>
    </w:p>
    <w:p w14:paraId="7B94CBCD">
      <w:pPr>
        <w:spacing w:before="120" w:beforeLines="50" w:line="360" w:lineRule="exact"/>
        <w:ind w:firstLine="482"/>
        <w:rPr>
          <w:rFonts w:hint="eastAsia" w:ascii="仿宋" w:hAnsi="仿宋" w:eastAsia="仿宋" w:cs="宋体"/>
          <w:color w:val="auto"/>
          <w:sz w:val="24"/>
        </w:rPr>
      </w:pPr>
      <w:r>
        <w:rPr>
          <w:rFonts w:hint="eastAsia" w:ascii="仿宋" w:hAnsi="仿宋" w:eastAsia="仿宋" w:cs="宋体"/>
          <w:color w:val="auto"/>
          <w:sz w:val="24"/>
        </w:rPr>
        <w:t>联 系 人：王女士</w:t>
      </w:r>
    </w:p>
    <w:p w14:paraId="165B6DA3">
      <w:pPr>
        <w:spacing w:before="120" w:beforeLines="50" w:line="360" w:lineRule="exact"/>
        <w:ind w:firstLine="482"/>
        <w:rPr>
          <w:rFonts w:hint="eastAsia" w:ascii="仿宋" w:hAnsi="仿宋" w:eastAsia="仿宋"/>
          <w:color w:val="auto"/>
          <w:sz w:val="24"/>
        </w:rPr>
      </w:pPr>
      <w:r>
        <w:rPr>
          <w:rFonts w:hint="eastAsia" w:ascii="仿宋" w:hAnsi="仿宋" w:eastAsia="仿宋" w:cs="宋体"/>
          <w:color w:val="auto"/>
          <w:sz w:val="24"/>
        </w:rPr>
        <w:t>监督投诉电话：</w:t>
      </w:r>
      <w:r>
        <w:rPr>
          <w:rFonts w:ascii="仿宋" w:hAnsi="仿宋" w:eastAsia="仿宋" w:cs="宋体"/>
          <w:color w:val="auto"/>
          <w:sz w:val="24"/>
        </w:rPr>
        <w:t>0571-87227671</w:t>
      </w:r>
    </w:p>
    <w:p w14:paraId="4C89CAEC">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s="宋体"/>
          <w:color w:val="auto"/>
          <w:sz w:val="24"/>
        </w:rPr>
        <w:t>政策咨询：祝先生，0571-89521210</w:t>
      </w:r>
    </w:p>
    <w:p w14:paraId="5D3AAF3A">
      <w:pPr>
        <w:snapToGrid w:val="0"/>
        <w:spacing w:before="120" w:beforeLines="50"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w:t>
      </w:r>
    </w:p>
    <w:p w14:paraId="2F6128B3">
      <w:pPr>
        <w:snapToGrid w:val="0"/>
        <w:spacing w:before="120" w:beforeLines="50"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若对项目采购电子交易系统操作有疑问，可登录政采云（https://www.zcygov.cn/），点击右侧咨询小采，获取采小蜜智能服务管家帮助，或拨打政采云服务热线95763获取热线服务帮助。</w:t>
      </w:r>
    </w:p>
    <w:p w14:paraId="3D6332B2">
      <w:pPr>
        <w:snapToGrid w:val="0"/>
        <w:spacing w:before="120" w:beforeLines="50" w:line="360" w:lineRule="exact"/>
        <w:ind w:firstLine="480" w:firstLineChars="200"/>
        <w:rPr>
          <w:rFonts w:hint="eastAsia" w:ascii="仿宋" w:hAnsi="仿宋" w:eastAsia="仿宋" w:cs="仿宋"/>
          <w:color w:val="auto"/>
          <w:sz w:val="24"/>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仿宋" w:hAnsi="仿宋" w:eastAsia="仿宋" w:cs="仿宋"/>
          <w:color w:val="auto"/>
          <w:sz w:val="24"/>
        </w:rPr>
        <w:t>CA问题联系电话（人工）：汇信CA 400-888-4636；天谷CA 400-087-8198。</w:t>
      </w:r>
    </w:p>
    <w:p w14:paraId="219C9E13">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供应商须知</w:t>
      </w:r>
      <w:bookmarkEnd w:id="9"/>
    </w:p>
    <w:p w14:paraId="1068F65A">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前附表</w:t>
      </w:r>
    </w:p>
    <w:tbl>
      <w:tblPr>
        <w:tblStyle w:val="62"/>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3373C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5BF9E0F">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2093" w:type="dxa"/>
            <w:vAlign w:val="center"/>
          </w:tcPr>
          <w:p w14:paraId="431F643D">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事项</w:t>
            </w:r>
          </w:p>
        </w:tc>
        <w:tc>
          <w:tcPr>
            <w:tcW w:w="6927" w:type="dxa"/>
            <w:vAlign w:val="center"/>
          </w:tcPr>
          <w:p w14:paraId="26555A3E">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本项目的特别规定</w:t>
            </w:r>
          </w:p>
        </w:tc>
      </w:tr>
      <w:tr w14:paraId="5A875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C9D6ED8">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rPr>
              <w:t>1</w:t>
            </w:r>
          </w:p>
        </w:tc>
        <w:tc>
          <w:tcPr>
            <w:tcW w:w="2093" w:type="dxa"/>
            <w:vAlign w:val="center"/>
          </w:tcPr>
          <w:p w14:paraId="3EB24BE8">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项目属性</w:t>
            </w:r>
          </w:p>
        </w:tc>
        <w:tc>
          <w:tcPr>
            <w:tcW w:w="6927" w:type="dxa"/>
            <w:vAlign w:val="center"/>
          </w:tcPr>
          <w:p w14:paraId="5916CB70">
            <w:pPr>
              <w:spacing w:before="120" w:beforeLines="50" w:after="120" w:afterLines="50"/>
              <w:rPr>
                <w:rFonts w:hint="eastAsia" w:ascii="仿宋" w:hAnsi="仿宋" w:eastAsia="仿宋" w:cs="仿宋"/>
                <w:color w:val="auto"/>
                <w:sz w:val="24"/>
              </w:rPr>
            </w:pPr>
            <w:r>
              <w:rPr>
                <w:rFonts w:hint="eastAsia" w:ascii="仿宋" w:hAnsi="仿宋" w:eastAsia="仿宋" w:cs="仿宋"/>
                <w:color w:val="auto"/>
                <w:kern w:val="0"/>
                <w:sz w:val="24"/>
              </w:rPr>
              <w:t>工程</w:t>
            </w:r>
            <w:r>
              <w:rPr>
                <w:rFonts w:hint="eastAsia" w:ascii="仿宋" w:hAnsi="仿宋" w:eastAsia="仿宋" w:cs="仿宋"/>
                <w:color w:val="auto"/>
                <w:sz w:val="24"/>
              </w:rPr>
              <w:t>类</w:t>
            </w:r>
          </w:p>
        </w:tc>
      </w:tr>
      <w:tr w14:paraId="10B1A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63F6F05">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rPr>
              <w:t>2</w:t>
            </w:r>
          </w:p>
        </w:tc>
        <w:tc>
          <w:tcPr>
            <w:tcW w:w="2093" w:type="dxa"/>
            <w:vAlign w:val="center"/>
          </w:tcPr>
          <w:p w14:paraId="1A92D55B">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采购标的及其对应的中小企业划分标准所属行业</w:t>
            </w:r>
          </w:p>
        </w:tc>
        <w:tc>
          <w:tcPr>
            <w:tcW w:w="6927" w:type="dxa"/>
            <w:vAlign w:val="center"/>
          </w:tcPr>
          <w:p w14:paraId="0E0FC2ED">
            <w:pPr>
              <w:rPr>
                <w:rFonts w:hint="eastAsia" w:ascii="仿宋" w:hAnsi="仿宋" w:eastAsia="仿宋" w:cs="宋体"/>
                <w:b/>
                <w:bCs/>
                <w:snapToGrid w:val="0"/>
                <w:color w:val="auto"/>
                <w:kern w:val="28"/>
                <w:sz w:val="24"/>
              </w:rPr>
            </w:pPr>
            <w:r>
              <w:rPr>
                <w:rFonts w:hint="eastAsia" w:ascii="仿宋" w:hAnsi="仿宋" w:eastAsia="仿宋" w:cs="宋体"/>
                <w:b/>
                <w:bCs/>
                <w:snapToGrid w:val="0"/>
                <w:color w:val="auto"/>
                <w:kern w:val="28"/>
                <w:sz w:val="24"/>
              </w:rPr>
              <w:t>（1）标的：</w:t>
            </w:r>
            <w:r>
              <w:rPr>
                <w:rFonts w:hint="eastAsia" w:ascii="仿宋" w:hAnsi="仿宋" w:eastAsia="仿宋" w:cs="宋体"/>
                <w:b/>
                <w:bCs/>
                <w:snapToGrid w:val="0"/>
                <w:color w:val="auto"/>
                <w:kern w:val="28"/>
                <w:sz w:val="24"/>
                <w:u w:val="single"/>
                <w:lang w:eastAsia="zh-CN"/>
              </w:rPr>
              <w:t>2025幼儿园外立面及室内外维修改造工程(一)（重新招标）</w:t>
            </w:r>
            <w:r>
              <w:rPr>
                <w:rFonts w:hint="eastAsia" w:ascii="仿宋" w:hAnsi="仿宋" w:eastAsia="仿宋" w:cs="宋体"/>
                <w:b/>
                <w:bCs/>
                <w:snapToGrid w:val="0"/>
                <w:color w:val="auto"/>
                <w:kern w:val="28"/>
                <w:sz w:val="24"/>
              </w:rPr>
              <w:t>，属于</w:t>
            </w:r>
            <w:r>
              <w:rPr>
                <w:rFonts w:hint="eastAsia" w:ascii="仿宋" w:hAnsi="仿宋" w:eastAsia="仿宋" w:cs="宋体"/>
                <w:b/>
                <w:bCs/>
                <w:snapToGrid w:val="0"/>
                <w:color w:val="auto"/>
                <w:kern w:val="28"/>
                <w:sz w:val="24"/>
                <w:u w:val="single"/>
              </w:rPr>
              <w:t xml:space="preserve"> 建筑业 </w:t>
            </w:r>
            <w:r>
              <w:rPr>
                <w:rFonts w:hint="eastAsia" w:ascii="仿宋" w:hAnsi="仿宋" w:eastAsia="仿宋" w:cs="宋体"/>
                <w:b/>
                <w:bCs/>
                <w:snapToGrid w:val="0"/>
                <w:color w:val="auto"/>
                <w:kern w:val="28"/>
                <w:sz w:val="24"/>
              </w:rPr>
              <w:t>行业；</w:t>
            </w:r>
          </w:p>
          <w:p w14:paraId="0DB5C0CA">
            <w:pPr>
              <w:rPr>
                <w:rFonts w:hint="eastAsia" w:ascii="仿宋" w:hAnsi="仿宋" w:eastAsia="仿宋" w:cs="宋体"/>
                <w:snapToGrid w:val="0"/>
                <w:color w:val="auto"/>
                <w:kern w:val="28"/>
                <w:sz w:val="24"/>
              </w:rPr>
            </w:pPr>
            <w:r>
              <w:rPr>
                <w:rFonts w:hint="eastAsia" w:ascii="仿宋" w:hAnsi="仿宋" w:eastAsia="仿宋" w:cs="宋体"/>
                <w:snapToGrid w:val="0"/>
                <w:color w:val="auto"/>
                <w:kern w:val="28"/>
                <w:sz w:val="24"/>
              </w:rPr>
              <w:t>根据《关于印发中小企业划型标准规定的通知》（工信部联企业〔2011〕300号）第四条第（三）项规定：</w:t>
            </w:r>
            <w:r>
              <w:rPr>
                <w:rFonts w:hint="eastAsia" w:ascii="仿宋" w:hAnsi="仿宋" w:eastAsia="仿宋" w:cs="宋体"/>
                <w:b/>
                <w:bCs/>
                <w:snapToGrid w:val="0"/>
                <w:color w:val="auto"/>
                <w:kern w:val="28"/>
                <w:sz w:val="24"/>
              </w:rPr>
              <w:t>建筑业行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6AFA5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8" w:hRule="atLeast"/>
        </w:trPr>
        <w:tc>
          <w:tcPr>
            <w:tcW w:w="714" w:type="dxa"/>
            <w:vAlign w:val="center"/>
          </w:tcPr>
          <w:p w14:paraId="0B19781A">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rPr>
              <w:t>3</w:t>
            </w:r>
          </w:p>
        </w:tc>
        <w:tc>
          <w:tcPr>
            <w:tcW w:w="2093" w:type="dxa"/>
            <w:vAlign w:val="center"/>
          </w:tcPr>
          <w:p w14:paraId="6B2124A1">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是否允许采购</w:t>
            </w:r>
            <w:r>
              <w:rPr>
                <w:rFonts w:ascii="仿宋" w:hAnsi="仿宋" w:eastAsia="仿宋" w:cs="仿宋"/>
                <w:b/>
                <w:color w:val="auto"/>
                <w:sz w:val="24"/>
              </w:rPr>
              <w:br w:type="textWrapping"/>
            </w:r>
            <w:r>
              <w:rPr>
                <w:rFonts w:hint="eastAsia" w:ascii="仿宋" w:hAnsi="仿宋" w:eastAsia="仿宋" w:cs="仿宋"/>
                <w:b/>
                <w:color w:val="auto"/>
                <w:sz w:val="24"/>
              </w:rPr>
              <w:t>进口产品</w:t>
            </w:r>
          </w:p>
        </w:tc>
        <w:tc>
          <w:tcPr>
            <w:tcW w:w="6927" w:type="dxa"/>
            <w:vAlign w:val="center"/>
          </w:tcPr>
          <w:p w14:paraId="7187349D">
            <w:pPr>
              <w:spacing w:before="120" w:beforeLines="50" w:after="120" w:afterLines="50"/>
              <w:rPr>
                <w:rFonts w:hint="eastAsia" w:ascii="仿宋" w:hAnsi="仿宋" w:eastAsia="仿宋" w:cs="宋体"/>
                <w:snapToGrid w:val="0"/>
                <w:color w:val="auto"/>
                <w:kern w:val="28"/>
                <w:sz w:val="24"/>
              </w:rPr>
            </w:pPr>
            <w:sdt>
              <w:sdtPr>
                <w:rPr>
                  <w:rFonts w:hint="eastAsia" w:ascii="仿宋" w:hAnsi="仿宋" w:eastAsia="仿宋" w:cs="宋体"/>
                  <w:snapToGrid w:val="0"/>
                  <w:color w:val="auto"/>
                  <w:kern w:val="28"/>
                  <w:sz w:val="24"/>
                </w:rPr>
                <w:id w:val="39348121"/>
                <w14:checkbox>
                  <w14:checked w14:val="1"/>
                  <w14:checkedState w14:val="00FE" w14:font="Wingdings"/>
                  <w14:uncheckedState w14:val="2610" w14:font="MS Gothic"/>
                </w14:checkbox>
              </w:sdtPr>
              <w:sdtEndPr>
                <w:rPr>
                  <w:rFonts w:hint="eastAsia" w:ascii="仿宋" w:hAnsi="仿宋" w:eastAsia="仿宋" w:cs="宋体"/>
                  <w:snapToGrid w:val="0"/>
                  <w:color w:val="auto"/>
                  <w:kern w:val="28"/>
                  <w:sz w:val="24"/>
                </w:rPr>
              </w:sdtEndPr>
              <w:sdtContent>
                <w:r>
                  <w:rPr>
                    <w:rFonts w:hint="eastAsia" w:ascii="仿宋" w:hAnsi="仿宋" w:eastAsia="仿宋" w:cs="宋体"/>
                    <w:snapToGrid w:val="0"/>
                    <w:color w:val="auto"/>
                    <w:kern w:val="28"/>
                    <w:sz w:val="24"/>
                  </w:rPr>
                  <w:sym w:font="Wingdings" w:char="F0FE"/>
                </w:r>
              </w:sdtContent>
            </w:sdt>
            <w:r>
              <w:rPr>
                <w:rFonts w:hint="eastAsia" w:ascii="仿宋" w:hAnsi="仿宋" w:eastAsia="仿宋" w:cs="宋体"/>
                <w:snapToGrid w:val="0"/>
                <w:color w:val="auto"/>
                <w:kern w:val="28"/>
                <w:sz w:val="24"/>
              </w:rPr>
              <w:t>本项目不允许采购进口产品。</w:t>
            </w:r>
          </w:p>
        </w:tc>
      </w:tr>
      <w:tr w14:paraId="2870E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1B1EEC6">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rPr>
              <w:t>4</w:t>
            </w:r>
          </w:p>
        </w:tc>
        <w:tc>
          <w:tcPr>
            <w:tcW w:w="2093" w:type="dxa"/>
            <w:vAlign w:val="center"/>
          </w:tcPr>
          <w:p w14:paraId="4221EE95">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分包</w:t>
            </w:r>
          </w:p>
        </w:tc>
        <w:tc>
          <w:tcPr>
            <w:tcW w:w="6927" w:type="dxa"/>
            <w:vAlign w:val="center"/>
          </w:tcPr>
          <w:p w14:paraId="2ACA9D00">
            <w:pPr>
              <w:spacing w:before="120" w:beforeLines="50" w:after="120" w:afterLines="50"/>
              <w:rPr>
                <w:rFonts w:hint="eastAsia" w:ascii="仿宋" w:hAnsi="仿宋" w:eastAsia="仿宋" w:cs="宋体"/>
                <w:snapToGrid w:val="0"/>
                <w:color w:val="auto"/>
                <w:kern w:val="28"/>
                <w:sz w:val="24"/>
              </w:rPr>
            </w:pPr>
            <w:sdt>
              <w:sdtPr>
                <w:rPr>
                  <w:rFonts w:hint="eastAsia" w:ascii="仿宋" w:hAnsi="仿宋" w:eastAsia="仿宋" w:cs="宋体"/>
                  <w:snapToGrid w:val="0"/>
                  <w:color w:val="auto"/>
                  <w:kern w:val="28"/>
                  <w:sz w:val="24"/>
                </w:rPr>
                <w:id w:val="830507879"/>
                <w14:checkbox>
                  <w14:checked w14:val="1"/>
                  <w14:checkedState w14:val="00FE" w14:font="Wingdings"/>
                  <w14:uncheckedState w14:val="2610" w14:font="MS Gothic"/>
                </w14:checkbox>
              </w:sdtPr>
              <w:sdtEndPr>
                <w:rPr>
                  <w:rFonts w:hint="eastAsia" w:ascii="仿宋" w:hAnsi="仿宋" w:eastAsia="仿宋" w:cs="宋体"/>
                  <w:snapToGrid w:val="0"/>
                  <w:color w:val="auto"/>
                  <w:kern w:val="28"/>
                  <w:sz w:val="24"/>
                </w:rPr>
              </w:sdtEndPr>
              <w:sdtContent>
                <w:r>
                  <w:rPr>
                    <w:rFonts w:hint="eastAsia" w:ascii="Wingdings" w:hAnsi="Wingdings" w:eastAsia="仿宋" w:cs="宋体"/>
                    <w:snapToGrid w:val="0"/>
                    <w:color w:val="auto"/>
                    <w:kern w:val="28"/>
                    <w:sz w:val="24"/>
                  </w:rPr>
                  <w:t>þ</w:t>
                </w:r>
              </w:sdtContent>
            </w:sdt>
            <w:r>
              <w:rPr>
                <w:rFonts w:hint="eastAsia" w:ascii="仿宋" w:hAnsi="仿宋" w:eastAsia="仿宋" w:cs="宋体"/>
                <w:snapToGrid w:val="0"/>
                <w:color w:val="auto"/>
                <w:kern w:val="28"/>
                <w:sz w:val="24"/>
              </w:rPr>
              <w:t>同意将非主体、非关键性的</w:t>
            </w:r>
            <w:r>
              <w:rPr>
                <w:rFonts w:hint="eastAsia" w:ascii="仿宋" w:hAnsi="仿宋" w:eastAsia="仿宋" w:cs="宋体"/>
                <w:snapToGrid w:val="0"/>
                <w:color w:val="auto"/>
                <w:kern w:val="28"/>
                <w:sz w:val="24"/>
                <w:u w:val="single"/>
              </w:rPr>
              <w:t xml:space="preserve"> 垃圾清运、保洁等劳务 </w:t>
            </w:r>
            <w:r>
              <w:rPr>
                <w:rFonts w:hint="eastAsia" w:ascii="仿宋" w:hAnsi="仿宋" w:eastAsia="仿宋" w:cs="宋体"/>
                <w:snapToGrid w:val="0"/>
                <w:color w:val="auto"/>
                <w:kern w:val="28"/>
                <w:sz w:val="24"/>
              </w:rPr>
              <w:t>工作分包。</w:t>
            </w:r>
          </w:p>
          <w:p w14:paraId="39F5DECB">
            <w:pPr>
              <w:spacing w:before="120" w:beforeLines="50" w:after="120" w:afterLines="50"/>
              <w:rPr>
                <w:rFonts w:hint="eastAsia" w:ascii="仿宋" w:hAnsi="仿宋" w:eastAsia="仿宋" w:cs="宋体"/>
                <w:snapToGrid w:val="0"/>
                <w:color w:val="auto"/>
                <w:kern w:val="28"/>
                <w:sz w:val="24"/>
              </w:rPr>
            </w:pPr>
            <w:r>
              <w:rPr>
                <w:rFonts w:hint="eastAsia" w:ascii="仿宋" w:hAnsi="仿宋" w:eastAsia="仿宋" w:cs="宋体"/>
                <w:snapToGrid w:val="0"/>
                <w:color w:val="auto"/>
                <w:kern w:val="28"/>
                <w:sz w:val="24"/>
              </w:rPr>
              <w:t>注：不得限制大中型企业向小微企业合理分包。</w:t>
            </w:r>
          </w:p>
        </w:tc>
      </w:tr>
      <w:tr w14:paraId="1824B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EEB0C97">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rPr>
              <w:t>5</w:t>
            </w:r>
          </w:p>
        </w:tc>
        <w:tc>
          <w:tcPr>
            <w:tcW w:w="2093" w:type="dxa"/>
            <w:vAlign w:val="center"/>
          </w:tcPr>
          <w:p w14:paraId="6A4EB6D9">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磋商前答疑会</w:t>
            </w:r>
            <w:r>
              <w:rPr>
                <w:rFonts w:ascii="仿宋" w:hAnsi="仿宋" w:eastAsia="仿宋" w:cs="仿宋"/>
                <w:b/>
                <w:color w:val="auto"/>
                <w:sz w:val="24"/>
              </w:rPr>
              <w:br w:type="textWrapping"/>
            </w:r>
            <w:r>
              <w:rPr>
                <w:rFonts w:hint="eastAsia" w:ascii="仿宋" w:hAnsi="仿宋" w:eastAsia="仿宋" w:cs="仿宋"/>
                <w:b/>
                <w:color w:val="auto"/>
                <w:sz w:val="24"/>
              </w:rPr>
              <w:t>或现场考察</w:t>
            </w:r>
          </w:p>
        </w:tc>
        <w:tc>
          <w:tcPr>
            <w:tcW w:w="6927" w:type="dxa"/>
            <w:vAlign w:val="center"/>
          </w:tcPr>
          <w:p w14:paraId="68C9934C">
            <w:pPr>
              <w:spacing w:before="120" w:beforeLines="50" w:after="120" w:afterLines="50"/>
              <w:rPr>
                <w:rFonts w:hint="eastAsia" w:ascii="仿宋" w:hAnsi="仿宋" w:eastAsia="仿宋" w:cs="宋体"/>
                <w:snapToGrid w:val="0"/>
                <w:color w:val="auto"/>
                <w:kern w:val="28"/>
                <w:sz w:val="24"/>
              </w:rPr>
            </w:pPr>
            <w:sdt>
              <w:sdtPr>
                <w:rPr>
                  <w:rFonts w:hint="eastAsia" w:ascii="仿宋" w:hAnsi="仿宋" w:eastAsia="仿宋" w:cs="宋体"/>
                  <w:snapToGrid w:val="0"/>
                  <w:color w:val="auto"/>
                  <w:kern w:val="28"/>
                  <w:sz w:val="24"/>
                </w:rPr>
                <w:id w:val="688692135"/>
                <w14:checkbox>
                  <w14:checked w14:val="1"/>
                  <w14:checkedState w14:val="00FE" w14:font="Wingdings"/>
                  <w14:uncheckedState w14:val="2610" w14:font="MS Gothic"/>
                </w14:checkbox>
              </w:sdtPr>
              <w:sdtEndPr>
                <w:rPr>
                  <w:rFonts w:hint="eastAsia" w:ascii="仿宋" w:hAnsi="仿宋" w:eastAsia="仿宋" w:cs="宋体"/>
                  <w:snapToGrid w:val="0"/>
                  <w:color w:val="auto"/>
                  <w:kern w:val="28"/>
                  <w:sz w:val="24"/>
                </w:rPr>
              </w:sdtEndPr>
              <w:sdtContent>
                <w:r>
                  <w:rPr>
                    <w:rFonts w:hint="eastAsia" w:ascii="仿宋" w:hAnsi="仿宋" w:eastAsia="仿宋" w:cs="宋体"/>
                    <w:snapToGrid w:val="0"/>
                    <w:color w:val="auto"/>
                    <w:kern w:val="28"/>
                    <w:sz w:val="24"/>
                  </w:rPr>
                  <w:sym w:font="Wingdings" w:char="F0FE"/>
                </w:r>
              </w:sdtContent>
            </w:sdt>
            <w:r>
              <w:rPr>
                <w:rFonts w:hint="eastAsia" w:ascii="仿宋" w:hAnsi="仿宋" w:eastAsia="仿宋" w:cs="宋体"/>
                <w:snapToGrid w:val="0"/>
                <w:color w:val="auto"/>
                <w:kern w:val="28"/>
                <w:sz w:val="24"/>
              </w:rPr>
              <w:t>不组织。供应商在获取采购文件后，自行至项目现场考察。地点：杭州市滨江区江陵路2031号钱江大厦15楼，联系人：陈老师，联系方式：0571-89521622。</w:t>
            </w:r>
          </w:p>
        </w:tc>
      </w:tr>
      <w:tr w14:paraId="28FD9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47756E6">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rPr>
              <w:t>6</w:t>
            </w:r>
          </w:p>
        </w:tc>
        <w:tc>
          <w:tcPr>
            <w:tcW w:w="2093" w:type="dxa"/>
            <w:vAlign w:val="center"/>
          </w:tcPr>
          <w:p w14:paraId="014DA833">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样品提供</w:t>
            </w:r>
          </w:p>
        </w:tc>
        <w:tc>
          <w:tcPr>
            <w:tcW w:w="6927" w:type="dxa"/>
            <w:vAlign w:val="center"/>
          </w:tcPr>
          <w:p w14:paraId="1B3A5C8F">
            <w:pPr>
              <w:spacing w:before="120" w:beforeLines="50" w:after="120" w:afterLines="50"/>
              <w:rPr>
                <w:rFonts w:hint="eastAsia" w:ascii="仿宋" w:hAnsi="仿宋" w:eastAsia="仿宋" w:cs="宋体"/>
                <w:snapToGrid w:val="0"/>
                <w:color w:val="auto"/>
                <w:kern w:val="28"/>
                <w:sz w:val="24"/>
              </w:rPr>
            </w:pPr>
            <w:sdt>
              <w:sdtPr>
                <w:rPr>
                  <w:rFonts w:hint="eastAsia" w:ascii="仿宋" w:hAnsi="仿宋" w:eastAsia="仿宋" w:cs="宋体"/>
                  <w:snapToGrid w:val="0"/>
                  <w:color w:val="auto"/>
                  <w:kern w:val="28"/>
                  <w:sz w:val="24"/>
                </w:rPr>
                <w:id w:val="586211181"/>
                <w14:checkbox>
                  <w14:checked w14:val="1"/>
                  <w14:checkedState w14:val="00FE" w14:font="Wingdings"/>
                  <w14:uncheckedState w14:val="2610" w14:font="MS Gothic"/>
                </w14:checkbox>
              </w:sdtPr>
              <w:sdtEndPr>
                <w:rPr>
                  <w:rFonts w:hint="eastAsia" w:ascii="仿宋" w:hAnsi="仿宋" w:eastAsia="仿宋" w:cs="宋体"/>
                  <w:snapToGrid w:val="0"/>
                  <w:color w:val="auto"/>
                  <w:kern w:val="28"/>
                  <w:sz w:val="24"/>
                </w:rPr>
              </w:sdtEndPr>
              <w:sdtContent>
                <w:r>
                  <w:rPr>
                    <w:rFonts w:hint="eastAsia" w:ascii="Wingdings" w:hAnsi="Wingdings" w:eastAsia="仿宋" w:cs="宋体"/>
                    <w:snapToGrid w:val="0"/>
                    <w:color w:val="auto"/>
                    <w:kern w:val="28"/>
                    <w:sz w:val="24"/>
                  </w:rPr>
                  <w:t>þ</w:t>
                </w:r>
              </w:sdtContent>
            </w:sdt>
            <w:r>
              <w:rPr>
                <w:rFonts w:hint="eastAsia" w:ascii="仿宋" w:hAnsi="仿宋" w:eastAsia="仿宋" w:cs="宋体"/>
                <w:snapToGrid w:val="0"/>
                <w:color w:val="auto"/>
                <w:kern w:val="28"/>
                <w:sz w:val="24"/>
              </w:rPr>
              <w:t>不要求提供。</w:t>
            </w:r>
          </w:p>
        </w:tc>
      </w:tr>
      <w:tr w14:paraId="2A77A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4A2AF31">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rPr>
              <w:t>7</w:t>
            </w:r>
          </w:p>
        </w:tc>
        <w:tc>
          <w:tcPr>
            <w:tcW w:w="2093" w:type="dxa"/>
            <w:vAlign w:val="center"/>
          </w:tcPr>
          <w:p w14:paraId="1027B672">
            <w:pPr>
              <w:snapToGrid w:val="0"/>
              <w:spacing w:before="120" w:beforeLines="50" w:after="120" w:afterLines="50"/>
              <w:jc w:val="center"/>
              <w:rPr>
                <w:rFonts w:hint="eastAsia" w:ascii="仿宋" w:hAnsi="仿宋" w:eastAsia="仿宋" w:cs="仿宋"/>
                <w:bCs/>
                <w:color w:val="auto"/>
                <w:sz w:val="24"/>
              </w:rPr>
            </w:pPr>
            <w:r>
              <w:rPr>
                <w:rFonts w:hint="eastAsia" w:ascii="仿宋" w:hAnsi="仿宋" w:eastAsia="仿宋" w:cs="仿宋"/>
                <w:b/>
                <w:color w:val="auto"/>
                <w:sz w:val="24"/>
              </w:rPr>
              <w:t>方案讲解演示</w:t>
            </w:r>
          </w:p>
        </w:tc>
        <w:tc>
          <w:tcPr>
            <w:tcW w:w="6927" w:type="dxa"/>
            <w:vAlign w:val="center"/>
          </w:tcPr>
          <w:p w14:paraId="5E8EE1C1">
            <w:pPr>
              <w:spacing w:before="120" w:beforeLines="50" w:after="120" w:afterLines="50"/>
              <w:rPr>
                <w:rFonts w:hint="eastAsia" w:ascii="仿宋" w:hAnsi="仿宋" w:eastAsia="仿宋" w:cs="宋体"/>
                <w:snapToGrid w:val="0"/>
                <w:color w:val="auto"/>
                <w:kern w:val="28"/>
                <w:sz w:val="24"/>
                <w:lang w:val="zh-CN"/>
              </w:rPr>
            </w:pPr>
            <w:sdt>
              <w:sdtPr>
                <w:rPr>
                  <w:rFonts w:hint="eastAsia" w:ascii="仿宋" w:hAnsi="仿宋" w:eastAsia="仿宋" w:cs="宋体"/>
                  <w:snapToGrid w:val="0"/>
                  <w:color w:val="auto"/>
                  <w:kern w:val="28"/>
                  <w:sz w:val="24"/>
                </w:rPr>
                <w:id w:val="505456896"/>
                <w14:checkbox>
                  <w14:checked w14:val="1"/>
                  <w14:checkedState w14:val="00FE" w14:font="Wingdings"/>
                  <w14:uncheckedState w14:val="2610" w14:font="MS Gothic"/>
                </w14:checkbox>
              </w:sdtPr>
              <w:sdtEndPr>
                <w:rPr>
                  <w:rFonts w:hint="eastAsia" w:ascii="仿宋" w:hAnsi="仿宋" w:eastAsia="仿宋" w:cs="宋体"/>
                  <w:snapToGrid w:val="0"/>
                  <w:color w:val="auto"/>
                  <w:kern w:val="28"/>
                  <w:sz w:val="24"/>
                </w:rPr>
              </w:sdtEndPr>
              <w:sdtContent>
                <w:r>
                  <w:rPr>
                    <w:rFonts w:hint="eastAsia" w:ascii="Wingdings" w:hAnsi="Wingdings" w:eastAsia="仿宋" w:cs="宋体"/>
                    <w:snapToGrid w:val="0"/>
                    <w:color w:val="auto"/>
                    <w:kern w:val="28"/>
                    <w:sz w:val="24"/>
                  </w:rPr>
                  <w:t>þ</w:t>
                </w:r>
              </w:sdtContent>
            </w:sdt>
            <w:r>
              <w:rPr>
                <w:rFonts w:hint="eastAsia" w:ascii="仿宋" w:hAnsi="仿宋" w:eastAsia="仿宋" w:cs="宋体"/>
                <w:snapToGrid w:val="0"/>
                <w:color w:val="auto"/>
                <w:kern w:val="28"/>
                <w:sz w:val="24"/>
              </w:rPr>
              <w:t>不组织。</w:t>
            </w:r>
          </w:p>
        </w:tc>
      </w:tr>
      <w:tr w14:paraId="3576F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4AC2D457">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rPr>
              <w:t>8</w:t>
            </w:r>
          </w:p>
        </w:tc>
        <w:tc>
          <w:tcPr>
            <w:tcW w:w="2093" w:type="dxa"/>
            <w:vMerge w:val="restart"/>
            <w:vAlign w:val="center"/>
          </w:tcPr>
          <w:p w14:paraId="2F58F83B">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供应商应当提供的资格、资信证明文件</w:t>
            </w:r>
          </w:p>
        </w:tc>
        <w:tc>
          <w:tcPr>
            <w:tcW w:w="6927" w:type="dxa"/>
            <w:vAlign w:val="center"/>
          </w:tcPr>
          <w:p w14:paraId="0337B51F">
            <w:pPr>
              <w:spacing w:before="120" w:beforeLines="50" w:after="120" w:afterLines="50"/>
              <w:rPr>
                <w:rFonts w:hint="eastAsia" w:ascii="仿宋" w:hAnsi="仿宋" w:eastAsia="仿宋" w:cs="宋体"/>
                <w:snapToGrid w:val="0"/>
                <w:color w:val="auto"/>
                <w:kern w:val="28"/>
                <w:sz w:val="24"/>
              </w:rPr>
            </w:pPr>
            <w:r>
              <w:rPr>
                <w:rFonts w:hint="eastAsia" w:ascii="仿宋" w:hAnsi="仿宋" w:eastAsia="仿宋" w:cs="宋体"/>
                <w:snapToGrid w:val="0"/>
                <w:color w:val="auto"/>
                <w:kern w:val="28"/>
                <w:sz w:val="24"/>
              </w:rPr>
              <w:t>（1）资格证明文件：见采购文件第二部分11.1。</w:t>
            </w:r>
          </w:p>
          <w:p w14:paraId="0B2C16E5">
            <w:pPr>
              <w:spacing w:before="120" w:beforeLines="50" w:after="120" w:afterLines="50"/>
              <w:rPr>
                <w:rFonts w:hint="eastAsia" w:ascii="仿宋" w:hAnsi="仿宋" w:eastAsia="仿宋" w:cs="宋体"/>
                <w:snapToGrid w:val="0"/>
                <w:color w:val="auto"/>
                <w:kern w:val="28"/>
                <w:sz w:val="24"/>
              </w:rPr>
            </w:pPr>
            <w:r>
              <w:rPr>
                <w:rFonts w:hint="eastAsia" w:ascii="仿宋" w:hAnsi="仿宋" w:eastAsia="仿宋" w:cs="宋体"/>
                <w:snapToGrid w:val="0"/>
                <w:color w:val="auto"/>
                <w:kern w:val="28"/>
                <w:sz w:val="24"/>
                <w:lang w:val="zh-CN"/>
              </w:rPr>
              <w:t>供应商未提供有效的资格证明文件的，视为供应商不具备采购文件中规定的资格要求，响应文件无效。</w:t>
            </w:r>
          </w:p>
        </w:tc>
      </w:tr>
      <w:tr w14:paraId="4F1EE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3104AA6B">
            <w:pPr>
              <w:snapToGrid w:val="0"/>
              <w:spacing w:before="120" w:beforeLines="50" w:after="120" w:afterLines="50"/>
              <w:jc w:val="center"/>
              <w:rPr>
                <w:rFonts w:hint="eastAsia" w:ascii="仿宋" w:hAnsi="仿宋" w:eastAsia="仿宋" w:cs="仿宋"/>
                <w:color w:val="auto"/>
                <w:sz w:val="24"/>
              </w:rPr>
            </w:pPr>
          </w:p>
        </w:tc>
        <w:tc>
          <w:tcPr>
            <w:tcW w:w="2093" w:type="dxa"/>
            <w:vMerge w:val="continue"/>
            <w:vAlign w:val="center"/>
          </w:tcPr>
          <w:p w14:paraId="1B0A98E0">
            <w:pPr>
              <w:snapToGrid w:val="0"/>
              <w:spacing w:before="120" w:beforeLines="50" w:after="120" w:afterLines="50"/>
              <w:jc w:val="center"/>
              <w:rPr>
                <w:rFonts w:hint="eastAsia" w:ascii="仿宋" w:hAnsi="仿宋" w:eastAsia="仿宋" w:cs="仿宋"/>
                <w:b/>
                <w:color w:val="auto"/>
                <w:sz w:val="24"/>
              </w:rPr>
            </w:pPr>
          </w:p>
        </w:tc>
        <w:tc>
          <w:tcPr>
            <w:tcW w:w="6927" w:type="dxa"/>
            <w:vAlign w:val="center"/>
          </w:tcPr>
          <w:p w14:paraId="0097803A">
            <w:pPr>
              <w:spacing w:before="120" w:beforeLines="50" w:after="120" w:afterLines="50"/>
              <w:rPr>
                <w:rFonts w:hint="eastAsia" w:ascii="仿宋" w:hAnsi="仿宋" w:eastAsia="仿宋" w:cs="宋体"/>
                <w:snapToGrid w:val="0"/>
                <w:color w:val="auto"/>
                <w:kern w:val="28"/>
                <w:sz w:val="24"/>
              </w:rPr>
            </w:pPr>
            <w:r>
              <w:rPr>
                <w:rFonts w:hint="eastAsia" w:ascii="仿宋" w:hAnsi="仿宋" w:eastAsia="仿宋" w:cs="宋体"/>
                <w:snapToGrid w:val="0"/>
                <w:color w:val="auto"/>
                <w:kern w:val="28"/>
                <w:sz w:val="24"/>
              </w:rPr>
              <w:t>（2）资信证明文件：根据采购文件第四部分评审标准提供。</w:t>
            </w:r>
          </w:p>
        </w:tc>
      </w:tr>
      <w:tr w14:paraId="018B6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1" w:hRule="atLeast"/>
        </w:trPr>
        <w:tc>
          <w:tcPr>
            <w:tcW w:w="714" w:type="dxa"/>
            <w:vAlign w:val="center"/>
          </w:tcPr>
          <w:p w14:paraId="6EF9231E">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rPr>
              <w:t>9</w:t>
            </w:r>
          </w:p>
        </w:tc>
        <w:tc>
          <w:tcPr>
            <w:tcW w:w="2093" w:type="dxa"/>
            <w:vAlign w:val="center"/>
          </w:tcPr>
          <w:p w14:paraId="66C52072">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节能产品、</w:t>
            </w:r>
            <w:r>
              <w:rPr>
                <w:rFonts w:ascii="仿宋" w:hAnsi="仿宋" w:eastAsia="仿宋" w:cs="仿宋"/>
                <w:b/>
                <w:color w:val="auto"/>
                <w:sz w:val="24"/>
              </w:rPr>
              <w:br w:type="textWrapping"/>
            </w:r>
            <w:r>
              <w:rPr>
                <w:rFonts w:hint="eastAsia" w:ascii="仿宋" w:hAnsi="仿宋" w:eastAsia="仿宋" w:cs="仿宋"/>
                <w:b/>
                <w:color w:val="auto"/>
                <w:sz w:val="24"/>
              </w:rPr>
              <w:t>环境标志产品</w:t>
            </w:r>
          </w:p>
        </w:tc>
        <w:tc>
          <w:tcPr>
            <w:tcW w:w="6927" w:type="dxa"/>
            <w:vAlign w:val="center"/>
          </w:tcPr>
          <w:p w14:paraId="337A9AA5">
            <w:pPr>
              <w:spacing w:before="120" w:beforeLines="50" w:after="120" w:afterLines="50"/>
              <w:rPr>
                <w:rFonts w:hint="eastAsia" w:ascii="仿宋" w:hAnsi="仿宋" w:eastAsia="仿宋" w:cs="宋体"/>
                <w:snapToGrid w:val="0"/>
                <w:color w:val="auto"/>
                <w:kern w:val="28"/>
                <w:sz w:val="24"/>
              </w:rPr>
            </w:pPr>
            <w:r>
              <w:rPr>
                <w:rFonts w:hint="eastAsia" w:ascii="仿宋" w:hAnsi="仿宋" w:eastAsia="仿宋" w:cs="宋体"/>
                <w:snapToGrid w:val="0"/>
                <w:color w:val="auto"/>
                <w:kern w:val="28"/>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9A7B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D1FE34A">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rPr>
              <w:t>10</w:t>
            </w:r>
          </w:p>
        </w:tc>
        <w:tc>
          <w:tcPr>
            <w:tcW w:w="2093" w:type="dxa"/>
            <w:vAlign w:val="center"/>
          </w:tcPr>
          <w:p w14:paraId="2B5F6EB1">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报价要求</w:t>
            </w:r>
          </w:p>
        </w:tc>
        <w:tc>
          <w:tcPr>
            <w:tcW w:w="6927" w:type="dxa"/>
            <w:vAlign w:val="center"/>
          </w:tcPr>
          <w:p w14:paraId="07265552">
            <w:pPr>
              <w:rPr>
                <w:rFonts w:hint="eastAsia" w:ascii="仿宋" w:hAnsi="仿宋" w:eastAsia="仿宋" w:cs="宋体"/>
                <w:b/>
                <w:bCs/>
                <w:snapToGrid w:val="0"/>
                <w:color w:val="auto"/>
                <w:kern w:val="28"/>
                <w:sz w:val="24"/>
                <w:lang w:val="zh-CN"/>
              </w:rPr>
            </w:pPr>
            <w:r>
              <w:rPr>
                <w:rFonts w:hint="eastAsia" w:ascii="仿宋" w:hAnsi="仿宋" w:eastAsia="仿宋" w:cs="宋体"/>
                <w:snapToGrid w:val="0"/>
                <w:color w:val="auto"/>
                <w:kern w:val="28"/>
                <w:sz w:val="24"/>
                <w:lang w:val="zh-CN"/>
              </w:rPr>
              <w:t>有关本项目实施所需的所有费用（含税费）均计入报价。</w:t>
            </w:r>
            <w:r>
              <w:rPr>
                <w:rFonts w:hint="eastAsia" w:ascii="仿宋" w:hAnsi="仿宋" w:eastAsia="仿宋" w:cs="宋体"/>
                <w:snapToGrid w:val="0"/>
                <w:color w:val="auto"/>
                <w:kern w:val="28"/>
                <w:sz w:val="24"/>
              </w:rPr>
              <w:t>报价单是报价的唯一载体</w:t>
            </w:r>
            <w:r>
              <w:rPr>
                <w:rFonts w:hint="eastAsia" w:ascii="仿宋" w:hAnsi="仿宋" w:eastAsia="仿宋" w:cs="宋体"/>
                <w:snapToGrid w:val="0"/>
                <w:color w:val="auto"/>
                <w:kern w:val="28"/>
                <w:sz w:val="24"/>
                <w:lang w:val="zh-CN"/>
              </w:rPr>
              <w:t>。响应文件中价格全部采用人民币报价。采购文件未列明，而供应商认为必需的费用也需列入报价。</w:t>
            </w:r>
            <w:r>
              <w:rPr>
                <w:rFonts w:hint="eastAsia" w:ascii="仿宋" w:hAnsi="仿宋" w:eastAsia="仿宋" w:cs="宋体"/>
                <w:b/>
                <w:bCs/>
                <w:snapToGrid w:val="0"/>
                <w:color w:val="auto"/>
                <w:kern w:val="28"/>
                <w:sz w:val="24"/>
                <w:lang w:val="zh-CN"/>
              </w:rPr>
              <w:t>提醒：验收时检测费用由采购人承担，不包含在总价中。</w:t>
            </w:r>
          </w:p>
          <w:p w14:paraId="64A3D62C">
            <w:pPr>
              <w:rPr>
                <w:rFonts w:hint="eastAsia" w:ascii="仿宋" w:hAnsi="仿宋" w:eastAsia="仿宋" w:cs="宋体"/>
                <w:b/>
                <w:bCs/>
                <w:snapToGrid w:val="0"/>
                <w:color w:val="auto"/>
                <w:kern w:val="28"/>
                <w:sz w:val="24"/>
                <w:lang w:val="zh-CN"/>
              </w:rPr>
            </w:pPr>
            <w:r>
              <w:rPr>
                <w:rFonts w:hint="eastAsia" w:ascii="仿宋" w:hAnsi="仿宋" w:eastAsia="仿宋" w:cs="宋体"/>
                <w:b/>
                <w:bCs/>
                <w:snapToGrid w:val="0"/>
                <w:color w:val="auto"/>
                <w:kern w:val="28"/>
                <w:sz w:val="24"/>
                <w:lang w:val="zh-CN"/>
              </w:rPr>
              <w:t>最后报价出现下列情形的，响应文件无效：</w:t>
            </w:r>
          </w:p>
          <w:p w14:paraId="7C5C3657">
            <w:pPr>
              <w:rPr>
                <w:rFonts w:hint="eastAsia" w:ascii="仿宋" w:hAnsi="仿宋" w:eastAsia="仿宋" w:cs="宋体"/>
                <w:b/>
                <w:bCs/>
                <w:snapToGrid w:val="0"/>
                <w:color w:val="auto"/>
                <w:kern w:val="28"/>
                <w:sz w:val="24"/>
                <w:lang w:val="zh-CN"/>
              </w:rPr>
            </w:pPr>
            <w:r>
              <w:rPr>
                <w:rFonts w:hint="eastAsia" w:ascii="仿宋" w:hAnsi="仿宋" w:eastAsia="仿宋" w:cs="宋体"/>
                <w:b/>
                <w:bCs/>
                <w:snapToGrid w:val="0"/>
                <w:color w:val="auto"/>
                <w:kern w:val="28"/>
                <w:sz w:val="24"/>
                <w:lang w:val="zh-CN"/>
              </w:rPr>
              <w:t>响应文件出现不是唯一的、有选择性最后报价的；</w:t>
            </w:r>
          </w:p>
          <w:p w14:paraId="789D9812">
            <w:pPr>
              <w:rPr>
                <w:rFonts w:hint="eastAsia" w:ascii="仿宋" w:hAnsi="仿宋" w:eastAsia="仿宋" w:cs="宋体"/>
                <w:b/>
                <w:bCs/>
                <w:snapToGrid w:val="0"/>
                <w:color w:val="auto"/>
                <w:kern w:val="28"/>
                <w:sz w:val="24"/>
              </w:rPr>
            </w:pPr>
            <w:r>
              <w:rPr>
                <w:rFonts w:hint="eastAsia" w:ascii="仿宋" w:hAnsi="仿宋" w:eastAsia="仿宋" w:cs="宋体"/>
                <w:b/>
                <w:bCs/>
                <w:snapToGrid w:val="0"/>
                <w:color w:val="auto"/>
                <w:kern w:val="28"/>
                <w:sz w:val="24"/>
                <w:lang w:val="zh-CN"/>
              </w:rPr>
              <w:t>最后报价超过采购文件中规定的预算金额或者最高限价的;</w:t>
            </w:r>
          </w:p>
          <w:p w14:paraId="50DFDD1B">
            <w:pPr>
              <w:rPr>
                <w:rFonts w:hint="eastAsia" w:ascii="仿宋" w:hAnsi="仿宋" w:eastAsia="仿宋" w:cs="宋体"/>
                <w:b/>
                <w:bCs/>
                <w:snapToGrid w:val="0"/>
                <w:color w:val="auto"/>
                <w:kern w:val="28"/>
                <w:sz w:val="24"/>
              </w:rPr>
            </w:pPr>
            <w:r>
              <w:rPr>
                <w:rFonts w:hint="eastAsia" w:ascii="仿宋" w:hAnsi="仿宋" w:eastAsia="仿宋" w:cs="宋体"/>
                <w:b/>
                <w:bCs/>
                <w:snapToGrid w:val="0"/>
                <w:color w:val="auto"/>
                <w:kern w:val="28"/>
                <w:sz w:val="24"/>
              </w:rPr>
              <w:t>报价明显低于其他通过符合性审查供应商的报价，有可能影响产品质量或者不能诚信履约的，未能按要求提供书面说明或者提交相关证明材料证明其报价合理性的;</w:t>
            </w:r>
          </w:p>
          <w:p w14:paraId="3732244F">
            <w:pPr>
              <w:rPr>
                <w:rFonts w:hint="eastAsia" w:ascii="仿宋" w:hAnsi="仿宋" w:eastAsia="仿宋" w:cs="仿宋"/>
                <w:color w:val="auto"/>
                <w:sz w:val="24"/>
              </w:rPr>
            </w:pPr>
            <w:r>
              <w:rPr>
                <w:rFonts w:hint="eastAsia" w:ascii="仿宋" w:hAnsi="仿宋" w:eastAsia="仿宋" w:cs="宋体"/>
                <w:b/>
                <w:bCs/>
                <w:snapToGrid w:val="0"/>
                <w:color w:val="auto"/>
                <w:kern w:val="28"/>
                <w:sz w:val="24"/>
              </w:rPr>
              <w:t>供应商对根据修正原则修正后的报价不确认的。</w:t>
            </w:r>
          </w:p>
        </w:tc>
      </w:tr>
      <w:tr w14:paraId="24C6F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92" w:hRule="atLeast"/>
        </w:trPr>
        <w:tc>
          <w:tcPr>
            <w:tcW w:w="714" w:type="dxa"/>
            <w:vAlign w:val="center"/>
          </w:tcPr>
          <w:p w14:paraId="5290A64C">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rPr>
              <w:t>11</w:t>
            </w:r>
          </w:p>
        </w:tc>
        <w:tc>
          <w:tcPr>
            <w:tcW w:w="2093" w:type="dxa"/>
            <w:vAlign w:val="center"/>
          </w:tcPr>
          <w:p w14:paraId="124898DD">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中小企业信用融资</w:t>
            </w:r>
          </w:p>
        </w:tc>
        <w:tc>
          <w:tcPr>
            <w:tcW w:w="6927" w:type="dxa"/>
            <w:vAlign w:val="center"/>
          </w:tcPr>
          <w:p w14:paraId="061D154E">
            <w:pPr>
              <w:spacing w:before="120" w:beforeLines="50" w:after="120" w:afterLines="50"/>
              <w:rPr>
                <w:rFonts w:hint="eastAsia" w:ascii="仿宋" w:hAnsi="仿宋" w:eastAsia="仿宋" w:cs="仿宋"/>
                <w:color w:val="auto"/>
                <w:sz w:val="24"/>
              </w:rPr>
            </w:pPr>
            <w:r>
              <w:rPr>
                <w:rFonts w:hint="eastAsia" w:ascii="仿宋" w:hAnsi="仿宋" w:eastAsia="仿宋" w:cs="宋体"/>
                <w:snapToGrid w:val="0"/>
                <w:color w:val="auto"/>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C777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0AEE125">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rPr>
              <w:t>12</w:t>
            </w:r>
          </w:p>
        </w:tc>
        <w:tc>
          <w:tcPr>
            <w:tcW w:w="2093" w:type="dxa"/>
            <w:vAlign w:val="center"/>
          </w:tcPr>
          <w:p w14:paraId="500003A2">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备份响应文件送达地点和签收人员</w:t>
            </w:r>
          </w:p>
        </w:tc>
        <w:tc>
          <w:tcPr>
            <w:tcW w:w="6927" w:type="dxa"/>
            <w:vAlign w:val="center"/>
          </w:tcPr>
          <w:p w14:paraId="708E5C33">
            <w:pPr>
              <w:pStyle w:val="34"/>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kern w:val="28"/>
                <w:sz w:val="24"/>
                <w:highlight w:val="none"/>
              </w:rPr>
            </w:pPr>
            <w:r>
              <w:rPr>
                <w:rFonts w:hint="eastAsia" w:ascii="仿宋" w:hAnsi="仿宋" w:eastAsia="仿宋" w:cs="仿宋"/>
                <w:color w:val="auto"/>
                <w:kern w:val="28"/>
                <w:sz w:val="24"/>
                <w:highlight w:val="none"/>
              </w:rPr>
              <w:t>本项目备份文件是否收取：可提交备份</w:t>
            </w:r>
          </w:p>
          <w:p w14:paraId="1EA78FE3">
            <w:pPr>
              <w:pStyle w:val="34"/>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kern w:val="28"/>
                <w:sz w:val="24"/>
                <w:highlight w:val="none"/>
              </w:rPr>
            </w:pPr>
            <w:r>
              <w:rPr>
                <w:rFonts w:hint="eastAsia" w:ascii="仿宋" w:hAnsi="仿宋" w:eastAsia="仿宋" w:cs="仿宋"/>
                <w:color w:val="auto"/>
                <w:kern w:val="28"/>
                <w:sz w:val="24"/>
                <w:highlight w:val="none"/>
              </w:rPr>
              <w:t>备份投标文件送达地点：</w:t>
            </w:r>
            <w:r>
              <w:rPr>
                <w:rFonts w:hint="eastAsia" w:ascii="仿宋" w:hAnsi="仿宋" w:eastAsia="仿宋" w:cs="仿宋"/>
                <w:color w:val="auto"/>
                <w:kern w:val="28"/>
                <w:sz w:val="24"/>
                <w:highlight w:val="none"/>
                <w:u w:val="single"/>
              </w:rPr>
              <w:t>杭州市萧山区北干街道金惠路358号汇通大厦4幢6楼</w:t>
            </w:r>
            <w:r>
              <w:rPr>
                <w:rFonts w:hint="eastAsia" w:ascii="仿宋" w:hAnsi="仿宋" w:eastAsia="仿宋" w:cs="仿宋"/>
                <w:color w:val="auto"/>
                <w:kern w:val="28"/>
                <w:sz w:val="24"/>
                <w:highlight w:val="none"/>
              </w:rPr>
              <w:t xml:space="preserve"> ；备份投标文件签收人员联系电话：</w:t>
            </w:r>
            <w:r>
              <w:rPr>
                <w:rFonts w:hint="eastAsia" w:ascii="仿宋" w:hAnsi="仿宋" w:eastAsia="仿宋" w:cs="仿宋"/>
                <w:color w:val="auto"/>
                <w:kern w:val="28"/>
                <w:sz w:val="24"/>
                <w:highlight w:val="none"/>
                <w:u w:val="single"/>
              </w:rPr>
              <w:t>0571-82858325</w:t>
            </w:r>
            <w:r>
              <w:rPr>
                <w:rFonts w:hint="eastAsia" w:ascii="仿宋" w:hAnsi="仿宋" w:eastAsia="仿宋" w:cs="仿宋"/>
                <w:color w:val="auto"/>
                <w:kern w:val="28"/>
                <w:sz w:val="24"/>
                <w:highlight w:val="none"/>
              </w:rPr>
              <w:t>。</w:t>
            </w:r>
          </w:p>
          <w:p w14:paraId="13DD745D">
            <w:pPr>
              <w:pStyle w:val="34"/>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kern w:val="28"/>
                <w:sz w:val="24"/>
                <w:highlight w:val="none"/>
              </w:rPr>
            </w:pPr>
            <w:r>
              <w:rPr>
                <w:rFonts w:hint="eastAsia" w:ascii="仿宋" w:hAnsi="仿宋" w:eastAsia="仿宋" w:cs="仿宋"/>
                <w:color w:val="auto"/>
                <w:kern w:val="28"/>
                <w:sz w:val="24"/>
                <w:highlight w:val="none"/>
              </w:rPr>
              <w:t>采购人、采购代理机构不强制或变相强制投标人提交备份投标文件。</w:t>
            </w:r>
          </w:p>
          <w:p w14:paraId="6C85D240">
            <w:pPr>
              <w:spacing w:before="120" w:beforeLines="50" w:after="120" w:afterLines="50"/>
              <w:rPr>
                <w:rFonts w:hint="eastAsia" w:ascii="仿宋" w:hAnsi="仿宋" w:eastAsia="仿宋" w:cs="仿宋"/>
                <w:color w:val="auto"/>
                <w:kern w:val="28"/>
                <w:sz w:val="24"/>
              </w:rPr>
            </w:pPr>
            <w:r>
              <w:rPr>
                <w:rFonts w:hint="eastAsia" w:ascii="仿宋" w:hAnsi="仿宋" w:eastAsia="仿宋" w:cs="仿宋"/>
                <w:color w:val="auto"/>
                <w:kern w:val="28"/>
                <w:sz w:val="24"/>
                <w:highlight w:val="none"/>
              </w:rPr>
              <w:t>本项目中标单位在领取中标通知书的同时提供纸质的投标文件一正三副。</w:t>
            </w:r>
          </w:p>
        </w:tc>
      </w:tr>
      <w:tr w14:paraId="19129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F19D049">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rPr>
              <w:t>13</w:t>
            </w:r>
          </w:p>
        </w:tc>
        <w:tc>
          <w:tcPr>
            <w:tcW w:w="2093" w:type="dxa"/>
            <w:vAlign w:val="center"/>
          </w:tcPr>
          <w:p w14:paraId="7C5876D4">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lang w:val="en"/>
              </w:rPr>
              <w:t>成交候选人数量</w:t>
            </w:r>
          </w:p>
        </w:tc>
        <w:tc>
          <w:tcPr>
            <w:tcW w:w="6927" w:type="dxa"/>
            <w:vAlign w:val="center"/>
          </w:tcPr>
          <w:p w14:paraId="68D39BF3">
            <w:pPr>
              <w:spacing w:before="120" w:beforeLines="50" w:after="120" w:afterLines="50"/>
              <w:rPr>
                <w:rFonts w:hint="eastAsia" w:ascii="仿宋" w:hAnsi="仿宋" w:eastAsia="仿宋" w:cs="仿宋"/>
                <w:snapToGrid w:val="0"/>
                <w:color w:val="auto"/>
                <w:kern w:val="28"/>
                <w:sz w:val="24"/>
              </w:rPr>
            </w:pPr>
            <w:r>
              <w:rPr>
                <w:rFonts w:hint="eastAsia" w:ascii="仿宋" w:hAnsi="仿宋" w:eastAsia="仿宋" w:cs="仿宋"/>
                <w:color w:val="auto"/>
                <w:kern w:val="0"/>
                <w:sz w:val="24"/>
                <w:lang w:val="en"/>
              </w:rPr>
              <w:t>本项目推荐的成交候选人数量：</w:t>
            </w:r>
            <w:r>
              <w:rPr>
                <w:rFonts w:hint="eastAsia" w:ascii="仿宋" w:hAnsi="仿宋" w:eastAsia="仿宋" w:cs="仿宋"/>
                <w:color w:val="auto"/>
                <w:kern w:val="0"/>
                <w:sz w:val="24"/>
                <w:u w:val="single"/>
              </w:rPr>
              <w:t xml:space="preserve">  3  </w:t>
            </w:r>
            <w:r>
              <w:rPr>
                <w:rFonts w:hint="eastAsia" w:ascii="仿宋" w:hAnsi="仿宋" w:eastAsia="仿宋" w:cs="仿宋"/>
                <w:color w:val="auto"/>
                <w:kern w:val="0"/>
                <w:sz w:val="24"/>
                <w:lang w:val="en"/>
              </w:rPr>
              <w:t>。</w:t>
            </w:r>
          </w:p>
        </w:tc>
      </w:tr>
      <w:tr w14:paraId="1BBC6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 w:hRule="atLeast"/>
        </w:trPr>
        <w:tc>
          <w:tcPr>
            <w:tcW w:w="714" w:type="dxa"/>
            <w:vMerge w:val="restart"/>
            <w:vAlign w:val="center"/>
          </w:tcPr>
          <w:p w14:paraId="799FAC30">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rPr>
              <w:t>14</w:t>
            </w:r>
          </w:p>
        </w:tc>
        <w:tc>
          <w:tcPr>
            <w:tcW w:w="2093" w:type="dxa"/>
            <w:vMerge w:val="restart"/>
            <w:vAlign w:val="center"/>
          </w:tcPr>
          <w:p w14:paraId="7D9D9BCE">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特别说明</w:t>
            </w:r>
          </w:p>
        </w:tc>
        <w:tc>
          <w:tcPr>
            <w:tcW w:w="6927" w:type="dxa"/>
            <w:vAlign w:val="center"/>
          </w:tcPr>
          <w:p w14:paraId="226F1D1B">
            <w:pPr>
              <w:rPr>
                <w:rFonts w:hint="eastAsia" w:ascii="仿宋" w:hAnsi="仿宋" w:eastAsia="仿宋" w:cs="仿宋"/>
                <w:snapToGrid w:val="0"/>
                <w:color w:val="auto"/>
                <w:kern w:val="28"/>
                <w:sz w:val="24"/>
              </w:rPr>
            </w:pPr>
            <w:r>
              <w:rPr>
                <w:rFonts w:hint="eastAsia" w:ascii="仿宋" w:hAnsi="仿宋" w:eastAsia="仿宋" w:cs="宋体"/>
                <w:snapToGrid w:val="0"/>
                <w:color w:val="auto"/>
                <w:kern w:val="28"/>
                <w:sz w:val="24"/>
              </w:rPr>
              <w:t>联合体响应的，联合体各方分别提供与联合体协议中规定的分工内容相应的业绩证明材料，业绩数量以提供材料较少的一方为准。</w:t>
            </w:r>
          </w:p>
        </w:tc>
      </w:tr>
      <w:tr w14:paraId="553EB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 w:hRule="atLeast"/>
        </w:trPr>
        <w:tc>
          <w:tcPr>
            <w:tcW w:w="714" w:type="dxa"/>
            <w:vMerge w:val="continue"/>
            <w:vAlign w:val="center"/>
          </w:tcPr>
          <w:p w14:paraId="256C794F">
            <w:pPr>
              <w:spacing w:before="120" w:beforeLines="50" w:after="120" w:afterLines="50"/>
              <w:rPr>
                <w:color w:val="auto"/>
              </w:rPr>
            </w:pPr>
          </w:p>
        </w:tc>
        <w:tc>
          <w:tcPr>
            <w:tcW w:w="2093" w:type="dxa"/>
            <w:vMerge w:val="continue"/>
            <w:vAlign w:val="center"/>
          </w:tcPr>
          <w:p w14:paraId="4D768DDC">
            <w:pPr>
              <w:spacing w:before="120" w:beforeLines="50" w:after="120" w:afterLines="50"/>
              <w:rPr>
                <w:color w:val="auto"/>
              </w:rPr>
            </w:pPr>
          </w:p>
        </w:tc>
        <w:tc>
          <w:tcPr>
            <w:tcW w:w="6927" w:type="dxa"/>
            <w:vAlign w:val="center"/>
          </w:tcPr>
          <w:p w14:paraId="582D19AC">
            <w:pPr>
              <w:rPr>
                <w:rFonts w:hint="eastAsia" w:ascii="仿宋" w:hAnsi="仿宋" w:eastAsia="仿宋" w:cs="仿宋"/>
                <w:snapToGrid w:val="0"/>
                <w:color w:val="auto"/>
                <w:kern w:val="28"/>
                <w:sz w:val="24"/>
              </w:rPr>
            </w:pPr>
            <w:sdt>
              <w:sdtPr>
                <w:rPr>
                  <w:rFonts w:hint="eastAsia" w:ascii="仿宋" w:hAnsi="仿宋" w:eastAsia="仿宋" w:cs="宋体"/>
                  <w:snapToGrid w:val="0"/>
                  <w:color w:val="auto"/>
                  <w:kern w:val="28"/>
                  <w:sz w:val="24"/>
                </w:rPr>
                <w:id w:val="147473350"/>
                <w14:checkbox>
                  <w14:checked w14:val="1"/>
                  <w14:checkedState w14:val="00FE" w14:font="Wingdings"/>
                  <w14:uncheckedState w14:val="2610" w14:font="MS Gothic"/>
                </w14:checkbox>
              </w:sdtPr>
              <w:sdtEndPr>
                <w:rPr>
                  <w:rFonts w:hint="eastAsia" w:ascii="仿宋" w:hAnsi="仿宋" w:eastAsia="仿宋" w:cs="宋体"/>
                  <w:snapToGrid w:val="0"/>
                  <w:color w:val="auto"/>
                  <w:kern w:val="28"/>
                  <w:sz w:val="24"/>
                </w:rPr>
              </w:sdtEndPr>
              <w:sdtContent>
                <w:r>
                  <w:rPr>
                    <w:rFonts w:hint="eastAsia" w:ascii="仿宋" w:hAnsi="仿宋" w:eastAsia="仿宋" w:cs="宋体"/>
                    <w:snapToGrid w:val="0"/>
                    <w:color w:val="auto"/>
                    <w:kern w:val="28"/>
                    <w:sz w:val="24"/>
                  </w:rPr>
                  <w:sym w:font="Wingdings" w:char="F0FE"/>
                </w:r>
              </w:sdtContent>
            </w:sdt>
            <w:r>
              <w:rPr>
                <w:rFonts w:hint="eastAsia" w:ascii="仿宋" w:hAnsi="仿宋" w:eastAsia="仿宋" w:cs="宋体"/>
                <w:snapToGrid w:val="0"/>
                <w:color w:val="auto"/>
                <w:kern w:val="28"/>
                <w:sz w:val="24"/>
              </w:rPr>
              <w:t>联合体响应的，联合体各方均需按磋商文件第四部分评审标准要求提供资信证明文件（不含业绩证明材料），否则视为不符合相关要求。磋商标文件第四部分评分标准有其他规定的，从其规定。</w:t>
            </w:r>
          </w:p>
        </w:tc>
      </w:tr>
      <w:tr w14:paraId="2DFE2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 w:hRule="atLeast"/>
        </w:trPr>
        <w:tc>
          <w:tcPr>
            <w:tcW w:w="714" w:type="dxa"/>
            <w:vMerge w:val="continue"/>
            <w:vAlign w:val="center"/>
          </w:tcPr>
          <w:p w14:paraId="615D4738">
            <w:pPr>
              <w:spacing w:before="120" w:beforeLines="50" w:after="120" w:afterLines="50"/>
              <w:rPr>
                <w:rFonts w:hint="eastAsia" w:ascii="仿宋" w:hAnsi="仿宋" w:eastAsia="仿宋" w:cs="仿宋"/>
                <w:snapToGrid w:val="0"/>
                <w:color w:val="auto"/>
                <w:kern w:val="28"/>
                <w:sz w:val="24"/>
              </w:rPr>
            </w:pPr>
          </w:p>
        </w:tc>
        <w:tc>
          <w:tcPr>
            <w:tcW w:w="2093" w:type="dxa"/>
            <w:vMerge w:val="continue"/>
            <w:vAlign w:val="center"/>
          </w:tcPr>
          <w:p w14:paraId="528221C2">
            <w:pPr>
              <w:spacing w:before="120" w:beforeLines="50" w:after="120" w:afterLines="50"/>
              <w:rPr>
                <w:rFonts w:hint="eastAsia" w:ascii="仿宋" w:hAnsi="仿宋" w:eastAsia="仿宋" w:cs="仿宋"/>
                <w:snapToGrid w:val="0"/>
                <w:color w:val="auto"/>
                <w:kern w:val="28"/>
                <w:sz w:val="24"/>
              </w:rPr>
            </w:pPr>
          </w:p>
        </w:tc>
        <w:tc>
          <w:tcPr>
            <w:tcW w:w="6927" w:type="dxa"/>
            <w:vAlign w:val="center"/>
          </w:tcPr>
          <w:p w14:paraId="6555F753">
            <w:pPr>
              <w:rPr>
                <w:rFonts w:hint="eastAsia" w:ascii="仿宋" w:hAnsi="仿宋" w:eastAsia="仿宋" w:cs="仿宋"/>
                <w:snapToGrid w:val="0"/>
                <w:color w:val="auto"/>
                <w:kern w:val="28"/>
                <w:sz w:val="24"/>
              </w:rPr>
            </w:pPr>
            <w:r>
              <w:rPr>
                <w:rFonts w:hint="eastAsia" w:ascii="仿宋" w:hAnsi="仿宋" w:eastAsia="仿宋" w:cs="宋体"/>
                <w:snapToGrid w:val="0"/>
                <w:color w:val="auto"/>
                <w:kern w:val="28"/>
                <w:sz w:val="24"/>
              </w:rPr>
              <w:t>本项目评审因素对应的要求视为采购需求的一部分。</w:t>
            </w:r>
          </w:p>
        </w:tc>
      </w:tr>
      <w:tr w14:paraId="1BBE6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 w:hRule="atLeast"/>
        </w:trPr>
        <w:tc>
          <w:tcPr>
            <w:tcW w:w="714" w:type="dxa"/>
            <w:vMerge w:val="continue"/>
            <w:vAlign w:val="center"/>
          </w:tcPr>
          <w:p w14:paraId="0967E407">
            <w:pPr>
              <w:spacing w:before="120" w:beforeLines="50" w:after="120" w:afterLines="50"/>
              <w:rPr>
                <w:rFonts w:hint="eastAsia" w:ascii="仿宋" w:hAnsi="仿宋" w:eastAsia="仿宋" w:cs="仿宋"/>
                <w:snapToGrid w:val="0"/>
                <w:color w:val="auto"/>
                <w:kern w:val="28"/>
                <w:sz w:val="24"/>
              </w:rPr>
            </w:pPr>
          </w:p>
        </w:tc>
        <w:tc>
          <w:tcPr>
            <w:tcW w:w="2093" w:type="dxa"/>
            <w:vMerge w:val="continue"/>
            <w:vAlign w:val="center"/>
          </w:tcPr>
          <w:p w14:paraId="71A3A819">
            <w:pPr>
              <w:spacing w:before="120" w:beforeLines="50" w:after="120" w:afterLines="50"/>
              <w:rPr>
                <w:rFonts w:hint="eastAsia" w:ascii="仿宋" w:hAnsi="仿宋" w:eastAsia="仿宋" w:cs="仿宋"/>
                <w:snapToGrid w:val="0"/>
                <w:color w:val="auto"/>
                <w:kern w:val="28"/>
                <w:sz w:val="24"/>
              </w:rPr>
            </w:pPr>
          </w:p>
        </w:tc>
        <w:tc>
          <w:tcPr>
            <w:tcW w:w="6927" w:type="dxa"/>
            <w:vAlign w:val="center"/>
          </w:tcPr>
          <w:p w14:paraId="76A464DD">
            <w:pPr>
              <w:numPr>
                <w:ilvl w:val="0"/>
                <w:numId w:val="0"/>
              </w:numPr>
              <w:rPr>
                <w:rFonts w:hint="eastAsia" w:ascii="仿宋" w:hAnsi="仿宋" w:eastAsia="仿宋" w:cs="仿宋"/>
                <w:snapToGrid w:val="0"/>
                <w:color w:val="auto"/>
                <w:kern w:val="28"/>
                <w:sz w:val="24"/>
              </w:rPr>
            </w:pPr>
            <w:r>
              <w:rPr>
                <w:rFonts w:hint="eastAsia" w:ascii="仿宋" w:hAnsi="仿宋" w:eastAsia="仿宋" w:cs="Arial"/>
                <w:color w:val="auto"/>
                <w:kern w:val="0"/>
                <w:sz w:val="24"/>
              </w:rPr>
              <w:t>本项目代理服务费以中标（成交）金额为计算基础，按照差额定律累进计费方式计算，标准如下：中标（成交）金额100万元以下的部分，费率1.4%;中标（成交）金额100万元至500万元的部分，费率1.06%;向中标（成交）供应商收取。</w:t>
            </w:r>
          </w:p>
        </w:tc>
      </w:tr>
      <w:tr w14:paraId="469F6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 w:hRule="atLeast"/>
        </w:trPr>
        <w:tc>
          <w:tcPr>
            <w:tcW w:w="714" w:type="dxa"/>
            <w:vMerge w:val="continue"/>
            <w:vAlign w:val="center"/>
          </w:tcPr>
          <w:p w14:paraId="72F625D8">
            <w:pPr>
              <w:spacing w:before="120" w:beforeLines="50" w:after="120" w:afterLines="50"/>
              <w:rPr>
                <w:rFonts w:hint="eastAsia" w:ascii="仿宋" w:hAnsi="仿宋" w:eastAsia="仿宋" w:cs="仿宋"/>
                <w:snapToGrid w:val="0"/>
                <w:color w:val="auto"/>
                <w:kern w:val="28"/>
                <w:sz w:val="24"/>
              </w:rPr>
            </w:pPr>
          </w:p>
        </w:tc>
        <w:tc>
          <w:tcPr>
            <w:tcW w:w="2093" w:type="dxa"/>
            <w:vMerge w:val="continue"/>
            <w:vAlign w:val="center"/>
          </w:tcPr>
          <w:p w14:paraId="6816BC1D">
            <w:pPr>
              <w:spacing w:before="120" w:beforeLines="50" w:after="120" w:afterLines="50"/>
              <w:rPr>
                <w:rFonts w:hint="eastAsia" w:ascii="仿宋" w:hAnsi="仿宋" w:eastAsia="仿宋" w:cs="仿宋"/>
                <w:snapToGrid w:val="0"/>
                <w:color w:val="auto"/>
                <w:kern w:val="28"/>
                <w:sz w:val="24"/>
              </w:rPr>
            </w:pPr>
          </w:p>
        </w:tc>
        <w:tc>
          <w:tcPr>
            <w:tcW w:w="6927" w:type="dxa"/>
            <w:vAlign w:val="center"/>
          </w:tcPr>
          <w:p w14:paraId="4B3B8D0F">
            <w:pPr>
              <w:rPr>
                <w:rFonts w:hint="eastAsia" w:ascii="仿宋" w:hAnsi="仿宋" w:eastAsia="仿宋" w:cs="仿宋"/>
                <w:snapToGrid w:val="0"/>
                <w:color w:val="auto"/>
                <w:kern w:val="28"/>
                <w:sz w:val="24"/>
              </w:rPr>
            </w:pPr>
            <w:r>
              <w:rPr>
                <w:rFonts w:hint="eastAsia" w:ascii="仿宋" w:hAnsi="仿宋" w:eastAsia="仿宋" w:cs="宋体"/>
                <w:snapToGrid w:val="0"/>
                <w:color w:val="auto"/>
                <w:kern w:val="28"/>
                <w:sz w:val="24"/>
              </w:rPr>
              <w:t>如遇“政府采购云平台”电子化开标或评审程序调整的，按调整后程序执行。</w:t>
            </w:r>
          </w:p>
        </w:tc>
      </w:tr>
      <w:tr w14:paraId="67C9A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 w:hRule="atLeast"/>
        </w:trPr>
        <w:tc>
          <w:tcPr>
            <w:tcW w:w="714" w:type="dxa"/>
            <w:vMerge w:val="continue"/>
            <w:vAlign w:val="center"/>
          </w:tcPr>
          <w:p w14:paraId="6B60B8D1">
            <w:pPr>
              <w:spacing w:before="120" w:beforeLines="50" w:after="120" w:afterLines="50"/>
              <w:rPr>
                <w:rFonts w:hint="eastAsia" w:ascii="仿宋" w:hAnsi="仿宋" w:eastAsia="仿宋" w:cs="仿宋"/>
                <w:snapToGrid w:val="0"/>
                <w:color w:val="auto"/>
                <w:kern w:val="28"/>
                <w:sz w:val="24"/>
              </w:rPr>
            </w:pPr>
          </w:p>
        </w:tc>
        <w:tc>
          <w:tcPr>
            <w:tcW w:w="2093" w:type="dxa"/>
            <w:vMerge w:val="continue"/>
            <w:vAlign w:val="center"/>
          </w:tcPr>
          <w:p w14:paraId="789F1B37">
            <w:pPr>
              <w:spacing w:before="120" w:beforeLines="50" w:after="120" w:afterLines="50"/>
              <w:rPr>
                <w:rFonts w:hint="eastAsia" w:ascii="仿宋" w:hAnsi="仿宋" w:eastAsia="仿宋" w:cs="仿宋"/>
                <w:snapToGrid w:val="0"/>
                <w:color w:val="auto"/>
                <w:kern w:val="28"/>
                <w:sz w:val="24"/>
              </w:rPr>
            </w:pPr>
          </w:p>
        </w:tc>
        <w:tc>
          <w:tcPr>
            <w:tcW w:w="6927" w:type="dxa"/>
            <w:vAlign w:val="center"/>
          </w:tcPr>
          <w:p w14:paraId="0AE3FF66">
            <w:pPr>
              <w:rPr>
                <w:rFonts w:hint="eastAsia" w:ascii="仿宋" w:hAnsi="仿宋" w:eastAsia="仿宋" w:cs="仿宋"/>
                <w:snapToGrid w:val="0"/>
                <w:color w:val="auto"/>
                <w:kern w:val="28"/>
                <w:sz w:val="24"/>
              </w:rPr>
            </w:pPr>
            <w:r>
              <w:rPr>
                <w:rFonts w:hint="eastAsia" w:ascii="仿宋" w:hAnsi="仿宋" w:eastAsia="仿宋" w:cs="宋体"/>
                <w:snapToGrid w:val="0"/>
                <w:color w:val="auto"/>
                <w:kern w:val="28"/>
                <w:sz w:val="24"/>
              </w:rPr>
              <w:t>通过“政府采购云平台”公布开标记录表有关内容后，供应商应通过“政府采购云平台”进行确认，在收到采购人或采购代理机构的通知后仍不予确认的应说明理由，否则视为无异议。</w:t>
            </w:r>
          </w:p>
        </w:tc>
      </w:tr>
      <w:bookmarkEnd w:id="10"/>
    </w:tbl>
    <w:p w14:paraId="3F165DC4">
      <w:pPr>
        <w:widowControl/>
        <w:adjustRightInd/>
        <w:jc w:val="left"/>
        <w:rPr>
          <w:rFonts w:hint="eastAsia" w:ascii="仿宋" w:hAnsi="仿宋" w:eastAsia="仿宋" w:cs="仿宋"/>
          <w:b/>
          <w:sz w:val="32"/>
          <w:szCs w:val="20"/>
        </w:rPr>
      </w:pPr>
      <w:bookmarkStart w:id="26" w:name="_Toc164416483"/>
      <w:bookmarkStart w:id="27" w:name="第三部分"/>
      <w:r>
        <w:rPr>
          <w:rFonts w:hint="eastAsia" w:ascii="仿宋" w:hAnsi="仿宋" w:eastAsia="仿宋" w:cs="仿宋"/>
          <w:b/>
          <w:sz w:val="32"/>
          <w:szCs w:val="20"/>
        </w:rPr>
        <w:br w:type="page"/>
      </w:r>
    </w:p>
    <w:p w14:paraId="5817FA19">
      <w:pPr>
        <w:snapToGrid w:val="0"/>
        <w:spacing w:before="240" w:beforeLines="100" w:after="120" w:afterLines="50"/>
        <w:jc w:val="center"/>
        <w:outlineLvl w:val="0"/>
        <w:rPr>
          <w:rFonts w:hint="eastAsia" w:ascii="仿宋" w:hAnsi="仿宋" w:eastAsia="仿宋" w:cs="仿宋"/>
          <w:b/>
          <w:sz w:val="32"/>
          <w:szCs w:val="20"/>
        </w:rPr>
      </w:pPr>
      <w:r>
        <w:rPr>
          <w:rFonts w:hint="eastAsia" w:ascii="仿宋" w:hAnsi="仿宋" w:eastAsia="仿宋" w:cs="仿宋"/>
          <w:b/>
          <w:sz w:val="32"/>
          <w:szCs w:val="20"/>
        </w:rPr>
        <w:t>一、总则</w:t>
      </w:r>
    </w:p>
    <w:p w14:paraId="2AE27F61">
      <w:pPr>
        <w:snapToGrid w:val="0"/>
        <w:spacing w:before="120" w:beforeLines="50" w:line="360" w:lineRule="exact"/>
        <w:rPr>
          <w:rFonts w:hint="eastAsia" w:ascii="仿宋" w:hAnsi="仿宋" w:eastAsia="仿宋" w:cs="仿宋"/>
          <w:b/>
          <w:bCs/>
          <w:sz w:val="24"/>
        </w:rPr>
      </w:pPr>
      <w:r>
        <w:rPr>
          <w:rFonts w:hint="eastAsia" w:ascii="仿宋" w:hAnsi="仿宋" w:eastAsia="仿宋" w:cs="仿宋"/>
          <w:b/>
          <w:bCs/>
          <w:sz w:val="24"/>
        </w:rPr>
        <w:t>1. 适用范围</w:t>
      </w:r>
    </w:p>
    <w:p w14:paraId="4E3D6E1A">
      <w:pPr>
        <w:snapToGrid w:val="0"/>
        <w:spacing w:before="120" w:beforeLines="50" w:line="360" w:lineRule="exact"/>
        <w:ind w:firstLine="480" w:firstLineChars="200"/>
        <w:jc w:val="left"/>
        <w:rPr>
          <w:rFonts w:hint="eastAsia" w:ascii="仿宋" w:hAnsi="仿宋" w:eastAsia="仿宋" w:cs="仿宋"/>
          <w:sz w:val="24"/>
        </w:rPr>
      </w:pPr>
      <w:r>
        <w:rPr>
          <w:rFonts w:hint="eastAsia" w:ascii="仿宋" w:hAnsi="仿宋" w:eastAsia="仿宋" w:cs="仿宋"/>
          <w:sz w:val="24"/>
        </w:rPr>
        <w:t>本采购文件适用于该项目的采购邀请、响应文件提交、响应文件开启、资格审查及信用信息查询、磋商、评审、成交供应商确定、合同、验收等行为（法律、法规另有规定的，从其规定）。</w:t>
      </w:r>
    </w:p>
    <w:p w14:paraId="25B5A853">
      <w:pPr>
        <w:snapToGrid w:val="0"/>
        <w:spacing w:before="120" w:beforeLines="50" w:line="360" w:lineRule="exact"/>
        <w:rPr>
          <w:rFonts w:hint="eastAsia" w:ascii="仿宋" w:hAnsi="仿宋" w:eastAsia="仿宋" w:cs="仿宋"/>
          <w:b/>
          <w:bCs/>
          <w:sz w:val="24"/>
        </w:rPr>
      </w:pPr>
      <w:r>
        <w:rPr>
          <w:rFonts w:hint="eastAsia" w:ascii="仿宋" w:hAnsi="仿宋" w:eastAsia="仿宋" w:cs="仿宋"/>
          <w:b/>
          <w:bCs/>
          <w:sz w:val="24"/>
        </w:rPr>
        <w:t>2. 定义</w:t>
      </w:r>
    </w:p>
    <w:p w14:paraId="45073991">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2.1 “采购人”系指竞争性磋商公告中载明的本项目的采购人。</w:t>
      </w:r>
    </w:p>
    <w:p w14:paraId="4138391B">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2.2 “采购代理机构”系指竞争性磋商公告中载明的本项目的采购代理机构。</w:t>
      </w:r>
    </w:p>
    <w:p w14:paraId="24F39AF3">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2.3 “供应商”系指是指提交响应文件和报价、参与竞争性磋商采购活动的法人、其他组织或者自然人。</w:t>
      </w:r>
    </w:p>
    <w:p w14:paraId="308C2376">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0B392EC7">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2.5 “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2BC431A8">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2.6 “电子交易平台”系指本项目政府采购活动所依托的政府采购云平台（https://www.zcygov.cn/）。</w:t>
      </w:r>
    </w:p>
    <w:p w14:paraId="20B1B7B3">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2.7 “▲”系指实质性要求条款，“</w:t>
      </w:r>
      <w:sdt>
        <w:sdtPr>
          <w:rPr>
            <w:rFonts w:hint="eastAsia" w:ascii="仿宋" w:hAnsi="仿宋" w:eastAsia="仿宋" w:cs="仿宋"/>
            <w:kern w:val="0"/>
            <w:sz w:val="24"/>
          </w:rPr>
          <w:id w:val="51297023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sz w:val="24"/>
        </w:rPr>
        <w:t>”系指适用本项目的要求，“</w:t>
      </w:r>
      <w:sdt>
        <w:sdtPr>
          <w:rPr>
            <w:rFonts w:hint="eastAsia" w:ascii="仿宋" w:hAnsi="仿宋" w:eastAsia="仿宋" w:cs="仿宋"/>
            <w:kern w:val="0"/>
            <w:sz w:val="24"/>
          </w:rPr>
          <w:id w:val="40488885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MS Gothic" w:cs="仿宋"/>
              <w:kern w:val="0"/>
              <w:sz w:val="24"/>
            </w:rPr>
            <w:t>☐</w:t>
          </w:r>
        </w:sdtContent>
      </w:sdt>
      <w:r>
        <w:rPr>
          <w:rFonts w:hint="eastAsia" w:ascii="仿宋" w:hAnsi="仿宋" w:eastAsia="仿宋" w:cs="仿宋"/>
          <w:sz w:val="24"/>
        </w:rPr>
        <w:t>”系指不适用本项目的要求，“※”系指磋商过程中可能实质性变动的内容。</w:t>
      </w:r>
    </w:p>
    <w:p w14:paraId="5CE1144F">
      <w:pPr>
        <w:snapToGrid w:val="0"/>
        <w:spacing w:before="120" w:beforeLines="50" w:line="360" w:lineRule="exact"/>
        <w:rPr>
          <w:rFonts w:hint="eastAsia" w:ascii="仿宋" w:hAnsi="仿宋" w:eastAsia="仿宋" w:cs="仿宋"/>
          <w:b/>
          <w:bCs/>
          <w:sz w:val="24"/>
        </w:rPr>
      </w:pPr>
      <w:r>
        <w:rPr>
          <w:rFonts w:hint="eastAsia" w:ascii="仿宋" w:hAnsi="仿宋" w:eastAsia="仿宋" w:cs="仿宋"/>
          <w:b/>
          <w:bCs/>
          <w:sz w:val="24"/>
        </w:rPr>
        <w:t>3. 采购项目需要落实的政府采购政策</w:t>
      </w:r>
    </w:p>
    <w:p w14:paraId="41D50313">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kern w:val="0"/>
          <w:sz w:val="24"/>
        </w:rPr>
        <w:t>优先采购向我国企业转让技术、与我国企业签订消化吸收再创新方案的供应商的进口产品</w:t>
      </w:r>
      <w:r>
        <w:rPr>
          <w:rFonts w:hint="eastAsia" w:ascii="仿宋" w:hAnsi="仿宋" w:eastAsia="仿宋" w:cs="仿宋"/>
          <w:sz w:val="24"/>
        </w:rPr>
        <w:t>。</w:t>
      </w:r>
    </w:p>
    <w:p w14:paraId="23E3CAB8">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3.2 支持绿色发展</w:t>
      </w:r>
    </w:p>
    <w:p w14:paraId="74E4AE03">
      <w:pPr>
        <w:snapToGrid w:val="0"/>
        <w:spacing w:before="120" w:beforeLines="50" w:line="360" w:lineRule="exact"/>
        <w:ind w:firstLine="480" w:firstLineChars="200"/>
        <w:rPr>
          <w:rFonts w:hint="eastAsia" w:ascii="仿宋" w:hAnsi="仿宋" w:eastAsia="仿宋" w:cs="仿宋"/>
          <w:b/>
          <w:sz w:val="24"/>
        </w:rPr>
      </w:pPr>
      <w:r>
        <w:rPr>
          <w:rFonts w:hint="eastAsia" w:ascii="仿宋" w:hAnsi="仿宋" w:eastAsia="仿宋" w:cs="仿宋"/>
          <w:sz w:val="24"/>
        </w:rPr>
        <w:t>3.2.1 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仿宋" w:hAnsi="仿宋" w:eastAsia="仿宋" w:cs="仿宋"/>
          <w:b/>
          <w:sz w:val="24"/>
        </w:rPr>
        <w:t>采购人拟采购的产品属于政府强制采购的节能产品品目清单范围的，供应商未按采购文件要求提供国家确定的认证机构出具的、处于有效期之内的节能产品认证证书的，响应文件无效。</w:t>
      </w:r>
    </w:p>
    <w:p w14:paraId="03F499A3">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3.2.2 纳入政府采购管理的修缮、装修类项目采购建材的，鼓励采购单位将绿色建材性能、指标等作为实质性条件纳入采购文件和合同，具体性能指标要求参考相关绿色建材政府采购需求标准。</w:t>
      </w:r>
    </w:p>
    <w:p w14:paraId="59B6AF18">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3.2.3 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068245A">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46477B78">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3.3 支持中小企业发展</w:t>
      </w:r>
    </w:p>
    <w:p w14:paraId="3F587E37">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3.3.1 中小企业，是指在中华人民共和国境内依法设立，依据国务院批准的中小企业划分标准确定的中型企业、小型企业和微型企业，但与大企业的负责人为同一人，或者与大企业存在直接控股、管理关系的除外。</w:t>
      </w:r>
    </w:p>
    <w:p w14:paraId="40EED2BB">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2517261A">
      <w:pPr>
        <w:widowControl/>
        <w:snapToGrid w:val="0"/>
        <w:spacing w:before="120" w:beforeLines="50" w:line="360" w:lineRule="exact"/>
        <w:ind w:firstLine="480" w:firstLineChars="200"/>
        <w:jc w:val="left"/>
        <w:rPr>
          <w:rFonts w:hint="eastAsia" w:ascii="仿宋" w:hAnsi="仿宋" w:eastAsia="仿宋" w:cs="仿宋"/>
          <w:kern w:val="0"/>
          <w:sz w:val="24"/>
        </w:rPr>
      </w:pPr>
      <w:r>
        <w:rPr>
          <w:rFonts w:hint="eastAsia" w:ascii="仿宋" w:hAnsi="仿宋" w:eastAsia="仿宋" w:cs="仿宋"/>
          <w:bCs/>
          <w:sz w:val="24"/>
        </w:rPr>
        <w:t xml:space="preserve">3.3.2 </w:t>
      </w:r>
      <w:r>
        <w:rPr>
          <w:rFonts w:hint="eastAsia" w:ascii="仿宋" w:hAnsi="仿宋" w:eastAsia="仿宋" w:cs="仿宋"/>
          <w:kern w:val="0"/>
          <w:sz w:val="24"/>
        </w:rPr>
        <w:t>在政府采购活动中，供应商提供的工程符合下列情形的，享受中小企业扶持政策：</w:t>
      </w:r>
      <w:r>
        <w:rPr>
          <w:rFonts w:hint="eastAsia" w:ascii="仿宋" w:hAnsi="仿宋" w:eastAsia="仿宋" w:cs="仿宋"/>
          <w:sz w:val="24"/>
        </w:rPr>
        <w:t>在工程采购项目中，工程由中小企业承建，即工程施工单位为中小企业</w:t>
      </w:r>
      <w:r>
        <w:rPr>
          <w:rFonts w:hint="eastAsia" w:ascii="仿宋" w:hAnsi="仿宋" w:eastAsia="仿宋" w:cs="仿宋"/>
          <w:kern w:val="0"/>
          <w:sz w:val="24"/>
        </w:rPr>
        <w:t>。</w:t>
      </w:r>
    </w:p>
    <w:p w14:paraId="041D88F1">
      <w:pPr>
        <w:widowControl/>
        <w:snapToGrid w:val="0"/>
        <w:spacing w:before="120" w:beforeLines="50" w:line="3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7C1B42B0">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3.3.3 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28" w:name="_Hlk101132181"/>
      <w:r>
        <w:rPr>
          <w:rFonts w:hint="eastAsia" w:ascii="仿宋" w:hAnsi="仿宋" w:eastAsia="仿宋" w:cs="仿宋"/>
          <w:sz w:val="24"/>
        </w:rPr>
        <w:t>联合协议或者分包意向协议约定小微企业的合同份额占到合同总金额30%以上的</w:t>
      </w:r>
      <w:bookmarkEnd w:id="28"/>
      <w:r>
        <w:rPr>
          <w:rFonts w:hint="eastAsia" w:ascii="仿宋" w:hAnsi="仿宋" w:eastAsia="仿宋" w:cs="仿宋"/>
          <w:sz w:val="24"/>
        </w:rPr>
        <w:t>，对联合体或者大中型企业的报价给予2%的扣除，用扣除后的价格参加评审。组成联合体或者接受分包的小微企业与联合体内其他企业、分包企业之间存在直接控股、管理关系的，不享受价格扣除优惠政策。</w:t>
      </w:r>
    </w:p>
    <w:p w14:paraId="3CDA6288">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3.3.4 符合《关于促进残疾人就业政府采购政策的通知》（财库〔2017〕141号）规定的条件并提供《残疾人福利性单位声明函》（附件1）的残疾人福利性单位视同小型、微型企业；</w:t>
      </w:r>
    </w:p>
    <w:p w14:paraId="2102DA58">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3.3.5 符合《关于政府采购支持监狱企业发展有关问题的通知》（财库[2014]68号）规定的监狱企业并提供由省级以上监狱管理局、戒毒管理局（含新疆生产建设兵团）出具的属于监狱企业证明文件的，视同为小型、微型企业。</w:t>
      </w:r>
    </w:p>
    <w:p w14:paraId="057F1AC5">
      <w:pPr>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3.3.6 可享受中小企业扶持政策的供应商应按照磋商文件格式要求提供《中小企业声明函》，</w:t>
      </w:r>
      <w:r>
        <w:rPr>
          <w:rFonts w:hint="eastAsia" w:ascii="仿宋" w:hAnsi="仿宋" w:eastAsia="仿宋" w:cs="仿宋"/>
          <w:sz w:val="24"/>
          <w:lang w:val="en"/>
        </w:rPr>
        <w:t>《中小企业声明函》填写企业类型错误，导致该企业享受本不能享受的中小企业扶持政策，响应无效并依法承担法律责任</w:t>
      </w:r>
      <w:r>
        <w:rPr>
          <w:rFonts w:hint="eastAsia" w:ascii="仿宋" w:hAnsi="仿宋" w:eastAsia="仿宋" w:cs="仿宋"/>
          <w:sz w:val="24"/>
        </w:rPr>
        <w:t>。</w:t>
      </w:r>
    </w:p>
    <w:p w14:paraId="78329EE7">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3.3.7 中小企业享受扶持政策获得政府采购合同的，小微企业不得将合同分包给大中型企业，中型企业不得将合同分包给大型企业。</w:t>
      </w:r>
    </w:p>
    <w:p w14:paraId="4906EB9E">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3.4 支持创新发展</w:t>
      </w:r>
    </w:p>
    <w:p w14:paraId="2989F53A">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3.4.1 首台套、“制造精品”、“专精特新”等创新产品按规定享受政府采购支持政策。</w:t>
      </w:r>
    </w:p>
    <w:p w14:paraId="2C9169F8">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3.4.2 采购人应当贯彻落实知识产权保护相关法律法规，应当采购使用正版软件。</w:t>
      </w:r>
    </w:p>
    <w:p w14:paraId="619B15E6">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3.5 平等对待内外资企业和符合条件的破产重整企业：</w:t>
      </w:r>
    </w:p>
    <w:p w14:paraId="15A40B59">
      <w:pPr>
        <w:snapToGrid w:val="0"/>
        <w:spacing w:before="120" w:beforeLines="50" w:line="360" w:lineRule="exact"/>
        <w:ind w:firstLine="480" w:firstLineChars="200"/>
        <w:rPr>
          <w:rFonts w:hint="eastAsia" w:ascii="仿宋" w:hAnsi="仿宋" w:eastAsia="仿宋" w:cs="仿宋"/>
          <w:b/>
          <w:sz w:val="24"/>
        </w:rPr>
      </w:pPr>
      <w:r>
        <w:rPr>
          <w:rFonts w:hint="eastAsia" w:ascii="仿宋" w:hAnsi="仿宋" w:eastAsia="仿宋" w:cs="仿宋"/>
          <w:sz w:val="24"/>
        </w:rPr>
        <w:t>平等对待内外资企业和符合条件的破产重整企业，切实保障企业公平竞争，平等维护企业的合法利益。</w:t>
      </w:r>
      <w:r>
        <w:rPr>
          <w:rFonts w:hint="eastAsia" w:ascii="仿宋" w:hAnsi="仿宋" w:eastAsia="仿宋" w:cs="仿宋"/>
          <w:sz w:val="24"/>
        </w:rPr>
        <w:cr/>
      </w:r>
      <w:r>
        <w:rPr>
          <w:rFonts w:hint="eastAsia" w:ascii="仿宋" w:hAnsi="仿宋" w:eastAsia="仿宋" w:cs="仿宋"/>
          <w:b/>
          <w:bCs/>
          <w:sz w:val="24"/>
        </w:rPr>
        <w:t>4. 询问、质疑、投诉、补偿救济</w:t>
      </w:r>
    </w:p>
    <w:p w14:paraId="5154134C">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4.1 在线询问、质疑、投诉</w:t>
      </w:r>
    </w:p>
    <w:p w14:paraId="21752CC5">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7433319">
      <w:pPr>
        <w:autoSpaceDE w:val="0"/>
        <w:autoSpaceDN w:val="0"/>
        <w:snapToGrid w:val="0"/>
        <w:spacing w:before="120" w:beforeLines="50" w:line="360" w:lineRule="exact"/>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4.2 供应商询问</w:t>
      </w:r>
    </w:p>
    <w:p w14:paraId="580BFC07">
      <w:pPr>
        <w:autoSpaceDE w:val="0"/>
        <w:autoSpaceDN w:val="0"/>
        <w:snapToGrid w:val="0"/>
        <w:spacing w:before="120" w:beforeLines="50" w:line="360" w:lineRule="exact"/>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ED0905A">
      <w:pPr>
        <w:autoSpaceDE w:val="0"/>
        <w:autoSpaceDN w:val="0"/>
        <w:snapToGrid w:val="0"/>
        <w:spacing w:before="120" w:beforeLines="50" w:line="360" w:lineRule="exact"/>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4.3 供应商质疑</w:t>
      </w:r>
    </w:p>
    <w:p w14:paraId="023EB78C">
      <w:pPr>
        <w:pStyle w:val="34"/>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.1 提出质疑的供应商应当是参与所质疑项目采购活动的供应商。潜在供应商已依法获取其可质疑的采购文件的，可以对该文件提出质疑。</w:t>
      </w:r>
    </w:p>
    <w:p w14:paraId="3B142A16">
      <w:pPr>
        <w:pStyle w:val="34"/>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.2 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0F9F58A0">
      <w:pPr>
        <w:pStyle w:val="34"/>
        <w:snapToGrid w:val="0"/>
        <w:spacing w:before="120" w:beforeLines="50" w:line="360" w:lineRule="exact"/>
        <w:ind w:firstLine="720" w:firstLineChars="300"/>
        <w:rPr>
          <w:rFonts w:hint="eastAsia" w:ascii="仿宋" w:hAnsi="仿宋" w:eastAsia="仿宋" w:cs="仿宋"/>
          <w:kern w:val="0"/>
          <w:sz w:val="24"/>
          <w:lang w:val="zh-CN"/>
        </w:rPr>
      </w:pPr>
      <w:r>
        <w:rPr>
          <w:rFonts w:hint="eastAsia" w:ascii="仿宋" w:hAnsi="仿宋" w:eastAsia="仿宋" w:cs="仿宋"/>
          <w:kern w:val="0"/>
          <w:sz w:val="24"/>
          <w:lang w:val="zh-CN"/>
        </w:rPr>
        <w:t>4.3.2.1对采购文件提出质疑的，质疑期限为供应商获得采购文件之日或者采购文件公告期限届满之日起计算。</w:t>
      </w:r>
    </w:p>
    <w:p w14:paraId="6F17B94E">
      <w:pPr>
        <w:pStyle w:val="34"/>
        <w:snapToGrid w:val="0"/>
        <w:spacing w:before="120" w:beforeLines="50" w:line="360" w:lineRule="exact"/>
        <w:ind w:firstLine="720" w:firstLineChars="300"/>
        <w:rPr>
          <w:rFonts w:hint="eastAsia" w:ascii="仿宋" w:hAnsi="仿宋" w:eastAsia="仿宋" w:cs="仿宋"/>
          <w:kern w:val="0"/>
          <w:sz w:val="24"/>
          <w:lang w:val="zh-CN"/>
        </w:rPr>
      </w:pPr>
      <w:r>
        <w:rPr>
          <w:rFonts w:hint="eastAsia" w:ascii="仿宋" w:hAnsi="仿宋" w:eastAsia="仿宋" w:cs="仿宋"/>
          <w:kern w:val="0"/>
          <w:sz w:val="24"/>
          <w:lang w:val="zh-CN"/>
        </w:rPr>
        <w:t>4.3.2.2对采购过程提出质疑的，质疑期限为各采购程序环节结束之日起计算。</w:t>
      </w:r>
    </w:p>
    <w:p w14:paraId="7C2CD49A">
      <w:pPr>
        <w:pStyle w:val="34"/>
        <w:snapToGrid w:val="0"/>
        <w:spacing w:before="120" w:beforeLines="50" w:line="360" w:lineRule="exact"/>
        <w:ind w:firstLine="720" w:firstLineChars="300"/>
        <w:rPr>
          <w:rFonts w:hint="eastAsia" w:ascii="仿宋" w:hAnsi="仿宋" w:eastAsia="仿宋" w:cs="仿宋"/>
          <w:kern w:val="0"/>
          <w:sz w:val="24"/>
          <w:lang w:val="zh-CN"/>
        </w:rPr>
      </w:pPr>
      <w:r>
        <w:rPr>
          <w:rFonts w:hint="eastAsia" w:ascii="仿宋" w:hAnsi="仿宋" w:eastAsia="仿宋" w:cs="仿宋"/>
          <w:kern w:val="0"/>
          <w:sz w:val="24"/>
          <w:lang w:val="zh-CN"/>
        </w:rPr>
        <w:t>4.3.2.3对采购结果提出质疑的，质疑期限自采购结果公告期限届满之日起计算。</w:t>
      </w:r>
    </w:p>
    <w:p w14:paraId="5EE50E1B">
      <w:pPr>
        <w:pStyle w:val="34"/>
        <w:snapToGrid w:val="0"/>
        <w:spacing w:before="120" w:beforeLines="50" w:line="36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4.3.3 </w:t>
      </w:r>
      <w:r>
        <w:rPr>
          <w:rFonts w:hint="eastAsia" w:ascii="仿宋" w:hAnsi="仿宋" w:eastAsia="仿宋" w:cs="仿宋"/>
          <w:sz w:val="24"/>
        </w:rPr>
        <w:t>供应商提出质疑应当提交质疑函和必要的证明材料。质疑函应当包括下列内容：</w:t>
      </w:r>
    </w:p>
    <w:p w14:paraId="145B0CE2">
      <w:pPr>
        <w:pStyle w:val="34"/>
        <w:snapToGrid w:val="0"/>
        <w:spacing w:before="120" w:beforeLines="50" w:line="360" w:lineRule="exact"/>
        <w:ind w:firstLine="720" w:firstLineChars="300"/>
        <w:rPr>
          <w:rFonts w:hint="eastAsia" w:ascii="仿宋" w:hAnsi="仿宋" w:eastAsia="仿宋" w:cs="仿宋"/>
          <w:kern w:val="0"/>
          <w:sz w:val="24"/>
          <w:lang w:val="zh-CN"/>
        </w:rPr>
      </w:pPr>
      <w:r>
        <w:rPr>
          <w:rFonts w:hint="eastAsia" w:ascii="仿宋" w:hAnsi="仿宋" w:eastAsia="仿宋" w:cs="仿宋"/>
          <w:kern w:val="0"/>
          <w:sz w:val="24"/>
          <w:lang w:val="zh-CN"/>
        </w:rPr>
        <w:t>4.3.3.1供应商的姓名或者名称、地址、邮编、联系人及联系电话；</w:t>
      </w:r>
    </w:p>
    <w:p w14:paraId="040A033C">
      <w:pPr>
        <w:pStyle w:val="34"/>
        <w:snapToGrid w:val="0"/>
        <w:spacing w:before="120" w:beforeLines="50" w:line="360" w:lineRule="exact"/>
        <w:ind w:firstLine="720" w:firstLineChars="300"/>
        <w:rPr>
          <w:rFonts w:hint="eastAsia" w:ascii="仿宋" w:hAnsi="仿宋" w:eastAsia="仿宋" w:cs="仿宋"/>
          <w:kern w:val="0"/>
          <w:sz w:val="24"/>
          <w:lang w:val="zh-CN"/>
        </w:rPr>
      </w:pPr>
      <w:r>
        <w:rPr>
          <w:rFonts w:hint="eastAsia" w:ascii="仿宋" w:hAnsi="仿宋" w:eastAsia="仿宋" w:cs="仿宋"/>
          <w:kern w:val="0"/>
          <w:sz w:val="24"/>
          <w:lang w:val="zh-CN"/>
        </w:rPr>
        <w:t>4.3.3.2质疑项目的名称、编号；</w:t>
      </w:r>
    </w:p>
    <w:p w14:paraId="0F2AD311">
      <w:pPr>
        <w:pStyle w:val="34"/>
        <w:snapToGrid w:val="0"/>
        <w:spacing w:before="120" w:beforeLines="50" w:line="360" w:lineRule="exact"/>
        <w:ind w:firstLine="720" w:firstLineChars="300"/>
        <w:rPr>
          <w:rFonts w:hint="eastAsia" w:ascii="仿宋" w:hAnsi="仿宋" w:eastAsia="仿宋" w:cs="仿宋"/>
          <w:kern w:val="0"/>
          <w:sz w:val="24"/>
          <w:lang w:val="zh-CN"/>
        </w:rPr>
      </w:pPr>
      <w:r>
        <w:rPr>
          <w:rFonts w:hint="eastAsia" w:ascii="仿宋" w:hAnsi="仿宋" w:eastAsia="仿宋" w:cs="仿宋"/>
          <w:kern w:val="0"/>
          <w:sz w:val="24"/>
          <w:lang w:val="zh-CN"/>
        </w:rPr>
        <w:t>4.3.3.3具体、明确的质疑事项和与质疑事项相关的请求；</w:t>
      </w:r>
    </w:p>
    <w:p w14:paraId="78EFE47A">
      <w:pPr>
        <w:pStyle w:val="34"/>
        <w:snapToGrid w:val="0"/>
        <w:spacing w:before="120" w:beforeLines="50" w:line="360" w:lineRule="exact"/>
        <w:ind w:firstLine="720" w:firstLineChars="300"/>
        <w:rPr>
          <w:rFonts w:hint="eastAsia" w:ascii="仿宋" w:hAnsi="仿宋" w:eastAsia="仿宋" w:cs="仿宋"/>
          <w:kern w:val="0"/>
          <w:sz w:val="24"/>
          <w:lang w:val="zh-CN"/>
        </w:rPr>
      </w:pPr>
      <w:r>
        <w:rPr>
          <w:rFonts w:hint="eastAsia" w:ascii="仿宋" w:hAnsi="仿宋" w:eastAsia="仿宋" w:cs="仿宋"/>
          <w:kern w:val="0"/>
          <w:sz w:val="24"/>
          <w:lang w:val="zh-CN"/>
        </w:rPr>
        <w:t>4.3.3.4事实依据；</w:t>
      </w:r>
    </w:p>
    <w:p w14:paraId="261D0A18">
      <w:pPr>
        <w:pStyle w:val="34"/>
        <w:snapToGrid w:val="0"/>
        <w:spacing w:before="120" w:beforeLines="50" w:line="360" w:lineRule="exact"/>
        <w:ind w:firstLine="720" w:firstLineChars="300"/>
        <w:rPr>
          <w:rFonts w:hint="eastAsia" w:ascii="仿宋" w:hAnsi="仿宋" w:eastAsia="仿宋" w:cs="仿宋"/>
          <w:kern w:val="0"/>
          <w:sz w:val="24"/>
          <w:lang w:val="zh-CN"/>
        </w:rPr>
      </w:pPr>
      <w:r>
        <w:rPr>
          <w:rFonts w:hint="eastAsia" w:ascii="仿宋" w:hAnsi="仿宋" w:eastAsia="仿宋" w:cs="仿宋"/>
          <w:kern w:val="0"/>
          <w:sz w:val="24"/>
          <w:lang w:val="zh-CN"/>
        </w:rPr>
        <w:t>4.3.3.5必要的法律依据；</w:t>
      </w:r>
    </w:p>
    <w:p w14:paraId="4318F23E">
      <w:pPr>
        <w:pStyle w:val="34"/>
        <w:snapToGrid w:val="0"/>
        <w:spacing w:before="120" w:beforeLines="50" w:line="360" w:lineRule="exact"/>
        <w:ind w:firstLine="720" w:firstLineChars="300"/>
        <w:rPr>
          <w:rFonts w:hint="eastAsia" w:ascii="仿宋" w:hAnsi="仿宋" w:eastAsia="仿宋" w:cs="仿宋"/>
          <w:kern w:val="0"/>
          <w:sz w:val="24"/>
          <w:lang w:val="zh-CN"/>
        </w:rPr>
      </w:pPr>
      <w:r>
        <w:rPr>
          <w:rFonts w:hint="eastAsia" w:ascii="仿宋" w:hAnsi="仿宋" w:eastAsia="仿宋" w:cs="仿宋"/>
          <w:kern w:val="0"/>
          <w:sz w:val="24"/>
          <w:lang w:val="zh-CN"/>
        </w:rPr>
        <w:t>4.3.3.6提出质疑的日期。</w:t>
      </w:r>
    </w:p>
    <w:p w14:paraId="2F11FEDB">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14:paraId="606AD23A">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质疑函范本及制作说明详见附件2。</w:t>
      </w:r>
    </w:p>
    <w:p w14:paraId="7D0FDD86">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4.3.4 对同一采购程序环节的质疑，供应商须在法定质疑期内一次性提出。</w:t>
      </w:r>
    </w:p>
    <w:p w14:paraId="64B25171">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lang w:val="zh-CN"/>
        </w:rPr>
        <w:t>4.3</w:t>
      </w:r>
      <w:r>
        <w:rPr>
          <w:rFonts w:hint="eastAsia" w:ascii="仿宋" w:hAnsi="仿宋" w:eastAsia="仿宋" w:cs="仿宋"/>
        </w:rPr>
        <w:t>.5 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27EB4E51">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lang w:val="zh-CN"/>
        </w:rPr>
        <w:t>4.3</w:t>
      </w:r>
      <w:r>
        <w:rPr>
          <w:rFonts w:hint="eastAsia" w:ascii="仿宋" w:hAnsi="仿宋" w:eastAsia="仿宋" w:cs="仿宋"/>
        </w:rPr>
        <w:t>.6 询问或者质疑事项可能影响采购结果的，采购人应当暂停签订合同，已经签订合同的，应当中止履行合同。</w:t>
      </w:r>
    </w:p>
    <w:p w14:paraId="09285358">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lang w:val="zh-CN"/>
        </w:rPr>
      </w:pPr>
      <w:r>
        <w:rPr>
          <w:rFonts w:hint="eastAsia" w:ascii="仿宋" w:hAnsi="仿宋" w:eastAsia="仿宋" w:cs="仿宋"/>
          <w:lang w:val="zh-CN"/>
        </w:rPr>
        <w:t>4.4 供应商投诉</w:t>
      </w:r>
    </w:p>
    <w:p w14:paraId="6B12093E">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4.4.1 质疑供应商对采购人、采购代理机构的答复不满意或者采购人、采购代理机构未在规定的时间内作出答复的，可以在答复期满后十五个工作日内向同级政府采购监督管理部门提出投诉。</w:t>
      </w:r>
    </w:p>
    <w:p w14:paraId="2DF98B28">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4.4.</w:t>
      </w:r>
      <w:r>
        <w:rPr>
          <w:rFonts w:hint="eastAsia" w:ascii="仿宋" w:hAnsi="仿宋" w:eastAsia="仿宋" w:cs="仿宋"/>
          <w:lang w:val="zh-CN"/>
        </w:rPr>
        <w:t xml:space="preserve">2 </w:t>
      </w:r>
      <w:r>
        <w:rPr>
          <w:rFonts w:hint="eastAsia" w:ascii="仿宋" w:hAnsi="仿宋" w:eastAsia="仿宋" w:cs="仿宋"/>
        </w:rPr>
        <w:t>供应商投诉的事项不得超出已质疑事项的范围，基于质疑答复内容提出的投诉事项除外。</w:t>
      </w:r>
    </w:p>
    <w:p w14:paraId="595C4C48">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4.4.3 供应商投诉应当有明确的请求和必要的证明材料。</w:t>
      </w:r>
    </w:p>
    <w:p w14:paraId="44E73C53">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4.4.4 以联合体形式参加政府采购活动的，其投诉应当由组成联合体的所有供应商共同提出。</w:t>
      </w:r>
    </w:p>
    <w:p w14:paraId="760211A4">
      <w:pPr>
        <w:pStyle w:val="889"/>
        <w:shd w:val="clear" w:color="auto" w:fill="FFFFFF"/>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4.4.5 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486BCA72">
      <w:pPr>
        <w:pStyle w:val="889"/>
        <w:shd w:val="clear" w:color="auto" w:fill="FFFFFF"/>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4.5 补偿救济</w:t>
      </w:r>
    </w:p>
    <w:p w14:paraId="6A4259A5">
      <w:pPr>
        <w:pStyle w:val="889"/>
        <w:shd w:val="clear" w:color="auto" w:fill="FFFFFF"/>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采购人因政策变化、规划调整而不履行政府采购合同的，供应商可依据《杭州市涉企补偿救济实施办法（试行）》向采购人提起补偿申请。</w:t>
      </w:r>
    </w:p>
    <w:p w14:paraId="0E75EDCE">
      <w:pPr>
        <w:pStyle w:val="889"/>
        <w:shd w:val="clear" w:color="auto" w:fill="FFFFFF"/>
        <w:snapToGrid w:val="0"/>
        <w:spacing w:before="120" w:beforeLines="50" w:beforeAutospacing="0" w:after="0" w:afterAutospacing="0" w:line="360" w:lineRule="exact"/>
        <w:ind w:firstLine="480" w:firstLineChars="200"/>
        <w:contextualSpacing/>
        <w:rPr>
          <w:rFonts w:hint="eastAsia" w:ascii="仿宋" w:hAnsi="仿宋" w:eastAsia="仿宋" w:cs="仿宋"/>
        </w:rPr>
      </w:pPr>
    </w:p>
    <w:p w14:paraId="5D30A9A9">
      <w:pPr>
        <w:pStyle w:val="889"/>
        <w:shd w:val="clear" w:color="auto" w:fill="FFFFFF"/>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投诉书范本及制作说明详见附件3。</w:t>
      </w:r>
    </w:p>
    <w:p w14:paraId="2EE9B095">
      <w:pPr>
        <w:pStyle w:val="131"/>
        <w:snapToGrid w:val="0"/>
        <w:spacing w:before="120" w:beforeLines="50" w:line="360" w:lineRule="exact"/>
        <w:ind w:firstLine="360"/>
        <w:rPr>
          <w:rFonts w:hint="eastAsia" w:ascii="仿宋" w:hAnsi="仿宋" w:eastAsia="仿宋" w:cs="仿宋"/>
          <w:sz w:val="18"/>
          <w:szCs w:val="18"/>
        </w:rPr>
      </w:pPr>
    </w:p>
    <w:p w14:paraId="56280517">
      <w:pPr>
        <w:snapToGrid w:val="0"/>
        <w:spacing w:before="240" w:beforeLines="100" w:after="120" w:afterLines="50"/>
        <w:jc w:val="center"/>
        <w:outlineLvl w:val="0"/>
        <w:rPr>
          <w:rFonts w:hint="eastAsia" w:ascii="仿宋" w:hAnsi="仿宋" w:eastAsia="仿宋" w:cs="仿宋"/>
          <w:b/>
          <w:sz w:val="32"/>
          <w:szCs w:val="20"/>
        </w:rPr>
      </w:pPr>
      <w:r>
        <w:rPr>
          <w:rFonts w:hint="eastAsia" w:ascii="仿宋" w:hAnsi="仿宋" w:eastAsia="仿宋" w:cs="仿宋"/>
          <w:b/>
          <w:sz w:val="32"/>
          <w:szCs w:val="20"/>
        </w:rPr>
        <w:t>二、采购文件的构成、澄清、修改</w:t>
      </w:r>
    </w:p>
    <w:p w14:paraId="58582FB3">
      <w:pPr>
        <w:pStyle w:val="34"/>
        <w:spacing w:before="120" w:beforeLines="50" w:line="360" w:lineRule="exact"/>
        <w:rPr>
          <w:rFonts w:hint="eastAsia" w:ascii="仿宋" w:hAnsi="仿宋" w:eastAsia="仿宋" w:cs="仿宋"/>
          <w:b/>
          <w:bCs/>
          <w:snapToGrid/>
          <w:sz w:val="24"/>
          <w:szCs w:val="24"/>
        </w:rPr>
      </w:pPr>
      <w:r>
        <w:rPr>
          <w:rFonts w:hint="eastAsia" w:ascii="仿宋" w:hAnsi="仿宋" w:eastAsia="仿宋" w:cs="仿宋"/>
          <w:b/>
          <w:bCs/>
          <w:snapToGrid/>
          <w:sz w:val="24"/>
          <w:szCs w:val="24"/>
        </w:rPr>
        <w:t>5． 采购文件的构成</w:t>
      </w:r>
    </w:p>
    <w:p w14:paraId="4A2AD8E4">
      <w:pPr>
        <w:pStyle w:val="34"/>
        <w:spacing w:before="120" w:beforeLines="5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5.1 采购文件包括下列文件及附件：</w:t>
      </w:r>
    </w:p>
    <w:p w14:paraId="68CF8E20">
      <w:pPr>
        <w:pStyle w:val="34"/>
        <w:tabs>
          <w:tab w:val="left" w:pos="840"/>
        </w:tabs>
        <w:spacing w:before="120" w:beforeLines="50" w:line="360" w:lineRule="exact"/>
        <w:ind w:firstLine="960" w:firstLineChars="400"/>
        <w:rPr>
          <w:rFonts w:hint="eastAsia" w:ascii="仿宋" w:hAnsi="仿宋" w:eastAsia="仿宋" w:cs="仿宋"/>
          <w:sz w:val="24"/>
          <w:szCs w:val="24"/>
        </w:rPr>
      </w:pPr>
      <w:r>
        <w:rPr>
          <w:rFonts w:hint="eastAsia" w:ascii="仿宋" w:hAnsi="仿宋" w:eastAsia="仿宋" w:cs="仿宋"/>
          <w:sz w:val="24"/>
          <w:szCs w:val="24"/>
        </w:rPr>
        <w:t>5.1.1 竞争性磋商公告；</w:t>
      </w:r>
    </w:p>
    <w:p w14:paraId="7D8C3FA8">
      <w:pPr>
        <w:pStyle w:val="34"/>
        <w:tabs>
          <w:tab w:val="left" w:pos="840"/>
        </w:tabs>
        <w:spacing w:before="120" w:beforeLines="50" w:line="360" w:lineRule="exact"/>
        <w:ind w:firstLine="960" w:firstLineChars="400"/>
        <w:rPr>
          <w:rFonts w:hint="eastAsia" w:ascii="仿宋" w:hAnsi="仿宋" w:eastAsia="仿宋" w:cs="仿宋"/>
          <w:sz w:val="24"/>
          <w:szCs w:val="24"/>
        </w:rPr>
      </w:pPr>
      <w:r>
        <w:rPr>
          <w:rFonts w:hint="eastAsia" w:ascii="仿宋" w:hAnsi="仿宋" w:eastAsia="仿宋" w:cs="仿宋"/>
          <w:sz w:val="24"/>
          <w:szCs w:val="24"/>
        </w:rPr>
        <w:t>5.1.2 供应商须知；</w:t>
      </w:r>
    </w:p>
    <w:p w14:paraId="08730EAA">
      <w:pPr>
        <w:pStyle w:val="34"/>
        <w:tabs>
          <w:tab w:val="left" w:pos="840"/>
        </w:tabs>
        <w:spacing w:before="120" w:beforeLines="50" w:line="360" w:lineRule="exact"/>
        <w:ind w:firstLine="960" w:firstLineChars="400"/>
        <w:rPr>
          <w:rFonts w:hint="eastAsia" w:ascii="仿宋" w:hAnsi="仿宋" w:eastAsia="仿宋" w:cs="仿宋"/>
          <w:sz w:val="24"/>
          <w:szCs w:val="24"/>
        </w:rPr>
      </w:pPr>
      <w:r>
        <w:rPr>
          <w:rFonts w:hint="eastAsia" w:ascii="仿宋" w:hAnsi="仿宋" w:eastAsia="仿宋" w:cs="仿宋"/>
          <w:sz w:val="24"/>
          <w:szCs w:val="24"/>
        </w:rPr>
        <w:t>5.1.3 采购需求；</w:t>
      </w:r>
    </w:p>
    <w:p w14:paraId="41064256">
      <w:pPr>
        <w:pStyle w:val="34"/>
        <w:tabs>
          <w:tab w:val="left" w:pos="840"/>
        </w:tabs>
        <w:spacing w:before="120" w:beforeLines="50" w:line="360" w:lineRule="exact"/>
        <w:ind w:firstLine="960" w:firstLineChars="400"/>
        <w:rPr>
          <w:rFonts w:hint="eastAsia" w:ascii="仿宋" w:hAnsi="仿宋" w:eastAsia="仿宋" w:cs="仿宋"/>
          <w:sz w:val="24"/>
          <w:szCs w:val="24"/>
        </w:rPr>
      </w:pPr>
      <w:r>
        <w:rPr>
          <w:rFonts w:hint="eastAsia" w:ascii="仿宋" w:hAnsi="仿宋" w:eastAsia="仿宋" w:cs="仿宋"/>
          <w:sz w:val="24"/>
          <w:szCs w:val="24"/>
        </w:rPr>
        <w:t>5.1.4 评审办法；</w:t>
      </w:r>
    </w:p>
    <w:p w14:paraId="282BA806">
      <w:pPr>
        <w:pStyle w:val="34"/>
        <w:tabs>
          <w:tab w:val="left" w:pos="840"/>
        </w:tabs>
        <w:spacing w:before="120" w:beforeLines="50" w:line="360" w:lineRule="exact"/>
        <w:ind w:firstLine="960" w:firstLineChars="400"/>
        <w:rPr>
          <w:rFonts w:hint="eastAsia" w:ascii="仿宋" w:hAnsi="仿宋" w:eastAsia="仿宋" w:cs="仿宋"/>
          <w:sz w:val="24"/>
          <w:szCs w:val="24"/>
        </w:rPr>
      </w:pPr>
      <w:r>
        <w:rPr>
          <w:rFonts w:hint="eastAsia" w:ascii="仿宋" w:hAnsi="仿宋" w:eastAsia="仿宋" w:cs="仿宋"/>
          <w:sz w:val="24"/>
          <w:szCs w:val="24"/>
        </w:rPr>
        <w:t>5.1.5 拟签订的合同文本；</w:t>
      </w:r>
    </w:p>
    <w:p w14:paraId="2DD9AC4C">
      <w:pPr>
        <w:pStyle w:val="34"/>
        <w:tabs>
          <w:tab w:val="left" w:pos="840"/>
        </w:tabs>
        <w:spacing w:before="120" w:beforeLines="50" w:line="360" w:lineRule="exact"/>
        <w:ind w:firstLine="960" w:firstLineChars="400"/>
        <w:rPr>
          <w:rFonts w:hint="eastAsia" w:ascii="仿宋" w:hAnsi="仿宋" w:eastAsia="仿宋" w:cs="仿宋"/>
          <w:sz w:val="24"/>
          <w:szCs w:val="24"/>
        </w:rPr>
      </w:pPr>
      <w:r>
        <w:rPr>
          <w:rFonts w:hint="eastAsia" w:ascii="仿宋" w:hAnsi="仿宋" w:eastAsia="仿宋" w:cs="仿宋"/>
          <w:sz w:val="24"/>
        </w:rPr>
        <w:t xml:space="preserve">5.1.6 </w:t>
      </w:r>
      <w:r>
        <w:rPr>
          <w:rFonts w:hint="eastAsia" w:ascii="仿宋" w:hAnsi="仿宋" w:eastAsia="仿宋" w:cs="仿宋"/>
          <w:sz w:val="24"/>
          <w:szCs w:val="24"/>
        </w:rPr>
        <w:t>应提交的有关格式范例。</w:t>
      </w:r>
    </w:p>
    <w:p w14:paraId="12B3A958">
      <w:pPr>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5.2 与本项目有关的</w:t>
      </w:r>
      <w:r>
        <w:rPr>
          <w:rFonts w:hint="eastAsia" w:ascii="仿宋" w:hAnsi="仿宋" w:eastAsia="仿宋" w:cs="仿宋"/>
          <w:bCs/>
          <w:sz w:val="24"/>
        </w:rPr>
        <w:t>澄清或者修改的内容为采购文件的组成部分</w:t>
      </w:r>
      <w:r>
        <w:rPr>
          <w:rFonts w:hint="eastAsia" w:ascii="仿宋" w:hAnsi="仿宋" w:eastAsia="仿宋" w:cs="仿宋"/>
          <w:sz w:val="24"/>
        </w:rPr>
        <w:t>。</w:t>
      </w:r>
    </w:p>
    <w:p w14:paraId="11743E42">
      <w:pPr>
        <w:pStyle w:val="34"/>
        <w:spacing w:before="120" w:beforeLines="50" w:line="360" w:lineRule="exact"/>
        <w:rPr>
          <w:rFonts w:hint="eastAsia" w:ascii="仿宋" w:hAnsi="仿宋" w:eastAsia="仿宋" w:cs="仿宋"/>
          <w:b/>
          <w:bCs/>
          <w:snapToGrid/>
          <w:sz w:val="24"/>
          <w:szCs w:val="24"/>
        </w:rPr>
      </w:pPr>
      <w:r>
        <w:rPr>
          <w:rFonts w:hint="eastAsia" w:ascii="仿宋" w:hAnsi="仿宋" w:eastAsia="仿宋" w:cs="仿宋"/>
          <w:b/>
          <w:bCs/>
          <w:snapToGrid/>
          <w:sz w:val="24"/>
          <w:szCs w:val="24"/>
        </w:rPr>
        <w:t>6. 采购文件的澄清、修改</w:t>
      </w:r>
    </w:p>
    <w:p w14:paraId="338520AD">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6.1 已获取采购文件的潜在供应商，若有问题需要澄清，应于响应文件提交（上传）截止时间前，以书面形式向采购代理机构提出。</w:t>
      </w:r>
    </w:p>
    <w:p w14:paraId="15435741">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53771A40">
      <w:pPr>
        <w:pStyle w:val="23"/>
        <w:spacing w:before="120" w:beforeLines="50" w:line="360" w:lineRule="exact"/>
        <w:rPr>
          <w:rFonts w:hint="eastAsia" w:ascii="仿宋" w:hAnsi="仿宋" w:eastAsia="仿宋" w:cs="仿宋"/>
          <w:sz w:val="18"/>
          <w:szCs w:val="18"/>
          <w:lang w:val="en-US"/>
        </w:rPr>
      </w:pPr>
    </w:p>
    <w:p w14:paraId="1B36E796">
      <w:pPr>
        <w:snapToGrid w:val="0"/>
        <w:spacing w:before="240" w:beforeLines="100" w:after="120" w:afterLines="50"/>
        <w:jc w:val="center"/>
        <w:outlineLvl w:val="0"/>
        <w:rPr>
          <w:rFonts w:hint="eastAsia" w:ascii="仿宋" w:hAnsi="仿宋" w:eastAsia="仿宋" w:cs="仿宋"/>
          <w:b/>
          <w:sz w:val="32"/>
          <w:szCs w:val="20"/>
        </w:rPr>
      </w:pPr>
      <w:r>
        <w:rPr>
          <w:rFonts w:hint="eastAsia" w:ascii="仿宋" w:hAnsi="仿宋" w:eastAsia="仿宋" w:cs="仿宋"/>
          <w:b/>
          <w:sz w:val="32"/>
          <w:szCs w:val="20"/>
        </w:rPr>
        <w:t>三、提交响应文件</w:t>
      </w:r>
    </w:p>
    <w:p w14:paraId="245F3345">
      <w:pPr>
        <w:pStyle w:val="34"/>
        <w:spacing w:before="120" w:beforeLines="50" w:line="360" w:lineRule="exact"/>
        <w:rPr>
          <w:rFonts w:hint="eastAsia" w:ascii="仿宋" w:hAnsi="仿宋" w:eastAsia="仿宋" w:cs="仿宋"/>
          <w:b/>
          <w:sz w:val="24"/>
          <w:szCs w:val="24"/>
        </w:rPr>
      </w:pPr>
      <w:r>
        <w:rPr>
          <w:rFonts w:hint="eastAsia" w:ascii="仿宋" w:hAnsi="仿宋" w:eastAsia="仿宋" w:cs="仿宋"/>
          <w:b/>
          <w:sz w:val="24"/>
          <w:szCs w:val="24"/>
        </w:rPr>
        <w:t>7. 采购文件的获取</w:t>
      </w:r>
    </w:p>
    <w:p w14:paraId="733EA65F">
      <w:pPr>
        <w:spacing w:before="120" w:beforeLines="50" w:line="360" w:lineRule="exact"/>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详见竞争性磋商公告中获取采购文件的时间期限、地点、方式及采购文件售价。</w:t>
      </w:r>
    </w:p>
    <w:p w14:paraId="45816F37">
      <w:pPr>
        <w:pStyle w:val="34"/>
        <w:spacing w:before="120" w:beforeLines="50" w:line="360" w:lineRule="exact"/>
        <w:rPr>
          <w:rFonts w:hint="eastAsia" w:ascii="仿宋" w:hAnsi="仿宋" w:eastAsia="仿宋" w:cs="仿宋"/>
          <w:b/>
          <w:sz w:val="24"/>
          <w:szCs w:val="24"/>
        </w:rPr>
      </w:pPr>
      <w:r>
        <w:rPr>
          <w:rFonts w:hint="eastAsia" w:ascii="仿宋" w:hAnsi="仿宋" w:eastAsia="仿宋" w:cs="仿宋"/>
          <w:b/>
          <w:sz w:val="24"/>
          <w:szCs w:val="24"/>
        </w:rPr>
        <w:t>8. 磋商前答疑会或现场考察</w:t>
      </w:r>
    </w:p>
    <w:p w14:paraId="11946F9E">
      <w:pPr>
        <w:pStyle w:val="34"/>
        <w:spacing w:before="120" w:beforeLines="5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采购人组织潜在供应商现场考察或者召开磋商前答疑会的，潜在供应商按第二部分供应商须知前附表的规定参加现场考察或者磋商前答疑会。</w:t>
      </w:r>
    </w:p>
    <w:p w14:paraId="068AC3B0">
      <w:pPr>
        <w:pStyle w:val="34"/>
        <w:spacing w:before="120" w:beforeLines="50" w:line="360" w:lineRule="exact"/>
        <w:rPr>
          <w:rFonts w:hint="eastAsia" w:ascii="仿宋" w:hAnsi="仿宋" w:eastAsia="仿宋" w:cs="仿宋"/>
          <w:b/>
          <w:szCs w:val="24"/>
        </w:rPr>
      </w:pPr>
      <w:r>
        <w:rPr>
          <w:rFonts w:hint="eastAsia" w:ascii="仿宋" w:hAnsi="仿宋" w:eastAsia="仿宋" w:cs="仿宋"/>
          <w:b/>
          <w:kern w:val="28"/>
          <w:sz w:val="24"/>
          <w:szCs w:val="24"/>
        </w:rPr>
        <w:t>9. 磋商保证金</w:t>
      </w:r>
    </w:p>
    <w:p w14:paraId="1481EEC3">
      <w:pPr>
        <w:pStyle w:val="5"/>
        <w:spacing w:before="120" w:beforeLines="50" w:line="360" w:lineRule="exact"/>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本项目不需缴纳磋商保证金。</w:t>
      </w:r>
    </w:p>
    <w:p w14:paraId="57B16EAD">
      <w:pPr>
        <w:pStyle w:val="34"/>
        <w:spacing w:before="120" w:beforeLines="50" w:line="360" w:lineRule="exact"/>
        <w:rPr>
          <w:rFonts w:hint="eastAsia" w:ascii="仿宋" w:hAnsi="仿宋" w:eastAsia="仿宋" w:cs="仿宋"/>
          <w:b/>
          <w:sz w:val="24"/>
          <w:szCs w:val="24"/>
        </w:rPr>
      </w:pPr>
      <w:r>
        <w:rPr>
          <w:rFonts w:hint="eastAsia" w:ascii="仿宋" w:hAnsi="仿宋" w:eastAsia="仿宋" w:cs="仿宋"/>
          <w:b/>
          <w:sz w:val="24"/>
          <w:szCs w:val="24"/>
        </w:rPr>
        <w:t>10. 响应文件的语言</w:t>
      </w:r>
    </w:p>
    <w:p w14:paraId="4CEFD9C2">
      <w:pPr>
        <w:autoSpaceDE w:val="0"/>
        <w:autoSpaceDN w:val="0"/>
        <w:spacing w:before="120" w:beforeLines="50" w:line="360" w:lineRule="exact"/>
        <w:ind w:firstLine="480" w:firstLineChars="200"/>
        <w:rPr>
          <w:rFonts w:hint="eastAsia" w:ascii="仿宋" w:hAnsi="仿宋" w:eastAsia="仿宋" w:cs="仿宋"/>
          <w:sz w:val="24"/>
          <w:lang w:val="zh-CN"/>
        </w:rPr>
      </w:pPr>
      <w:r>
        <w:rPr>
          <w:rFonts w:hint="eastAsia" w:ascii="仿宋" w:hAnsi="仿宋" w:eastAsia="仿宋" w:cs="仿宋"/>
          <w:sz w:val="24"/>
        </w:rPr>
        <w:t>响应文件及供应商与采购有关的来往通知、函件和文件均应使用中文。</w:t>
      </w:r>
    </w:p>
    <w:p w14:paraId="2881CB6F">
      <w:pPr>
        <w:pStyle w:val="34"/>
        <w:spacing w:before="120" w:beforeLines="50" w:line="360" w:lineRule="exact"/>
        <w:rPr>
          <w:rFonts w:hint="eastAsia" w:ascii="仿宋" w:hAnsi="仿宋" w:eastAsia="仿宋" w:cs="仿宋"/>
          <w:b/>
          <w:sz w:val="24"/>
          <w:szCs w:val="24"/>
        </w:rPr>
      </w:pPr>
      <w:r>
        <w:rPr>
          <w:rFonts w:hint="eastAsia" w:ascii="仿宋" w:hAnsi="仿宋" w:eastAsia="仿宋" w:cs="仿宋"/>
          <w:b/>
          <w:sz w:val="24"/>
          <w:szCs w:val="24"/>
        </w:rPr>
        <w:t>11. 响应文件的组成</w:t>
      </w:r>
    </w:p>
    <w:p w14:paraId="166620A4">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 xml:space="preserve">11.1 </w:t>
      </w:r>
      <w:r>
        <w:rPr>
          <w:rFonts w:hint="eastAsia" w:ascii="仿宋" w:hAnsi="仿宋" w:eastAsia="仿宋" w:cs="仿宋"/>
          <w:b/>
          <w:sz w:val="24"/>
        </w:rPr>
        <w:t>资格文件</w:t>
      </w:r>
      <w:r>
        <w:rPr>
          <w:rFonts w:hint="eastAsia" w:ascii="仿宋" w:hAnsi="仿宋" w:eastAsia="仿宋" w:cs="仿宋"/>
          <w:sz w:val="24"/>
        </w:rPr>
        <w:t>：</w:t>
      </w:r>
    </w:p>
    <w:p w14:paraId="66FEF9B5">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11.1.1符合参加政府采购活动应当具备的一般条件的承诺函；</w:t>
      </w:r>
    </w:p>
    <w:p w14:paraId="5EBE958E">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11.1.2</w:t>
      </w:r>
      <w:bookmarkStart w:id="29" w:name="_Hlk101259339"/>
      <w:r>
        <w:rPr>
          <w:rFonts w:hint="eastAsia" w:ascii="仿宋" w:hAnsi="仿宋" w:eastAsia="仿宋" w:cs="仿宋"/>
          <w:snapToGrid w:val="0"/>
          <w:kern w:val="28"/>
          <w:sz w:val="24"/>
          <w:szCs w:val="20"/>
        </w:rPr>
        <w:t>联合协议</w:t>
      </w:r>
      <w:bookmarkStart w:id="30" w:name="_Hlk101257010"/>
      <w:r>
        <w:rPr>
          <w:rFonts w:hint="eastAsia" w:ascii="仿宋" w:hAnsi="仿宋" w:eastAsia="仿宋" w:cs="仿宋"/>
          <w:snapToGrid w:val="0"/>
          <w:kern w:val="28"/>
          <w:sz w:val="24"/>
          <w:szCs w:val="20"/>
        </w:rPr>
        <w:t>（如果有)</w:t>
      </w:r>
      <w:bookmarkEnd w:id="29"/>
      <w:bookmarkEnd w:id="30"/>
      <w:r>
        <w:rPr>
          <w:rFonts w:hint="eastAsia" w:ascii="仿宋" w:hAnsi="仿宋" w:eastAsia="仿宋" w:cs="仿宋"/>
          <w:snapToGrid w:val="0"/>
          <w:kern w:val="28"/>
          <w:sz w:val="24"/>
          <w:szCs w:val="20"/>
        </w:rPr>
        <w:t>；</w:t>
      </w:r>
    </w:p>
    <w:p w14:paraId="507C4BA4">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11.1.3落实政府采购政策需满足的资格要求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4B6EB15D">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11.1.4本项目的特定资格要求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70970E01">
      <w:pPr>
        <w:snapToGrid w:val="0"/>
        <w:spacing w:before="120" w:beforeLines="50" w:line="360" w:lineRule="exact"/>
        <w:ind w:firstLine="480" w:firstLineChars="2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b/>
          <w:bCs/>
          <w:sz w:val="24"/>
        </w:rPr>
        <w:t>商务技术</w:t>
      </w:r>
      <w:r>
        <w:rPr>
          <w:rFonts w:hint="eastAsia" w:ascii="仿宋" w:hAnsi="仿宋" w:eastAsia="仿宋" w:cs="仿宋"/>
          <w:b/>
          <w:bCs/>
          <w:sz w:val="24"/>
          <w:lang w:val="zh-CN"/>
        </w:rPr>
        <w:t>文件：</w:t>
      </w:r>
    </w:p>
    <w:p w14:paraId="6E0138AB">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11.2.1响应函；</w:t>
      </w:r>
      <w:r>
        <w:rPr>
          <w:rFonts w:hint="eastAsia" w:ascii="仿宋" w:hAnsi="仿宋" w:eastAsia="仿宋" w:cs="仿宋"/>
          <w:sz w:val="24"/>
          <w:lang w:val="zh-CN"/>
        </w:rPr>
        <w:t xml:space="preserve"> </w:t>
      </w:r>
    </w:p>
    <w:p w14:paraId="3FE7DF26">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14:paraId="3D68855A">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11.2.3分包意向协议（如果有)；</w:t>
      </w:r>
    </w:p>
    <w:p w14:paraId="6DD0B1A6">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11.2.4符合性审查资料；</w:t>
      </w:r>
    </w:p>
    <w:p w14:paraId="7A3C12FB">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11.2.5评审标准相应的商务技术资料；</w:t>
      </w:r>
    </w:p>
    <w:p w14:paraId="6DB113C1">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11.2.6商务技术偏离表；</w:t>
      </w:r>
    </w:p>
    <w:p w14:paraId="3D4FB498">
      <w:pPr>
        <w:snapToGrid w:val="0"/>
        <w:spacing w:before="120" w:beforeLines="50" w:line="360" w:lineRule="exact"/>
        <w:ind w:firstLine="960" w:firstLineChars="4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7</w:t>
      </w:r>
      <w:r>
        <w:rPr>
          <w:rFonts w:hint="eastAsia" w:ascii="仿宋" w:hAnsi="仿宋" w:eastAsia="仿宋" w:cs="仿宋"/>
          <w:sz w:val="24"/>
          <w:lang w:val="zh-CN"/>
        </w:rPr>
        <w:t>政府采购供应商廉洁自律承诺书；</w:t>
      </w:r>
    </w:p>
    <w:p w14:paraId="35D01132">
      <w:pPr>
        <w:snapToGrid w:val="0"/>
        <w:spacing w:before="120" w:beforeLines="50" w:line="360" w:lineRule="exact"/>
        <w:ind w:firstLine="480" w:firstLineChars="200"/>
        <w:rPr>
          <w:rFonts w:hint="eastAsia"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 xml:space="preserve">3 </w:t>
      </w:r>
      <w:r>
        <w:rPr>
          <w:rFonts w:hint="eastAsia" w:ascii="仿宋" w:hAnsi="仿宋" w:eastAsia="仿宋" w:cs="仿宋"/>
          <w:b/>
          <w:sz w:val="24"/>
        </w:rPr>
        <w:t>报价文件：</w:t>
      </w:r>
      <w:r>
        <w:rPr>
          <w:rFonts w:hint="eastAsia" w:ascii="仿宋" w:hAnsi="仿宋" w:eastAsia="仿宋" w:cs="仿宋"/>
          <w:sz w:val="24"/>
        </w:rPr>
        <w:t xml:space="preserve"> </w:t>
      </w:r>
    </w:p>
    <w:p w14:paraId="0A308D2D">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11.3.1报价单；</w:t>
      </w:r>
    </w:p>
    <w:p w14:paraId="03A49AF1">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11.3.2已标价工程量清单；</w:t>
      </w:r>
    </w:p>
    <w:p w14:paraId="5CD8CDBD">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11.3.3中小企业声明函。</w:t>
      </w:r>
    </w:p>
    <w:p w14:paraId="0459C2BA">
      <w:pPr>
        <w:spacing w:before="120" w:beforeLines="50" w:line="360" w:lineRule="exact"/>
        <w:ind w:firstLine="482" w:firstLineChars="200"/>
        <w:rPr>
          <w:rFonts w:hint="eastAsia" w:ascii="仿宋" w:hAnsi="仿宋" w:eastAsia="仿宋" w:cs="仿宋"/>
          <w:b/>
          <w:bCs/>
          <w:kern w:val="0"/>
          <w:sz w:val="24"/>
          <w:lang w:val="zh-CN"/>
        </w:rPr>
      </w:pPr>
      <w:r>
        <w:rPr>
          <w:rFonts w:hint="eastAsia" w:ascii="仿宋" w:hAnsi="仿宋" w:eastAsia="仿宋" w:cs="仿宋"/>
          <w:b/>
          <w:bCs/>
          <w:kern w:val="0"/>
          <w:sz w:val="24"/>
          <w:lang w:val="zh-CN"/>
        </w:rPr>
        <w:t>响应文件含有采购人不能接受的附加条件的，响应文件无效；</w:t>
      </w:r>
    </w:p>
    <w:p w14:paraId="028FFEBD">
      <w:pPr>
        <w:spacing w:before="120" w:beforeLines="50" w:line="360" w:lineRule="exact"/>
        <w:ind w:firstLine="482" w:firstLineChars="200"/>
        <w:rPr>
          <w:rFonts w:hint="eastAsia" w:ascii="仿宋" w:hAnsi="仿宋" w:eastAsia="仿宋" w:cs="仿宋"/>
          <w:b/>
          <w:bCs/>
          <w:kern w:val="0"/>
          <w:sz w:val="24"/>
          <w:lang w:val="zh-CN"/>
        </w:rPr>
      </w:pPr>
      <w:r>
        <w:rPr>
          <w:rFonts w:hint="eastAsia" w:ascii="仿宋" w:hAnsi="仿宋" w:eastAsia="仿宋" w:cs="仿宋"/>
          <w:b/>
          <w:bCs/>
          <w:kern w:val="0"/>
          <w:sz w:val="24"/>
          <w:lang w:val="zh-CN"/>
        </w:rPr>
        <w:t>供应商提供虚假材料的，响应文件无效。</w:t>
      </w:r>
    </w:p>
    <w:p w14:paraId="692C4FBB">
      <w:pPr>
        <w:spacing w:before="120" w:beforeLines="50" w:line="360" w:lineRule="exact"/>
        <w:ind w:firstLine="482" w:firstLineChars="200"/>
        <w:rPr>
          <w:rFonts w:hint="eastAsia" w:ascii="仿宋" w:hAnsi="仿宋" w:eastAsia="仿宋" w:cs="仿宋"/>
          <w:b/>
          <w:bCs/>
          <w:color w:val="auto"/>
          <w:kern w:val="0"/>
          <w:sz w:val="24"/>
          <w:lang w:val="zh-CN"/>
        </w:rPr>
      </w:pPr>
      <w:r>
        <w:rPr>
          <w:rFonts w:hint="eastAsia" w:ascii="仿宋" w:hAnsi="仿宋" w:eastAsia="仿宋" w:cs="仿宋"/>
          <w:b/>
          <w:bCs/>
          <w:color w:val="auto"/>
          <w:kern w:val="0"/>
          <w:sz w:val="24"/>
          <w:lang w:val="zh-CN"/>
        </w:rPr>
        <w:t>供应商可事先在公开官网查询、核对相关证书和报告内容，确保投标（响应）文件资料准确无误。供应商应对响应文件中材料的真实性、合法性负责。</w:t>
      </w:r>
    </w:p>
    <w:p w14:paraId="63FBA62E">
      <w:pPr>
        <w:pStyle w:val="34"/>
        <w:spacing w:before="120" w:beforeLines="50" w:line="360" w:lineRule="exact"/>
        <w:rPr>
          <w:rFonts w:hint="eastAsia" w:ascii="仿宋" w:hAnsi="仿宋" w:eastAsia="仿宋" w:cs="仿宋"/>
          <w:b/>
          <w:bCs/>
          <w:snapToGrid/>
          <w:color w:val="auto"/>
          <w:sz w:val="24"/>
          <w:szCs w:val="24"/>
        </w:rPr>
      </w:pPr>
      <w:r>
        <w:rPr>
          <w:rFonts w:hint="eastAsia" w:ascii="仿宋" w:hAnsi="仿宋" w:eastAsia="仿宋" w:cs="仿宋"/>
          <w:b/>
          <w:bCs/>
          <w:snapToGrid/>
          <w:color w:val="auto"/>
          <w:sz w:val="24"/>
          <w:szCs w:val="24"/>
        </w:rPr>
        <w:t>12. 响应文件的编制</w:t>
      </w:r>
    </w:p>
    <w:p w14:paraId="48231D1C">
      <w:pPr>
        <w:spacing w:before="120" w:beforeLines="50" w:line="360" w:lineRule="exact"/>
        <w:ind w:firstLine="480" w:firstLineChars="200"/>
        <w:rPr>
          <w:rFonts w:hint="eastAsia" w:ascii="仿宋" w:hAnsi="仿宋" w:eastAsia="仿宋" w:cs="仿宋"/>
          <w:b/>
          <w:sz w:val="24"/>
        </w:rPr>
      </w:pPr>
      <w:r>
        <w:rPr>
          <w:rFonts w:hint="eastAsia" w:ascii="仿宋" w:hAnsi="仿宋" w:eastAsia="仿宋" w:cs="仿宋"/>
          <w:kern w:val="0"/>
          <w:sz w:val="24"/>
          <w:lang w:val="zh-CN"/>
        </w:rPr>
        <w:t>12.1 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06209251">
      <w:pPr>
        <w:spacing w:before="120" w:beforeLines="50" w:line="36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12.2 供应商进行电子投标应安装客户端软件—“政采云电子交易客户端”，并按照采购文件和电子交易平台的要求编制并加密响应文件。供应商未按规定加密的响应文件，电子交易平台将拒收并提示。</w:t>
      </w:r>
    </w:p>
    <w:p w14:paraId="2A99EA6B">
      <w:pPr>
        <w:snapToGrid w:val="0"/>
        <w:spacing w:before="120" w:beforeLines="50" w:line="36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12.3 使用“政采云电子交易客户端”需要提前申领CA数字证书，申领流程请自行前往“浙江政府采购网-下载专区-电子交易客户端-CA驱动和申领流程”进行查阅。</w:t>
      </w:r>
    </w:p>
    <w:p w14:paraId="6DC2DF2A">
      <w:pPr>
        <w:snapToGrid w:val="0"/>
        <w:spacing w:before="120" w:beforeLines="50" w:line="360" w:lineRule="exact"/>
        <w:rPr>
          <w:rFonts w:hint="eastAsia" w:ascii="仿宋" w:hAnsi="仿宋" w:eastAsia="仿宋" w:cs="仿宋"/>
          <w:b/>
          <w:sz w:val="24"/>
        </w:rPr>
      </w:pPr>
      <w:r>
        <w:rPr>
          <w:rFonts w:hint="eastAsia" w:ascii="仿宋" w:hAnsi="仿宋" w:eastAsia="仿宋" w:cs="仿宋"/>
          <w:b/>
          <w:sz w:val="24"/>
        </w:rPr>
        <w:t>13. 响应文件的签署、盖章</w:t>
      </w:r>
    </w:p>
    <w:p w14:paraId="67F8355B">
      <w:pPr>
        <w:pStyle w:val="131"/>
        <w:snapToGrid w:val="0"/>
        <w:spacing w:before="120" w:beforeLines="50" w:line="360" w:lineRule="exact"/>
        <w:ind w:firstLine="480"/>
        <w:rPr>
          <w:rFonts w:hint="eastAsia" w:ascii="仿宋" w:hAnsi="仿宋" w:eastAsia="仿宋" w:cs="仿宋"/>
          <w:b/>
        </w:rPr>
      </w:pPr>
      <w:r>
        <w:rPr>
          <w:rFonts w:hint="eastAsia" w:ascii="仿宋" w:hAnsi="仿宋" w:eastAsia="仿宋" w:cs="仿宋"/>
          <w:szCs w:val="24"/>
        </w:rPr>
        <w:t>13.1 响应文件按照采购文件第六部分格式要</w:t>
      </w:r>
      <w:r>
        <w:rPr>
          <w:rFonts w:hint="eastAsia" w:ascii="仿宋" w:hAnsi="仿宋" w:eastAsia="仿宋" w:cs="仿宋"/>
        </w:rPr>
        <w:t>求进行签署、盖章。</w:t>
      </w:r>
      <w:r>
        <w:rPr>
          <w:rFonts w:hint="eastAsia" w:ascii="仿宋" w:hAnsi="仿宋" w:eastAsia="仿宋" w:cs="仿宋"/>
          <w:b/>
        </w:rPr>
        <w:t>▲供应商的响应文件未按照采购文件要求签署、盖章的，其响应文件无效</w:t>
      </w:r>
      <w:r>
        <w:rPr>
          <w:rFonts w:hint="eastAsia" w:ascii="仿宋" w:hAnsi="仿宋" w:eastAsia="仿宋" w:cs="仿宋"/>
          <w:szCs w:val="24"/>
        </w:rPr>
        <w:t>。</w:t>
      </w:r>
    </w:p>
    <w:p w14:paraId="3823E1DD">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13.2 为确保网上操作合法、有效和安全，供应商应当在响应文件提交（上传）截止时间前完成在“政府采购云平台”的身份认证，确保在电子投标过程中能够对相关数据电文进行加密和使用电子签名。</w:t>
      </w:r>
    </w:p>
    <w:p w14:paraId="539CB426">
      <w:pPr>
        <w:pStyle w:val="131"/>
        <w:snapToGrid w:val="0"/>
        <w:spacing w:before="120" w:beforeLines="50" w:line="360" w:lineRule="exact"/>
        <w:ind w:firstLine="480"/>
        <w:rPr>
          <w:rFonts w:hint="eastAsia" w:ascii="仿宋" w:hAnsi="仿宋" w:eastAsia="仿宋" w:cs="仿宋"/>
          <w:szCs w:val="24"/>
        </w:rPr>
      </w:pPr>
      <w:r>
        <w:rPr>
          <w:rFonts w:hint="eastAsia" w:ascii="仿宋" w:hAnsi="仿宋" w:eastAsia="仿宋" w:cs="仿宋"/>
          <w:szCs w:val="24"/>
        </w:rPr>
        <w:t>13.3 采购文件对响应文件签署、盖章的要求适用于电子签名。</w:t>
      </w:r>
    </w:p>
    <w:p w14:paraId="3DB7FFFB">
      <w:pPr>
        <w:pStyle w:val="131"/>
        <w:snapToGrid w:val="0"/>
        <w:spacing w:before="120" w:beforeLines="50" w:line="360" w:lineRule="exact"/>
        <w:ind w:firstLine="0" w:firstLineChars="0"/>
        <w:rPr>
          <w:rFonts w:hint="eastAsia" w:ascii="仿宋" w:hAnsi="仿宋" w:eastAsia="仿宋" w:cs="仿宋"/>
          <w:b/>
          <w:szCs w:val="24"/>
        </w:rPr>
      </w:pPr>
      <w:r>
        <w:rPr>
          <w:rFonts w:hint="eastAsia" w:ascii="仿宋" w:hAnsi="仿宋" w:eastAsia="仿宋" w:cs="仿宋"/>
          <w:b/>
          <w:szCs w:val="24"/>
        </w:rPr>
        <w:t>14. 响应文件的提交、补充、修改、撤回</w:t>
      </w:r>
    </w:p>
    <w:p w14:paraId="56E4026B">
      <w:pPr>
        <w:pStyle w:val="131"/>
        <w:snapToGrid w:val="0"/>
        <w:spacing w:before="120" w:beforeLines="50" w:line="360" w:lineRule="exact"/>
        <w:ind w:firstLine="480"/>
        <w:rPr>
          <w:rFonts w:hint="eastAsia" w:ascii="仿宋" w:hAnsi="仿宋" w:eastAsia="仿宋" w:cs="仿宋"/>
          <w:szCs w:val="24"/>
        </w:rPr>
      </w:pPr>
      <w:r>
        <w:rPr>
          <w:rFonts w:hint="eastAsia" w:ascii="仿宋" w:hAnsi="仿宋" w:eastAsia="仿宋" w:cs="仿宋"/>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043DB298">
      <w:pPr>
        <w:pStyle w:val="131"/>
        <w:snapToGrid w:val="0"/>
        <w:spacing w:before="120" w:beforeLines="50" w:line="360" w:lineRule="exact"/>
        <w:ind w:firstLine="480"/>
        <w:rPr>
          <w:rFonts w:hint="eastAsia" w:ascii="仿宋" w:hAnsi="仿宋" w:eastAsia="仿宋" w:cs="仿宋"/>
          <w:szCs w:val="24"/>
        </w:rPr>
      </w:pPr>
      <w:r>
        <w:rPr>
          <w:rFonts w:hint="eastAsia" w:ascii="仿宋" w:hAnsi="仿宋" w:eastAsia="仿宋" w:cs="仿宋"/>
          <w:szCs w:val="24"/>
        </w:rPr>
        <w:t>14.2 电子交易平台收到响应文件，将妥善保存并即时向供应商发出确认回执通知。在响应文件提交（上传）截止时间前，除供应商补充、修改或者撤回响应文件外，任何单位和个人不得解密或提取响应文件。</w:t>
      </w:r>
    </w:p>
    <w:p w14:paraId="4DF91E06">
      <w:pPr>
        <w:pStyle w:val="131"/>
        <w:snapToGrid w:val="0"/>
        <w:spacing w:before="120" w:beforeLines="50" w:line="360" w:lineRule="exact"/>
        <w:ind w:firstLine="480"/>
        <w:rPr>
          <w:rFonts w:hint="eastAsia" w:ascii="仿宋" w:hAnsi="仿宋" w:eastAsia="仿宋" w:cs="仿宋"/>
          <w:szCs w:val="24"/>
        </w:rPr>
      </w:pPr>
      <w:r>
        <w:rPr>
          <w:rFonts w:hint="eastAsia" w:ascii="仿宋" w:hAnsi="仿宋" w:eastAsia="仿宋" w:cs="仿宋"/>
          <w:szCs w:val="24"/>
        </w:rPr>
        <w:t>14.3 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6901BDD8">
      <w:pPr>
        <w:pStyle w:val="34"/>
        <w:snapToGrid w:val="0"/>
        <w:spacing w:before="120" w:beforeLines="50" w:line="360" w:lineRule="exact"/>
        <w:rPr>
          <w:rFonts w:hint="eastAsia" w:ascii="仿宋" w:hAnsi="仿宋" w:eastAsia="仿宋" w:cs="仿宋"/>
          <w:b/>
          <w:sz w:val="24"/>
          <w:szCs w:val="24"/>
        </w:rPr>
      </w:pPr>
      <w:r>
        <w:rPr>
          <w:rFonts w:hint="eastAsia" w:ascii="仿宋" w:hAnsi="仿宋" w:eastAsia="仿宋" w:cs="仿宋"/>
          <w:b/>
          <w:sz w:val="24"/>
          <w:szCs w:val="24"/>
        </w:rPr>
        <w:t>15. 备份响应文件</w:t>
      </w:r>
    </w:p>
    <w:p w14:paraId="02DCF65E">
      <w:pPr>
        <w:pStyle w:val="34"/>
        <w:snapToGrid w:val="0"/>
        <w:spacing w:before="120" w:beforeLines="5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15.1 供应商在电子交易平台传输递交响应文件后，还可以在响应文件提交（上传）截止时间前直接提交或者以邮政快递方式递交备份响应文件1份</w:t>
      </w:r>
      <w:r>
        <w:rPr>
          <w:rFonts w:hint="eastAsia" w:ascii="仿宋" w:hAnsi="仿宋" w:eastAsia="仿宋" w:cs="仿宋"/>
          <w:b/>
          <w:bCs/>
          <w:sz w:val="24"/>
          <w:szCs w:val="24"/>
        </w:rPr>
        <w:t>，但采购人、采购代理机构不强制或变相强制供应商提交备份响应文件。</w:t>
      </w:r>
    </w:p>
    <w:p w14:paraId="71E42107">
      <w:pPr>
        <w:pStyle w:val="34"/>
        <w:snapToGrid w:val="0"/>
        <w:spacing w:before="120" w:beforeLines="50" w:line="360" w:lineRule="exact"/>
        <w:ind w:firstLine="480" w:firstLineChars="200"/>
        <w:rPr>
          <w:rFonts w:hint="eastAsia" w:ascii="仿宋" w:hAnsi="仿宋" w:eastAsia="仿宋" w:cs="仿宋"/>
          <w:b/>
          <w:sz w:val="24"/>
          <w:szCs w:val="24"/>
        </w:rPr>
      </w:pPr>
      <w:r>
        <w:rPr>
          <w:rFonts w:hint="eastAsia" w:ascii="仿宋" w:hAnsi="仿宋" w:eastAsia="仿宋" w:cs="仿宋"/>
          <w:sz w:val="24"/>
          <w:szCs w:val="24"/>
        </w:rPr>
        <w:t>15.2 备份响应文件须在“政采云投标客户端”制作生成，并储存在</w:t>
      </w:r>
      <w:r>
        <w:rPr>
          <w:rFonts w:hint="eastAsia" w:ascii="仿宋" w:hAnsi="仿宋" w:eastAsia="仿宋" w:cs="仿宋"/>
          <w:sz w:val="24"/>
        </w:rPr>
        <w:t>DVD光盘等存储介质</w:t>
      </w:r>
      <w:r>
        <w:rPr>
          <w:rFonts w:hint="eastAsia" w:ascii="仿宋" w:hAnsi="仿宋" w:eastAsia="仿宋" w:cs="仿宋"/>
          <w:sz w:val="24"/>
          <w:szCs w:val="24"/>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存储、密封规定的备份响应文件将被视为无效或者被拒绝接收。</w:t>
      </w:r>
    </w:p>
    <w:p w14:paraId="57D4022E">
      <w:pPr>
        <w:pStyle w:val="34"/>
        <w:snapToGrid w:val="0"/>
        <w:spacing w:before="120" w:beforeLines="5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15.3 直接提交备份响应文件的，供应商应于响应文件提交（上传）截止时间前在竞争性磋商公告中载明的响应文件开启地点将备份响应文件提交给采购代理机构，采购代理机构将拒绝接受逾期送达的备份响应文件。</w:t>
      </w:r>
    </w:p>
    <w:p w14:paraId="7B647A32">
      <w:pPr>
        <w:pStyle w:val="34"/>
        <w:snapToGrid w:val="0"/>
        <w:spacing w:before="120" w:beforeLines="5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15.4 以邮政快递方式递交备份响应文件的，供应商应先将备份响应文件按要求密封和标记，再进行邮政快递包装后邮寄。备份响应文件须在响应文件提交（上传）截止时间之前送达</w:t>
      </w:r>
      <w:r>
        <w:rPr>
          <w:rFonts w:hint="eastAsia" w:ascii="仿宋" w:hAnsi="仿宋" w:eastAsia="仿宋" w:cs="仿宋"/>
          <w:snapToGrid/>
          <w:sz w:val="24"/>
          <w:szCs w:val="24"/>
        </w:rPr>
        <w:t>采购文件第二部分供应商须知前附表规定的备份响应文件送达地点；</w:t>
      </w:r>
      <w:r>
        <w:rPr>
          <w:rFonts w:hint="eastAsia" w:ascii="仿宋" w:hAnsi="仿宋" w:eastAsia="仿宋" w:cs="仿宋"/>
          <w:sz w:val="24"/>
          <w:szCs w:val="24"/>
        </w:rPr>
        <w:t>送达时间以签收人签收时间为准。采购代理机构将拒绝接受逾期送达的备份响应文件。邮寄过程中，电子备份响应文件发生泄露、遗失、损坏或延期送达等情况的，由供应商自行负责。</w:t>
      </w:r>
    </w:p>
    <w:p w14:paraId="58B0C80C">
      <w:pPr>
        <w:pStyle w:val="34"/>
        <w:snapToGrid w:val="0"/>
        <w:spacing w:before="120" w:beforeLines="50" w:line="360" w:lineRule="exact"/>
        <w:ind w:firstLine="479" w:firstLineChars="199"/>
        <w:rPr>
          <w:rFonts w:hint="eastAsia" w:ascii="仿宋" w:hAnsi="仿宋" w:eastAsia="仿宋" w:cs="仿宋"/>
          <w:b/>
          <w:sz w:val="24"/>
          <w:szCs w:val="24"/>
        </w:rPr>
      </w:pPr>
      <w:r>
        <w:rPr>
          <w:rFonts w:hint="eastAsia" w:ascii="仿宋" w:hAnsi="仿宋" w:eastAsia="仿宋" w:cs="仿宋"/>
          <w:b/>
          <w:sz w:val="24"/>
          <w:szCs w:val="24"/>
        </w:rPr>
        <w:t>15.5 供应商仅提交备份响应文件，未在电子交易平台传输递交响应文件的，响应文件无效。</w:t>
      </w:r>
    </w:p>
    <w:p w14:paraId="10F7662E">
      <w:pPr>
        <w:pStyle w:val="131"/>
        <w:spacing w:before="120" w:beforeLines="50" w:line="360" w:lineRule="exact"/>
        <w:ind w:firstLine="0" w:firstLineChars="0"/>
        <w:rPr>
          <w:rFonts w:hint="eastAsia" w:ascii="仿宋" w:hAnsi="仿宋" w:eastAsia="仿宋" w:cs="仿宋"/>
          <w:b/>
          <w:szCs w:val="24"/>
        </w:rPr>
      </w:pPr>
      <w:r>
        <w:rPr>
          <w:rFonts w:hint="eastAsia" w:ascii="仿宋" w:hAnsi="仿宋" w:eastAsia="仿宋" w:cs="仿宋"/>
          <w:b/>
          <w:szCs w:val="24"/>
        </w:rPr>
        <w:t>16. 响应文件的无效处理</w:t>
      </w:r>
    </w:p>
    <w:p w14:paraId="7E17A2D0">
      <w:pPr>
        <w:pStyle w:val="26"/>
        <w:spacing w:before="120" w:beforeLines="50" w:line="360" w:lineRule="exact"/>
        <w:ind w:firstLine="360" w:firstLineChars="150"/>
        <w:rPr>
          <w:rFonts w:hint="eastAsia" w:ascii="仿宋" w:hAnsi="仿宋" w:eastAsia="仿宋" w:cs="仿宋"/>
          <w:szCs w:val="21"/>
        </w:rPr>
      </w:pPr>
      <w:r>
        <w:rPr>
          <w:rFonts w:hint="eastAsia" w:ascii="仿宋" w:hAnsi="仿宋" w:eastAsia="仿宋" w:cs="仿宋"/>
          <w:szCs w:val="21"/>
        </w:rPr>
        <w:t>有采购文件第四部分</w:t>
      </w:r>
      <w:r>
        <w:rPr>
          <w:rFonts w:hint="eastAsia" w:ascii="仿宋" w:hAnsi="仿宋" w:eastAsia="仿宋" w:cs="仿宋"/>
        </w:rPr>
        <w:t>4.2规定</w:t>
      </w:r>
      <w:r>
        <w:rPr>
          <w:rFonts w:hint="eastAsia" w:ascii="仿宋" w:hAnsi="仿宋" w:eastAsia="仿宋" w:cs="仿宋"/>
          <w:szCs w:val="21"/>
        </w:rPr>
        <w:t>的情形之一的，响应文件无效：</w:t>
      </w:r>
    </w:p>
    <w:p w14:paraId="6BCDF6ED">
      <w:pPr>
        <w:pStyle w:val="131"/>
        <w:spacing w:before="120" w:beforeLines="50" w:line="360" w:lineRule="exact"/>
        <w:ind w:firstLine="0" w:firstLineChars="0"/>
        <w:rPr>
          <w:rFonts w:hint="eastAsia" w:ascii="仿宋" w:hAnsi="仿宋" w:eastAsia="仿宋" w:cs="仿宋"/>
          <w:b/>
          <w:szCs w:val="24"/>
        </w:rPr>
      </w:pPr>
      <w:r>
        <w:rPr>
          <w:rFonts w:hint="eastAsia" w:ascii="仿宋" w:hAnsi="仿宋" w:eastAsia="仿宋" w:cs="仿宋"/>
          <w:b/>
          <w:szCs w:val="24"/>
        </w:rPr>
        <w:t>17. 响应文件有效期</w:t>
      </w:r>
    </w:p>
    <w:p w14:paraId="5786DB8E">
      <w:pPr>
        <w:spacing w:before="120" w:beforeLines="50" w:line="360" w:lineRule="exact"/>
        <w:ind w:firstLine="480" w:firstLineChars="200"/>
        <w:rPr>
          <w:rFonts w:hint="eastAsia" w:ascii="仿宋" w:hAnsi="仿宋" w:eastAsia="仿宋" w:cs="仿宋"/>
          <w:b/>
          <w:sz w:val="24"/>
          <w:szCs w:val="21"/>
        </w:rPr>
      </w:pPr>
      <w:r>
        <w:rPr>
          <w:rFonts w:hint="eastAsia" w:ascii="仿宋" w:hAnsi="仿宋" w:eastAsia="仿宋" w:cs="仿宋"/>
          <w:sz w:val="24"/>
          <w:szCs w:val="20"/>
        </w:rPr>
        <w:t>17.1 响应文件有效期为从提交响应文件的截止之日起90天。▲</w:t>
      </w:r>
      <w:r>
        <w:rPr>
          <w:rFonts w:hint="eastAsia" w:ascii="仿宋" w:hAnsi="仿宋" w:eastAsia="仿宋" w:cs="仿宋"/>
          <w:b/>
          <w:sz w:val="24"/>
          <w:szCs w:val="20"/>
        </w:rPr>
        <w:t>供应商的响应文件中承</w:t>
      </w:r>
      <w:r>
        <w:rPr>
          <w:rFonts w:hint="eastAsia" w:ascii="仿宋" w:hAnsi="仿宋" w:eastAsia="仿宋" w:cs="仿宋"/>
          <w:b/>
          <w:sz w:val="24"/>
          <w:szCs w:val="21"/>
        </w:rPr>
        <w:t>诺的响应文件有效期少于采购文件中载明的响应文件有效期的，响应文件无效。</w:t>
      </w:r>
    </w:p>
    <w:p w14:paraId="6BA1C15B">
      <w:pPr>
        <w:pStyle w:val="131"/>
        <w:spacing w:before="120" w:beforeLines="50" w:line="360" w:lineRule="exact"/>
        <w:ind w:firstLine="480"/>
        <w:rPr>
          <w:rFonts w:hint="eastAsia" w:ascii="仿宋" w:hAnsi="仿宋" w:eastAsia="仿宋" w:cs="仿宋"/>
        </w:rPr>
      </w:pPr>
      <w:r>
        <w:rPr>
          <w:rFonts w:hint="eastAsia" w:ascii="仿宋" w:hAnsi="仿宋" w:eastAsia="仿宋" w:cs="仿宋"/>
        </w:rPr>
        <w:t>17.2 响应文件合格投递后，自响应文件提交截止时间起，在响应文件有效期内有效。</w:t>
      </w:r>
    </w:p>
    <w:p w14:paraId="3783BA0B">
      <w:pPr>
        <w:pStyle w:val="131"/>
        <w:spacing w:before="120" w:beforeLines="50" w:line="360" w:lineRule="exact"/>
        <w:ind w:firstLine="480"/>
        <w:rPr>
          <w:rFonts w:hint="eastAsia" w:ascii="仿宋" w:hAnsi="仿宋" w:eastAsia="仿宋" w:cs="仿宋"/>
        </w:rPr>
      </w:pPr>
      <w:r>
        <w:rPr>
          <w:rFonts w:hint="eastAsia" w:ascii="仿宋" w:hAnsi="仿宋" w:eastAsia="仿宋" w:cs="仿宋"/>
        </w:rPr>
        <w:t>17.3 在原定响应文件有效期满之前，如果出现特殊情况，采购代理机构可以以书面形式通知供应商延长响应文件有效期。供应商同意延长的，不得要求或被允许修改其响应文件，供应商拒绝延长的，其响应文件无效。</w:t>
      </w:r>
    </w:p>
    <w:p w14:paraId="538506BF">
      <w:pPr>
        <w:pStyle w:val="131"/>
        <w:spacing w:before="120" w:beforeLines="50" w:line="360" w:lineRule="exact"/>
        <w:ind w:firstLine="480"/>
        <w:rPr>
          <w:rFonts w:hint="eastAsia" w:ascii="仿宋" w:hAnsi="仿宋" w:eastAsia="仿宋" w:cs="仿宋"/>
        </w:rPr>
      </w:pPr>
    </w:p>
    <w:p w14:paraId="3160A38E">
      <w:pPr>
        <w:snapToGrid w:val="0"/>
        <w:spacing w:before="240" w:beforeLines="100" w:after="120" w:afterLines="50"/>
        <w:jc w:val="center"/>
        <w:outlineLvl w:val="0"/>
        <w:rPr>
          <w:rFonts w:hint="eastAsia" w:ascii="仿宋" w:hAnsi="仿宋" w:eastAsia="仿宋" w:cs="仿宋"/>
          <w:b/>
          <w:sz w:val="32"/>
          <w:szCs w:val="20"/>
        </w:rPr>
      </w:pPr>
      <w:r>
        <w:rPr>
          <w:rFonts w:hint="eastAsia" w:ascii="仿宋" w:hAnsi="仿宋" w:eastAsia="仿宋" w:cs="仿宋"/>
          <w:b/>
          <w:sz w:val="32"/>
          <w:szCs w:val="20"/>
        </w:rPr>
        <w:t>四、响应文件开启、资格审查与信用信息查询</w:t>
      </w:r>
    </w:p>
    <w:p w14:paraId="636F5414">
      <w:pPr>
        <w:pStyle w:val="131"/>
        <w:spacing w:before="120" w:beforeLines="50" w:line="360" w:lineRule="exact"/>
        <w:ind w:firstLine="0" w:firstLineChars="0"/>
        <w:rPr>
          <w:rFonts w:hint="eastAsia" w:ascii="仿宋" w:hAnsi="仿宋" w:eastAsia="仿宋" w:cs="仿宋"/>
          <w:b/>
          <w:bCs/>
        </w:rPr>
      </w:pPr>
      <w:r>
        <w:rPr>
          <w:rFonts w:hint="eastAsia" w:ascii="仿宋" w:hAnsi="仿宋" w:eastAsia="仿宋" w:cs="仿宋"/>
          <w:b/>
          <w:bCs/>
        </w:rPr>
        <w:t xml:space="preserve">18. 响应文件开启 </w:t>
      </w:r>
    </w:p>
    <w:p w14:paraId="40F966C5">
      <w:pPr>
        <w:pStyle w:val="131"/>
        <w:spacing w:before="120" w:beforeLines="50" w:line="360" w:lineRule="exact"/>
        <w:ind w:firstLine="480"/>
        <w:rPr>
          <w:rFonts w:hint="eastAsia" w:ascii="仿宋" w:hAnsi="仿宋" w:eastAsia="仿宋" w:cs="仿宋"/>
        </w:rPr>
      </w:pPr>
      <w:r>
        <w:rPr>
          <w:rFonts w:hint="eastAsia" w:ascii="仿宋" w:hAnsi="仿宋" w:eastAsia="仿宋" w:cs="仿宋"/>
        </w:rPr>
        <w:t>18.1 采购代理机构按照采购文件规定的时间通过电子交易平台组织响应文件开启，所有供应商均应当准时在线参加。供应商不足3家的，不得开启。</w:t>
      </w:r>
    </w:p>
    <w:p w14:paraId="3AE875CC">
      <w:pPr>
        <w:pStyle w:val="131"/>
        <w:spacing w:before="120" w:beforeLines="50" w:line="360" w:lineRule="exact"/>
        <w:ind w:firstLine="480"/>
        <w:rPr>
          <w:rFonts w:hint="eastAsia" w:ascii="仿宋" w:hAnsi="仿宋" w:eastAsia="仿宋" w:cs="仿宋"/>
        </w:rPr>
      </w:pPr>
      <w:r>
        <w:rPr>
          <w:rFonts w:hint="eastAsia" w:ascii="仿宋" w:hAnsi="仿宋" w:eastAsia="仿宋" w:cs="仿宋"/>
        </w:rPr>
        <w:t>18.2 响应文件开启时，电子交易平台按响应文件开启时间自动提取所有响应文件。采购代理机构依托电子交易平台发起开始解密指令，供应商按照平台提示和采购文件的规定在半小时内完成在线解密。</w:t>
      </w:r>
    </w:p>
    <w:p w14:paraId="02FBF1F9">
      <w:pPr>
        <w:pStyle w:val="131"/>
        <w:spacing w:before="120" w:beforeLines="50" w:line="360" w:lineRule="exact"/>
        <w:ind w:firstLine="480"/>
        <w:rPr>
          <w:rFonts w:hint="eastAsia" w:ascii="仿宋" w:hAnsi="仿宋" w:eastAsia="仿宋" w:cs="仿宋"/>
        </w:rPr>
      </w:pPr>
      <w:r>
        <w:rPr>
          <w:rFonts w:hint="eastAsia" w:ascii="仿宋" w:hAnsi="仿宋" w:eastAsia="仿宋" w:cs="仿宋"/>
        </w:rPr>
        <w:t>18.3 响应文件未按时解密，供应商提供了备份响应文件的，以备份响应文件作为依据，否则视为响应文件撤回。响应文件已按时解密的，备份响应文件自动失效。</w:t>
      </w:r>
    </w:p>
    <w:p w14:paraId="167E8F4A">
      <w:pPr>
        <w:pStyle w:val="131"/>
        <w:spacing w:before="120" w:beforeLines="50" w:line="360" w:lineRule="exact"/>
        <w:ind w:firstLine="0" w:firstLineChars="0"/>
        <w:rPr>
          <w:rFonts w:hint="eastAsia" w:ascii="仿宋" w:hAnsi="仿宋" w:eastAsia="仿宋" w:cs="仿宋"/>
          <w:b/>
          <w:bCs/>
        </w:rPr>
      </w:pPr>
      <w:r>
        <w:rPr>
          <w:rFonts w:hint="eastAsia" w:ascii="仿宋" w:hAnsi="仿宋" w:eastAsia="仿宋" w:cs="仿宋"/>
          <w:b/>
          <w:bCs/>
        </w:rPr>
        <w:t>19. 资格审查</w:t>
      </w:r>
    </w:p>
    <w:p w14:paraId="104BB559">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kern w:val="0"/>
          <w:sz w:val="24"/>
        </w:rPr>
        <w:t xml:space="preserve">19.1 </w:t>
      </w:r>
      <w:r>
        <w:rPr>
          <w:rFonts w:hint="eastAsia" w:ascii="仿宋" w:hAnsi="仿宋" w:eastAsia="仿宋" w:cs="仿宋"/>
          <w:sz w:val="24"/>
        </w:rPr>
        <w:t>采购人、采购代理机构或磋商小组依据法律法规和采购文件的规定，对供应商的资格进行审查。</w:t>
      </w:r>
    </w:p>
    <w:p w14:paraId="4378C8EF">
      <w:pPr>
        <w:pStyle w:val="131"/>
        <w:spacing w:before="120" w:beforeLines="50" w:line="360" w:lineRule="exact"/>
        <w:ind w:firstLine="480"/>
        <w:rPr>
          <w:rFonts w:hint="eastAsia" w:ascii="仿宋" w:hAnsi="仿宋" w:eastAsia="仿宋" w:cs="仿宋"/>
        </w:rPr>
      </w:pPr>
      <w:r>
        <w:rPr>
          <w:rFonts w:hint="eastAsia" w:ascii="仿宋" w:hAnsi="仿宋" w:eastAsia="仿宋" w:cs="仿宋"/>
          <w:kern w:val="0"/>
          <w:szCs w:val="24"/>
        </w:rPr>
        <w:t>19.2 供应商未按照采购文件要求提供与</w:t>
      </w:r>
      <w:r>
        <w:rPr>
          <w:rFonts w:hint="eastAsia" w:ascii="仿宋" w:hAnsi="仿宋" w:eastAsia="仿宋" w:cs="仿宋"/>
        </w:rPr>
        <w:t>资格条件相应的</w:t>
      </w:r>
      <w:r>
        <w:rPr>
          <w:rFonts w:hint="eastAsia" w:ascii="仿宋" w:hAnsi="仿宋" w:eastAsia="仿宋" w:cs="仿宋"/>
          <w:kern w:val="0"/>
          <w:szCs w:val="24"/>
        </w:rPr>
        <w:t>有效资格证明材料的，视为</w:t>
      </w:r>
      <w:r>
        <w:rPr>
          <w:rFonts w:hint="eastAsia" w:ascii="仿宋" w:hAnsi="仿宋" w:eastAsia="仿宋" w:cs="仿宋"/>
        </w:rPr>
        <w:t>供应商不具备采购文件中规定的资格要求，其响应文件无效。</w:t>
      </w:r>
    </w:p>
    <w:p w14:paraId="0BC15C1C">
      <w:pPr>
        <w:pStyle w:val="131"/>
        <w:spacing w:before="120" w:beforeLines="50" w:line="360" w:lineRule="exact"/>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3 对未通过资格审查的供应商，采购人或采购代理机构告知其未通过的原因。</w:t>
      </w:r>
    </w:p>
    <w:p w14:paraId="13F74523">
      <w:pPr>
        <w:pStyle w:val="131"/>
        <w:spacing w:before="120" w:beforeLines="50" w:line="360" w:lineRule="exact"/>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4 合格供应商不足3家的，不再评审。</w:t>
      </w:r>
    </w:p>
    <w:p w14:paraId="10241494">
      <w:pPr>
        <w:pStyle w:val="131"/>
        <w:spacing w:before="120" w:beforeLines="50" w:line="360" w:lineRule="exact"/>
        <w:ind w:firstLine="0" w:firstLineChars="0"/>
        <w:rPr>
          <w:rFonts w:hint="eastAsia" w:ascii="仿宋" w:hAnsi="仿宋" w:eastAsia="仿宋" w:cs="仿宋"/>
          <w:b/>
          <w:szCs w:val="24"/>
        </w:rPr>
      </w:pPr>
      <w:r>
        <w:rPr>
          <w:rFonts w:hint="eastAsia" w:ascii="仿宋" w:hAnsi="仿宋" w:eastAsia="仿宋" w:cs="仿宋"/>
          <w:b/>
          <w:szCs w:val="24"/>
        </w:rPr>
        <w:t>20. 信用信息查询</w:t>
      </w:r>
    </w:p>
    <w:p w14:paraId="53362278">
      <w:pPr>
        <w:pStyle w:val="131"/>
        <w:spacing w:before="120" w:beforeLines="50" w:line="360" w:lineRule="exact"/>
        <w:ind w:firstLine="495" w:firstLineChars="0"/>
        <w:rPr>
          <w:rFonts w:hint="eastAsia" w:ascii="仿宋" w:hAnsi="仿宋" w:eastAsia="仿宋" w:cs="仿宋"/>
          <w:kern w:val="0"/>
          <w:szCs w:val="24"/>
        </w:rPr>
      </w:pPr>
      <w:r>
        <w:rPr>
          <w:rFonts w:hint="eastAsia" w:ascii="仿宋" w:hAnsi="仿宋" w:eastAsia="仿宋" w:cs="仿宋"/>
          <w:kern w:val="0"/>
          <w:szCs w:val="24"/>
        </w:rPr>
        <w:t>20.1 信用信息查询渠道及截止时间：采购代理机构将在资格审查时通过“信用中国”网站(www.creditchina.gov.cn)、中国政府采购网(www.ccgp.gov.cn)渠道查询供应商接受资格审查时的信用记录。</w:t>
      </w:r>
    </w:p>
    <w:p w14:paraId="5ED531FB">
      <w:pPr>
        <w:pStyle w:val="131"/>
        <w:spacing w:before="120" w:beforeLines="50" w:line="360" w:lineRule="exact"/>
        <w:ind w:firstLine="495" w:firstLineChars="0"/>
        <w:rPr>
          <w:rFonts w:hint="eastAsia" w:ascii="仿宋" w:hAnsi="仿宋" w:eastAsia="仿宋" w:cs="仿宋"/>
          <w:kern w:val="0"/>
          <w:szCs w:val="24"/>
        </w:rPr>
      </w:pPr>
      <w:r>
        <w:rPr>
          <w:rFonts w:hint="eastAsia" w:ascii="仿宋" w:hAnsi="仿宋" w:eastAsia="仿宋" w:cs="仿宋"/>
          <w:kern w:val="0"/>
          <w:szCs w:val="24"/>
        </w:rPr>
        <w:t>20.2 信用信息查询记录和证据留存的具体方式：现场查询的供应商的信用记录、查询结果经确认后将与采购文件一起存档。</w:t>
      </w:r>
    </w:p>
    <w:p w14:paraId="33EB429A">
      <w:pPr>
        <w:pStyle w:val="131"/>
        <w:spacing w:before="120" w:beforeLines="50" w:line="360" w:lineRule="exact"/>
        <w:ind w:firstLine="495" w:firstLineChars="0"/>
        <w:rPr>
          <w:rFonts w:hint="eastAsia" w:ascii="仿宋" w:hAnsi="仿宋" w:eastAsia="仿宋" w:cs="仿宋"/>
          <w:kern w:val="0"/>
          <w:szCs w:val="24"/>
        </w:rPr>
      </w:pPr>
      <w:r>
        <w:rPr>
          <w:rFonts w:hint="eastAsia" w:ascii="仿宋" w:hAnsi="仿宋" w:eastAsia="仿宋" w:cs="仿宋"/>
          <w:kern w:val="0"/>
          <w:szCs w:val="24"/>
        </w:rPr>
        <w:t>20.3 信用信息的使用规则：经查询列入失信被执行人名单、重大税收违法案件当事人名单、政府采购严重违法失信行为记录名单的供应商将被拒绝参与政府采购活动。</w:t>
      </w:r>
    </w:p>
    <w:p w14:paraId="6366CE4F">
      <w:pPr>
        <w:pStyle w:val="131"/>
        <w:spacing w:before="120" w:beforeLines="50" w:line="360" w:lineRule="exact"/>
        <w:ind w:firstLine="480"/>
        <w:rPr>
          <w:rFonts w:hint="eastAsia" w:ascii="仿宋" w:hAnsi="仿宋" w:eastAsia="仿宋" w:cs="仿宋"/>
        </w:rPr>
      </w:pPr>
      <w:r>
        <w:rPr>
          <w:rFonts w:hint="eastAsia" w:ascii="仿宋" w:hAnsi="仿宋" w:eastAsia="仿宋" w:cs="仿宋"/>
          <w:kern w:val="0"/>
          <w:szCs w:val="24"/>
        </w:rPr>
        <w:t>20.4 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7A0587A9">
      <w:pPr>
        <w:pStyle w:val="131"/>
        <w:spacing w:before="120" w:beforeLines="50" w:line="360" w:lineRule="exact"/>
        <w:ind w:firstLine="0" w:firstLineChars="0"/>
        <w:rPr>
          <w:rFonts w:hint="eastAsia" w:ascii="仿宋" w:hAnsi="仿宋" w:eastAsia="仿宋" w:cs="仿宋"/>
          <w:kern w:val="0"/>
          <w:szCs w:val="24"/>
        </w:rPr>
      </w:pPr>
    </w:p>
    <w:p w14:paraId="41324BDD">
      <w:pPr>
        <w:snapToGrid w:val="0"/>
        <w:spacing w:before="240" w:beforeLines="100" w:after="120" w:afterLines="50"/>
        <w:jc w:val="center"/>
        <w:outlineLvl w:val="0"/>
        <w:rPr>
          <w:rFonts w:hint="eastAsia" w:ascii="仿宋" w:hAnsi="仿宋" w:eastAsia="仿宋" w:cs="仿宋"/>
          <w:b/>
          <w:sz w:val="32"/>
          <w:szCs w:val="20"/>
        </w:rPr>
      </w:pPr>
      <w:r>
        <w:rPr>
          <w:rFonts w:hint="eastAsia" w:ascii="仿宋" w:hAnsi="仿宋" w:eastAsia="仿宋" w:cs="仿宋"/>
          <w:b/>
          <w:sz w:val="32"/>
          <w:szCs w:val="20"/>
        </w:rPr>
        <w:t>五、评审</w:t>
      </w:r>
    </w:p>
    <w:p w14:paraId="419545A9">
      <w:pPr>
        <w:spacing w:before="120" w:beforeLines="50" w:line="360" w:lineRule="exact"/>
        <w:rPr>
          <w:rFonts w:hint="eastAsia" w:ascii="仿宋" w:hAnsi="仿宋" w:eastAsia="仿宋" w:cs="仿宋"/>
          <w:b/>
          <w:sz w:val="24"/>
        </w:rPr>
      </w:pPr>
      <w:bookmarkStart w:id="31" w:name="_Toc91899903"/>
      <w:r>
        <w:rPr>
          <w:rFonts w:hint="eastAsia" w:ascii="仿宋" w:hAnsi="仿宋" w:eastAsia="仿宋" w:cs="仿宋"/>
          <w:b/>
          <w:sz w:val="24"/>
        </w:rPr>
        <w:t>21.</w:t>
      </w:r>
      <w:r>
        <w:rPr>
          <w:rFonts w:hint="eastAsia" w:ascii="仿宋" w:hAnsi="仿宋" w:eastAsia="仿宋" w:cs="仿宋"/>
        </w:rPr>
        <w:t xml:space="preserve"> </w:t>
      </w:r>
      <w:r>
        <w:rPr>
          <w:rFonts w:hint="eastAsia" w:ascii="仿宋" w:hAnsi="仿宋" w:eastAsia="仿宋" w:cs="仿宋"/>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仿宋" w:hAnsi="仿宋" w:eastAsia="仿宋" w:cs="仿宋"/>
          <w:b/>
          <w:sz w:val="24"/>
        </w:rPr>
        <w:t>详见采购文件第四部分评审办法。</w:t>
      </w:r>
    </w:p>
    <w:p w14:paraId="169E3F36">
      <w:pPr>
        <w:spacing w:before="120" w:beforeLines="50" w:line="360" w:lineRule="exact"/>
        <w:rPr>
          <w:rFonts w:hint="eastAsia" w:ascii="仿宋" w:hAnsi="仿宋" w:eastAsia="仿宋" w:cs="仿宋"/>
          <w:b/>
          <w:sz w:val="24"/>
        </w:rPr>
      </w:pPr>
    </w:p>
    <w:p w14:paraId="4FEBB3C9">
      <w:pPr>
        <w:snapToGrid w:val="0"/>
        <w:spacing w:before="240" w:beforeLines="100" w:after="120" w:afterLines="50"/>
        <w:jc w:val="center"/>
        <w:outlineLvl w:val="0"/>
        <w:rPr>
          <w:rFonts w:hint="eastAsia" w:ascii="仿宋" w:hAnsi="仿宋" w:eastAsia="仿宋" w:cs="仿宋"/>
          <w:b/>
          <w:sz w:val="32"/>
          <w:szCs w:val="20"/>
        </w:rPr>
      </w:pPr>
      <w:r>
        <w:rPr>
          <w:rFonts w:hint="eastAsia" w:ascii="仿宋" w:hAnsi="仿宋" w:eastAsia="仿宋" w:cs="仿宋"/>
          <w:b/>
          <w:sz w:val="32"/>
          <w:szCs w:val="20"/>
        </w:rPr>
        <w:t>六、成交供应商确定</w:t>
      </w:r>
    </w:p>
    <w:p w14:paraId="205D1690">
      <w:pPr>
        <w:pStyle w:val="26"/>
        <w:spacing w:before="120" w:beforeLines="50" w:line="360" w:lineRule="exact"/>
        <w:ind w:left="479" w:hanging="479" w:hangingChars="199"/>
        <w:rPr>
          <w:rFonts w:hint="eastAsia" w:ascii="仿宋" w:hAnsi="仿宋" w:eastAsia="仿宋" w:cs="仿宋"/>
          <w:b/>
        </w:rPr>
      </w:pPr>
      <w:r>
        <w:rPr>
          <w:rFonts w:hint="eastAsia" w:ascii="仿宋" w:hAnsi="仿宋" w:eastAsia="仿宋" w:cs="仿宋"/>
          <w:b/>
        </w:rPr>
        <w:t>22. 确定成交供应商</w:t>
      </w:r>
    </w:p>
    <w:p w14:paraId="2E376569">
      <w:pPr>
        <w:pStyle w:val="131"/>
        <w:snapToGrid w:val="0"/>
        <w:spacing w:before="120" w:beforeLines="50" w:line="360" w:lineRule="exact"/>
        <w:ind w:firstLine="480"/>
        <w:rPr>
          <w:rFonts w:hint="eastAsia" w:ascii="仿宋" w:hAnsi="仿宋" w:eastAsia="仿宋" w:cs="仿宋"/>
          <w:b/>
          <w:szCs w:val="24"/>
        </w:rPr>
      </w:pPr>
      <w:r>
        <w:rPr>
          <w:rFonts w:hint="eastAsia" w:ascii="仿宋" w:hAnsi="仿宋" w:eastAsia="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1E3A317B">
      <w:pPr>
        <w:pStyle w:val="131"/>
        <w:snapToGrid w:val="0"/>
        <w:spacing w:before="120" w:beforeLines="50" w:line="360" w:lineRule="exact"/>
        <w:ind w:firstLine="0" w:firstLineChars="0"/>
        <w:rPr>
          <w:rFonts w:hint="eastAsia" w:ascii="仿宋" w:hAnsi="仿宋" w:eastAsia="仿宋" w:cs="仿宋"/>
          <w:b/>
          <w:szCs w:val="24"/>
        </w:rPr>
      </w:pPr>
      <w:r>
        <w:rPr>
          <w:rFonts w:hint="eastAsia" w:ascii="仿宋" w:hAnsi="仿宋" w:eastAsia="仿宋" w:cs="仿宋"/>
          <w:b/>
          <w:szCs w:val="24"/>
        </w:rPr>
        <w:t>23. 成交通知与成交结果公告</w:t>
      </w:r>
    </w:p>
    <w:p w14:paraId="39890856">
      <w:pPr>
        <w:widowControl/>
        <w:shd w:val="clear" w:color="auto" w:fill="FFFFFF"/>
        <w:spacing w:before="120" w:beforeLines="50" w:line="360" w:lineRule="exact"/>
        <w:ind w:firstLine="480"/>
        <w:jc w:val="left"/>
        <w:rPr>
          <w:rFonts w:hint="eastAsia" w:ascii="仿宋" w:hAnsi="仿宋" w:eastAsia="仿宋" w:cs="仿宋"/>
          <w:sz w:val="24"/>
        </w:rPr>
      </w:pPr>
      <w:r>
        <w:rPr>
          <w:rFonts w:hint="eastAsia" w:ascii="仿宋" w:hAnsi="仿宋" w:eastAsia="仿宋" w:cs="仿宋"/>
          <w:sz w:val="24"/>
        </w:rPr>
        <w:t>23.1 自成交供应商确定之日起1个工作日内，采购代理机构通过电子交易平台向成交供应商发出成交通知书，同时编制发布采购结果公告。采购代理机构也可以以纸质形式进行成交通知。</w:t>
      </w:r>
    </w:p>
    <w:p w14:paraId="59119E1D">
      <w:pPr>
        <w:widowControl/>
        <w:shd w:val="clear" w:color="auto" w:fill="FFFFFF"/>
        <w:spacing w:before="120" w:beforeLines="50" w:line="360" w:lineRule="exact"/>
        <w:ind w:firstLine="480"/>
        <w:jc w:val="left"/>
        <w:rPr>
          <w:rFonts w:hint="eastAsia" w:ascii="仿宋" w:hAnsi="仿宋" w:eastAsia="仿宋" w:cs="仿宋"/>
          <w:sz w:val="24"/>
        </w:rPr>
      </w:pPr>
      <w:r>
        <w:rPr>
          <w:rFonts w:hint="eastAsia" w:ascii="仿宋" w:hAnsi="仿宋" w:eastAsia="仿宋" w:cs="仿宋"/>
          <w:sz w:val="24"/>
        </w:rPr>
        <w:t>23.2 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13EB9455">
      <w:pPr>
        <w:widowControl/>
        <w:shd w:val="clear" w:color="auto" w:fill="FFFFFF"/>
        <w:spacing w:before="120" w:beforeLines="50" w:line="360" w:lineRule="exact"/>
        <w:ind w:firstLine="480"/>
        <w:jc w:val="left"/>
        <w:rPr>
          <w:rFonts w:hint="eastAsia" w:ascii="仿宋" w:hAnsi="仿宋" w:eastAsia="仿宋" w:cs="仿宋"/>
          <w:sz w:val="24"/>
        </w:rPr>
      </w:pPr>
      <w:r>
        <w:rPr>
          <w:rFonts w:hint="eastAsia" w:ascii="仿宋" w:hAnsi="仿宋" w:eastAsia="仿宋" w:cs="仿宋"/>
          <w:sz w:val="24"/>
        </w:rPr>
        <w:t>23.3 公告期限为1个工作日。</w:t>
      </w:r>
    </w:p>
    <w:p w14:paraId="4FA63388">
      <w:pPr>
        <w:widowControl/>
        <w:shd w:val="clear" w:color="auto" w:fill="FFFFFF"/>
        <w:spacing w:before="120" w:beforeLines="50" w:line="360" w:lineRule="exact"/>
        <w:ind w:firstLine="480"/>
        <w:jc w:val="left"/>
        <w:rPr>
          <w:rFonts w:hint="eastAsia" w:ascii="仿宋" w:hAnsi="仿宋" w:eastAsia="仿宋" w:cs="仿宋"/>
          <w:sz w:val="24"/>
        </w:rPr>
      </w:pPr>
      <w:r>
        <w:rPr>
          <w:rFonts w:hint="eastAsia" w:ascii="仿宋" w:hAnsi="仿宋" w:eastAsia="仿宋" w:cs="仿宋"/>
          <w:sz w:val="24"/>
        </w:rPr>
        <w:t>23.4 由于成交供应商原因导致重新采购的，应当承担支付代理费和专家评审费等费用在内的赔偿责任。</w:t>
      </w:r>
    </w:p>
    <w:p w14:paraId="3613BA27">
      <w:pPr>
        <w:widowControl/>
        <w:shd w:val="clear" w:color="auto" w:fill="FFFFFF"/>
        <w:spacing w:before="120" w:beforeLines="50" w:line="360" w:lineRule="exact"/>
        <w:ind w:firstLine="480"/>
        <w:jc w:val="left"/>
        <w:rPr>
          <w:rFonts w:hint="eastAsia" w:ascii="仿宋" w:hAnsi="仿宋" w:eastAsia="仿宋" w:cs="仿宋"/>
          <w:sz w:val="24"/>
        </w:rPr>
      </w:pPr>
    </w:p>
    <w:p w14:paraId="2DD94A87">
      <w:pPr>
        <w:snapToGrid w:val="0"/>
        <w:spacing w:before="240" w:beforeLines="100" w:after="120" w:afterLines="50"/>
        <w:jc w:val="center"/>
        <w:outlineLvl w:val="0"/>
        <w:rPr>
          <w:rFonts w:hint="eastAsia" w:ascii="仿宋" w:hAnsi="仿宋" w:eastAsia="仿宋" w:cs="仿宋"/>
          <w:b/>
          <w:sz w:val="32"/>
          <w:szCs w:val="20"/>
        </w:rPr>
      </w:pPr>
      <w:r>
        <w:rPr>
          <w:rFonts w:hint="eastAsia" w:ascii="仿宋" w:hAnsi="仿宋" w:eastAsia="仿宋" w:cs="仿宋"/>
          <w:b/>
          <w:sz w:val="32"/>
          <w:szCs w:val="20"/>
        </w:rPr>
        <w:t>七、合同授予</w:t>
      </w:r>
    </w:p>
    <w:p w14:paraId="040CE727">
      <w:pPr>
        <w:pStyle w:val="26"/>
        <w:snapToGrid w:val="0"/>
        <w:spacing w:before="120" w:beforeLines="50" w:line="360" w:lineRule="exact"/>
        <w:ind w:left="479" w:hanging="479" w:hangingChars="199"/>
        <w:rPr>
          <w:rFonts w:hint="eastAsia"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14:paraId="7E0C68EE">
      <w:pPr>
        <w:pStyle w:val="26"/>
        <w:snapToGrid w:val="0"/>
        <w:spacing w:before="120" w:beforeLines="50" w:line="360" w:lineRule="exact"/>
        <w:ind w:left="479" w:hanging="479" w:hangingChars="199"/>
        <w:rPr>
          <w:rFonts w:hint="eastAsia" w:ascii="仿宋" w:hAnsi="仿宋" w:eastAsia="仿宋" w:cs="仿宋"/>
          <w:b/>
        </w:rPr>
      </w:pPr>
      <w:r>
        <w:rPr>
          <w:rFonts w:hint="eastAsia" w:ascii="仿宋" w:hAnsi="仿宋" w:eastAsia="仿宋" w:cs="仿宋"/>
          <w:b/>
        </w:rPr>
        <w:t>25. 合同的签订</w:t>
      </w:r>
    </w:p>
    <w:p w14:paraId="3D226148">
      <w:pPr>
        <w:widowControl/>
        <w:shd w:val="clear" w:color="auto" w:fill="FFFFFF"/>
        <w:snapToGrid w:val="0"/>
        <w:spacing w:before="120" w:beforeLines="50" w:line="360" w:lineRule="exact"/>
        <w:ind w:firstLine="480"/>
        <w:jc w:val="left"/>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6AFAD382">
      <w:pPr>
        <w:pStyle w:val="131"/>
        <w:snapToGrid w:val="0"/>
        <w:spacing w:before="120" w:beforeLines="50" w:line="360" w:lineRule="exact"/>
        <w:ind w:firstLine="480"/>
        <w:rPr>
          <w:rFonts w:hint="eastAsia" w:ascii="仿宋" w:hAnsi="仿宋" w:eastAsia="仿宋" w:cs="仿宋"/>
          <w:kern w:val="0"/>
        </w:rPr>
      </w:pPr>
      <w:r>
        <w:rPr>
          <w:rFonts w:hint="eastAsia" w:ascii="仿宋" w:hAnsi="仿宋" w:eastAsia="仿宋" w:cs="仿宋"/>
          <w:kern w:val="0"/>
          <w:lang w:val="zh-CN"/>
        </w:rPr>
        <w:t>25.2 成交供应商按规定的日期、时间、地点，由法定代表人或其授权代表与采购人代表签订合同。如成交供应商为联合体的，由联合体成员各方法定代表人或其授权代表与采购人代表签订合同。</w:t>
      </w:r>
    </w:p>
    <w:p w14:paraId="3390FF97">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25.3 如签订合同并生效后，供应商无故拒绝或延期，除按照合同条款处理外，列入不良行为记录一次，并给予通报。</w:t>
      </w:r>
    </w:p>
    <w:p w14:paraId="5CAA03EB">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25.4 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016533D4">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25.5 采购合同由采购人与成交供应商根据采购文件、响应文件等内容通过政府采购电子交易平台在线签订，自动备案。</w:t>
      </w:r>
    </w:p>
    <w:p w14:paraId="2281FD3F">
      <w:pPr>
        <w:pStyle w:val="26"/>
        <w:snapToGrid w:val="0"/>
        <w:spacing w:before="120" w:beforeLines="50" w:line="360" w:lineRule="exact"/>
        <w:ind w:left="479" w:hanging="479" w:hangingChars="199"/>
        <w:rPr>
          <w:rFonts w:hint="eastAsia" w:ascii="仿宋" w:hAnsi="仿宋" w:eastAsia="仿宋" w:cs="仿宋"/>
          <w:b/>
        </w:rPr>
      </w:pPr>
      <w:r>
        <w:rPr>
          <w:rFonts w:hint="eastAsia" w:ascii="仿宋" w:hAnsi="仿宋" w:eastAsia="仿宋" w:cs="仿宋"/>
          <w:b/>
        </w:rPr>
        <w:t>26. 履约保证金</w:t>
      </w:r>
    </w:p>
    <w:p w14:paraId="6FDD1A53">
      <w:pPr>
        <w:tabs>
          <w:tab w:val="left" w:pos="0"/>
        </w:tabs>
        <w:snapToGrid w:val="0"/>
        <w:spacing w:before="120" w:beforeLines="50" w:line="360" w:lineRule="exact"/>
        <w:ind w:firstLine="482"/>
        <w:rPr>
          <w:rFonts w:hint="eastAsia" w:ascii="仿宋" w:hAnsi="仿宋" w:eastAsia="仿宋" w:cs="仿宋"/>
          <w:sz w:val="24"/>
        </w:rPr>
      </w:pPr>
      <w:r>
        <w:rPr>
          <w:rFonts w:hint="eastAsia" w:ascii="仿宋" w:hAnsi="仿宋" w:eastAsia="仿宋" w:cs="仿宋"/>
          <w:kern w:val="0"/>
          <w:sz w:val="24"/>
        </w:rPr>
        <w:t>拟签订的合同文本要求成交供应商提交履约保证金的，供应商应当以支票、汇票、本票或者金融机构、担保机构出具的保函等非现金形式提交</w:t>
      </w:r>
      <w:r>
        <w:rPr>
          <w:rFonts w:hint="eastAsia" w:ascii="仿宋" w:hAnsi="仿宋" w:eastAsia="仿宋" w:cs="仿宋"/>
          <w:sz w:val="24"/>
        </w:rPr>
        <w:t>。杭州市政府采购网公布的供应商履约评价为满分的供应商，采购单位应当免收履约保证金。确需收取履约保证金的，履约保证金缴纳最高比例由不超过合同金额的1%，鼓励根据项目特点、供应商诚信等因素免收履约保证金或降低缴纳比例。采购单位鼓励供应商采取履约保函形式提供信用保证；供应商提供保函的，采购单位不得拒收。项目验收结束后应及时退还，延迟退还的，应当按照合同约定和法律规定承担相应的赔偿责任。</w:t>
      </w:r>
    </w:p>
    <w:p w14:paraId="1047CF97">
      <w:pPr>
        <w:widowControl/>
        <w:shd w:val="clear" w:color="auto" w:fill="FFFFFF"/>
        <w:spacing w:before="120" w:beforeLines="50" w:line="360" w:lineRule="exact"/>
        <w:ind w:firstLine="480"/>
        <w:jc w:val="left"/>
        <w:rPr>
          <w:rFonts w:hint="eastAsia" w:ascii="仿宋" w:hAnsi="仿宋" w:eastAsia="仿宋" w:cs="仿宋"/>
          <w:sz w:val="24"/>
        </w:rPr>
      </w:pPr>
      <w:r>
        <w:rPr>
          <w:rFonts w:hint="eastAsia" w:ascii="仿宋" w:hAnsi="仿宋" w:eastAsia="仿宋" w:cs="仿宋"/>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2DF37F3E">
      <w:pPr>
        <w:pStyle w:val="26"/>
        <w:snapToGrid w:val="0"/>
        <w:spacing w:before="120" w:beforeLines="50" w:line="360" w:lineRule="exact"/>
        <w:ind w:left="479" w:hanging="479" w:hangingChars="199"/>
        <w:rPr>
          <w:rFonts w:hint="eastAsia" w:ascii="仿宋" w:hAnsi="仿宋" w:eastAsia="仿宋" w:cs="仿宋"/>
          <w:b/>
        </w:rPr>
      </w:pPr>
      <w:r>
        <w:rPr>
          <w:rFonts w:hint="eastAsia" w:ascii="仿宋" w:hAnsi="仿宋" w:eastAsia="仿宋" w:cs="仿宋"/>
          <w:b/>
        </w:rPr>
        <w:t>27. 预付款</w:t>
      </w:r>
    </w:p>
    <w:p w14:paraId="71652784">
      <w:pPr>
        <w:adjustRightInd/>
        <w:spacing w:before="120" w:beforeLines="50" w:line="360" w:lineRule="exact"/>
        <w:ind w:firstLine="480" w:firstLineChars="200"/>
        <w:rPr>
          <w:rFonts w:hint="eastAsia" w:ascii="仿宋" w:hAnsi="仿宋" w:eastAsia="仿宋" w:cs="仿宋"/>
        </w:rPr>
      </w:pPr>
      <w:r>
        <w:rPr>
          <w:rFonts w:hint="eastAsia" w:ascii="仿宋" w:hAnsi="仿宋" w:eastAsia="仿宋" w:cs="仿宋"/>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50A9E36B">
      <w:pPr>
        <w:spacing w:before="120" w:beforeLines="50" w:line="360" w:lineRule="exact"/>
        <w:rPr>
          <w:rFonts w:hint="eastAsia" w:ascii="仿宋" w:hAnsi="仿宋" w:eastAsia="仿宋" w:cs="仿宋"/>
        </w:rPr>
      </w:pPr>
    </w:p>
    <w:p w14:paraId="20867270">
      <w:pPr>
        <w:snapToGrid w:val="0"/>
        <w:spacing w:before="240" w:beforeLines="100" w:after="120" w:afterLines="50"/>
        <w:jc w:val="center"/>
        <w:outlineLvl w:val="0"/>
        <w:rPr>
          <w:rFonts w:hint="eastAsia" w:ascii="仿宋" w:hAnsi="仿宋" w:eastAsia="仿宋" w:cs="仿宋"/>
          <w:b/>
          <w:sz w:val="32"/>
          <w:szCs w:val="20"/>
        </w:rPr>
      </w:pPr>
      <w:r>
        <w:rPr>
          <w:rFonts w:hint="eastAsia" w:ascii="仿宋" w:hAnsi="仿宋" w:eastAsia="仿宋" w:cs="仿宋"/>
          <w:b/>
          <w:sz w:val="32"/>
          <w:szCs w:val="20"/>
        </w:rPr>
        <w:t>八、电子交易活动的中止</w:t>
      </w:r>
    </w:p>
    <w:p w14:paraId="60E1021C">
      <w:pPr>
        <w:pStyle w:val="131"/>
        <w:snapToGrid w:val="0"/>
        <w:spacing w:before="120" w:beforeLines="50" w:line="360" w:lineRule="exact"/>
        <w:ind w:firstLine="0" w:firstLineChars="0"/>
        <w:rPr>
          <w:rFonts w:hint="eastAsia" w:ascii="仿宋" w:hAnsi="仿宋" w:eastAsia="仿宋" w:cs="仿宋"/>
        </w:rPr>
      </w:pPr>
      <w:r>
        <w:rPr>
          <w:rFonts w:hint="eastAsia" w:ascii="仿宋" w:hAnsi="仿宋" w:eastAsia="仿宋" w:cs="仿宋"/>
          <w:b/>
          <w:bCs/>
        </w:rPr>
        <w:t>2</w:t>
      </w:r>
      <w:r>
        <w:rPr>
          <w:rFonts w:hint="eastAsia" w:ascii="仿宋" w:hAnsi="仿宋" w:eastAsia="仿宋" w:cs="仿宋"/>
          <w:b/>
          <w:bCs/>
          <w:szCs w:val="24"/>
        </w:rPr>
        <w:t>8</w:t>
      </w:r>
      <w:r>
        <w:rPr>
          <w:rFonts w:hint="eastAsia" w:ascii="仿宋" w:hAnsi="仿宋" w:eastAsia="仿宋" w:cs="仿宋"/>
          <w:b/>
          <w:szCs w:val="24"/>
        </w:rPr>
        <w:t>. 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14:paraId="331ADAB1">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 xml:space="preserve">28.1 电子交易平台发生故障而无法登录访问的； </w:t>
      </w:r>
    </w:p>
    <w:p w14:paraId="28448F12">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28.2 电子交易平台应用或数据库出现错误，不能进行正常操作的；</w:t>
      </w:r>
    </w:p>
    <w:p w14:paraId="6931660D">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28.3 电子交易平台发现严重安全漏洞，有潜在泄密危险的；</w:t>
      </w:r>
    </w:p>
    <w:p w14:paraId="2724E9A0">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 xml:space="preserve">28.4 病毒发作导致不能进行正常操作的； </w:t>
      </w:r>
    </w:p>
    <w:p w14:paraId="4E235DFD">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28.5 其他无法保证电子交易的公平、公正和安全的情况。</w:t>
      </w:r>
    </w:p>
    <w:p w14:paraId="3DD99BF6">
      <w:pPr>
        <w:pStyle w:val="131"/>
        <w:snapToGrid w:val="0"/>
        <w:spacing w:before="120" w:beforeLines="50" w:line="360" w:lineRule="exact"/>
        <w:ind w:firstLine="0" w:firstLineChars="0"/>
        <w:rPr>
          <w:rFonts w:hint="eastAsia" w:ascii="仿宋" w:hAnsi="仿宋" w:eastAsia="仿宋" w:cs="仿宋"/>
        </w:rPr>
      </w:pPr>
      <w:r>
        <w:rPr>
          <w:rFonts w:hint="eastAsia" w:ascii="仿宋" w:hAnsi="仿宋" w:eastAsia="仿宋" w:cs="仿宋"/>
          <w:b/>
          <w:bCs/>
        </w:rPr>
        <w:t>29.</w:t>
      </w:r>
      <w:r>
        <w:rPr>
          <w:rFonts w:hint="eastAsia" w:ascii="仿宋" w:hAnsi="仿宋" w:eastAsia="仿宋" w:cs="仿宋"/>
        </w:rPr>
        <w:t xml:space="preserve"> 出现以上情形，不影响采购公平、公正性的，采购组织机构可以待上述情形消除后继续组织电子交易活动，也可以决定某些环节以纸质形式进行；影响或可能影响采购公平、公正性的，应当重新采购。</w:t>
      </w:r>
    </w:p>
    <w:p w14:paraId="6040F92B">
      <w:pPr>
        <w:tabs>
          <w:tab w:val="left" w:pos="0"/>
        </w:tabs>
        <w:spacing w:before="120" w:beforeLines="50" w:line="360" w:lineRule="exact"/>
        <w:ind w:firstLine="480"/>
        <w:rPr>
          <w:rFonts w:hint="eastAsia" w:ascii="仿宋" w:hAnsi="仿宋" w:eastAsia="仿宋" w:cs="仿宋"/>
          <w:sz w:val="24"/>
        </w:rPr>
      </w:pPr>
    </w:p>
    <w:p w14:paraId="37A3C76E">
      <w:pPr>
        <w:snapToGrid w:val="0"/>
        <w:spacing w:before="240" w:beforeLines="100" w:after="120" w:afterLines="50"/>
        <w:jc w:val="center"/>
        <w:outlineLvl w:val="0"/>
        <w:rPr>
          <w:rFonts w:hint="eastAsia" w:ascii="仿宋" w:hAnsi="仿宋" w:eastAsia="仿宋" w:cs="仿宋"/>
          <w:b/>
          <w:sz w:val="32"/>
          <w:szCs w:val="20"/>
        </w:rPr>
      </w:pPr>
      <w:r>
        <w:rPr>
          <w:rFonts w:hint="eastAsia" w:ascii="仿宋" w:hAnsi="仿宋" w:eastAsia="仿宋" w:cs="仿宋"/>
          <w:b/>
          <w:sz w:val="32"/>
          <w:szCs w:val="20"/>
        </w:rPr>
        <w:t>九、验收</w:t>
      </w:r>
    </w:p>
    <w:p w14:paraId="21269484">
      <w:pPr>
        <w:pStyle w:val="26"/>
        <w:spacing w:before="120" w:beforeLines="50" w:line="360" w:lineRule="exact"/>
        <w:ind w:firstLine="0" w:firstLineChars="0"/>
        <w:rPr>
          <w:rFonts w:hint="eastAsia" w:ascii="仿宋" w:hAnsi="仿宋" w:eastAsia="仿宋" w:cs="仿宋"/>
          <w:b/>
        </w:rPr>
      </w:pPr>
      <w:r>
        <w:rPr>
          <w:rFonts w:hint="eastAsia" w:ascii="仿宋" w:hAnsi="仿宋" w:eastAsia="仿宋" w:cs="仿宋"/>
          <w:b/>
        </w:rPr>
        <w:t>30. 验收</w:t>
      </w:r>
    </w:p>
    <w:p w14:paraId="601C3F5A">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30.1 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6B750C3">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30.2 采购人可以邀请参加本项目的其他供应商或者第三方机构参与验收。参与验收的供应商或者第三方机构的意见作为验收书的参考资料一并存档。</w:t>
      </w:r>
    </w:p>
    <w:p w14:paraId="31A2265A">
      <w:pPr>
        <w:tabs>
          <w:tab w:val="left" w:pos="0"/>
        </w:tabs>
        <w:spacing w:before="120" w:beforeLines="50" w:line="360" w:lineRule="exact"/>
        <w:ind w:firstLine="480"/>
        <w:rPr>
          <w:rFonts w:hint="eastAsia" w:ascii="仿宋" w:hAnsi="仿宋" w:eastAsia="仿宋" w:cs="仿宋"/>
          <w:kern w:val="0"/>
          <w:sz w:val="24"/>
        </w:rPr>
      </w:pPr>
      <w:r>
        <w:rPr>
          <w:rFonts w:hint="eastAsia" w:ascii="仿宋" w:hAnsi="仿宋" w:eastAsia="仿宋" w:cs="仿宋"/>
          <w:kern w:val="0"/>
          <w:sz w:val="24"/>
        </w:rPr>
        <w:t>30.3 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4A6188C">
      <w:pPr>
        <w:tabs>
          <w:tab w:val="left" w:pos="0"/>
        </w:tabs>
        <w:spacing w:before="120" w:beforeLines="50" w:line="360" w:lineRule="exact"/>
        <w:ind w:firstLine="480"/>
        <w:rPr>
          <w:rFonts w:hint="eastAsia" w:ascii="仿宋" w:hAnsi="仿宋" w:eastAsia="仿宋" w:cs="仿宋"/>
          <w:sz w:val="18"/>
          <w:szCs w:val="18"/>
        </w:rPr>
      </w:pPr>
      <w:r>
        <w:rPr>
          <w:rFonts w:hint="eastAsia" w:ascii="仿宋" w:hAnsi="仿宋" w:eastAsia="仿宋" w:cs="仿宋"/>
          <w:kern w:val="0"/>
          <w:sz w:val="24"/>
        </w:rPr>
        <w:t>30.4 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1"/>
    <w:p w14:paraId="63088222">
      <w:pPr>
        <w:tabs>
          <w:tab w:val="left" w:pos="0"/>
        </w:tabs>
        <w:spacing w:before="120" w:beforeLines="50" w:line="360" w:lineRule="exact"/>
        <w:ind w:firstLine="480"/>
        <w:rPr>
          <w:rFonts w:hint="eastAsia" w:ascii="仿宋" w:hAnsi="仿宋" w:eastAsia="仿宋" w:cs="仿宋"/>
          <w:kern w:val="0"/>
          <w:sz w:val="24"/>
        </w:rPr>
      </w:pPr>
      <w:bookmarkStart w:id="32" w:name="_Hlt68403820"/>
      <w:bookmarkEnd w:id="32"/>
      <w:bookmarkStart w:id="33" w:name="_Hlt68072990"/>
      <w:bookmarkEnd w:id="33"/>
      <w:bookmarkStart w:id="34" w:name="_Hlt74714665"/>
      <w:bookmarkEnd w:id="34"/>
      <w:bookmarkStart w:id="35" w:name="_Hlt68073093"/>
      <w:bookmarkEnd w:id="35"/>
      <w:bookmarkStart w:id="36" w:name="_Hlt74707468"/>
      <w:bookmarkEnd w:id="36"/>
      <w:bookmarkStart w:id="37" w:name="_Hlt68057669"/>
      <w:bookmarkEnd w:id="37"/>
      <w:bookmarkStart w:id="38" w:name="_Hlt68072998"/>
      <w:bookmarkEnd w:id="38"/>
      <w:bookmarkStart w:id="39" w:name="_Hlt75236101"/>
      <w:bookmarkEnd w:id="39"/>
      <w:bookmarkStart w:id="40" w:name="_Hlt74729768"/>
      <w:bookmarkEnd w:id="40"/>
      <w:bookmarkStart w:id="41" w:name="_Hlt74730295"/>
      <w:bookmarkEnd w:id="41"/>
      <w:bookmarkStart w:id="42" w:name="_Hlt75236011"/>
      <w:bookmarkEnd w:id="42"/>
      <w:bookmarkStart w:id="43" w:name="_Hlt75236290"/>
      <w:bookmarkEnd w:id="43"/>
      <w:r>
        <w:rPr>
          <w:rFonts w:hint="eastAsia" w:ascii="仿宋" w:hAnsi="仿宋" w:eastAsia="仿宋" w:cs="仿宋"/>
          <w:kern w:val="0"/>
          <w:sz w:val="24"/>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587532EF">
      <w:pPr>
        <w:pStyle w:val="80"/>
        <w:rPr>
          <w:rFonts w:hint="eastAsia" w:ascii="仿宋" w:hAnsi="仿宋" w:eastAsia="仿宋" w:cs="仿宋"/>
          <w:color w:val="FF0000"/>
        </w:rPr>
        <w:sectPr>
          <w:pgSz w:w="11906" w:h="16838"/>
          <w:pgMar w:top="1440" w:right="1080" w:bottom="1440" w:left="1080" w:header="851" w:footer="992" w:gutter="0"/>
          <w:cols w:space="720" w:num="1"/>
          <w:titlePg/>
          <w:docGrid w:linePitch="312" w:charSpace="0"/>
        </w:sectPr>
      </w:pPr>
    </w:p>
    <w:bookmarkEnd w:id="26"/>
    <w:bookmarkEnd w:id="27"/>
    <w:p w14:paraId="232FD9D6">
      <w:pPr>
        <w:adjustRightInd/>
        <w:spacing w:line="360" w:lineRule="auto"/>
        <w:jc w:val="center"/>
        <w:outlineLvl w:val="0"/>
        <w:rPr>
          <w:rFonts w:hint="eastAsia" w:ascii="仿宋" w:hAnsi="仿宋" w:eastAsia="仿宋" w:cs="仿宋"/>
          <w:b/>
          <w:sz w:val="36"/>
          <w:szCs w:val="20"/>
        </w:rPr>
      </w:pPr>
      <w:bookmarkStart w:id="44" w:name="第四部分"/>
      <w:r>
        <w:rPr>
          <w:rFonts w:hint="eastAsia" w:ascii="仿宋" w:hAnsi="仿宋" w:eastAsia="仿宋" w:cs="仿宋"/>
          <w:b/>
          <w:sz w:val="36"/>
          <w:szCs w:val="20"/>
        </w:rPr>
        <w:t>第三部分 采购需求</w:t>
      </w:r>
    </w:p>
    <w:p w14:paraId="7DC4A681">
      <w:pPr>
        <w:snapToGrid w:val="0"/>
        <w:spacing w:before="240" w:beforeLines="100" w:after="120" w:afterLines="50"/>
        <w:outlineLvl w:val="0"/>
        <w:rPr>
          <w:rFonts w:hint="eastAsia" w:ascii="仿宋" w:hAnsi="仿宋" w:eastAsia="仿宋" w:cs="仿宋"/>
          <w:b/>
          <w:sz w:val="28"/>
          <w:szCs w:val="18"/>
        </w:rPr>
      </w:pPr>
      <w:r>
        <w:rPr>
          <w:rFonts w:hint="eastAsia" w:ascii="仿宋" w:hAnsi="仿宋" w:eastAsia="仿宋" w:cs="仿宋"/>
          <w:b/>
          <w:sz w:val="28"/>
          <w:szCs w:val="18"/>
        </w:rPr>
        <w:t>一、工程概况</w:t>
      </w:r>
    </w:p>
    <w:p w14:paraId="7C3492CE">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本项目为</w:t>
      </w:r>
      <w:r>
        <w:rPr>
          <w:rFonts w:hint="eastAsia" w:ascii="仿宋" w:hAnsi="仿宋" w:eastAsia="仿宋" w:cs="仿宋"/>
          <w:color w:val="auto"/>
          <w:kern w:val="0"/>
          <w:sz w:val="24"/>
          <w:lang w:eastAsia="zh-CN"/>
        </w:rPr>
        <w:t>2025幼儿园外立面及室内外维修改造工程(一)（重新招标）</w:t>
      </w:r>
      <w:r>
        <w:rPr>
          <w:rFonts w:hint="eastAsia" w:ascii="仿宋" w:hAnsi="仿宋" w:eastAsia="仿宋" w:cs="仿宋"/>
          <w:color w:val="auto"/>
          <w:kern w:val="0"/>
          <w:sz w:val="24"/>
        </w:rPr>
        <w:t>，建设地点位于杭州市滨江区。本次建设内容为施工图范围内的所有内容及工程量清单中描述的所有内容。</w:t>
      </w:r>
    </w:p>
    <w:p w14:paraId="07F0D111">
      <w:pPr>
        <w:snapToGrid w:val="0"/>
        <w:spacing w:before="240" w:beforeLines="100" w:after="120" w:afterLines="50"/>
        <w:outlineLvl w:val="0"/>
        <w:rPr>
          <w:rFonts w:hint="eastAsia" w:ascii="仿宋" w:hAnsi="仿宋" w:eastAsia="仿宋" w:cs="仿宋"/>
          <w:b/>
          <w:color w:val="auto"/>
          <w:sz w:val="28"/>
          <w:szCs w:val="18"/>
        </w:rPr>
      </w:pPr>
      <w:r>
        <w:rPr>
          <w:rFonts w:hint="eastAsia" w:ascii="仿宋" w:hAnsi="仿宋" w:eastAsia="仿宋" w:cs="仿宋"/>
          <w:b/>
          <w:color w:val="auto"/>
          <w:sz w:val="28"/>
          <w:szCs w:val="18"/>
        </w:rPr>
        <w:t xml:space="preserve">二、工程内容 </w:t>
      </w:r>
    </w:p>
    <w:p w14:paraId="3C911FC4">
      <w:pPr>
        <w:tabs>
          <w:tab w:val="left" w:pos="0"/>
        </w:tabs>
        <w:spacing w:before="120" w:beforeLines="50" w:line="360" w:lineRule="exact"/>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1. 工程名称</w:t>
      </w:r>
    </w:p>
    <w:p w14:paraId="267C6A96">
      <w:pPr>
        <w:tabs>
          <w:tab w:val="left" w:pos="0"/>
        </w:tabs>
        <w:spacing w:before="120" w:beforeLines="50" w:line="360" w:lineRule="exact"/>
        <w:ind w:firstLine="480"/>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2025幼儿园外立面及室内外维修改造工程(一)（重新招标）</w:t>
      </w:r>
    </w:p>
    <w:p w14:paraId="0E11C1CE">
      <w:pPr>
        <w:tabs>
          <w:tab w:val="left" w:pos="0"/>
        </w:tabs>
        <w:spacing w:before="120" w:beforeLines="50" w:line="360" w:lineRule="exact"/>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2. 现场条件</w:t>
      </w:r>
    </w:p>
    <w:p w14:paraId="5A44AFFC">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（1）已具备施工条件。</w:t>
      </w:r>
    </w:p>
    <w:p w14:paraId="18204093">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2）采购人不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磋商报价中。成交后，供应商不得再以不完全了解现场情况等为理由而提出额外付款或延长工期等的要求，若有此类要求，采购人将不作任何答复与考虑，供应商应承担现场踏勘的责任和风险，踏勘现场的费用由供应商自行承担。</w:t>
      </w:r>
    </w:p>
    <w:p w14:paraId="2859FBB4">
      <w:pPr>
        <w:tabs>
          <w:tab w:val="left" w:pos="0"/>
        </w:tabs>
        <w:spacing w:before="120" w:beforeLines="50" w:line="360" w:lineRule="exact"/>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3. 人员要求</w:t>
      </w:r>
    </w:p>
    <w:p w14:paraId="1F19F9FD">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项目拟派施工队伍至少包括：项目负责人（项目经理）1名、技术负责人1名，其他工种按工作需要配置。</w:t>
      </w:r>
    </w:p>
    <w:p w14:paraId="42983155">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▲1）企业主要负责人（法定代表人、企业经理、企业分管安全生产的副经理、企业技术负责人）具有“三类人员”A类证书，企业经理、企业分管安全生产的副经理、企业技术负责人具有企业任命书；</w:t>
      </w:r>
    </w:p>
    <w:p w14:paraId="63A95C39">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▲2）拟派项目负责人为</w:t>
      </w:r>
      <w:r>
        <w:rPr>
          <w:rFonts w:hint="eastAsia" w:ascii="仿宋" w:hAnsi="仿宋" w:eastAsia="仿宋" w:cs="仿宋"/>
          <w:b/>
          <w:bCs/>
          <w:color w:val="auto"/>
          <w:kern w:val="0"/>
          <w:sz w:val="24"/>
        </w:rPr>
        <w:t>建筑工程</w:t>
      </w:r>
      <w:r>
        <w:rPr>
          <w:rFonts w:hint="eastAsia" w:ascii="仿宋" w:hAnsi="仿宋" w:eastAsia="仿宋" w:cs="仿宋"/>
          <w:color w:val="auto"/>
          <w:kern w:val="0"/>
          <w:sz w:val="24"/>
        </w:rPr>
        <w:t>专业二级及以上注册建造师，同时具有“三类人员”有效B类证书；</w:t>
      </w:r>
    </w:p>
    <w:p w14:paraId="7343E872">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▲3）拟派现场安全生产专职管理人员具有“三类人员”有效C类证书。</w:t>
      </w:r>
    </w:p>
    <w:p w14:paraId="0F395348">
      <w:pPr>
        <w:tabs>
          <w:tab w:val="left" w:pos="0"/>
        </w:tabs>
        <w:spacing w:before="120" w:beforeLines="50" w:line="360" w:lineRule="exact"/>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响应文件中须提供上述要求的证书、任命书等证明材料。</w:t>
      </w:r>
    </w:p>
    <w:p w14:paraId="253C99FE">
      <w:pPr>
        <w:tabs>
          <w:tab w:val="left" w:pos="0"/>
        </w:tabs>
        <w:spacing w:before="120" w:beforeLines="50" w:line="360" w:lineRule="exact"/>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4. 工程承包范围</w:t>
      </w:r>
    </w:p>
    <w:p w14:paraId="20EC7EE4">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（1）工程施工图中所包括的一切内容和工程量清单等已明确的工程内容。</w:t>
      </w:r>
    </w:p>
    <w:p w14:paraId="2BCCAD99">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（2）可能出现的施工图修改引起的工程量增减以及根据招标人明确指令需在招标范围外增加的工程量及招标范围内减少的工程量。</w:t>
      </w:r>
    </w:p>
    <w:p w14:paraId="662C85F8">
      <w:pPr>
        <w:tabs>
          <w:tab w:val="left" w:pos="0"/>
        </w:tabs>
        <w:spacing w:before="120" w:beforeLines="50" w:line="360" w:lineRule="exact"/>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本项目采用固定单价，工程量按实结算。供应商所报价格中应包含规费、税金、企业管理费、措施费等国家、省、市强制性要求的费用。若磋商供应商报价不足或未报价，则视作优惠，一旦中标，磋商供应商自行承担该费用。竞争性磋商报价以最终报价为准，综合单价按同比例调整（同步调整其他费用）。</w:t>
      </w:r>
    </w:p>
    <w:p w14:paraId="551C6E8F">
      <w:pPr>
        <w:tabs>
          <w:tab w:val="left" w:pos="0"/>
        </w:tabs>
        <w:spacing w:before="120" w:beforeLines="50" w:line="360" w:lineRule="exact"/>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5. 工程质量标准</w:t>
      </w:r>
    </w:p>
    <w:p w14:paraId="3ECA3A44">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工程质量符合（工程施工质量验收规范）合格标准。</w:t>
      </w:r>
    </w:p>
    <w:p w14:paraId="6F2A2621">
      <w:pPr>
        <w:tabs>
          <w:tab w:val="left" w:pos="0"/>
        </w:tabs>
        <w:spacing w:before="120" w:beforeLines="50" w:line="360" w:lineRule="exact"/>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6. 工程施工要求</w:t>
      </w:r>
    </w:p>
    <w:p w14:paraId="3F05C19D">
      <w:pPr>
        <w:tabs>
          <w:tab w:val="left" w:pos="0"/>
        </w:tabs>
        <w:spacing w:before="120" w:beforeLines="50" w:line="360" w:lineRule="exact"/>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6.1 技术规范要求：</w:t>
      </w:r>
    </w:p>
    <w:p w14:paraId="5AE1872A">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本工程项目的材料、设备、施工必须达到现行中华人民共和国及省、市、行业的一切有关法规、规范的要求，如标准及规范要求有出入则以较严格者为准。</w:t>
      </w:r>
    </w:p>
    <w:p w14:paraId="190B3C03">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在合同履行期间，若上述标准或规范有修改或重新颁布，成交供应商应遵照执行。</w:t>
      </w:r>
    </w:p>
    <w:p w14:paraId="5F0A0C31">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规范的获得由承包人自行解决。</w:t>
      </w:r>
    </w:p>
    <w:p w14:paraId="1F828A1F">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2）对本工程所采用的标准或规范的任何部分，当成交供应商认为改用其他标准或规范，同样能够保证工程达到相同质量或更高的质量时，成交供应商可提出申请报经采购人审批后采用，但这种批准不免除成交供应商根据合同规定应承担的任何责任。申请报告中应对原采用的标准或规范与所建议改用的其他标准或规范之间的差异进行详细说明。获批之前成交供应商仍应执行原采用的标准或规范。</w:t>
      </w:r>
    </w:p>
    <w:p w14:paraId="6DF98453">
      <w:pPr>
        <w:tabs>
          <w:tab w:val="left" w:pos="0"/>
        </w:tabs>
        <w:spacing w:before="120" w:beforeLines="50" w:line="360" w:lineRule="exact"/>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6.2安全文明施工要求</w:t>
      </w:r>
    </w:p>
    <w:p w14:paraId="185665C8">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（1）成交供应商应对进度施工现场的施工人员进行安全文明施工教育，配备必要的劳动保护用具，保证工程的施工安全和人身安全。</w:t>
      </w:r>
    </w:p>
    <w:p w14:paraId="458B666C">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（2）成交供应商应强化安全意识，抓好安全生产，杜绝事故发生，施工中若因供应商原因发生安全及人身事故由成交供应商自行负责处理，并承担全部费用。</w:t>
      </w:r>
    </w:p>
    <w:p w14:paraId="0FE522FE">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（3）成交供应商须遵守地方政府和有关部门及采购人对施工场地交通、环卫、安全和施工噪音等的管理规定，并按规定办理相关审批手续。</w:t>
      </w:r>
    </w:p>
    <w:p w14:paraId="647C1102">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（4）成交供应商应采取有效措施尽量减小尘土和噪音污染，需要进行夜间作业时应经有关部门批准。</w:t>
      </w:r>
    </w:p>
    <w:p w14:paraId="06A57669">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（5）因项目实施期间，相关施工区域仍将维持正常运行，为减少对正常办公秩序的影响，要求确保文明施工措施到位。</w:t>
      </w:r>
    </w:p>
    <w:p w14:paraId="14BC5737">
      <w:pPr>
        <w:tabs>
          <w:tab w:val="left" w:pos="0"/>
        </w:tabs>
        <w:spacing w:before="120" w:beforeLines="50" w:line="360" w:lineRule="exact"/>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6.3其它施工过程中需注意事项</w:t>
      </w:r>
    </w:p>
    <w:p w14:paraId="186A8DE2">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（1）本工程在施工期间，成交供应商应注意保护好采购人周边现有成品，如有损坏，须无条件修复至采购人满意。</w:t>
      </w:r>
    </w:p>
    <w:p w14:paraId="4AD1D3B8">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（2）废弃材料不得丢弃或随意堆放，清理产生的拆除费、搬运费、交通运输费等各项费用均由供应商自行考虑并计入响应总价且一次性包干。</w:t>
      </w:r>
    </w:p>
    <w:p w14:paraId="6EB411A8">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（3）工程完工后，成交供应商需对施工现场进行全面的清洁工作。</w:t>
      </w:r>
    </w:p>
    <w:p w14:paraId="0D1655BE">
      <w:pPr>
        <w:tabs>
          <w:tab w:val="left" w:pos="0"/>
        </w:tabs>
        <w:spacing w:before="120" w:beforeLines="50" w:line="360" w:lineRule="exact"/>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7. 工程管理要求</w:t>
      </w:r>
    </w:p>
    <w:p w14:paraId="2CE4094E">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1）成交供应商应严格按已确认的施工图纸和施工技术方案组织施工，并无条件地接受采购人对施工质量的监督和管理。施工过程中，成交供应商必须要严格把关，按照相应规范标准要求施工，如出现不符合标准要求的情况，成交供应商必须无条件返工，直至达到规范标准要求。所发生的费用均由成交供应商承担。</w:t>
      </w:r>
    </w:p>
    <w:p w14:paraId="4345C06A">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2）成交供应商在响应文件中承诺的管理人员未经采购人同意，承包人不得调换和撤离，并按工程进度及时到位。采购人有权要求承包人撤换工作不负责任、管理不力、贻误工期和造成严重的安全事故和工程质量事故、违法乱纪的专业技术、管理人员直至技术负责人，直至采购人满意为止。如相应资质的专业技术人员未按要求到位，视作违约，采购人有权单方面终止合同。</w:t>
      </w:r>
    </w:p>
    <w:p w14:paraId="65F37C7F">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（3）成交供应商应有详细的工程安全措施和安全组织及配备专职安全负责人的说明和承诺，以确保安全施工。</w:t>
      </w:r>
    </w:p>
    <w:p w14:paraId="48FBF3BF">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（4）成交供应商在进场施工前，应对建筑、结构施工图及现场实物、预埋件等进行核对并对不符合要求部分提出整改意见，若成交供应商未及时提出意见造成的有关损失由成交供应商承担。</w:t>
      </w:r>
    </w:p>
    <w:p w14:paraId="04C2B78A">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（5）电力不足或停电，自备发电机，其费用由成交供应商自行承担。</w:t>
      </w:r>
    </w:p>
    <w:p w14:paraId="3D07D1BF">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（6）成交供应商在工程施工全过程中要认真做好产品保护。因失窃或失火造成的损失均由成交供应商负责，凡由此而损及采购方利益时，采购方将向成交供应商索赔。</w:t>
      </w:r>
    </w:p>
    <w:p w14:paraId="70065118">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7）响应文件中须提供详细的技术组织措施，确保按时完工。成交供应商因工程需要进行夜间施工时，应提前告知，得到采购人认可后，方可施工，且要采取措施降低噪音，并做好周围居民的告示和解释工作，以取得谅解，避免产生矛盾和冲突。</w:t>
      </w:r>
    </w:p>
    <w:p w14:paraId="3D61F536">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（8）为减少改造工程对工作的影响，应按采购人管理要求调整施工时间、施工方案等，施工作业环境的种种不利因素，如夜间施工、垃圾装袋外运等等均需由供应商考虑，并将所需费用包含在磋商报价中。</w:t>
      </w:r>
    </w:p>
    <w:p w14:paraId="7208FD3E">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（9）施工期间，所有施工人员的食宿均由成交供应商自行安排。</w:t>
      </w:r>
    </w:p>
    <w:p w14:paraId="5DE8318D">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（10）工程管理其他要求：</w:t>
      </w:r>
    </w:p>
    <w:p w14:paraId="2FC1DC25">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1）本项目施工现场采购人不提供食宿，施工期间，所有施工人员的食宿均由成交供应商自行安排，材料的堆放及停车必须服从采购人的安排。</w:t>
      </w:r>
    </w:p>
    <w:p w14:paraId="3B273CD3">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2）成交供应商须满足采购人管理的要求、遵守有关管理制度，服从监理的管理和协调，确保施工项目的安全、高效、顺利进行，满足采购人的日常需求，防范消防等安全事件的发生。</w:t>
      </w:r>
    </w:p>
    <w:p w14:paraId="6B554C22">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3）施工期间，如遇重大的活动、节庆、参观、来访、大型会议等，成交供应商应给予配合，并无条件按采购人要求做好施工现场及其周边的卫生、特殊防护等，必要时需要中断施工等，均需要由供应商在磋商报价中充分考虑并包含。</w:t>
      </w:r>
    </w:p>
    <w:p w14:paraId="42569A41">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4）施工现场严禁吸烟。</w:t>
      </w:r>
    </w:p>
    <w:p w14:paraId="0F688AA8">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5）如涉及管理需要，成交供应商须严格遵守采购人要求，所有进场人员需按照采购人要求做好登记办理施工出入手续。</w:t>
      </w:r>
    </w:p>
    <w:p w14:paraId="389BF6BE">
      <w:pPr>
        <w:tabs>
          <w:tab w:val="left" w:pos="0"/>
        </w:tabs>
        <w:spacing w:before="120" w:beforeLines="50" w:line="360" w:lineRule="exact"/>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8. 工程主要材料（设备）要求</w:t>
      </w:r>
    </w:p>
    <w:p w14:paraId="5255BB34">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（1）主要材料品牌要求详见《暑假维修项目材料品牌推荐表》</w:t>
      </w:r>
    </w:p>
    <w:p w14:paraId="3DFB8E1C">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（2）本项目涉及的所有材料设备，必须经采购人确认后方能采购、进场、加工、安装。</w:t>
      </w:r>
    </w:p>
    <w:p w14:paraId="7687A84D">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3）材料规格：本磋商文件涉及的主要设备和材料，各供应商须根据磋商文件及施工图纸要求的用材规格进行选材并报价，并符合环保要求，严禁选择不符合施工图纸要求的低档材料进行响应报价及组织施工实施，如有其它国家强制性认证要求的也必须满足。</w:t>
      </w:r>
    </w:p>
    <w:p w14:paraId="4D5093E6">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（4）本项目主要材料品牌要求详见“工程量清单编制说明”。除磋商文件明确的品牌外，欢迎其他能满足本项目技术需求且性能与所明确品牌、型号相当的产品参加。</w:t>
      </w:r>
    </w:p>
    <w:p w14:paraId="2746B732">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5）供应商应在响应文件中写明各类主要材料（设备）的选用品牌、产地、规格、型号。如供应商没有按磋商文件要求进行选择，或没有明确注明，或所选材料设备的材质、规格、档次与磋商文件要求的存在明显差别，或虽按磋商文件推荐的材料品牌选择但该材料因某种原因停产或其他原因而不能供应的，或虽注明品牌未注明型号、规格的，则实际施工过程中采购人有权在磋商文件推荐的材料品牌范围内自行确定品牌和规格，且磋商价格不予调整。</w:t>
      </w:r>
    </w:p>
    <w:p w14:paraId="5EEECE6E">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（6）材料质量要求：</w:t>
      </w:r>
    </w:p>
    <w:p w14:paraId="0A7246ED">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1）在免费保修期内，成交供应商对有缺陷的部位必须无偿地给予修理与更换，并承担一切由此引起的对采购人或第三者的直接损失，除非该缺陷是由于人为破坏或合同规定的不可抗力因素造成的损坏。</w:t>
      </w:r>
    </w:p>
    <w:p w14:paraId="5D17BA54">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2）供应商应对所选用的材料的技术满足度和质量负全部责任，其责任不因该品牌是否为采购人推荐减轻或更改。当供应商选定的产品质量达不到设计要求和磋商文件要求的技术指标时，采购人保留更换的权利，且成交价不予调整。</w:t>
      </w:r>
    </w:p>
    <w:p w14:paraId="72540640">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3）室内装饰用材均需满足相应环保要求，采购人有权聘请独立第三方检测机构对室内装饰用材进行环保检测，如不合格供应商须免费更换，且采购人保留索赔的权利。</w:t>
      </w:r>
    </w:p>
    <w:p w14:paraId="1C80A802">
      <w:pPr>
        <w:snapToGrid w:val="0"/>
        <w:spacing w:before="240" w:beforeLines="100" w:after="120" w:afterLines="50"/>
        <w:outlineLvl w:val="0"/>
        <w:rPr>
          <w:rFonts w:hint="eastAsia" w:ascii="仿宋" w:hAnsi="仿宋" w:eastAsia="仿宋" w:cs="仿宋"/>
          <w:b/>
          <w:color w:val="auto"/>
          <w:sz w:val="28"/>
          <w:szCs w:val="18"/>
        </w:rPr>
      </w:pPr>
      <w:r>
        <w:rPr>
          <w:rFonts w:hint="eastAsia" w:ascii="仿宋" w:hAnsi="仿宋" w:eastAsia="仿宋" w:cs="仿宋"/>
          <w:b/>
          <w:color w:val="auto"/>
          <w:sz w:val="28"/>
          <w:szCs w:val="18"/>
        </w:rPr>
        <w:t>三、商务要求</w:t>
      </w:r>
    </w:p>
    <w:p w14:paraId="0EBA17CA">
      <w:pPr>
        <w:tabs>
          <w:tab w:val="left" w:pos="0"/>
        </w:tabs>
        <w:spacing w:before="120" w:beforeLines="50" w:line="360" w:lineRule="exact"/>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1. 工期要求：30日历天</w:t>
      </w:r>
    </w:p>
    <w:p w14:paraId="142F69AA">
      <w:pPr>
        <w:tabs>
          <w:tab w:val="left" w:pos="0"/>
        </w:tabs>
        <w:spacing w:before="120" w:beforeLines="50" w:line="360" w:lineRule="exact"/>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2. 工程地点：杭州市滨江区</w:t>
      </w:r>
    </w:p>
    <w:p w14:paraId="79F56AF5">
      <w:pPr>
        <w:tabs>
          <w:tab w:val="left" w:pos="0"/>
        </w:tabs>
        <w:spacing w:before="120" w:beforeLines="50" w:line="360" w:lineRule="exact"/>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3. 付款条件（进度和方式）：</w:t>
      </w:r>
    </w:p>
    <w:p w14:paraId="57152ECA">
      <w:pPr>
        <w:tabs>
          <w:tab w:val="left" w:pos="0"/>
        </w:tabs>
        <w:spacing w:before="120" w:beforeLines="50" w:line="360" w:lineRule="exact"/>
        <w:ind w:firstLine="480"/>
        <w:rPr>
          <w:rFonts w:hint="eastAsia" w:ascii="仿宋" w:hAnsi="仿宋" w:eastAsia="仿宋" w:cs="仿宋"/>
          <w:color w:val="auto"/>
          <w:kern w:val="0"/>
          <w:sz w:val="24"/>
        </w:rPr>
      </w:pPr>
      <w:bookmarkStart w:id="45" w:name="_Hlk199943022"/>
      <w:r>
        <w:rPr>
          <w:rFonts w:hint="eastAsia" w:ascii="仿宋" w:hAnsi="仿宋" w:eastAsia="仿宋" w:cs="仿宋"/>
          <w:color w:val="auto"/>
          <w:kern w:val="0"/>
          <w:sz w:val="24"/>
        </w:rPr>
        <w:t>（1）合同签订生效后支付合同价40%的预付款(含工资性工程款预付款和安全文明施工费)；</w:t>
      </w:r>
    </w:p>
    <w:p w14:paraId="62B0E9E6">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2）合同价款待工程竣工验收证书签署最多付至合同价的80%；竣(交)工验收合格且提交完整的工程竣工资料，并经审计部门审核批复后付至结算审计价的98.5%(联系单的费用在审计后按照审计价与结算款一并支付。)；</w:t>
      </w:r>
    </w:p>
    <w:p w14:paraId="380A19B0">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（3）提交结算价1.5%的保函作为缺陷责任保修金，支付至审计结算价100%；待保修期结束质量回访合格后，退还保函。</w:t>
      </w:r>
    </w:p>
    <w:bookmarkEnd w:id="45"/>
    <w:p w14:paraId="76883573">
      <w:pPr>
        <w:tabs>
          <w:tab w:val="left" w:pos="0"/>
        </w:tabs>
        <w:spacing w:before="120" w:beforeLines="50" w:line="360" w:lineRule="exact"/>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4. 工程售后服务要求</w:t>
      </w:r>
    </w:p>
    <w:p w14:paraId="627765AD">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（1）保修期：按工程质量保修书规定执行，质量保证期为本项目验收合格后2年。</w:t>
      </w:r>
    </w:p>
    <w:p w14:paraId="19848314">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成交供应商应与采购人签订工程质量保修书，在质量保修期内，按照有关法律、法规、规章的管理规定和双方约定，承担本工程质量保修责任。</w:t>
      </w:r>
    </w:p>
    <w:p w14:paraId="0BA558F5">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（2）在保修期内，成交供应商对有缺陷的部位必须无偿地给予修理与更换，并承担一切由此引起的对采购人或第三者的直接损失，除人为破坏或合同规定的不可抗因素造成的损坏外。</w:t>
      </w:r>
    </w:p>
    <w:p w14:paraId="61525571">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（3）成交供应商必须对所承包的工程的质量负全部责任，其责任不因其他材料生产商提供的保证书而减轻或更改。</w:t>
      </w:r>
    </w:p>
    <w:p w14:paraId="2EA4B0DC">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（4）供应商应当在缺陷责任期内具有完善的售后技术支持和服务体系，能够提供服务标准、服务流程、服务内容。</w:t>
      </w:r>
    </w:p>
    <w:p w14:paraId="7F21B578">
      <w:pPr>
        <w:tabs>
          <w:tab w:val="left" w:pos="0"/>
        </w:tabs>
        <w:spacing w:before="120" w:beforeLines="50" w:line="360" w:lineRule="exact"/>
        <w:ind w:firstLine="480"/>
        <w:rPr>
          <w:rFonts w:hint="eastAsia" w:ascii="仿宋" w:hAnsi="仿宋" w:eastAsia="仿宋" w:cs="仿宋"/>
          <w:b/>
          <w:bCs/>
          <w:color w:val="auto"/>
          <w:kern w:val="0"/>
          <w:sz w:val="24"/>
        </w:rPr>
      </w:pPr>
      <w:r>
        <w:rPr>
          <w:rFonts w:hint="eastAsia" w:ascii="仿宋" w:hAnsi="仿宋" w:eastAsia="仿宋" w:cs="仿宋"/>
          <w:b/>
          <w:bCs/>
          <w:color w:val="auto"/>
          <w:kern w:val="0"/>
          <w:sz w:val="24"/>
        </w:rPr>
        <w:t>5. 其他商务要求（包装和运输、保险等）</w:t>
      </w:r>
    </w:p>
    <w:p w14:paraId="4B3BBCB9">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（1）供应商应当将可能产生的搬运不便而产生的二次搬运费用考虑计算在磋商报价中，总价包干。</w:t>
      </w:r>
    </w:p>
    <w:p w14:paraId="4DC3D00F">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（2）供应商应当将与本项目有关的农民工工伤保险相关费用计算在磋商报价中，总价包干。</w:t>
      </w:r>
    </w:p>
    <w:p w14:paraId="6C11BAE5">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kern w:val="0"/>
          <w:sz w:val="24"/>
        </w:rPr>
        <w:t>（3）为助力打好污染防治攻坚战，推广使用绿色包装，政府采购货物、工程和服务项目中涉及商品包装和快递包装的，施工单位提供产品及相关快递服务的具体包装要求要参考《商品包装政府采购需求标准（试行）》、《快递包装政府采购需求标准（试行）》。</w:t>
      </w:r>
    </w:p>
    <w:p w14:paraId="7F3BCF29">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24"/>
        </w:rPr>
        <w:br w:type="page"/>
      </w:r>
      <w:r>
        <w:rPr>
          <w:rFonts w:hint="eastAsia" w:ascii="仿宋" w:hAnsi="仿宋" w:eastAsia="仿宋" w:cs="仿宋"/>
          <w:b/>
          <w:sz w:val="36"/>
          <w:szCs w:val="20"/>
        </w:rPr>
        <w:t>第四部分</w:t>
      </w:r>
      <w:bookmarkStart w:id="46" w:name="_Toc184314434"/>
      <w:bookmarkEnd w:id="46"/>
      <w:bookmarkStart w:id="47" w:name="_Toc184308089"/>
      <w:bookmarkEnd w:id="47"/>
      <w:bookmarkStart w:id="48" w:name="_Toc184310282"/>
      <w:bookmarkEnd w:id="48"/>
      <w:bookmarkStart w:id="49" w:name="_Toc184310274"/>
      <w:bookmarkEnd w:id="49"/>
      <w:bookmarkStart w:id="50" w:name="_Toc184314443"/>
      <w:bookmarkEnd w:id="50"/>
      <w:bookmarkStart w:id="51" w:name="_Toc184310306"/>
      <w:bookmarkEnd w:id="51"/>
      <w:bookmarkStart w:id="52" w:name="_Toc184312089"/>
      <w:bookmarkEnd w:id="52"/>
      <w:bookmarkStart w:id="53" w:name="_Toc184310313"/>
      <w:bookmarkEnd w:id="53"/>
      <w:bookmarkStart w:id="54" w:name="_Toc184308093"/>
      <w:bookmarkEnd w:id="54"/>
      <w:bookmarkStart w:id="55" w:name="_Toc184314414"/>
      <w:bookmarkEnd w:id="55"/>
      <w:bookmarkStart w:id="56" w:name="_Toc184314424"/>
      <w:bookmarkEnd w:id="56"/>
      <w:bookmarkStart w:id="57" w:name="_Toc184312100"/>
      <w:bookmarkEnd w:id="57"/>
      <w:bookmarkStart w:id="58" w:name="_Toc184314422"/>
      <w:bookmarkEnd w:id="58"/>
      <w:bookmarkStart w:id="59" w:name="_Toc184314453"/>
      <w:bookmarkEnd w:id="59"/>
      <w:bookmarkStart w:id="60" w:name="_Toc184312091"/>
      <w:bookmarkEnd w:id="60"/>
      <w:bookmarkStart w:id="61" w:name="_Toc184313268"/>
      <w:bookmarkEnd w:id="61"/>
      <w:bookmarkStart w:id="62" w:name="_Toc184308044"/>
      <w:bookmarkEnd w:id="62"/>
      <w:bookmarkStart w:id="63" w:name="_Toc184312095"/>
      <w:bookmarkEnd w:id="63"/>
      <w:bookmarkStart w:id="64" w:name="_Toc184310295"/>
      <w:bookmarkEnd w:id="64"/>
      <w:bookmarkStart w:id="65" w:name="_Toc184314417"/>
      <w:bookmarkEnd w:id="65"/>
      <w:bookmarkStart w:id="66" w:name="_Toc184314431"/>
      <w:bookmarkEnd w:id="66"/>
      <w:bookmarkStart w:id="67" w:name="_Toc184308079"/>
      <w:bookmarkEnd w:id="67"/>
      <w:bookmarkStart w:id="68" w:name="_Toc184308060"/>
      <w:bookmarkEnd w:id="68"/>
      <w:bookmarkStart w:id="69" w:name="_Toc184312072"/>
      <w:bookmarkEnd w:id="69"/>
      <w:bookmarkStart w:id="70" w:name="_Toc184308052"/>
      <w:bookmarkEnd w:id="70"/>
      <w:bookmarkStart w:id="71" w:name="_Toc184312126"/>
      <w:bookmarkEnd w:id="71"/>
      <w:bookmarkStart w:id="72" w:name="_Toc184313254"/>
      <w:bookmarkEnd w:id="72"/>
      <w:bookmarkStart w:id="73" w:name="_Toc184313303"/>
      <w:bookmarkEnd w:id="73"/>
      <w:bookmarkStart w:id="74" w:name="_Toc184313299"/>
      <w:bookmarkEnd w:id="74"/>
      <w:bookmarkStart w:id="75" w:name="_Toc184314439"/>
      <w:bookmarkEnd w:id="75"/>
      <w:bookmarkStart w:id="76" w:name="_Toc184313273"/>
      <w:bookmarkEnd w:id="76"/>
      <w:bookmarkStart w:id="77" w:name="_Toc184310300"/>
      <w:bookmarkEnd w:id="77"/>
      <w:bookmarkStart w:id="78" w:name="_Toc184313302"/>
      <w:bookmarkEnd w:id="78"/>
      <w:bookmarkStart w:id="79" w:name="_Toc184310299"/>
      <w:bookmarkEnd w:id="79"/>
      <w:bookmarkStart w:id="80" w:name="_Toc184308083"/>
      <w:bookmarkEnd w:id="80"/>
      <w:bookmarkStart w:id="81" w:name="_Toc184312071"/>
      <w:bookmarkEnd w:id="81"/>
      <w:bookmarkStart w:id="82" w:name="_Toc184308047"/>
      <w:bookmarkEnd w:id="82"/>
      <w:bookmarkStart w:id="83" w:name="_Toc184312080"/>
      <w:bookmarkEnd w:id="83"/>
      <w:bookmarkStart w:id="84" w:name="_Toc184310280"/>
      <w:bookmarkEnd w:id="84"/>
      <w:bookmarkStart w:id="85" w:name="_Toc184312127"/>
      <w:bookmarkEnd w:id="85"/>
      <w:bookmarkStart w:id="86" w:name="_Toc184312096"/>
      <w:bookmarkEnd w:id="86"/>
      <w:bookmarkStart w:id="87" w:name="_Toc184312079"/>
      <w:bookmarkEnd w:id="87"/>
      <w:bookmarkStart w:id="88" w:name="_Toc184314416"/>
      <w:bookmarkEnd w:id="88"/>
      <w:bookmarkStart w:id="89" w:name="_Toc184308103"/>
      <w:bookmarkEnd w:id="89"/>
      <w:bookmarkStart w:id="90" w:name="_Toc184314415"/>
      <w:bookmarkEnd w:id="90"/>
      <w:bookmarkStart w:id="91" w:name="_Toc184314442"/>
      <w:bookmarkEnd w:id="91"/>
      <w:bookmarkStart w:id="92" w:name="_Toc184313270"/>
      <w:bookmarkEnd w:id="92"/>
      <w:bookmarkStart w:id="93" w:name="_Toc184308054"/>
      <w:bookmarkEnd w:id="93"/>
      <w:bookmarkStart w:id="94" w:name="_Toc184314433"/>
      <w:bookmarkEnd w:id="94"/>
      <w:bookmarkStart w:id="95" w:name="_Toc184308041"/>
      <w:bookmarkEnd w:id="95"/>
      <w:bookmarkStart w:id="96" w:name="_Toc184310294"/>
      <w:bookmarkEnd w:id="96"/>
      <w:bookmarkStart w:id="97" w:name="_Toc184308038"/>
      <w:bookmarkEnd w:id="97"/>
      <w:bookmarkStart w:id="98" w:name="_Toc184312134"/>
      <w:bookmarkEnd w:id="98"/>
      <w:bookmarkStart w:id="99" w:name="_Toc184312119"/>
      <w:bookmarkEnd w:id="99"/>
      <w:bookmarkStart w:id="100" w:name="_Toc184313285"/>
      <w:bookmarkEnd w:id="100"/>
      <w:bookmarkStart w:id="101" w:name="_Toc184314438"/>
      <w:bookmarkEnd w:id="101"/>
      <w:bookmarkStart w:id="102" w:name="_Toc184310278"/>
      <w:bookmarkEnd w:id="102"/>
      <w:bookmarkStart w:id="103" w:name="_Toc184308091"/>
      <w:bookmarkEnd w:id="103"/>
      <w:bookmarkStart w:id="104" w:name="_Toc184313297"/>
      <w:bookmarkEnd w:id="104"/>
      <w:bookmarkStart w:id="105" w:name="_Toc184312099"/>
      <w:bookmarkEnd w:id="105"/>
      <w:bookmarkStart w:id="106" w:name="_Toc184313307"/>
      <w:bookmarkEnd w:id="106"/>
      <w:bookmarkStart w:id="107" w:name="_Toc184310304"/>
      <w:bookmarkEnd w:id="107"/>
      <w:bookmarkStart w:id="108" w:name="_Toc184310293"/>
      <w:bookmarkEnd w:id="108"/>
      <w:bookmarkStart w:id="109" w:name="_Toc184312128"/>
      <w:bookmarkEnd w:id="109"/>
      <w:bookmarkStart w:id="110" w:name="_Toc184313278"/>
      <w:bookmarkEnd w:id="110"/>
      <w:bookmarkStart w:id="111" w:name="_Toc184312122"/>
      <w:bookmarkEnd w:id="111"/>
      <w:bookmarkStart w:id="112" w:name="_Toc184313310"/>
      <w:bookmarkEnd w:id="112"/>
      <w:bookmarkStart w:id="113" w:name="_Toc184308065"/>
      <w:bookmarkEnd w:id="113"/>
      <w:bookmarkStart w:id="114" w:name="_Toc184313306"/>
      <w:bookmarkEnd w:id="114"/>
      <w:bookmarkStart w:id="115" w:name="_Toc184308048"/>
      <w:bookmarkEnd w:id="115"/>
      <w:bookmarkStart w:id="116" w:name="_Toc184314436"/>
      <w:bookmarkEnd w:id="116"/>
      <w:bookmarkStart w:id="117" w:name="_Toc184308088"/>
      <w:bookmarkEnd w:id="117"/>
      <w:bookmarkStart w:id="118" w:name="_Toc184310307"/>
      <w:bookmarkEnd w:id="118"/>
      <w:bookmarkStart w:id="119" w:name="_Toc184314456"/>
      <w:bookmarkEnd w:id="119"/>
      <w:bookmarkStart w:id="120" w:name="_Toc184308055"/>
      <w:bookmarkEnd w:id="120"/>
      <w:bookmarkStart w:id="121" w:name="_Toc184314419"/>
      <w:bookmarkEnd w:id="121"/>
      <w:bookmarkStart w:id="122" w:name="_Toc184313251"/>
      <w:bookmarkEnd w:id="122"/>
      <w:bookmarkStart w:id="123" w:name="_Toc184310309"/>
      <w:bookmarkEnd w:id="123"/>
      <w:bookmarkStart w:id="124" w:name="_Toc184310316"/>
      <w:bookmarkEnd w:id="124"/>
      <w:bookmarkStart w:id="125" w:name="_Toc184314425"/>
      <w:bookmarkEnd w:id="125"/>
      <w:bookmarkStart w:id="126" w:name="_Toc184310321"/>
      <w:bookmarkEnd w:id="126"/>
      <w:bookmarkStart w:id="127" w:name="_Toc184314476"/>
      <w:bookmarkEnd w:id="127"/>
      <w:bookmarkStart w:id="128" w:name="_Toc184314457"/>
      <w:bookmarkEnd w:id="128"/>
      <w:bookmarkStart w:id="129" w:name="_Toc184312116"/>
      <w:bookmarkEnd w:id="129"/>
      <w:bookmarkStart w:id="130" w:name="_Toc184313304"/>
      <w:bookmarkEnd w:id="130"/>
      <w:bookmarkStart w:id="131" w:name="_Toc184314418"/>
      <w:bookmarkEnd w:id="131"/>
      <w:bookmarkStart w:id="132" w:name="_Toc184308073"/>
      <w:bookmarkEnd w:id="132"/>
      <w:bookmarkStart w:id="133" w:name="_Toc184310341"/>
      <w:bookmarkEnd w:id="133"/>
      <w:bookmarkStart w:id="134" w:name="_Toc184313282"/>
      <w:bookmarkEnd w:id="134"/>
      <w:bookmarkStart w:id="135" w:name="_Toc184313255"/>
      <w:bookmarkEnd w:id="135"/>
      <w:bookmarkStart w:id="136" w:name="_Toc184308094"/>
      <w:bookmarkEnd w:id="136"/>
      <w:bookmarkStart w:id="137" w:name="_Toc184312138"/>
      <w:bookmarkEnd w:id="137"/>
      <w:bookmarkStart w:id="138" w:name="_Toc184308058"/>
      <w:bookmarkEnd w:id="138"/>
      <w:bookmarkStart w:id="139" w:name="_Toc184308072"/>
      <w:bookmarkEnd w:id="139"/>
      <w:bookmarkStart w:id="140" w:name="_Toc184310324"/>
      <w:bookmarkEnd w:id="140"/>
      <w:bookmarkStart w:id="141" w:name="_Toc184308063"/>
      <w:bookmarkEnd w:id="141"/>
      <w:bookmarkStart w:id="142" w:name="_Toc184310317"/>
      <w:bookmarkEnd w:id="142"/>
      <w:bookmarkStart w:id="143" w:name="_Toc184313290"/>
      <w:bookmarkEnd w:id="143"/>
      <w:bookmarkStart w:id="144" w:name="_Toc184308068"/>
      <w:bookmarkEnd w:id="144"/>
      <w:bookmarkStart w:id="145" w:name="_Toc184312090"/>
      <w:bookmarkEnd w:id="145"/>
      <w:bookmarkStart w:id="146" w:name="_Toc184312124"/>
      <w:bookmarkEnd w:id="146"/>
      <w:bookmarkStart w:id="147" w:name="_Toc184310285"/>
      <w:bookmarkEnd w:id="147"/>
      <w:bookmarkStart w:id="148" w:name="_Toc184314444"/>
      <w:bookmarkEnd w:id="148"/>
      <w:bookmarkStart w:id="149" w:name="_Toc184308042"/>
      <w:bookmarkEnd w:id="149"/>
      <w:bookmarkStart w:id="150" w:name="_Toc184314461"/>
      <w:bookmarkEnd w:id="150"/>
      <w:bookmarkStart w:id="151" w:name="_Toc184310279"/>
      <w:bookmarkEnd w:id="151"/>
      <w:bookmarkStart w:id="152" w:name="_Toc184314430"/>
      <w:bookmarkEnd w:id="152"/>
      <w:bookmarkStart w:id="153" w:name="_Toc184314466"/>
      <w:bookmarkEnd w:id="153"/>
      <w:bookmarkStart w:id="154" w:name="_Toc184308045"/>
      <w:bookmarkEnd w:id="154"/>
      <w:bookmarkStart w:id="155" w:name="_Toc184312114"/>
      <w:bookmarkEnd w:id="155"/>
      <w:bookmarkStart w:id="156" w:name="_Toc184314452"/>
      <w:bookmarkEnd w:id="156"/>
      <w:bookmarkStart w:id="157" w:name="_Toc184313241"/>
      <w:bookmarkEnd w:id="157"/>
      <w:bookmarkStart w:id="158" w:name="_Toc184310327"/>
      <w:bookmarkEnd w:id="158"/>
      <w:bookmarkStart w:id="159" w:name="_Toc184310331"/>
      <w:bookmarkEnd w:id="159"/>
      <w:bookmarkStart w:id="160" w:name="_Toc184313267"/>
      <w:bookmarkEnd w:id="160"/>
      <w:bookmarkStart w:id="161" w:name="_Toc184314481"/>
      <w:bookmarkEnd w:id="161"/>
      <w:bookmarkStart w:id="162" w:name="_Toc184308080"/>
      <w:bookmarkEnd w:id="162"/>
      <w:bookmarkStart w:id="163" w:name="_Toc184310333"/>
      <w:bookmarkEnd w:id="163"/>
      <w:bookmarkStart w:id="164" w:name="_Toc184312082"/>
      <w:bookmarkEnd w:id="164"/>
      <w:bookmarkStart w:id="165" w:name="_Toc184314465"/>
      <w:bookmarkEnd w:id="165"/>
      <w:bookmarkStart w:id="166" w:name="_Toc184308056"/>
      <w:bookmarkEnd w:id="166"/>
      <w:bookmarkStart w:id="167" w:name="_Toc184308066"/>
      <w:bookmarkEnd w:id="167"/>
      <w:bookmarkStart w:id="168" w:name="_Toc184314448"/>
      <w:bookmarkEnd w:id="168"/>
      <w:bookmarkStart w:id="169" w:name="_Toc184314463"/>
      <w:bookmarkEnd w:id="169"/>
      <w:bookmarkStart w:id="170" w:name="_Toc184312069"/>
      <w:bookmarkEnd w:id="170"/>
      <w:bookmarkStart w:id="171" w:name="_Toc184314423"/>
      <w:bookmarkEnd w:id="171"/>
      <w:bookmarkStart w:id="172" w:name="_Toc184308099"/>
      <w:bookmarkEnd w:id="172"/>
      <w:bookmarkStart w:id="173" w:name="_Toc184312086"/>
      <w:bookmarkEnd w:id="173"/>
      <w:bookmarkStart w:id="174" w:name="_Toc184313275"/>
      <w:bookmarkEnd w:id="174"/>
      <w:bookmarkStart w:id="175" w:name="_Toc184312075"/>
      <w:bookmarkEnd w:id="175"/>
      <w:bookmarkStart w:id="176" w:name="_Toc184313298"/>
      <w:bookmarkEnd w:id="176"/>
      <w:bookmarkStart w:id="177" w:name="_Toc184312094"/>
      <w:bookmarkEnd w:id="177"/>
      <w:bookmarkStart w:id="178" w:name="_Toc184308077"/>
      <w:bookmarkEnd w:id="178"/>
      <w:bookmarkStart w:id="179" w:name="_Toc184310334"/>
      <w:bookmarkEnd w:id="179"/>
      <w:bookmarkStart w:id="180" w:name="_Toc184314473"/>
      <w:bookmarkEnd w:id="180"/>
      <w:bookmarkStart w:id="181" w:name="_Toc184310332"/>
      <w:bookmarkEnd w:id="181"/>
      <w:bookmarkStart w:id="182" w:name="_Toc184310325"/>
      <w:bookmarkEnd w:id="182"/>
      <w:bookmarkStart w:id="183" w:name="_Toc184310281"/>
      <w:bookmarkEnd w:id="183"/>
      <w:bookmarkStart w:id="184" w:name="_Toc184313250"/>
      <w:bookmarkEnd w:id="184"/>
      <w:bookmarkStart w:id="185" w:name="_Toc184312139"/>
      <w:bookmarkEnd w:id="185"/>
      <w:bookmarkStart w:id="186" w:name="_Toc184314441"/>
      <w:bookmarkEnd w:id="186"/>
      <w:bookmarkStart w:id="187" w:name="_Toc184310291"/>
      <w:bookmarkEnd w:id="187"/>
      <w:bookmarkStart w:id="188" w:name="_Toc184314412"/>
      <w:bookmarkEnd w:id="188"/>
      <w:bookmarkStart w:id="189" w:name="_Toc184308064"/>
      <w:bookmarkEnd w:id="189"/>
      <w:bookmarkStart w:id="190" w:name="_Toc184310272"/>
      <w:bookmarkEnd w:id="190"/>
      <w:bookmarkStart w:id="191" w:name="_Toc184314482"/>
      <w:bookmarkEnd w:id="191"/>
      <w:bookmarkStart w:id="192" w:name="_Toc184313293"/>
      <w:bookmarkEnd w:id="192"/>
      <w:bookmarkStart w:id="193" w:name="_Toc184314467"/>
      <w:bookmarkEnd w:id="193"/>
      <w:bookmarkStart w:id="194" w:name="_Toc184314421"/>
      <w:bookmarkEnd w:id="194"/>
      <w:bookmarkStart w:id="195" w:name="_Toc184313249"/>
      <w:bookmarkEnd w:id="195"/>
      <w:bookmarkStart w:id="196" w:name="_Toc184310276"/>
      <w:bookmarkEnd w:id="196"/>
      <w:bookmarkStart w:id="197" w:name="_Toc184312136"/>
      <w:bookmarkEnd w:id="197"/>
      <w:bookmarkStart w:id="198" w:name="_Toc184314470"/>
      <w:bookmarkEnd w:id="198"/>
      <w:bookmarkStart w:id="199" w:name="_Toc184314455"/>
      <w:bookmarkEnd w:id="199"/>
      <w:bookmarkStart w:id="200" w:name="_Toc184313256"/>
      <w:bookmarkEnd w:id="200"/>
      <w:bookmarkStart w:id="201" w:name="_Toc184312137"/>
      <w:bookmarkEnd w:id="201"/>
      <w:bookmarkStart w:id="202" w:name="_Toc184310308"/>
      <w:bookmarkEnd w:id="202"/>
      <w:bookmarkStart w:id="203" w:name="_Toc184312111"/>
      <w:bookmarkEnd w:id="203"/>
      <w:bookmarkStart w:id="204" w:name="_Toc184313294"/>
      <w:bookmarkEnd w:id="204"/>
      <w:bookmarkStart w:id="205" w:name="_Toc184308097"/>
      <w:bookmarkEnd w:id="205"/>
      <w:bookmarkStart w:id="206" w:name="_Toc184313260"/>
      <w:bookmarkEnd w:id="206"/>
      <w:bookmarkStart w:id="207" w:name="_Toc184314450"/>
      <w:bookmarkEnd w:id="207"/>
      <w:bookmarkStart w:id="208" w:name="_Toc184312129"/>
      <w:bookmarkEnd w:id="208"/>
      <w:bookmarkStart w:id="209" w:name="_Toc184310292"/>
      <w:bookmarkEnd w:id="209"/>
      <w:bookmarkStart w:id="210" w:name="_Toc184313280"/>
      <w:bookmarkEnd w:id="210"/>
      <w:bookmarkStart w:id="211" w:name="_Toc184313288"/>
      <w:bookmarkEnd w:id="211"/>
      <w:bookmarkStart w:id="212" w:name="_Toc184310288"/>
      <w:bookmarkEnd w:id="212"/>
      <w:bookmarkStart w:id="213" w:name="_Toc184313295"/>
      <w:bookmarkEnd w:id="213"/>
      <w:bookmarkStart w:id="214" w:name="_Toc184313242"/>
      <w:bookmarkEnd w:id="214"/>
      <w:bookmarkStart w:id="215" w:name="_Toc184310322"/>
      <w:bookmarkEnd w:id="215"/>
      <w:bookmarkStart w:id="216" w:name="_Toc184308090"/>
      <w:bookmarkEnd w:id="216"/>
      <w:bookmarkStart w:id="217" w:name="_Toc184312103"/>
      <w:bookmarkEnd w:id="217"/>
      <w:bookmarkStart w:id="218" w:name="_Toc184313305"/>
      <w:bookmarkEnd w:id="218"/>
      <w:bookmarkStart w:id="219" w:name="_Toc184314426"/>
      <w:bookmarkEnd w:id="219"/>
      <w:bookmarkStart w:id="220" w:name="_Toc184312070"/>
      <w:bookmarkEnd w:id="220"/>
      <w:bookmarkStart w:id="221" w:name="_Toc184314468"/>
      <w:bookmarkEnd w:id="221"/>
      <w:bookmarkStart w:id="222" w:name="_Toc184312109"/>
      <w:bookmarkEnd w:id="222"/>
      <w:bookmarkStart w:id="223" w:name="_Toc184308085"/>
      <w:bookmarkEnd w:id="223"/>
      <w:bookmarkStart w:id="224" w:name="_Toc184314472"/>
      <w:bookmarkEnd w:id="224"/>
      <w:bookmarkStart w:id="225" w:name="_Toc184308106"/>
      <w:bookmarkEnd w:id="225"/>
      <w:bookmarkStart w:id="226" w:name="_Toc184310286"/>
      <w:bookmarkEnd w:id="226"/>
      <w:bookmarkStart w:id="227" w:name="_Toc184312113"/>
      <w:bookmarkEnd w:id="227"/>
      <w:bookmarkStart w:id="228" w:name="_Toc184310298"/>
      <w:bookmarkEnd w:id="228"/>
      <w:bookmarkStart w:id="229" w:name="_Toc184310330"/>
      <w:bookmarkEnd w:id="229"/>
      <w:bookmarkStart w:id="230" w:name="_Toc184312130"/>
      <w:bookmarkEnd w:id="230"/>
      <w:bookmarkStart w:id="231" w:name="_Toc184308046"/>
      <w:bookmarkEnd w:id="231"/>
      <w:bookmarkStart w:id="232" w:name="_Toc184310275"/>
      <w:bookmarkEnd w:id="232"/>
      <w:bookmarkStart w:id="233" w:name="_Toc184313261"/>
      <w:bookmarkEnd w:id="233"/>
      <w:bookmarkStart w:id="234" w:name="_Toc184308084"/>
      <w:bookmarkEnd w:id="234"/>
      <w:bookmarkStart w:id="235" w:name="_Toc184313301"/>
      <w:bookmarkEnd w:id="235"/>
      <w:bookmarkStart w:id="236" w:name="_Toc184314460"/>
      <w:bookmarkEnd w:id="236"/>
      <w:bookmarkStart w:id="237" w:name="_Toc184313262"/>
      <w:bookmarkEnd w:id="237"/>
      <w:bookmarkStart w:id="238" w:name="_Toc184313289"/>
      <w:bookmarkEnd w:id="238"/>
      <w:bookmarkStart w:id="239" w:name="_Toc184312073"/>
      <w:bookmarkEnd w:id="239"/>
      <w:bookmarkStart w:id="240" w:name="_Toc184312067"/>
      <w:bookmarkEnd w:id="240"/>
      <w:bookmarkStart w:id="241" w:name="_Toc184314427"/>
      <w:bookmarkEnd w:id="241"/>
      <w:bookmarkStart w:id="242" w:name="_Toc184312132"/>
      <w:bookmarkEnd w:id="242"/>
      <w:bookmarkStart w:id="243" w:name="_Toc184313246"/>
      <w:bookmarkEnd w:id="243"/>
      <w:bookmarkStart w:id="244" w:name="_Toc184313279"/>
      <w:bookmarkEnd w:id="244"/>
      <w:bookmarkStart w:id="245" w:name="_Toc184313239"/>
      <w:bookmarkEnd w:id="245"/>
      <w:bookmarkStart w:id="246" w:name="_Toc184313258"/>
      <w:bookmarkEnd w:id="246"/>
      <w:bookmarkStart w:id="247" w:name="_Toc184314435"/>
      <w:bookmarkEnd w:id="247"/>
      <w:bookmarkStart w:id="248" w:name="_Toc184308098"/>
      <w:bookmarkEnd w:id="248"/>
      <w:bookmarkStart w:id="249" w:name="_Toc184314429"/>
      <w:bookmarkEnd w:id="249"/>
      <w:bookmarkStart w:id="250" w:name="_Toc184312117"/>
      <w:bookmarkEnd w:id="250"/>
      <w:bookmarkStart w:id="251" w:name="_Toc184308050"/>
      <w:bookmarkEnd w:id="251"/>
      <w:bookmarkStart w:id="252" w:name="_Toc184313263"/>
      <w:bookmarkEnd w:id="252"/>
      <w:bookmarkStart w:id="253" w:name="_Toc184312074"/>
      <w:bookmarkEnd w:id="253"/>
      <w:bookmarkStart w:id="254" w:name="_Toc184308067"/>
      <w:bookmarkEnd w:id="254"/>
      <w:bookmarkStart w:id="255" w:name="_Toc184310301"/>
      <w:bookmarkEnd w:id="255"/>
      <w:bookmarkStart w:id="256" w:name="_Toc184313284"/>
      <w:bookmarkEnd w:id="256"/>
      <w:bookmarkStart w:id="257" w:name="_Toc184312133"/>
      <w:bookmarkEnd w:id="257"/>
      <w:bookmarkStart w:id="258" w:name="_Toc184310323"/>
      <w:bookmarkEnd w:id="258"/>
      <w:bookmarkStart w:id="259" w:name="_Toc184308036"/>
      <w:bookmarkEnd w:id="259"/>
      <w:bookmarkStart w:id="260" w:name="_Toc184308057"/>
      <w:bookmarkEnd w:id="260"/>
      <w:bookmarkStart w:id="261" w:name="_Toc184308070"/>
      <w:bookmarkEnd w:id="261"/>
      <w:bookmarkStart w:id="262" w:name="_Toc184308108"/>
      <w:bookmarkEnd w:id="262"/>
      <w:bookmarkStart w:id="263" w:name="_Toc184314432"/>
      <w:bookmarkEnd w:id="263"/>
      <w:bookmarkStart w:id="264" w:name="_Toc184314413"/>
      <w:bookmarkEnd w:id="264"/>
      <w:bookmarkStart w:id="265" w:name="_Toc184312135"/>
      <w:bookmarkEnd w:id="265"/>
      <w:bookmarkStart w:id="266" w:name="_Toc184310273"/>
      <w:bookmarkEnd w:id="266"/>
      <w:bookmarkStart w:id="267" w:name="_Toc184312098"/>
      <w:bookmarkEnd w:id="267"/>
      <w:bookmarkStart w:id="268" w:name="_Toc184314459"/>
      <w:bookmarkEnd w:id="268"/>
      <w:bookmarkStart w:id="269" w:name="_Toc184308100"/>
      <w:bookmarkEnd w:id="269"/>
      <w:bookmarkStart w:id="270" w:name="_Toc184310314"/>
      <w:bookmarkEnd w:id="270"/>
      <w:bookmarkStart w:id="271" w:name="_Toc184314458"/>
      <w:bookmarkEnd w:id="271"/>
      <w:bookmarkStart w:id="272" w:name="_Toc184312093"/>
      <w:bookmarkEnd w:id="272"/>
      <w:bookmarkStart w:id="273" w:name="_Toc184313286"/>
      <w:bookmarkEnd w:id="273"/>
      <w:bookmarkStart w:id="274" w:name="_Toc184310326"/>
      <w:bookmarkEnd w:id="274"/>
      <w:bookmarkStart w:id="275" w:name="_Toc184312088"/>
      <w:bookmarkEnd w:id="275"/>
      <w:bookmarkStart w:id="276" w:name="_Toc184313245"/>
      <w:bookmarkEnd w:id="276"/>
      <w:bookmarkStart w:id="277" w:name="_Toc184314474"/>
      <w:bookmarkEnd w:id="277"/>
      <w:bookmarkStart w:id="278" w:name="_Toc184312131"/>
      <w:bookmarkEnd w:id="278"/>
      <w:bookmarkStart w:id="279" w:name="_Toc184308043"/>
      <w:bookmarkEnd w:id="279"/>
      <w:bookmarkStart w:id="280" w:name="_Toc184312115"/>
      <w:bookmarkEnd w:id="280"/>
      <w:bookmarkStart w:id="281" w:name="_Toc184308101"/>
      <w:bookmarkEnd w:id="281"/>
      <w:bookmarkStart w:id="282" w:name="_Toc184312110"/>
      <w:bookmarkEnd w:id="282"/>
      <w:bookmarkStart w:id="283" w:name="_Toc184308039"/>
      <w:bookmarkEnd w:id="283"/>
      <w:bookmarkStart w:id="284" w:name="_Toc184310287"/>
      <w:bookmarkEnd w:id="284"/>
      <w:bookmarkStart w:id="285" w:name="_Toc184308049"/>
      <w:bookmarkEnd w:id="285"/>
      <w:bookmarkStart w:id="286" w:name="_Toc184308102"/>
      <w:bookmarkEnd w:id="286"/>
      <w:bookmarkStart w:id="287" w:name="_Toc184312123"/>
      <w:bookmarkEnd w:id="287"/>
      <w:bookmarkStart w:id="288" w:name="_Toc184314469"/>
      <w:bookmarkEnd w:id="288"/>
      <w:bookmarkStart w:id="289" w:name="_Toc184308096"/>
      <w:bookmarkEnd w:id="289"/>
      <w:bookmarkStart w:id="290" w:name="_Toc184313248"/>
      <w:bookmarkEnd w:id="290"/>
      <w:bookmarkStart w:id="291" w:name="_Toc184310328"/>
      <w:bookmarkEnd w:id="291"/>
      <w:bookmarkStart w:id="292" w:name="_Toc184308105"/>
      <w:bookmarkEnd w:id="292"/>
      <w:bookmarkStart w:id="293" w:name="_Toc184310311"/>
      <w:bookmarkEnd w:id="293"/>
      <w:bookmarkStart w:id="294" w:name="_Toc184312076"/>
      <w:bookmarkEnd w:id="294"/>
      <w:bookmarkStart w:id="295" w:name="_Toc184314464"/>
      <w:bookmarkEnd w:id="295"/>
      <w:bookmarkStart w:id="296" w:name="_Toc184313243"/>
      <w:bookmarkEnd w:id="296"/>
      <w:bookmarkStart w:id="297" w:name="_Toc184308107"/>
      <w:bookmarkEnd w:id="297"/>
      <w:bookmarkStart w:id="298" w:name="_Toc184308071"/>
      <w:bookmarkEnd w:id="298"/>
      <w:bookmarkStart w:id="299" w:name="_Toc184313277"/>
      <w:bookmarkEnd w:id="299"/>
      <w:bookmarkStart w:id="300" w:name="_Toc184313274"/>
      <w:bookmarkEnd w:id="300"/>
      <w:bookmarkStart w:id="301" w:name="_Toc184314451"/>
      <w:bookmarkEnd w:id="301"/>
      <w:bookmarkStart w:id="302" w:name="_Toc184314420"/>
      <w:bookmarkEnd w:id="302"/>
      <w:bookmarkStart w:id="303" w:name="_Toc184314462"/>
      <w:bookmarkEnd w:id="303"/>
      <w:bookmarkStart w:id="304" w:name="_Toc184312101"/>
      <w:bookmarkEnd w:id="304"/>
      <w:bookmarkStart w:id="305" w:name="_Toc184310303"/>
      <w:bookmarkEnd w:id="305"/>
      <w:bookmarkStart w:id="306" w:name="_Toc184312068"/>
      <w:bookmarkEnd w:id="306"/>
      <w:bookmarkStart w:id="307" w:name="_Toc184313296"/>
      <w:bookmarkEnd w:id="307"/>
      <w:bookmarkStart w:id="308" w:name="_Toc184314437"/>
      <w:bookmarkEnd w:id="308"/>
      <w:bookmarkStart w:id="309" w:name="_Toc184312118"/>
      <w:bookmarkEnd w:id="309"/>
      <w:bookmarkStart w:id="310" w:name="_Toc184310344"/>
      <w:bookmarkEnd w:id="310"/>
      <w:bookmarkStart w:id="311" w:name="_Toc184313266"/>
      <w:bookmarkEnd w:id="311"/>
      <w:bookmarkStart w:id="312" w:name="_Toc184310302"/>
      <w:bookmarkEnd w:id="312"/>
      <w:bookmarkStart w:id="313" w:name="_Toc184308087"/>
      <w:bookmarkEnd w:id="313"/>
      <w:bookmarkStart w:id="314" w:name="_Toc184313271"/>
      <w:bookmarkEnd w:id="314"/>
      <w:bookmarkStart w:id="315" w:name="_Toc184313247"/>
      <w:bookmarkEnd w:id="315"/>
      <w:bookmarkStart w:id="316" w:name="_Toc184308095"/>
      <w:bookmarkEnd w:id="316"/>
      <w:bookmarkStart w:id="317" w:name="_Toc184312102"/>
      <w:bookmarkEnd w:id="317"/>
      <w:bookmarkStart w:id="318" w:name="_Toc184314477"/>
      <w:bookmarkEnd w:id="318"/>
      <w:bookmarkStart w:id="319" w:name="_Toc184313308"/>
      <w:bookmarkEnd w:id="319"/>
      <w:bookmarkStart w:id="320" w:name="_Toc184314454"/>
      <w:bookmarkEnd w:id="320"/>
      <w:bookmarkStart w:id="321" w:name="_Toc184313276"/>
      <w:bookmarkEnd w:id="321"/>
      <w:bookmarkStart w:id="322" w:name="_Toc184314479"/>
      <w:bookmarkEnd w:id="322"/>
      <w:bookmarkStart w:id="323" w:name="_Toc184310338"/>
      <w:bookmarkEnd w:id="323"/>
      <w:bookmarkStart w:id="324" w:name="_Toc184313238"/>
      <w:bookmarkEnd w:id="324"/>
      <w:bookmarkStart w:id="325" w:name="_Toc184313281"/>
      <w:bookmarkEnd w:id="325"/>
      <w:bookmarkStart w:id="326" w:name="_Toc184312108"/>
      <w:bookmarkEnd w:id="326"/>
      <w:bookmarkStart w:id="327" w:name="_Toc184308092"/>
      <w:bookmarkEnd w:id="327"/>
      <w:bookmarkStart w:id="328" w:name="_Toc184308059"/>
      <w:bookmarkEnd w:id="328"/>
      <w:bookmarkStart w:id="329" w:name="_Toc184310339"/>
      <w:bookmarkEnd w:id="329"/>
      <w:bookmarkStart w:id="330" w:name="_Toc184308078"/>
      <w:bookmarkEnd w:id="330"/>
      <w:bookmarkStart w:id="331" w:name="_Toc184314449"/>
      <w:bookmarkEnd w:id="331"/>
      <w:bookmarkStart w:id="332" w:name="_Toc184310329"/>
      <w:bookmarkEnd w:id="332"/>
      <w:bookmarkStart w:id="333" w:name="_Toc184310318"/>
      <w:bookmarkEnd w:id="333"/>
      <w:bookmarkStart w:id="334" w:name="_Toc184312078"/>
      <w:bookmarkEnd w:id="334"/>
      <w:bookmarkStart w:id="335" w:name="_Toc184312105"/>
      <w:bookmarkEnd w:id="335"/>
      <w:bookmarkStart w:id="336" w:name="_Toc184312092"/>
      <w:bookmarkEnd w:id="336"/>
      <w:bookmarkStart w:id="337" w:name="_Toc184314446"/>
      <w:bookmarkEnd w:id="337"/>
      <w:bookmarkStart w:id="338" w:name="_Toc184310343"/>
      <w:bookmarkEnd w:id="338"/>
      <w:bookmarkStart w:id="339" w:name="_Toc184314428"/>
      <w:bookmarkEnd w:id="339"/>
      <w:bookmarkStart w:id="340" w:name="_Toc184313259"/>
      <w:bookmarkEnd w:id="340"/>
      <w:bookmarkStart w:id="341" w:name="_Toc184310320"/>
      <w:bookmarkEnd w:id="341"/>
      <w:bookmarkStart w:id="342" w:name="_Toc184313240"/>
      <w:bookmarkEnd w:id="342"/>
      <w:bookmarkStart w:id="343" w:name="_Toc184312107"/>
      <w:bookmarkEnd w:id="343"/>
      <w:bookmarkStart w:id="344" w:name="_Toc184308069"/>
      <w:bookmarkEnd w:id="344"/>
      <w:bookmarkStart w:id="345" w:name="_Toc184313300"/>
      <w:bookmarkEnd w:id="345"/>
      <w:bookmarkStart w:id="346" w:name="_Toc184308037"/>
      <w:bookmarkEnd w:id="346"/>
      <w:bookmarkStart w:id="347" w:name="_Toc184313292"/>
      <w:bookmarkEnd w:id="347"/>
      <w:bookmarkStart w:id="348" w:name="_Toc184308076"/>
      <w:bookmarkEnd w:id="348"/>
      <w:bookmarkStart w:id="349" w:name="_Toc184312077"/>
      <w:bookmarkEnd w:id="349"/>
      <w:bookmarkStart w:id="350" w:name="_Toc184310289"/>
      <w:bookmarkEnd w:id="350"/>
      <w:bookmarkStart w:id="351" w:name="_Toc184312087"/>
      <w:bookmarkEnd w:id="351"/>
      <w:bookmarkStart w:id="352" w:name="_Toc184313265"/>
      <w:bookmarkEnd w:id="352"/>
      <w:bookmarkStart w:id="353" w:name="_Toc184312081"/>
      <w:bookmarkEnd w:id="353"/>
      <w:bookmarkStart w:id="354" w:name="_Toc184310277"/>
      <w:bookmarkEnd w:id="354"/>
      <w:bookmarkStart w:id="355" w:name="_Toc184308051"/>
      <w:bookmarkEnd w:id="355"/>
      <w:bookmarkStart w:id="356" w:name="_Toc184308053"/>
      <w:bookmarkEnd w:id="356"/>
      <w:bookmarkStart w:id="357" w:name="_Toc184310284"/>
      <w:bookmarkEnd w:id="357"/>
      <w:bookmarkStart w:id="358" w:name="_Toc184313283"/>
      <w:bookmarkEnd w:id="358"/>
      <w:bookmarkStart w:id="359" w:name="_Toc184313309"/>
      <w:bookmarkEnd w:id="359"/>
      <w:bookmarkStart w:id="360" w:name="_Toc184310337"/>
      <w:bookmarkEnd w:id="360"/>
      <w:bookmarkStart w:id="361" w:name="_Toc184312104"/>
      <w:bookmarkEnd w:id="361"/>
      <w:bookmarkStart w:id="362" w:name="_Toc184314475"/>
      <w:bookmarkEnd w:id="362"/>
      <w:bookmarkStart w:id="363" w:name="_Toc184310290"/>
      <w:bookmarkEnd w:id="363"/>
      <w:bookmarkStart w:id="364" w:name="_Toc184313257"/>
      <w:bookmarkEnd w:id="364"/>
      <w:bookmarkStart w:id="365" w:name="_Toc184312112"/>
      <w:bookmarkEnd w:id="365"/>
      <w:bookmarkStart w:id="366" w:name="_Toc184314411"/>
      <w:bookmarkEnd w:id="366"/>
      <w:bookmarkStart w:id="367" w:name="_Toc184314447"/>
      <w:bookmarkEnd w:id="367"/>
      <w:bookmarkStart w:id="368" w:name="_Toc184308074"/>
      <w:bookmarkEnd w:id="368"/>
      <w:bookmarkStart w:id="369" w:name="_Toc184308075"/>
      <w:bookmarkEnd w:id="369"/>
      <w:bookmarkStart w:id="370" w:name="_Toc184313291"/>
      <w:bookmarkEnd w:id="370"/>
      <w:bookmarkStart w:id="371" w:name="_Toc184310296"/>
      <w:bookmarkEnd w:id="371"/>
      <w:bookmarkStart w:id="372" w:name="_Toc184314440"/>
      <w:bookmarkEnd w:id="372"/>
      <w:bookmarkStart w:id="373" w:name="_Toc184313272"/>
      <w:bookmarkEnd w:id="373"/>
      <w:bookmarkStart w:id="374" w:name="_Toc184310335"/>
      <w:bookmarkEnd w:id="374"/>
      <w:bookmarkStart w:id="375" w:name="_Toc184313287"/>
      <w:bookmarkEnd w:id="375"/>
      <w:bookmarkStart w:id="376" w:name="_Toc184308062"/>
      <w:bookmarkEnd w:id="376"/>
      <w:bookmarkStart w:id="377" w:name="_Toc184313252"/>
      <w:bookmarkEnd w:id="377"/>
      <w:bookmarkStart w:id="378" w:name="_Toc184308061"/>
      <w:bookmarkEnd w:id="378"/>
      <w:bookmarkStart w:id="379" w:name="_Toc184310310"/>
      <w:bookmarkEnd w:id="379"/>
      <w:bookmarkStart w:id="380" w:name="_Toc184310336"/>
      <w:bookmarkEnd w:id="380"/>
      <w:bookmarkStart w:id="381" w:name="_Toc184312097"/>
      <w:bookmarkEnd w:id="381"/>
      <w:bookmarkStart w:id="382" w:name="_Toc184310319"/>
      <w:bookmarkEnd w:id="382"/>
      <w:bookmarkStart w:id="383" w:name="_Toc184313264"/>
      <w:bookmarkEnd w:id="383"/>
      <w:bookmarkStart w:id="384" w:name="_Toc184312083"/>
      <w:bookmarkEnd w:id="384"/>
      <w:bookmarkStart w:id="385" w:name="_Toc184308104"/>
      <w:bookmarkEnd w:id="385"/>
      <w:bookmarkStart w:id="386" w:name="_Toc184314471"/>
      <w:bookmarkEnd w:id="386"/>
      <w:bookmarkStart w:id="387" w:name="_Toc184312120"/>
      <w:bookmarkEnd w:id="387"/>
      <w:bookmarkStart w:id="388" w:name="_Toc184308082"/>
      <w:bookmarkEnd w:id="388"/>
      <w:bookmarkStart w:id="389" w:name="_Toc184314410"/>
      <w:bookmarkEnd w:id="389"/>
      <w:bookmarkStart w:id="390" w:name="_Toc184314478"/>
      <w:bookmarkEnd w:id="390"/>
      <w:bookmarkStart w:id="391" w:name="_Toc184308086"/>
      <w:bookmarkEnd w:id="391"/>
      <w:bookmarkStart w:id="392" w:name="_Toc184310342"/>
      <w:bookmarkEnd w:id="392"/>
      <w:bookmarkStart w:id="393" w:name="_Toc184312106"/>
      <w:bookmarkEnd w:id="393"/>
      <w:bookmarkStart w:id="394" w:name="_Toc184312125"/>
      <w:bookmarkEnd w:id="394"/>
      <w:bookmarkStart w:id="395" w:name="_Toc184310297"/>
      <w:bookmarkEnd w:id="395"/>
      <w:bookmarkStart w:id="396" w:name="_Toc184313244"/>
      <w:bookmarkEnd w:id="396"/>
      <w:bookmarkStart w:id="397" w:name="_Toc184314445"/>
      <w:bookmarkEnd w:id="397"/>
      <w:bookmarkStart w:id="398" w:name="_Toc184308081"/>
      <w:bookmarkEnd w:id="398"/>
      <w:bookmarkStart w:id="399" w:name="_Toc184310305"/>
      <w:bookmarkEnd w:id="399"/>
      <w:bookmarkStart w:id="400" w:name="_Toc184310340"/>
      <w:bookmarkEnd w:id="400"/>
      <w:bookmarkStart w:id="401" w:name="_Toc184314480"/>
      <w:bookmarkEnd w:id="401"/>
      <w:bookmarkStart w:id="402" w:name="_Toc184313253"/>
      <w:bookmarkEnd w:id="402"/>
      <w:bookmarkStart w:id="403" w:name="_Toc184313269"/>
      <w:bookmarkEnd w:id="403"/>
      <w:bookmarkStart w:id="404" w:name="_Toc184310315"/>
      <w:bookmarkEnd w:id="404"/>
      <w:bookmarkStart w:id="405" w:name="_Toc184310283"/>
      <w:bookmarkEnd w:id="405"/>
      <w:bookmarkStart w:id="406" w:name="_Toc184308040"/>
      <w:bookmarkEnd w:id="406"/>
      <w:bookmarkStart w:id="407" w:name="_Toc184310312"/>
      <w:bookmarkEnd w:id="407"/>
      <w:bookmarkStart w:id="408" w:name="_Toc184312084"/>
      <w:bookmarkEnd w:id="408"/>
      <w:bookmarkStart w:id="409" w:name="_Toc184312085"/>
      <w:bookmarkEnd w:id="409"/>
      <w:bookmarkStart w:id="410" w:name="_Toc184312121"/>
      <w:bookmarkEnd w:id="410"/>
      <w:r>
        <w:rPr>
          <w:rFonts w:hint="eastAsia" w:ascii="仿宋" w:hAnsi="仿宋" w:eastAsia="仿宋" w:cs="仿宋"/>
          <w:b/>
          <w:sz w:val="36"/>
          <w:szCs w:val="20"/>
        </w:rPr>
        <w:t xml:space="preserve"> 评审办法</w:t>
      </w:r>
    </w:p>
    <w:p w14:paraId="34874E5B">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评审办法前附表</w:t>
      </w:r>
    </w:p>
    <w:tbl>
      <w:tblPr>
        <w:tblStyle w:val="63"/>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6540"/>
        <w:gridCol w:w="849"/>
        <w:gridCol w:w="982"/>
        <w:gridCol w:w="843"/>
      </w:tblGrid>
      <w:tr w14:paraId="573B2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35998E3F">
            <w:pPr>
              <w:pStyle w:val="131"/>
              <w:spacing w:beforeLines="50" w:after="156" w:afterLines="50" w:line="240" w:lineRule="auto"/>
              <w:ind w:firstLine="0" w:firstLineChars="0"/>
              <w:jc w:val="center"/>
              <w:rPr>
                <w:rFonts w:hint="eastAsia" w:ascii="仿宋" w:hAnsi="仿宋" w:eastAsia="仿宋" w:cs="仿宋_GB2312"/>
                <w:b/>
                <w:bCs/>
                <w:szCs w:val="24"/>
              </w:rPr>
            </w:pPr>
            <w:r>
              <w:rPr>
                <w:rFonts w:hint="eastAsia" w:ascii="仿宋" w:hAnsi="仿宋" w:eastAsia="仿宋" w:cs="仿宋_GB2312"/>
                <w:b/>
                <w:bCs/>
                <w:szCs w:val="24"/>
              </w:rPr>
              <w:t>序号</w:t>
            </w:r>
          </w:p>
        </w:tc>
        <w:tc>
          <w:tcPr>
            <w:tcW w:w="6540" w:type="dxa"/>
            <w:vAlign w:val="center"/>
          </w:tcPr>
          <w:p w14:paraId="5EF2DF86">
            <w:pPr>
              <w:pStyle w:val="131"/>
              <w:spacing w:before="0" w:line="240" w:lineRule="auto"/>
              <w:ind w:firstLine="0" w:firstLineChars="0"/>
              <w:jc w:val="center"/>
              <w:rPr>
                <w:rFonts w:hint="eastAsia" w:ascii="仿宋" w:hAnsi="仿宋" w:eastAsia="仿宋" w:cs="仿宋_GB2312"/>
                <w:b/>
                <w:bCs/>
                <w:szCs w:val="24"/>
              </w:rPr>
            </w:pPr>
            <w:r>
              <w:rPr>
                <w:rFonts w:hint="eastAsia" w:ascii="仿宋" w:hAnsi="仿宋" w:eastAsia="仿宋" w:cs="仿宋_GB2312"/>
                <w:b/>
                <w:bCs/>
                <w:szCs w:val="24"/>
              </w:rPr>
              <w:t>评审标准</w:t>
            </w:r>
          </w:p>
        </w:tc>
        <w:tc>
          <w:tcPr>
            <w:tcW w:w="849" w:type="dxa"/>
            <w:vAlign w:val="center"/>
          </w:tcPr>
          <w:p w14:paraId="26761350">
            <w:pPr>
              <w:pStyle w:val="131"/>
              <w:spacing w:before="0" w:line="240" w:lineRule="auto"/>
              <w:ind w:firstLine="0" w:firstLineChars="0"/>
              <w:jc w:val="center"/>
              <w:rPr>
                <w:rFonts w:hint="eastAsia" w:ascii="仿宋" w:hAnsi="仿宋" w:eastAsia="仿宋" w:cs="仿宋_GB2312"/>
                <w:b/>
                <w:bCs/>
                <w:szCs w:val="24"/>
              </w:rPr>
            </w:pPr>
            <w:r>
              <w:rPr>
                <w:rFonts w:hint="eastAsia" w:ascii="仿宋" w:hAnsi="仿宋" w:eastAsia="仿宋" w:cs="仿宋_GB2312"/>
                <w:b/>
                <w:bCs/>
                <w:szCs w:val="24"/>
              </w:rPr>
              <w:t>权重</w:t>
            </w:r>
            <w:r>
              <w:rPr>
                <w:rFonts w:ascii="仿宋" w:hAnsi="仿宋" w:eastAsia="仿宋" w:cs="仿宋_GB2312"/>
                <w:b/>
                <w:bCs/>
                <w:szCs w:val="24"/>
              </w:rPr>
              <w:br w:type="textWrapping"/>
            </w:r>
            <w:r>
              <w:rPr>
                <w:rFonts w:hint="eastAsia" w:ascii="仿宋" w:hAnsi="仿宋" w:eastAsia="仿宋" w:cs="仿宋_GB2312"/>
                <w:b/>
                <w:bCs/>
                <w:szCs w:val="24"/>
              </w:rPr>
              <w:t>（%）</w:t>
            </w:r>
          </w:p>
        </w:tc>
        <w:tc>
          <w:tcPr>
            <w:tcW w:w="982" w:type="dxa"/>
            <w:vAlign w:val="center"/>
          </w:tcPr>
          <w:p w14:paraId="1ACFB2AA">
            <w:pPr>
              <w:pStyle w:val="131"/>
              <w:spacing w:before="0" w:line="240" w:lineRule="auto"/>
              <w:ind w:firstLine="0" w:firstLineChars="0"/>
              <w:jc w:val="center"/>
              <w:rPr>
                <w:rFonts w:hint="eastAsia" w:ascii="仿宋" w:hAnsi="仿宋" w:eastAsia="仿宋" w:cs="宋体"/>
                <w:b/>
                <w:bCs/>
                <w:sz w:val="21"/>
                <w:szCs w:val="21"/>
              </w:rPr>
            </w:pPr>
            <w:r>
              <w:rPr>
                <w:rFonts w:hint="eastAsia" w:ascii="仿宋" w:hAnsi="仿宋" w:eastAsia="仿宋" w:cs="宋体"/>
                <w:b/>
                <w:bCs/>
                <w:sz w:val="21"/>
                <w:szCs w:val="21"/>
              </w:rPr>
              <w:t>主观分/客观分属性</w:t>
            </w:r>
          </w:p>
        </w:tc>
        <w:tc>
          <w:tcPr>
            <w:tcW w:w="843" w:type="dxa"/>
            <w:vAlign w:val="center"/>
          </w:tcPr>
          <w:p w14:paraId="2D05EBFD">
            <w:pPr>
              <w:pStyle w:val="131"/>
              <w:spacing w:before="0" w:line="240" w:lineRule="auto"/>
              <w:ind w:firstLine="0" w:firstLineChars="0"/>
              <w:jc w:val="center"/>
              <w:rPr>
                <w:rFonts w:hint="eastAsia" w:ascii="仿宋" w:hAnsi="仿宋" w:eastAsia="仿宋" w:cs="仿宋_GB2312"/>
                <w:b/>
                <w:bCs/>
                <w:sz w:val="18"/>
                <w:szCs w:val="18"/>
              </w:rPr>
            </w:pPr>
            <w:r>
              <w:rPr>
                <w:rFonts w:hint="eastAsia" w:ascii="仿宋" w:hAnsi="仿宋" w:eastAsia="仿宋" w:cs="宋体"/>
                <w:b/>
                <w:bCs/>
                <w:sz w:val="18"/>
                <w:szCs w:val="18"/>
              </w:rPr>
              <w:t>响应文件中评审标准相应的商务技术资料目录</w:t>
            </w:r>
            <w:r>
              <w:rPr>
                <w:rFonts w:ascii="Calibri" w:hAnsi="Calibri" w:eastAsia="仿宋" w:cs="Calibri"/>
                <w:b/>
                <w:bCs/>
                <w:sz w:val="18"/>
                <w:szCs w:val="18"/>
                <w:shd w:val="clear" w:color="auto" w:fill="FFFFFF"/>
              </w:rPr>
              <w:t> </w:t>
            </w:r>
            <w:r>
              <w:rPr>
                <w:rFonts w:hint="eastAsia" w:ascii="仿宋" w:hAnsi="仿宋" w:eastAsia="仿宋" w:cs="宋体"/>
                <w:b/>
                <w:bCs/>
                <w:sz w:val="18"/>
                <w:szCs w:val="18"/>
                <w:shd w:val="clear" w:color="auto" w:fill="FFFFFF"/>
              </w:rPr>
              <w:t>*</w:t>
            </w:r>
          </w:p>
        </w:tc>
      </w:tr>
      <w:tr w14:paraId="20B26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13466AB3">
            <w:pPr>
              <w:pStyle w:val="131"/>
              <w:spacing w:beforeLines="50" w:after="156" w:afterLines="5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1</w:t>
            </w:r>
          </w:p>
        </w:tc>
        <w:tc>
          <w:tcPr>
            <w:tcW w:w="6540" w:type="dxa"/>
            <w:vAlign w:val="center"/>
          </w:tcPr>
          <w:p w14:paraId="36776781">
            <w:pPr>
              <w:jc w:val="left"/>
              <w:rPr>
                <w:rFonts w:hint="eastAsia" w:ascii="仿宋" w:hAnsi="仿宋" w:eastAsia="仿宋" w:cs="仿宋_GB2312"/>
                <w:color w:val="auto"/>
                <w:szCs w:val="21"/>
              </w:rPr>
            </w:pPr>
            <w:r>
              <w:rPr>
                <w:rFonts w:hint="eastAsia" w:ascii="仿宋" w:hAnsi="仿宋" w:eastAsia="仿宋" w:cs="仿宋_GB2312"/>
                <w:color w:val="auto"/>
                <w:szCs w:val="21"/>
              </w:rPr>
              <w:t>供应商自2022年1月1日（以合同签订时间为准）以来承担过同类项目工程业绩的，每提供一项业绩证明材料得0.5分，本项最高得1分。</w:t>
            </w:r>
          </w:p>
          <w:p w14:paraId="06C93CC7">
            <w:pPr>
              <w:jc w:val="left"/>
              <w:rPr>
                <w:rFonts w:hint="eastAsia" w:ascii="仿宋" w:hAnsi="仿宋" w:eastAsia="仿宋" w:cs="仿宋_GB2312"/>
                <w:color w:val="auto"/>
                <w:szCs w:val="21"/>
              </w:rPr>
            </w:pPr>
            <w:r>
              <w:rPr>
                <w:rFonts w:hint="eastAsia" w:ascii="仿宋" w:hAnsi="仿宋" w:eastAsia="仿宋" w:cs="仿宋_GB2312"/>
                <w:color w:val="auto"/>
                <w:szCs w:val="21"/>
              </w:rPr>
              <w:t>证明材料：合同。提供的证明材料如不能体现施工内容，须同时提供业主证明。</w:t>
            </w:r>
          </w:p>
        </w:tc>
        <w:tc>
          <w:tcPr>
            <w:tcW w:w="849" w:type="dxa"/>
            <w:vAlign w:val="center"/>
          </w:tcPr>
          <w:p w14:paraId="3342ACA3">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1</w:t>
            </w:r>
          </w:p>
        </w:tc>
        <w:tc>
          <w:tcPr>
            <w:tcW w:w="982" w:type="dxa"/>
            <w:vAlign w:val="center"/>
          </w:tcPr>
          <w:p w14:paraId="1FE5B7E4">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客观分</w:t>
            </w:r>
          </w:p>
        </w:tc>
        <w:tc>
          <w:tcPr>
            <w:tcW w:w="843" w:type="dxa"/>
            <w:vAlign w:val="center"/>
          </w:tcPr>
          <w:p w14:paraId="4ACC7507">
            <w:pPr>
              <w:pStyle w:val="131"/>
              <w:spacing w:before="0" w:line="240" w:lineRule="auto"/>
              <w:ind w:firstLine="0" w:firstLineChars="0"/>
              <w:jc w:val="center"/>
              <w:rPr>
                <w:rFonts w:hint="eastAsia" w:ascii="仿宋" w:hAnsi="仿宋" w:eastAsia="仿宋" w:cs="仿宋_GB2312"/>
                <w:color w:val="auto"/>
                <w:szCs w:val="24"/>
              </w:rPr>
            </w:pPr>
          </w:p>
        </w:tc>
      </w:tr>
      <w:tr w14:paraId="28D8D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772C4CA9">
            <w:pPr>
              <w:pStyle w:val="131"/>
              <w:spacing w:beforeLines="50" w:after="156" w:afterLines="5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2</w:t>
            </w:r>
          </w:p>
        </w:tc>
        <w:tc>
          <w:tcPr>
            <w:tcW w:w="6540" w:type="dxa"/>
            <w:vAlign w:val="center"/>
          </w:tcPr>
          <w:p w14:paraId="075D7C92">
            <w:pPr>
              <w:jc w:val="left"/>
              <w:rPr>
                <w:rFonts w:hint="default" w:ascii="仿宋" w:hAnsi="仿宋" w:eastAsia="仿宋" w:cs="仿宋_GB2312"/>
                <w:b/>
                <w:bCs/>
                <w:color w:val="auto"/>
                <w:szCs w:val="21"/>
                <w:lang w:val="en-US" w:eastAsia="zh-CN"/>
              </w:rPr>
            </w:pPr>
            <w:r>
              <w:rPr>
                <w:rFonts w:hint="eastAsia" w:ascii="仿宋" w:hAnsi="仿宋" w:eastAsia="仿宋" w:cs="仿宋_GB2312"/>
                <w:color w:val="auto"/>
                <w:szCs w:val="21"/>
              </w:rPr>
              <w:t>拟派项目负责人具有</w:t>
            </w:r>
            <w:r>
              <w:rPr>
                <w:rFonts w:hint="eastAsia" w:ascii="仿宋" w:hAnsi="仿宋" w:eastAsia="仿宋" w:cs="仿宋_GB2312"/>
                <w:b w:val="0"/>
                <w:bCs w:val="0"/>
                <w:color w:val="auto"/>
                <w:szCs w:val="21"/>
                <w:lang w:val="en-US" w:eastAsia="zh-CN"/>
              </w:rPr>
              <w:t>2</w:t>
            </w:r>
            <w:r>
              <w:rPr>
                <w:rFonts w:hint="eastAsia" w:ascii="仿宋" w:hAnsi="仿宋" w:eastAsia="仿宋" w:cs="仿宋_GB2312"/>
                <w:b w:val="0"/>
                <w:bCs w:val="0"/>
                <w:color w:val="auto"/>
                <w:szCs w:val="21"/>
              </w:rPr>
              <w:t>年</w:t>
            </w:r>
            <w:r>
              <w:rPr>
                <w:rFonts w:hint="eastAsia" w:ascii="仿宋" w:hAnsi="仿宋" w:eastAsia="仿宋" w:cs="仿宋_GB2312"/>
                <w:color w:val="auto"/>
                <w:szCs w:val="21"/>
              </w:rPr>
              <w:t>及以上（时间计算至本项目响应文件递交截止时间）担任项目负责人经验的，得2分；</w:t>
            </w:r>
            <w:r>
              <w:rPr>
                <w:rFonts w:hint="eastAsia" w:ascii="仿宋" w:hAnsi="仿宋" w:eastAsia="仿宋" w:cs="仿宋_GB2312"/>
                <w:color w:val="auto"/>
                <w:szCs w:val="21"/>
                <w:lang w:val="en-US" w:eastAsia="zh-CN"/>
              </w:rPr>
              <w:t>1</w:t>
            </w:r>
            <w:r>
              <w:rPr>
                <w:rFonts w:hint="eastAsia" w:ascii="仿宋" w:hAnsi="仿宋" w:eastAsia="仿宋" w:cs="仿宋_GB2312"/>
                <w:color w:val="auto"/>
                <w:szCs w:val="21"/>
              </w:rPr>
              <w:t>年（含本数）至</w:t>
            </w:r>
            <w:r>
              <w:rPr>
                <w:rFonts w:hint="eastAsia" w:ascii="仿宋" w:hAnsi="仿宋" w:eastAsia="仿宋" w:cs="仿宋_GB2312"/>
                <w:color w:val="auto"/>
                <w:szCs w:val="21"/>
                <w:lang w:val="en-US" w:eastAsia="zh-CN"/>
              </w:rPr>
              <w:t>2</w:t>
            </w:r>
            <w:r>
              <w:rPr>
                <w:rFonts w:hint="eastAsia" w:ascii="仿宋" w:hAnsi="仿宋" w:eastAsia="仿宋" w:cs="仿宋_GB2312"/>
                <w:color w:val="auto"/>
                <w:szCs w:val="21"/>
              </w:rPr>
              <w:t>年（不含本数）的，得1分；少于</w:t>
            </w:r>
            <w:r>
              <w:rPr>
                <w:rFonts w:hint="eastAsia" w:ascii="仿宋" w:hAnsi="仿宋" w:eastAsia="仿宋" w:cs="仿宋_GB2312"/>
                <w:color w:val="auto"/>
                <w:szCs w:val="21"/>
                <w:lang w:val="en-US" w:eastAsia="zh-CN"/>
              </w:rPr>
              <w:t>1</w:t>
            </w:r>
            <w:r>
              <w:rPr>
                <w:rFonts w:hint="eastAsia" w:ascii="仿宋" w:hAnsi="仿宋" w:eastAsia="仿宋" w:cs="仿宋_GB2312"/>
                <w:color w:val="auto"/>
                <w:szCs w:val="21"/>
              </w:rPr>
              <w:t>年的，本项不得分。</w:t>
            </w:r>
          </w:p>
          <w:p w14:paraId="724EB947">
            <w:pPr>
              <w:jc w:val="left"/>
              <w:rPr>
                <w:rFonts w:hint="eastAsia" w:ascii="仿宋" w:hAnsi="仿宋" w:eastAsia="仿宋" w:cs="仿宋_GB2312"/>
                <w:color w:val="auto"/>
                <w:szCs w:val="21"/>
              </w:rPr>
            </w:pPr>
            <w:r>
              <w:rPr>
                <w:rFonts w:hint="eastAsia" w:ascii="仿宋" w:hAnsi="仿宋" w:eastAsia="仿宋" w:cs="仿宋_GB2312"/>
                <w:color w:val="auto"/>
                <w:szCs w:val="21"/>
              </w:rPr>
              <w:t>证明材料：担任项目负责人的业绩合同（如不能体现项目负责人姓名的，须同时提供业主证明或竣（交）工验收报告）</w:t>
            </w:r>
            <w:r>
              <w:rPr>
                <w:rFonts w:hint="eastAsia" w:ascii="仿宋" w:hAnsi="仿宋" w:eastAsia="仿宋" w:cs="仿宋_GB2312"/>
                <w:color w:val="auto"/>
                <w:szCs w:val="21"/>
                <w:lang w:val="en-US" w:eastAsia="zh-CN"/>
              </w:rPr>
              <w:t>和近3个月内的社保缴纳证明</w:t>
            </w:r>
            <w:r>
              <w:rPr>
                <w:rFonts w:hint="eastAsia" w:ascii="仿宋" w:hAnsi="仿宋" w:eastAsia="仿宋" w:cs="仿宋_GB2312"/>
                <w:color w:val="auto"/>
                <w:szCs w:val="21"/>
              </w:rPr>
              <w:t>。</w:t>
            </w:r>
          </w:p>
        </w:tc>
        <w:tc>
          <w:tcPr>
            <w:tcW w:w="849" w:type="dxa"/>
            <w:vAlign w:val="center"/>
          </w:tcPr>
          <w:p w14:paraId="52F65D6A">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2</w:t>
            </w:r>
          </w:p>
        </w:tc>
        <w:tc>
          <w:tcPr>
            <w:tcW w:w="982" w:type="dxa"/>
            <w:vAlign w:val="center"/>
          </w:tcPr>
          <w:p w14:paraId="506A8DAA">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客观分</w:t>
            </w:r>
          </w:p>
        </w:tc>
        <w:tc>
          <w:tcPr>
            <w:tcW w:w="843" w:type="dxa"/>
            <w:vAlign w:val="center"/>
          </w:tcPr>
          <w:p w14:paraId="22C98AA7">
            <w:pPr>
              <w:pStyle w:val="131"/>
              <w:spacing w:before="0" w:line="240" w:lineRule="auto"/>
              <w:ind w:firstLine="0" w:firstLineChars="0"/>
              <w:jc w:val="center"/>
              <w:rPr>
                <w:rFonts w:hint="eastAsia" w:ascii="仿宋" w:hAnsi="仿宋" w:eastAsia="仿宋" w:cs="仿宋_GB2312"/>
                <w:color w:val="auto"/>
                <w:szCs w:val="24"/>
              </w:rPr>
            </w:pPr>
          </w:p>
        </w:tc>
      </w:tr>
      <w:tr w14:paraId="14C45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22E124D9">
            <w:pPr>
              <w:pStyle w:val="131"/>
              <w:spacing w:beforeLines="50" w:after="156" w:afterLines="5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3</w:t>
            </w:r>
          </w:p>
        </w:tc>
        <w:tc>
          <w:tcPr>
            <w:tcW w:w="6540" w:type="dxa"/>
            <w:vAlign w:val="center"/>
          </w:tcPr>
          <w:p w14:paraId="0D02487A">
            <w:pPr>
              <w:jc w:val="left"/>
              <w:rPr>
                <w:rFonts w:hint="eastAsia" w:ascii="仿宋" w:hAnsi="仿宋" w:eastAsia="仿宋" w:cs="仿宋_GB2312"/>
                <w:color w:val="auto"/>
                <w:szCs w:val="21"/>
              </w:rPr>
            </w:pPr>
            <w:r>
              <w:rPr>
                <w:rFonts w:hint="eastAsia" w:ascii="仿宋" w:hAnsi="仿宋" w:eastAsia="仿宋" w:cs="仿宋_GB2312"/>
                <w:color w:val="auto"/>
                <w:szCs w:val="21"/>
              </w:rPr>
              <w:t>拟派项目负责人到位率承诺：</w:t>
            </w:r>
          </w:p>
          <w:p w14:paraId="53692E03">
            <w:pPr>
              <w:jc w:val="left"/>
              <w:rPr>
                <w:rFonts w:hint="eastAsia" w:ascii="仿宋" w:hAnsi="仿宋" w:eastAsia="仿宋" w:cs="仿宋_GB2312"/>
                <w:color w:val="auto"/>
                <w:szCs w:val="21"/>
              </w:rPr>
            </w:pPr>
            <w:r>
              <w:rPr>
                <w:rFonts w:hint="eastAsia" w:ascii="仿宋" w:hAnsi="仿宋" w:eastAsia="仿宋" w:cs="仿宋_GB2312"/>
                <w:color w:val="auto"/>
                <w:szCs w:val="21"/>
              </w:rPr>
              <w:t>项目负责人到位率承诺95%的得2分；项目负责人到位率承诺90%及以上的得1分；项目负责人到位率承诺85%及以上的得0.5分；</w:t>
            </w:r>
          </w:p>
          <w:p w14:paraId="66135539">
            <w:pPr>
              <w:jc w:val="left"/>
              <w:rPr>
                <w:rFonts w:hint="eastAsia" w:ascii="仿宋" w:hAnsi="仿宋" w:eastAsia="仿宋" w:cs="仿宋_GB2312"/>
                <w:color w:val="auto"/>
                <w:szCs w:val="21"/>
              </w:rPr>
            </w:pPr>
            <w:r>
              <w:rPr>
                <w:rFonts w:hint="eastAsia" w:ascii="仿宋" w:hAnsi="仿宋" w:eastAsia="仿宋" w:cs="仿宋_GB2312"/>
                <w:color w:val="auto"/>
                <w:szCs w:val="21"/>
              </w:rPr>
              <w:t>证明材料：提供承诺书，否则不得分。</w:t>
            </w:r>
          </w:p>
        </w:tc>
        <w:tc>
          <w:tcPr>
            <w:tcW w:w="849" w:type="dxa"/>
            <w:vAlign w:val="center"/>
          </w:tcPr>
          <w:p w14:paraId="29BBC704">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2</w:t>
            </w:r>
          </w:p>
        </w:tc>
        <w:tc>
          <w:tcPr>
            <w:tcW w:w="982" w:type="dxa"/>
            <w:vAlign w:val="center"/>
          </w:tcPr>
          <w:p w14:paraId="23CEAF15">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客观分</w:t>
            </w:r>
          </w:p>
        </w:tc>
        <w:tc>
          <w:tcPr>
            <w:tcW w:w="843" w:type="dxa"/>
            <w:vAlign w:val="center"/>
          </w:tcPr>
          <w:p w14:paraId="4B1F8F2C">
            <w:pPr>
              <w:pStyle w:val="131"/>
              <w:spacing w:before="0" w:line="240" w:lineRule="auto"/>
              <w:ind w:firstLine="0" w:firstLineChars="0"/>
              <w:jc w:val="center"/>
              <w:rPr>
                <w:rFonts w:hint="eastAsia" w:ascii="仿宋" w:hAnsi="仿宋" w:eastAsia="仿宋" w:cs="仿宋_GB2312"/>
                <w:color w:val="auto"/>
                <w:szCs w:val="24"/>
              </w:rPr>
            </w:pPr>
          </w:p>
        </w:tc>
      </w:tr>
      <w:tr w14:paraId="4EE0F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4C2EF1E7">
            <w:pPr>
              <w:pStyle w:val="131"/>
              <w:spacing w:beforeLines="50" w:after="156" w:afterLines="5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4</w:t>
            </w:r>
          </w:p>
        </w:tc>
        <w:tc>
          <w:tcPr>
            <w:tcW w:w="6540" w:type="dxa"/>
            <w:vAlign w:val="center"/>
          </w:tcPr>
          <w:p w14:paraId="67280206">
            <w:pPr>
              <w:jc w:val="left"/>
              <w:rPr>
                <w:rFonts w:hint="eastAsia" w:ascii="仿宋" w:hAnsi="仿宋" w:eastAsia="仿宋" w:cs="仿宋_GB2312"/>
                <w:color w:val="auto"/>
                <w:szCs w:val="21"/>
              </w:rPr>
            </w:pPr>
            <w:r>
              <w:rPr>
                <w:rFonts w:hint="eastAsia" w:ascii="仿宋" w:hAnsi="仿宋" w:eastAsia="仿宋" w:cs="仿宋_GB2312"/>
                <w:color w:val="auto"/>
                <w:szCs w:val="21"/>
              </w:rPr>
              <w:t>拟派项目班子成员具备施工员、质量员、安全员、标准员、材料员、机械员、劳务员、资料员八大员的，每个岗位工种得0.5分，最高得4分。</w:t>
            </w:r>
          </w:p>
          <w:p w14:paraId="68D1D4D0">
            <w:pPr>
              <w:pStyle w:val="131"/>
              <w:spacing w:before="0" w:line="240" w:lineRule="auto"/>
              <w:ind w:firstLine="0" w:firstLineChars="0"/>
              <w:jc w:val="left"/>
              <w:rPr>
                <w:rFonts w:hint="default" w:ascii="仿宋" w:hAnsi="仿宋" w:eastAsia="仿宋" w:cs="仿宋_GB2312"/>
                <w:color w:val="auto"/>
                <w:szCs w:val="21"/>
                <w:lang w:val="en-US" w:eastAsia="zh-CN"/>
              </w:rPr>
            </w:pPr>
            <w:r>
              <w:rPr>
                <w:rFonts w:hint="eastAsia" w:ascii="仿宋" w:hAnsi="仿宋" w:eastAsia="仿宋" w:cs="仿宋_GB2312"/>
                <w:color w:val="auto"/>
                <w:kern w:val="2"/>
                <w:sz w:val="21"/>
                <w:szCs w:val="21"/>
                <w:lang w:val="en-US" w:eastAsia="zh-CN" w:bidi="ar-SA"/>
              </w:rPr>
              <w:t>证明材料：</w:t>
            </w:r>
            <w:r>
              <w:rPr>
                <w:rFonts w:hint="eastAsia" w:ascii="仿宋" w:hAnsi="仿宋" w:eastAsia="仿宋" w:cs="Times New Roman"/>
                <w:color w:val="auto"/>
                <w:sz w:val="21"/>
                <w:szCs w:val="21"/>
                <w:lang w:val="en-US" w:eastAsia="zh-CN"/>
              </w:rPr>
              <w:t>须提供有效期内的相应的证明材料以及近3个月内任意一个月的社保缴纳证明。</w:t>
            </w:r>
          </w:p>
        </w:tc>
        <w:tc>
          <w:tcPr>
            <w:tcW w:w="849" w:type="dxa"/>
            <w:vAlign w:val="center"/>
          </w:tcPr>
          <w:p w14:paraId="39B0CF2B">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4</w:t>
            </w:r>
          </w:p>
        </w:tc>
        <w:tc>
          <w:tcPr>
            <w:tcW w:w="982" w:type="dxa"/>
            <w:vAlign w:val="center"/>
          </w:tcPr>
          <w:p w14:paraId="4F0880A2">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客观分</w:t>
            </w:r>
          </w:p>
        </w:tc>
        <w:tc>
          <w:tcPr>
            <w:tcW w:w="843" w:type="dxa"/>
            <w:vAlign w:val="center"/>
          </w:tcPr>
          <w:p w14:paraId="143BA2CB">
            <w:pPr>
              <w:pStyle w:val="131"/>
              <w:spacing w:before="0" w:line="240" w:lineRule="auto"/>
              <w:ind w:firstLine="0" w:firstLineChars="0"/>
              <w:jc w:val="center"/>
              <w:rPr>
                <w:rFonts w:hint="eastAsia" w:ascii="仿宋" w:hAnsi="仿宋" w:eastAsia="仿宋" w:cs="仿宋_GB2312"/>
                <w:color w:val="auto"/>
                <w:szCs w:val="24"/>
              </w:rPr>
            </w:pPr>
          </w:p>
        </w:tc>
      </w:tr>
      <w:tr w14:paraId="3EE84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270AF9C9">
            <w:pPr>
              <w:pStyle w:val="131"/>
              <w:spacing w:beforeLines="50" w:after="156" w:afterLines="5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5</w:t>
            </w:r>
          </w:p>
        </w:tc>
        <w:tc>
          <w:tcPr>
            <w:tcW w:w="6540" w:type="dxa"/>
            <w:vAlign w:val="center"/>
          </w:tcPr>
          <w:p w14:paraId="6BCE767F">
            <w:pPr>
              <w:jc w:val="left"/>
              <w:rPr>
                <w:rFonts w:hint="eastAsia" w:ascii="仿宋" w:hAnsi="仿宋" w:eastAsia="仿宋" w:cs="仿宋_GB2312"/>
                <w:color w:val="auto"/>
                <w:szCs w:val="21"/>
              </w:rPr>
            </w:pPr>
            <w:r>
              <w:rPr>
                <w:rFonts w:hint="eastAsia" w:ascii="仿宋" w:hAnsi="仿宋" w:eastAsia="仿宋" w:cs="仿宋_GB2312"/>
                <w:color w:val="auto"/>
                <w:szCs w:val="21"/>
              </w:rPr>
              <w:t>企业管理体系认证情况：</w:t>
            </w:r>
          </w:p>
          <w:p w14:paraId="0410F190">
            <w:pPr>
              <w:jc w:val="left"/>
              <w:rPr>
                <w:rFonts w:hint="default" w:ascii="仿宋" w:hAnsi="仿宋" w:eastAsia="仿宋" w:cs="仿宋_GB2312"/>
                <w:color w:val="auto"/>
                <w:szCs w:val="21"/>
                <w:lang w:val="en-US" w:eastAsia="zh-CN"/>
              </w:rPr>
            </w:pPr>
            <w:r>
              <w:rPr>
                <w:rFonts w:hint="eastAsia" w:ascii="仿宋" w:hAnsi="仿宋" w:eastAsia="仿宋" w:cs="仿宋_GB2312"/>
                <w:color w:val="auto"/>
                <w:szCs w:val="21"/>
              </w:rPr>
              <w:t>供应商具有质量管理体系认证证书</w:t>
            </w:r>
            <w:r>
              <w:rPr>
                <w:rFonts w:hint="eastAsia" w:ascii="仿宋" w:hAnsi="仿宋" w:eastAsia="仿宋" w:cs="仿宋_GB2312"/>
                <w:color w:val="auto"/>
                <w:szCs w:val="21"/>
                <w:lang w:eastAsia="zh-CN"/>
              </w:rPr>
              <w:t>、</w:t>
            </w:r>
            <w:r>
              <w:rPr>
                <w:rFonts w:hint="eastAsia" w:ascii="仿宋" w:hAnsi="仿宋" w:eastAsia="仿宋" w:cs="仿宋_GB2312"/>
                <w:color w:val="auto"/>
                <w:szCs w:val="21"/>
              </w:rPr>
              <w:t>环境管理体系认证</w:t>
            </w:r>
            <w:r>
              <w:rPr>
                <w:rFonts w:hint="eastAsia" w:ascii="仿宋" w:hAnsi="仿宋" w:eastAsia="仿宋" w:cs="仿宋_GB2312"/>
                <w:color w:val="auto"/>
                <w:szCs w:val="21"/>
                <w:lang w:eastAsia="zh-CN"/>
              </w:rPr>
              <w:t>、</w:t>
            </w:r>
            <w:r>
              <w:rPr>
                <w:rFonts w:hint="eastAsia" w:ascii="仿宋" w:hAnsi="仿宋" w:eastAsia="仿宋" w:cs="仿宋_GB2312"/>
                <w:color w:val="auto"/>
                <w:szCs w:val="21"/>
              </w:rPr>
              <w:t>职业健康安全管理体系认证证书的，</w:t>
            </w:r>
            <w:r>
              <w:rPr>
                <w:rFonts w:hint="eastAsia" w:ascii="仿宋" w:hAnsi="仿宋" w:eastAsia="仿宋" w:cs="仿宋_GB2312"/>
                <w:color w:val="auto"/>
                <w:szCs w:val="21"/>
                <w:lang w:val="en-US" w:eastAsia="zh-CN"/>
              </w:rPr>
              <w:t>每个证书得1分。</w:t>
            </w:r>
          </w:p>
          <w:p w14:paraId="0EA36ACC">
            <w:pPr>
              <w:jc w:val="left"/>
              <w:rPr>
                <w:rFonts w:hint="eastAsia" w:ascii="仿宋" w:hAnsi="仿宋" w:eastAsia="仿宋" w:cs="仿宋_GB2312"/>
                <w:color w:val="auto"/>
                <w:szCs w:val="21"/>
              </w:rPr>
            </w:pPr>
            <w:r>
              <w:rPr>
                <w:rFonts w:hint="eastAsia" w:ascii="仿宋" w:hAnsi="仿宋" w:eastAsia="仿宋" w:cs="仿宋_GB2312"/>
                <w:color w:val="auto"/>
                <w:szCs w:val="21"/>
              </w:rPr>
              <w:t>证明材料：提供有效期内的体系认证证书扫描件，且该证书在国家认证认可业务信息统一查询平台（http://cx.cnca.cn/）上证书状态为“有效”，否则不予认可（附查询截图）</w:t>
            </w:r>
          </w:p>
        </w:tc>
        <w:tc>
          <w:tcPr>
            <w:tcW w:w="849" w:type="dxa"/>
            <w:vAlign w:val="center"/>
          </w:tcPr>
          <w:p w14:paraId="62E14488">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3</w:t>
            </w:r>
          </w:p>
        </w:tc>
        <w:tc>
          <w:tcPr>
            <w:tcW w:w="982" w:type="dxa"/>
            <w:vAlign w:val="center"/>
          </w:tcPr>
          <w:p w14:paraId="770F0652">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客观分</w:t>
            </w:r>
          </w:p>
        </w:tc>
        <w:tc>
          <w:tcPr>
            <w:tcW w:w="843" w:type="dxa"/>
            <w:vAlign w:val="center"/>
          </w:tcPr>
          <w:p w14:paraId="16726DBB">
            <w:pPr>
              <w:pStyle w:val="131"/>
              <w:spacing w:before="0" w:line="240" w:lineRule="auto"/>
              <w:ind w:firstLine="0" w:firstLineChars="0"/>
              <w:jc w:val="center"/>
              <w:rPr>
                <w:rFonts w:hint="eastAsia" w:ascii="仿宋" w:hAnsi="仿宋" w:eastAsia="仿宋" w:cs="仿宋_GB2312"/>
                <w:color w:val="auto"/>
                <w:szCs w:val="24"/>
              </w:rPr>
            </w:pPr>
          </w:p>
        </w:tc>
      </w:tr>
      <w:tr w14:paraId="35B11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5EFE4B29">
            <w:pPr>
              <w:pStyle w:val="131"/>
              <w:spacing w:beforeLines="50" w:after="156" w:afterLines="50" w:line="240" w:lineRule="auto"/>
              <w:ind w:firstLine="0" w:firstLineChars="0"/>
              <w:jc w:val="center"/>
              <w:rPr>
                <w:rFonts w:hint="eastAsia" w:ascii="仿宋" w:hAnsi="仿宋" w:eastAsia="仿宋" w:cs="仿宋_GB2312"/>
                <w:color w:val="auto"/>
                <w:szCs w:val="24"/>
                <w:lang w:val="en-US" w:eastAsia="zh-CN"/>
              </w:rPr>
            </w:pPr>
            <w:r>
              <w:rPr>
                <w:rFonts w:hint="eastAsia" w:ascii="仿宋" w:hAnsi="仿宋" w:eastAsia="仿宋" w:cs="仿宋_GB2312"/>
                <w:color w:val="auto"/>
                <w:szCs w:val="24"/>
                <w:lang w:val="en-US" w:eastAsia="zh-CN"/>
              </w:rPr>
              <w:t>6</w:t>
            </w:r>
          </w:p>
        </w:tc>
        <w:tc>
          <w:tcPr>
            <w:tcW w:w="6540" w:type="dxa"/>
            <w:vAlign w:val="center"/>
          </w:tcPr>
          <w:p w14:paraId="7D572BB7">
            <w:pPr>
              <w:jc w:val="left"/>
              <w:rPr>
                <w:rFonts w:hint="eastAsia" w:ascii="仿宋" w:hAnsi="仿宋" w:eastAsia="仿宋" w:cs="仿宋_GB2312"/>
                <w:color w:val="auto"/>
                <w:szCs w:val="21"/>
                <w:lang w:val="en-US" w:eastAsia="zh-CN"/>
              </w:rPr>
            </w:pPr>
            <w:r>
              <w:rPr>
                <w:rFonts w:hint="eastAsia" w:ascii="仿宋" w:hAnsi="仿宋" w:eastAsia="仿宋" w:cs="仿宋_GB2312"/>
                <w:color w:val="auto"/>
                <w:szCs w:val="21"/>
                <w:lang w:val="en-US" w:eastAsia="zh-CN"/>
              </w:rPr>
              <w:t>供应商在本次采购项目中使用的材料（设备）列入政府采购节能产品、环境标志产品品目清单范围的：提供节能产品的，得0.5分；提供环境标志产品的，得0.5分。</w:t>
            </w:r>
          </w:p>
          <w:p w14:paraId="4C8D1D7B">
            <w:pPr>
              <w:jc w:val="left"/>
              <w:rPr>
                <w:rFonts w:hint="eastAsia" w:ascii="仿宋" w:hAnsi="仿宋" w:eastAsia="仿宋" w:cs="仿宋_GB2312"/>
                <w:color w:val="auto"/>
                <w:szCs w:val="21"/>
              </w:rPr>
            </w:pPr>
            <w:r>
              <w:rPr>
                <w:rFonts w:hint="eastAsia" w:ascii="仿宋" w:hAnsi="仿宋" w:eastAsia="仿宋" w:cs="仿宋_GB2312"/>
                <w:color w:val="auto"/>
                <w:szCs w:val="21"/>
                <w:lang w:val="en-US" w:eastAsia="zh-CN"/>
              </w:rPr>
              <w:t>（根据最新政府采购节能产品、环境标志产品品目清单，信息查看中国政府采购网http：//www.ccgp.gov.cn进行评分，供应商应在响应文件中提供相关依据国家确定的认证机构出具的、处于有效期之内的节能产品、环境标志产品认证证书证明材料，否则不得分）。</w:t>
            </w:r>
          </w:p>
        </w:tc>
        <w:tc>
          <w:tcPr>
            <w:tcW w:w="849" w:type="dxa"/>
            <w:vAlign w:val="center"/>
          </w:tcPr>
          <w:p w14:paraId="51667C61">
            <w:pPr>
              <w:pStyle w:val="131"/>
              <w:spacing w:before="0" w:line="240" w:lineRule="auto"/>
              <w:ind w:firstLine="0" w:firstLineChars="0"/>
              <w:jc w:val="center"/>
              <w:rPr>
                <w:rFonts w:hint="eastAsia" w:ascii="仿宋" w:hAnsi="仿宋" w:eastAsia="仿宋" w:cs="仿宋_GB2312"/>
                <w:color w:val="auto"/>
                <w:szCs w:val="24"/>
                <w:lang w:val="en-US" w:eastAsia="zh-CN"/>
              </w:rPr>
            </w:pPr>
            <w:r>
              <w:rPr>
                <w:rFonts w:hint="eastAsia" w:ascii="仿宋" w:hAnsi="仿宋" w:eastAsia="仿宋" w:cs="仿宋_GB2312"/>
                <w:color w:val="auto"/>
                <w:szCs w:val="24"/>
                <w:lang w:val="en-US" w:eastAsia="zh-CN"/>
              </w:rPr>
              <w:t>1</w:t>
            </w:r>
          </w:p>
        </w:tc>
        <w:tc>
          <w:tcPr>
            <w:tcW w:w="982" w:type="dxa"/>
            <w:vAlign w:val="center"/>
          </w:tcPr>
          <w:p w14:paraId="5895CE08">
            <w:pPr>
              <w:pStyle w:val="131"/>
              <w:spacing w:before="0" w:line="240" w:lineRule="auto"/>
              <w:ind w:firstLine="0" w:firstLineChars="0"/>
              <w:jc w:val="center"/>
              <w:rPr>
                <w:rFonts w:hint="default" w:ascii="仿宋" w:hAnsi="仿宋" w:eastAsia="仿宋" w:cs="仿宋_GB2312"/>
                <w:color w:val="auto"/>
                <w:szCs w:val="24"/>
                <w:lang w:val="en-US" w:eastAsia="zh-CN"/>
              </w:rPr>
            </w:pPr>
            <w:r>
              <w:rPr>
                <w:rFonts w:hint="eastAsia" w:ascii="仿宋" w:hAnsi="仿宋" w:eastAsia="仿宋" w:cs="仿宋_GB2312"/>
                <w:color w:val="auto"/>
                <w:szCs w:val="24"/>
                <w:lang w:val="en-US" w:eastAsia="zh-CN"/>
              </w:rPr>
              <w:t>客观分</w:t>
            </w:r>
          </w:p>
        </w:tc>
        <w:tc>
          <w:tcPr>
            <w:tcW w:w="843" w:type="dxa"/>
            <w:vAlign w:val="center"/>
          </w:tcPr>
          <w:p w14:paraId="317A19F2">
            <w:pPr>
              <w:pStyle w:val="131"/>
              <w:spacing w:before="0" w:line="240" w:lineRule="auto"/>
              <w:ind w:firstLine="0" w:firstLineChars="0"/>
              <w:jc w:val="center"/>
              <w:rPr>
                <w:rFonts w:hint="eastAsia" w:ascii="仿宋" w:hAnsi="仿宋" w:eastAsia="仿宋" w:cs="仿宋_GB2312"/>
                <w:color w:val="auto"/>
                <w:szCs w:val="24"/>
              </w:rPr>
            </w:pPr>
          </w:p>
        </w:tc>
      </w:tr>
      <w:tr w14:paraId="2D9DC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71245E05">
            <w:pPr>
              <w:pStyle w:val="131"/>
              <w:spacing w:beforeLines="50" w:after="156" w:afterLines="50" w:line="240" w:lineRule="auto"/>
              <w:ind w:firstLine="0" w:firstLineChars="0"/>
              <w:jc w:val="center"/>
              <w:rPr>
                <w:rFonts w:hint="eastAsia" w:ascii="仿宋" w:hAnsi="仿宋" w:eastAsia="仿宋" w:cs="仿宋_GB2312"/>
                <w:color w:val="auto"/>
                <w:szCs w:val="24"/>
                <w:lang w:eastAsia="zh-CN"/>
              </w:rPr>
            </w:pPr>
            <w:r>
              <w:rPr>
                <w:rFonts w:hint="eastAsia" w:ascii="仿宋" w:hAnsi="仿宋" w:eastAsia="仿宋" w:cs="仿宋_GB2312"/>
                <w:color w:val="auto"/>
                <w:szCs w:val="24"/>
                <w:lang w:val="en-US" w:eastAsia="zh-CN"/>
              </w:rPr>
              <w:t>7</w:t>
            </w:r>
          </w:p>
        </w:tc>
        <w:tc>
          <w:tcPr>
            <w:tcW w:w="6540" w:type="dxa"/>
            <w:vAlign w:val="center"/>
          </w:tcPr>
          <w:p w14:paraId="525E7839">
            <w:pPr>
              <w:jc w:val="left"/>
              <w:rPr>
                <w:rFonts w:hint="eastAsia" w:ascii="仿宋" w:hAnsi="仿宋" w:eastAsia="仿宋" w:cs="仿宋_GB2312"/>
                <w:color w:val="auto"/>
                <w:szCs w:val="21"/>
              </w:rPr>
            </w:pPr>
            <w:r>
              <w:rPr>
                <w:rFonts w:hint="eastAsia" w:ascii="仿宋" w:hAnsi="仿宋" w:eastAsia="仿宋" w:cs="仿宋_GB2312"/>
                <w:color w:val="auto"/>
                <w:szCs w:val="21"/>
              </w:rPr>
              <w:t>根据供应商提供的施工方案总体情况进行评价：方案内容全面、合理、条理清晰，涵盖本次工程实施有关的内容，且具有针对性。</w:t>
            </w:r>
          </w:p>
          <w:p w14:paraId="4B54D5FE">
            <w:pPr>
              <w:jc w:val="left"/>
              <w:rPr>
                <w:rFonts w:hint="eastAsia" w:ascii="仿宋" w:hAnsi="仿宋" w:eastAsia="仿宋" w:cs="仿宋_GB2312"/>
                <w:color w:val="auto"/>
                <w:szCs w:val="21"/>
              </w:rPr>
            </w:pPr>
            <w:r>
              <w:rPr>
                <w:rFonts w:hint="eastAsia" w:ascii="仿宋" w:hAnsi="仿宋" w:eastAsia="仿宋" w:cs="仿宋_GB2312"/>
                <w:color w:val="auto"/>
                <w:szCs w:val="21"/>
              </w:rPr>
              <w:t>（评分范围：5，4，3，2，1，0）</w:t>
            </w:r>
          </w:p>
        </w:tc>
        <w:tc>
          <w:tcPr>
            <w:tcW w:w="849" w:type="dxa"/>
            <w:vAlign w:val="center"/>
          </w:tcPr>
          <w:p w14:paraId="10A25395">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5</w:t>
            </w:r>
          </w:p>
        </w:tc>
        <w:tc>
          <w:tcPr>
            <w:tcW w:w="982" w:type="dxa"/>
            <w:vAlign w:val="center"/>
          </w:tcPr>
          <w:p w14:paraId="3E6D3A98">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主观分</w:t>
            </w:r>
          </w:p>
        </w:tc>
        <w:tc>
          <w:tcPr>
            <w:tcW w:w="843" w:type="dxa"/>
            <w:vAlign w:val="center"/>
          </w:tcPr>
          <w:p w14:paraId="7F6DAD49">
            <w:pPr>
              <w:pStyle w:val="131"/>
              <w:spacing w:before="0" w:line="240" w:lineRule="auto"/>
              <w:ind w:firstLine="0" w:firstLineChars="0"/>
              <w:jc w:val="center"/>
              <w:rPr>
                <w:rFonts w:hint="eastAsia" w:ascii="仿宋" w:hAnsi="仿宋" w:eastAsia="仿宋" w:cs="仿宋_GB2312"/>
                <w:color w:val="auto"/>
                <w:szCs w:val="24"/>
              </w:rPr>
            </w:pPr>
          </w:p>
        </w:tc>
      </w:tr>
      <w:tr w14:paraId="5977A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182B5D26">
            <w:pPr>
              <w:pStyle w:val="131"/>
              <w:spacing w:beforeLines="50" w:after="156" w:afterLines="50" w:line="240" w:lineRule="auto"/>
              <w:ind w:firstLine="0" w:firstLineChars="0"/>
              <w:jc w:val="center"/>
              <w:rPr>
                <w:rFonts w:hint="eastAsia" w:ascii="仿宋" w:hAnsi="仿宋" w:eastAsia="仿宋" w:cs="仿宋_GB2312"/>
                <w:color w:val="auto"/>
                <w:szCs w:val="24"/>
                <w:lang w:eastAsia="zh-CN"/>
              </w:rPr>
            </w:pPr>
            <w:r>
              <w:rPr>
                <w:rFonts w:hint="eastAsia" w:ascii="仿宋" w:hAnsi="仿宋" w:eastAsia="仿宋" w:cs="仿宋_GB2312"/>
                <w:color w:val="auto"/>
                <w:szCs w:val="24"/>
                <w:lang w:val="en-US" w:eastAsia="zh-CN"/>
              </w:rPr>
              <w:t>8</w:t>
            </w:r>
          </w:p>
        </w:tc>
        <w:tc>
          <w:tcPr>
            <w:tcW w:w="6540" w:type="dxa"/>
            <w:vAlign w:val="center"/>
          </w:tcPr>
          <w:p w14:paraId="2541063E">
            <w:pPr>
              <w:jc w:val="left"/>
              <w:rPr>
                <w:rFonts w:hint="eastAsia" w:ascii="仿宋" w:hAnsi="仿宋" w:eastAsia="仿宋" w:cs="仿宋_GB2312"/>
                <w:color w:val="auto"/>
                <w:szCs w:val="21"/>
              </w:rPr>
            </w:pPr>
            <w:r>
              <w:rPr>
                <w:rFonts w:hint="eastAsia" w:ascii="仿宋" w:hAnsi="仿宋" w:eastAsia="仿宋" w:cs="仿宋_GB2312"/>
                <w:color w:val="auto"/>
                <w:szCs w:val="21"/>
              </w:rPr>
              <w:t>根据供应商针对本项目施工重点难点分析，且提供合理的措施，重难点分析及相应措施满足项目实施要求。</w:t>
            </w:r>
          </w:p>
          <w:p w14:paraId="0D34296D">
            <w:pPr>
              <w:jc w:val="left"/>
              <w:rPr>
                <w:rFonts w:hint="eastAsia" w:ascii="仿宋" w:hAnsi="仿宋" w:eastAsia="仿宋" w:cs="仿宋_GB2312"/>
                <w:color w:val="auto"/>
                <w:szCs w:val="21"/>
              </w:rPr>
            </w:pPr>
            <w:r>
              <w:rPr>
                <w:rFonts w:hint="eastAsia" w:ascii="仿宋" w:hAnsi="仿宋" w:eastAsia="仿宋" w:cs="仿宋_GB2312"/>
                <w:color w:val="auto"/>
                <w:szCs w:val="21"/>
              </w:rPr>
              <w:t>（评分范围：5，4，3，2，1，0）</w:t>
            </w:r>
          </w:p>
        </w:tc>
        <w:tc>
          <w:tcPr>
            <w:tcW w:w="849" w:type="dxa"/>
            <w:vAlign w:val="center"/>
          </w:tcPr>
          <w:p w14:paraId="2525EE4D">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5</w:t>
            </w:r>
          </w:p>
        </w:tc>
        <w:tc>
          <w:tcPr>
            <w:tcW w:w="982" w:type="dxa"/>
            <w:vAlign w:val="center"/>
          </w:tcPr>
          <w:p w14:paraId="3B33C030">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主观分</w:t>
            </w:r>
          </w:p>
        </w:tc>
        <w:tc>
          <w:tcPr>
            <w:tcW w:w="843" w:type="dxa"/>
            <w:vAlign w:val="center"/>
          </w:tcPr>
          <w:p w14:paraId="4B60BE77">
            <w:pPr>
              <w:pStyle w:val="131"/>
              <w:spacing w:before="0" w:line="240" w:lineRule="auto"/>
              <w:ind w:firstLine="0" w:firstLineChars="0"/>
              <w:jc w:val="center"/>
              <w:rPr>
                <w:rFonts w:hint="eastAsia" w:ascii="仿宋" w:hAnsi="仿宋" w:eastAsia="仿宋" w:cs="仿宋_GB2312"/>
                <w:color w:val="auto"/>
                <w:szCs w:val="24"/>
              </w:rPr>
            </w:pPr>
          </w:p>
        </w:tc>
      </w:tr>
      <w:tr w14:paraId="00100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5ED7D751">
            <w:pPr>
              <w:pStyle w:val="131"/>
              <w:spacing w:beforeLines="50" w:after="156" w:afterLines="50" w:line="240" w:lineRule="auto"/>
              <w:ind w:firstLine="0" w:firstLineChars="0"/>
              <w:jc w:val="center"/>
              <w:rPr>
                <w:rFonts w:hint="eastAsia" w:ascii="仿宋" w:hAnsi="仿宋" w:eastAsia="仿宋" w:cs="仿宋_GB2312"/>
                <w:color w:val="auto"/>
                <w:szCs w:val="24"/>
                <w:lang w:eastAsia="zh-CN"/>
              </w:rPr>
            </w:pPr>
            <w:r>
              <w:rPr>
                <w:rFonts w:hint="eastAsia" w:ascii="仿宋" w:hAnsi="仿宋" w:eastAsia="仿宋" w:cs="仿宋_GB2312"/>
                <w:color w:val="auto"/>
                <w:szCs w:val="24"/>
                <w:lang w:val="en-US" w:eastAsia="zh-CN"/>
              </w:rPr>
              <w:t>9</w:t>
            </w:r>
          </w:p>
        </w:tc>
        <w:tc>
          <w:tcPr>
            <w:tcW w:w="6540" w:type="dxa"/>
            <w:vAlign w:val="center"/>
          </w:tcPr>
          <w:p w14:paraId="57E26236">
            <w:pPr>
              <w:jc w:val="left"/>
              <w:rPr>
                <w:rFonts w:hint="eastAsia" w:ascii="仿宋" w:hAnsi="仿宋" w:eastAsia="仿宋" w:cs="仿宋_GB2312"/>
                <w:color w:val="auto"/>
                <w:szCs w:val="21"/>
              </w:rPr>
            </w:pPr>
            <w:r>
              <w:rPr>
                <w:rFonts w:hint="eastAsia" w:ascii="仿宋" w:hAnsi="仿宋" w:eastAsia="仿宋" w:cs="仿宋_GB2312"/>
                <w:color w:val="auto"/>
                <w:szCs w:val="21"/>
              </w:rPr>
              <w:t>根据供应商针对本项目的进度控制措施具有针对性和可行性，进度措施满足项目实施要求。</w:t>
            </w:r>
          </w:p>
          <w:p w14:paraId="6313F890">
            <w:pPr>
              <w:jc w:val="left"/>
              <w:rPr>
                <w:rFonts w:hint="eastAsia" w:ascii="仿宋" w:hAnsi="仿宋" w:eastAsia="仿宋" w:cs="仿宋_GB2312"/>
                <w:color w:val="auto"/>
                <w:szCs w:val="21"/>
              </w:rPr>
            </w:pPr>
            <w:r>
              <w:rPr>
                <w:rFonts w:hint="eastAsia" w:ascii="仿宋" w:hAnsi="仿宋" w:eastAsia="仿宋" w:cs="仿宋_GB2312"/>
                <w:color w:val="auto"/>
                <w:szCs w:val="21"/>
              </w:rPr>
              <w:t>（评分范围：4，3，2，1，0）</w:t>
            </w:r>
          </w:p>
        </w:tc>
        <w:tc>
          <w:tcPr>
            <w:tcW w:w="849" w:type="dxa"/>
            <w:vAlign w:val="center"/>
          </w:tcPr>
          <w:p w14:paraId="103398BD">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4</w:t>
            </w:r>
          </w:p>
        </w:tc>
        <w:tc>
          <w:tcPr>
            <w:tcW w:w="982" w:type="dxa"/>
            <w:vAlign w:val="center"/>
          </w:tcPr>
          <w:p w14:paraId="267737C5">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主观分</w:t>
            </w:r>
          </w:p>
        </w:tc>
        <w:tc>
          <w:tcPr>
            <w:tcW w:w="843" w:type="dxa"/>
            <w:vAlign w:val="center"/>
          </w:tcPr>
          <w:p w14:paraId="46A34161">
            <w:pPr>
              <w:pStyle w:val="131"/>
              <w:spacing w:before="0" w:line="240" w:lineRule="auto"/>
              <w:ind w:firstLine="0" w:firstLineChars="0"/>
              <w:jc w:val="center"/>
              <w:rPr>
                <w:rFonts w:hint="eastAsia" w:ascii="仿宋" w:hAnsi="仿宋" w:eastAsia="仿宋" w:cs="仿宋_GB2312"/>
                <w:color w:val="auto"/>
                <w:szCs w:val="24"/>
              </w:rPr>
            </w:pPr>
          </w:p>
        </w:tc>
      </w:tr>
      <w:tr w14:paraId="4DE12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018F290D">
            <w:pPr>
              <w:pStyle w:val="131"/>
              <w:spacing w:beforeLines="50" w:after="156" w:afterLines="50" w:line="240" w:lineRule="auto"/>
              <w:ind w:firstLine="0" w:firstLineChars="0"/>
              <w:jc w:val="center"/>
              <w:rPr>
                <w:rFonts w:hint="default" w:ascii="仿宋" w:hAnsi="仿宋" w:eastAsia="仿宋" w:cs="仿宋_GB2312"/>
                <w:color w:val="auto"/>
                <w:szCs w:val="24"/>
                <w:lang w:val="en-US" w:eastAsia="zh-CN"/>
              </w:rPr>
            </w:pPr>
            <w:r>
              <w:rPr>
                <w:rFonts w:hint="eastAsia" w:ascii="仿宋" w:hAnsi="仿宋" w:eastAsia="仿宋" w:cs="仿宋_GB2312"/>
                <w:color w:val="auto"/>
                <w:szCs w:val="24"/>
                <w:lang w:val="en-US" w:eastAsia="zh-CN"/>
              </w:rPr>
              <w:t>10</w:t>
            </w:r>
          </w:p>
        </w:tc>
        <w:tc>
          <w:tcPr>
            <w:tcW w:w="6540" w:type="dxa"/>
            <w:vAlign w:val="center"/>
          </w:tcPr>
          <w:p w14:paraId="72C93FBB">
            <w:pPr>
              <w:jc w:val="left"/>
              <w:rPr>
                <w:rFonts w:hint="eastAsia" w:ascii="仿宋" w:hAnsi="仿宋" w:eastAsia="仿宋" w:cs="仿宋_GB2312"/>
                <w:color w:val="auto"/>
                <w:szCs w:val="21"/>
              </w:rPr>
            </w:pPr>
            <w:r>
              <w:rPr>
                <w:rFonts w:hint="eastAsia" w:ascii="仿宋" w:hAnsi="仿宋" w:eastAsia="仿宋" w:cs="仿宋_GB2312"/>
                <w:color w:val="auto"/>
                <w:szCs w:val="21"/>
              </w:rPr>
              <w:t>施工质量目标明确，质量控制措施科学、合理，且有技术支撑，满足项目实施要求。</w:t>
            </w:r>
          </w:p>
          <w:p w14:paraId="20380604">
            <w:pPr>
              <w:jc w:val="left"/>
              <w:rPr>
                <w:rFonts w:hint="eastAsia" w:ascii="仿宋" w:hAnsi="仿宋" w:eastAsia="仿宋" w:cs="仿宋_GB2312"/>
                <w:color w:val="auto"/>
                <w:szCs w:val="21"/>
              </w:rPr>
            </w:pPr>
            <w:r>
              <w:rPr>
                <w:rFonts w:hint="eastAsia" w:ascii="仿宋" w:hAnsi="仿宋" w:eastAsia="仿宋" w:cs="仿宋_GB2312"/>
                <w:color w:val="auto"/>
                <w:szCs w:val="21"/>
              </w:rPr>
              <w:t>（评分范围：4，3，2，1，0）</w:t>
            </w:r>
          </w:p>
        </w:tc>
        <w:tc>
          <w:tcPr>
            <w:tcW w:w="849" w:type="dxa"/>
            <w:vAlign w:val="center"/>
          </w:tcPr>
          <w:p w14:paraId="204B918F">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4</w:t>
            </w:r>
          </w:p>
        </w:tc>
        <w:tc>
          <w:tcPr>
            <w:tcW w:w="982" w:type="dxa"/>
            <w:vAlign w:val="center"/>
          </w:tcPr>
          <w:p w14:paraId="0E1BE714">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主观分</w:t>
            </w:r>
          </w:p>
        </w:tc>
        <w:tc>
          <w:tcPr>
            <w:tcW w:w="843" w:type="dxa"/>
            <w:vAlign w:val="center"/>
          </w:tcPr>
          <w:p w14:paraId="5F7CB2B8">
            <w:pPr>
              <w:pStyle w:val="131"/>
              <w:spacing w:before="0" w:line="240" w:lineRule="auto"/>
              <w:ind w:firstLine="0" w:firstLineChars="0"/>
              <w:jc w:val="center"/>
              <w:rPr>
                <w:rFonts w:hint="eastAsia" w:ascii="仿宋" w:hAnsi="仿宋" w:eastAsia="仿宋" w:cs="仿宋_GB2312"/>
                <w:color w:val="auto"/>
                <w:szCs w:val="24"/>
              </w:rPr>
            </w:pPr>
          </w:p>
        </w:tc>
      </w:tr>
      <w:tr w14:paraId="76492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1FCA2E47">
            <w:pPr>
              <w:pStyle w:val="131"/>
              <w:spacing w:beforeLines="50" w:after="156" w:afterLines="50" w:line="240" w:lineRule="auto"/>
              <w:ind w:firstLine="0" w:firstLineChars="0"/>
              <w:jc w:val="center"/>
              <w:rPr>
                <w:rFonts w:hint="eastAsia" w:ascii="仿宋" w:hAnsi="仿宋" w:eastAsia="仿宋" w:cs="仿宋_GB2312"/>
                <w:color w:val="auto"/>
                <w:szCs w:val="24"/>
                <w:lang w:eastAsia="zh-CN"/>
              </w:rPr>
            </w:pPr>
            <w:r>
              <w:rPr>
                <w:rFonts w:hint="eastAsia" w:ascii="仿宋" w:hAnsi="仿宋" w:eastAsia="仿宋" w:cs="仿宋_GB2312"/>
                <w:color w:val="auto"/>
                <w:szCs w:val="24"/>
                <w:lang w:val="en-US" w:eastAsia="zh-CN"/>
              </w:rPr>
              <w:t>11</w:t>
            </w:r>
          </w:p>
        </w:tc>
        <w:tc>
          <w:tcPr>
            <w:tcW w:w="6540" w:type="dxa"/>
            <w:vAlign w:val="center"/>
          </w:tcPr>
          <w:p w14:paraId="481FACE2">
            <w:pPr>
              <w:jc w:val="left"/>
              <w:rPr>
                <w:rFonts w:hint="eastAsia" w:ascii="仿宋" w:hAnsi="仿宋" w:eastAsia="仿宋" w:cs="仿宋_GB2312"/>
                <w:color w:val="auto"/>
                <w:szCs w:val="21"/>
              </w:rPr>
            </w:pPr>
            <w:r>
              <w:rPr>
                <w:rFonts w:hint="eastAsia" w:ascii="仿宋" w:hAnsi="仿宋" w:eastAsia="仿宋" w:cs="仿宋_GB2312"/>
                <w:color w:val="auto"/>
                <w:szCs w:val="21"/>
              </w:rPr>
              <w:t>安全、文明施工（含降噪措施）及市政、市容、环保、消防等的保证措施科学、合理、到位，并紧密结合施工场所及周围的情况。根据措施的全面性、科学性、合理性及针对性、可操作性进行评审。</w:t>
            </w:r>
          </w:p>
          <w:p w14:paraId="5D6DC069">
            <w:pPr>
              <w:jc w:val="left"/>
              <w:rPr>
                <w:rFonts w:hint="eastAsia" w:ascii="仿宋" w:hAnsi="仿宋" w:eastAsia="仿宋" w:cs="仿宋_GB2312"/>
                <w:color w:val="auto"/>
                <w:szCs w:val="21"/>
              </w:rPr>
            </w:pPr>
            <w:r>
              <w:rPr>
                <w:rFonts w:hint="eastAsia" w:ascii="仿宋" w:hAnsi="仿宋" w:eastAsia="仿宋" w:cs="仿宋_GB2312"/>
                <w:color w:val="auto"/>
                <w:szCs w:val="21"/>
              </w:rPr>
              <w:t>（评分范围：4，3，2，1，0）</w:t>
            </w:r>
          </w:p>
        </w:tc>
        <w:tc>
          <w:tcPr>
            <w:tcW w:w="849" w:type="dxa"/>
            <w:vAlign w:val="center"/>
          </w:tcPr>
          <w:p w14:paraId="22572C07">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4</w:t>
            </w:r>
          </w:p>
        </w:tc>
        <w:tc>
          <w:tcPr>
            <w:tcW w:w="982" w:type="dxa"/>
            <w:vAlign w:val="center"/>
          </w:tcPr>
          <w:p w14:paraId="4D22703B">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主观分</w:t>
            </w:r>
          </w:p>
        </w:tc>
        <w:tc>
          <w:tcPr>
            <w:tcW w:w="843" w:type="dxa"/>
            <w:vAlign w:val="center"/>
          </w:tcPr>
          <w:p w14:paraId="24DCB3CC">
            <w:pPr>
              <w:pStyle w:val="131"/>
              <w:spacing w:before="0" w:line="240" w:lineRule="auto"/>
              <w:ind w:firstLine="0" w:firstLineChars="0"/>
              <w:jc w:val="center"/>
              <w:rPr>
                <w:rFonts w:hint="eastAsia" w:ascii="仿宋" w:hAnsi="仿宋" w:eastAsia="仿宋" w:cs="仿宋_GB2312"/>
                <w:color w:val="auto"/>
                <w:szCs w:val="24"/>
              </w:rPr>
            </w:pPr>
          </w:p>
        </w:tc>
      </w:tr>
      <w:tr w14:paraId="1F2E8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52E77E70">
            <w:pPr>
              <w:pStyle w:val="131"/>
              <w:spacing w:beforeLines="50" w:after="156" w:afterLines="50" w:line="240" w:lineRule="auto"/>
              <w:ind w:firstLine="0" w:firstLineChars="0"/>
              <w:jc w:val="center"/>
              <w:rPr>
                <w:rFonts w:hint="eastAsia" w:ascii="仿宋" w:hAnsi="仿宋" w:eastAsia="仿宋" w:cs="仿宋_GB2312"/>
                <w:color w:val="auto"/>
                <w:szCs w:val="24"/>
                <w:lang w:eastAsia="zh-CN"/>
              </w:rPr>
            </w:pPr>
            <w:r>
              <w:rPr>
                <w:rFonts w:hint="eastAsia" w:ascii="仿宋" w:hAnsi="仿宋" w:eastAsia="仿宋" w:cs="仿宋_GB2312"/>
                <w:color w:val="auto"/>
                <w:szCs w:val="24"/>
              </w:rPr>
              <w:t>1</w:t>
            </w:r>
            <w:r>
              <w:rPr>
                <w:rFonts w:hint="eastAsia" w:ascii="仿宋" w:hAnsi="仿宋" w:eastAsia="仿宋" w:cs="仿宋_GB2312"/>
                <w:color w:val="auto"/>
                <w:szCs w:val="24"/>
                <w:lang w:val="en-US" w:eastAsia="zh-CN"/>
              </w:rPr>
              <w:t>2</w:t>
            </w:r>
          </w:p>
        </w:tc>
        <w:tc>
          <w:tcPr>
            <w:tcW w:w="6540" w:type="dxa"/>
            <w:vAlign w:val="center"/>
          </w:tcPr>
          <w:p w14:paraId="26974B6C">
            <w:pPr>
              <w:jc w:val="left"/>
              <w:rPr>
                <w:rFonts w:hint="eastAsia" w:ascii="仿宋" w:hAnsi="仿宋" w:eastAsia="仿宋" w:cs="仿宋_GB2312"/>
                <w:color w:val="auto"/>
                <w:szCs w:val="21"/>
              </w:rPr>
            </w:pPr>
            <w:r>
              <w:rPr>
                <w:rFonts w:hint="eastAsia" w:ascii="仿宋" w:hAnsi="仿宋" w:eastAsia="仿宋" w:cs="仿宋_GB2312"/>
                <w:color w:val="auto"/>
                <w:szCs w:val="21"/>
              </w:rPr>
              <w:t>根据供应商针对本项目提供的机关场所特殊施工环境需要采取的专门的施工技术和专门施工组织措施。根据方案完善程度、合理性、针对性、可行性进行评审。</w:t>
            </w:r>
          </w:p>
          <w:p w14:paraId="71F47F81">
            <w:pPr>
              <w:jc w:val="left"/>
              <w:rPr>
                <w:rFonts w:hint="eastAsia" w:ascii="仿宋" w:hAnsi="仿宋" w:eastAsia="仿宋" w:cs="仿宋_GB2312"/>
                <w:color w:val="auto"/>
                <w:szCs w:val="21"/>
              </w:rPr>
            </w:pPr>
            <w:r>
              <w:rPr>
                <w:rFonts w:hint="eastAsia" w:ascii="仿宋" w:hAnsi="仿宋" w:eastAsia="仿宋" w:cs="仿宋_GB2312"/>
                <w:color w:val="auto"/>
                <w:szCs w:val="21"/>
              </w:rPr>
              <w:t>（评分范围： 3，2，1，0）</w:t>
            </w:r>
          </w:p>
        </w:tc>
        <w:tc>
          <w:tcPr>
            <w:tcW w:w="849" w:type="dxa"/>
            <w:vAlign w:val="center"/>
          </w:tcPr>
          <w:p w14:paraId="6C8EB3B4">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3</w:t>
            </w:r>
          </w:p>
        </w:tc>
        <w:tc>
          <w:tcPr>
            <w:tcW w:w="982" w:type="dxa"/>
            <w:vAlign w:val="center"/>
          </w:tcPr>
          <w:p w14:paraId="3990FB0D">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主观分</w:t>
            </w:r>
          </w:p>
        </w:tc>
        <w:tc>
          <w:tcPr>
            <w:tcW w:w="843" w:type="dxa"/>
            <w:vAlign w:val="center"/>
          </w:tcPr>
          <w:p w14:paraId="09FBE28A">
            <w:pPr>
              <w:pStyle w:val="131"/>
              <w:spacing w:before="0" w:line="240" w:lineRule="auto"/>
              <w:ind w:firstLine="0" w:firstLineChars="0"/>
              <w:jc w:val="center"/>
              <w:rPr>
                <w:rFonts w:hint="eastAsia" w:ascii="仿宋" w:hAnsi="仿宋" w:eastAsia="仿宋" w:cs="仿宋_GB2312"/>
                <w:color w:val="auto"/>
                <w:szCs w:val="24"/>
              </w:rPr>
            </w:pPr>
          </w:p>
        </w:tc>
      </w:tr>
      <w:tr w14:paraId="6DA1A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55F83974">
            <w:pPr>
              <w:pStyle w:val="131"/>
              <w:spacing w:beforeLines="50" w:after="156" w:afterLines="50" w:line="240" w:lineRule="auto"/>
              <w:ind w:firstLine="0" w:firstLineChars="0"/>
              <w:jc w:val="center"/>
              <w:rPr>
                <w:rFonts w:hint="eastAsia" w:ascii="仿宋" w:hAnsi="仿宋" w:eastAsia="仿宋" w:cs="仿宋_GB2312"/>
                <w:color w:val="auto"/>
                <w:szCs w:val="24"/>
                <w:lang w:eastAsia="zh-CN"/>
              </w:rPr>
            </w:pPr>
            <w:r>
              <w:rPr>
                <w:rFonts w:hint="eastAsia" w:ascii="仿宋" w:hAnsi="仿宋" w:eastAsia="仿宋" w:cs="仿宋_GB2312"/>
                <w:color w:val="auto"/>
                <w:szCs w:val="24"/>
              </w:rPr>
              <w:t>1</w:t>
            </w:r>
            <w:r>
              <w:rPr>
                <w:rFonts w:hint="eastAsia" w:ascii="仿宋" w:hAnsi="仿宋" w:eastAsia="仿宋" w:cs="仿宋_GB2312"/>
                <w:color w:val="auto"/>
                <w:szCs w:val="24"/>
                <w:lang w:val="en-US" w:eastAsia="zh-CN"/>
              </w:rPr>
              <w:t>3</w:t>
            </w:r>
          </w:p>
        </w:tc>
        <w:tc>
          <w:tcPr>
            <w:tcW w:w="6540" w:type="dxa"/>
            <w:vAlign w:val="center"/>
          </w:tcPr>
          <w:p w14:paraId="1342EE3B">
            <w:pPr>
              <w:jc w:val="left"/>
              <w:rPr>
                <w:rFonts w:hint="eastAsia" w:ascii="仿宋" w:hAnsi="仿宋" w:eastAsia="仿宋" w:cs="仿宋_GB2312"/>
                <w:color w:val="auto"/>
                <w:szCs w:val="21"/>
              </w:rPr>
            </w:pPr>
            <w:r>
              <w:rPr>
                <w:rFonts w:hint="eastAsia" w:ascii="仿宋" w:hAnsi="仿宋" w:eastAsia="仿宋" w:cs="仿宋_GB2312"/>
                <w:color w:val="auto"/>
                <w:szCs w:val="21"/>
              </w:rPr>
              <w:t>施工机具和检验仪器的投入能够满足或优于工程实施的需要，且与项目相适应。</w:t>
            </w:r>
          </w:p>
          <w:p w14:paraId="3D6AA204">
            <w:pPr>
              <w:jc w:val="left"/>
              <w:rPr>
                <w:rFonts w:hint="eastAsia" w:ascii="仿宋" w:hAnsi="仿宋" w:eastAsia="仿宋" w:cs="仿宋_GB2312"/>
                <w:color w:val="auto"/>
                <w:szCs w:val="21"/>
              </w:rPr>
            </w:pPr>
            <w:r>
              <w:rPr>
                <w:rFonts w:hint="eastAsia" w:ascii="仿宋" w:hAnsi="仿宋" w:eastAsia="仿宋" w:cs="仿宋_GB2312"/>
                <w:color w:val="auto"/>
                <w:szCs w:val="21"/>
              </w:rPr>
              <w:t>（评分范围：4，3，2，1，0）</w:t>
            </w:r>
          </w:p>
        </w:tc>
        <w:tc>
          <w:tcPr>
            <w:tcW w:w="849" w:type="dxa"/>
            <w:vAlign w:val="center"/>
          </w:tcPr>
          <w:p w14:paraId="3ED64E91">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4</w:t>
            </w:r>
          </w:p>
        </w:tc>
        <w:tc>
          <w:tcPr>
            <w:tcW w:w="982" w:type="dxa"/>
            <w:vAlign w:val="center"/>
          </w:tcPr>
          <w:p w14:paraId="3E90E5B8">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主观分</w:t>
            </w:r>
          </w:p>
        </w:tc>
        <w:tc>
          <w:tcPr>
            <w:tcW w:w="843" w:type="dxa"/>
            <w:vAlign w:val="center"/>
          </w:tcPr>
          <w:p w14:paraId="57C9A3E7">
            <w:pPr>
              <w:pStyle w:val="131"/>
              <w:spacing w:before="0" w:line="240" w:lineRule="auto"/>
              <w:ind w:firstLine="0" w:firstLineChars="0"/>
              <w:jc w:val="center"/>
              <w:rPr>
                <w:rFonts w:hint="eastAsia" w:ascii="仿宋" w:hAnsi="仿宋" w:eastAsia="仿宋" w:cs="仿宋_GB2312"/>
                <w:color w:val="auto"/>
                <w:szCs w:val="24"/>
              </w:rPr>
            </w:pPr>
          </w:p>
        </w:tc>
      </w:tr>
      <w:tr w14:paraId="3078F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6DF0E333">
            <w:pPr>
              <w:pStyle w:val="131"/>
              <w:spacing w:beforeLines="50" w:after="156" w:afterLines="50" w:line="240" w:lineRule="auto"/>
              <w:ind w:firstLine="0" w:firstLineChars="0"/>
              <w:jc w:val="center"/>
              <w:rPr>
                <w:rFonts w:hint="eastAsia" w:ascii="仿宋" w:hAnsi="仿宋" w:eastAsia="仿宋" w:cs="仿宋_GB2312"/>
                <w:color w:val="auto"/>
                <w:szCs w:val="24"/>
                <w:lang w:eastAsia="zh-CN"/>
              </w:rPr>
            </w:pPr>
            <w:r>
              <w:rPr>
                <w:rFonts w:hint="eastAsia" w:ascii="仿宋" w:hAnsi="仿宋" w:eastAsia="仿宋" w:cs="仿宋_GB2312"/>
                <w:color w:val="auto"/>
                <w:szCs w:val="24"/>
              </w:rPr>
              <w:t>1</w:t>
            </w:r>
            <w:r>
              <w:rPr>
                <w:rFonts w:hint="eastAsia" w:ascii="仿宋" w:hAnsi="仿宋" w:eastAsia="仿宋" w:cs="仿宋_GB2312"/>
                <w:color w:val="auto"/>
                <w:szCs w:val="24"/>
                <w:lang w:val="en-US" w:eastAsia="zh-CN"/>
              </w:rPr>
              <w:t>4</w:t>
            </w:r>
          </w:p>
        </w:tc>
        <w:tc>
          <w:tcPr>
            <w:tcW w:w="6540" w:type="dxa"/>
            <w:vAlign w:val="center"/>
          </w:tcPr>
          <w:p w14:paraId="05E54746">
            <w:pPr>
              <w:jc w:val="left"/>
              <w:rPr>
                <w:rFonts w:hint="eastAsia" w:ascii="仿宋" w:hAnsi="仿宋" w:eastAsia="仿宋" w:cs="仿宋_GB2312"/>
                <w:color w:val="auto"/>
                <w:szCs w:val="21"/>
              </w:rPr>
            </w:pPr>
            <w:r>
              <w:rPr>
                <w:rFonts w:hint="eastAsia" w:ascii="仿宋" w:hAnsi="仿宋" w:eastAsia="仿宋" w:cs="仿宋_GB2312"/>
                <w:color w:val="auto"/>
                <w:szCs w:val="21"/>
              </w:rPr>
              <w:t>根据供应商提供的主要材料、设备的品质、性能、是否满足或优于“采购内容及需求”和“主要材料（工程设备）其他技术规格需求表”进行评分。</w:t>
            </w:r>
          </w:p>
          <w:p w14:paraId="34213155">
            <w:pPr>
              <w:jc w:val="left"/>
              <w:rPr>
                <w:rFonts w:hint="eastAsia" w:ascii="仿宋" w:hAnsi="仿宋" w:eastAsia="仿宋" w:cs="仿宋_GB2312"/>
                <w:color w:val="auto"/>
                <w:szCs w:val="21"/>
              </w:rPr>
            </w:pPr>
            <w:r>
              <w:rPr>
                <w:rFonts w:hint="eastAsia" w:ascii="仿宋" w:hAnsi="仿宋" w:eastAsia="仿宋" w:cs="仿宋_GB2312"/>
                <w:color w:val="auto"/>
                <w:szCs w:val="21"/>
              </w:rPr>
              <w:t>（评分范围：4，3，2，1，0）</w:t>
            </w:r>
          </w:p>
        </w:tc>
        <w:tc>
          <w:tcPr>
            <w:tcW w:w="849" w:type="dxa"/>
            <w:vAlign w:val="center"/>
          </w:tcPr>
          <w:p w14:paraId="47EC051F">
            <w:pPr>
              <w:pStyle w:val="131"/>
              <w:spacing w:before="0" w:line="240" w:lineRule="auto"/>
              <w:ind w:firstLine="0" w:firstLineChars="0"/>
              <w:jc w:val="center"/>
              <w:rPr>
                <w:rFonts w:hint="eastAsia" w:ascii="仿宋" w:hAnsi="仿宋" w:eastAsia="仿宋" w:cs="仿宋_GB2312"/>
                <w:color w:val="auto"/>
                <w:szCs w:val="24"/>
                <w:lang w:val="en-US" w:eastAsia="zh-CN"/>
              </w:rPr>
            </w:pPr>
            <w:r>
              <w:rPr>
                <w:rFonts w:hint="eastAsia" w:ascii="仿宋" w:hAnsi="仿宋" w:eastAsia="仿宋" w:cs="仿宋_GB2312"/>
                <w:color w:val="auto"/>
                <w:szCs w:val="24"/>
                <w:lang w:val="en-US" w:eastAsia="zh-CN"/>
              </w:rPr>
              <w:t>4</w:t>
            </w:r>
          </w:p>
        </w:tc>
        <w:tc>
          <w:tcPr>
            <w:tcW w:w="982" w:type="dxa"/>
            <w:vAlign w:val="center"/>
          </w:tcPr>
          <w:p w14:paraId="448D550C">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主观分</w:t>
            </w:r>
          </w:p>
        </w:tc>
        <w:tc>
          <w:tcPr>
            <w:tcW w:w="843" w:type="dxa"/>
            <w:vAlign w:val="center"/>
          </w:tcPr>
          <w:p w14:paraId="7D047E94">
            <w:pPr>
              <w:pStyle w:val="131"/>
              <w:spacing w:before="0" w:line="240" w:lineRule="auto"/>
              <w:ind w:firstLine="0" w:firstLineChars="0"/>
              <w:jc w:val="center"/>
              <w:rPr>
                <w:rFonts w:hint="eastAsia" w:ascii="仿宋" w:hAnsi="仿宋" w:eastAsia="仿宋" w:cs="仿宋_GB2312"/>
                <w:color w:val="auto"/>
                <w:szCs w:val="24"/>
              </w:rPr>
            </w:pPr>
          </w:p>
        </w:tc>
      </w:tr>
      <w:tr w14:paraId="170B5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2A9EC991">
            <w:pPr>
              <w:pStyle w:val="131"/>
              <w:spacing w:beforeLines="50" w:after="156" w:afterLines="50" w:line="240" w:lineRule="auto"/>
              <w:ind w:firstLine="0" w:firstLineChars="0"/>
              <w:jc w:val="center"/>
              <w:rPr>
                <w:rFonts w:hint="eastAsia" w:ascii="仿宋" w:hAnsi="仿宋" w:eastAsia="仿宋" w:cs="仿宋_GB2312"/>
                <w:color w:val="auto"/>
                <w:szCs w:val="24"/>
                <w:lang w:eastAsia="zh-CN"/>
              </w:rPr>
            </w:pPr>
            <w:r>
              <w:rPr>
                <w:rFonts w:hint="eastAsia" w:ascii="仿宋" w:hAnsi="仿宋" w:eastAsia="仿宋" w:cs="仿宋_GB2312"/>
                <w:color w:val="auto"/>
                <w:szCs w:val="24"/>
              </w:rPr>
              <w:t>1</w:t>
            </w:r>
            <w:r>
              <w:rPr>
                <w:rFonts w:hint="eastAsia" w:ascii="仿宋" w:hAnsi="仿宋" w:eastAsia="仿宋" w:cs="仿宋_GB2312"/>
                <w:color w:val="auto"/>
                <w:szCs w:val="24"/>
                <w:lang w:val="en-US" w:eastAsia="zh-CN"/>
              </w:rPr>
              <w:t>5</w:t>
            </w:r>
          </w:p>
        </w:tc>
        <w:tc>
          <w:tcPr>
            <w:tcW w:w="6540" w:type="dxa"/>
            <w:vAlign w:val="center"/>
          </w:tcPr>
          <w:p w14:paraId="339B76FA">
            <w:pPr>
              <w:jc w:val="left"/>
              <w:rPr>
                <w:rFonts w:hint="eastAsia" w:ascii="仿宋" w:hAnsi="仿宋" w:eastAsia="仿宋" w:cs="仿宋_GB2312"/>
                <w:color w:val="auto"/>
                <w:szCs w:val="21"/>
              </w:rPr>
            </w:pPr>
            <w:r>
              <w:rPr>
                <w:rFonts w:hint="eastAsia" w:ascii="仿宋" w:hAnsi="仿宋" w:eastAsia="仿宋" w:cs="仿宋_GB2312"/>
                <w:color w:val="auto"/>
                <w:szCs w:val="21"/>
              </w:rPr>
              <w:t>材料设备进场计划</w:t>
            </w:r>
            <w:r>
              <w:rPr>
                <w:rFonts w:hint="eastAsia" w:ascii="仿宋" w:hAnsi="仿宋" w:eastAsia="仿宋" w:cs="仿宋_GB2312"/>
                <w:color w:val="auto"/>
                <w:szCs w:val="21"/>
                <w:lang w:eastAsia="zh-CN"/>
              </w:rPr>
              <w:t>、</w:t>
            </w:r>
            <w:r>
              <w:rPr>
                <w:rFonts w:hint="eastAsia" w:ascii="仿宋" w:hAnsi="仿宋" w:eastAsia="仿宋" w:cs="仿宋_GB2312"/>
                <w:color w:val="auto"/>
                <w:szCs w:val="21"/>
                <w:lang w:val="en-US" w:eastAsia="zh-CN"/>
              </w:rPr>
              <w:t>劳动力计划、</w:t>
            </w:r>
            <w:r>
              <w:rPr>
                <w:rFonts w:hint="eastAsia" w:ascii="仿宋" w:hAnsi="仿宋" w:eastAsia="仿宋" w:cs="仿宋_GB2312"/>
                <w:color w:val="auto"/>
                <w:szCs w:val="21"/>
              </w:rPr>
              <w:t>施工计划情况：具有详细的材料设备进场计划</w:t>
            </w:r>
            <w:r>
              <w:rPr>
                <w:rFonts w:hint="eastAsia" w:ascii="仿宋" w:hAnsi="仿宋" w:eastAsia="仿宋" w:cs="仿宋_GB2312"/>
                <w:color w:val="auto"/>
                <w:szCs w:val="21"/>
                <w:lang w:val="en-US" w:eastAsia="zh-CN"/>
              </w:rPr>
              <w:t>和劳动力计划</w:t>
            </w:r>
            <w:r>
              <w:rPr>
                <w:rFonts w:hint="eastAsia" w:ascii="仿宋" w:hAnsi="仿宋" w:eastAsia="仿宋" w:cs="仿宋_GB2312"/>
                <w:color w:val="auto"/>
                <w:szCs w:val="21"/>
              </w:rPr>
              <w:t>且计划周密，材料数量、质量控制，时间安排合理，满足施工需要。</w:t>
            </w:r>
          </w:p>
          <w:p w14:paraId="3F51DECB">
            <w:pPr>
              <w:jc w:val="left"/>
              <w:rPr>
                <w:rFonts w:hint="default" w:ascii="仿宋" w:hAnsi="仿宋" w:eastAsia="仿宋" w:cs="仿宋_GB2312"/>
                <w:color w:val="auto"/>
                <w:szCs w:val="21"/>
                <w:lang w:val="en-US" w:eastAsia="zh-CN"/>
              </w:rPr>
            </w:pPr>
            <w:r>
              <w:rPr>
                <w:rFonts w:hint="eastAsia" w:ascii="仿宋" w:hAnsi="仿宋" w:eastAsia="仿宋" w:cs="仿宋_GB2312"/>
                <w:color w:val="auto"/>
                <w:szCs w:val="21"/>
              </w:rPr>
              <w:t>（评分范围：4，3，2，1，0）</w:t>
            </w:r>
          </w:p>
        </w:tc>
        <w:tc>
          <w:tcPr>
            <w:tcW w:w="849" w:type="dxa"/>
            <w:vAlign w:val="center"/>
          </w:tcPr>
          <w:p w14:paraId="42DCD52F">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4</w:t>
            </w:r>
          </w:p>
        </w:tc>
        <w:tc>
          <w:tcPr>
            <w:tcW w:w="982" w:type="dxa"/>
            <w:vAlign w:val="center"/>
          </w:tcPr>
          <w:p w14:paraId="2CEB31D5">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主观分</w:t>
            </w:r>
          </w:p>
        </w:tc>
        <w:tc>
          <w:tcPr>
            <w:tcW w:w="843" w:type="dxa"/>
            <w:vAlign w:val="center"/>
          </w:tcPr>
          <w:p w14:paraId="55E39657">
            <w:pPr>
              <w:pStyle w:val="131"/>
              <w:spacing w:before="0" w:line="240" w:lineRule="auto"/>
              <w:ind w:firstLine="0" w:firstLineChars="0"/>
              <w:jc w:val="center"/>
              <w:rPr>
                <w:rFonts w:hint="eastAsia" w:ascii="仿宋" w:hAnsi="仿宋" w:eastAsia="仿宋" w:cs="仿宋_GB2312"/>
                <w:color w:val="auto"/>
                <w:szCs w:val="24"/>
              </w:rPr>
            </w:pPr>
          </w:p>
        </w:tc>
      </w:tr>
      <w:tr w14:paraId="4EF65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295E72D5">
            <w:pPr>
              <w:pStyle w:val="131"/>
              <w:spacing w:beforeLines="50" w:after="156" w:afterLines="50" w:line="240" w:lineRule="auto"/>
              <w:ind w:firstLine="0" w:firstLineChars="0"/>
              <w:jc w:val="center"/>
              <w:rPr>
                <w:rFonts w:hint="eastAsia" w:ascii="仿宋" w:hAnsi="仿宋" w:eastAsia="仿宋" w:cs="仿宋_GB2312"/>
                <w:color w:val="auto"/>
                <w:lang w:eastAsia="zh-CN"/>
              </w:rPr>
            </w:pPr>
            <w:r>
              <w:rPr>
                <w:rFonts w:hint="eastAsia" w:ascii="仿宋" w:hAnsi="仿宋" w:eastAsia="仿宋" w:cs="仿宋_GB2312"/>
                <w:color w:val="auto"/>
              </w:rPr>
              <w:t>1</w:t>
            </w:r>
            <w:r>
              <w:rPr>
                <w:rFonts w:hint="eastAsia" w:ascii="仿宋" w:hAnsi="仿宋" w:eastAsia="仿宋" w:cs="仿宋_GB2312"/>
                <w:color w:val="auto"/>
                <w:lang w:val="en-US" w:eastAsia="zh-CN"/>
              </w:rPr>
              <w:t>6</w:t>
            </w:r>
          </w:p>
        </w:tc>
        <w:tc>
          <w:tcPr>
            <w:tcW w:w="6540" w:type="dxa"/>
            <w:vAlign w:val="center"/>
          </w:tcPr>
          <w:p w14:paraId="401D8E0B">
            <w:pPr>
              <w:jc w:val="left"/>
              <w:rPr>
                <w:rFonts w:hint="eastAsia" w:ascii="仿宋" w:hAnsi="仿宋" w:eastAsia="仿宋" w:cs="仿宋_GB2312"/>
                <w:color w:val="auto"/>
                <w:szCs w:val="21"/>
              </w:rPr>
            </w:pPr>
            <w:r>
              <w:rPr>
                <w:rFonts w:hint="eastAsia" w:ascii="仿宋" w:hAnsi="仿宋" w:eastAsia="仿宋" w:cs="仿宋_GB2312"/>
                <w:color w:val="auto"/>
                <w:szCs w:val="21"/>
              </w:rPr>
              <w:t>根据供应商提供的对成品保护的保证措施合理、科学，具有可操作性。</w:t>
            </w:r>
          </w:p>
          <w:p w14:paraId="5E817BB6">
            <w:pPr>
              <w:jc w:val="left"/>
              <w:rPr>
                <w:rFonts w:hint="eastAsia" w:ascii="仿宋" w:hAnsi="仿宋" w:eastAsia="仿宋" w:cs="仿宋_GB2312"/>
                <w:color w:val="auto"/>
                <w:szCs w:val="21"/>
              </w:rPr>
            </w:pPr>
            <w:r>
              <w:rPr>
                <w:rFonts w:hint="eastAsia" w:ascii="仿宋" w:hAnsi="仿宋" w:eastAsia="仿宋" w:cs="仿宋_GB2312"/>
                <w:color w:val="auto"/>
                <w:szCs w:val="21"/>
              </w:rPr>
              <w:t>（评分范围： 3，2，1，0）</w:t>
            </w:r>
          </w:p>
        </w:tc>
        <w:tc>
          <w:tcPr>
            <w:tcW w:w="849" w:type="dxa"/>
            <w:vAlign w:val="center"/>
          </w:tcPr>
          <w:p w14:paraId="2873D2B4">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3</w:t>
            </w:r>
          </w:p>
        </w:tc>
        <w:tc>
          <w:tcPr>
            <w:tcW w:w="982" w:type="dxa"/>
            <w:vAlign w:val="center"/>
          </w:tcPr>
          <w:p w14:paraId="7E671835">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主观分</w:t>
            </w:r>
          </w:p>
        </w:tc>
        <w:tc>
          <w:tcPr>
            <w:tcW w:w="843" w:type="dxa"/>
            <w:vAlign w:val="center"/>
          </w:tcPr>
          <w:p w14:paraId="54189AC5">
            <w:pPr>
              <w:pStyle w:val="131"/>
              <w:spacing w:before="0" w:line="240" w:lineRule="auto"/>
              <w:ind w:firstLine="0" w:firstLineChars="0"/>
              <w:jc w:val="center"/>
              <w:rPr>
                <w:rFonts w:hint="eastAsia" w:ascii="仿宋" w:hAnsi="仿宋" w:eastAsia="仿宋" w:cs="仿宋_GB2312"/>
                <w:color w:val="auto"/>
                <w:szCs w:val="24"/>
              </w:rPr>
            </w:pPr>
          </w:p>
        </w:tc>
      </w:tr>
      <w:tr w14:paraId="2AEA5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27F1CA19">
            <w:pPr>
              <w:pStyle w:val="131"/>
              <w:spacing w:beforeLines="50" w:after="156" w:afterLines="50" w:line="240" w:lineRule="auto"/>
              <w:ind w:firstLine="0" w:firstLineChars="0"/>
              <w:jc w:val="center"/>
              <w:rPr>
                <w:rFonts w:hint="eastAsia" w:ascii="仿宋" w:hAnsi="仿宋" w:eastAsia="仿宋" w:cs="仿宋_GB2312"/>
                <w:color w:val="auto"/>
                <w:lang w:eastAsia="zh-CN"/>
              </w:rPr>
            </w:pPr>
            <w:r>
              <w:rPr>
                <w:rFonts w:hint="eastAsia" w:ascii="仿宋" w:hAnsi="仿宋" w:eastAsia="仿宋" w:cs="仿宋_GB2312"/>
                <w:color w:val="auto"/>
              </w:rPr>
              <w:t>1</w:t>
            </w:r>
            <w:r>
              <w:rPr>
                <w:rFonts w:hint="eastAsia" w:ascii="仿宋" w:hAnsi="仿宋" w:eastAsia="仿宋" w:cs="仿宋_GB2312"/>
                <w:color w:val="auto"/>
                <w:lang w:val="en-US" w:eastAsia="zh-CN"/>
              </w:rPr>
              <w:t>7</w:t>
            </w:r>
          </w:p>
        </w:tc>
        <w:tc>
          <w:tcPr>
            <w:tcW w:w="6540" w:type="dxa"/>
            <w:vAlign w:val="center"/>
          </w:tcPr>
          <w:p w14:paraId="1DB9DEDA">
            <w:pPr>
              <w:jc w:val="left"/>
              <w:rPr>
                <w:rFonts w:hint="eastAsia" w:ascii="仿宋" w:hAnsi="仿宋" w:eastAsia="仿宋" w:cs="仿宋_GB2312"/>
                <w:color w:val="auto"/>
                <w:szCs w:val="21"/>
              </w:rPr>
            </w:pPr>
            <w:r>
              <w:rPr>
                <w:rFonts w:hint="eastAsia" w:ascii="仿宋" w:hAnsi="仿宋" w:eastAsia="仿宋" w:cs="仿宋_GB2312"/>
                <w:color w:val="auto"/>
                <w:szCs w:val="21"/>
              </w:rPr>
              <w:t>根据供应商提供的施工各阶段的质量保证措施合理、具有可操作性，满足项目实施要求的。</w:t>
            </w:r>
          </w:p>
          <w:p w14:paraId="6BEE34B4">
            <w:pPr>
              <w:jc w:val="left"/>
              <w:rPr>
                <w:rFonts w:hint="eastAsia" w:ascii="仿宋" w:hAnsi="仿宋" w:eastAsia="仿宋" w:cs="仿宋_GB2312"/>
                <w:color w:val="auto"/>
                <w:szCs w:val="21"/>
              </w:rPr>
            </w:pPr>
            <w:r>
              <w:rPr>
                <w:rFonts w:hint="eastAsia" w:ascii="仿宋" w:hAnsi="仿宋" w:eastAsia="仿宋" w:cs="仿宋_GB2312"/>
                <w:color w:val="auto"/>
                <w:szCs w:val="21"/>
              </w:rPr>
              <w:t>（评分范围：4，3，2，1，0）</w:t>
            </w:r>
          </w:p>
        </w:tc>
        <w:tc>
          <w:tcPr>
            <w:tcW w:w="849" w:type="dxa"/>
            <w:vAlign w:val="center"/>
          </w:tcPr>
          <w:p w14:paraId="2DE640D0">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4</w:t>
            </w:r>
          </w:p>
        </w:tc>
        <w:tc>
          <w:tcPr>
            <w:tcW w:w="982" w:type="dxa"/>
            <w:vAlign w:val="center"/>
          </w:tcPr>
          <w:p w14:paraId="20D30EBE">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主观分</w:t>
            </w:r>
          </w:p>
        </w:tc>
        <w:tc>
          <w:tcPr>
            <w:tcW w:w="843" w:type="dxa"/>
            <w:vAlign w:val="center"/>
          </w:tcPr>
          <w:p w14:paraId="47E43B57">
            <w:pPr>
              <w:pStyle w:val="131"/>
              <w:spacing w:before="0" w:line="240" w:lineRule="auto"/>
              <w:ind w:firstLine="0" w:firstLineChars="0"/>
              <w:jc w:val="center"/>
              <w:rPr>
                <w:rFonts w:hint="eastAsia" w:ascii="仿宋" w:hAnsi="仿宋" w:eastAsia="仿宋" w:cs="仿宋_GB2312"/>
                <w:color w:val="auto"/>
                <w:szCs w:val="24"/>
              </w:rPr>
            </w:pPr>
          </w:p>
        </w:tc>
      </w:tr>
      <w:tr w14:paraId="596B4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4C1D2CE8">
            <w:pPr>
              <w:pStyle w:val="131"/>
              <w:spacing w:beforeLines="50" w:after="156" w:afterLines="50" w:line="240" w:lineRule="auto"/>
              <w:ind w:firstLine="0" w:firstLineChars="0"/>
              <w:jc w:val="center"/>
              <w:rPr>
                <w:rFonts w:hint="eastAsia" w:ascii="仿宋" w:hAnsi="仿宋" w:eastAsia="仿宋" w:cs="仿宋_GB2312"/>
                <w:color w:val="auto"/>
                <w:lang w:eastAsia="zh-CN"/>
              </w:rPr>
            </w:pPr>
            <w:r>
              <w:rPr>
                <w:rFonts w:hint="eastAsia" w:ascii="仿宋" w:hAnsi="仿宋" w:eastAsia="仿宋" w:cs="仿宋_GB2312"/>
                <w:color w:val="auto"/>
              </w:rPr>
              <w:t>1</w:t>
            </w:r>
            <w:r>
              <w:rPr>
                <w:rFonts w:hint="eastAsia" w:ascii="仿宋" w:hAnsi="仿宋" w:eastAsia="仿宋" w:cs="仿宋_GB2312"/>
                <w:color w:val="auto"/>
                <w:lang w:val="en-US" w:eastAsia="zh-CN"/>
              </w:rPr>
              <w:t>8</w:t>
            </w:r>
          </w:p>
        </w:tc>
        <w:tc>
          <w:tcPr>
            <w:tcW w:w="6540" w:type="dxa"/>
            <w:vAlign w:val="center"/>
          </w:tcPr>
          <w:p w14:paraId="20EB9091">
            <w:pPr>
              <w:jc w:val="left"/>
              <w:rPr>
                <w:rFonts w:hint="eastAsia" w:ascii="仿宋" w:hAnsi="仿宋" w:eastAsia="仿宋" w:cs="仿宋_GB2312"/>
                <w:color w:val="auto"/>
                <w:szCs w:val="21"/>
              </w:rPr>
            </w:pPr>
            <w:r>
              <w:rPr>
                <w:rFonts w:hint="eastAsia" w:ascii="仿宋" w:hAnsi="仿宋" w:eastAsia="仿宋" w:cs="仿宋_GB2312"/>
                <w:color w:val="auto"/>
                <w:szCs w:val="21"/>
              </w:rPr>
              <w:t>供应商服从采购人协调和统一管理及配合措施：根据措施的全面性、科学性、合理性及针对性、可操作性进行评审。</w:t>
            </w:r>
          </w:p>
          <w:p w14:paraId="5D416049">
            <w:pPr>
              <w:jc w:val="left"/>
              <w:rPr>
                <w:rFonts w:hint="eastAsia" w:ascii="仿宋" w:hAnsi="仿宋" w:eastAsia="仿宋" w:cs="仿宋_GB2312"/>
                <w:color w:val="auto"/>
                <w:szCs w:val="21"/>
              </w:rPr>
            </w:pPr>
            <w:r>
              <w:rPr>
                <w:rFonts w:hint="eastAsia" w:ascii="仿宋" w:hAnsi="仿宋" w:eastAsia="仿宋" w:cs="仿宋_GB2312"/>
                <w:color w:val="auto"/>
                <w:szCs w:val="21"/>
              </w:rPr>
              <w:t>（评分范围：4，3，2，1，0）</w:t>
            </w:r>
          </w:p>
        </w:tc>
        <w:tc>
          <w:tcPr>
            <w:tcW w:w="849" w:type="dxa"/>
            <w:vAlign w:val="center"/>
          </w:tcPr>
          <w:p w14:paraId="6B7867E0">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4</w:t>
            </w:r>
          </w:p>
        </w:tc>
        <w:tc>
          <w:tcPr>
            <w:tcW w:w="982" w:type="dxa"/>
            <w:vAlign w:val="center"/>
          </w:tcPr>
          <w:p w14:paraId="1A849FC6">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主观分</w:t>
            </w:r>
          </w:p>
        </w:tc>
        <w:tc>
          <w:tcPr>
            <w:tcW w:w="843" w:type="dxa"/>
            <w:vAlign w:val="center"/>
          </w:tcPr>
          <w:p w14:paraId="4F25057B">
            <w:pPr>
              <w:pStyle w:val="131"/>
              <w:spacing w:before="0" w:line="240" w:lineRule="auto"/>
              <w:ind w:firstLine="0" w:firstLineChars="0"/>
              <w:jc w:val="center"/>
              <w:rPr>
                <w:rFonts w:hint="eastAsia" w:ascii="仿宋" w:hAnsi="仿宋" w:eastAsia="仿宋" w:cs="仿宋_GB2312"/>
                <w:color w:val="auto"/>
                <w:szCs w:val="24"/>
              </w:rPr>
            </w:pPr>
          </w:p>
        </w:tc>
      </w:tr>
      <w:tr w14:paraId="6D180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1EB063D7">
            <w:pPr>
              <w:pStyle w:val="131"/>
              <w:spacing w:beforeLines="50" w:after="156" w:afterLines="50" w:line="240" w:lineRule="auto"/>
              <w:ind w:firstLine="0" w:firstLineChars="0"/>
              <w:jc w:val="center"/>
              <w:rPr>
                <w:rFonts w:hint="eastAsia" w:ascii="仿宋" w:hAnsi="仿宋" w:eastAsia="仿宋" w:cs="仿宋_GB2312"/>
                <w:color w:val="auto"/>
                <w:lang w:eastAsia="zh-CN"/>
              </w:rPr>
            </w:pPr>
            <w:r>
              <w:rPr>
                <w:rFonts w:hint="eastAsia" w:ascii="仿宋" w:hAnsi="仿宋" w:eastAsia="仿宋" w:cs="仿宋_GB2312"/>
                <w:color w:val="auto"/>
              </w:rPr>
              <w:t>1</w:t>
            </w:r>
            <w:r>
              <w:rPr>
                <w:rFonts w:hint="eastAsia" w:ascii="仿宋" w:hAnsi="仿宋" w:eastAsia="仿宋" w:cs="仿宋_GB2312"/>
                <w:color w:val="auto"/>
                <w:lang w:val="en-US" w:eastAsia="zh-CN"/>
              </w:rPr>
              <w:t>9</w:t>
            </w:r>
          </w:p>
        </w:tc>
        <w:tc>
          <w:tcPr>
            <w:tcW w:w="6540" w:type="dxa"/>
            <w:vAlign w:val="center"/>
          </w:tcPr>
          <w:p w14:paraId="46202F15">
            <w:pPr>
              <w:jc w:val="left"/>
              <w:rPr>
                <w:rFonts w:hint="eastAsia" w:ascii="仿宋" w:hAnsi="仿宋" w:eastAsia="仿宋" w:cs="仿宋_GB2312"/>
                <w:color w:val="auto"/>
                <w:szCs w:val="21"/>
              </w:rPr>
            </w:pPr>
            <w:r>
              <w:rPr>
                <w:rFonts w:hint="eastAsia" w:ascii="仿宋" w:hAnsi="仿宋" w:eastAsia="仿宋" w:cs="仿宋_GB2312"/>
                <w:color w:val="auto"/>
                <w:szCs w:val="21"/>
              </w:rPr>
              <w:t>供应商针对本项目的售后技术支持和服务体系设计，能够提供服务标准、服务流程、服务内容。</w:t>
            </w:r>
          </w:p>
          <w:p w14:paraId="0B2DE93C">
            <w:pPr>
              <w:jc w:val="left"/>
              <w:rPr>
                <w:rFonts w:hint="eastAsia" w:ascii="仿宋" w:hAnsi="仿宋" w:eastAsia="仿宋" w:cs="仿宋_GB2312"/>
                <w:color w:val="auto"/>
                <w:szCs w:val="21"/>
              </w:rPr>
            </w:pPr>
            <w:r>
              <w:rPr>
                <w:rFonts w:hint="eastAsia" w:ascii="仿宋" w:hAnsi="仿宋" w:eastAsia="仿宋" w:cs="仿宋_GB2312"/>
                <w:color w:val="auto"/>
                <w:szCs w:val="21"/>
              </w:rPr>
              <w:t>（评分范围： 3，2，1，0）</w:t>
            </w:r>
          </w:p>
        </w:tc>
        <w:tc>
          <w:tcPr>
            <w:tcW w:w="849" w:type="dxa"/>
            <w:vAlign w:val="center"/>
          </w:tcPr>
          <w:p w14:paraId="02E7EFA9">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3</w:t>
            </w:r>
          </w:p>
        </w:tc>
        <w:tc>
          <w:tcPr>
            <w:tcW w:w="982" w:type="dxa"/>
            <w:vAlign w:val="center"/>
          </w:tcPr>
          <w:p w14:paraId="15AB7A50">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主观分</w:t>
            </w:r>
          </w:p>
        </w:tc>
        <w:tc>
          <w:tcPr>
            <w:tcW w:w="843" w:type="dxa"/>
            <w:vAlign w:val="center"/>
          </w:tcPr>
          <w:p w14:paraId="28920018">
            <w:pPr>
              <w:pStyle w:val="131"/>
              <w:spacing w:before="0" w:line="240" w:lineRule="auto"/>
              <w:ind w:firstLine="0" w:firstLineChars="0"/>
              <w:jc w:val="center"/>
              <w:rPr>
                <w:rFonts w:hint="eastAsia" w:ascii="仿宋" w:hAnsi="仿宋" w:eastAsia="仿宋" w:cs="仿宋_GB2312"/>
                <w:color w:val="auto"/>
                <w:szCs w:val="24"/>
              </w:rPr>
            </w:pPr>
          </w:p>
        </w:tc>
      </w:tr>
      <w:tr w14:paraId="20BD8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0CAF4656">
            <w:pPr>
              <w:pStyle w:val="131"/>
              <w:spacing w:beforeLines="50" w:after="156" w:afterLines="50" w:line="240" w:lineRule="auto"/>
              <w:ind w:firstLine="0" w:firstLineChars="0"/>
              <w:jc w:val="center"/>
              <w:rPr>
                <w:rFonts w:hint="default" w:ascii="仿宋" w:hAnsi="仿宋" w:eastAsia="仿宋" w:cs="仿宋_GB2312"/>
                <w:color w:val="auto"/>
                <w:lang w:val="en-US"/>
              </w:rPr>
            </w:pPr>
            <w:r>
              <w:rPr>
                <w:rFonts w:hint="eastAsia" w:ascii="仿宋" w:hAnsi="仿宋" w:eastAsia="仿宋" w:cs="仿宋_GB2312"/>
                <w:color w:val="auto"/>
                <w:lang w:val="en-US" w:eastAsia="zh-CN"/>
              </w:rPr>
              <w:t>20</w:t>
            </w:r>
          </w:p>
        </w:tc>
        <w:tc>
          <w:tcPr>
            <w:tcW w:w="6540" w:type="dxa"/>
            <w:vAlign w:val="center"/>
          </w:tcPr>
          <w:p w14:paraId="3B790C3F">
            <w:pPr>
              <w:jc w:val="left"/>
              <w:rPr>
                <w:rFonts w:hint="eastAsia" w:ascii="仿宋" w:hAnsi="仿宋" w:eastAsia="仿宋" w:cs="仿宋_GB2312"/>
                <w:color w:val="auto"/>
                <w:szCs w:val="21"/>
              </w:rPr>
            </w:pPr>
            <w:r>
              <w:rPr>
                <w:rFonts w:hint="eastAsia" w:ascii="仿宋" w:hAnsi="仿宋" w:eastAsia="仿宋" w:cs="仿宋_GB2312"/>
                <w:color w:val="auto"/>
                <w:szCs w:val="21"/>
              </w:rPr>
              <w:t>交付前各项检验、检测方案：依据的标准、检验检测项目及时间计划、检验检测保障和目标承诺与本项目实施内容相适应且合理、科学、可靠。</w:t>
            </w:r>
          </w:p>
          <w:p w14:paraId="4A73C5DA">
            <w:pPr>
              <w:jc w:val="left"/>
              <w:rPr>
                <w:rFonts w:hint="eastAsia" w:ascii="仿宋" w:hAnsi="仿宋" w:eastAsia="仿宋" w:cs="仿宋_GB2312"/>
                <w:color w:val="auto"/>
                <w:szCs w:val="21"/>
              </w:rPr>
            </w:pPr>
            <w:r>
              <w:rPr>
                <w:rFonts w:hint="eastAsia" w:ascii="仿宋" w:hAnsi="仿宋" w:eastAsia="仿宋" w:cs="仿宋_GB2312"/>
                <w:color w:val="auto"/>
                <w:szCs w:val="21"/>
              </w:rPr>
              <w:t>（评分范围： 3，2，1，0）</w:t>
            </w:r>
          </w:p>
        </w:tc>
        <w:tc>
          <w:tcPr>
            <w:tcW w:w="849" w:type="dxa"/>
            <w:vAlign w:val="center"/>
          </w:tcPr>
          <w:p w14:paraId="54B35541">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3</w:t>
            </w:r>
          </w:p>
        </w:tc>
        <w:tc>
          <w:tcPr>
            <w:tcW w:w="982" w:type="dxa"/>
            <w:vAlign w:val="center"/>
          </w:tcPr>
          <w:p w14:paraId="6507F350">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主观分</w:t>
            </w:r>
          </w:p>
        </w:tc>
        <w:tc>
          <w:tcPr>
            <w:tcW w:w="843" w:type="dxa"/>
            <w:vAlign w:val="center"/>
          </w:tcPr>
          <w:p w14:paraId="469353FD">
            <w:pPr>
              <w:pStyle w:val="131"/>
              <w:spacing w:before="0" w:line="240" w:lineRule="auto"/>
              <w:ind w:firstLine="0" w:firstLineChars="0"/>
              <w:jc w:val="center"/>
              <w:rPr>
                <w:rFonts w:hint="eastAsia" w:ascii="仿宋" w:hAnsi="仿宋" w:eastAsia="仿宋" w:cs="仿宋_GB2312"/>
                <w:color w:val="auto"/>
                <w:szCs w:val="24"/>
              </w:rPr>
            </w:pPr>
          </w:p>
        </w:tc>
      </w:tr>
      <w:tr w14:paraId="73709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1B1ED065">
            <w:pPr>
              <w:pStyle w:val="131"/>
              <w:spacing w:beforeLines="50" w:after="156" w:afterLines="50" w:line="240" w:lineRule="auto"/>
              <w:ind w:firstLine="0" w:firstLineChars="0"/>
              <w:jc w:val="center"/>
              <w:rPr>
                <w:rFonts w:hint="eastAsia" w:ascii="仿宋" w:hAnsi="仿宋" w:eastAsia="仿宋" w:cs="仿宋_GB2312"/>
                <w:color w:val="auto"/>
                <w:lang w:val="en-US" w:eastAsia="zh-CN"/>
              </w:rPr>
            </w:pPr>
            <w:r>
              <w:rPr>
                <w:rFonts w:hint="eastAsia" w:ascii="仿宋" w:hAnsi="仿宋" w:eastAsia="仿宋" w:cs="仿宋_GB2312"/>
                <w:color w:val="auto"/>
              </w:rPr>
              <w:t>2</w:t>
            </w:r>
            <w:r>
              <w:rPr>
                <w:rFonts w:hint="eastAsia" w:ascii="仿宋" w:hAnsi="仿宋" w:eastAsia="仿宋" w:cs="仿宋_GB2312"/>
                <w:color w:val="auto"/>
                <w:lang w:val="en-US" w:eastAsia="zh-CN"/>
              </w:rPr>
              <w:t>1</w:t>
            </w:r>
          </w:p>
        </w:tc>
        <w:tc>
          <w:tcPr>
            <w:tcW w:w="6540" w:type="dxa"/>
            <w:vAlign w:val="center"/>
          </w:tcPr>
          <w:p w14:paraId="75CB6370">
            <w:pPr>
              <w:jc w:val="left"/>
              <w:rPr>
                <w:rFonts w:hint="eastAsia" w:ascii="仿宋" w:hAnsi="仿宋" w:eastAsia="仿宋" w:cs="仿宋_GB2312"/>
                <w:color w:val="auto"/>
                <w:szCs w:val="21"/>
              </w:rPr>
            </w:pPr>
            <w:r>
              <w:rPr>
                <w:rFonts w:hint="eastAsia" w:ascii="仿宋" w:hAnsi="仿宋" w:eastAsia="仿宋" w:cs="仿宋_GB2312"/>
                <w:color w:val="auto"/>
                <w:szCs w:val="21"/>
              </w:rPr>
              <w:t>根据供应商提供的突发事件应急措施及处理方案：根据方案的全面性、科学性、可行性以及对本项目的针对性进行评审。</w:t>
            </w:r>
          </w:p>
          <w:p w14:paraId="73B66A18">
            <w:pPr>
              <w:jc w:val="left"/>
              <w:rPr>
                <w:rFonts w:hint="eastAsia" w:ascii="仿宋" w:hAnsi="仿宋" w:eastAsia="仿宋" w:cs="仿宋_GB2312"/>
                <w:color w:val="auto"/>
                <w:szCs w:val="21"/>
              </w:rPr>
            </w:pPr>
            <w:r>
              <w:rPr>
                <w:rFonts w:hint="eastAsia" w:ascii="仿宋" w:hAnsi="仿宋" w:eastAsia="仿宋" w:cs="仿宋_GB2312"/>
                <w:color w:val="auto"/>
                <w:szCs w:val="21"/>
              </w:rPr>
              <w:t>（评分范围： 3，2，1，0）</w:t>
            </w:r>
          </w:p>
        </w:tc>
        <w:tc>
          <w:tcPr>
            <w:tcW w:w="849" w:type="dxa"/>
            <w:vAlign w:val="center"/>
          </w:tcPr>
          <w:p w14:paraId="52037F1C">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3</w:t>
            </w:r>
          </w:p>
        </w:tc>
        <w:tc>
          <w:tcPr>
            <w:tcW w:w="982" w:type="dxa"/>
            <w:vAlign w:val="center"/>
          </w:tcPr>
          <w:p w14:paraId="11E982CB">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主观分</w:t>
            </w:r>
          </w:p>
        </w:tc>
        <w:tc>
          <w:tcPr>
            <w:tcW w:w="843" w:type="dxa"/>
            <w:vAlign w:val="center"/>
          </w:tcPr>
          <w:p w14:paraId="32E8DACB">
            <w:pPr>
              <w:pStyle w:val="131"/>
              <w:spacing w:before="0" w:line="240" w:lineRule="auto"/>
              <w:ind w:firstLine="0" w:firstLineChars="0"/>
              <w:jc w:val="center"/>
              <w:rPr>
                <w:rFonts w:hint="eastAsia" w:ascii="仿宋" w:hAnsi="仿宋" w:eastAsia="仿宋" w:cs="仿宋_GB2312"/>
                <w:color w:val="auto"/>
                <w:szCs w:val="24"/>
              </w:rPr>
            </w:pPr>
          </w:p>
        </w:tc>
      </w:tr>
      <w:tr w14:paraId="4F7E6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562" w:type="dxa"/>
            <w:vAlign w:val="center"/>
          </w:tcPr>
          <w:p w14:paraId="5BB1C809">
            <w:pPr>
              <w:pStyle w:val="131"/>
              <w:spacing w:beforeLines="50" w:after="156" w:afterLines="50" w:line="240" w:lineRule="auto"/>
              <w:ind w:firstLine="0" w:firstLineChars="0"/>
              <w:jc w:val="center"/>
              <w:rPr>
                <w:rFonts w:hint="eastAsia" w:ascii="仿宋" w:hAnsi="仿宋" w:eastAsia="仿宋" w:cs="仿宋_GB2312"/>
                <w:b/>
                <w:bCs/>
                <w:color w:val="auto"/>
                <w:szCs w:val="24"/>
              </w:rPr>
            </w:pPr>
            <w:r>
              <w:rPr>
                <w:rFonts w:hint="eastAsia" w:ascii="仿宋" w:hAnsi="仿宋" w:eastAsia="仿宋" w:cs="仿宋_GB2312"/>
                <w:b/>
                <w:bCs/>
                <w:color w:val="auto"/>
                <w:szCs w:val="24"/>
              </w:rPr>
              <w:t>三</w:t>
            </w:r>
          </w:p>
        </w:tc>
        <w:tc>
          <w:tcPr>
            <w:tcW w:w="8371" w:type="dxa"/>
            <w:gridSpan w:val="3"/>
            <w:vAlign w:val="center"/>
          </w:tcPr>
          <w:p w14:paraId="4E53F508">
            <w:pPr>
              <w:pStyle w:val="131"/>
              <w:spacing w:before="0" w:line="240" w:lineRule="auto"/>
              <w:ind w:firstLine="0" w:firstLineChars="0"/>
              <w:jc w:val="center"/>
              <w:rPr>
                <w:rFonts w:hint="eastAsia" w:ascii="仿宋" w:hAnsi="仿宋" w:eastAsia="仿宋" w:cs="仿宋_GB2312"/>
                <w:b/>
                <w:bCs/>
                <w:color w:val="auto"/>
                <w:szCs w:val="24"/>
              </w:rPr>
            </w:pPr>
            <w:r>
              <w:rPr>
                <w:rFonts w:hint="eastAsia" w:ascii="仿宋" w:hAnsi="仿宋" w:eastAsia="仿宋" w:cs="仿宋_GB2312"/>
                <w:b/>
                <w:bCs/>
                <w:color w:val="auto"/>
                <w:szCs w:val="24"/>
              </w:rPr>
              <w:t>价格分</w:t>
            </w:r>
          </w:p>
        </w:tc>
        <w:tc>
          <w:tcPr>
            <w:tcW w:w="843" w:type="dxa"/>
            <w:vAlign w:val="center"/>
          </w:tcPr>
          <w:p w14:paraId="05EC261A">
            <w:pPr>
              <w:pStyle w:val="131"/>
              <w:spacing w:before="0" w:line="240" w:lineRule="auto"/>
              <w:ind w:firstLine="0" w:firstLineChars="0"/>
              <w:jc w:val="center"/>
              <w:rPr>
                <w:rFonts w:hint="eastAsia" w:ascii="仿宋" w:hAnsi="仿宋" w:eastAsia="仿宋" w:cs="仿宋_GB2312"/>
                <w:color w:val="auto"/>
                <w:szCs w:val="24"/>
              </w:rPr>
            </w:pPr>
          </w:p>
        </w:tc>
      </w:tr>
      <w:tr w14:paraId="0A96D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2" w:type="dxa"/>
            <w:vAlign w:val="center"/>
          </w:tcPr>
          <w:p w14:paraId="3E36C94E">
            <w:pPr>
              <w:pStyle w:val="131"/>
              <w:spacing w:beforeLines="50" w:after="156" w:afterLines="5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1</w:t>
            </w:r>
          </w:p>
        </w:tc>
        <w:tc>
          <w:tcPr>
            <w:tcW w:w="6540" w:type="dxa"/>
            <w:vAlign w:val="center"/>
          </w:tcPr>
          <w:p w14:paraId="56D58A3B">
            <w:pPr>
              <w:ind w:firstLine="420" w:firstLineChars="200"/>
              <w:outlineLvl w:val="0"/>
              <w:rPr>
                <w:rFonts w:hint="eastAsia" w:ascii="仿宋" w:hAnsi="仿宋" w:eastAsia="仿宋" w:cs="宋体"/>
                <w:color w:val="auto"/>
                <w:szCs w:val="21"/>
              </w:rPr>
            </w:pPr>
            <w:r>
              <w:rPr>
                <w:rFonts w:hint="eastAsia" w:ascii="仿宋" w:hAnsi="仿宋" w:eastAsia="仿宋" w:cs="宋体"/>
                <w:color w:val="auto"/>
                <w:szCs w:val="21"/>
              </w:rPr>
              <w:t>有效最后报价的最低价作为评审基准价，其最低报价为满分；按［最后报价得分=（评审基准价/最后报价）*30］的计算公式计算。</w:t>
            </w:r>
          </w:p>
          <w:p w14:paraId="73A1E36B">
            <w:pPr>
              <w:widowControl/>
              <w:shd w:val="clear" w:color="auto" w:fill="FFFFFF"/>
              <w:adjustRightInd/>
              <w:ind w:firstLine="420" w:firstLineChars="200"/>
              <w:jc w:val="left"/>
              <w:rPr>
                <w:rFonts w:hint="default" w:ascii="仿宋" w:hAnsi="仿宋" w:eastAsia="仿宋" w:cs="宋体"/>
                <w:color w:val="auto"/>
                <w:sz w:val="21"/>
                <w:szCs w:val="21"/>
                <w:lang w:val="en-US" w:eastAsia="zh-CN"/>
              </w:rPr>
            </w:pPr>
            <w:r>
              <w:rPr>
                <w:rFonts w:hint="eastAsia" w:ascii="仿宋" w:hAnsi="仿宋" w:eastAsia="仿宋" w:cs="宋体"/>
                <w:color w:val="auto"/>
                <w:szCs w:val="21"/>
              </w:rPr>
              <w:t>评审过程中，不得去掉报价中的最高报价和最低报价。</w:t>
            </w:r>
          </w:p>
        </w:tc>
        <w:tc>
          <w:tcPr>
            <w:tcW w:w="849" w:type="dxa"/>
            <w:vAlign w:val="center"/>
          </w:tcPr>
          <w:p w14:paraId="249E8219">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30</w:t>
            </w:r>
          </w:p>
        </w:tc>
        <w:tc>
          <w:tcPr>
            <w:tcW w:w="982" w:type="dxa"/>
            <w:vAlign w:val="center"/>
          </w:tcPr>
          <w:p w14:paraId="6FF1C73B">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客观分</w:t>
            </w:r>
          </w:p>
        </w:tc>
        <w:tc>
          <w:tcPr>
            <w:tcW w:w="843" w:type="dxa"/>
            <w:vAlign w:val="center"/>
          </w:tcPr>
          <w:p w14:paraId="29750D95">
            <w:pPr>
              <w:pStyle w:val="131"/>
              <w:spacing w:before="0" w:line="240" w:lineRule="auto"/>
              <w:ind w:firstLine="0" w:firstLineChars="0"/>
              <w:jc w:val="center"/>
              <w:rPr>
                <w:rFonts w:hint="eastAsia" w:ascii="仿宋" w:hAnsi="仿宋" w:eastAsia="仿宋" w:cs="仿宋_GB2312"/>
                <w:color w:val="auto"/>
                <w:szCs w:val="24"/>
              </w:rPr>
            </w:pPr>
            <w:r>
              <w:rPr>
                <w:rFonts w:hint="eastAsia" w:ascii="仿宋" w:hAnsi="仿宋" w:eastAsia="仿宋" w:cs="仿宋_GB2312"/>
                <w:color w:val="auto"/>
                <w:szCs w:val="24"/>
              </w:rPr>
              <w:t>/</w:t>
            </w:r>
          </w:p>
        </w:tc>
      </w:tr>
    </w:tbl>
    <w:p w14:paraId="0DA331B0">
      <w:pPr>
        <w:snapToGrid w:val="0"/>
        <w:spacing w:line="360" w:lineRule="exact"/>
        <w:rPr>
          <w:rFonts w:ascii="仿宋" w:hAnsi="仿宋" w:eastAsia="仿宋" w:cs="仿宋"/>
          <w:sz w:val="24"/>
        </w:rPr>
      </w:pPr>
      <w:r>
        <w:rPr>
          <w:rFonts w:hint="eastAsia" w:ascii="仿宋" w:hAnsi="仿宋" w:eastAsia="仿宋" w:cs="仿宋"/>
          <w:sz w:val="20"/>
          <w:szCs w:val="20"/>
          <w:shd w:val="clear" w:color="auto" w:fill="FFFFFF"/>
        </w:rPr>
        <w:t> *</w:t>
      </w:r>
      <w:r>
        <w:rPr>
          <w:rFonts w:hint="eastAsia" w:ascii="仿宋" w:hAnsi="仿宋" w:eastAsia="仿宋" w:cs="仿宋"/>
          <w:b/>
          <w:sz w:val="24"/>
        </w:rPr>
        <w:t>备注：</w:t>
      </w:r>
      <w:r>
        <w:rPr>
          <w:rFonts w:hint="eastAsia" w:ascii="仿宋" w:hAnsi="仿宋" w:eastAsia="仿宋" w:cs="仿宋"/>
          <w:sz w:val="24"/>
        </w:rPr>
        <w:t>供应商编制响应文件（商务技术文件部分）时，建议按此目录（序号和内容）提供评审标准相应的商务技术资料。</w:t>
      </w:r>
    </w:p>
    <w:p w14:paraId="4CC6ADE0">
      <w:pPr>
        <w:snapToGrid w:val="0"/>
        <w:spacing w:line="360" w:lineRule="exact"/>
        <w:rPr>
          <w:rFonts w:hint="eastAsia" w:ascii="仿宋" w:hAnsi="仿宋" w:eastAsia="仿宋" w:cs="仿宋"/>
          <w:sz w:val="24"/>
        </w:rPr>
      </w:pPr>
    </w:p>
    <w:p w14:paraId="48B5E61C">
      <w:pPr>
        <w:adjustRightInd/>
        <w:spacing w:before="240" w:beforeLines="100" w:line="360" w:lineRule="exact"/>
        <w:ind w:firstLine="551" w:firstLineChars="196"/>
        <w:rPr>
          <w:rFonts w:hint="eastAsia" w:ascii="仿宋" w:hAnsi="仿宋" w:eastAsia="仿宋" w:cs="仿宋"/>
          <w:b/>
          <w:kern w:val="0"/>
          <w:sz w:val="28"/>
          <w:szCs w:val="28"/>
        </w:rPr>
      </w:pPr>
      <w:r>
        <w:rPr>
          <w:rFonts w:hint="eastAsia" w:ascii="仿宋" w:hAnsi="仿宋" w:eastAsia="仿宋" w:cs="仿宋"/>
          <w:b/>
          <w:kern w:val="0"/>
          <w:sz w:val="28"/>
          <w:szCs w:val="28"/>
        </w:rPr>
        <w:t>一、评审方法</w:t>
      </w:r>
    </w:p>
    <w:p w14:paraId="05498A5B">
      <w:pPr>
        <w:adjustRightInd/>
        <w:spacing w:before="120" w:beforeLines="50" w:line="360" w:lineRule="exact"/>
        <w:ind w:firstLine="472" w:firstLineChars="196"/>
        <w:rPr>
          <w:rFonts w:hint="eastAsia" w:ascii="仿宋" w:hAnsi="仿宋" w:eastAsia="仿宋" w:cs="仿宋"/>
          <w:kern w:val="0"/>
          <w:sz w:val="24"/>
        </w:rPr>
      </w:pPr>
      <w:r>
        <w:rPr>
          <w:rFonts w:hint="eastAsia" w:ascii="仿宋" w:hAnsi="仿宋" w:eastAsia="仿宋" w:cs="仿宋"/>
          <w:b/>
          <w:kern w:val="0"/>
          <w:sz w:val="24"/>
        </w:rPr>
        <w:t>1. 本项目采用综合评分法。</w:t>
      </w:r>
      <w:r>
        <w:rPr>
          <w:rFonts w:hint="eastAsia" w:ascii="仿宋" w:hAnsi="仿宋" w:eastAsia="仿宋" w:cs="仿宋"/>
          <w:kern w:val="0"/>
          <w:sz w:val="24"/>
        </w:rPr>
        <w:t>综合评分法，是指响应文件满足磋商文件全部实质性要求且按评审因素的量化指标评审得分最高的供应商为成交候选供应商的评审方法。</w:t>
      </w:r>
    </w:p>
    <w:p w14:paraId="714D71CA">
      <w:pPr>
        <w:adjustRightInd/>
        <w:spacing w:before="240" w:beforeLines="100" w:line="360" w:lineRule="exact"/>
        <w:ind w:firstLine="551" w:firstLineChars="196"/>
        <w:rPr>
          <w:rFonts w:hint="eastAsia" w:ascii="仿宋" w:hAnsi="仿宋" w:eastAsia="仿宋" w:cs="仿宋"/>
          <w:b/>
          <w:kern w:val="0"/>
          <w:sz w:val="28"/>
          <w:szCs w:val="28"/>
        </w:rPr>
      </w:pPr>
      <w:r>
        <w:rPr>
          <w:rFonts w:hint="eastAsia" w:ascii="仿宋" w:hAnsi="仿宋" w:eastAsia="仿宋" w:cs="仿宋"/>
          <w:b/>
          <w:kern w:val="0"/>
          <w:sz w:val="28"/>
          <w:szCs w:val="28"/>
        </w:rPr>
        <w:t>二、评审标准</w:t>
      </w:r>
    </w:p>
    <w:p w14:paraId="43133D15">
      <w:pPr>
        <w:spacing w:before="120" w:beforeLines="50" w:line="360" w:lineRule="exact"/>
        <w:ind w:firstLine="472" w:firstLineChars="196"/>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评审标准：</w:t>
      </w:r>
      <w:r>
        <w:rPr>
          <w:rFonts w:hint="eastAsia" w:ascii="仿宋" w:hAnsi="仿宋" w:eastAsia="仿宋" w:cs="仿宋"/>
          <w:kern w:val="0"/>
          <w:sz w:val="24"/>
        </w:rPr>
        <w:t>见评审办法前附表。</w:t>
      </w:r>
    </w:p>
    <w:p w14:paraId="541B1B48">
      <w:pPr>
        <w:adjustRightInd/>
        <w:spacing w:before="240" w:beforeLines="100" w:line="360" w:lineRule="exact"/>
        <w:ind w:firstLine="551" w:firstLineChars="196"/>
        <w:rPr>
          <w:rFonts w:hint="eastAsia" w:ascii="仿宋" w:hAnsi="仿宋" w:eastAsia="仿宋" w:cs="仿宋"/>
          <w:b/>
          <w:kern w:val="0"/>
          <w:sz w:val="28"/>
          <w:szCs w:val="28"/>
        </w:rPr>
      </w:pPr>
      <w:r>
        <w:rPr>
          <w:rFonts w:hint="eastAsia" w:ascii="仿宋" w:hAnsi="仿宋" w:eastAsia="仿宋" w:cs="仿宋"/>
          <w:b/>
          <w:kern w:val="0"/>
          <w:sz w:val="28"/>
          <w:szCs w:val="28"/>
        </w:rPr>
        <w:t>三、评审程序</w:t>
      </w:r>
    </w:p>
    <w:p w14:paraId="2EF26C07">
      <w:pPr>
        <w:spacing w:before="120" w:beforeLines="50" w:line="360" w:lineRule="exact"/>
        <w:ind w:firstLine="472" w:firstLineChars="196"/>
        <w:rPr>
          <w:rFonts w:hint="eastAsia" w:ascii="仿宋" w:hAnsi="仿宋" w:eastAsia="仿宋" w:cs="仿宋"/>
          <w:kern w:val="0"/>
          <w:sz w:val="24"/>
        </w:rPr>
      </w:pPr>
      <w:r>
        <w:rPr>
          <w:rFonts w:hint="eastAsia" w:ascii="仿宋" w:hAnsi="仿宋" w:eastAsia="仿宋" w:cs="仿宋"/>
          <w:b/>
          <w:kern w:val="0"/>
          <w:sz w:val="24"/>
        </w:rPr>
        <w:t>3.1 符合性审查。</w:t>
      </w:r>
      <w:r>
        <w:rPr>
          <w:rFonts w:hint="eastAsia" w:ascii="仿宋" w:hAnsi="仿宋" w:eastAsia="仿宋" w:cs="仿宋"/>
          <w:kern w:val="0"/>
          <w:sz w:val="24"/>
        </w:rPr>
        <w:t>磋商小组应当对符合资格的供应商的响应文件进行符合性审查，以确定其是否满足采购文件的实质性要求。不满足采购文件的实质性要求的，响应文件无效。</w:t>
      </w:r>
    </w:p>
    <w:p w14:paraId="25271E56">
      <w:pPr>
        <w:spacing w:before="120" w:beforeLines="50" w:line="360" w:lineRule="exact"/>
        <w:ind w:firstLine="472" w:firstLineChars="196"/>
        <w:rPr>
          <w:rFonts w:hint="eastAsia" w:ascii="仿宋" w:hAnsi="仿宋" w:eastAsia="仿宋" w:cs="仿宋"/>
          <w:sz w:val="24"/>
        </w:rPr>
      </w:pPr>
      <w:r>
        <w:rPr>
          <w:rFonts w:hint="eastAsia" w:ascii="仿宋" w:hAnsi="仿宋" w:eastAsia="仿宋" w:cs="仿宋"/>
          <w:b/>
          <w:kern w:val="0"/>
          <w:sz w:val="24"/>
        </w:rPr>
        <w:t>3.2 磋商。</w:t>
      </w:r>
      <w:r>
        <w:rPr>
          <w:rFonts w:hint="eastAsia" w:ascii="仿宋" w:hAnsi="仿宋" w:eastAsia="仿宋" w:cs="仿宋"/>
          <w:sz w:val="24"/>
        </w:rPr>
        <w:t>磋商小组将对确定为实质性响应本采购文件的响应文件进行详细评价和比较，主要就资信、服务方案内容、服务承诺等磋商小组认为与本次采购有关的因素与</w:t>
      </w:r>
      <w:r>
        <w:rPr>
          <w:rFonts w:hint="eastAsia" w:ascii="仿宋" w:hAnsi="仿宋" w:eastAsia="仿宋" w:cs="仿宋"/>
          <w:kern w:val="0"/>
          <w:sz w:val="24"/>
        </w:rPr>
        <w:t>符合性审查合格的</w:t>
      </w:r>
      <w:r>
        <w:rPr>
          <w:rFonts w:hint="eastAsia" w:ascii="仿宋" w:hAnsi="仿宋" w:eastAsia="仿宋" w:cs="仿宋"/>
          <w:sz w:val="24"/>
        </w:rPr>
        <w:t>供应商逐一进行磋商。</w:t>
      </w:r>
    </w:p>
    <w:p w14:paraId="68C3A241">
      <w:pPr>
        <w:spacing w:before="120" w:beforeLines="50" w:line="360" w:lineRule="exact"/>
        <w:ind w:firstLine="470" w:firstLineChars="196"/>
        <w:rPr>
          <w:rFonts w:hint="eastAsia" w:ascii="仿宋" w:hAnsi="仿宋" w:eastAsia="仿宋" w:cs="仿宋"/>
          <w:b/>
          <w:sz w:val="24"/>
        </w:rPr>
      </w:pPr>
      <w:r>
        <w:rPr>
          <w:rFonts w:hint="eastAsia" w:ascii="仿宋" w:hAnsi="仿宋" w:eastAsia="仿宋" w:cs="仿宋"/>
          <w:bCs/>
          <w:sz w:val="24"/>
        </w:rPr>
        <w:t xml:space="preserve">3.2.1 </w:t>
      </w:r>
      <w:r>
        <w:rPr>
          <w:rFonts w:hint="eastAsia" w:ascii="仿宋" w:hAnsi="仿宋" w:eastAsia="仿宋" w:cs="仿宋"/>
          <w:sz w:val="24"/>
        </w:rPr>
        <w:t>供应商逐家回答磋商小组的提问；</w:t>
      </w:r>
      <w:r>
        <w:rPr>
          <w:rFonts w:hint="eastAsia" w:ascii="仿宋" w:hAnsi="仿宋" w:eastAsia="仿宋" w:cs="仿宋"/>
          <w:b/>
          <w:sz w:val="24"/>
        </w:rPr>
        <w:t>逐家磋商一次为一个轮次，磋商轮次根据实际情况进行。</w:t>
      </w:r>
    </w:p>
    <w:p w14:paraId="34348FB9">
      <w:pPr>
        <w:spacing w:before="120" w:beforeLines="50" w:line="360" w:lineRule="exact"/>
        <w:ind w:firstLine="470" w:firstLineChars="196"/>
        <w:rPr>
          <w:rFonts w:hint="eastAsia" w:ascii="仿宋" w:hAnsi="仿宋" w:eastAsia="仿宋" w:cs="仿宋"/>
          <w:sz w:val="24"/>
        </w:rPr>
      </w:pPr>
      <w:r>
        <w:rPr>
          <w:rFonts w:hint="eastAsia" w:ascii="仿宋" w:hAnsi="仿宋" w:eastAsia="仿宋" w:cs="仿宋"/>
          <w:bCs/>
          <w:sz w:val="24"/>
        </w:rPr>
        <w:t xml:space="preserve">3.2.2 </w:t>
      </w:r>
      <w:r>
        <w:rPr>
          <w:rFonts w:hint="eastAsia" w:ascii="仿宋" w:hAnsi="仿宋" w:eastAsia="仿宋" w:cs="仿宋"/>
          <w:sz w:val="24"/>
        </w:rPr>
        <w:t>供应商应按磋商小组通知的时间在线或以邮件回复做出承诺或回复，承诺或回复的内容须由供应商法定代表人或授权代表签署，并作为响应文件的补充部分。</w:t>
      </w:r>
    </w:p>
    <w:p w14:paraId="5F7A8C90">
      <w:pPr>
        <w:spacing w:before="120" w:beforeLines="50" w:line="360" w:lineRule="exact"/>
        <w:ind w:firstLine="470" w:firstLineChars="196"/>
        <w:rPr>
          <w:rFonts w:hint="eastAsia" w:ascii="仿宋" w:hAnsi="仿宋" w:eastAsia="仿宋" w:cs="仿宋"/>
          <w:bCs/>
          <w:kern w:val="0"/>
          <w:sz w:val="24"/>
        </w:rPr>
      </w:pPr>
      <w:r>
        <w:rPr>
          <w:rFonts w:hint="eastAsia" w:ascii="仿宋" w:hAnsi="仿宋" w:eastAsia="仿宋" w:cs="仿宋"/>
          <w:sz w:val="24"/>
        </w:rPr>
        <w:t xml:space="preserve">3.2.3 </w:t>
      </w:r>
      <w:r>
        <w:rPr>
          <w:rFonts w:hint="eastAsia" w:ascii="仿宋" w:hAnsi="仿宋" w:eastAsia="仿宋" w:cs="仿宋"/>
          <w:b/>
          <w:bCs/>
          <w:sz w:val="24"/>
        </w:rPr>
        <w:t>在磋商过程中，磋商小组可以根据磋商文件和磋商情况实质性变动采购需求中的“※”号技术、服务要求以及合同草案中的“※”号条款，但不得变动磋商文件中的其他内容。</w:t>
      </w:r>
      <w:r>
        <w:rPr>
          <w:rFonts w:hint="eastAsia" w:ascii="仿宋" w:hAnsi="仿宋" w:eastAsia="仿宋" w:cs="仿宋"/>
          <w:sz w:val="24"/>
        </w:rPr>
        <w:t>实质性变动的内容，须经采购人代表确认。磋商文件有实质性变动的，磋商小组将以书面形式通知所有</w:t>
      </w:r>
      <w:r>
        <w:rPr>
          <w:rFonts w:hint="eastAsia" w:ascii="仿宋" w:hAnsi="仿宋" w:eastAsia="仿宋" w:cs="仿宋"/>
          <w:kern w:val="0"/>
          <w:sz w:val="24"/>
        </w:rPr>
        <w:t>符合性审查合格的</w:t>
      </w:r>
      <w:r>
        <w:rPr>
          <w:rFonts w:hint="eastAsia" w:ascii="仿宋" w:hAnsi="仿宋" w:eastAsia="仿宋" w:cs="仿宋"/>
          <w:sz w:val="24"/>
        </w:rPr>
        <w:t xml:space="preserve">供应商。 </w:t>
      </w:r>
    </w:p>
    <w:p w14:paraId="7B6F60C7">
      <w:pPr>
        <w:spacing w:before="120" w:beforeLines="50" w:line="360" w:lineRule="exact"/>
        <w:ind w:firstLine="472" w:firstLineChars="196"/>
        <w:rPr>
          <w:rFonts w:hint="eastAsia" w:ascii="仿宋" w:hAnsi="仿宋" w:eastAsia="仿宋" w:cs="仿宋"/>
          <w:b/>
          <w:bCs/>
          <w:kern w:val="0"/>
          <w:sz w:val="24"/>
        </w:rPr>
      </w:pPr>
      <w:r>
        <w:rPr>
          <w:rFonts w:hint="eastAsia" w:ascii="仿宋" w:hAnsi="仿宋" w:eastAsia="仿宋" w:cs="仿宋"/>
          <w:b/>
          <w:bCs/>
          <w:kern w:val="0"/>
          <w:sz w:val="24"/>
        </w:rPr>
        <w:t>3.3 最后报价</w:t>
      </w:r>
    </w:p>
    <w:p w14:paraId="7AE0A4C8">
      <w:pPr>
        <w:spacing w:before="120" w:beforeLines="50" w:line="360" w:lineRule="exact"/>
        <w:ind w:firstLine="470" w:firstLineChars="196"/>
        <w:rPr>
          <w:rFonts w:hint="eastAsia" w:ascii="仿宋" w:hAnsi="仿宋" w:eastAsia="仿宋" w:cs="仿宋"/>
          <w:kern w:val="0"/>
          <w:sz w:val="24"/>
        </w:rPr>
      </w:pPr>
      <w:r>
        <w:rPr>
          <w:rFonts w:hint="eastAsia" w:ascii="仿宋" w:hAnsi="仿宋" w:eastAsia="仿宋" w:cs="仿宋"/>
          <w:kern w:val="0"/>
          <w:sz w:val="24"/>
        </w:rPr>
        <w:t>3.3.1 磋商文件能够详细列明采购标的的技术、服务要求的，磋商结束后，磋商小组应当要求所有符合性审查合格的供应商在规定时间内提交最后报价，提交最后报价的供应商不得少于3家。</w:t>
      </w:r>
    </w:p>
    <w:p w14:paraId="171E7B7A">
      <w:pPr>
        <w:spacing w:before="120" w:beforeLines="50" w:line="360" w:lineRule="exact"/>
        <w:ind w:firstLine="470" w:firstLineChars="196"/>
        <w:rPr>
          <w:rFonts w:hint="eastAsia" w:ascii="仿宋" w:hAnsi="仿宋" w:eastAsia="仿宋" w:cs="仿宋"/>
          <w:kern w:val="0"/>
          <w:sz w:val="24"/>
        </w:rPr>
      </w:pPr>
      <w:r>
        <w:rPr>
          <w:rFonts w:hint="eastAsia" w:ascii="仿宋" w:hAnsi="仿宋" w:eastAsia="仿宋" w:cs="仿宋"/>
          <w:kern w:val="0"/>
          <w:sz w:val="24"/>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0773C3AD">
      <w:pPr>
        <w:spacing w:before="120" w:beforeLines="50" w:line="360" w:lineRule="exact"/>
        <w:ind w:firstLine="470" w:firstLineChars="196"/>
        <w:rPr>
          <w:rFonts w:hint="eastAsia" w:ascii="仿宋" w:hAnsi="仿宋" w:eastAsia="仿宋" w:cs="仿宋"/>
          <w:kern w:val="0"/>
          <w:sz w:val="24"/>
        </w:rPr>
      </w:pPr>
      <w:r>
        <w:rPr>
          <w:rFonts w:hint="eastAsia" w:ascii="仿宋" w:hAnsi="仿宋" w:eastAsia="仿宋" w:cs="仿宋"/>
          <w:kern w:val="0"/>
          <w:sz w:val="24"/>
        </w:rPr>
        <w:t>3.3.3 已提交响应文件的供应商，在提交最后报价之前，可以根据磋商情况退出磋商</w:t>
      </w:r>
    </w:p>
    <w:p w14:paraId="7F267AD7">
      <w:pPr>
        <w:spacing w:before="120" w:beforeLines="50" w:line="360" w:lineRule="exact"/>
        <w:ind w:firstLine="472" w:firstLineChars="196"/>
        <w:rPr>
          <w:rFonts w:hint="eastAsia" w:ascii="仿宋" w:hAnsi="仿宋" w:eastAsia="仿宋" w:cs="仿宋"/>
          <w:kern w:val="0"/>
          <w:sz w:val="24"/>
        </w:rPr>
      </w:pPr>
      <w:r>
        <w:rPr>
          <w:rFonts w:hint="eastAsia" w:ascii="仿宋" w:hAnsi="仿宋" w:eastAsia="仿宋" w:cs="仿宋"/>
          <w:b/>
          <w:kern w:val="0"/>
          <w:sz w:val="24"/>
        </w:rPr>
        <w:t>3.4 综合评分。</w:t>
      </w:r>
      <w:r>
        <w:rPr>
          <w:rFonts w:hint="eastAsia" w:ascii="仿宋" w:hAnsi="仿宋" w:eastAsia="仿宋" w:cs="仿宋"/>
          <w:bCs/>
          <w:kern w:val="0"/>
          <w:sz w:val="24"/>
        </w:rPr>
        <w:t>经磋商确定最终采购需求和提交最后报价的供应商后，</w:t>
      </w:r>
      <w:r>
        <w:rPr>
          <w:rFonts w:hint="eastAsia" w:ascii="仿宋" w:hAnsi="仿宋" w:eastAsia="仿宋" w:cs="仿宋"/>
          <w:kern w:val="0"/>
          <w:sz w:val="24"/>
        </w:rPr>
        <w:t>磋商小组应当按照采购文件中规定的评审标准，对符合性审查合格的响应文件进行综合评分。磋商文件中没有规定的评审标准不得作为评审依据。</w:t>
      </w:r>
    </w:p>
    <w:p w14:paraId="024396C0">
      <w:pPr>
        <w:spacing w:before="120" w:beforeLines="50" w:line="360" w:lineRule="exact"/>
        <w:ind w:firstLine="472" w:firstLineChars="19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kern w:val="0"/>
          <w:sz w:val="24"/>
        </w:rPr>
        <w:t>3.5 汇总商务技术得分。</w:t>
      </w:r>
      <w:r>
        <w:rPr>
          <w:rFonts w:hint="eastAsia" w:ascii="仿宋" w:hAnsi="仿宋" w:eastAsia="仿宋" w:cs="仿宋"/>
          <w:kern w:val="0"/>
          <w:sz w:val="24"/>
        </w:rPr>
        <w:t>磋商小组各成员应当独立对每个供应商的商务和技术文件进行评价，并汇总商务技术得分情况</w:t>
      </w:r>
      <w:r>
        <w:rPr>
          <w:rFonts w:hint="eastAsia" w:ascii="仿宋" w:hAnsi="仿宋" w:eastAsia="仿宋" w:cs="仿宋"/>
          <w:color w:val="000000" w:themeColor="text1"/>
          <w:kern w:val="0"/>
          <w:sz w:val="24"/>
          <w14:textFill>
            <w14:solidFill>
              <w14:schemeClr w14:val="tx1"/>
            </w14:solidFill>
          </w14:textFill>
        </w:rPr>
        <w:t>。磋商小组成员总评分偏离平均分30%以上的，以及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75FAF4FA">
      <w:pPr>
        <w:spacing w:before="120" w:beforeLines="50" w:line="360" w:lineRule="exact"/>
        <w:ind w:firstLine="472" w:firstLineChars="196"/>
        <w:rPr>
          <w:rFonts w:hint="eastAsia" w:ascii="仿宋" w:hAnsi="仿宋" w:eastAsia="仿宋" w:cs="仿宋"/>
          <w:b/>
          <w:kern w:val="0"/>
          <w:sz w:val="24"/>
        </w:rPr>
      </w:pPr>
      <w:r>
        <w:rPr>
          <w:rFonts w:hint="eastAsia" w:ascii="仿宋" w:hAnsi="仿宋" w:eastAsia="仿宋" w:cs="仿宋"/>
          <w:b/>
          <w:kern w:val="0"/>
          <w:sz w:val="24"/>
        </w:rPr>
        <w:t>3.6 报价评审。</w:t>
      </w:r>
    </w:p>
    <w:p w14:paraId="379501A0">
      <w:pPr>
        <w:pStyle w:val="131"/>
        <w:spacing w:before="120" w:beforeLines="50" w:line="360" w:lineRule="exact"/>
        <w:ind w:firstLine="508" w:firstLineChars="212"/>
        <w:rPr>
          <w:rFonts w:hint="eastAsia" w:ascii="仿宋" w:hAnsi="仿宋" w:eastAsia="仿宋" w:cs="仿宋"/>
          <w:kern w:val="0"/>
        </w:rPr>
      </w:pPr>
      <w:r>
        <w:rPr>
          <w:rFonts w:hint="eastAsia" w:ascii="仿宋" w:hAnsi="仿宋" w:eastAsia="仿宋" w:cs="仿宋"/>
          <w:kern w:val="0"/>
        </w:rPr>
        <w:t>3.6.1 响应文件报价出现前后不一致的，按照下列规定修正：</w:t>
      </w:r>
    </w:p>
    <w:p w14:paraId="6A6C29C5">
      <w:pPr>
        <w:pStyle w:val="131"/>
        <w:spacing w:before="120" w:beforeLines="50" w:line="360" w:lineRule="exact"/>
        <w:ind w:firstLine="480"/>
        <w:rPr>
          <w:rFonts w:hint="eastAsia" w:ascii="仿宋" w:hAnsi="仿宋" w:eastAsia="仿宋" w:cs="仿宋"/>
          <w:kern w:val="0"/>
          <w:szCs w:val="24"/>
        </w:rPr>
      </w:pPr>
      <w:r>
        <w:rPr>
          <w:rFonts w:hint="eastAsia" w:ascii="仿宋" w:hAnsi="仿宋" w:eastAsia="仿宋" w:cs="仿宋"/>
          <w:kern w:val="0"/>
          <w:szCs w:val="24"/>
        </w:rPr>
        <w:t>3.6.1.1响应文件中已标价工程量清单内容与响应文件中相应内容不一致的，以已标价工程量清单为准;</w:t>
      </w:r>
    </w:p>
    <w:p w14:paraId="528B51D1">
      <w:pPr>
        <w:pStyle w:val="131"/>
        <w:spacing w:before="120" w:beforeLines="50" w:line="360" w:lineRule="exact"/>
        <w:ind w:firstLine="480"/>
        <w:rPr>
          <w:rFonts w:hint="eastAsia" w:ascii="仿宋" w:hAnsi="仿宋" w:eastAsia="仿宋" w:cs="仿宋"/>
          <w:kern w:val="0"/>
          <w:szCs w:val="24"/>
        </w:rPr>
      </w:pPr>
      <w:r>
        <w:rPr>
          <w:rFonts w:hint="eastAsia" w:ascii="仿宋" w:hAnsi="仿宋" w:eastAsia="仿宋" w:cs="仿宋"/>
          <w:kern w:val="0"/>
          <w:szCs w:val="24"/>
        </w:rPr>
        <w:t>3.6.1.2大写金额和小写金额不一致的，以大写金额为准;</w:t>
      </w:r>
    </w:p>
    <w:p w14:paraId="45CEA44E">
      <w:pPr>
        <w:pStyle w:val="131"/>
        <w:spacing w:before="120" w:beforeLines="50" w:line="360" w:lineRule="exact"/>
        <w:ind w:firstLine="480"/>
        <w:rPr>
          <w:rFonts w:hint="eastAsia" w:ascii="仿宋" w:hAnsi="仿宋" w:eastAsia="仿宋" w:cs="仿宋"/>
          <w:kern w:val="0"/>
          <w:szCs w:val="24"/>
        </w:rPr>
      </w:pPr>
      <w:r>
        <w:rPr>
          <w:rFonts w:hint="eastAsia" w:ascii="仿宋" w:hAnsi="仿宋" w:eastAsia="仿宋" w:cs="仿宋"/>
          <w:kern w:val="0"/>
          <w:szCs w:val="24"/>
        </w:rPr>
        <w:t>3.6.1.3单价金额小数点或者百分比有明显错位的，以已标价工程量清单的总价为准，并修改单价;</w:t>
      </w:r>
    </w:p>
    <w:p w14:paraId="238214F6">
      <w:pPr>
        <w:pStyle w:val="131"/>
        <w:spacing w:before="120" w:beforeLines="50" w:line="360" w:lineRule="exact"/>
        <w:ind w:firstLine="480"/>
        <w:rPr>
          <w:rFonts w:hint="eastAsia" w:ascii="仿宋" w:hAnsi="仿宋" w:eastAsia="仿宋" w:cs="仿宋"/>
          <w:kern w:val="0"/>
          <w:szCs w:val="24"/>
        </w:rPr>
      </w:pPr>
      <w:r>
        <w:rPr>
          <w:rFonts w:hint="eastAsia" w:ascii="仿宋" w:hAnsi="仿宋" w:eastAsia="仿宋" w:cs="仿宋"/>
          <w:kern w:val="0"/>
          <w:szCs w:val="24"/>
        </w:rPr>
        <w:t>3.6.1.4总价金额与按单价汇总金额不一致的，以单价金额计算结果为准。</w:t>
      </w:r>
    </w:p>
    <w:p w14:paraId="506AE5ED">
      <w:pPr>
        <w:pStyle w:val="131"/>
        <w:spacing w:before="120" w:beforeLines="50" w:line="360" w:lineRule="exact"/>
        <w:ind w:firstLine="480"/>
        <w:rPr>
          <w:rFonts w:hint="eastAsia" w:ascii="仿宋" w:hAnsi="仿宋" w:eastAsia="仿宋" w:cs="仿宋"/>
          <w:kern w:val="0"/>
          <w:szCs w:val="24"/>
        </w:rPr>
      </w:pPr>
      <w:r>
        <w:rPr>
          <w:rFonts w:hint="eastAsia" w:ascii="仿宋" w:hAnsi="仿宋" w:eastAsia="仿宋" w:cs="仿宋"/>
          <w:kern w:val="0"/>
          <w:szCs w:val="24"/>
        </w:rPr>
        <w:t>3.6.1.5同时出现两种以上不一致的，按照3.6.1规定的顺序修正。修正后的报价经供应商确认后产生约束力。</w:t>
      </w:r>
    </w:p>
    <w:p w14:paraId="300396A8">
      <w:pPr>
        <w:snapToGrid w:val="0"/>
        <w:spacing w:before="120" w:beforeLines="50" w:line="3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3.6.2 响应文件出现不是唯一的、有选择性最后报价的，响应文件无效。</w:t>
      </w:r>
    </w:p>
    <w:p w14:paraId="14B7718B">
      <w:pPr>
        <w:snapToGrid w:val="0"/>
        <w:spacing w:before="120" w:beforeLines="50" w:line="3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3.6.3 最后报价超过采购文件中规定的预算金额或者最高限价的，响应文件无效。</w:t>
      </w:r>
    </w:p>
    <w:p w14:paraId="5C8B920C">
      <w:pPr>
        <w:pStyle w:val="131"/>
        <w:spacing w:before="120" w:beforeLines="50" w:line="360" w:lineRule="exact"/>
        <w:ind w:firstLine="480"/>
        <w:rPr>
          <w:rFonts w:hint="eastAsia" w:ascii="仿宋" w:hAnsi="仿宋" w:eastAsia="仿宋" w:cs="仿宋"/>
          <w:kern w:val="0"/>
          <w:szCs w:val="24"/>
        </w:rPr>
      </w:pPr>
      <w:r>
        <w:rPr>
          <w:rFonts w:hint="eastAsia" w:ascii="仿宋" w:hAnsi="仿宋" w:eastAsia="仿宋" w:cs="仿宋"/>
          <w:kern w:val="0"/>
          <w:szCs w:val="24"/>
        </w:rPr>
        <w:t>3.6.4 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716ECB2B">
      <w:pPr>
        <w:spacing w:before="120" w:beforeLines="50" w:line="360" w:lineRule="exact"/>
        <w:ind w:firstLine="482" w:firstLineChars="200"/>
        <w:rPr>
          <w:rFonts w:hint="eastAsia" w:ascii="仿宋" w:hAnsi="仿宋" w:eastAsia="仿宋" w:cs="仿宋"/>
          <w:b/>
          <w:kern w:val="0"/>
          <w:sz w:val="24"/>
        </w:rPr>
      </w:pPr>
      <w:r>
        <w:rPr>
          <w:rFonts w:hint="eastAsia" w:ascii="仿宋" w:hAnsi="仿宋" w:eastAsia="仿宋" w:cs="仿宋"/>
          <w:b/>
          <w:kern w:val="0"/>
          <w:sz w:val="24"/>
        </w:rPr>
        <w:t>3.7 排序与推荐。</w:t>
      </w:r>
      <w:r>
        <w:rPr>
          <w:rFonts w:hint="eastAsia" w:ascii="仿宋" w:hAnsi="仿宋" w:eastAsia="仿宋" w:cs="仿宋"/>
          <w:kern w:val="0"/>
          <w:sz w:val="24"/>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仿宋" w:hAnsi="仿宋" w:eastAsia="仿宋" w:cs="仿宋"/>
          <w:kern w:val="0"/>
          <w:sz w:val="24"/>
          <w:lang w:val="en"/>
        </w:rPr>
        <w:t>本项目推荐的中标候选人数量：</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3</w:t>
      </w:r>
      <w:r>
        <w:rPr>
          <w:rFonts w:hint="eastAsia" w:ascii="仿宋" w:hAnsi="仿宋" w:eastAsia="仿宋" w:cs="仿宋"/>
          <w:kern w:val="0"/>
          <w:sz w:val="24"/>
          <w:u w:val="single"/>
        </w:rPr>
        <w:t xml:space="preserve">  </w:t>
      </w:r>
      <w:r>
        <w:rPr>
          <w:rFonts w:hint="eastAsia" w:ascii="仿宋" w:hAnsi="仿宋" w:eastAsia="仿宋" w:cs="仿宋"/>
          <w:kern w:val="0"/>
          <w:sz w:val="24"/>
          <w:lang w:val="en"/>
        </w:rPr>
        <w:t>。</w:t>
      </w:r>
    </w:p>
    <w:p w14:paraId="427537A4">
      <w:pPr>
        <w:spacing w:before="120" w:beforeLines="50" w:line="360" w:lineRule="exact"/>
        <w:ind w:firstLine="472" w:firstLineChars="196"/>
        <w:rPr>
          <w:rFonts w:hint="eastAsia" w:ascii="仿宋" w:hAnsi="仿宋" w:eastAsia="仿宋" w:cs="仿宋"/>
          <w:kern w:val="0"/>
          <w:sz w:val="24"/>
        </w:rPr>
      </w:pPr>
      <w:r>
        <w:rPr>
          <w:rFonts w:hint="eastAsia" w:ascii="仿宋" w:hAnsi="仿宋" w:eastAsia="仿宋" w:cs="仿宋"/>
          <w:b/>
          <w:kern w:val="0"/>
          <w:sz w:val="24"/>
        </w:rPr>
        <w:t>3.8 编写评审报告。</w:t>
      </w:r>
      <w:r>
        <w:rPr>
          <w:rFonts w:hint="eastAsia" w:ascii="仿宋" w:hAnsi="仿宋" w:eastAsia="仿宋" w:cs="仿宋"/>
          <w:kern w:val="0"/>
          <w:sz w:val="24"/>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25E474B5">
      <w:pPr>
        <w:adjustRightInd/>
        <w:spacing w:before="240" w:beforeLines="100" w:line="360" w:lineRule="exact"/>
        <w:ind w:firstLine="551" w:firstLineChars="196"/>
        <w:rPr>
          <w:rFonts w:hint="eastAsia" w:ascii="仿宋" w:hAnsi="仿宋" w:eastAsia="仿宋" w:cs="仿宋"/>
          <w:b/>
          <w:kern w:val="0"/>
          <w:sz w:val="28"/>
          <w:szCs w:val="28"/>
        </w:rPr>
      </w:pPr>
      <w:r>
        <w:rPr>
          <w:rFonts w:hint="eastAsia" w:ascii="仿宋" w:hAnsi="仿宋" w:eastAsia="仿宋" w:cs="仿宋"/>
          <w:b/>
          <w:kern w:val="0"/>
          <w:sz w:val="28"/>
          <w:szCs w:val="28"/>
        </w:rPr>
        <w:t>四、评审中的其他事项</w:t>
      </w:r>
    </w:p>
    <w:p w14:paraId="485E0D55">
      <w:pPr>
        <w:pStyle w:val="131"/>
        <w:spacing w:before="120" w:beforeLines="50" w:line="360" w:lineRule="exact"/>
        <w:ind w:firstLine="472" w:firstLineChars="196"/>
        <w:rPr>
          <w:rFonts w:hint="eastAsia" w:ascii="仿宋" w:hAnsi="仿宋" w:eastAsia="仿宋" w:cs="仿宋"/>
          <w:kern w:val="0"/>
          <w:szCs w:val="24"/>
        </w:rPr>
      </w:pPr>
      <w:r>
        <w:rPr>
          <w:rFonts w:hint="eastAsia" w:ascii="仿宋" w:hAnsi="仿宋" w:eastAsia="仿宋" w:cs="仿宋"/>
          <w:b/>
          <w:kern w:val="0"/>
          <w:szCs w:val="24"/>
        </w:rPr>
        <w:t>4.1 供应商澄清、说明或者补正。</w:t>
      </w:r>
      <w:r>
        <w:rPr>
          <w:rFonts w:hint="eastAsia" w:ascii="仿宋" w:hAnsi="仿宋" w:eastAsia="仿宋" w:cs="仿宋"/>
          <w:kern w:val="0"/>
          <w:szCs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5B325DF4">
      <w:pPr>
        <w:pStyle w:val="26"/>
        <w:spacing w:before="120" w:beforeLines="50" w:line="360" w:lineRule="exact"/>
        <w:ind w:left="954" w:leftChars="226" w:hanging="479" w:firstLineChars="0"/>
        <w:rPr>
          <w:rFonts w:hint="eastAsia" w:ascii="仿宋" w:hAnsi="仿宋" w:eastAsia="仿宋" w:cs="仿宋"/>
          <w:szCs w:val="21"/>
        </w:rPr>
      </w:pPr>
      <w:r>
        <w:rPr>
          <w:rFonts w:hint="eastAsia" w:ascii="仿宋" w:hAnsi="仿宋" w:eastAsia="仿宋" w:cs="仿宋"/>
          <w:b/>
          <w:kern w:val="0"/>
        </w:rPr>
        <w:t>4.2 响应文件无效。</w:t>
      </w:r>
      <w:r>
        <w:rPr>
          <w:rFonts w:hint="eastAsia" w:ascii="仿宋" w:hAnsi="仿宋" w:eastAsia="仿宋" w:cs="仿宋"/>
          <w:szCs w:val="21"/>
        </w:rPr>
        <w:t>有下列情形之一的，响应文件无效：</w:t>
      </w:r>
    </w:p>
    <w:p w14:paraId="364B3EF2">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4.2.1 供应商不具备采购文件中规定的资格要求的（供应商未提供有效的资格文件的，视为供应商不具备采购文件中规定的资格要求）；</w:t>
      </w:r>
    </w:p>
    <w:p w14:paraId="7FBA9391">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4.2.2 响应文件未按照采购文件要求签署、盖章的；</w:t>
      </w:r>
    </w:p>
    <w:p w14:paraId="33BC10B8">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4.2.3 采购人拟采购的产品属于政府强制采购的节能产品品目清单范围的，供应商未按采购文件要求提供国家确定的认证机构出具的、处于有效期之内的节能产品认证证书的；</w:t>
      </w:r>
    </w:p>
    <w:p w14:paraId="50DA442D">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4.2.4 响应文件含有采购人不能接受的附加条件的；</w:t>
      </w:r>
    </w:p>
    <w:p w14:paraId="60764A50">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4.2.5 响应文件中承诺的响应文件有效期少于采购文件中载明的响应文件有效期的；</w:t>
      </w:r>
    </w:p>
    <w:p w14:paraId="350DC258">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4.2.6 响应文件出现不是唯一的、有选择性最后报价的;</w:t>
      </w:r>
    </w:p>
    <w:p w14:paraId="6BE5774B">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4.2.7 最后报价超过采购文件中规定的预算金额或者最高限价的;</w:t>
      </w:r>
    </w:p>
    <w:p w14:paraId="5D1E6378">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4.2.8 供应商对根据修正原则修正后的报价不确认的；</w:t>
      </w:r>
    </w:p>
    <w:p w14:paraId="71DAC9BC">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4.2.9 供应商提供虚假材料响应的；</w:t>
      </w:r>
    </w:p>
    <w:p w14:paraId="717A14A6">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4.2.10 供应商有恶意串通、妨碍其他供应商的竞争行为、损害采购人或者其他供应商的合法权益情形的；</w:t>
      </w:r>
    </w:p>
    <w:p w14:paraId="73771F1C">
      <w:pPr>
        <w:pStyle w:val="79"/>
        <w:spacing w:before="120" w:beforeLines="50" w:line="360" w:lineRule="exact"/>
        <w:ind w:firstLine="480"/>
        <w:rPr>
          <w:rFonts w:hint="eastAsia" w:ascii="仿宋" w:hAnsi="仿宋" w:eastAsia="仿宋" w:cs="仿宋"/>
          <w:sz w:val="24"/>
          <w:szCs w:val="24"/>
        </w:rPr>
      </w:pPr>
      <w:r>
        <w:rPr>
          <w:rFonts w:hint="eastAsia" w:ascii="仿宋" w:hAnsi="仿宋" w:eastAsia="仿宋" w:cs="仿宋"/>
          <w:sz w:val="24"/>
          <w:szCs w:val="24"/>
        </w:rPr>
        <w:t xml:space="preserve">4.2.11 </w:t>
      </w:r>
      <w:r>
        <w:rPr>
          <w:rFonts w:hint="eastAsia" w:ascii="仿宋" w:hAnsi="仿宋" w:eastAsia="仿宋" w:cs="仿宋"/>
          <w:sz w:val="24"/>
          <w:szCs w:val="24"/>
          <w:lang w:val="en"/>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3BF16A49">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4.2.12 供应商仅提交备份响应文件，未在电子交易平台传输递交响应文件的，响应文件无效；</w:t>
      </w:r>
    </w:p>
    <w:p w14:paraId="378748C3">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4.2.13 响应文件不满足采购文件的其它实质性要求的；</w:t>
      </w:r>
    </w:p>
    <w:p w14:paraId="5BFF3D4D">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4.2.14 法律、法规、规章（适用本市的）及省级以上规范性文件（适用本市的）规定的其他无效情形。</w:t>
      </w:r>
    </w:p>
    <w:p w14:paraId="69DF925B">
      <w:pPr>
        <w:pStyle w:val="26"/>
        <w:snapToGrid w:val="0"/>
        <w:spacing w:before="120" w:beforeLines="50" w:line="360" w:lineRule="exact"/>
        <w:ind w:firstLine="551" w:firstLineChars="196"/>
        <w:rPr>
          <w:rFonts w:hint="eastAsia" w:ascii="仿宋" w:hAnsi="仿宋" w:eastAsia="仿宋" w:cs="仿宋"/>
        </w:rPr>
      </w:pPr>
      <w:r>
        <w:rPr>
          <w:rFonts w:hint="eastAsia" w:ascii="仿宋" w:hAnsi="仿宋" w:eastAsia="仿宋" w:cs="仿宋"/>
          <w:b/>
          <w:sz w:val="28"/>
          <w:szCs w:val="28"/>
        </w:rPr>
        <w:t>5. 终止竞争性磋商采购活动。</w:t>
      </w:r>
      <w:r>
        <w:rPr>
          <w:rFonts w:hint="eastAsia" w:ascii="仿宋" w:hAnsi="仿宋" w:eastAsia="仿宋" w:cs="仿宋"/>
        </w:rPr>
        <w:t>出现下列情形之一的，采购人或者采购代理机构应当终止竞争性磋商采购活动，发布项目终止公告并说明原因，重新开展采购活动：</w:t>
      </w:r>
    </w:p>
    <w:p w14:paraId="40FE8FAA">
      <w:pPr>
        <w:pStyle w:val="26"/>
        <w:snapToGrid w:val="0"/>
        <w:spacing w:before="120" w:beforeLines="50" w:line="360" w:lineRule="exact"/>
        <w:rPr>
          <w:rFonts w:hint="eastAsia" w:ascii="仿宋" w:hAnsi="仿宋" w:eastAsia="仿宋" w:cs="仿宋"/>
        </w:rPr>
      </w:pPr>
      <w:r>
        <w:rPr>
          <w:rFonts w:hint="eastAsia" w:ascii="仿宋" w:hAnsi="仿宋" w:eastAsia="仿宋" w:cs="仿宋"/>
        </w:rPr>
        <w:t>5.1 因情况变化，不再符合规定的竞争性磋商采购方式适用情形的；</w:t>
      </w:r>
    </w:p>
    <w:p w14:paraId="00DA4819">
      <w:pPr>
        <w:pStyle w:val="26"/>
        <w:snapToGrid w:val="0"/>
        <w:spacing w:before="120" w:beforeLines="50" w:line="360" w:lineRule="exact"/>
        <w:rPr>
          <w:rFonts w:hint="eastAsia" w:ascii="仿宋" w:hAnsi="仿宋" w:eastAsia="仿宋" w:cs="仿宋"/>
        </w:rPr>
      </w:pPr>
      <w:r>
        <w:rPr>
          <w:rFonts w:hint="eastAsia" w:ascii="仿宋" w:hAnsi="仿宋" w:eastAsia="仿宋" w:cs="仿宋"/>
        </w:rPr>
        <w:t>5.2 出现影响采购公正的违法、违规行为的；</w:t>
      </w:r>
    </w:p>
    <w:p w14:paraId="510CAAAB">
      <w:pPr>
        <w:pStyle w:val="26"/>
        <w:snapToGrid w:val="0"/>
        <w:spacing w:before="120" w:beforeLines="50" w:line="360" w:lineRule="exact"/>
        <w:rPr>
          <w:rFonts w:hint="eastAsia" w:ascii="仿宋" w:hAnsi="仿宋" w:eastAsia="仿宋" w:cs="仿宋"/>
        </w:rPr>
      </w:pPr>
      <w:r>
        <w:rPr>
          <w:rFonts w:hint="eastAsia" w:ascii="仿宋" w:hAnsi="仿宋" w:eastAsia="仿宋" w:cs="仿宋"/>
        </w:rPr>
        <w:t>5.3 除本办法第二十一条第三款规定的情形外，在采购过程中符合要求的供应商或者报价未超过采购预算的供应商不足3家的。</w:t>
      </w:r>
    </w:p>
    <w:p w14:paraId="6DFC35D1">
      <w:pPr>
        <w:pStyle w:val="26"/>
        <w:snapToGrid w:val="0"/>
        <w:spacing w:before="120" w:beforeLines="50" w:line="360" w:lineRule="exact"/>
        <w:rPr>
          <w:rFonts w:hint="eastAsia" w:ascii="仿宋" w:hAnsi="仿宋" w:eastAsia="仿宋" w:cs="仿宋"/>
        </w:rPr>
      </w:pPr>
      <w:r>
        <w:rPr>
          <w:rFonts w:hint="eastAsia" w:ascii="仿宋" w:hAnsi="仿宋" w:eastAsia="仿宋" w:cs="仿宋"/>
        </w:rPr>
        <w:t>5.4 在采购活动中因重大变故，采购任务取消的，采购人或者采购代理机构应当终止采购活动，通知所有参加采购活动的供应商，并将项目实施情况和采购任务取消原因报送本级财政部门。</w:t>
      </w:r>
    </w:p>
    <w:p w14:paraId="7FA9741B">
      <w:pPr>
        <w:pStyle w:val="26"/>
        <w:snapToGrid w:val="0"/>
        <w:spacing w:before="120" w:beforeLines="50" w:line="360" w:lineRule="exact"/>
        <w:ind w:firstLine="562"/>
        <w:rPr>
          <w:rFonts w:hint="eastAsia" w:ascii="仿宋" w:hAnsi="仿宋" w:eastAsia="仿宋" w:cs="仿宋"/>
        </w:rPr>
      </w:pPr>
      <w:r>
        <w:rPr>
          <w:rFonts w:hint="eastAsia" w:ascii="仿宋" w:hAnsi="仿宋" w:eastAsia="仿宋" w:cs="仿宋"/>
          <w:b/>
          <w:kern w:val="0"/>
          <w:sz w:val="28"/>
          <w:szCs w:val="28"/>
        </w:rPr>
        <w:t>6. 重新开展采购。</w:t>
      </w:r>
      <w:r>
        <w:rPr>
          <w:rFonts w:hint="eastAsia" w:ascii="仿宋" w:hAnsi="仿宋" w:eastAsia="仿宋" w:cs="仿宋"/>
        </w:rPr>
        <w:t>有政府采购法第七十一条、第七十二条规定的违法行为之一，影响或者可能影响成交结果的，依照下列规定处理：</w:t>
      </w:r>
    </w:p>
    <w:p w14:paraId="22D82047">
      <w:pPr>
        <w:pStyle w:val="26"/>
        <w:snapToGrid w:val="0"/>
        <w:spacing w:before="120" w:beforeLines="50" w:line="360" w:lineRule="exact"/>
        <w:rPr>
          <w:rFonts w:hint="eastAsia" w:ascii="仿宋" w:hAnsi="仿宋" w:eastAsia="仿宋" w:cs="仿宋"/>
        </w:rPr>
      </w:pPr>
      <w:r>
        <w:rPr>
          <w:rFonts w:hint="eastAsia" w:ascii="仿宋" w:hAnsi="仿宋" w:eastAsia="仿宋" w:cs="仿宋"/>
        </w:rPr>
        <w:t>6.1 未确定成交供应商的，终止本次政府采购活动，重新开展政府采购活动。</w:t>
      </w:r>
    </w:p>
    <w:p w14:paraId="585B0FFE">
      <w:pPr>
        <w:pStyle w:val="26"/>
        <w:snapToGrid w:val="0"/>
        <w:spacing w:before="120" w:beforeLines="50" w:line="360" w:lineRule="exact"/>
        <w:rPr>
          <w:rFonts w:hint="eastAsia" w:ascii="仿宋" w:hAnsi="仿宋" w:eastAsia="仿宋" w:cs="仿宋"/>
        </w:rPr>
      </w:pPr>
      <w:r>
        <w:rPr>
          <w:rFonts w:hint="eastAsia" w:ascii="仿宋" w:hAnsi="仿宋" w:eastAsia="仿宋" w:cs="仿宋"/>
        </w:rPr>
        <w:t>6.2 已确定成交供应商但尚未签订政府采购合同的，成交结果无效，从合格的成交候选供应商中另行确定成交供应商；没有合格的成交候选供应商的，重新开展政府采购活动。</w:t>
      </w:r>
    </w:p>
    <w:p w14:paraId="38817910">
      <w:pPr>
        <w:pStyle w:val="26"/>
        <w:snapToGrid w:val="0"/>
        <w:spacing w:before="120" w:beforeLines="50" w:line="360" w:lineRule="exact"/>
        <w:rPr>
          <w:rFonts w:hint="eastAsia" w:ascii="仿宋" w:hAnsi="仿宋" w:eastAsia="仿宋" w:cs="仿宋"/>
        </w:rPr>
      </w:pPr>
      <w:r>
        <w:rPr>
          <w:rFonts w:hint="eastAsia" w:ascii="仿宋" w:hAnsi="仿宋" w:eastAsia="仿宋" w:cs="仿宋"/>
        </w:rPr>
        <w:t>6.3 政府采购合同已签订但尚未履行的，撤销合同，从合格的成交候选供应商中另行确定成交供应商；没有合格的成交候选供应商的，重新开展政府采购活动。</w:t>
      </w:r>
    </w:p>
    <w:p w14:paraId="5A0E22F8">
      <w:pPr>
        <w:pStyle w:val="26"/>
        <w:snapToGrid w:val="0"/>
        <w:spacing w:before="120" w:beforeLines="50" w:line="360" w:lineRule="exact"/>
        <w:rPr>
          <w:rFonts w:hint="eastAsia" w:ascii="仿宋" w:hAnsi="仿宋" w:eastAsia="仿宋" w:cs="仿宋"/>
        </w:rPr>
      </w:pPr>
      <w:r>
        <w:rPr>
          <w:rFonts w:hint="eastAsia" w:ascii="仿宋" w:hAnsi="仿宋" w:eastAsia="仿宋" w:cs="仿宋"/>
        </w:rPr>
        <w:t>6.4 政府采购合同已经履行，给采购人、供应商造成损失的，由责任人承担赔偿责任。</w:t>
      </w:r>
    </w:p>
    <w:p w14:paraId="6B605ADC">
      <w:pPr>
        <w:pStyle w:val="26"/>
        <w:snapToGrid w:val="0"/>
        <w:spacing w:before="120" w:beforeLines="50" w:line="360" w:lineRule="exact"/>
        <w:rPr>
          <w:rFonts w:hint="eastAsia" w:ascii="仿宋" w:hAnsi="仿宋" w:eastAsia="仿宋" w:cs="仿宋"/>
        </w:rPr>
      </w:pPr>
      <w:r>
        <w:rPr>
          <w:rFonts w:hint="eastAsia" w:ascii="仿宋" w:hAnsi="仿宋" w:eastAsia="仿宋" w:cs="仿宋"/>
        </w:rPr>
        <w:t>6.5 政府采购当事人有其他违反政府采购法或者政府采购法实施条例等法律法规规定的行为，经改正后仍然影响或者可能影响成交结果或者依法被认定为成交无效的，依照6.1-6.4规定处理。</w:t>
      </w:r>
    </w:p>
    <w:p w14:paraId="6A8A90CC">
      <w:pPr>
        <w:pStyle w:val="26"/>
        <w:snapToGrid w:val="0"/>
        <w:spacing w:line="360" w:lineRule="auto"/>
        <w:ind w:firstLine="0" w:firstLineChars="0"/>
        <w:rPr>
          <w:rFonts w:hint="eastAsia" w:ascii="仿宋" w:hAnsi="仿宋" w:eastAsia="仿宋" w:cs="仿宋"/>
        </w:rPr>
        <w:sectPr>
          <w:pgSz w:w="11907" w:h="16840"/>
          <w:pgMar w:top="1440" w:right="1080" w:bottom="1440" w:left="1080" w:header="851" w:footer="851" w:gutter="0"/>
          <w:cols w:space="720" w:num="1"/>
        </w:sectPr>
      </w:pPr>
    </w:p>
    <w:bookmarkEnd w:id="44"/>
    <w:p w14:paraId="60E1CB15">
      <w:pPr>
        <w:spacing w:line="360" w:lineRule="auto"/>
        <w:jc w:val="center"/>
        <w:outlineLvl w:val="0"/>
        <w:rPr>
          <w:rFonts w:hint="eastAsia" w:ascii="仿宋" w:hAnsi="仿宋" w:eastAsia="仿宋" w:cs="仿宋"/>
          <w:b/>
          <w:sz w:val="36"/>
          <w:szCs w:val="36"/>
        </w:rPr>
      </w:pPr>
      <w:bookmarkStart w:id="411" w:name="第五部分"/>
      <w:bookmarkStart w:id="412" w:name="_Toc86217003"/>
      <w:r>
        <w:rPr>
          <w:rFonts w:hint="eastAsia" w:ascii="仿宋" w:hAnsi="仿宋" w:eastAsia="仿宋" w:cs="仿宋"/>
          <w:b/>
          <w:sz w:val="36"/>
          <w:szCs w:val="36"/>
        </w:rPr>
        <w:t>第五部分 拟签订的合同文本</w:t>
      </w:r>
    </w:p>
    <w:p w14:paraId="5138D0D3">
      <w:pPr>
        <w:snapToGrid w:val="0"/>
        <w:spacing w:line="360" w:lineRule="auto"/>
        <w:ind w:firstLine="480" w:firstLineChars="200"/>
        <w:jc w:val="left"/>
        <w:rPr>
          <w:rFonts w:hint="eastAsia" w:ascii="仿宋" w:hAnsi="仿宋" w:eastAsia="仿宋" w:cs="仿宋"/>
          <w:snapToGrid w:val="0"/>
          <w:kern w:val="0"/>
          <w:sz w:val="24"/>
          <w:szCs w:val="20"/>
        </w:rPr>
      </w:pPr>
      <w:r>
        <w:rPr>
          <w:rFonts w:hint="eastAsia" w:ascii="仿宋" w:hAnsi="仿宋" w:eastAsia="仿宋" w:cs="仿宋"/>
          <w:snapToGrid w:val="0"/>
          <w:kern w:val="0"/>
          <w:sz w:val="24"/>
          <w:szCs w:val="20"/>
        </w:rPr>
        <w:t>参考住房城乡建设部、原国家工商行政管理总局制定的《建设工程施工合同（示范文本）》（GF-2017-0201）。</w:t>
      </w:r>
    </w:p>
    <w:p w14:paraId="0BB01396">
      <w:pPr>
        <w:keepNext/>
        <w:keepLines/>
        <w:numPr>
          <w:ilvl w:val="1"/>
          <w:numId w:val="0"/>
        </w:numPr>
        <w:spacing w:before="240" w:beforeLines="100" w:after="120" w:afterLines="50"/>
        <w:jc w:val="center"/>
        <w:outlineLvl w:val="1"/>
        <w:rPr>
          <w:rFonts w:hint="eastAsia" w:ascii="仿宋" w:hAnsi="仿宋" w:eastAsia="仿宋" w:cs="仿宋"/>
          <w:b/>
          <w:bCs/>
          <w:snapToGrid w:val="0"/>
          <w:kern w:val="44"/>
          <w:sz w:val="36"/>
          <w:szCs w:val="22"/>
        </w:rPr>
      </w:pPr>
      <w:r>
        <w:rPr>
          <w:rFonts w:hint="eastAsia" w:ascii="仿宋" w:hAnsi="仿宋" w:eastAsia="仿宋" w:cs="仿宋"/>
          <w:snapToGrid w:val="0"/>
          <w:kern w:val="44"/>
          <w:sz w:val="24"/>
          <w:szCs w:val="20"/>
        </w:rPr>
        <w:br w:type="page"/>
      </w:r>
      <w:bookmarkStart w:id="413" w:name="_Toc32130"/>
      <w:bookmarkStart w:id="414" w:name="_Toc97299497"/>
      <w:r>
        <w:rPr>
          <w:rFonts w:hint="eastAsia" w:ascii="仿宋" w:hAnsi="仿宋" w:eastAsia="仿宋" w:cs="仿宋"/>
          <w:b/>
          <w:bCs/>
          <w:snapToGrid w:val="0"/>
          <w:kern w:val="44"/>
          <w:sz w:val="36"/>
          <w:szCs w:val="22"/>
        </w:rPr>
        <w:t>第一部分  合同协议书</w:t>
      </w:r>
      <w:bookmarkEnd w:id="413"/>
      <w:bookmarkEnd w:id="414"/>
    </w:p>
    <w:p w14:paraId="47D07455">
      <w:pPr>
        <w:snapToGrid w:val="0"/>
        <w:spacing w:line="360" w:lineRule="auto"/>
        <w:ind w:firstLine="470" w:firstLineChars="196"/>
        <w:rPr>
          <w:rFonts w:ascii="仿宋" w:hAnsi="仿宋" w:eastAsia="仿宋" w:cs="仿宋"/>
          <w:snapToGrid w:val="0"/>
          <w:kern w:val="0"/>
          <w:sz w:val="24"/>
        </w:rPr>
      </w:pPr>
    </w:p>
    <w:p w14:paraId="7CEC084D">
      <w:pPr>
        <w:snapToGrid w:val="0"/>
        <w:spacing w:line="360" w:lineRule="auto"/>
        <w:ind w:firstLine="470" w:firstLineChars="196"/>
        <w:rPr>
          <w:rFonts w:hint="eastAsia" w:ascii="仿宋" w:hAnsi="仿宋" w:eastAsia="仿宋" w:cs="仿宋"/>
          <w:snapToGrid w:val="0"/>
          <w:kern w:val="0"/>
          <w:sz w:val="24"/>
          <w:u w:val="single"/>
        </w:rPr>
      </w:pPr>
      <w:r>
        <w:rPr>
          <w:rFonts w:hint="eastAsia" w:ascii="仿宋" w:hAnsi="仿宋" w:eastAsia="仿宋" w:cs="仿宋"/>
          <w:snapToGrid w:val="0"/>
          <w:kern w:val="0"/>
          <w:sz w:val="24"/>
        </w:rPr>
        <w:t>发包人（全称）：</w:t>
      </w:r>
      <w:r>
        <w:rPr>
          <w:rFonts w:hint="eastAsia" w:ascii="仿宋" w:hAnsi="仿宋" w:eastAsia="仿宋" w:cs="仿宋"/>
          <w:snapToGrid w:val="0"/>
          <w:kern w:val="0"/>
          <w:sz w:val="24"/>
          <w:u w:val="single"/>
        </w:rPr>
        <w:t xml:space="preserve">   </w:t>
      </w:r>
      <w:bookmarkStart w:id="415" w:name="SOA_hhxys_fbr"/>
      <w:r>
        <w:rPr>
          <w:rFonts w:hint="eastAsia" w:ascii="仿宋" w:hAnsi="仿宋" w:eastAsia="仿宋" w:cs="仿宋"/>
          <w:snapToGrid w:val="0"/>
          <w:kern w:val="0"/>
          <w:sz w:val="24"/>
          <w:u w:val="single"/>
        </w:rPr>
        <w:t xml:space="preserve">杭州市滨江区教育局           </w:t>
      </w:r>
      <w:bookmarkEnd w:id="415"/>
    </w:p>
    <w:p w14:paraId="060775A0">
      <w:pPr>
        <w:snapToGrid w:val="0"/>
        <w:spacing w:line="360" w:lineRule="auto"/>
        <w:ind w:firstLine="470" w:firstLineChars="196"/>
        <w:rPr>
          <w:rFonts w:hint="eastAsia" w:ascii="仿宋" w:hAnsi="仿宋" w:eastAsia="仿宋" w:cs="仿宋"/>
          <w:b/>
          <w:snapToGrid w:val="0"/>
          <w:kern w:val="0"/>
          <w:sz w:val="24"/>
          <w:u w:val="single"/>
        </w:rPr>
      </w:pPr>
      <w:r>
        <w:rPr>
          <w:rFonts w:hint="eastAsia" w:ascii="仿宋" w:hAnsi="仿宋" w:eastAsia="仿宋" w:cs="仿宋"/>
          <w:snapToGrid w:val="0"/>
          <w:kern w:val="0"/>
          <w:sz w:val="24"/>
        </w:rPr>
        <w:t>承包人（全称）：</w:t>
      </w:r>
      <w:r>
        <w:rPr>
          <w:rFonts w:hint="eastAsia" w:ascii="仿宋" w:hAnsi="仿宋" w:eastAsia="仿宋" w:cs="仿宋"/>
          <w:snapToGrid w:val="0"/>
          <w:kern w:val="0"/>
          <w:sz w:val="24"/>
          <w:u w:val="single"/>
        </w:rPr>
        <w:t xml:space="preserve">               </w:t>
      </w:r>
      <w:bookmarkStart w:id="416" w:name="SOA_hhxys_cbr"/>
      <w:r>
        <w:rPr>
          <w:rFonts w:hint="eastAsia" w:ascii="仿宋" w:hAnsi="仿宋" w:eastAsia="仿宋" w:cs="仿宋"/>
          <w:b/>
          <w:snapToGrid w:val="0"/>
          <w:kern w:val="0"/>
          <w:sz w:val="24"/>
          <w:u w:val="single"/>
        </w:rPr>
        <w:t xml:space="preserve">          </w:t>
      </w:r>
      <w:r>
        <w:rPr>
          <w:rFonts w:hint="eastAsia" w:ascii="仿宋" w:hAnsi="仿宋" w:eastAsia="仿宋" w:cs="仿宋"/>
          <w:snapToGrid w:val="0"/>
          <w:kern w:val="0"/>
          <w:sz w:val="24"/>
          <w:u w:val="single"/>
        </w:rPr>
        <w:t xml:space="preserve">    </w:t>
      </w:r>
      <w:bookmarkEnd w:id="416"/>
      <w:r>
        <w:rPr>
          <w:rFonts w:hint="eastAsia" w:ascii="仿宋" w:hAnsi="仿宋" w:eastAsia="仿宋" w:cs="仿宋"/>
          <w:snapToGrid w:val="0"/>
          <w:kern w:val="0"/>
          <w:sz w:val="24"/>
          <w:u w:val="single"/>
        </w:rPr>
        <w:t xml:space="preserve">   </w:t>
      </w:r>
    </w:p>
    <w:p w14:paraId="67383425">
      <w:pPr>
        <w:snapToGrid w:val="0"/>
        <w:spacing w:before="120" w:beforeLines="50" w:line="360" w:lineRule="exact"/>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根据《中华人民共和国民法典》、 《中华人民共和国建筑法》及有关法律规定，遵循平等、自愿、公平和诚实信用的原则，双方就</w:t>
      </w:r>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工程施工及有关事项协商一致，共同达成如下协议：</w:t>
      </w:r>
    </w:p>
    <w:p w14:paraId="7235520B">
      <w:pPr>
        <w:snapToGrid w:val="0"/>
        <w:spacing w:before="120" w:beforeLines="50" w:line="360" w:lineRule="exact"/>
        <w:rPr>
          <w:rFonts w:hint="eastAsia" w:ascii="仿宋" w:hAnsi="仿宋" w:eastAsia="仿宋" w:cs="仿宋"/>
          <w:b/>
          <w:snapToGrid w:val="0"/>
          <w:kern w:val="0"/>
          <w:sz w:val="24"/>
        </w:rPr>
      </w:pPr>
      <w:bookmarkStart w:id="417" w:name="_Toc97299498"/>
      <w:bookmarkStart w:id="418" w:name="_Toc361220410"/>
      <w:r>
        <w:rPr>
          <w:rFonts w:hint="eastAsia" w:ascii="仿宋" w:hAnsi="仿宋" w:eastAsia="仿宋" w:cs="仿宋"/>
          <w:b/>
          <w:snapToGrid w:val="0"/>
          <w:kern w:val="0"/>
          <w:sz w:val="24"/>
        </w:rPr>
        <w:t>一、工程概况</w:t>
      </w:r>
      <w:bookmarkEnd w:id="417"/>
      <w:bookmarkEnd w:id="418"/>
    </w:p>
    <w:p w14:paraId="029971B3">
      <w:pPr>
        <w:snapToGrid w:val="0"/>
        <w:spacing w:before="120" w:beforeLines="50" w:line="360" w:lineRule="exact"/>
        <w:ind w:firstLine="470" w:firstLineChars="196"/>
        <w:rPr>
          <w:rFonts w:hint="eastAsia" w:ascii="仿宋" w:hAnsi="仿宋" w:eastAsia="仿宋" w:cs="仿宋"/>
          <w:snapToGrid w:val="0"/>
          <w:kern w:val="0"/>
          <w:sz w:val="24"/>
          <w:u w:val="single"/>
        </w:rPr>
      </w:pPr>
      <w:r>
        <w:rPr>
          <w:rFonts w:hint="eastAsia" w:ascii="仿宋" w:hAnsi="仿宋" w:eastAsia="仿宋" w:cs="仿宋"/>
          <w:bCs/>
          <w:snapToGrid w:val="0"/>
          <w:kern w:val="0"/>
          <w:sz w:val="24"/>
        </w:rPr>
        <w:t>1.工程名称</w:t>
      </w:r>
      <w:r>
        <w:rPr>
          <w:rFonts w:hint="eastAsia" w:ascii="仿宋" w:hAnsi="仿宋" w:eastAsia="仿宋" w:cs="仿宋"/>
          <w:snapToGrid w:val="0"/>
          <w:kern w:val="0"/>
          <w:sz w:val="24"/>
        </w:rPr>
        <w:t>：</w:t>
      </w:r>
      <w:r>
        <w:rPr>
          <w:rFonts w:hint="eastAsia" w:ascii="仿宋" w:hAnsi="仿宋" w:eastAsia="仿宋" w:cs="仿宋"/>
          <w:bCs/>
          <w:snapToGrid w:val="0"/>
          <w:kern w:val="0"/>
          <w:sz w:val="24"/>
          <w:u w:val="single"/>
          <w:lang w:eastAsia="zh-CN"/>
        </w:rPr>
        <w:t>2025幼儿园外立面及室内外维修改造工程(一)（重新招标）</w:t>
      </w:r>
      <w:r>
        <w:rPr>
          <w:rFonts w:hint="eastAsia" w:ascii="仿宋" w:hAnsi="仿宋" w:eastAsia="仿宋" w:cs="仿宋"/>
          <w:snapToGrid w:val="0"/>
          <w:kern w:val="0"/>
          <w:sz w:val="24"/>
        </w:rPr>
        <w:t>。</w:t>
      </w:r>
    </w:p>
    <w:p w14:paraId="53ABA3B0">
      <w:pPr>
        <w:snapToGrid w:val="0"/>
        <w:spacing w:before="120" w:beforeLines="50" w:line="360" w:lineRule="exact"/>
        <w:ind w:firstLine="470" w:firstLineChars="196"/>
        <w:rPr>
          <w:rFonts w:hint="eastAsia" w:ascii="仿宋" w:hAnsi="仿宋" w:eastAsia="仿宋" w:cs="仿宋"/>
          <w:bCs/>
          <w:snapToGrid w:val="0"/>
          <w:kern w:val="0"/>
          <w:sz w:val="24"/>
        </w:rPr>
      </w:pPr>
      <w:r>
        <w:rPr>
          <w:rFonts w:hint="eastAsia" w:ascii="仿宋" w:hAnsi="仿宋" w:eastAsia="仿宋" w:cs="仿宋"/>
          <w:bCs/>
          <w:snapToGrid w:val="0"/>
          <w:kern w:val="0"/>
          <w:sz w:val="24"/>
        </w:rPr>
        <w:t>2.工程地点：</w:t>
      </w:r>
      <w:r>
        <w:rPr>
          <w:rFonts w:hint="eastAsia" w:ascii="仿宋" w:hAnsi="仿宋" w:eastAsia="仿宋" w:cs="仿宋"/>
          <w:snapToGrid w:val="0"/>
          <w:kern w:val="0"/>
          <w:sz w:val="24"/>
          <w:u w:val="single"/>
        </w:rPr>
        <w:t xml:space="preserve">   杭州市滨江区   </w:t>
      </w:r>
      <w:r>
        <w:rPr>
          <w:rFonts w:hint="eastAsia" w:ascii="仿宋" w:hAnsi="仿宋" w:eastAsia="仿宋" w:cs="仿宋"/>
          <w:snapToGrid w:val="0"/>
          <w:kern w:val="0"/>
          <w:sz w:val="24"/>
        </w:rPr>
        <w:t>。</w:t>
      </w:r>
    </w:p>
    <w:p w14:paraId="7AB3719A">
      <w:pPr>
        <w:snapToGrid w:val="0"/>
        <w:spacing w:before="120" w:beforeLines="50" w:line="360" w:lineRule="exact"/>
        <w:ind w:firstLine="470" w:firstLineChars="196"/>
        <w:rPr>
          <w:rFonts w:hint="eastAsia" w:ascii="仿宋" w:hAnsi="仿宋" w:eastAsia="仿宋" w:cs="仿宋"/>
          <w:bCs/>
          <w:snapToGrid w:val="0"/>
          <w:kern w:val="0"/>
          <w:sz w:val="24"/>
        </w:rPr>
      </w:pPr>
      <w:r>
        <w:rPr>
          <w:rFonts w:hint="eastAsia" w:ascii="仿宋" w:hAnsi="仿宋" w:eastAsia="仿宋" w:cs="仿宋"/>
          <w:bCs/>
          <w:snapToGrid w:val="0"/>
          <w:kern w:val="0"/>
          <w:sz w:val="24"/>
        </w:rPr>
        <w:t>3.工程立项批准文号：</w:t>
      </w:r>
      <w:r>
        <w:rPr>
          <w:rFonts w:hint="eastAsia" w:ascii="仿宋" w:hAnsi="仿宋" w:eastAsia="仿宋" w:cs="仿宋"/>
          <w:snapToGrid w:val="0"/>
          <w:kern w:val="0"/>
          <w:sz w:val="24"/>
          <w:u w:val="single"/>
        </w:rPr>
        <w:t xml:space="preserve">          </w:t>
      </w:r>
      <w:r>
        <w:rPr>
          <w:rFonts w:hint="eastAsia" w:ascii="仿宋" w:hAnsi="仿宋" w:eastAsia="仿宋" w:cs="仿宋"/>
          <w:bCs/>
          <w:snapToGrid w:val="0"/>
          <w:kern w:val="0"/>
          <w:sz w:val="24"/>
        </w:rPr>
        <w:t>。</w:t>
      </w:r>
    </w:p>
    <w:p w14:paraId="511A098B">
      <w:pPr>
        <w:snapToGrid w:val="0"/>
        <w:spacing w:before="120" w:beforeLines="50" w:line="360" w:lineRule="exact"/>
        <w:ind w:firstLine="470" w:firstLineChars="196"/>
        <w:rPr>
          <w:rFonts w:hint="eastAsia" w:ascii="仿宋" w:hAnsi="仿宋" w:eastAsia="仿宋" w:cs="仿宋"/>
          <w:bCs/>
          <w:snapToGrid w:val="0"/>
          <w:kern w:val="0"/>
          <w:sz w:val="24"/>
        </w:rPr>
      </w:pPr>
      <w:r>
        <w:rPr>
          <w:rFonts w:hint="eastAsia" w:ascii="仿宋" w:hAnsi="仿宋" w:eastAsia="仿宋" w:cs="仿宋"/>
          <w:bCs/>
          <w:snapToGrid w:val="0"/>
          <w:kern w:val="0"/>
          <w:sz w:val="24"/>
        </w:rPr>
        <w:t>4.资金来源：</w:t>
      </w:r>
      <w:r>
        <w:rPr>
          <w:rFonts w:hint="eastAsia" w:ascii="仿宋" w:hAnsi="仿宋" w:eastAsia="仿宋" w:cs="仿宋"/>
          <w:snapToGrid w:val="0"/>
          <w:kern w:val="0"/>
          <w:sz w:val="24"/>
          <w:u w:val="single"/>
        </w:rPr>
        <w:t xml:space="preserve">     财政资金     </w:t>
      </w:r>
      <w:r>
        <w:rPr>
          <w:rFonts w:hint="eastAsia" w:ascii="仿宋" w:hAnsi="仿宋" w:eastAsia="仿宋" w:cs="仿宋"/>
          <w:bCs/>
          <w:snapToGrid w:val="0"/>
          <w:kern w:val="0"/>
          <w:sz w:val="24"/>
        </w:rPr>
        <w:t>。</w:t>
      </w:r>
    </w:p>
    <w:p w14:paraId="6EED0936">
      <w:pPr>
        <w:snapToGrid w:val="0"/>
        <w:spacing w:before="120" w:beforeLines="50" w:line="360" w:lineRule="exact"/>
        <w:ind w:firstLine="463" w:firstLineChars="193"/>
        <w:rPr>
          <w:rFonts w:hint="eastAsia" w:ascii="仿宋" w:hAnsi="仿宋" w:eastAsia="仿宋" w:cs="仿宋"/>
          <w:snapToGrid w:val="0"/>
          <w:kern w:val="0"/>
          <w:sz w:val="24"/>
        </w:rPr>
      </w:pPr>
      <w:r>
        <w:rPr>
          <w:rFonts w:hint="eastAsia" w:ascii="仿宋" w:hAnsi="仿宋" w:eastAsia="仿宋" w:cs="仿宋"/>
          <w:bCs/>
          <w:snapToGrid w:val="0"/>
          <w:kern w:val="0"/>
          <w:sz w:val="24"/>
        </w:rPr>
        <w:t>5.工程内容：</w:t>
      </w:r>
      <w:r>
        <w:rPr>
          <w:rFonts w:hint="eastAsia" w:ascii="仿宋" w:hAnsi="仿宋" w:eastAsia="仿宋" w:cs="仿宋"/>
          <w:color w:val="000000"/>
          <w:kern w:val="0"/>
          <w:sz w:val="24"/>
          <w:u w:val="single"/>
          <w:lang w:bidi="ar"/>
        </w:rPr>
        <w:t>施工图范围内的所有工程及预算书中明确的工程等内容</w:t>
      </w:r>
      <w:r>
        <w:rPr>
          <w:rFonts w:hint="eastAsia" w:ascii="仿宋" w:hAnsi="仿宋" w:eastAsia="仿宋" w:cs="仿宋"/>
          <w:snapToGrid w:val="0"/>
          <w:kern w:val="0"/>
          <w:sz w:val="24"/>
        </w:rPr>
        <w:t>。</w:t>
      </w:r>
    </w:p>
    <w:p w14:paraId="16875627">
      <w:pPr>
        <w:snapToGrid w:val="0"/>
        <w:spacing w:before="120" w:beforeLines="50" w:line="360" w:lineRule="exact"/>
        <w:ind w:firstLine="470" w:firstLineChars="196"/>
        <w:rPr>
          <w:rFonts w:hint="eastAsia" w:ascii="仿宋" w:hAnsi="仿宋" w:eastAsia="仿宋" w:cs="仿宋"/>
          <w:bCs/>
          <w:snapToGrid w:val="0"/>
          <w:kern w:val="0"/>
          <w:sz w:val="24"/>
        </w:rPr>
      </w:pPr>
      <w:r>
        <w:rPr>
          <w:rFonts w:hint="eastAsia" w:ascii="仿宋" w:hAnsi="仿宋" w:eastAsia="仿宋" w:cs="仿宋"/>
          <w:bCs/>
          <w:snapToGrid w:val="0"/>
          <w:kern w:val="0"/>
          <w:sz w:val="24"/>
        </w:rPr>
        <w:t>6.工程承包范围：</w:t>
      </w:r>
    </w:p>
    <w:p w14:paraId="6100E19E">
      <w:pPr>
        <w:snapToGrid w:val="0"/>
        <w:spacing w:before="120" w:beforeLines="50" w:line="360" w:lineRule="exact"/>
        <w:ind w:firstLine="463" w:firstLineChars="193"/>
        <w:rPr>
          <w:rFonts w:hint="eastAsia" w:ascii="仿宋" w:hAnsi="仿宋" w:eastAsia="仿宋" w:cs="仿宋"/>
          <w:bCs/>
          <w:snapToGrid w:val="0"/>
          <w:kern w:val="0"/>
          <w:sz w:val="24"/>
        </w:rPr>
      </w:pPr>
      <w:bookmarkStart w:id="419" w:name="_Toc361220411"/>
      <w:r>
        <w:rPr>
          <w:rFonts w:hint="eastAsia" w:ascii="仿宋" w:hAnsi="仿宋" w:eastAsia="仿宋" w:cs="仿宋"/>
          <w:bCs/>
          <w:snapToGrid w:val="0"/>
          <w:kern w:val="0"/>
          <w:sz w:val="24"/>
        </w:rPr>
        <w:t>本项目为</w:t>
      </w:r>
      <w:r>
        <w:rPr>
          <w:rFonts w:hint="eastAsia" w:ascii="仿宋" w:hAnsi="仿宋" w:eastAsia="仿宋" w:cs="仿宋"/>
          <w:bCs/>
          <w:snapToGrid w:val="0"/>
          <w:kern w:val="0"/>
          <w:sz w:val="24"/>
          <w:lang w:eastAsia="zh-CN"/>
        </w:rPr>
        <w:t>2025幼儿园外立面及室内外维修改造工程(一)（重新招标）</w:t>
      </w:r>
      <w:r>
        <w:rPr>
          <w:rFonts w:hint="eastAsia" w:ascii="仿宋" w:hAnsi="仿宋" w:eastAsia="仿宋" w:cs="仿宋"/>
          <w:bCs/>
          <w:snapToGrid w:val="0"/>
          <w:kern w:val="0"/>
          <w:sz w:val="24"/>
        </w:rPr>
        <w:t>项目，详见图纸、工程量清单以及采购文件要求</w:t>
      </w:r>
    </w:p>
    <w:p w14:paraId="79DC673A">
      <w:pPr>
        <w:snapToGrid w:val="0"/>
        <w:spacing w:before="120" w:beforeLines="50" w:line="360" w:lineRule="exact"/>
        <w:rPr>
          <w:rFonts w:hint="eastAsia" w:ascii="仿宋" w:hAnsi="仿宋" w:eastAsia="仿宋" w:cs="仿宋"/>
          <w:b/>
          <w:snapToGrid w:val="0"/>
          <w:kern w:val="0"/>
          <w:sz w:val="24"/>
        </w:rPr>
      </w:pPr>
      <w:bookmarkStart w:id="420" w:name="_Toc97299499"/>
      <w:r>
        <w:rPr>
          <w:rFonts w:hint="eastAsia" w:ascii="仿宋" w:hAnsi="仿宋" w:eastAsia="仿宋" w:cs="仿宋"/>
          <w:b/>
          <w:snapToGrid w:val="0"/>
          <w:kern w:val="0"/>
          <w:sz w:val="24"/>
        </w:rPr>
        <w:t>二、合同工期</w:t>
      </w:r>
      <w:bookmarkEnd w:id="419"/>
      <w:bookmarkEnd w:id="420"/>
    </w:p>
    <w:p w14:paraId="17710D71">
      <w:pPr>
        <w:snapToGrid w:val="0"/>
        <w:spacing w:before="120" w:beforeLines="50" w:line="360" w:lineRule="exact"/>
        <w:ind w:firstLine="459"/>
        <w:rPr>
          <w:rFonts w:hint="eastAsia" w:ascii="仿宋" w:hAnsi="仿宋" w:eastAsia="仿宋" w:cs="仿宋"/>
          <w:snapToGrid w:val="0"/>
          <w:kern w:val="0"/>
          <w:sz w:val="24"/>
        </w:rPr>
      </w:pPr>
      <w:r>
        <w:rPr>
          <w:rFonts w:hint="eastAsia" w:ascii="仿宋" w:hAnsi="仿宋" w:eastAsia="仿宋" w:cs="仿宋"/>
          <w:snapToGrid w:val="0"/>
          <w:kern w:val="0"/>
          <w:sz w:val="24"/>
        </w:rPr>
        <w:t>计划开工日期：</w:t>
      </w:r>
      <w:r>
        <w:rPr>
          <w:rFonts w:hint="eastAsia" w:ascii="仿宋" w:hAnsi="仿宋" w:eastAsia="仿宋" w:cs="仿宋"/>
          <w:snapToGrid w:val="0"/>
          <w:kern w:val="0"/>
          <w:sz w:val="24"/>
          <w:u w:val="single"/>
        </w:rPr>
        <w:t xml:space="preserve">20  </w:t>
      </w:r>
      <w:r>
        <w:rPr>
          <w:rFonts w:hint="eastAsia" w:ascii="仿宋" w:hAnsi="仿宋" w:eastAsia="仿宋" w:cs="仿宋"/>
          <w:snapToGrid w:val="0"/>
          <w:kern w:val="0"/>
          <w:sz w:val="24"/>
        </w:rPr>
        <w:t>年</w:t>
      </w:r>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月</w:t>
      </w:r>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日；</w:t>
      </w:r>
    </w:p>
    <w:p w14:paraId="671D54C8">
      <w:pPr>
        <w:snapToGrid w:val="0"/>
        <w:spacing w:before="120" w:beforeLines="50" w:line="360" w:lineRule="exact"/>
        <w:ind w:firstLine="459"/>
        <w:rPr>
          <w:rFonts w:hint="eastAsia" w:ascii="仿宋" w:hAnsi="仿宋" w:eastAsia="仿宋" w:cs="仿宋"/>
          <w:snapToGrid w:val="0"/>
          <w:kern w:val="0"/>
          <w:sz w:val="24"/>
        </w:rPr>
      </w:pPr>
      <w:bookmarkStart w:id="421" w:name="SOA_hhxys_jgn"/>
      <w:r>
        <w:rPr>
          <w:rFonts w:hint="eastAsia" w:ascii="仿宋" w:hAnsi="仿宋" w:eastAsia="仿宋" w:cs="仿宋"/>
          <w:snapToGrid w:val="0"/>
          <w:kern w:val="0"/>
          <w:sz w:val="24"/>
        </w:rPr>
        <w:t>计划竣工日期：</w:t>
      </w:r>
      <w:r>
        <w:rPr>
          <w:rFonts w:hint="eastAsia" w:ascii="仿宋" w:hAnsi="仿宋" w:eastAsia="仿宋" w:cs="仿宋"/>
          <w:snapToGrid w:val="0"/>
          <w:kern w:val="0"/>
          <w:sz w:val="24"/>
          <w:u w:val="single"/>
        </w:rPr>
        <w:t xml:space="preserve">20  </w:t>
      </w:r>
      <w:r>
        <w:rPr>
          <w:rFonts w:hint="eastAsia" w:ascii="仿宋" w:hAnsi="仿宋" w:eastAsia="仿宋" w:cs="仿宋"/>
          <w:snapToGrid w:val="0"/>
          <w:kern w:val="0"/>
          <w:sz w:val="24"/>
        </w:rPr>
        <w:t>年</w:t>
      </w:r>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月</w:t>
      </w:r>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日；</w:t>
      </w:r>
      <w:bookmarkEnd w:id="421"/>
    </w:p>
    <w:p w14:paraId="6B4A675A">
      <w:pPr>
        <w:snapToGrid w:val="0"/>
        <w:spacing w:before="120" w:beforeLines="50" w:line="360" w:lineRule="exact"/>
        <w:ind w:firstLine="459"/>
        <w:rPr>
          <w:rFonts w:hint="eastAsia" w:ascii="仿宋" w:hAnsi="仿宋" w:eastAsia="仿宋" w:cs="仿宋"/>
          <w:snapToGrid w:val="0"/>
          <w:kern w:val="0"/>
          <w:sz w:val="24"/>
        </w:rPr>
      </w:pPr>
      <w:r>
        <w:rPr>
          <w:rFonts w:hint="eastAsia" w:ascii="仿宋" w:hAnsi="仿宋" w:eastAsia="仿宋" w:cs="仿宋"/>
          <w:snapToGrid w:val="0"/>
          <w:kern w:val="0"/>
          <w:sz w:val="24"/>
        </w:rPr>
        <w:t>工期总日历天数：</w:t>
      </w:r>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天。工期总日历天数与根据前述计划开竣工日期计算的工期天数不一致的，以工期总日历天数为准。</w:t>
      </w:r>
    </w:p>
    <w:p w14:paraId="206BDAB6">
      <w:pPr>
        <w:snapToGrid w:val="0"/>
        <w:spacing w:before="120" w:beforeLines="50" w:line="360" w:lineRule="exact"/>
        <w:rPr>
          <w:rFonts w:hint="eastAsia" w:ascii="仿宋" w:hAnsi="仿宋" w:eastAsia="仿宋" w:cs="仿宋"/>
          <w:b/>
          <w:snapToGrid w:val="0"/>
          <w:kern w:val="0"/>
          <w:sz w:val="24"/>
        </w:rPr>
      </w:pPr>
      <w:bookmarkStart w:id="422" w:name="_Toc361220412"/>
      <w:bookmarkStart w:id="423" w:name="_Toc97299500"/>
      <w:r>
        <w:rPr>
          <w:rFonts w:hint="eastAsia" w:ascii="仿宋" w:hAnsi="仿宋" w:eastAsia="仿宋" w:cs="仿宋"/>
          <w:b/>
          <w:snapToGrid w:val="0"/>
          <w:kern w:val="0"/>
          <w:sz w:val="24"/>
        </w:rPr>
        <w:t>三、质量标准</w:t>
      </w:r>
      <w:bookmarkEnd w:id="422"/>
      <w:bookmarkEnd w:id="423"/>
    </w:p>
    <w:p w14:paraId="64B24B10">
      <w:pPr>
        <w:snapToGrid w:val="0"/>
        <w:spacing w:before="120" w:beforeLines="50" w:line="360" w:lineRule="exact"/>
        <w:ind w:firstLine="459"/>
        <w:rPr>
          <w:rFonts w:hint="eastAsia" w:ascii="仿宋" w:hAnsi="仿宋" w:eastAsia="仿宋" w:cs="仿宋"/>
          <w:snapToGrid w:val="0"/>
          <w:kern w:val="0"/>
          <w:sz w:val="24"/>
        </w:rPr>
      </w:pPr>
      <w:r>
        <w:rPr>
          <w:rFonts w:hint="eastAsia" w:ascii="仿宋" w:hAnsi="仿宋" w:eastAsia="仿宋" w:cs="仿宋"/>
          <w:snapToGrid w:val="0"/>
          <w:kern w:val="0"/>
          <w:sz w:val="24"/>
        </w:rPr>
        <w:t>工程质量符合</w:t>
      </w:r>
      <w:r>
        <w:rPr>
          <w:rFonts w:hint="eastAsia" w:ascii="仿宋" w:hAnsi="仿宋" w:eastAsia="仿宋" w:cs="仿宋"/>
          <w:snapToGrid w:val="0"/>
          <w:kern w:val="0"/>
          <w:sz w:val="24"/>
          <w:u w:val="single"/>
        </w:rPr>
        <w:t xml:space="preserve">  （工程施工质量验收规范）合格  </w:t>
      </w:r>
      <w:r>
        <w:rPr>
          <w:rFonts w:hint="eastAsia" w:ascii="仿宋" w:hAnsi="仿宋" w:eastAsia="仿宋" w:cs="仿宋"/>
          <w:snapToGrid w:val="0"/>
          <w:kern w:val="0"/>
          <w:sz w:val="24"/>
        </w:rPr>
        <w:t>标准。</w:t>
      </w:r>
    </w:p>
    <w:p w14:paraId="26F68193">
      <w:pPr>
        <w:snapToGrid w:val="0"/>
        <w:spacing w:before="120" w:beforeLines="50" w:line="360" w:lineRule="exact"/>
        <w:rPr>
          <w:rFonts w:hint="eastAsia" w:ascii="仿宋" w:hAnsi="仿宋" w:eastAsia="仿宋" w:cs="仿宋"/>
          <w:b/>
          <w:snapToGrid w:val="0"/>
          <w:kern w:val="0"/>
          <w:sz w:val="24"/>
        </w:rPr>
      </w:pPr>
      <w:bookmarkStart w:id="424" w:name="_Toc97299501"/>
      <w:bookmarkStart w:id="425" w:name="_Toc361220413"/>
      <w:r>
        <w:rPr>
          <w:rFonts w:hint="eastAsia" w:ascii="仿宋" w:hAnsi="仿宋" w:eastAsia="仿宋" w:cs="仿宋"/>
          <w:b/>
          <w:snapToGrid w:val="0"/>
          <w:kern w:val="0"/>
          <w:sz w:val="24"/>
        </w:rPr>
        <w:t>四、签约合同价与合同价格形式</w:t>
      </w:r>
      <w:bookmarkEnd w:id="424"/>
      <w:bookmarkEnd w:id="425"/>
    </w:p>
    <w:p w14:paraId="59D5B94B">
      <w:pPr>
        <w:snapToGrid w:val="0"/>
        <w:spacing w:before="120" w:beforeLines="50" w:line="360" w:lineRule="exact"/>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1.签约合同价为：</w:t>
      </w:r>
    </w:p>
    <w:p w14:paraId="77326ABA">
      <w:pPr>
        <w:snapToGrid w:val="0"/>
        <w:spacing w:before="120" w:beforeLines="50" w:line="360" w:lineRule="exact"/>
        <w:ind w:firstLine="600" w:firstLineChars="250"/>
        <w:rPr>
          <w:rFonts w:hint="eastAsia" w:ascii="仿宋" w:hAnsi="仿宋" w:eastAsia="仿宋" w:cs="仿宋"/>
          <w:snapToGrid w:val="0"/>
          <w:kern w:val="0"/>
          <w:sz w:val="24"/>
        </w:rPr>
      </w:pPr>
      <w:r>
        <w:rPr>
          <w:rFonts w:hint="eastAsia" w:ascii="仿宋" w:hAnsi="仿宋" w:eastAsia="仿宋" w:cs="仿宋"/>
          <w:snapToGrid w:val="0"/>
          <w:kern w:val="0"/>
          <w:sz w:val="24"/>
        </w:rPr>
        <w:t>人民币（大写）</w:t>
      </w:r>
      <w:bookmarkStart w:id="426" w:name="SOA_hhxys_htjdx"/>
      <w:r>
        <w:rPr>
          <w:rFonts w:hint="eastAsia" w:ascii="仿宋" w:hAnsi="仿宋" w:eastAsia="仿宋" w:cs="仿宋"/>
          <w:snapToGrid w:val="0"/>
          <w:kern w:val="0"/>
          <w:sz w:val="24"/>
          <w:u w:val="single"/>
        </w:rPr>
        <w:t xml:space="preserve">                   </w:t>
      </w:r>
      <w:bookmarkEnd w:id="426"/>
      <w:r>
        <w:rPr>
          <w:rFonts w:hint="eastAsia" w:ascii="仿宋" w:hAnsi="仿宋" w:eastAsia="仿宋" w:cs="仿宋"/>
          <w:snapToGrid w:val="0"/>
          <w:kern w:val="0"/>
          <w:sz w:val="24"/>
        </w:rPr>
        <w:t>(</w:t>
      </w:r>
      <w:r>
        <w:rPr>
          <w:rFonts w:ascii="Calibri" w:hAnsi="Calibri" w:eastAsia="仿宋" w:cs="Calibri"/>
          <w:snapToGrid w:val="0"/>
          <w:kern w:val="0"/>
          <w:sz w:val="24"/>
        </w:rPr>
        <w:t>¥</w:t>
      </w:r>
      <w:r>
        <w:rPr>
          <w:rFonts w:hint="eastAsia" w:ascii="仿宋" w:hAnsi="仿宋" w:eastAsia="仿宋" w:cs="仿宋"/>
          <w:snapToGrid w:val="0"/>
          <w:kern w:val="0"/>
          <w:sz w:val="24"/>
          <w:u w:val="single"/>
        </w:rPr>
        <w:t xml:space="preserve"> </w:t>
      </w:r>
      <w:bookmarkStart w:id="427" w:name="SOA_hhxys_htjxx"/>
      <w:r>
        <w:rPr>
          <w:rFonts w:hint="eastAsia" w:ascii="仿宋" w:hAnsi="仿宋" w:eastAsia="仿宋" w:cs="仿宋"/>
          <w:snapToGrid w:val="0"/>
          <w:kern w:val="0"/>
          <w:sz w:val="24"/>
          <w:u w:val="single"/>
        </w:rPr>
        <w:t xml:space="preserve">            </w:t>
      </w:r>
      <w:bookmarkEnd w:id="427"/>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元)；</w:t>
      </w:r>
    </w:p>
    <w:p w14:paraId="643564C5">
      <w:pPr>
        <w:snapToGrid w:val="0"/>
        <w:spacing w:before="120" w:beforeLines="50" w:line="360" w:lineRule="exact"/>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其中：</w:t>
      </w:r>
    </w:p>
    <w:p w14:paraId="6F67B580">
      <w:pPr>
        <w:snapToGrid w:val="0"/>
        <w:spacing w:before="120" w:beforeLines="50" w:line="360" w:lineRule="exact"/>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（1）安全文明施工费：</w:t>
      </w:r>
    </w:p>
    <w:p w14:paraId="78AAEAD4">
      <w:pPr>
        <w:snapToGrid w:val="0"/>
        <w:spacing w:before="120" w:beforeLines="50" w:line="360" w:lineRule="exact"/>
        <w:rPr>
          <w:rFonts w:hint="eastAsia" w:ascii="仿宋" w:hAnsi="仿宋" w:eastAsia="仿宋" w:cs="仿宋"/>
          <w:snapToGrid w:val="0"/>
          <w:kern w:val="0"/>
          <w:sz w:val="24"/>
        </w:rPr>
      </w:pPr>
      <w:r>
        <w:rPr>
          <w:rFonts w:hint="eastAsia" w:ascii="仿宋" w:hAnsi="仿宋" w:eastAsia="仿宋" w:cs="仿宋"/>
          <w:snapToGrid w:val="0"/>
          <w:kern w:val="0"/>
          <w:sz w:val="24"/>
        </w:rPr>
        <w:t xml:space="preserve">     人民币（大写）</w:t>
      </w:r>
      <w:bookmarkStart w:id="428" w:name="SOA_hhxys_wmsgfdx"/>
      <w:r>
        <w:rPr>
          <w:rFonts w:hint="eastAsia" w:ascii="仿宋" w:hAnsi="仿宋" w:eastAsia="仿宋" w:cs="仿宋"/>
          <w:snapToGrid w:val="0"/>
          <w:kern w:val="0"/>
          <w:sz w:val="24"/>
          <w:u w:val="single"/>
        </w:rPr>
        <w:t xml:space="preserve">                </w:t>
      </w:r>
      <w:bookmarkEnd w:id="428"/>
      <w:r>
        <w:rPr>
          <w:rFonts w:hint="eastAsia" w:ascii="仿宋" w:hAnsi="仿宋" w:eastAsia="仿宋" w:cs="仿宋"/>
          <w:snapToGrid w:val="0"/>
          <w:kern w:val="0"/>
          <w:sz w:val="24"/>
        </w:rPr>
        <w:t>(</w:t>
      </w:r>
      <w:r>
        <w:rPr>
          <w:rFonts w:ascii="Calibri" w:hAnsi="Calibri" w:eastAsia="仿宋" w:cs="Calibri"/>
          <w:snapToGrid w:val="0"/>
          <w:kern w:val="0"/>
          <w:sz w:val="24"/>
        </w:rPr>
        <w:t>¥</w:t>
      </w:r>
      <w:bookmarkStart w:id="429" w:name="SOA_hhxys_wmsgfxx"/>
      <w:r>
        <w:rPr>
          <w:rFonts w:hint="eastAsia" w:ascii="仿宋" w:hAnsi="仿宋" w:eastAsia="仿宋" w:cs="仿宋"/>
          <w:snapToGrid w:val="0"/>
          <w:kern w:val="0"/>
          <w:sz w:val="24"/>
          <w:u w:val="single"/>
        </w:rPr>
        <w:t xml:space="preserve">                  </w:t>
      </w:r>
      <w:bookmarkEnd w:id="429"/>
      <w:r>
        <w:rPr>
          <w:rFonts w:hint="eastAsia" w:ascii="仿宋" w:hAnsi="仿宋" w:eastAsia="仿宋" w:cs="仿宋"/>
          <w:snapToGrid w:val="0"/>
          <w:kern w:val="0"/>
          <w:sz w:val="24"/>
        </w:rPr>
        <w:t>元)；</w:t>
      </w:r>
    </w:p>
    <w:p w14:paraId="4FFFC69E">
      <w:pPr>
        <w:snapToGrid w:val="0"/>
        <w:spacing w:before="120" w:beforeLines="50" w:line="360" w:lineRule="exact"/>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（2）材料和工程设备暂估价金额：</w:t>
      </w:r>
    </w:p>
    <w:p w14:paraId="22738221">
      <w:pPr>
        <w:snapToGrid w:val="0"/>
        <w:spacing w:before="120" w:beforeLines="50" w:line="360" w:lineRule="exact"/>
        <w:rPr>
          <w:rFonts w:hint="eastAsia" w:ascii="仿宋" w:hAnsi="仿宋" w:eastAsia="仿宋" w:cs="仿宋"/>
          <w:snapToGrid w:val="0"/>
          <w:kern w:val="0"/>
          <w:sz w:val="24"/>
        </w:rPr>
      </w:pPr>
      <w:r>
        <w:rPr>
          <w:rFonts w:hint="eastAsia" w:ascii="仿宋" w:hAnsi="仿宋" w:eastAsia="仿宋" w:cs="仿宋"/>
          <w:snapToGrid w:val="0"/>
          <w:kern w:val="0"/>
          <w:sz w:val="24"/>
        </w:rPr>
        <w:t xml:space="preserve">     人民币（大写）</w:t>
      </w:r>
      <w:bookmarkStart w:id="430" w:name="SOA_hhxys_sbzgjdx"/>
      <w:r>
        <w:rPr>
          <w:rFonts w:hint="eastAsia" w:ascii="仿宋" w:hAnsi="仿宋" w:eastAsia="仿宋" w:cs="仿宋"/>
          <w:snapToGrid w:val="0"/>
          <w:kern w:val="0"/>
          <w:sz w:val="24"/>
          <w:u w:val="single"/>
        </w:rPr>
        <w:t xml:space="preserve">       </w:t>
      </w:r>
      <w:bookmarkEnd w:id="430"/>
      <w:r>
        <w:rPr>
          <w:rFonts w:hint="eastAsia" w:ascii="仿宋" w:hAnsi="仿宋" w:eastAsia="仿宋" w:cs="仿宋"/>
          <w:snapToGrid w:val="0"/>
          <w:kern w:val="0"/>
          <w:sz w:val="24"/>
        </w:rPr>
        <w:t>(</w:t>
      </w:r>
      <w:r>
        <w:rPr>
          <w:rFonts w:ascii="Calibri" w:hAnsi="Calibri" w:eastAsia="仿宋" w:cs="Calibri"/>
          <w:snapToGrid w:val="0"/>
          <w:kern w:val="0"/>
          <w:sz w:val="24"/>
        </w:rPr>
        <w:t>¥</w:t>
      </w:r>
      <w:bookmarkStart w:id="431" w:name="SOA_hhxys_sbzgjxx"/>
      <w:r>
        <w:rPr>
          <w:rFonts w:hint="eastAsia" w:ascii="仿宋" w:hAnsi="仿宋" w:eastAsia="仿宋" w:cs="仿宋"/>
          <w:snapToGrid w:val="0"/>
          <w:kern w:val="0"/>
          <w:sz w:val="24"/>
          <w:u w:val="single"/>
        </w:rPr>
        <w:t xml:space="preserve">      </w:t>
      </w:r>
      <w:bookmarkEnd w:id="431"/>
      <w:r>
        <w:rPr>
          <w:rFonts w:hint="eastAsia" w:ascii="仿宋" w:hAnsi="仿宋" w:eastAsia="仿宋" w:cs="仿宋"/>
          <w:snapToGrid w:val="0"/>
          <w:kern w:val="0"/>
          <w:sz w:val="24"/>
        </w:rPr>
        <w:t>元)；</w:t>
      </w:r>
    </w:p>
    <w:p w14:paraId="4453E097">
      <w:pPr>
        <w:snapToGrid w:val="0"/>
        <w:spacing w:before="120" w:beforeLines="50" w:line="360" w:lineRule="exact"/>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（3）专业工程暂估价金额：</w:t>
      </w:r>
    </w:p>
    <w:p w14:paraId="60DBC7F6">
      <w:pPr>
        <w:snapToGrid w:val="0"/>
        <w:spacing w:before="120" w:beforeLines="50" w:line="360" w:lineRule="exact"/>
        <w:rPr>
          <w:rFonts w:hint="eastAsia" w:ascii="仿宋" w:hAnsi="仿宋" w:eastAsia="仿宋" w:cs="仿宋"/>
          <w:snapToGrid w:val="0"/>
          <w:kern w:val="0"/>
          <w:sz w:val="24"/>
        </w:rPr>
      </w:pPr>
      <w:r>
        <w:rPr>
          <w:rFonts w:hint="eastAsia" w:ascii="仿宋" w:hAnsi="仿宋" w:eastAsia="仿宋" w:cs="仿宋"/>
          <w:snapToGrid w:val="0"/>
          <w:kern w:val="0"/>
          <w:sz w:val="24"/>
        </w:rPr>
        <w:t xml:space="preserve">     人民币（大写）</w:t>
      </w:r>
      <w:bookmarkStart w:id="432" w:name="SOA_hhxys_gczgjdx"/>
      <w:r>
        <w:rPr>
          <w:rFonts w:hint="eastAsia" w:ascii="仿宋" w:hAnsi="仿宋" w:eastAsia="仿宋" w:cs="仿宋"/>
          <w:snapToGrid w:val="0"/>
          <w:kern w:val="0"/>
          <w:sz w:val="24"/>
          <w:u w:val="single"/>
        </w:rPr>
        <w:t xml:space="preserve">       </w:t>
      </w:r>
      <w:bookmarkEnd w:id="432"/>
      <w:r>
        <w:rPr>
          <w:rFonts w:hint="eastAsia" w:ascii="仿宋" w:hAnsi="仿宋" w:eastAsia="仿宋" w:cs="仿宋"/>
          <w:snapToGrid w:val="0"/>
          <w:kern w:val="0"/>
          <w:sz w:val="24"/>
        </w:rPr>
        <w:t>(</w:t>
      </w:r>
      <w:r>
        <w:rPr>
          <w:rFonts w:ascii="Calibri" w:hAnsi="Calibri" w:eastAsia="仿宋" w:cs="Calibri"/>
          <w:snapToGrid w:val="0"/>
          <w:kern w:val="0"/>
          <w:sz w:val="24"/>
        </w:rPr>
        <w:t>¥</w:t>
      </w:r>
      <w:bookmarkStart w:id="433" w:name="SOA_hhxys_gczgjxx"/>
      <w:r>
        <w:rPr>
          <w:rFonts w:hint="eastAsia" w:ascii="仿宋" w:hAnsi="仿宋" w:eastAsia="仿宋" w:cs="仿宋"/>
          <w:snapToGrid w:val="0"/>
          <w:kern w:val="0"/>
          <w:sz w:val="24"/>
          <w:u w:val="single"/>
        </w:rPr>
        <w:t xml:space="preserve">       </w:t>
      </w:r>
      <w:bookmarkEnd w:id="433"/>
      <w:r>
        <w:rPr>
          <w:rFonts w:hint="eastAsia" w:ascii="仿宋" w:hAnsi="仿宋" w:eastAsia="仿宋" w:cs="仿宋"/>
          <w:snapToGrid w:val="0"/>
          <w:kern w:val="0"/>
          <w:sz w:val="24"/>
        </w:rPr>
        <w:t>元)；</w:t>
      </w:r>
    </w:p>
    <w:p w14:paraId="6A9310AA">
      <w:pPr>
        <w:snapToGrid w:val="0"/>
        <w:spacing w:before="120" w:beforeLines="50" w:line="360" w:lineRule="exact"/>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（4）暂列金额：</w:t>
      </w:r>
    </w:p>
    <w:p w14:paraId="26F343F8">
      <w:pPr>
        <w:snapToGrid w:val="0"/>
        <w:spacing w:before="120" w:beforeLines="50" w:line="360" w:lineRule="exact"/>
        <w:rPr>
          <w:rFonts w:hint="eastAsia" w:ascii="仿宋" w:hAnsi="仿宋" w:eastAsia="仿宋" w:cs="仿宋"/>
          <w:snapToGrid w:val="0"/>
          <w:kern w:val="0"/>
          <w:sz w:val="24"/>
        </w:rPr>
      </w:pPr>
      <w:r>
        <w:rPr>
          <w:rFonts w:hint="eastAsia" w:ascii="仿宋" w:hAnsi="仿宋" w:eastAsia="仿宋" w:cs="仿宋"/>
          <w:snapToGrid w:val="0"/>
          <w:kern w:val="0"/>
          <w:sz w:val="24"/>
        </w:rPr>
        <w:t xml:space="preserve">     人民币（大写）</w:t>
      </w:r>
      <w:bookmarkStart w:id="434" w:name="SOA_hhxys_zljedx"/>
      <w:r>
        <w:rPr>
          <w:rFonts w:hint="eastAsia" w:ascii="仿宋" w:hAnsi="仿宋" w:eastAsia="仿宋" w:cs="仿宋"/>
          <w:snapToGrid w:val="0"/>
          <w:kern w:val="0"/>
          <w:sz w:val="24"/>
          <w:u w:val="single"/>
        </w:rPr>
        <w:t xml:space="preserve">       </w:t>
      </w:r>
      <w:bookmarkEnd w:id="434"/>
      <w:r>
        <w:rPr>
          <w:rFonts w:hint="eastAsia" w:ascii="仿宋" w:hAnsi="仿宋" w:eastAsia="仿宋" w:cs="仿宋"/>
          <w:snapToGrid w:val="0"/>
          <w:kern w:val="0"/>
          <w:sz w:val="24"/>
        </w:rPr>
        <w:t>(</w:t>
      </w:r>
      <w:r>
        <w:rPr>
          <w:rFonts w:ascii="Calibri" w:hAnsi="Calibri" w:eastAsia="仿宋" w:cs="Calibri"/>
          <w:snapToGrid w:val="0"/>
          <w:kern w:val="0"/>
          <w:sz w:val="24"/>
        </w:rPr>
        <w:t>¥</w:t>
      </w:r>
      <w:bookmarkStart w:id="435" w:name="SOA_hhxys_zljexx"/>
      <w:r>
        <w:rPr>
          <w:rFonts w:hint="eastAsia" w:ascii="仿宋" w:hAnsi="仿宋" w:eastAsia="仿宋" w:cs="仿宋"/>
          <w:snapToGrid w:val="0"/>
          <w:kern w:val="0"/>
          <w:sz w:val="24"/>
          <w:u w:val="single"/>
        </w:rPr>
        <w:t xml:space="preserve">        </w:t>
      </w:r>
      <w:bookmarkEnd w:id="435"/>
      <w:r>
        <w:rPr>
          <w:rFonts w:hint="eastAsia" w:ascii="仿宋" w:hAnsi="仿宋" w:eastAsia="仿宋" w:cs="仿宋"/>
          <w:snapToGrid w:val="0"/>
          <w:kern w:val="0"/>
          <w:sz w:val="24"/>
        </w:rPr>
        <w:t>元)。</w:t>
      </w:r>
    </w:p>
    <w:p w14:paraId="5D833E62">
      <w:pPr>
        <w:snapToGrid w:val="0"/>
        <w:spacing w:before="120" w:beforeLines="50" w:line="360" w:lineRule="exact"/>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2.合同价格形式：</w:t>
      </w:r>
      <w:bookmarkStart w:id="436" w:name="SOA_hhxys_htjgxs"/>
      <w:r>
        <w:rPr>
          <w:rFonts w:hint="eastAsia" w:ascii="仿宋" w:hAnsi="仿宋" w:eastAsia="仿宋" w:cs="仿宋"/>
          <w:snapToGrid w:val="0"/>
          <w:kern w:val="0"/>
          <w:sz w:val="24"/>
          <w:u w:val="single"/>
        </w:rPr>
        <w:t xml:space="preserve">  </w:t>
      </w:r>
      <w:bookmarkEnd w:id="436"/>
      <w:r>
        <w:rPr>
          <w:rFonts w:hint="eastAsia" w:ascii="仿宋" w:hAnsi="仿宋" w:eastAsia="仿宋" w:cs="仿宋"/>
          <w:snapToGrid w:val="0"/>
          <w:kern w:val="0"/>
          <w:sz w:val="24"/>
          <w:u w:val="single"/>
        </w:rPr>
        <w:t xml:space="preserve"> 固定单价合同   </w:t>
      </w:r>
      <w:r>
        <w:rPr>
          <w:rFonts w:hint="eastAsia" w:ascii="仿宋" w:hAnsi="仿宋" w:eastAsia="仿宋" w:cs="仿宋"/>
          <w:snapToGrid w:val="0"/>
          <w:kern w:val="0"/>
          <w:sz w:val="24"/>
        </w:rPr>
        <w:t>。</w:t>
      </w:r>
    </w:p>
    <w:p w14:paraId="0EFD25C6">
      <w:pPr>
        <w:snapToGrid w:val="0"/>
        <w:spacing w:before="120" w:beforeLines="50" w:line="360" w:lineRule="exact"/>
        <w:rPr>
          <w:rFonts w:hint="eastAsia" w:ascii="仿宋" w:hAnsi="仿宋" w:eastAsia="仿宋" w:cs="仿宋"/>
          <w:b/>
          <w:snapToGrid w:val="0"/>
          <w:kern w:val="0"/>
          <w:sz w:val="24"/>
        </w:rPr>
      </w:pPr>
      <w:bookmarkStart w:id="437" w:name="_Toc97299502"/>
      <w:bookmarkStart w:id="438" w:name="_Toc361220414"/>
      <w:r>
        <w:rPr>
          <w:rFonts w:hint="eastAsia" w:ascii="仿宋" w:hAnsi="仿宋" w:eastAsia="仿宋" w:cs="仿宋"/>
          <w:b/>
          <w:snapToGrid w:val="0"/>
          <w:kern w:val="0"/>
          <w:sz w:val="24"/>
        </w:rPr>
        <w:t>五、项目经理</w:t>
      </w:r>
      <w:bookmarkEnd w:id="437"/>
      <w:bookmarkEnd w:id="438"/>
    </w:p>
    <w:p w14:paraId="209ECD30">
      <w:pPr>
        <w:snapToGrid w:val="0"/>
        <w:spacing w:before="120" w:beforeLines="50" w:line="360" w:lineRule="exact"/>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承包人项目经理：</w:t>
      </w:r>
      <w:bookmarkStart w:id="439" w:name="SOA_hhxys_cbrxmjl"/>
      <w:r>
        <w:rPr>
          <w:rFonts w:hint="eastAsia" w:ascii="仿宋" w:hAnsi="仿宋" w:eastAsia="仿宋" w:cs="仿宋"/>
          <w:snapToGrid w:val="0"/>
          <w:kern w:val="0"/>
          <w:sz w:val="24"/>
          <w:u w:val="single"/>
        </w:rPr>
        <w:t xml:space="preserve">        </w:t>
      </w:r>
      <w:bookmarkEnd w:id="439"/>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w:t>
      </w:r>
    </w:p>
    <w:p w14:paraId="07325D05">
      <w:pPr>
        <w:snapToGrid w:val="0"/>
        <w:spacing w:before="120" w:beforeLines="50" w:line="360" w:lineRule="exact"/>
        <w:rPr>
          <w:rFonts w:hint="eastAsia" w:ascii="仿宋" w:hAnsi="仿宋" w:eastAsia="仿宋" w:cs="仿宋"/>
          <w:b/>
          <w:snapToGrid w:val="0"/>
          <w:kern w:val="0"/>
          <w:sz w:val="24"/>
        </w:rPr>
      </w:pPr>
      <w:bookmarkStart w:id="440" w:name="_Toc361220415"/>
      <w:bookmarkStart w:id="441" w:name="_Toc97299503"/>
      <w:r>
        <w:rPr>
          <w:rFonts w:hint="eastAsia" w:ascii="仿宋" w:hAnsi="仿宋" w:eastAsia="仿宋" w:cs="仿宋"/>
          <w:b/>
          <w:snapToGrid w:val="0"/>
          <w:kern w:val="0"/>
          <w:sz w:val="24"/>
        </w:rPr>
        <w:t>六、合同文件构成</w:t>
      </w:r>
      <w:bookmarkEnd w:id="440"/>
      <w:bookmarkEnd w:id="441"/>
    </w:p>
    <w:p w14:paraId="32272D3C">
      <w:pPr>
        <w:snapToGrid w:val="0"/>
        <w:spacing w:before="120" w:beforeLines="50" w:line="360" w:lineRule="exact"/>
        <w:ind w:firstLine="480" w:firstLineChars="200"/>
        <w:rPr>
          <w:rFonts w:hint="eastAsia" w:ascii="仿宋" w:hAnsi="仿宋" w:eastAsia="仿宋" w:cs="仿宋"/>
          <w:bCs/>
          <w:snapToGrid w:val="0"/>
          <w:kern w:val="0"/>
          <w:sz w:val="24"/>
        </w:rPr>
      </w:pPr>
      <w:r>
        <w:rPr>
          <w:rFonts w:hint="eastAsia" w:ascii="仿宋" w:hAnsi="仿宋" w:eastAsia="仿宋" w:cs="仿宋"/>
          <w:bCs/>
          <w:snapToGrid w:val="0"/>
          <w:kern w:val="0"/>
          <w:sz w:val="24"/>
        </w:rPr>
        <w:t>本协议书与下列文件一起构成合同文件：</w:t>
      </w:r>
    </w:p>
    <w:p w14:paraId="23FF14EA">
      <w:pPr>
        <w:autoSpaceDE w:val="0"/>
        <w:autoSpaceDN w:val="0"/>
        <w:snapToGrid w:val="0"/>
        <w:spacing w:before="120" w:beforeLines="50" w:line="360" w:lineRule="exact"/>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（1）成交通知书（如果有）；</w:t>
      </w:r>
    </w:p>
    <w:p w14:paraId="0BD21EBE">
      <w:pPr>
        <w:autoSpaceDE w:val="0"/>
        <w:autoSpaceDN w:val="0"/>
        <w:snapToGrid w:val="0"/>
        <w:spacing w:before="120" w:beforeLines="50" w:line="360" w:lineRule="exact"/>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 xml:space="preserve">（2）响应函及其附录（如果有）； </w:t>
      </w:r>
    </w:p>
    <w:p w14:paraId="16F20850">
      <w:pPr>
        <w:autoSpaceDE w:val="0"/>
        <w:autoSpaceDN w:val="0"/>
        <w:snapToGrid w:val="0"/>
        <w:spacing w:before="120" w:beforeLines="50" w:line="360" w:lineRule="exact"/>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（3）专用合同条款及其附件；</w:t>
      </w:r>
    </w:p>
    <w:p w14:paraId="5E359BC2">
      <w:pPr>
        <w:autoSpaceDE w:val="0"/>
        <w:autoSpaceDN w:val="0"/>
        <w:snapToGrid w:val="0"/>
        <w:spacing w:before="120" w:beforeLines="50" w:line="360" w:lineRule="exact"/>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（4）通用合同条款；</w:t>
      </w:r>
    </w:p>
    <w:p w14:paraId="49A5523E">
      <w:pPr>
        <w:autoSpaceDE w:val="0"/>
        <w:autoSpaceDN w:val="0"/>
        <w:snapToGrid w:val="0"/>
        <w:spacing w:before="120" w:beforeLines="50" w:line="360" w:lineRule="exact"/>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（5）技术标准和要求；</w:t>
      </w:r>
    </w:p>
    <w:p w14:paraId="6650FC86">
      <w:pPr>
        <w:autoSpaceDE w:val="0"/>
        <w:autoSpaceDN w:val="0"/>
        <w:snapToGrid w:val="0"/>
        <w:spacing w:before="120" w:beforeLines="50" w:line="360" w:lineRule="exact"/>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（6）图纸；</w:t>
      </w:r>
    </w:p>
    <w:p w14:paraId="4BF47F04">
      <w:pPr>
        <w:autoSpaceDE w:val="0"/>
        <w:autoSpaceDN w:val="0"/>
        <w:snapToGrid w:val="0"/>
        <w:spacing w:before="120" w:beforeLines="50" w:line="360" w:lineRule="exact"/>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（7）已标价工程量清单或预算书；</w:t>
      </w:r>
    </w:p>
    <w:p w14:paraId="7DB98A3A">
      <w:pPr>
        <w:autoSpaceDE w:val="0"/>
        <w:autoSpaceDN w:val="0"/>
        <w:snapToGrid w:val="0"/>
        <w:spacing w:before="120" w:beforeLines="50" w:line="360" w:lineRule="exact"/>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（8）其他合同文件。</w:t>
      </w:r>
    </w:p>
    <w:p w14:paraId="51F8C1BD">
      <w:pPr>
        <w:autoSpaceDE w:val="0"/>
        <w:autoSpaceDN w:val="0"/>
        <w:snapToGrid w:val="0"/>
        <w:spacing w:before="120" w:beforeLines="50" w:line="360" w:lineRule="exact"/>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在合同订立及履行过程中形成的与合同有关的文件均构成合同文件组成部分。</w:t>
      </w:r>
    </w:p>
    <w:p w14:paraId="4F2D5470">
      <w:pPr>
        <w:autoSpaceDE w:val="0"/>
        <w:autoSpaceDN w:val="0"/>
        <w:snapToGrid w:val="0"/>
        <w:spacing w:before="120" w:beforeLines="50" w:line="360" w:lineRule="exact"/>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上述各项合同文件包括合同当事人就该项合同文件所作出的补充和修改，属于同一类内容的文件，应以最新签署的为准。专用合同条款及其附件须经合同当事人签字或盖章。</w:t>
      </w:r>
    </w:p>
    <w:p w14:paraId="190D324B">
      <w:pPr>
        <w:snapToGrid w:val="0"/>
        <w:spacing w:before="120" w:beforeLines="50" w:line="360" w:lineRule="exact"/>
        <w:rPr>
          <w:rFonts w:hint="eastAsia" w:ascii="仿宋" w:hAnsi="仿宋" w:eastAsia="仿宋" w:cs="仿宋"/>
          <w:b/>
          <w:snapToGrid w:val="0"/>
          <w:kern w:val="0"/>
          <w:sz w:val="24"/>
        </w:rPr>
      </w:pPr>
      <w:bookmarkStart w:id="442" w:name="_Toc97299504"/>
      <w:bookmarkStart w:id="443" w:name="_Toc361220416"/>
      <w:r>
        <w:rPr>
          <w:rFonts w:hint="eastAsia" w:ascii="仿宋" w:hAnsi="仿宋" w:eastAsia="仿宋" w:cs="仿宋"/>
          <w:b/>
          <w:snapToGrid w:val="0"/>
          <w:kern w:val="0"/>
          <w:sz w:val="24"/>
        </w:rPr>
        <w:t>七、承诺</w:t>
      </w:r>
      <w:bookmarkEnd w:id="442"/>
      <w:bookmarkEnd w:id="443"/>
    </w:p>
    <w:p w14:paraId="2A4F266A">
      <w:pPr>
        <w:snapToGrid w:val="0"/>
        <w:spacing w:before="120" w:beforeLines="50" w:line="360" w:lineRule="exact"/>
        <w:ind w:firstLine="480" w:firstLineChars="200"/>
        <w:rPr>
          <w:rFonts w:hint="eastAsia" w:ascii="仿宋" w:hAnsi="仿宋" w:eastAsia="仿宋" w:cs="仿宋"/>
          <w:bCs/>
          <w:snapToGrid w:val="0"/>
          <w:kern w:val="0"/>
          <w:sz w:val="24"/>
        </w:rPr>
      </w:pPr>
      <w:r>
        <w:rPr>
          <w:rFonts w:hint="eastAsia" w:ascii="仿宋" w:hAnsi="仿宋" w:eastAsia="仿宋" w:cs="仿宋"/>
          <w:bCs/>
          <w:snapToGrid w:val="0"/>
          <w:kern w:val="0"/>
          <w:sz w:val="24"/>
        </w:rPr>
        <w:t>1.发包人承诺按照法律规定履行项目审批手续、筹集工程建设资金并按照合同约定的期限和方式支付合同价款。</w:t>
      </w:r>
    </w:p>
    <w:p w14:paraId="398168B4">
      <w:pPr>
        <w:snapToGrid w:val="0"/>
        <w:spacing w:before="120" w:beforeLines="50" w:line="360" w:lineRule="exact"/>
        <w:ind w:firstLine="480" w:firstLineChars="200"/>
        <w:rPr>
          <w:rFonts w:hint="eastAsia" w:ascii="仿宋" w:hAnsi="仿宋" w:eastAsia="仿宋" w:cs="仿宋"/>
          <w:bCs/>
          <w:snapToGrid w:val="0"/>
          <w:kern w:val="0"/>
          <w:sz w:val="24"/>
        </w:rPr>
      </w:pPr>
      <w:r>
        <w:rPr>
          <w:rFonts w:hint="eastAsia" w:ascii="仿宋" w:hAnsi="仿宋" w:eastAsia="仿宋" w:cs="仿宋"/>
          <w:bCs/>
          <w:snapToGrid w:val="0"/>
          <w:kern w:val="0"/>
          <w:sz w:val="24"/>
        </w:rPr>
        <w:t>2.承包人承诺按照法律规定及合同约定组织完成工程施工，确保工程质量和安全，不进行转包及违法分包，并在缺陷责任期及保修期内承担相应的工程维修责任。</w:t>
      </w:r>
    </w:p>
    <w:p w14:paraId="349AA412">
      <w:pPr>
        <w:snapToGrid w:val="0"/>
        <w:spacing w:before="120" w:beforeLines="50" w:line="360" w:lineRule="exact"/>
        <w:ind w:firstLine="480" w:firstLineChars="200"/>
        <w:rPr>
          <w:rFonts w:hint="eastAsia" w:ascii="仿宋" w:hAnsi="仿宋" w:eastAsia="仿宋" w:cs="仿宋"/>
          <w:bCs/>
          <w:snapToGrid w:val="0"/>
          <w:kern w:val="0"/>
          <w:sz w:val="24"/>
        </w:rPr>
      </w:pPr>
      <w:r>
        <w:rPr>
          <w:rFonts w:hint="eastAsia" w:ascii="仿宋" w:hAnsi="仿宋" w:eastAsia="仿宋" w:cs="仿宋"/>
          <w:bCs/>
          <w:snapToGrid w:val="0"/>
          <w:kern w:val="0"/>
          <w:sz w:val="24"/>
        </w:rPr>
        <w:t>3.发包人和承包人通过</w:t>
      </w:r>
      <w:r>
        <w:rPr>
          <w:rFonts w:hint="eastAsia" w:ascii="仿宋" w:hAnsi="仿宋" w:eastAsia="仿宋" w:cs="仿宋"/>
        </w:rPr>
        <w:t>政府采购</w:t>
      </w:r>
      <w:r>
        <w:rPr>
          <w:rFonts w:hint="eastAsia" w:ascii="仿宋" w:hAnsi="仿宋" w:eastAsia="仿宋" w:cs="仿宋"/>
          <w:bCs/>
          <w:snapToGrid w:val="0"/>
          <w:kern w:val="0"/>
          <w:sz w:val="24"/>
        </w:rPr>
        <w:t>形式签订合同的，双方理解并承诺不再就同一工程另行签订与合同实质性内容相背离的协议。</w:t>
      </w:r>
    </w:p>
    <w:p w14:paraId="2B9528D9">
      <w:pPr>
        <w:snapToGrid w:val="0"/>
        <w:spacing w:before="120" w:beforeLines="50" w:line="360" w:lineRule="exact"/>
        <w:rPr>
          <w:rFonts w:hint="eastAsia" w:ascii="仿宋" w:hAnsi="仿宋" w:eastAsia="仿宋" w:cs="仿宋"/>
          <w:b/>
          <w:snapToGrid w:val="0"/>
          <w:kern w:val="0"/>
          <w:sz w:val="24"/>
        </w:rPr>
      </w:pPr>
      <w:bookmarkStart w:id="444" w:name="_Toc97299505"/>
      <w:bookmarkStart w:id="445" w:name="_Toc361220417"/>
      <w:r>
        <w:rPr>
          <w:rFonts w:hint="eastAsia" w:ascii="仿宋" w:hAnsi="仿宋" w:eastAsia="仿宋" w:cs="仿宋"/>
          <w:b/>
          <w:snapToGrid w:val="0"/>
          <w:kern w:val="0"/>
          <w:sz w:val="24"/>
        </w:rPr>
        <w:t>八、词语含义</w:t>
      </w:r>
      <w:bookmarkEnd w:id="444"/>
      <w:bookmarkEnd w:id="445"/>
    </w:p>
    <w:p w14:paraId="144CCC4D">
      <w:pPr>
        <w:snapToGrid w:val="0"/>
        <w:spacing w:before="120" w:beforeLines="50" w:line="360" w:lineRule="exact"/>
        <w:ind w:firstLine="480" w:firstLineChars="200"/>
        <w:rPr>
          <w:rFonts w:hint="eastAsia" w:ascii="仿宋" w:hAnsi="仿宋" w:eastAsia="仿宋" w:cs="仿宋"/>
          <w:bCs/>
          <w:snapToGrid w:val="0"/>
          <w:kern w:val="0"/>
          <w:sz w:val="24"/>
        </w:rPr>
      </w:pPr>
      <w:r>
        <w:rPr>
          <w:rFonts w:hint="eastAsia" w:ascii="仿宋" w:hAnsi="仿宋" w:eastAsia="仿宋" w:cs="仿宋"/>
          <w:bCs/>
          <w:snapToGrid w:val="0"/>
          <w:kern w:val="0"/>
          <w:sz w:val="24"/>
        </w:rPr>
        <w:t>本协议书中词语含义与第二部分通用合同条款中赋予的含义相同。</w:t>
      </w:r>
    </w:p>
    <w:p w14:paraId="614653AD">
      <w:pPr>
        <w:snapToGrid w:val="0"/>
        <w:spacing w:before="120" w:beforeLines="50" w:line="360" w:lineRule="exact"/>
        <w:rPr>
          <w:rFonts w:hint="eastAsia" w:ascii="仿宋" w:hAnsi="仿宋" w:eastAsia="仿宋" w:cs="仿宋"/>
          <w:b/>
          <w:snapToGrid w:val="0"/>
          <w:kern w:val="0"/>
          <w:sz w:val="24"/>
        </w:rPr>
      </w:pPr>
      <w:bookmarkStart w:id="446" w:name="_Toc361220418"/>
      <w:bookmarkStart w:id="447" w:name="_Toc97299506"/>
      <w:r>
        <w:rPr>
          <w:rFonts w:hint="eastAsia" w:ascii="仿宋" w:hAnsi="仿宋" w:eastAsia="仿宋" w:cs="仿宋"/>
          <w:b/>
          <w:snapToGrid w:val="0"/>
          <w:kern w:val="0"/>
          <w:sz w:val="24"/>
        </w:rPr>
        <w:t>九、签订时间</w:t>
      </w:r>
      <w:bookmarkEnd w:id="446"/>
      <w:bookmarkEnd w:id="447"/>
    </w:p>
    <w:p w14:paraId="62050C68">
      <w:pPr>
        <w:snapToGrid w:val="0"/>
        <w:spacing w:before="120" w:beforeLines="50" w:line="360" w:lineRule="exact"/>
        <w:ind w:firstLine="480" w:firstLineChars="200"/>
        <w:rPr>
          <w:rFonts w:hint="eastAsia" w:ascii="仿宋" w:hAnsi="仿宋" w:eastAsia="仿宋" w:cs="仿宋"/>
          <w:bCs/>
          <w:snapToGrid w:val="0"/>
          <w:kern w:val="0"/>
          <w:sz w:val="24"/>
        </w:rPr>
      </w:pPr>
      <w:r>
        <w:rPr>
          <w:rFonts w:hint="eastAsia" w:ascii="仿宋" w:hAnsi="仿宋" w:eastAsia="仿宋" w:cs="仿宋"/>
          <w:bCs/>
          <w:snapToGrid w:val="0"/>
          <w:kern w:val="0"/>
          <w:sz w:val="24"/>
        </w:rPr>
        <w:t>本合同于</w:t>
      </w:r>
      <w:bookmarkStart w:id="448" w:name="SOA_hhxys_htqdn"/>
      <w:r>
        <w:rPr>
          <w:rFonts w:hint="eastAsia" w:ascii="仿宋" w:hAnsi="仿宋" w:eastAsia="仿宋" w:cs="仿宋"/>
          <w:bCs/>
          <w:snapToGrid w:val="0"/>
          <w:kern w:val="0"/>
          <w:sz w:val="24"/>
          <w:u w:val="single"/>
        </w:rPr>
        <w:t xml:space="preserve">      </w:t>
      </w:r>
      <w:bookmarkEnd w:id="448"/>
      <w:r>
        <w:rPr>
          <w:rFonts w:hint="eastAsia" w:ascii="仿宋" w:hAnsi="仿宋" w:eastAsia="仿宋" w:cs="仿宋"/>
          <w:bCs/>
          <w:snapToGrid w:val="0"/>
          <w:kern w:val="0"/>
          <w:sz w:val="24"/>
        </w:rPr>
        <w:t>年</w:t>
      </w:r>
      <w:bookmarkStart w:id="449" w:name="SOA_hhxys_htqdy"/>
      <w:r>
        <w:rPr>
          <w:rFonts w:hint="eastAsia" w:ascii="仿宋" w:hAnsi="仿宋" w:eastAsia="仿宋" w:cs="仿宋"/>
          <w:bCs/>
          <w:snapToGrid w:val="0"/>
          <w:kern w:val="0"/>
          <w:sz w:val="24"/>
          <w:u w:val="single"/>
        </w:rPr>
        <w:t xml:space="preserve">      </w:t>
      </w:r>
      <w:bookmarkEnd w:id="449"/>
      <w:r>
        <w:rPr>
          <w:rFonts w:hint="eastAsia" w:ascii="仿宋" w:hAnsi="仿宋" w:eastAsia="仿宋" w:cs="仿宋"/>
          <w:bCs/>
          <w:snapToGrid w:val="0"/>
          <w:kern w:val="0"/>
          <w:sz w:val="24"/>
        </w:rPr>
        <w:t>月</w:t>
      </w:r>
      <w:bookmarkStart w:id="450" w:name="SOA_hhxys_htqdr"/>
      <w:r>
        <w:rPr>
          <w:rFonts w:hint="eastAsia" w:ascii="仿宋" w:hAnsi="仿宋" w:eastAsia="仿宋" w:cs="仿宋"/>
          <w:bCs/>
          <w:snapToGrid w:val="0"/>
          <w:kern w:val="0"/>
          <w:sz w:val="24"/>
          <w:u w:val="single"/>
        </w:rPr>
        <w:t xml:space="preserve">      </w:t>
      </w:r>
      <w:bookmarkEnd w:id="450"/>
      <w:r>
        <w:rPr>
          <w:rFonts w:hint="eastAsia" w:ascii="仿宋" w:hAnsi="仿宋" w:eastAsia="仿宋" w:cs="仿宋"/>
          <w:bCs/>
          <w:snapToGrid w:val="0"/>
          <w:kern w:val="0"/>
          <w:sz w:val="24"/>
        </w:rPr>
        <w:t>日签订。</w:t>
      </w:r>
    </w:p>
    <w:p w14:paraId="76B9D595">
      <w:pPr>
        <w:snapToGrid w:val="0"/>
        <w:spacing w:before="120" w:beforeLines="50" w:line="360" w:lineRule="exact"/>
        <w:rPr>
          <w:rFonts w:hint="eastAsia" w:ascii="仿宋" w:hAnsi="仿宋" w:eastAsia="仿宋" w:cs="仿宋"/>
          <w:b/>
          <w:snapToGrid w:val="0"/>
          <w:kern w:val="0"/>
          <w:sz w:val="24"/>
        </w:rPr>
      </w:pPr>
      <w:bookmarkStart w:id="451" w:name="_Toc361220419"/>
      <w:bookmarkStart w:id="452" w:name="_Toc97299507"/>
      <w:r>
        <w:rPr>
          <w:rFonts w:hint="eastAsia" w:ascii="仿宋" w:hAnsi="仿宋" w:eastAsia="仿宋" w:cs="仿宋"/>
          <w:b/>
          <w:snapToGrid w:val="0"/>
          <w:kern w:val="0"/>
          <w:sz w:val="24"/>
        </w:rPr>
        <w:t>十、签订地点</w:t>
      </w:r>
      <w:bookmarkEnd w:id="451"/>
      <w:bookmarkEnd w:id="452"/>
    </w:p>
    <w:p w14:paraId="5243B33C">
      <w:pPr>
        <w:snapToGrid w:val="0"/>
        <w:spacing w:before="120" w:beforeLines="50" w:line="360" w:lineRule="exact"/>
        <w:rPr>
          <w:rFonts w:hint="eastAsia" w:ascii="仿宋" w:hAnsi="仿宋" w:eastAsia="仿宋" w:cs="仿宋"/>
          <w:bCs/>
          <w:snapToGrid w:val="0"/>
          <w:kern w:val="0"/>
          <w:sz w:val="24"/>
        </w:rPr>
      </w:pPr>
      <w:r>
        <w:rPr>
          <w:rFonts w:hint="eastAsia" w:ascii="仿宋" w:hAnsi="仿宋" w:eastAsia="仿宋" w:cs="仿宋"/>
          <w:bCs/>
          <w:snapToGrid w:val="0"/>
          <w:kern w:val="0"/>
          <w:sz w:val="24"/>
        </w:rPr>
        <w:t xml:space="preserve">    本合同在</w:t>
      </w:r>
      <w:r>
        <w:rPr>
          <w:rFonts w:hint="eastAsia" w:ascii="仿宋" w:hAnsi="仿宋" w:eastAsia="仿宋" w:cs="仿宋"/>
          <w:bCs/>
          <w:snapToGrid w:val="0"/>
          <w:kern w:val="0"/>
          <w:sz w:val="24"/>
          <w:u w:val="single"/>
        </w:rPr>
        <w:t xml:space="preserve">   </w:t>
      </w:r>
      <w:bookmarkStart w:id="453" w:name="SOA_zyht_htqddd"/>
      <w:r>
        <w:rPr>
          <w:rFonts w:hint="eastAsia" w:ascii="仿宋" w:hAnsi="仿宋" w:eastAsia="仿宋" w:cs="仿宋"/>
          <w:bCs/>
          <w:snapToGrid w:val="0"/>
          <w:kern w:val="0"/>
          <w:sz w:val="24"/>
          <w:u w:val="single"/>
        </w:rPr>
        <w:t xml:space="preserve">  杭州   </w:t>
      </w:r>
      <w:bookmarkEnd w:id="453"/>
      <w:r>
        <w:rPr>
          <w:rFonts w:hint="eastAsia" w:ascii="仿宋" w:hAnsi="仿宋" w:eastAsia="仿宋" w:cs="仿宋"/>
          <w:bCs/>
          <w:snapToGrid w:val="0"/>
          <w:kern w:val="0"/>
          <w:sz w:val="24"/>
          <w:u w:val="single"/>
        </w:rPr>
        <w:t xml:space="preserve">  </w:t>
      </w:r>
      <w:r>
        <w:rPr>
          <w:rFonts w:hint="eastAsia" w:ascii="仿宋" w:hAnsi="仿宋" w:eastAsia="仿宋" w:cs="仿宋"/>
          <w:bCs/>
          <w:snapToGrid w:val="0"/>
          <w:kern w:val="0"/>
          <w:sz w:val="24"/>
        </w:rPr>
        <w:t>签订。</w:t>
      </w:r>
    </w:p>
    <w:p w14:paraId="0A3FD340">
      <w:pPr>
        <w:snapToGrid w:val="0"/>
        <w:spacing w:before="120" w:beforeLines="50" w:line="360" w:lineRule="exact"/>
        <w:rPr>
          <w:rFonts w:hint="eastAsia" w:ascii="仿宋" w:hAnsi="仿宋" w:eastAsia="仿宋" w:cs="仿宋"/>
          <w:b/>
          <w:snapToGrid w:val="0"/>
          <w:kern w:val="0"/>
          <w:sz w:val="24"/>
        </w:rPr>
      </w:pPr>
      <w:bookmarkStart w:id="454" w:name="_Toc361220420"/>
      <w:bookmarkStart w:id="455" w:name="_Toc97299508"/>
      <w:r>
        <w:rPr>
          <w:rFonts w:hint="eastAsia" w:ascii="仿宋" w:hAnsi="仿宋" w:eastAsia="仿宋" w:cs="仿宋"/>
          <w:b/>
          <w:snapToGrid w:val="0"/>
          <w:kern w:val="0"/>
          <w:sz w:val="24"/>
        </w:rPr>
        <w:t>十一、补充协议</w:t>
      </w:r>
      <w:bookmarkEnd w:id="454"/>
      <w:bookmarkEnd w:id="455"/>
    </w:p>
    <w:p w14:paraId="4D97F88B">
      <w:pPr>
        <w:snapToGrid w:val="0"/>
        <w:spacing w:before="120" w:beforeLines="50" w:line="360" w:lineRule="exact"/>
        <w:ind w:firstLine="480" w:firstLineChars="200"/>
        <w:rPr>
          <w:rFonts w:hint="eastAsia" w:ascii="仿宋" w:hAnsi="仿宋" w:eastAsia="仿宋" w:cs="仿宋"/>
          <w:bCs/>
          <w:snapToGrid w:val="0"/>
          <w:kern w:val="0"/>
          <w:sz w:val="24"/>
        </w:rPr>
      </w:pPr>
      <w:r>
        <w:rPr>
          <w:rFonts w:hint="eastAsia" w:ascii="仿宋" w:hAnsi="仿宋" w:eastAsia="仿宋" w:cs="仿宋"/>
          <w:bCs/>
          <w:snapToGrid w:val="0"/>
          <w:kern w:val="0"/>
          <w:sz w:val="24"/>
        </w:rPr>
        <w:t>合同未尽事宜，合同当事人另行签订补充协议，补充协议是合同的组成部分。与本合同具有同等法律效力</w:t>
      </w:r>
      <w:r>
        <w:rPr>
          <w:rFonts w:ascii="仿宋" w:hAnsi="仿宋" w:eastAsia="仿宋" w:cs="仿宋"/>
          <w:bCs/>
          <w:snapToGrid w:val="0"/>
          <w:kern w:val="0"/>
          <w:sz w:val="24"/>
        </w:rPr>
        <w:t>。</w:t>
      </w:r>
    </w:p>
    <w:p w14:paraId="5A26D279">
      <w:pPr>
        <w:snapToGrid w:val="0"/>
        <w:spacing w:before="120" w:beforeLines="50" w:line="360" w:lineRule="exact"/>
        <w:rPr>
          <w:rFonts w:hint="eastAsia" w:ascii="仿宋" w:hAnsi="仿宋" w:eastAsia="仿宋" w:cs="仿宋"/>
          <w:b/>
          <w:snapToGrid w:val="0"/>
          <w:kern w:val="0"/>
          <w:sz w:val="24"/>
        </w:rPr>
      </w:pPr>
      <w:bookmarkStart w:id="456" w:name="_Toc97299509"/>
      <w:bookmarkStart w:id="457" w:name="_Toc361220421"/>
      <w:r>
        <w:rPr>
          <w:rFonts w:hint="eastAsia" w:ascii="仿宋" w:hAnsi="仿宋" w:eastAsia="仿宋" w:cs="仿宋"/>
          <w:b/>
          <w:snapToGrid w:val="0"/>
          <w:kern w:val="0"/>
          <w:sz w:val="24"/>
        </w:rPr>
        <w:t>十二、合同生效</w:t>
      </w:r>
      <w:bookmarkEnd w:id="456"/>
      <w:bookmarkEnd w:id="457"/>
    </w:p>
    <w:p w14:paraId="1E654DF7">
      <w:pPr>
        <w:snapToGrid w:val="0"/>
        <w:spacing w:before="120" w:beforeLines="50" w:line="360" w:lineRule="exact"/>
        <w:ind w:firstLine="480" w:firstLineChars="200"/>
        <w:rPr>
          <w:rFonts w:hint="eastAsia" w:ascii="仿宋" w:hAnsi="仿宋" w:eastAsia="仿宋" w:cs="仿宋"/>
          <w:bCs/>
          <w:snapToGrid w:val="0"/>
          <w:kern w:val="0"/>
          <w:sz w:val="24"/>
        </w:rPr>
      </w:pPr>
      <w:r>
        <w:rPr>
          <w:rFonts w:hint="eastAsia" w:ascii="仿宋" w:hAnsi="仿宋" w:eastAsia="仿宋" w:cs="仿宋"/>
          <w:bCs/>
          <w:snapToGrid w:val="0"/>
          <w:kern w:val="0"/>
          <w:sz w:val="24"/>
        </w:rPr>
        <w:t>本合同自</w:t>
      </w:r>
      <w:r>
        <w:rPr>
          <w:rFonts w:hint="eastAsia" w:ascii="仿宋" w:hAnsi="仿宋" w:eastAsia="仿宋" w:cs="仿宋"/>
          <w:bCs/>
          <w:snapToGrid w:val="0"/>
          <w:kern w:val="0"/>
          <w:sz w:val="24"/>
          <w:u w:val="single"/>
        </w:rPr>
        <w:t xml:space="preserve"> </w:t>
      </w:r>
      <w:r>
        <w:rPr>
          <w:rFonts w:hint="eastAsia" w:ascii="仿宋" w:hAnsi="仿宋" w:eastAsia="仿宋" w:cs="仿宋"/>
          <w:b/>
          <w:bCs/>
          <w:sz w:val="24"/>
          <w:u w:val="single"/>
        </w:rPr>
        <w:t>双方签字并加盖公章之日起</w:t>
      </w:r>
      <w:r>
        <w:rPr>
          <w:rFonts w:ascii="仿宋" w:hAnsi="仿宋" w:eastAsia="仿宋"/>
          <w:bCs/>
          <w:color w:val="000000"/>
          <w:sz w:val="24"/>
          <w:u w:val="single"/>
        </w:rPr>
        <w:t xml:space="preserve"> </w:t>
      </w:r>
      <w:r>
        <w:rPr>
          <w:rFonts w:hint="eastAsia" w:ascii="仿宋" w:hAnsi="仿宋" w:eastAsia="仿宋" w:cs="仿宋"/>
          <w:bCs/>
          <w:snapToGrid w:val="0"/>
          <w:kern w:val="0"/>
          <w:sz w:val="24"/>
          <w:u w:val="single"/>
        </w:rPr>
        <w:t xml:space="preserve"> </w:t>
      </w:r>
      <w:r>
        <w:rPr>
          <w:rFonts w:hint="eastAsia" w:ascii="仿宋" w:hAnsi="仿宋" w:eastAsia="仿宋" w:cs="仿宋"/>
          <w:bCs/>
          <w:snapToGrid w:val="0"/>
          <w:kern w:val="0"/>
          <w:sz w:val="24"/>
        </w:rPr>
        <w:t>生效。</w:t>
      </w:r>
    </w:p>
    <w:p w14:paraId="2F6CC6B0">
      <w:pPr>
        <w:snapToGrid w:val="0"/>
        <w:spacing w:before="120" w:beforeLines="50" w:line="360" w:lineRule="exact"/>
        <w:rPr>
          <w:rFonts w:hint="eastAsia" w:ascii="仿宋" w:hAnsi="仿宋" w:eastAsia="仿宋" w:cs="仿宋"/>
          <w:b/>
          <w:snapToGrid w:val="0"/>
          <w:kern w:val="0"/>
          <w:sz w:val="24"/>
        </w:rPr>
      </w:pPr>
      <w:bookmarkStart w:id="458" w:name="_Toc97299510"/>
      <w:bookmarkStart w:id="459" w:name="_Toc361220422"/>
      <w:r>
        <w:rPr>
          <w:rFonts w:hint="eastAsia" w:ascii="仿宋" w:hAnsi="仿宋" w:eastAsia="仿宋" w:cs="仿宋"/>
          <w:b/>
          <w:snapToGrid w:val="0"/>
          <w:kern w:val="0"/>
          <w:sz w:val="24"/>
        </w:rPr>
        <w:t>十三、合同份数</w:t>
      </w:r>
      <w:bookmarkEnd w:id="458"/>
      <w:bookmarkEnd w:id="459"/>
    </w:p>
    <w:p w14:paraId="7B0F0C20">
      <w:pPr>
        <w:snapToGrid w:val="0"/>
        <w:spacing w:before="120" w:beforeLines="50" w:line="360" w:lineRule="exact"/>
        <w:ind w:left="210" w:leftChars="100" w:firstLine="240" w:firstLineChars="100"/>
        <w:rPr>
          <w:rFonts w:ascii="仿宋" w:hAnsi="仿宋" w:eastAsia="仿宋" w:cs="仿宋"/>
          <w:bCs/>
          <w:snapToGrid w:val="0"/>
          <w:kern w:val="0"/>
          <w:sz w:val="24"/>
        </w:rPr>
      </w:pPr>
      <w:r>
        <w:rPr>
          <w:rFonts w:hint="eastAsia" w:ascii="仿宋" w:hAnsi="仿宋" w:eastAsia="仿宋" w:cs="仿宋"/>
          <w:bCs/>
          <w:snapToGrid w:val="0"/>
          <w:kern w:val="0"/>
          <w:sz w:val="24"/>
        </w:rPr>
        <w:t>本合同一式</w:t>
      </w:r>
      <w:r>
        <w:rPr>
          <w:rFonts w:hint="eastAsia" w:ascii="仿宋" w:hAnsi="仿宋" w:eastAsia="仿宋" w:cs="仿宋"/>
          <w:b/>
          <w:bCs/>
          <w:snapToGrid w:val="0"/>
          <w:kern w:val="0"/>
          <w:sz w:val="24"/>
          <w:u w:val="single"/>
        </w:rPr>
        <w:t xml:space="preserve"> 捌 </w:t>
      </w:r>
      <w:r>
        <w:rPr>
          <w:rFonts w:hint="eastAsia" w:ascii="仿宋" w:hAnsi="仿宋" w:eastAsia="仿宋" w:cs="仿宋"/>
          <w:bCs/>
          <w:snapToGrid w:val="0"/>
          <w:kern w:val="0"/>
          <w:sz w:val="24"/>
        </w:rPr>
        <w:t>份，均具有同等法律效力，发包人执</w:t>
      </w:r>
      <w:r>
        <w:rPr>
          <w:rFonts w:hint="eastAsia" w:ascii="仿宋" w:hAnsi="仿宋" w:eastAsia="仿宋" w:cs="仿宋"/>
          <w:bCs/>
          <w:snapToGrid w:val="0"/>
          <w:kern w:val="0"/>
          <w:sz w:val="24"/>
          <w:u w:val="single"/>
        </w:rPr>
        <w:t xml:space="preserve"> </w:t>
      </w:r>
      <w:r>
        <w:rPr>
          <w:rFonts w:hint="eastAsia" w:ascii="仿宋" w:hAnsi="仿宋" w:eastAsia="仿宋" w:cs="仿宋"/>
          <w:b/>
          <w:snapToGrid w:val="0"/>
          <w:kern w:val="0"/>
          <w:sz w:val="24"/>
          <w:u w:val="single"/>
        </w:rPr>
        <w:t>肆</w:t>
      </w:r>
      <w:r>
        <w:rPr>
          <w:rFonts w:hint="eastAsia" w:ascii="仿宋" w:hAnsi="仿宋" w:eastAsia="仿宋" w:cs="仿宋"/>
          <w:bCs/>
          <w:snapToGrid w:val="0"/>
          <w:kern w:val="0"/>
          <w:sz w:val="24"/>
          <w:u w:val="single"/>
        </w:rPr>
        <w:t xml:space="preserve"> </w:t>
      </w:r>
      <w:r>
        <w:rPr>
          <w:rFonts w:hint="eastAsia" w:ascii="仿宋" w:hAnsi="仿宋" w:eastAsia="仿宋" w:cs="仿宋"/>
          <w:bCs/>
          <w:snapToGrid w:val="0"/>
          <w:kern w:val="0"/>
          <w:sz w:val="24"/>
        </w:rPr>
        <w:t>份，承包人执</w:t>
      </w:r>
      <w:r>
        <w:rPr>
          <w:rFonts w:hint="eastAsia" w:ascii="仿宋" w:hAnsi="仿宋" w:eastAsia="仿宋" w:cs="仿宋"/>
          <w:b/>
          <w:snapToGrid w:val="0"/>
          <w:kern w:val="0"/>
          <w:sz w:val="24"/>
          <w:u w:val="single"/>
        </w:rPr>
        <w:t xml:space="preserve"> 肆 </w:t>
      </w:r>
      <w:r>
        <w:rPr>
          <w:rFonts w:hint="eastAsia" w:ascii="仿宋" w:hAnsi="仿宋" w:eastAsia="仿宋" w:cs="仿宋"/>
          <w:bCs/>
          <w:snapToGrid w:val="0"/>
          <w:kern w:val="0"/>
          <w:sz w:val="24"/>
        </w:rPr>
        <w:t>份。</w:t>
      </w:r>
    </w:p>
    <w:p w14:paraId="52545512">
      <w:pPr>
        <w:snapToGrid w:val="0"/>
        <w:spacing w:before="120" w:beforeLines="50" w:line="360" w:lineRule="exact"/>
        <w:ind w:left="210" w:leftChars="100" w:firstLine="240" w:firstLineChars="100"/>
        <w:rPr>
          <w:rFonts w:hint="eastAsia" w:ascii="仿宋" w:hAnsi="仿宋" w:eastAsia="仿宋" w:cs="仿宋"/>
          <w:bCs/>
          <w:snapToGrid w:val="0"/>
          <w:kern w:val="0"/>
          <w:sz w:val="24"/>
        </w:rPr>
      </w:pPr>
    </w:p>
    <w:p w14:paraId="0B511EB1">
      <w:pPr>
        <w:snapToGrid w:val="0"/>
        <w:spacing w:line="360" w:lineRule="auto"/>
        <w:ind w:firstLine="480" w:firstLineChars="200"/>
        <w:rPr>
          <w:rFonts w:hint="eastAsia" w:ascii="仿宋" w:hAnsi="仿宋" w:eastAsia="仿宋" w:cs="仿宋"/>
          <w:snapToGrid w:val="0"/>
          <w:kern w:val="0"/>
          <w:sz w:val="24"/>
        </w:rPr>
      </w:pPr>
    </w:p>
    <w:p w14:paraId="4213118A">
      <w:pPr>
        <w:snapToGrid w:val="0"/>
        <w:spacing w:line="360" w:lineRule="auto"/>
        <w:rPr>
          <w:rFonts w:hint="eastAsia" w:ascii="仿宋" w:hAnsi="仿宋" w:eastAsia="仿宋" w:cs="仿宋"/>
          <w:b/>
          <w:bCs/>
          <w:snapToGrid w:val="0"/>
          <w:kern w:val="0"/>
          <w:sz w:val="24"/>
        </w:rPr>
      </w:pPr>
      <w:r>
        <w:rPr>
          <w:rFonts w:hint="eastAsia" w:ascii="仿宋" w:hAnsi="仿宋" w:eastAsia="仿宋" w:cs="仿宋"/>
          <w:b/>
          <w:bCs/>
          <w:snapToGrid w:val="0"/>
          <w:kern w:val="0"/>
          <w:sz w:val="24"/>
        </w:rPr>
        <w:t>发包人：（公章）                         承包人：（公章）</w:t>
      </w:r>
    </w:p>
    <w:p w14:paraId="5F54BB66">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统一社会信用代码：</w:t>
      </w:r>
      <w:r>
        <w:rPr>
          <w:rFonts w:ascii="仿宋" w:hAnsi="仿宋" w:eastAsia="仿宋"/>
          <w:sz w:val="24"/>
          <w:lang w:val="zh-CN"/>
        </w:rPr>
        <w:t xml:space="preserve">                       </w:t>
      </w:r>
      <w:r>
        <w:rPr>
          <w:rFonts w:hint="eastAsia" w:ascii="仿宋" w:hAnsi="仿宋" w:eastAsia="仿宋"/>
          <w:sz w:val="24"/>
          <w:lang w:val="zh-CN"/>
        </w:rPr>
        <w:t>统一社会信用代码或身份证号码：</w:t>
      </w:r>
    </w:p>
    <w:p w14:paraId="50A62560">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住所：</w:t>
      </w:r>
      <w:r>
        <w:rPr>
          <w:rFonts w:ascii="仿宋" w:hAnsi="仿宋" w:eastAsia="仿宋"/>
          <w:sz w:val="24"/>
          <w:lang w:val="zh-CN"/>
        </w:rPr>
        <w:t xml:space="preserve">                                   </w:t>
      </w:r>
      <w:r>
        <w:rPr>
          <w:rFonts w:hint="eastAsia" w:ascii="仿宋" w:hAnsi="仿宋" w:eastAsia="仿宋"/>
          <w:sz w:val="24"/>
          <w:lang w:val="zh-CN"/>
        </w:rPr>
        <w:t>住所：</w:t>
      </w:r>
    </w:p>
    <w:p w14:paraId="10F4AE3E">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法定代表人或</w:t>
      </w:r>
      <w:r>
        <w:rPr>
          <w:rFonts w:ascii="仿宋" w:hAnsi="仿宋" w:eastAsia="仿宋"/>
          <w:sz w:val="24"/>
          <w:lang w:val="zh-CN"/>
        </w:rPr>
        <w:t xml:space="preserve">                             </w:t>
      </w:r>
      <w:r>
        <w:rPr>
          <w:rFonts w:hint="eastAsia" w:ascii="仿宋" w:hAnsi="仿宋" w:eastAsia="仿宋"/>
          <w:sz w:val="24"/>
          <w:lang w:val="zh-CN"/>
        </w:rPr>
        <w:t>法定代表人或</w:t>
      </w:r>
    </w:p>
    <w:p w14:paraId="15CD3640">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授权代表（签字）：</w:t>
      </w:r>
      <w:r>
        <w:rPr>
          <w:rFonts w:ascii="仿宋" w:hAnsi="仿宋" w:eastAsia="仿宋"/>
          <w:sz w:val="24"/>
          <w:lang w:val="zh-CN"/>
        </w:rPr>
        <w:t xml:space="preserve">                       授权代表（签字）:</w:t>
      </w:r>
    </w:p>
    <w:p w14:paraId="7CA6F1CA">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联系人：</w:t>
      </w:r>
      <w:r>
        <w:rPr>
          <w:rFonts w:ascii="仿宋" w:hAnsi="仿宋" w:eastAsia="仿宋"/>
          <w:sz w:val="24"/>
          <w:lang w:val="zh-CN"/>
        </w:rPr>
        <w:t xml:space="preserve">                                 </w:t>
      </w:r>
      <w:r>
        <w:rPr>
          <w:rFonts w:hint="eastAsia" w:ascii="仿宋" w:hAnsi="仿宋" w:eastAsia="仿宋"/>
          <w:sz w:val="24"/>
          <w:lang w:val="zh-CN"/>
        </w:rPr>
        <w:t>联系人：</w:t>
      </w:r>
    </w:p>
    <w:p w14:paraId="2B96C998">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约定送达地址：</w:t>
      </w:r>
      <w:r>
        <w:rPr>
          <w:rFonts w:ascii="仿宋" w:hAnsi="仿宋" w:eastAsia="仿宋"/>
          <w:sz w:val="24"/>
          <w:lang w:val="zh-CN"/>
        </w:rPr>
        <w:t xml:space="preserve">                           </w:t>
      </w:r>
      <w:r>
        <w:rPr>
          <w:rFonts w:hint="eastAsia" w:ascii="仿宋" w:hAnsi="仿宋" w:eastAsia="仿宋"/>
          <w:sz w:val="24"/>
          <w:lang w:val="zh-CN"/>
        </w:rPr>
        <w:t>约定送达地址：</w:t>
      </w:r>
    </w:p>
    <w:p w14:paraId="52C0A5C2">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邮政编码：</w:t>
      </w:r>
      <w:r>
        <w:rPr>
          <w:rFonts w:ascii="仿宋" w:hAnsi="仿宋" w:eastAsia="仿宋"/>
          <w:sz w:val="24"/>
          <w:lang w:val="zh-CN"/>
        </w:rPr>
        <w:t xml:space="preserve">                               </w:t>
      </w:r>
      <w:r>
        <w:rPr>
          <w:rFonts w:hint="eastAsia" w:ascii="仿宋" w:hAnsi="仿宋" w:eastAsia="仿宋"/>
          <w:sz w:val="24"/>
          <w:lang w:val="zh-CN"/>
        </w:rPr>
        <w:t>邮政编码：</w:t>
      </w:r>
    </w:p>
    <w:p w14:paraId="43A3DFA3">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电话</w:t>
      </w:r>
      <w:r>
        <w:rPr>
          <w:rFonts w:ascii="仿宋" w:hAnsi="仿宋" w:eastAsia="仿宋"/>
          <w:sz w:val="24"/>
          <w:lang w:val="zh-CN"/>
        </w:rPr>
        <w:t xml:space="preserve">:                                    电话: </w:t>
      </w:r>
    </w:p>
    <w:p w14:paraId="00C75A18">
      <w:pPr>
        <w:autoSpaceDE w:val="0"/>
        <w:autoSpaceDN w:val="0"/>
        <w:spacing w:before="120" w:beforeLines="50" w:line="320" w:lineRule="exact"/>
        <w:rPr>
          <w:rFonts w:hint="eastAsia" w:ascii="仿宋" w:hAnsi="仿宋" w:eastAsia="仿宋"/>
          <w:sz w:val="24"/>
          <w:lang w:val="zh-CN"/>
        </w:rPr>
      </w:pPr>
      <w:r>
        <w:rPr>
          <w:rFonts w:hint="eastAsia" w:ascii="仿宋" w:hAnsi="仿宋" w:eastAsia="仿宋"/>
          <w:sz w:val="24"/>
          <w:lang w:val="zh-CN"/>
        </w:rPr>
        <w:t>传真</w:t>
      </w:r>
      <w:r>
        <w:rPr>
          <w:rFonts w:ascii="仿宋" w:hAnsi="仿宋" w:eastAsia="仿宋"/>
          <w:sz w:val="24"/>
          <w:lang w:val="zh-CN"/>
        </w:rPr>
        <w:t xml:space="preserve">:                                    </w:t>
      </w:r>
      <w:r>
        <w:rPr>
          <w:rFonts w:hint="eastAsia" w:ascii="仿宋" w:hAnsi="仿宋" w:eastAsia="仿宋"/>
          <w:sz w:val="24"/>
          <w:lang w:val="zh-CN"/>
        </w:rPr>
        <w:t>传真</w:t>
      </w:r>
      <w:r>
        <w:rPr>
          <w:rFonts w:ascii="仿宋" w:hAnsi="仿宋" w:eastAsia="仿宋"/>
          <w:sz w:val="24"/>
          <w:lang w:val="zh-CN"/>
        </w:rPr>
        <w:t>:</w:t>
      </w:r>
    </w:p>
    <w:p w14:paraId="7AD7F114">
      <w:pPr>
        <w:autoSpaceDE w:val="0"/>
        <w:autoSpaceDN w:val="0"/>
        <w:spacing w:before="120" w:beforeLines="50" w:line="320" w:lineRule="exact"/>
        <w:rPr>
          <w:rFonts w:hint="eastAsia" w:ascii="仿宋" w:hAnsi="仿宋" w:eastAsia="仿宋"/>
          <w:sz w:val="24"/>
        </w:rPr>
      </w:pPr>
      <w:r>
        <w:rPr>
          <w:rFonts w:hint="eastAsia" w:ascii="仿宋" w:hAnsi="仿宋" w:eastAsia="仿宋"/>
          <w:sz w:val="24"/>
          <w:lang w:val="zh-CN"/>
        </w:rPr>
        <w:t>电子邮箱：</w:t>
      </w:r>
      <w:r>
        <w:rPr>
          <w:rFonts w:ascii="仿宋" w:hAnsi="仿宋" w:eastAsia="仿宋"/>
          <w:sz w:val="24"/>
          <w:lang w:val="zh-CN"/>
        </w:rPr>
        <w:t xml:space="preserve">                               </w:t>
      </w:r>
      <w:r>
        <w:rPr>
          <w:rFonts w:hint="eastAsia" w:ascii="仿宋" w:hAnsi="仿宋" w:eastAsia="仿宋"/>
          <w:sz w:val="24"/>
          <w:lang w:val="zh-CN"/>
        </w:rPr>
        <w:t>电子邮箱：</w:t>
      </w:r>
    </w:p>
    <w:p w14:paraId="49488C78">
      <w:pPr>
        <w:autoSpaceDE w:val="0"/>
        <w:autoSpaceDN w:val="0"/>
        <w:spacing w:before="120" w:beforeLines="50" w:line="320" w:lineRule="exact"/>
        <w:rPr>
          <w:rFonts w:hint="eastAsia" w:ascii="仿宋" w:hAnsi="仿宋" w:eastAsia="仿宋"/>
          <w:sz w:val="24"/>
        </w:rPr>
      </w:pPr>
      <w:r>
        <w:rPr>
          <w:rFonts w:hint="eastAsia" w:ascii="仿宋" w:hAnsi="仿宋" w:eastAsia="仿宋"/>
          <w:sz w:val="24"/>
        </w:rPr>
        <w:t>开户银行：</w:t>
      </w:r>
      <w:r>
        <w:rPr>
          <w:rFonts w:ascii="仿宋" w:hAnsi="仿宋" w:eastAsia="仿宋"/>
          <w:sz w:val="24"/>
        </w:rPr>
        <w:t xml:space="preserve">                               开户银行：</w:t>
      </w:r>
    </w:p>
    <w:p w14:paraId="7F41B4E0">
      <w:pPr>
        <w:autoSpaceDE w:val="0"/>
        <w:autoSpaceDN w:val="0"/>
        <w:spacing w:before="120" w:beforeLines="50" w:line="320" w:lineRule="exact"/>
        <w:rPr>
          <w:rFonts w:hint="eastAsia" w:ascii="仿宋" w:hAnsi="仿宋" w:eastAsia="仿宋"/>
          <w:sz w:val="24"/>
        </w:rPr>
      </w:pPr>
      <w:r>
        <w:rPr>
          <w:rFonts w:hint="eastAsia" w:ascii="仿宋" w:hAnsi="仿宋" w:eastAsia="仿宋"/>
          <w:sz w:val="24"/>
        </w:rPr>
        <w:t>开户名称：</w:t>
      </w:r>
      <w:r>
        <w:rPr>
          <w:rFonts w:ascii="仿宋" w:hAnsi="仿宋" w:eastAsia="仿宋"/>
          <w:sz w:val="24"/>
        </w:rPr>
        <w:t xml:space="preserve">                               开户名称：</w:t>
      </w:r>
    </w:p>
    <w:p w14:paraId="16C4FB0D">
      <w:pPr>
        <w:autoSpaceDE w:val="0"/>
        <w:autoSpaceDN w:val="0"/>
        <w:spacing w:before="120" w:beforeLines="50" w:line="320" w:lineRule="exact"/>
        <w:rPr>
          <w:rFonts w:hint="eastAsia" w:ascii="仿宋" w:hAnsi="仿宋" w:eastAsia="仿宋"/>
          <w:sz w:val="24"/>
        </w:rPr>
      </w:pPr>
      <w:r>
        <w:rPr>
          <w:rFonts w:hint="eastAsia" w:ascii="仿宋" w:hAnsi="仿宋" w:eastAsia="仿宋"/>
          <w:sz w:val="24"/>
        </w:rPr>
        <w:t>开户账号：</w:t>
      </w:r>
      <w:r>
        <w:rPr>
          <w:rFonts w:ascii="仿宋" w:hAnsi="仿宋" w:eastAsia="仿宋"/>
          <w:sz w:val="24"/>
          <w:lang w:val="zh-CN"/>
        </w:rPr>
        <w:t xml:space="preserve">                               </w:t>
      </w:r>
      <w:r>
        <w:rPr>
          <w:rFonts w:hint="eastAsia" w:ascii="仿宋" w:hAnsi="仿宋" w:eastAsia="仿宋"/>
          <w:sz w:val="24"/>
        </w:rPr>
        <w:t>开户账号：</w:t>
      </w:r>
    </w:p>
    <w:p w14:paraId="318087D5">
      <w:pPr>
        <w:keepNext/>
        <w:keepLines/>
        <w:numPr>
          <w:ilvl w:val="1"/>
          <w:numId w:val="0"/>
        </w:numPr>
        <w:spacing w:before="240" w:beforeLines="100" w:after="120" w:afterLines="50"/>
        <w:jc w:val="center"/>
        <w:outlineLvl w:val="1"/>
        <w:rPr>
          <w:rFonts w:hint="eastAsia" w:ascii="仿宋" w:hAnsi="仿宋" w:eastAsia="仿宋" w:cs="仿宋"/>
          <w:b/>
          <w:bCs/>
          <w:snapToGrid w:val="0"/>
          <w:kern w:val="44"/>
          <w:sz w:val="36"/>
          <w:szCs w:val="22"/>
        </w:rPr>
      </w:pPr>
      <w:r>
        <w:rPr>
          <w:rFonts w:hint="eastAsia" w:ascii="仿宋" w:hAnsi="仿宋" w:eastAsia="仿宋" w:cs="仿宋"/>
          <w:snapToGrid w:val="0"/>
          <w:kern w:val="0"/>
          <w:sz w:val="24"/>
        </w:rPr>
        <w:br w:type="page"/>
      </w:r>
      <w:bookmarkStart w:id="460" w:name="_Toc69485879"/>
      <w:bookmarkStart w:id="461" w:name="_Toc97299511"/>
      <w:bookmarkStart w:id="462" w:name="_Toc31640"/>
      <w:r>
        <w:rPr>
          <w:rFonts w:hint="eastAsia" w:ascii="仿宋" w:hAnsi="仿宋" w:eastAsia="仿宋" w:cs="仿宋"/>
          <w:b/>
          <w:bCs/>
          <w:snapToGrid w:val="0"/>
          <w:kern w:val="44"/>
          <w:sz w:val="36"/>
          <w:szCs w:val="22"/>
        </w:rPr>
        <w:t>第二部分  通用条款（略）</w:t>
      </w:r>
      <w:bookmarkEnd w:id="460"/>
      <w:bookmarkEnd w:id="461"/>
      <w:bookmarkEnd w:id="462"/>
    </w:p>
    <w:p w14:paraId="2AE7B47F">
      <w:pPr>
        <w:keepNext/>
        <w:keepLines/>
        <w:numPr>
          <w:ilvl w:val="1"/>
          <w:numId w:val="0"/>
        </w:numPr>
        <w:spacing w:before="240" w:beforeLines="100" w:after="120" w:afterLines="50"/>
        <w:jc w:val="center"/>
        <w:outlineLvl w:val="1"/>
        <w:rPr>
          <w:rFonts w:hint="eastAsia" w:ascii="仿宋" w:hAnsi="仿宋" w:eastAsia="仿宋" w:cs="仿宋"/>
          <w:b/>
          <w:bCs/>
          <w:snapToGrid w:val="0"/>
          <w:kern w:val="44"/>
          <w:sz w:val="36"/>
          <w:szCs w:val="22"/>
        </w:rPr>
      </w:pPr>
      <w:bookmarkStart w:id="463" w:name="_Toc97299512"/>
      <w:bookmarkStart w:id="464" w:name="_Toc8278"/>
      <w:bookmarkStart w:id="465" w:name="_Toc69485880"/>
      <w:r>
        <w:rPr>
          <w:rFonts w:hint="eastAsia" w:ascii="仿宋" w:hAnsi="仿宋" w:eastAsia="仿宋" w:cs="仿宋"/>
          <w:b/>
          <w:bCs/>
          <w:snapToGrid w:val="0"/>
          <w:kern w:val="44"/>
          <w:sz w:val="36"/>
          <w:szCs w:val="22"/>
        </w:rPr>
        <w:t>第三部分  专用条款</w:t>
      </w:r>
      <w:bookmarkEnd w:id="463"/>
      <w:bookmarkEnd w:id="464"/>
      <w:bookmarkEnd w:id="465"/>
    </w:p>
    <w:p w14:paraId="160435DE">
      <w:pPr>
        <w:snapToGrid w:val="0"/>
        <w:spacing w:before="120" w:beforeLines="50" w:line="320" w:lineRule="exact"/>
        <w:rPr>
          <w:rFonts w:hint="eastAsia" w:ascii="仿宋" w:hAnsi="仿宋" w:eastAsia="仿宋" w:cs="仿宋"/>
          <w:b/>
          <w:bCs/>
          <w:snapToGrid w:val="0"/>
          <w:kern w:val="0"/>
          <w:szCs w:val="21"/>
        </w:rPr>
      </w:pPr>
      <w:bookmarkStart w:id="466" w:name="_Toc351203633"/>
      <w:r>
        <w:rPr>
          <w:rFonts w:hint="eastAsia" w:ascii="仿宋" w:hAnsi="仿宋" w:eastAsia="仿宋" w:cs="仿宋"/>
          <w:b/>
          <w:bCs/>
          <w:snapToGrid w:val="0"/>
          <w:kern w:val="0"/>
          <w:szCs w:val="21"/>
        </w:rPr>
        <w:t>1</w:t>
      </w:r>
      <w:bookmarkStart w:id="467" w:name="_Toc296944495"/>
      <w:bookmarkStart w:id="468" w:name="_Toc297048342"/>
      <w:bookmarkStart w:id="469" w:name="_Toc292559361"/>
      <w:bookmarkStart w:id="470" w:name="_Toc292559866"/>
      <w:bookmarkStart w:id="471" w:name="_Toc296891196"/>
      <w:bookmarkStart w:id="472" w:name="_Toc296346657"/>
      <w:bookmarkStart w:id="473" w:name="_Toc296890984"/>
      <w:bookmarkStart w:id="474" w:name="_Toc297120456"/>
      <w:bookmarkStart w:id="475" w:name="_Toc296347155"/>
      <w:bookmarkStart w:id="476" w:name="_Toc296503156"/>
      <w:r>
        <w:rPr>
          <w:rFonts w:hint="eastAsia" w:ascii="仿宋" w:hAnsi="仿宋" w:eastAsia="仿宋" w:cs="仿宋"/>
          <w:b/>
          <w:bCs/>
          <w:snapToGrid w:val="0"/>
          <w:kern w:val="0"/>
          <w:szCs w:val="21"/>
        </w:rPr>
        <w:t>. 一般约定</w:t>
      </w:r>
      <w:bookmarkEnd w:id="466"/>
    </w:p>
    <w:bookmarkEnd w:id="467"/>
    <w:bookmarkEnd w:id="468"/>
    <w:bookmarkEnd w:id="469"/>
    <w:bookmarkEnd w:id="470"/>
    <w:bookmarkEnd w:id="471"/>
    <w:bookmarkEnd w:id="472"/>
    <w:bookmarkEnd w:id="473"/>
    <w:bookmarkEnd w:id="474"/>
    <w:bookmarkEnd w:id="475"/>
    <w:bookmarkEnd w:id="476"/>
    <w:p w14:paraId="3A93554C">
      <w:pPr>
        <w:snapToGrid w:val="0"/>
        <w:spacing w:before="120" w:beforeLines="50" w:line="320" w:lineRule="exact"/>
        <w:ind w:firstLine="367" w:firstLineChars="175"/>
        <w:rPr>
          <w:rFonts w:hint="eastAsia" w:ascii="仿宋" w:hAnsi="仿宋" w:eastAsia="仿宋" w:cs="仿宋"/>
          <w:snapToGrid w:val="0"/>
          <w:kern w:val="0"/>
          <w:szCs w:val="21"/>
        </w:rPr>
      </w:pPr>
      <w:r>
        <w:rPr>
          <w:rFonts w:hint="eastAsia" w:ascii="仿宋" w:hAnsi="仿宋" w:eastAsia="仿宋" w:cs="仿宋"/>
          <w:snapToGrid w:val="0"/>
          <w:kern w:val="0"/>
          <w:szCs w:val="21"/>
        </w:rPr>
        <w:t>1.1 词语定义</w:t>
      </w:r>
    </w:p>
    <w:p w14:paraId="413C21AC">
      <w:pPr>
        <w:snapToGrid w:val="0"/>
        <w:spacing w:before="120" w:beforeLines="50" w:line="320" w:lineRule="exact"/>
        <w:ind w:firstLine="367" w:firstLineChars="175"/>
        <w:rPr>
          <w:rFonts w:hint="eastAsia" w:ascii="仿宋" w:hAnsi="仿宋" w:eastAsia="仿宋" w:cs="仿宋"/>
          <w:snapToGrid w:val="0"/>
          <w:kern w:val="0"/>
          <w:szCs w:val="21"/>
        </w:rPr>
      </w:pPr>
      <w:r>
        <w:rPr>
          <w:rFonts w:hint="eastAsia" w:ascii="仿宋" w:hAnsi="仿宋" w:eastAsia="仿宋" w:cs="仿宋"/>
          <w:snapToGrid w:val="0"/>
          <w:kern w:val="0"/>
          <w:szCs w:val="21"/>
        </w:rPr>
        <w:t>1.1.1 合同</w:t>
      </w:r>
    </w:p>
    <w:p w14:paraId="3AE48DE4">
      <w:pPr>
        <w:shd w:val="clear" w:color="auto" w:fill="FAFAFA"/>
        <w:snapToGrid w:val="0"/>
        <w:spacing w:before="120" w:beforeLines="50" w:line="320" w:lineRule="exact"/>
        <w:ind w:firstLine="411" w:firstLineChars="196"/>
        <w:rPr>
          <w:rFonts w:hint="eastAsia" w:ascii="仿宋" w:hAnsi="仿宋" w:eastAsia="仿宋" w:cs="仿宋"/>
          <w:b/>
          <w:snapToGrid w:val="0"/>
          <w:kern w:val="0"/>
          <w:szCs w:val="21"/>
          <w:u w:val="single"/>
        </w:rPr>
      </w:pPr>
      <w:r>
        <w:rPr>
          <w:rFonts w:hint="eastAsia" w:ascii="仿宋" w:hAnsi="仿宋" w:eastAsia="仿宋" w:cs="仿宋"/>
          <w:snapToGrid w:val="0"/>
          <w:kern w:val="0"/>
          <w:szCs w:val="21"/>
        </w:rPr>
        <w:t>1.1.1.10其他合同文件包括：</w:t>
      </w:r>
      <w:r>
        <w:rPr>
          <w:rFonts w:hint="eastAsia" w:ascii="仿宋" w:hAnsi="仿宋" w:eastAsia="仿宋"/>
          <w:color w:val="0000FF"/>
          <w:szCs w:val="21"/>
          <w:u w:val="single"/>
        </w:rPr>
        <w:t>施工组织设计：施工组织</w:t>
      </w:r>
      <w:r>
        <w:fldChar w:fldCharType="begin"/>
      </w:r>
      <w:r>
        <w:instrText xml:space="preserve"> HYPERLINK "http://baike.baidu.com/view/14417.htm" \t "_blank" </w:instrText>
      </w:r>
      <w:r>
        <w:fldChar w:fldCharType="separate"/>
      </w:r>
      <w:r>
        <w:rPr>
          <w:rFonts w:ascii="仿宋" w:hAnsi="仿宋" w:eastAsia="仿宋"/>
          <w:color w:val="0000FF"/>
          <w:szCs w:val="21"/>
          <w:u w:val="single"/>
        </w:rPr>
        <w:t>设计</w:t>
      </w:r>
      <w:r>
        <w:rPr>
          <w:rFonts w:ascii="仿宋" w:hAnsi="仿宋" w:eastAsia="仿宋"/>
          <w:color w:val="0000FF"/>
          <w:szCs w:val="21"/>
          <w:u w:val="single"/>
        </w:rPr>
        <w:fldChar w:fldCharType="end"/>
      </w:r>
      <w:r>
        <w:rPr>
          <w:rFonts w:hint="eastAsia" w:ascii="仿宋" w:hAnsi="仿宋" w:eastAsia="仿宋"/>
          <w:color w:val="0000FF"/>
          <w:szCs w:val="21"/>
          <w:u w:val="single"/>
        </w:rPr>
        <w:t>是用来指导</w:t>
      </w:r>
      <w:r>
        <w:fldChar w:fldCharType="begin"/>
      </w:r>
      <w:r>
        <w:instrText xml:space="preserve"> HYPERLINK "http://baike.baidu.com/view/1094820.htm" \t "_blank" </w:instrText>
      </w:r>
      <w:r>
        <w:fldChar w:fldCharType="separate"/>
      </w:r>
      <w:r>
        <w:rPr>
          <w:rFonts w:ascii="仿宋" w:hAnsi="仿宋" w:eastAsia="仿宋"/>
          <w:color w:val="0000FF"/>
          <w:szCs w:val="21"/>
          <w:u w:val="single"/>
        </w:rPr>
        <w:t>施工项目</w:t>
      </w:r>
      <w:r>
        <w:rPr>
          <w:rFonts w:ascii="仿宋" w:hAnsi="仿宋" w:eastAsia="仿宋"/>
          <w:color w:val="0000FF"/>
          <w:szCs w:val="21"/>
          <w:u w:val="single"/>
        </w:rPr>
        <w:fldChar w:fldCharType="end"/>
      </w:r>
      <w:r>
        <w:rPr>
          <w:rFonts w:hint="eastAsia" w:ascii="仿宋" w:hAnsi="仿宋" w:eastAsia="仿宋"/>
          <w:color w:val="0000FF"/>
          <w:szCs w:val="21"/>
          <w:u w:val="single"/>
        </w:rPr>
        <w:t>全过程各项活动的技术、经济和组织的综合性文件</w:t>
      </w:r>
      <w:r>
        <w:rPr>
          <w:rFonts w:hint="eastAsia" w:ascii="仿宋" w:hAnsi="仿宋" w:eastAsia="仿宋"/>
          <w:bCs/>
          <w:szCs w:val="21"/>
        </w:rPr>
        <w:t>。</w:t>
      </w:r>
    </w:p>
    <w:p w14:paraId="6D242576">
      <w:pPr>
        <w:snapToGrid w:val="0"/>
        <w:spacing w:before="120" w:beforeLines="50" w:line="32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1.1.2 合同当事人及其他相关方</w:t>
      </w:r>
    </w:p>
    <w:p w14:paraId="1EBE2491">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1.1.2.4监理人：</w:t>
      </w:r>
    </w:p>
    <w:p w14:paraId="7F8D9C86">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名    称：</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76BAB650">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资质类别和等级：</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73F12228">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联系电话：</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04B8458E">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电子信箱：</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2C511727">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通信地址：</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3DF20058">
      <w:pPr>
        <w:snapToGrid w:val="0"/>
        <w:spacing w:before="120" w:beforeLines="50" w:line="32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1.1.2.5设计人：</w:t>
      </w:r>
    </w:p>
    <w:p w14:paraId="08040D42">
      <w:pPr>
        <w:snapToGrid w:val="0"/>
        <w:spacing w:before="120" w:beforeLines="50" w:line="32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名    称：</w:t>
      </w:r>
      <w:r>
        <w:rPr>
          <w:rFonts w:hint="eastAsia" w:ascii="仿宋" w:hAnsi="仿宋" w:eastAsia="仿宋" w:cs="仿宋"/>
          <w:snapToGrid w:val="0"/>
          <w:kern w:val="0"/>
          <w:szCs w:val="21"/>
          <w:u w:val="single"/>
        </w:rPr>
        <w:t xml:space="preserve">  </w:t>
      </w:r>
      <w:r>
        <w:rPr>
          <w:rFonts w:hint="eastAsia" w:ascii="仿宋" w:hAnsi="仿宋" w:eastAsia="仿宋" w:cs="仿宋"/>
          <w:color w:val="000000"/>
          <w:szCs w:val="21"/>
          <w:u w:val="single"/>
        </w:rPr>
        <w:t xml:space="preserve">                       </w:t>
      </w:r>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w:t>
      </w:r>
    </w:p>
    <w:p w14:paraId="1E7D55ED">
      <w:pPr>
        <w:snapToGrid w:val="0"/>
        <w:spacing w:before="120" w:beforeLines="50" w:line="32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资质类别和等级：</w:t>
      </w:r>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w:t>
      </w:r>
    </w:p>
    <w:p w14:paraId="49561A5F">
      <w:pPr>
        <w:snapToGrid w:val="0"/>
        <w:spacing w:before="120" w:beforeLines="50" w:line="32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联系电话：</w:t>
      </w:r>
      <w:r>
        <w:rPr>
          <w:rFonts w:hint="eastAsia" w:ascii="仿宋" w:hAnsi="仿宋" w:eastAsia="仿宋" w:cs="仿宋"/>
          <w:snapToGrid w:val="0"/>
          <w:kern w:val="0"/>
          <w:szCs w:val="21"/>
          <w:u w:val="single"/>
        </w:rPr>
        <w:t xml:space="preserve">                     /                      </w:t>
      </w:r>
      <w:r>
        <w:rPr>
          <w:rFonts w:hint="eastAsia" w:ascii="仿宋" w:hAnsi="仿宋" w:eastAsia="仿宋" w:cs="仿宋"/>
          <w:snapToGrid w:val="0"/>
          <w:kern w:val="0"/>
          <w:szCs w:val="21"/>
        </w:rPr>
        <w:t>；</w:t>
      </w:r>
    </w:p>
    <w:p w14:paraId="073E8DF9">
      <w:pPr>
        <w:snapToGrid w:val="0"/>
        <w:spacing w:before="120" w:beforeLines="50" w:line="32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电子信箱：</w:t>
      </w:r>
      <w:r>
        <w:rPr>
          <w:rFonts w:hint="eastAsia" w:ascii="仿宋" w:hAnsi="仿宋" w:eastAsia="仿宋" w:cs="仿宋"/>
          <w:snapToGrid w:val="0"/>
          <w:kern w:val="0"/>
          <w:szCs w:val="21"/>
          <w:u w:val="single"/>
        </w:rPr>
        <w:t xml:space="preserve">                     /                      </w:t>
      </w:r>
      <w:r>
        <w:rPr>
          <w:rFonts w:hint="eastAsia" w:ascii="仿宋" w:hAnsi="仿宋" w:eastAsia="仿宋" w:cs="仿宋"/>
          <w:snapToGrid w:val="0"/>
          <w:kern w:val="0"/>
          <w:szCs w:val="21"/>
        </w:rPr>
        <w:t>；</w:t>
      </w:r>
    </w:p>
    <w:p w14:paraId="05D94CAC">
      <w:pPr>
        <w:snapToGrid w:val="0"/>
        <w:spacing w:before="120" w:beforeLines="50" w:line="32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通信地址：</w:t>
      </w:r>
      <w:r>
        <w:rPr>
          <w:rFonts w:hint="eastAsia" w:ascii="仿宋" w:hAnsi="仿宋" w:eastAsia="仿宋" w:cs="仿宋"/>
          <w:snapToGrid w:val="0"/>
          <w:kern w:val="0"/>
          <w:szCs w:val="21"/>
          <w:u w:val="single"/>
        </w:rPr>
        <w:t xml:space="preserve">                     /                      </w:t>
      </w:r>
      <w:r>
        <w:rPr>
          <w:rFonts w:hint="eastAsia" w:ascii="仿宋" w:hAnsi="仿宋" w:eastAsia="仿宋" w:cs="仿宋"/>
          <w:snapToGrid w:val="0"/>
          <w:kern w:val="0"/>
          <w:szCs w:val="21"/>
        </w:rPr>
        <w:t>。</w:t>
      </w:r>
    </w:p>
    <w:p w14:paraId="7C5F1356">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1.1.3 工程和设备</w:t>
      </w:r>
    </w:p>
    <w:p w14:paraId="6675B490">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1.1.3.7作为施工现场组成部分的其他场所包括：</w:t>
      </w:r>
      <w:r>
        <w:rPr>
          <w:rFonts w:hint="eastAsia" w:ascii="仿宋" w:hAnsi="仿宋" w:eastAsia="仿宋"/>
          <w:color w:val="0000FF"/>
          <w:szCs w:val="21"/>
          <w:u w:val="single"/>
        </w:rPr>
        <w:t>根据工程实际需要，经有关部门审批许可作为修建临时施工道路租用的土地、修建现场围墙占用的公共人行道等</w:t>
      </w:r>
      <w:r>
        <w:rPr>
          <w:rFonts w:hint="eastAsia" w:ascii="仿宋" w:hAnsi="仿宋" w:eastAsia="仿宋" w:cs="仿宋"/>
          <w:color w:val="000000"/>
          <w:szCs w:val="21"/>
        </w:rPr>
        <w:t>。</w:t>
      </w:r>
    </w:p>
    <w:p w14:paraId="4C9CEEEC">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1.1.3.9永久占地包括：</w:t>
      </w:r>
      <w:r>
        <w:rPr>
          <w:rFonts w:hint="eastAsia" w:ascii="仿宋" w:hAnsi="仿宋" w:eastAsia="仿宋"/>
          <w:color w:val="0000FF"/>
          <w:szCs w:val="21"/>
          <w:u w:val="single"/>
        </w:rPr>
        <w:t>规划用地红线范围内为实施本合同工程需永久占用的土地</w:t>
      </w:r>
      <w:r>
        <w:rPr>
          <w:rFonts w:hint="eastAsia" w:ascii="仿宋" w:hAnsi="仿宋" w:eastAsia="仿宋" w:cs="仿宋"/>
          <w:color w:val="000000"/>
          <w:kern w:val="0"/>
          <w:szCs w:val="21"/>
        </w:rPr>
        <w:t>。</w:t>
      </w:r>
    </w:p>
    <w:p w14:paraId="3B86C22E">
      <w:pPr>
        <w:adjustRightInd/>
        <w:snapToGrid w:val="0"/>
        <w:spacing w:before="120" w:beforeLines="50" w:line="320" w:lineRule="exact"/>
        <w:ind w:firstLine="420" w:firstLineChars="200"/>
        <w:jc w:val="left"/>
        <w:rPr>
          <w:rFonts w:hint="eastAsia" w:ascii="仿宋" w:hAnsi="仿宋" w:eastAsia="仿宋" w:cs="仿宋"/>
          <w:snapToGrid w:val="0"/>
          <w:kern w:val="0"/>
          <w:szCs w:val="21"/>
        </w:rPr>
      </w:pPr>
      <w:r>
        <w:rPr>
          <w:rFonts w:hint="eastAsia" w:ascii="仿宋" w:hAnsi="仿宋" w:eastAsia="仿宋" w:cs="仿宋"/>
          <w:color w:val="000000"/>
          <w:kern w:val="0"/>
          <w:szCs w:val="21"/>
        </w:rPr>
        <w:t>1.1.3.10临时占地包括：</w:t>
      </w:r>
      <w:r>
        <w:rPr>
          <w:rFonts w:hint="eastAsia" w:ascii="仿宋" w:hAnsi="仿宋" w:eastAsia="仿宋"/>
          <w:color w:val="0000FF"/>
          <w:szCs w:val="21"/>
          <w:u w:val="single"/>
        </w:rPr>
        <w:t>永久占地外为实施合同工程需临时占用的土地。如需红线外借地，由承包人自行协调用地相关事宜，发生的费用由承包人承担。如违反临时用地规定的，由此产生的后果均由承包人自行承担</w:t>
      </w:r>
      <w:r>
        <w:rPr>
          <w:rFonts w:hint="eastAsia" w:ascii="仿宋" w:hAnsi="仿宋" w:eastAsia="仿宋"/>
          <w:color w:val="0000FF"/>
          <w:szCs w:val="21"/>
        </w:rPr>
        <w:t>。</w:t>
      </w:r>
    </w:p>
    <w:p w14:paraId="3BD42E83">
      <w:pPr>
        <w:snapToGrid w:val="0"/>
        <w:spacing w:before="120" w:beforeLines="50" w:line="32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1.3法律</w:t>
      </w:r>
    </w:p>
    <w:p w14:paraId="56091C39">
      <w:pPr>
        <w:autoSpaceDE w:val="0"/>
        <w:autoSpaceDN w:val="0"/>
        <w:spacing w:before="120" w:beforeLines="50" w:line="320" w:lineRule="exact"/>
        <w:ind w:firstLine="415" w:firstLineChars="198"/>
        <w:rPr>
          <w:rFonts w:hint="eastAsia" w:ascii="仿宋" w:hAnsi="仿宋" w:eastAsia="仿宋" w:cs="仿宋"/>
          <w:color w:val="000000"/>
          <w:szCs w:val="21"/>
        </w:rPr>
      </w:pPr>
      <w:r>
        <w:rPr>
          <w:rFonts w:hint="eastAsia" w:ascii="仿宋" w:hAnsi="仿宋" w:eastAsia="仿宋" w:cs="仿宋"/>
          <w:color w:val="000000"/>
          <w:szCs w:val="21"/>
        </w:rPr>
        <w:t>适用于合同的其他规范性文件：</w:t>
      </w:r>
    </w:p>
    <w:p w14:paraId="368C9F3C">
      <w:pPr>
        <w:adjustRightInd/>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color w:val="000000"/>
          <w:szCs w:val="21"/>
        </w:rPr>
        <w:t>1.3.1</w:t>
      </w:r>
      <w:r>
        <w:rPr>
          <w:rFonts w:hint="eastAsia" w:ascii="仿宋" w:hAnsi="仿宋" w:eastAsia="仿宋"/>
          <w:color w:val="0000FF"/>
          <w:szCs w:val="21"/>
          <w:u w:val="single"/>
        </w:rPr>
        <w:t>《杭州市建设工程工程量清单计价实施细则》(杭建市发〔2018〕578号)；</w:t>
      </w:r>
    </w:p>
    <w:p w14:paraId="4BC5832F">
      <w:pPr>
        <w:adjustRightInd/>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color w:val="000000"/>
          <w:szCs w:val="21"/>
        </w:rPr>
        <w:t>1.3.2</w:t>
      </w:r>
      <w:r>
        <w:rPr>
          <w:rFonts w:hint="eastAsia" w:ascii="仿宋" w:hAnsi="仿宋" w:eastAsia="仿宋"/>
          <w:color w:val="0000FF"/>
          <w:szCs w:val="21"/>
          <w:u w:val="single"/>
        </w:rPr>
        <w:t>《关于进一步加强杭州市建设工程市场要素价格动态管理的指导意见》（杭建市发〔2018〕579号）；</w:t>
      </w:r>
    </w:p>
    <w:p w14:paraId="7346795D">
      <w:pPr>
        <w:adjustRightInd/>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color w:val="000000"/>
          <w:szCs w:val="21"/>
        </w:rPr>
        <w:t>1.3.3</w:t>
      </w:r>
      <w:r>
        <w:rPr>
          <w:rFonts w:hint="eastAsia" w:ascii="仿宋" w:hAnsi="仿宋" w:eastAsia="仿宋"/>
          <w:color w:val="0000FF"/>
          <w:szCs w:val="21"/>
          <w:u w:val="single"/>
        </w:rPr>
        <w:t>省市建设行政部门颁发的其他现行有效文件(包括但不仅限于以下文件)：</w:t>
      </w:r>
    </w:p>
    <w:p w14:paraId="71AAD613">
      <w:pPr>
        <w:adjustRightInd/>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color w:val="000000"/>
          <w:szCs w:val="21"/>
        </w:rPr>
        <w:t>（1）</w:t>
      </w:r>
      <w:r>
        <w:rPr>
          <w:rFonts w:hint="eastAsia" w:ascii="仿宋" w:hAnsi="仿宋" w:eastAsia="仿宋"/>
          <w:color w:val="0000FF"/>
          <w:szCs w:val="21"/>
          <w:u w:val="single"/>
        </w:rPr>
        <w:t>《关于转发省建设厅&lt;关于进一步加强建筑施工领域企业安全生产工作的实施意见&gt;的通知》（杭建工发〔2011〕130号）；</w:t>
      </w:r>
    </w:p>
    <w:p w14:paraId="41E38951">
      <w:pPr>
        <w:adjustRightInd/>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color w:val="000000"/>
          <w:szCs w:val="21"/>
        </w:rPr>
        <w:t>（2）</w:t>
      </w:r>
      <w:r>
        <w:rPr>
          <w:rFonts w:hint="eastAsia" w:ascii="仿宋" w:hAnsi="仿宋" w:eastAsia="仿宋"/>
          <w:color w:val="0000FF"/>
          <w:szCs w:val="21"/>
          <w:u w:val="single"/>
        </w:rPr>
        <w:t>《关于进一步加强建设工程安全质量物联网管理应用平台建设的通知》（杭建工发〔2012〕426号）；</w:t>
      </w:r>
    </w:p>
    <w:p w14:paraId="5117D05A">
      <w:pPr>
        <w:adjustRightInd/>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color w:val="000000"/>
          <w:szCs w:val="21"/>
        </w:rPr>
        <w:t>（3）</w:t>
      </w:r>
      <w:r>
        <w:rPr>
          <w:rFonts w:hint="eastAsia" w:ascii="仿宋" w:hAnsi="仿宋" w:eastAsia="仿宋"/>
          <w:color w:val="0000FF"/>
          <w:szCs w:val="21"/>
          <w:u w:val="single"/>
        </w:rPr>
        <w:t>《关于开展建筑工程扬尘在线监测设施安装工作的通知》（杭建工〔2019〕103号）；</w:t>
      </w:r>
    </w:p>
    <w:p w14:paraId="19A0E410">
      <w:pPr>
        <w:adjustRightInd/>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color w:val="000000"/>
          <w:szCs w:val="21"/>
        </w:rPr>
        <w:t>（4）</w:t>
      </w:r>
      <w:r>
        <w:rPr>
          <w:rFonts w:hint="eastAsia" w:ascii="仿宋" w:hAnsi="仿宋" w:eastAsia="仿宋"/>
          <w:color w:val="0000FF"/>
          <w:szCs w:val="21"/>
          <w:u w:val="single"/>
        </w:rPr>
        <w:t>《关于巩固G20杭州峰会成果进一步加强建设工程文明施工管理的若干意见》（杭建工发〔2017〕112号）；</w:t>
      </w:r>
    </w:p>
    <w:p w14:paraId="4C5A0BB5">
      <w:pPr>
        <w:adjustRightInd/>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color w:val="000000"/>
          <w:szCs w:val="21"/>
        </w:rPr>
        <w:t>（5）</w:t>
      </w:r>
      <w:r>
        <w:rPr>
          <w:rFonts w:hint="eastAsia" w:ascii="仿宋" w:hAnsi="仿宋" w:eastAsia="仿宋"/>
          <w:color w:val="0000FF"/>
          <w:szCs w:val="21"/>
          <w:u w:val="single"/>
        </w:rPr>
        <w:t>《杭州市建设领域农民工“无欠薪”管理实施细则（试行）》（杭建市〔2018〕161号）；</w:t>
      </w:r>
    </w:p>
    <w:p w14:paraId="35800D0D">
      <w:pPr>
        <w:adjustRightInd/>
        <w:snapToGrid w:val="0"/>
        <w:spacing w:before="120" w:beforeLines="50" w:line="320" w:lineRule="exact"/>
        <w:ind w:firstLine="420" w:firstLineChars="200"/>
        <w:jc w:val="left"/>
        <w:rPr>
          <w:rFonts w:ascii="仿宋" w:hAnsi="仿宋" w:eastAsia="仿宋"/>
          <w:color w:val="0000FF"/>
          <w:szCs w:val="21"/>
          <w:u w:val="single"/>
        </w:rPr>
      </w:pPr>
      <w:r>
        <w:rPr>
          <w:rFonts w:hint="eastAsia" w:ascii="仿宋" w:hAnsi="仿宋" w:eastAsia="仿宋" w:cs="仿宋"/>
          <w:color w:val="000000"/>
          <w:szCs w:val="21"/>
        </w:rPr>
        <w:t>（6）</w:t>
      </w:r>
      <w:r>
        <w:rPr>
          <w:rFonts w:hint="eastAsia" w:ascii="仿宋" w:hAnsi="仿宋" w:eastAsia="仿宋"/>
          <w:color w:val="0000FF"/>
          <w:szCs w:val="21"/>
          <w:u w:val="single"/>
        </w:rPr>
        <w:t>其他：其它法律、行政法规、地方性法规等。</w:t>
      </w:r>
    </w:p>
    <w:p w14:paraId="0C816D97">
      <w:pPr>
        <w:autoSpaceDE w:val="0"/>
        <w:autoSpaceDN w:val="0"/>
        <w:spacing w:before="120" w:beforeLines="50" w:line="320" w:lineRule="exact"/>
        <w:ind w:firstLine="415" w:firstLineChars="198"/>
        <w:rPr>
          <w:rFonts w:ascii="仿宋" w:hAnsi="仿宋" w:eastAsia="仿宋"/>
          <w:szCs w:val="21"/>
        </w:rPr>
      </w:pPr>
      <w:r>
        <w:rPr>
          <w:rFonts w:hint="eastAsia" w:ascii="仿宋" w:hAnsi="仿宋" w:eastAsia="仿宋"/>
          <w:szCs w:val="21"/>
        </w:rPr>
        <w:t>各规定若有冲突则优先适用最新颁布或要求最严者。</w:t>
      </w:r>
    </w:p>
    <w:p w14:paraId="5C55E05E">
      <w:pPr>
        <w:autoSpaceDE w:val="0"/>
        <w:autoSpaceDN w:val="0"/>
        <w:spacing w:before="120" w:beforeLines="50" w:line="320" w:lineRule="exact"/>
        <w:ind w:firstLine="415" w:firstLineChars="198"/>
        <w:rPr>
          <w:rFonts w:ascii="仿宋" w:hAnsi="仿宋" w:eastAsia="仿宋"/>
          <w:szCs w:val="21"/>
        </w:rPr>
      </w:pPr>
      <w:r>
        <w:rPr>
          <w:rFonts w:hint="eastAsia" w:ascii="仿宋" w:hAnsi="仿宋" w:eastAsia="仿宋"/>
          <w:szCs w:val="21"/>
        </w:rPr>
        <w:t>1.3.4 新工艺、新技术的约定：</w:t>
      </w:r>
      <w:r>
        <w:rPr>
          <w:rFonts w:hint="eastAsia" w:ascii="仿宋" w:hAnsi="仿宋" w:eastAsia="仿宋"/>
          <w:szCs w:val="21"/>
          <w:u w:val="single"/>
        </w:rPr>
        <w:t xml:space="preserve">            /            </w:t>
      </w:r>
      <w:r>
        <w:rPr>
          <w:rFonts w:hint="eastAsia" w:ascii="仿宋" w:hAnsi="仿宋" w:eastAsia="仿宋"/>
          <w:szCs w:val="21"/>
        </w:rPr>
        <w:t>。</w:t>
      </w:r>
    </w:p>
    <w:p w14:paraId="658D5DEC">
      <w:pPr>
        <w:autoSpaceDE w:val="0"/>
        <w:autoSpaceDN w:val="0"/>
        <w:spacing w:before="120" w:beforeLines="50" w:line="320" w:lineRule="exact"/>
        <w:ind w:firstLine="415" w:firstLineChars="198"/>
        <w:rPr>
          <w:rFonts w:hint="eastAsia" w:ascii="仿宋" w:hAnsi="仿宋" w:eastAsia="仿宋" w:cs="仿宋"/>
          <w:color w:val="000000"/>
          <w:szCs w:val="21"/>
        </w:rPr>
      </w:pPr>
      <w:r>
        <w:rPr>
          <w:rFonts w:hint="eastAsia" w:ascii="仿宋" w:hAnsi="仿宋" w:eastAsia="仿宋"/>
          <w:szCs w:val="21"/>
        </w:rPr>
        <w:t>1.3.5 其他：</w:t>
      </w:r>
      <w:r>
        <w:rPr>
          <w:rFonts w:hint="eastAsia" w:ascii="仿宋" w:hAnsi="仿宋" w:eastAsia="仿宋"/>
          <w:color w:val="0000FF"/>
          <w:szCs w:val="21"/>
          <w:u w:val="single"/>
        </w:rPr>
        <w:t>相关部门颁发的有关文件对上述文件有调整的，按其最新规定执行</w:t>
      </w:r>
      <w:r>
        <w:rPr>
          <w:rFonts w:hint="eastAsia" w:ascii="仿宋" w:hAnsi="仿宋" w:eastAsia="仿宋"/>
          <w:color w:val="0000FF"/>
          <w:szCs w:val="21"/>
        </w:rPr>
        <w:t>。</w:t>
      </w:r>
    </w:p>
    <w:p w14:paraId="7B591686">
      <w:pPr>
        <w:autoSpaceDE w:val="0"/>
        <w:autoSpaceDN w:val="0"/>
        <w:snapToGrid w:val="0"/>
        <w:spacing w:before="120" w:beforeLines="50" w:line="320" w:lineRule="exact"/>
        <w:ind w:firstLine="420" w:firstLineChars="200"/>
        <w:jc w:val="left"/>
        <w:rPr>
          <w:rFonts w:hint="eastAsia" w:ascii="仿宋" w:hAnsi="仿宋" w:eastAsia="仿宋" w:cs="仿宋"/>
          <w:snapToGrid w:val="0"/>
          <w:kern w:val="0"/>
          <w:szCs w:val="21"/>
        </w:rPr>
      </w:pPr>
      <w:r>
        <w:rPr>
          <w:rFonts w:hint="eastAsia" w:ascii="仿宋" w:hAnsi="仿宋" w:eastAsia="仿宋" w:cs="仿宋"/>
          <w:snapToGrid w:val="0"/>
          <w:kern w:val="0"/>
          <w:szCs w:val="21"/>
        </w:rPr>
        <w:t>1.4 标准和规范</w:t>
      </w:r>
    </w:p>
    <w:p w14:paraId="23C2132F">
      <w:pPr>
        <w:snapToGrid w:val="0"/>
        <w:spacing w:before="120" w:beforeLines="50" w:line="320" w:lineRule="exact"/>
        <w:ind w:firstLine="420" w:firstLineChars="200"/>
        <w:rPr>
          <w:rFonts w:hint="eastAsia" w:ascii="仿宋" w:hAnsi="仿宋" w:eastAsia="仿宋" w:cs="仿宋"/>
          <w:b/>
          <w:snapToGrid w:val="0"/>
          <w:kern w:val="0"/>
          <w:szCs w:val="21"/>
          <w:u w:val="single"/>
        </w:rPr>
      </w:pPr>
      <w:r>
        <w:rPr>
          <w:rFonts w:hint="eastAsia" w:ascii="仿宋" w:hAnsi="仿宋" w:eastAsia="仿宋" w:cs="仿宋"/>
          <w:snapToGrid w:val="0"/>
          <w:kern w:val="0"/>
          <w:szCs w:val="21"/>
        </w:rPr>
        <w:t>1.4.1 适用于工程的标准规范包括：</w:t>
      </w:r>
      <w:r>
        <w:rPr>
          <w:rFonts w:hint="eastAsia" w:ascii="仿宋" w:hAnsi="仿宋" w:eastAsia="仿宋"/>
          <w:color w:val="0000FF"/>
          <w:szCs w:val="21"/>
          <w:u w:val="single"/>
        </w:rPr>
        <w:t>按通用条款约定。</w:t>
      </w:r>
    </w:p>
    <w:p w14:paraId="6766B954">
      <w:pPr>
        <w:snapToGrid w:val="0"/>
        <w:spacing w:before="120" w:beforeLines="50" w:line="320" w:lineRule="exact"/>
        <w:ind w:firstLine="420" w:firstLineChars="200"/>
        <w:rPr>
          <w:rFonts w:hint="eastAsia" w:ascii="仿宋" w:hAnsi="仿宋" w:eastAsia="仿宋" w:cs="仿宋"/>
          <w:snapToGrid w:val="0"/>
          <w:kern w:val="0"/>
          <w:szCs w:val="21"/>
          <w:u w:val="single"/>
        </w:rPr>
      </w:pPr>
      <w:r>
        <w:rPr>
          <w:rFonts w:hint="eastAsia" w:ascii="仿宋" w:hAnsi="仿宋" w:eastAsia="仿宋" w:cs="仿宋"/>
          <w:snapToGrid w:val="0"/>
          <w:kern w:val="0"/>
          <w:szCs w:val="21"/>
        </w:rPr>
        <w:t>1.4.2 发包人提供国外标准、规范的名称：</w:t>
      </w:r>
      <w:r>
        <w:rPr>
          <w:rFonts w:hint="eastAsia" w:ascii="仿宋" w:hAnsi="仿宋" w:eastAsia="仿宋" w:cs="仿宋"/>
          <w:snapToGrid w:val="0"/>
          <w:kern w:val="0"/>
          <w:szCs w:val="21"/>
          <w:u w:val="single"/>
        </w:rPr>
        <w:t xml:space="preserve">        /         </w:t>
      </w:r>
      <w:r>
        <w:rPr>
          <w:rFonts w:hint="eastAsia" w:ascii="仿宋" w:hAnsi="仿宋" w:eastAsia="仿宋" w:cs="仿宋"/>
          <w:snapToGrid w:val="0"/>
          <w:kern w:val="0"/>
          <w:szCs w:val="21"/>
        </w:rPr>
        <w:t>；</w:t>
      </w:r>
    </w:p>
    <w:p w14:paraId="6AE0C1C0">
      <w:pPr>
        <w:snapToGrid w:val="0"/>
        <w:spacing w:before="120" w:beforeLines="50" w:line="32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发包人提供国外标准、规范的份数：</w:t>
      </w:r>
      <w:r>
        <w:rPr>
          <w:rFonts w:hint="eastAsia" w:ascii="仿宋" w:hAnsi="仿宋" w:eastAsia="仿宋" w:cs="仿宋"/>
          <w:snapToGrid w:val="0"/>
          <w:kern w:val="0"/>
          <w:szCs w:val="21"/>
          <w:u w:val="single"/>
        </w:rPr>
        <w:t xml:space="preserve">           /            </w:t>
      </w:r>
      <w:r>
        <w:rPr>
          <w:rFonts w:hint="eastAsia" w:ascii="仿宋" w:hAnsi="仿宋" w:eastAsia="仿宋" w:cs="仿宋"/>
          <w:snapToGrid w:val="0"/>
          <w:kern w:val="0"/>
          <w:szCs w:val="21"/>
        </w:rPr>
        <w:t>；</w:t>
      </w:r>
    </w:p>
    <w:p w14:paraId="4B75D4B7">
      <w:pPr>
        <w:snapToGrid w:val="0"/>
        <w:spacing w:before="120" w:beforeLines="50" w:line="32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发包人提供国外标准、规范的名称：</w:t>
      </w:r>
      <w:r>
        <w:rPr>
          <w:rFonts w:hint="eastAsia" w:ascii="仿宋" w:hAnsi="仿宋" w:eastAsia="仿宋" w:cs="仿宋"/>
          <w:snapToGrid w:val="0"/>
          <w:kern w:val="0"/>
          <w:szCs w:val="21"/>
          <w:u w:val="single"/>
        </w:rPr>
        <w:t xml:space="preserve">          /             </w:t>
      </w:r>
      <w:r>
        <w:rPr>
          <w:rFonts w:hint="eastAsia" w:ascii="仿宋" w:hAnsi="仿宋" w:eastAsia="仿宋" w:cs="仿宋"/>
          <w:snapToGrid w:val="0"/>
          <w:kern w:val="0"/>
          <w:szCs w:val="21"/>
        </w:rPr>
        <w:t>。</w:t>
      </w:r>
    </w:p>
    <w:p w14:paraId="026E54F7">
      <w:pPr>
        <w:snapToGrid w:val="0"/>
        <w:spacing w:before="120" w:beforeLines="50" w:line="32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1.4.3 发包人对工程的技术标准和功能要求的特殊要求：</w:t>
      </w:r>
      <w:r>
        <w:rPr>
          <w:rFonts w:hint="eastAsia" w:ascii="仿宋" w:hAnsi="仿宋" w:eastAsia="仿宋"/>
          <w:color w:val="0000FF"/>
          <w:szCs w:val="21"/>
          <w:u w:val="single"/>
        </w:rPr>
        <w:t>详见设计文件和招标技术要求；国家或行业如有新的技术标准和功能要求，则从新</w:t>
      </w:r>
      <w:r>
        <w:rPr>
          <w:rFonts w:hint="eastAsia" w:ascii="仿宋" w:hAnsi="仿宋" w:eastAsia="仿宋" w:cs="仿宋"/>
          <w:snapToGrid w:val="0"/>
          <w:kern w:val="0"/>
          <w:szCs w:val="21"/>
        </w:rPr>
        <w:t>。</w:t>
      </w:r>
    </w:p>
    <w:p w14:paraId="5DBE2B18">
      <w:pPr>
        <w:snapToGrid w:val="0"/>
        <w:spacing w:before="120" w:beforeLines="50" w:line="320" w:lineRule="exact"/>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1.5 合同文件的优先顺序</w:t>
      </w:r>
    </w:p>
    <w:p w14:paraId="63882DBB">
      <w:pPr>
        <w:autoSpaceDE w:val="0"/>
        <w:autoSpaceDN w:val="0"/>
        <w:snapToGrid w:val="0"/>
        <w:spacing w:before="120" w:beforeLines="50" w:line="320" w:lineRule="exact"/>
        <w:ind w:firstLine="420" w:firstLineChars="200"/>
        <w:jc w:val="left"/>
        <w:rPr>
          <w:rFonts w:hint="eastAsia" w:ascii="仿宋" w:hAnsi="仿宋" w:eastAsia="仿宋" w:cs="仿宋"/>
          <w:snapToGrid w:val="0"/>
          <w:kern w:val="0"/>
          <w:szCs w:val="21"/>
        </w:rPr>
      </w:pPr>
      <w:r>
        <w:rPr>
          <w:rFonts w:hint="eastAsia" w:ascii="仿宋" w:hAnsi="仿宋" w:eastAsia="仿宋" w:cs="仿宋"/>
          <w:snapToGrid w:val="0"/>
          <w:kern w:val="0"/>
          <w:szCs w:val="21"/>
        </w:rPr>
        <w:t>合同文件组成及优先顺序为：</w:t>
      </w:r>
    </w:p>
    <w:p w14:paraId="7A4F52FF">
      <w:pPr>
        <w:autoSpaceDE w:val="0"/>
        <w:autoSpaceDN w:val="0"/>
        <w:snapToGrid w:val="0"/>
        <w:spacing w:before="120" w:beforeLines="50" w:line="320" w:lineRule="exact"/>
        <w:ind w:firstLine="417" w:firstLineChars="198"/>
        <w:jc w:val="left"/>
        <w:rPr>
          <w:rFonts w:hint="eastAsia" w:ascii="仿宋" w:hAnsi="仿宋" w:eastAsia="仿宋" w:cs="仿宋"/>
          <w:b/>
          <w:snapToGrid w:val="0"/>
          <w:kern w:val="0"/>
          <w:szCs w:val="21"/>
          <w:u w:val="single"/>
        </w:rPr>
      </w:pPr>
      <w:r>
        <w:rPr>
          <w:rFonts w:hint="eastAsia" w:ascii="仿宋" w:hAnsi="仿宋" w:eastAsia="仿宋" w:cs="仿宋"/>
          <w:b/>
          <w:snapToGrid w:val="0"/>
          <w:kern w:val="0"/>
          <w:szCs w:val="21"/>
          <w:u w:val="single"/>
        </w:rPr>
        <w:t>（1）合同协议书</w:t>
      </w:r>
      <w:r>
        <w:rPr>
          <w:rFonts w:hint="eastAsia" w:ascii="仿宋" w:hAnsi="仿宋" w:eastAsia="仿宋" w:cs="仿宋"/>
          <w:b/>
          <w:snapToGrid w:val="0"/>
          <w:kern w:val="0"/>
          <w:szCs w:val="21"/>
        </w:rPr>
        <w:t>；</w:t>
      </w:r>
    </w:p>
    <w:p w14:paraId="502FE856">
      <w:pPr>
        <w:autoSpaceDE w:val="0"/>
        <w:autoSpaceDN w:val="0"/>
        <w:snapToGrid w:val="0"/>
        <w:spacing w:before="120" w:beforeLines="50" w:line="320" w:lineRule="exact"/>
        <w:ind w:firstLine="417" w:firstLineChars="198"/>
        <w:jc w:val="left"/>
        <w:rPr>
          <w:rFonts w:hint="eastAsia" w:ascii="仿宋" w:hAnsi="仿宋" w:eastAsia="仿宋" w:cs="仿宋"/>
          <w:b/>
          <w:snapToGrid w:val="0"/>
          <w:kern w:val="0"/>
          <w:szCs w:val="21"/>
          <w:u w:val="single"/>
        </w:rPr>
      </w:pPr>
      <w:r>
        <w:rPr>
          <w:rFonts w:hint="eastAsia" w:ascii="仿宋" w:hAnsi="仿宋" w:eastAsia="仿宋" w:cs="仿宋"/>
          <w:b/>
          <w:snapToGrid w:val="0"/>
          <w:kern w:val="0"/>
          <w:szCs w:val="21"/>
          <w:u w:val="single"/>
        </w:rPr>
        <w:t>（2）成交通知书（或项目发承包基本情况表）</w:t>
      </w:r>
      <w:r>
        <w:rPr>
          <w:rFonts w:hint="eastAsia" w:ascii="仿宋" w:hAnsi="仿宋" w:eastAsia="仿宋" w:cs="仿宋"/>
          <w:b/>
          <w:snapToGrid w:val="0"/>
          <w:kern w:val="0"/>
          <w:szCs w:val="21"/>
        </w:rPr>
        <w:t>；</w:t>
      </w:r>
    </w:p>
    <w:p w14:paraId="58F11411">
      <w:pPr>
        <w:snapToGrid w:val="0"/>
        <w:spacing w:before="120" w:beforeLines="50" w:line="320" w:lineRule="exact"/>
        <w:ind w:firstLine="417" w:firstLineChars="198"/>
        <w:rPr>
          <w:rFonts w:hint="eastAsia" w:ascii="仿宋" w:hAnsi="仿宋" w:eastAsia="仿宋" w:cs="仿宋"/>
          <w:b/>
          <w:snapToGrid w:val="0"/>
          <w:kern w:val="0"/>
          <w:szCs w:val="21"/>
          <w:u w:val="single"/>
        </w:rPr>
      </w:pPr>
      <w:r>
        <w:rPr>
          <w:rFonts w:hint="eastAsia" w:ascii="仿宋" w:hAnsi="仿宋" w:eastAsia="仿宋" w:cs="仿宋"/>
          <w:b/>
          <w:snapToGrid w:val="0"/>
          <w:kern w:val="0"/>
          <w:szCs w:val="21"/>
          <w:u w:val="single"/>
        </w:rPr>
        <w:t>（3）磋商响应文件及磋商记录（如果有）</w:t>
      </w:r>
      <w:r>
        <w:rPr>
          <w:rFonts w:hint="eastAsia" w:ascii="仿宋" w:hAnsi="仿宋" w:eastAsia="仿宋" w:cs="仿宋"/>
          <w:b/>
          <w:snapToGrid w:val="0"/>
          <w:kern w:val="0"/>
          <w:szCs w:val="21"/>
        </w:rPr>
        <w:t>；</w:t>
      </w:r>
    </w:p>
    <w:p w14:paraId="339BAE70">
      <w:pPr>
        <w:autoSpaceDE w:val="0"/>
        <w:autoSpaceDN w:val="0"/>
        <w:snapToGrid w:val="0"/>
        <w:spacing w:before="120" w:beforeLines="50" w:line="320" w:lineRule="exact"/>
        <w:ind w:firstLine="417" w:firstLineChars="198"/>
        <w:jc w:val="left"/>
        <w:rPr>
          <w:rFonts w:hint="eastAsia" w:ascii="仿宋" w:hAnsi="仿宋" w:eastAsia="仿宋" w:cs="仿宋"/>
          <w:b/>
          <w:snapToGrid w:val="0"/>
          <w:kern w:val="0"/>
          <w:szCs w:val="21"/>
          <w:u w:val="single"/>
        </w:rPr>
      </w:pPr>
      <w:r>
        <w:rPr>
          <w:rFonts w:hint="eastAsia" w:ascii="仿宋" w:hAnsi="仿宋" w:eastAsia="仿宋" w:cs="仿宋"/>
          <w:b/>
          <w:snapToGrid w:val="0"/>
          <w:kern w:val="0"/>
          <w:szCs w:val="21"/>
          <w:u w:val="single"/>
        </w:rPr>
        <w:t>（4）专用合同条款及其附件</w:t>
      </w:r>
      <w:r>
        <w:rPr>
          <w:rFonts w:hint="eastAsia" w:ascii="仿宋" w:hAnsi="仿宋" w:eastAsia="仿宋" w:cs="仿宋"/>
          <w:b/>
          <w:snapToGrid w:val="0"/>
          <w:kern w:val="0"/>
          <w:szCs w:val="21"/>
        </w:rPr>
        <w:t>；</w:t>
      </w:r>
    </w:p>
    <w:p w14:paraId="767FC57E">
      <w:pPr>
        <w:autoSpaceDE w:val="0"/>
        <w:autoSpaceDN w:val="0"/>
        <w:snapToGrid w:val="0"/>
        <w:spacing w:before="120" w:beforeLines="50" w:line="320" w:lineRule="exact"/>
        <w:ind w:firstLine="417" w:firstLineChars="198"/>
        <w:jc w:val="left"/>
        <w:rPr>
          <w:rFonts w:hint="eastAsia" w:ascii="仿宋" w:hAnsi="仿宋" w:eastAsia="仿宋" w:cs="仿宋"/>
          <w:b/>
          <w:snapToGrid w:val="0"/>
          <w:kern w:val="0"/>
          <w:szCs w:val="21"/>
          <w:u w:val="single"/>
        </w:rPr>
      </w:pPr>
      <w:r>
        <w:rPr>
          <w:rFonts w:hint="eastAsia" w:ascii="仿宋" w:hAnsi="仿宋" w:eastAsia="仿宋" w:cs="仿宋"/>
          <w:b/>
          <w:snapToGrid w:val="0"/>
          <w:kern w:val="0"/>
          <w:szCs w:val="21"/>
          <w:u w:val="single"/>
        </w:rPr>
        <w:t>（5）通用合同条款</w:t>
      </w:r>
      <w:r>
        <w:rPr>
          <w:rFonts w:hint="eastAsia" w:ascii="仿宋" w:hAnsi="仿宋" w:eastAsia="仿宋" w:cs="仿宋"/>
          <w:b/>
          <w:snapToGrid w:val="0"/>
          <w:kern w:val="0"/>
          <w:szCs w:val="21"/>
        </w:rPr>
        <w:t>；</w:t>
      </w:r>
    </w:p>
    <w:p w14:paraId="1EC86591">
      <w:pPr>
        <w:snapToGrid w:val="0"/>
        <w:spacing w:before="120" w:beforeLines="50" w:line="320" w:lineRule="exact"/>
        <w:ind w:firstLine="417" w:firstLineChars="198"/>
        <w:rPr>
          <w:rFonts w:hint="eastAsia" w:ascii="仿宋" w:hAnsi="仿宋" w:eastAsia="仿宋" w:cs="仿宋"/>
          <w:b/>
          <w:snapToGrid w:val="0"/>
          <w:kern w:val="0"/>
          <w:szCs w:val="21"/>
          <w:u w:val="single"/>
        </w:rPr>
      </w:pPr>
      <w:r>
        <w:rPr>
          <w:rFonts w:hint="eastAsia" w:ascii="仿宋" w:hAnsi="仿宋" w:eastAsia="仿宋" w:cs="仿宋"/>
          <w:b/>
          <w:snapToGrid w:val="0"/>
          <w:kern w:val="0"/>
          <w:szCs w:val="21"/>
          <w:u w:val="single"/>
        </w:rPr>
        <w:t>（6）技术标准和要求</w:t>
      </w:r>
      <w:r>
        <w:rPr>
          <w:rFonts w:hint="eastAsia" w:ascii="仿宋" w:hAnsi="仿宋" w:eastAsia="仿宋" w:cs="仿宋"/>
          <w:b/>
          <w:snapToGrid w:val="0"/>
          <w:kern w:val="0"/>
          <w:szCs w:val="21"/>
        </w:rPr>
        <w:t>；</w:t>
      </w:r>
    </w:p>
    <w:p w14:paraId="08ED29A5">
      <w:pPr>
        <w:snapToGrid w:val="0"/>
        <w:spacing w:before="120" w:beforeLines="50" w:line="320" w:lineRule="exact"/>
        <w:ind w:firstLine="417" w:firstLineChars="198"/>
        <w:rPr>
          <w:rFonts w:hint="eastAsia" w:ascii="仿宋" w:hAnsi="仿宋" w:eastAsia="仿宋" w:cs="仿宋"/>
          <w:b/>
          <w:snapToGrid w:val="0"/>
          <w:kern w:val="0"/>
          <w:szCs w:val="21"/>
          <w:u w:val="single"/>
        </w:rPr>
      </w:pPr>
      <w:r>
        <w:rPr>
          <w:rFonts w:hint="eastAsia" w:ascii="仿宋" w:hAnsi="仿宋" w:eastAsia="仿宋" w:cs="仿宋"/>
          <w:b/>
          <w:snapToGrid w:val="0"/>
          <w:kern w:val="0"/>
          <w:szCs w:val="21"/>
          <w:u w:val="single"/>
        </w:rPr>
        <w:t>（7）图纸（如有） ；</w:t>
      </w:r>
    </w:p>
    <w:p w14:paraId="0D635ABD">
      <w:pPr>
        <w:snapToGrid w:val="0"/>
        <w:spacing w:before="120" w:beforeLines="50" w:line="320" w:lineRule="exact"/>
        <w:ind w:firstLine="417" w:firstLineChars="198"/>
        <w:rPr>
          <w:rFonts w:hint="eastAsia" w:ascii="仿宋" w:hAnsi="仿宋" w:eastAsia="仿宋" w:cs="仿宋"/>
          <w:b/>
          <w:snapToGrid w:val="0"/>
          <w:kern w:val="0"/>
          <w:szCs w:val="21"/>
          <w:u w:val="single"/>
        </w:rPr>
      </w:pPr>
      <w:r>
        <w:rPr>
          <w:rFonts w:hint="eastAsia" w:ascii="仿宋" w:hAnsi="仿宋" w:eastAsia="仿宋" w:cs="仿宋"/>
          <w:b/>
          <w:snapToGrid w:val="0"/>
          <w:kern w:val="0"/>
          <w:szCs w:val="21"/>
          <w:u w:val="single"/>
        </w:rPr>
        <w:t>（8）已标价工程量清单或预算书</w:t>
      </w:r>
      <w:r>
        <w:rPr>
          <w:rFonts w:hint="eastAsia" w:ascii="仿宋" w:hAnsi="仿宋" w:eastAsia="仿宋" w:cs="仿宋"/>
          <w:b/>
          <w:snapToGrid w:val="0"/>
          <w:kern w:val="0"/>
          <w:szCs w:val="21"/>
        </w:rPr>
        <w:t>；</w:t>
      </w:r>
    </w:p>
    <w:p w14:paraId="379CB630">
      <w:pPr>
        <w:snapToGrid w:val="0"/>
        <w:spacing w:before="120" w:beforeLines="50" w:line="320" w:lineRule="exact"/>
        <w:ind w:firstLine="417" w:firstLineChars="198"/>
        <w:rPr>
          <w:rFonts w:hint="eastAsia" w:ascii="仿宋" w:hAnsi="仿宋" w:eastAsia="仿宋" w:cs="仿宋"/>
          <w:b/>
          <w:snapToGrid w:val="0"/>
          <w:kern w:val="0"/>
          <w:szCs w:val="21"/>
          <w:u w:val="single"/>
        </w:rPr>
      </w:pPr>
      <w:r>
        <w:rPr>
          <w:rFonts w:hint="eastAsia" w:ascii="仿宋" w:hAnsi="仿宋" w:eastAsia="仿宋" w:cs="仿宋"/>
          <w:b/>
          <w:snapToGrid w:val="0"/>
          <w:kern w:val="0"/>
          <w:szCs w:val="21"/>
          <w:u w:val="single"/>
        </w:rPr>
        <w:t>（9）其他合同文件</w:t>
      </w:r>
      <w:r>
        <w:rPr>
          <w:rFonts w:hint="eastAsia" w:ascii="仿宋" w:hAnsi="仿宋" w:eastAsia="仿宋" w:cs="仿宋"/>
          <w:b/>
          <w:snapToGrid w:val="0"/>
          <w:kern w:val="0"/>
          <w:szCs w:val="21"/>
        </w:rPr>
        <w:t>：</w:t>
      </w:r>
    </w:p>
    <w:p w14:paraId="12062BC1">
      <w:pPr>
        <w:snapToGrid w:val="0"/>
        <w:spacing w:before="120" w:beforeLines="50" w:line="320" w:lineRule="exact"/>
        <w:ind w:firstLine="417" w:firstLineChars="198"/>
        <w:rPr>
          <w:rFonts w:hint="eastAsia" w:ascii="仿宋" w:hAnsi="仿宋" w:eastAsia="仿宋" w:cs="仿宋"/>
          <w:b/>
          <w:snapToGrid w:val="0"/>
          <w:kern w:val="0"/>
          <w:szCs w:val="21"/>
          <w:u w:val="single"/>
        </w:rPr>
      </w:pPr>
      <w:r>
        <w:rPr>
          <w:rFonts w:hint="eastAsia" w:ascii="仿宋" w:hAnsi="仿宋" w:eastAsia="仿宋" w:cs="仿宋"/>
          <w:b/>
          <w:snapToGrid w:val="0"/>
          <w:kern w:val="0"/>
          <w:szCs w:val="21"/>
          <w:u w:val="single"/>
        </w:rPr>
        <w:t>①施工组织设计</w:t>
      </w:r>
      <w:r>
        <w:rPr>
          <w:rFonts w:hint="eastAsia" w:ascii="仿宋" w:hAnsi="仿宋" w:eastAsia="仿宋" w:cs="仿宋"/>
          <w:b/>
          <w:snapToGrid w:val="0"/>
          <w:kern w:val="0"/>
          <w:szCs w:val="21"/>
        </w:rPr>
        <w:t>；</w:t>
      </w:r>
    </w:p>
    <w:p w14:paraId="11C93633">
      <w:pPr>
        <w:snapToGrid w:val="0"/>
        <w:spacing w:before="120" w:beforeLines="50" w:line="320" w:lineRule="exact"/>
        <w:ind w:firstLine="417" w:firstLineChars="198"/>
        <w:rPr>
          <w:rFonts w:hint="eastAsia" w:ascii="仿宋" w:hAnsi="仿宋" w:eastAsia="仿宋" w:cs="仿宋"/>
          <w:b/>
          <w:snapToGrid w:val="0"/>
          <w:kern w:val="0"/>
          <w:szCs w:val="21"/>
          <w:u w:val="single"/>
        </w:rPr>
      </w:pPr>
      <w:r>
        <w:rPr>
          <w:rFonts w:hint="eastAsia" w:ascii="仿宋" w:hAnsi="仿宋" w:eastAsia="仿宋" w:cs="仿宋"/>
          <w:b/>
          <w:snapToGrid w:val="0"/>
          <w:kern w:val="0"/>
          <w:szCs w:val="21"/>
          <w:u w:val="single"/>
        </w:rPr>
        <w:t>②其他：采购文件（含采购工程量清单）及采购答疑（如果有）</w:t>
      </w:r>
      <w:r>
        <w:rPr>
          <w:rFonts w:hint="eastAsia" w:ascii="仿宋" w:hAnsi="仿宋" w:eastAsia="仿宋" w:cs="仿宋"/>
          <w:b/>
          <w:snapToGrid w:val="0"/>
          <w:kern w:val="0"/>
          <w:szCs w:val="21"/>
        </w:rPr>
        <w:t>。</w:t>
      </w:r>
    </w:p>
    <w:p w14:paraId="6F310702">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1.6 图纸和承包人文件</w:t>
      </w:r>
      <w:r>
        <w:rPr>
          <w:rFonts w:hint="eastAsia" w:ascii="仿宋" w:hAnsi="仿宋" w:eastAsia="仿宋" w:cs="仿宋"/>
          <w:color w:val="000000"/>
          <w:szCs w:val="21"/>
        </w:rPr>
        <w:tab/>
      </w:r>
    </w:p>
    <w:p w14:paraId="46E6D8AE">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1.6.1 图纸的提供</w:t>
      </w:r>
    </w:p>
    <w:p w14:paraId="211355EB">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发包人向承包人提供图纸的期限：</w:t>
      </w:r>
      <w:r>
        <w:rPr>
          <w:rFonts w:hint="eastAsia" w:ascii="仿宋" w:hAnsi="仿宋" w:eastAsia="仿宋"/>
          <w:color w:val="0000FF"/>
          <w:szCs w:val="21"/>
          <w:u w:val="single"/>
        </w:rPr>
        <w:t>合同签订后7天内</w:t>
      </w:r>
      <w:r>
        <w:rPr>
          <w:rFonts w:hint="eastAsia" w:ascii="仿宋" w:hAnsi="仿宋" w:eastAsia="仿宋" w:cs="仿宋"/>
          <w:color w:val="000000"/>
          <w:szCs w:val="21"/>
          <w:u w:val="single"/>
        </w:rPr>
        <w:t>；</w:t>
      </w:r>
    </w:p>
    <w:p w14:paraId="7DD3CF84">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发包人向承包人提供图纸的数量：</w:t>
      </w:r>
      <w:r>
        <w:rPr>
          <w:rFonts w:hint="eastAsia" w:ascii="仿宋" w:hAnsi="仿宋" w:eastAsia="仿宋"/>
          <w:color w:val="0000FF"/>
          <w:szCs w:val="21"/>
          <w:u w:val="single"/>
        </w:rPr>
        <w:t>捌套，如承包人需要增加图纸份数，费用由承包人承担</w:t>
      </w:r>
      <w:r>
        <w:rPr>
          <w:rFonts w:hint="eastAsia" w:ascii="仿宋" w:hAnsi="仿宋" w:eastAsia="仿宋" w:cs="仿宋"/>
          <w:color w:val="000000"/>
          <w:szCs w:val="21"/>
        </w:rPr>
        <w:t>；</w:t>
      </w:r>
    </w:p>
    <w:p w14:paraId="41CCEF2B">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发包人向承包人提供图纸的内容：</w:t>
      </w:r>
      <w:r>
        <w:rPr>
          <w:rFonts w:hint="eastAsia" w:ascii="仿宋" w:hAnsi="仿宋" w:eastAsia="仿宋"/>
          <w:color w:val="0000FF"/>
          <w:szCs w:val="21"/>
          <w:u w:val="single"/>
        </w:rPr>
        <w:t>施工图、设计联系单等。施工过程中承包人要求增加图纸的，发包人应在承包人支付复制工本费后提供承包人要求增加的图纸。使用标准图的，标准图由承包人负责提供，产生的费用由承包人承担。未经发包人同意，承包人不得将图纸泄露给与工程无关的他方</w:t>
      </w:r>
      <w:r>
        <w:rPr>
          <w:rFonts w:hint="eastAsia" w:ascii="仿宋" w:hAnsi="仿宋" w:eastAsia="仿宋" w:cs="仿宋"/>
          <w:color w:val="000000"/>
          <w:szCs w:val="21"/>
        </w:rPr>
        <w:t>。</w:t>
      </w:r>
    </w:p>
    <w:p w14:paraId="6E0013F8">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1.6.4 承包人文件</w:t>
      </w:r>
    </w:p>
    <w:p w14:paraId="140AF8A6">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需要由承包人提供的文件，包括：</w:t>
      </w:r>
      <w:r>
        <w:rPr>
          <w:rFonts w:hint="eastAsia" w:ascii="仿宋" w:hAnsi="仿宋" w:eastAsia="仿宋"/>
          <w:color w:val="0000FF"/>
          <w:szCs w:val="21"/>
          <w:u w:val="single"/>
        </w:rPr>
        <w:t>发包人、监理人、质监站等相关部门要求提供与施工有关的一切必要文件；（如施工组织设计和施工进度计划、材料和设备采购计划等）；对危险性较大的分部分项工程，投标人需提供与自身报价相应的安全专项施工方案</w:t>
      </w:r>
      <w:r>
        <w:rPr>
          <w:rFonts w:hint="eastAsia" w:ascii="仿宋" w:hAnsi="仿宋" w:eastAsia="仿宋" w:cs="仿宋"/>
          <w:color w:val="000000"/>
          <w:szCs w:val="21"/>
        </w:rPr>
        <w:t>；</w:t>
      </w:r>
    </w:p>
    <w:p w14:paraId="03F1ACFC">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承包人提供的文件的期限为：</w:t>
      </w:r>
      <w:r>
        <w:rPr>
          <w:rFonts w:hint="eastAsia" w:ascii="仿宋" w:hAnsi="仿宋" w:eastAsia="仿宋"/>
          <w:color w:val="0000FF"/>
          <w:szCs w:val="21"/>
          <w:u w:val="single"/>
        </w:rPr>
        <w:t>合同签订五个工作日内</w:t>
      </w:r>
      <w:r>
        <w:rPr>
          <w:rFonts w:hint="eastAsia" w:ascii="仿宋" w:hAnsi="仿宋" w:eastAsia="仿宋" w:cs="仿宋"/>
          <w:color w:val="000000"/>
          <w:szCs w:val="21"/>
        </w:rPr>
        <w:t>；</w:t>
      </w:r>
    </w:p>
    <w:p w14:paraId="6985E742">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承包人提供的文件的数量为：</w:t>
      </w:r>
      <w:r>
        <w:rPr>
          <w:rFonts w:hint="eastAsia" w:ascii="仿宋" w:hAnsi="仿宋" w:eastAsia="仿宋"/>
          <w:color w:val="0000FF"/>
          <w:szCs w:val="21"/>
          <w:u w:val="single"/>
        </w:rPr>
        <w:t>两份以上，具体根据工程实际需求提供</w:t>
      </w:r>
      <w:r>
        <w:rPr>
          <w:rFonts w:hint="eastAsia" w:ascii="仿宋" w:hAnsi="仿宋" w:eastAsia="仿宋" w:cs="仿宋"/>
          <w:color w:val="000000"/>
          <w:szCs w:val="21"/>
        </w:rPr>
        <w:t>；</w:t>
      </w:r>
    </w:p>
    <w:p w14:paraId="5105B328">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承包人提供的文件的形式为：</w:t>
      </w:r>
      <w:r>
        <w:rPr>
          <w:rFonts w:hint="eastAsia" w:ascii="仿宋" w:hAnsi="仿宋" w:eastAsia="仿宋"/>
          <w:color w:val="0000FF"/>
          <w:szCs w:val="21"/>
          <w:u w:val="single"/>
        </w:rPr>
        <w:t>书面形式</w:t>
      </w:r>
      <w:r>
        <w:rPr>
          <w:rFonts w:hint="eastAsia" w:ascii="仿宋" w:hAnsi="仿宋" w:eastAsia="仿宋" w:cs="仿宋"/>
          <w:color w:val="000000"/>
          <w:szCs w:val="21"/>
        </w:rPr>
        <w:t>；</w:t>
      </w:r>
    </w:p>
    <w:p w14:paraId="62B6D9C0">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发包人审批承包人文件的期限：</w:t>
      </w:r>
      <w:r>
        <w:rPr>
          <w:rFonts w:hint="eastAsia" w:ascii="仿宋" w:hAnsi="仿宋" w:eastAsia="仿宋"/>
          <w:color w:val="0000FF"/>
          <w:szCs w:val="21"/>
          <w:u w:val="single"/>
        </w:rPr>
        <w:t>承包人提供完备资料文件情况下，收到承包人资料齐全后5个工作日内予以审批或提出修改意见（不包括专用条款10.4 工程变更文件审批），如需专家论证的相应顺延</w:t>
      </w:r>
      <w:r>
        <w:rPr>
          <w:rFonts w:hint="eastAsia" w:ascii="仿宋" w:hAnsi="仿宋" w:eastAsia="仿宋" w:cs="仿宋"/>
          <w:color w:val="000000"/>
          <w:szCs w:val="21"/>
        </w:rPr>
        <w:t>。</w:t>
      </w:r>
    </w:p>
    <w:p w14:paraId="1BCC7AE3">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1.6.5 现场图纸准备</w:t>
      </w:r>
    </w:p>
    <w:p w14:paraId="0E930BAB">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关于现场图纸准备的约定：</w:t>
      </w:r>
      <w:r>
        <w:rPr>
          <w:rFonts w:hint="eastAsia" w:ascii="仿宋" w:hAnsi="仿宋" w:eastAsia="仿宋"/>
          <w:color w:val="0000FF"/>
          <w:szCs w:val="21"/>
          <w:u w:val="single"/>
        </w:rPr>
        <w:t>承包人提供完备资料文件情况下，收到承包人资料齐全后5个工作日内予以审批或提出修改意见（不包括专用条款10.4 工程变更文件审批），如需专家论证的相应顺延</w:t>
      </w:r>
      <w:r>
        <w:rPr>
          <w:rFonts w:hint="eastAsia" w:ascii="仿宋" w:hAnsi="仿宋" w:eastAsia="仿宋" w:cs="仿宋"/>
          <w:color w:val="000000"/>
          <w:szCs w:val="21"/>
        </w:rPr>
        <w:t>。</w:t>
      </w:r>
    </w:p>
    <w:p w14:paraId="3A335140">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1.7 联络</w:t>
      </w:r>
    </w:p>
    <w:p w14:paraId="5DC0CB95">
      <w:pPr>
        <w:snapToGrid w:val="0"/>
        <w:spacing w:before="120" w:beforeLines="50" w:line="320" w:lineRule="exact"/>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1.7.1 发包人和承包人应当在</w:t>
      </w:r>
      <w:r>
        <w:rPr>
          <w:rFonts w:hint="eastAsia" w:ascii="仿宋" w:hAnsi="仿宋" w:eastAsia="仿宋" w:cs="仿宋"/>
          <w:color w:val="000000"/>
          <w:szCs w:val="21"/>
          <w:u w:val="single"/>
        </w:rPr>
        <w:t xml:space="preserve">   3   </w:t>
      </w:r>
      <w:r>
        <w:rPr>
          <w:rFonts w:hint="eastAsia" w:ascii="仿宋" w:hAnsi="仿宋" w:eastAsia="仿宋" w:cs="仿宋"/>
          <w:color w:val="000000"/>
          <w:kern w:val="0"/>
          <w:szCs w:val="21"/>
        </w:rPr>
        <w:t>天内将与合同有关的通知、批准、证明、证书、指示、指令、要求、请求、同意、意见、确定和决定等书面函件送达对方当事人。</w:t>
      </w:r>
    </w:p>
    <w:p w14:paraId="484EE9F8">
      <w:pPr>
        <w:snapToGrid w:val="0"/>
        <w:spacing w:before="120" w:beforeLines="50" w:line="320" w:lineRule="exact"/>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1.7.2 发包人接收文件的地点：</w:t>
      </w:r>
      <w:r>
        <w:rPr>
          <w:rFonts w:hint="eastAsia" w:ascii="仿宋" w:hAnsi="仿宋" w:eastAsia="仿宋"/>
          <w:color w:val="0000FF"/>
          <w:szCs w:val="21"/>
          <w:u w:val="single"/>
        </w:rPr>
        <w:t>发包人办公所在地</w:t>
      </w:r>
      <w:r>
        <w:rPr>
          <w:rFonts w:hint="eastAsia" w:ascii="仿宋" w:hAnsi="仿宋" w:eastAsia="仿宋" w:cs="MingLiU_HKSCS"/>
          <w:color w:val="0000FF"/>
          <w:szCs w:val="21"/>
          <w:u w:val="single"/>
        </w:rPr>
        <w:t xml:space="preserve"> </w:t>
      </w:r>
      <w:r>
        <w:rPr>
          <w:rFonts w:hint="eastAsia" w:ascii="仿宋" w:hAnsi="仿宋" w:eastAsia="仿宋" w:cs="仿宋"/>
          <w:color w:val="000000"/>
          <w:kern w:val="0"/>
          <w:szCs w:val="21"/>
        </w:rPr>
        <w:t>；</w:t>
      </w:r>
    </w:p>
    <w:p w14:paraId="1672BCF1">
      <w:pPr>
        <w:snapToGrid w:val="0"/>
        <w:spacing w:before="120" w:beforeLines="50" w:line="320" w:lineRule="exact"/>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发包人指定的接收人为：</w:t>
      </w:r>
      <w:r>
        <w:rPr>
          <w:rFonts w:hint="eastAsia" w:ascii="仿宋" w:hAnsi="仿宋" w:eastAsia="仿宋"/>
          <w:color w:val="0000FF"/>
          <w:szCs w:val="21"/>
          <w:u w:val="single"/>
        </w:rPr>
        <w:t>发包人代表</w:t>
      </w:r>
      <w:r>
        <w:rPr>
          <w:rFonts w:hint="eastAsia" w:ascii="仿宋" w:hAnsi="仿宋" w:eastAsia="仿宋" w:cs="仿宋"/>
          <w:color w:val="000000"/>
          <w:kern w:val="0"/>
          <w:szCs w:val="21"/>
        </w:rPr>
        <w:t>。</w:t>
      </w:r>
    </w:p>
    <w:p w14:paraId="4AC727F7">
      <w:pPr>
        <w:snapToGrid w:val="0"/>
        <w:spacing w:before="120" w:beforeLines="50" w:line="320" w:lineRule="exact"/>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承包人接收文件的地点：</w:t>
      </w:r>
      <w:r>
        <w:rPr>
          <w:rFonts w:hint="eastAsia" w:ascii="仿宋" w:hAnsi="仿宋" w:eastAsia="仿宋"/>
          <w:color w:val="0000FF"/>
          <w:szCs w:val="21"/>
          <w:u w:val="single"/>
        </w:rPr>
        <w:t>工程现场</w:t>
      </w:r>
      <w:r>
        <w:rPr>
          <w:rFonts w:hint="eastAsia" w:ascii="仿宋" w:hAnsi="仿宋" w:eastAsia="仿宋" w:cs="仿宋"/>
          <w:color w:val="000000"/>
          <w:kern w:val="0"/>
          <w:szCs w:val="21"/>
        </w:rPr>
        <w:t>；</w:t>
      </w:r>
    </w:p>
    <w:p w14:paraId="55551455">
      <w:pPr>
        <w:snapToGrid w:val="0"/>
        <w:spacing w:before="120" w:beforeLines="50" w:line="320" w:lineRule="exact"/>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承包人指定的接收人为：</w:t>
      </w:r>
      <w:r>
        <w:rPr>
          <w:rFonts w:hint="eastAsia" w:ascii="仿宋" w:hAnsi="仿宋" w:eastAsia="仿宋"/>
          <w:color w:val="0000FF"/>
          <w:szCs w:val="21"/>
          <w:u w:val="single"/>
        </w:rPr>
        <w:t>项目经理</w:t>
      </w:r>
      <w:r>
        <w:rPr>
          <w:rFonts w:hint="eastAsia" w:ascii="仿宋" w:hAnsi="仿宋" w:eastAsia="仿宋" w:cs="仿宋"/>
          <w:color w:val="000000"/>
          <w:kern w:val="0"/>
          <w:szCs w:val="21"/>
        </w:rPr>
        <w:t>。</w:t>
      </w:r>
    </w:p>
    <w:p w14:paraId="3BF9E668">
      <w:pPr>
        <w:snapToGrid w:val="0"/>
        <w:spacing w:before="120" w:beforeLines="50" w:line="320" w:lineRule="exact"/>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监理人接收文件的地点：</w:t>
      </w:r>
      <w:r>
        <w:rPr>
          <w:rFonts w:hint="eastAsia" w:ascii="仿宋" w:hAnsi="仿宋" w:eastAsia="仿宋"/>
          <w:color w:val="0000FF"/>
          <w:szCs w:val="21"/>
          <w:u w:val="single"/>
        </w:rPr>
        <w:t>工程现场</w:t>
      </w:r>
      <w:r>
        <w:rPr>
          <w:rFonts w:hint="eastAsia" w:ascii="仿宋" w:hAnsi="仿宋" w:eastAsia="仿宋" w:cs="MingLiU_HKSCS"/>
          <w:color w:val="0000FF"/>
          <w:szCs w:val="21"/>
          <w:u w:val="single"/>
        </w:rPr>
        <w:t xml:space="preserve"> </w:t>
      </w:r>
      <w:r>
        <w:rPr>
          <w:rFonts w:hint="eastAsia" w:ascii="仿宋" w:hAnsi="仿宋" w:eastAsia="仿宋" w:cs="仿宋"/>
          <w:color w:val="000000"/>
          <w:kern w:val="0"/>
          <w:szCs w:val="21"/>
        </w:rPr>
        <w:t>；</w:t>
      </w:r>
    </w:p>
    <w:p w14:paraId="7D090256">
      <w:pPr>
        <w:snapToGrid w:val="0"/>
        <w:spacing w:before="120" w:beforeLines="50" w:line="320" w:lineRule="exact"/>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监理人指定的接收人为：</w:t>
      </w:r>
      <w:r>
        <w:rPr>
          <w:rFonts w:hint="eastAsia" w:ascii="仿宋" w:hAnsi="仿宋" w:eastAsia="仿宋"/>
          <w:color w:val="0000FF"/>
          <w:szCs w:val="21"/>
          <w:u w:val="single"/>
        </w:rPr>
        <w:t>总监或监理代表</w:t>
      </w:r>
      <w:r>
        <w:rPr>
          <w:rFonts w:hint="eastAsia" w:ascii="仿宋" w:hAnsi="仿宋" w:eastAsia="仿宋" w:cs="仿宋"/>
          <w:color w:val="000000"/>
          <w:kern w:val="0"/>
          <w:szCs w:val="21"/>
        </w:rPr>
        <w:t>。</w:t>
      </w:r>
    </w:p>
    <w:p w14:paraId="5DABA649">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1.10 交通运输</w:t>
      </w:r>
    </w:p>
    <w:p w14:paraId="1D1720E7">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w:t>
      </w:r>
      <w:bookmarkStart w:id="477" w:name="_Toc312677986"/>
      <w:bookmarkStart w:id="478" w:name="_Toc303539100"/>
      <w:bookmarkStart w:id="479" w:name="_Toc318581155"/>
      <w:bookmarkStart w:id="480" w:name="_Toc304295521"/>
      <w:bookmarkStart w:id="481" w:name="_Toc300934943"/>
      <w:r>
        <w:rPr>
          <w:rFonts w:hint="eastAsia" w:ascii="仿宋" w:hAnsi="仿宋" w:eastAsia="仿宋" w:cs="仿宋"/>
          <w:color w:val="000000"/>
          <w:szCs w:val="21"/>
        </w:rPr>
        <w:t>.10.1 出入现场的权利</w:t>
      </w:r>
    </w:p>
    <w:p w14:paraId="1B56045A">
      <w:pPr>
        <w:snapToGrid w:val="0"/>
        <w:spacing w:before="120" w:beforeLines="50" w:line="320" w:lineRule="exact"/>
        <w:ind w:firstLine="420" w:firstLineChars="200"/>
        <w:rPr>
          <w:rFonts w:hint="eastAsia" w:ascii="仿宋" w:hAnsi="仿宋" w:eastAsia="仿宋" w:cs="仿宋"/>
          <w:szCs w:val="21"/>
        </w:rPr>
      </w:pPr>
      <w:r>
        <w:rPr>
          <w:rFonts w:hint="eastAsia" w:ascii="仿宋" w:hAnsi="仿宋" w:eastAsia="仿宋" w:cs="仿宋"/>
          <w:szCs w:val="21"/>
        </w:rPr>
        <w:t>关于出入现场的权利的约定：</w:t>
      </w:r>
      <w:r>
        <w:rPr>
          <w:rFonts w:hint="eastAsia" w:ascii="仿宋" w:hAnsi="仿宋" w:eastAsia="仿宋"/>
          <w:color w:val="0000FF"/>
          <w:szCs w:val="21"/>
          <w:u w:val="single"/>
        </w:rPr>
        <w:t>由承包人负责建设因施工所需修建的道路、桥梁以及其他基础设施，并承担相关费用；土地征用由发包人负责</w:t>
      </w:r>
      <w:r>
        <w:rPr>
          <w:rFonts w:hint="eastAsia" w:ascii="仿宋" w:hAnsi="仿宋" w:eastAsia="仿宋" w:cs="仿宋"/>
          <w:color w:val="000000"/>
          <w:szCs w:val="21"/>
          <w:u w:val="single"/>
        </w:rPr>
        <w:t xml:space="preserve"> </w:t>
      </w:r>
      <w:r>
        <w:rPr>
          <w:rFonts w:hint="eastAsia" w:ascii="仿宋" w:hAnsi="仿宋" w:eastAsia="仿宋" w:cs="仿宋"/>
          <w:szCs w:val="21"/>
        </w:rPr>
        <w:t>。</w:t>
      </w:r>
    </w:p>
    <w:bookmarkEnd w:id="477"/>
    <w:bookmarkEnd w:id="478"/>
    <w:bookmarkEnd w:id="479"/>
    <w:bookmarkEnd w:id="480"/>
    <w:bookmarkEnd w:id="481"/>
    <w:p w14:paraId="4DF1C0A5">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w:t>
      </w:r>
      <w:bookmarkStart w:id="482" w:name="_Toc304295522"/>
      <w:bookmarkStart w:id="483" w:name="_Toc312677987"/>
      <w:bookmarkStart w:id="484" w:name="_Toc303539101"/>
      <w:bookmarkStart w:id="485" w:name="_Toc300934944"/>
      <w:bookmarkStart w:id="486" w:name="_Toc318581156"/>
      <w:r>
        <w:rPr>
          <w:rFonts w:hint="eastAsia" w:ascii="仿宋" w:hAnsi="仿宋" w:eastAsia="仿宋" w:cs="仿宋"/>
          <w:color w:val="000000"/>
          <w:szCs w:val="21"/>
        </w:rPr>
        <w:t>.10.3 场内交通</w:t>
      </w:r>
    </w:p>
    <w:p w14:paraId="4E784C83">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关于场外交通和场内交通的边界的约定：</w:t>
      </w:r>
      <w:r>
        <w:rPr>
          <w:rFonts w:hint="eastAsia" w:ascii="仿宋" w:hAnsi="仿宋" w:eastAsia="仿宋" w:cs="仿宋"/>
          <w:color w:val="000000"/>
          <w:szCs w:val="21"/>
          <w:u w:val="single"/>
        </w:rPr>
        <w:t xml:space="preserve">   /   </w:t>
      </w:r>
      <w:r>
        <w:rPr>
          <w:rFonts w:hint="eastAsia" w:ascii="仿宋" w:hAnsi="仿宋" w:eastAsia="仿宋" w:cs="仿宋"/>
          <w:szCs w:val="21"/>
        </w:rPr>
        <w:t>。</w:t>
      </w:r>
    </w:p>
    <w:p w14:paraId="781C1DDF">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关于发包人向承包人免费提供满足工程施工需要的场内道路和交通设施的约定：</w:t>
      </w:r>
      <w:r>
        <w:rPr>
          <w:rFonts w:hint="eastAsia" w:ascii="仿宋" w:hAnsi="仿宋" w:eastAsia="仿宋"/>
          <w:color w:val="0000FF"/>
          <w:szCs w:val="21"/>
          <w:u w:val="single"/>
        </w:rPr>
        <w:t>承包人踏勘现场了解现场情况，需利用现有的道路和交通设施等配套，如需新建且招标文件中未明确的，承包人自行建设，并承担费用</w:t>
      </w:r>
      <w:r>
        <w:rPr>
          <w:rFonts w:hint="eastAsia" w:ascii="仿宋" w:hAnsi="仿宋" w:eastAsia="仿宋" w:cs="仿宋"/>
          <w:szCs w:val="21"/>
        </w:rPr>
        <w:t>。</w:t>
      </w:r>
      <w:bookmarkEnd w:id="482"/>
      <w:bookmarkEnd w:id="483"/>
      <w:bookmarkEnd w:id="484"/>
      <w:bookmarkEnd w:id="485"/>
      <w:bookmarkEnd w:id="486"/>
      <w:bookmarkStart w:id="487" w:name="_Toc318581157"/>
    </w:p>
    <w:p w14:paraId="69B2DD82">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1.10.4 超大件和超重件的运输</w:t>
      </w:r>
    </w:p>
    <w:p w14:paraId="0DE8BAD7">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运输超大件或超重件所需的道路和桥梁临时加固改造费用和其他有关费用由</w:t>
      </w:r>
      <w:r>
        <w:rPr>
          <w:rFonts w:hint="eastAsia" w:ascii="仿宋" w:hAnsi="仿宋" w:eastAsia="仿宋"/>
          <w:color w:val="0000FF"/>
          <w:szCs w:val="21"/>
          <w:u w:val="single"/>
        </w:rPr>
        <w:t>承包人</w:t>
      </w:r>
      <w:r>
        <w:rPr>
          <w:rFonts w:hint="eastAsia" w:ascii="仿宋" w:hAnsi="仿宋" w:eastAsia="仿宋" w:cs="仿宋"/>
          <w:szCs w:val="21"/>
        </w:rPr>
        <w:t>承担。</w:t>
      </w:r>
    </w:p>
    <w:bookmarkEnd w:id="487"/>
    <w:p w14:paraId="34549230">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1.11 知识产权</w:t>
      </w:r>
    </w:p>
    <w:p w14:paraId="2B790B3D">
      <w:pPr>
        <w:snapToGrid w:val="0"/>
        <w:spacing w:before="120" w:beforeLines="50" w:line="320" w:lineRule="exact"/>
        <w:ind w:left="420" w:leftChars="200"/>
        <w:rPr>
          <w:rFonts w:hint="eastAsia" w:ascii="仿宋" w:hAnsi="仿宋" w:eastAsia="仿宋" w:cs="仿宋"/>
          <w:color w:val="000000"/>
          <w:szCs w:val="21"/>
        </w:rPr>
      </w:pPr>
      <w:r>
        <w:rPr>
          <w:rFonts w:hint="eastAsia" w:ascii="仿宋" w:hAnsi="仿宋" w:eastAsia="仿宋" w:cs="仿宋"/>
          <w:color w:val="000000"/>
          <w:szCs w:val="21"/>
        </w:rPr>
        <w:t>1.11.1 关于发包人提供给承包人的图纸、发包人为实施工程自行编制或委托编制的技术规范以及反映发包人关于合同要求或其他类似性质的文件的著作权的归属：</w:t>
      </w:r>
      <w:r>
        <w:rPr>
          <w:rFonts w:hint="eastAsia" w:ascii="仿宋" w:hAnsi="仿宋" w:eastAsia="仿宋"/>
          <w:color w:val="0000FF"/>
          <w:szCs w:val="21"/>
          <w:u w:val="single"/>
        </w:rPr>
        <w:t>归发包人</w:t>
      </w:r>
      <w:r>
        <w:rPr>
          <w:rFonts w:hint="eastAsia" w:ascii="仿宋" w:hAnsi="仿宋" w:eastAsia="仿宋" w:cs="仿宋"/>
          <w:color w:val="000000"/>
          <w:szCs w:val="21"/>
        </w:rPr>
        <w:t>。</w:t>
      </w:r>
    </w:p>
    <w:p w14:paraId="5DB0E7CB">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关于发包人提供的上述文件的使用限制的要求：</w:t>
      </w:r>
      <w:r>
        <w:rPr>
          <w:rFonts w:hint="eastAsia" w:ascii="仿宋" w:hAnsi="仿宋" w:eastAsia="仿宋"/>
          <w:color w:val="0000FF"/>
          <w:szCs w:val="21"/>
          <w:u w:val="single"/>
        </w:rPr>
        <w:t>仅供本工程施工、结算使用。承包人未经发包人书面同意，不得擅自使用或提供任何第三方使用</w:t>
      </w:r>
      <w:r>
        <w:rPr>
          <w:rFonts w:hint="eastAsia" w:ascii="仿宋" w:hAnsi="仿宋" w:eastAsia="仿宋" w:cs="仿宋"/>
          <w:color w:val="000000"/>
          <w:szCs w:val="21"/>
        </w:rPr>
        <w:t>。</w:t>
      </w:r>
    </w:p>
    <w:p w14:paraId="66B93F45">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1.11.2 关于承包人为实施工程所编制文件的著作权的归属：</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p w14:paraId="6BBD22D0">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关于承包人提供的上述文件的使用限制的要求：</w:t>
      </w:r>
      <w:r>
        <w:rPr>
          <w:rFonts w:hint="eastAsia" w:ascii="仿宋" w:hAnsi="仿宋" w:eastAsia="仿宋"/>
          <w:color w:val="0000FF"/>
          <w:szCs w:val="21"/>
          <w:u w:val="single"/>
        </w:rPr>
        <w:t>仅供本工程施工、结算使用</w:t>
      </w:r>
      <w:r>
        <w:rPr>
          <w:rFonts w:hint="eastAsia" w:ascii="仿宋" w:hAnsi="仿宋" w:eastAsia="仿宋" w:cs="仿宋"/>
          <w:color w:val="000000"/>
          <w:szCs w:val="21"/>
        </w:rPr>
        <w:t>。</w:t>
      </w:r>
    </w:p>
    <w:p w14:paraId="51ED8337">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1.11.4 承包人在施工过程中所采用的专利、专有技术、技术秘密的使用费的承担方式：</w:t>
      </w:r>
      <w:r>
        <w:rPr>
          <w:rFonts w:hint="eastAsia" w:ascii="仿宋" w:hAnsi="仿宋" w:eastAsia="仿宋" w:cs="仿宋"/>
          <w:b/>
          <w:bCs/>
          <w:color w:val="000000"/>
          <w:szCs w:val="21"/>
          <w:u w:val="single"/>
        </w:rPr>
        <w:t>（除发包人指明外）承包人在施工过程中所采用的专利、专有技术、技术秘密的使用费等均已包含在合同价款内，发包人无需另行支付其他费用</w:t>
      </w:r>
      <w:r>
        <w:rPr>
          <w:rFonts w:hint="eastAsia" w:ascii="仿宋" w:hAnsi="仿宋" w:eastAsia="仿宋" w:cs="仿宋"/>
          <w:color w:val="000000"/>
          <w:szCs w:val="21"/>
        </w:rPr>
        <w:t>。</w:t>
      </w:r>
    </w:p>
    <w:p w14:paraId="1FCFC659">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1.13 工程量清单错误的修正</w:t>
      </w:r>
    </w:p>
    <w:p w14:paraId="00F9175B">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出现工程量清单错误时，是否调整合同价格：</w:t>
      </w:r>
      <w:r>
        <w:rPr>
          <w:rFonts w:hint="eastAsia" w:ascii="仿宋" w:hAnsi="仿宋" w:eastAsia="仿宋" w:cs="仿宋"/>
          <w:color w:val="000000"/>
          <w:szCs w:val="21"/>
          <w:u w:val="single"/>
        </w:rPr>
        <w:t xml:space="preserve">       </w:t>
      </w:r>
      <w:r>
        <w:rPr>
          <w:rFonts w:hint="eastAsia" w:ascii="仿宋" w:hAnsi="仿宋" w:eastAsia="仿宋"/>
          <w:b/>
          <w:szCs w:val="21"/>
          <w:u w:val="single"/>
        </w:rPr>
        <w:t>是</w:t>
      </w:r>
      <w:r>
        <w:rPr>
          <w:rFonts w:hint="eastAsia" w:ascii="仿宋" w:hAnsi="仿宋" w:eastAsia="仿宋" w:cs="仿宋"/>
          <w:color w:val="000000"/>
          <w:szCs w:val="21"/>
          <w:u w:val="single"/>
        </w:rPr>
        <w:t xml:space="preserve">       </w:t>
      </w:r>
      <w:r>
        <w:rPr>
          <w:rFonts w:hint="eastAsia" w:ascii="仿宋" w:hAnsi="仿宋" w:eastAsia="仿宋" w:cs="仿宋"/>
          <w:color w:val="000000"/>
          <w:kern w:val="0"/>
          <w:szCs w:val="21"/>
        </w:rPr>
        <w:t>。</w:t>
      </w:r>
    </w:p>
    <w:p w14:paraId="6F01BB6C">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允许调整合同价格的工程量偏差范围：</w:t>
      </w:r>
      <w:r>
        <w:rPr>
          <w:rFonts w:hint="eastAsia" w:ascii="仿宋" w:hAnsi="仿宋" w:eastAsia="仿宋"/>
          <w:color w:val="0000FF"/>
          <w:szCs w:val="21"/>
          <w:u w:val="single"/>
        </w:rPr>
        <w:t>以联系单的形式按实调整；招标文件中明确的除外</w:t>
      </w:r>
      <w:r>
        <w:rPr>
          <w:rFonts w:hint="eastAsia" w:ascii="仿宋" w:hAnsi="仿宋" w:eastAsia="仿宋" w:cs="仿宋"/>
          <w:color w:val="000000"/>
          <w:kern w:val="0"/>
          <w:szCs w:val="21"/>
        </w:rPr>
        <w:t>。</w:t>
      </w:r>
    </w:p>
    <w:p w14:paraId="3080155F">
      <w:pPr>
        <w:snapToGrid w:val="0"/>
        <w:spacing w:before="120" w:beforeLines="50" w:line="320" w:lineRule="exact"/>
        <w:rPr>
          <w:rFonts w:hint="eastAsia" w:ascii="仿宋" w:hAnsi="仿宋" w:eastAsia="仿宋" w:cs="仿宋"/>
          <w:b/>
          <w:bCs/>
          <w:snapToGrid w:val="0"/>
          <w:kern w:val="0"/>
          <w:szCs w:val="21"/>
        </w:rPr>
      </w:pPr>
      <w:bookmarkStart w:id="488" w:name="_Toc351203634"/>
      <w:r>
        <w:rPr>
          <w:rFonts w:hint="eastAsia" w:ascii="仿宋" w:hAnsi="仿宋" w:eastAsia="仿宋" w:cs="仿宋"/>
          <w:b/>
          <w:bCs/>
          <w:snapToGrid w:val="0"/>
          <w:kern w:val="0"/>
          <w:szCs w:val="21"/>
        </w:rPr>
        <w:t>2</w:t>
      </w:r>
      <w:bookmarkStart w:id="489" w:name="_Toc296891197"/>
      <w:bookmarkStart w:id="490" w:name="_Toc292559362"/>
      <w:bookmarkStart w:id="491" w:name="_Toc296346658"/>
      <w:bookmarkStart w:id="492" w:name="_Toc296944496"/>
      <w:bookmarkStart w:id="493" w:name="_Toc297120457"/>
      <w:bookmarkStart w:id="494" w:name="_Toc297048343"/>
      <w:bookmarkStart w:id="495" w:name="_Toc292559867"/>
      <w:bookmarkStart w:id="496" w:name="_Toc296503157"/>
      <w:bookmarkStart w:id="497" w:name="_Toc296890985"/>
      <w:bookmarkStart w:id="498" w:name="_Toc296347156"/>
      <w:r>
        <w:rPr>
          <w:rFonts w:hint="eastAsia" w:ascii="仿宋" w:hAnsi="仿宋" w:eastAsia="仿宋" w:cs="仿宋"/>
          <w:b/>
          <w:bCs/>
          <w:snapToGrid w:val="0"/>
          <w:kern w:val="0"/>
          <w:szCs w:val="21"/>
        </w:rPr>
        <w:t>. 发包人</w:t>
      </w:r>
      <w:bookmarkEnd w:id="488"/>
    </w:p>
    <w:bookmarkEnd w:id="489"/>
    <w:bookmarkEnd w:id="490"/>
    <w:bookmarkEnd w:id="491"/>
    <w:bookmarkEnd w:id="492"/>
    <w:bookmarkEnd w:id="493"/>
    <w:bookmarkEnd w:id="494"/>
    <w:bookmarkEnd w:id="495"/>
    <w:bookmarkEnd w:id="496"/>
    <w:bookmarkEnd w:id="497"/>
    <w:bookmarkEnd w:id="498"/>
    <w:p w14:paraId="3CC0BB8C">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2.2 发包人代表</w:t>
      </w:r>
    </w:p>
    <w:p w14:paraId="48E7C220">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发包人代表：</w:t>
      </w:r>
    </w:p>
    <w:p w14:paraId="7E0F1E69">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姓    名：</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250EABB7">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身份证号：</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3EDE51D7">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职    务：</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71F66E15">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联系电话：</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15EA18B0">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电子信箱：</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50C1D18F">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通信地址：</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36912893">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发包人对发包人代表的授权范围如下：</w:t>
      </w:r>
      <w:r>
        <w:rPr>
          <w:rFonts w:hint="eastAsia" w:ascii="仿宋" w:hAnsi="仿宋" w:eastAsia="仿宋"/>
          <w:color w:val="0000FF"/>
          <w:szCs w:val="21"/>
          <w:u w:val="single"/>
        </w:rPr>
        <w:t>对工程质量、成本、安全、进度、协调管理等进行全面全过程管理</w:t>
      </w:r>
      <w:r>
        <w:rPr>
          <w:rFonts w:hint="eastAsia" w:ascii="仿宋" w:hAnsi="仿宋" w:eastAsia="仿宋" w:cs="仿宋"/>
          <w:color w:val="000000"/>
          <w:szCs w:val="21"/>
        </w:rPr>
        <w:t>。</w:t>
      </w:r>
    </w:p>
    <w:p w14:paraId="79CE7022">
      <w:pPr>
        <w:spacing w:before="120" w:beforeLines="50" w:line="320" w:lineRule="exact"/>
        <w:ind w:firstLine="420" w:firstLineChars="200"/>
        <w:rPr>
          <w:rFonts w:ascii="仿宋" w:hAnsi="仿宋" w:eastAsia="仿宋"/>
          <w:szCs w:val="21"/>
        </w:rPr>
      </w:pPr>
      <w:r>
        <w:rPr>
          <w:rFonts w:hint="eastAsia" w:ascii="仿宋" w:hAnsi="仿宋" w:eastAsia="仿宋"/>
          <w:szCs w:val="21"/>
        </w:rPr>
        <w:t>（1）发包人委派（        ）为发包人代表，行使合同约定的权利，履行合同约定的职责。</w:t>
      </w:r>
    </w:p>
    <w:p w14:paraId="7FB0B54B">
      <w:pPr>
        <w:spacing w:before="120" w:beforeLines="50" w:line="320" w:lineRule="exact"/>
        <w:ind w:firstLine="420" w:firstLineChars="200"/>
        <w:rPr>
          <w:rFonts w:ascii="仿宋" w:hAnsi="仿宋" w:eastAsia="仿宋"/>
          <w:szCs w:val="21"/>
        </w:rPr>
      </w:pPr>
      <w:r>
        <w:rPr>
          <w:rFonts w:hint="eastAsia" w:ascii="仿宋" w:hAnsi="仿宋" w:eastAsia="仿宋"/>
          <w:szCs w:val="21"/>
        </w:rPr>
        <w:t>（2）发包人代表的指令、通知由其本人签字后，以书面形式交给承包人代表，承包人代表在回执签署姓名和收到时间后生效。</w:t>
      </w:r>
    </w:p>
    <w:p w14:paraId="392802A5">
      <w:pPr>
        <w:spacing w:before="120" w:beforeLines="50" w:line="320" w:lineRule="exact"/>
        <w:ind w:firstLine="420" w:firstLineChars="200"/>
        <w:rPr>
          <w:rFonts w:ascii="仿宋" w:hAnsi="仿宋" w:eastAsia="仿宋"/>
          <w:szCs w:val="21"/>
        </w:rPr>
      </w:pPr>
      <w:r>
        <w:rPr>
          <w:rFonts w:hint="eastAsia" w:ascii="仿宋" w:hAnsi="仿宋" w:eastAsia="仿宋"/>
          <w:szCs w:val="21"/>
        </w:rPr>
        <w:t>（3）确有必要时，发包人代表可发出口头指令，并在24小时内给予书面确认，承包人对发包人代表的指令应予执行。</w:t>
      </w:r>
    </w:p>
    <w:p w14:paraId="4EFA4C48">
      <w:pPr>
        <w:spacing w:before="120" w:beforeLines="50" w:line="320" w:lineRule="exact"/>
        <w:ind w:firstLine="420" w:firstLineChars="200"/>
        <w:rPr>
          <w:rFonts w:ascii="仿宋" w:hAnsi="仿宋" w:eastAsia="仿宋"/>
          <w:szCs w:val="21"/>
        </w:rPr>
      </w:pPr>
      <w:r>
        <w:rPr>
          <w:rFonts w:hint="eastAsia" w:ascii="仿宋" w:hAnsi="仿宋" w:eastAsia="仿宋"/>
          <w:szCs w:val="21"/>
        </w:rPr>
        <w:t>（4）发包人代表不能及时给予书面确认，承包人应于发包人代表发出口头指令3天内提出书面确认要求，发包人代表在承包人提出书面确认要求后3天内不给予答复，应视为承包人要求已被确认。</w:t>
      </w:r>
    </w:p>
    <w:p w14:paraId="734D45E9">
      <w:pPr>
        <w:spacing w:before="120" w:beforeLines="50" w:line="320" w:lineRule="exact"/>
        <w:ind w:firstLine="420" w:firstLineChars="200"/>
        <w:rPr>
          <w:rFonts w:ascii="仿宋" w:hAnsi="仿宋" w:eastAsia="仿宋"/>
          <w:szCs w:val="21"/>
        </w:rPr>
      </w:pPr>
      <w:r>
        <w:rPr>
          <w:rFonts w:hint="eastAsia" w:ascii="仿宋" w:hAnsi="仿宋" w:eastAsia="仿宋"/>
          <w:szCs w:val="21"/>
        </w:rPr>
        <w:t>（5）承包人认为发包人代表的指令不合理，应收到指令后24小时内提出书面申告，发包人代表在收到承包人申告后24小时内作出修改指令或继续执行原指令的决定，以书面形式通知承包人。</w:t>
      </w:r>
    </w:p>
    <w:p w14:paraId="76800117">
      <w:pPr>
        <w:spacing w:before="120" w:beforeLines="50" w:line="320" w:lineRule="exact"/>
        <w:ind w:firstLine="420" w:firstLineChars="200"/>
        <w:rPr>
          <w:rFonts w:ascii="仿宋" w:hAnsi="仿宋" w:eastAsia="仿宋"/>
          <w:szCs w:val="21"/>
        </w:rPr>
      </w:pPr>
      <w:r>
        <w:rPr>
          <w:rFonts w:hint="eastAsia" w:ascii="仿宋" w:hAnsi="仿宋" w:eastAsia="仿宋"/>
          <w:szCs w:val="21"/>
        </w:rPr>
        <w:t>（6）在紧急情况下，发包人代表要求承包人立即执行指令或承包人虽有异议，但发包人代表仍决定执行的指令，承包人应予以执行。</w:t>
      </w:r>
    </w:p>
    <w:p w14:paraId="27B6BC87">
      <w:pPr>
        <w:spacing w:before="120" w:beforeLines="50" w:line="320" w:lineRule="exact"/>
        <w:ind w:firstLine="420" w:firstLineChars="200"/>
        <w:rPr>
          <w:rFonts w:ascii="仿宋" w:hAnsi="仿宋" w:eastAsia="仿宋"/>
          <w:szCs w:val="21"/>
        </w:rPr>
      </w:pPr>
      <w:r>
        <w:rPr>
          <w:rFonts w:hint="eastAsia" w:ascii="仿宋" w:hAnsi="仿宋" w:eastAsia="仿宋"/>
          <w:szCs w:val="21"/>
        </w:rPr>
        <w:t>（7）因指令错误发生的费用和给承包人造成的损失由发包人承担，延误的工期应相应顺延。</w:t>
      </w:r>
    </w:p>
    <w:p w14:paraId="286B538C">
      <w:pPr>
        <w:spacing w:before="120" w:beforeLines="50" w:line="320" w:lineRule="exact"/>
        <w:ind w:firstLine="420" w:firstLineChars="200"/>
        <w:rPr>
          <w:rFonts w:ascii="仿宋" w:hAnsi="仿宋" w:eastAsia="仿宋"/>
          <w:szCs w:val="21"/>
        </w:rPr>
      </w:pPr>
      <w:r>
        <w:rPr>
          <w:rFonts w:hint="eastAsia" w:ascii="仿宋" w:hAnsi="仿宋" w:eastAsia="仿宋"/>
          <w:szCs w:val="21"/>
        </w:rPr>
        <w:t>（8）如承包人拒绝执行发包人指令或配合的质量进度达不到发包人要求，发包人有权另行委托第三方执行指令，并视情节轻重承包人向发包人支付1000元—5000元/次的违约金。</w:t>
      </w:r>
    </w:p>
    <w:p w14:paraId="3870E6CB">
      <w:pPr>
        <w:spacing w:before="120" w:beforeLines="50" w:line="320" w:lineRule="exact"/>
        <w:ind w:firstLine="420" w:firstLineChars="200"/>
        <w:rPr>
          <w:rFonts w:ascii="仿宋" w:hAnsi="仿宋" w:eastAsia="仿宋"/>
          <w:szCs w:val="21"/>
        </w:rPr>
      </w:pPr>
      <w:r>
        <w:rPr>
          <w:rFonts w:hint="eastAsia" w:ascii="仿宋" w:hAnsi="仿宋" w:eastAsia="仿宋"/>
          <w:szCs w:val="21"/>
        </w:rPr>
        <w:t>（9）发包人代表按合同约定，及时向承包人提供所需指令、批件、图纸并履行其它约定的义务。承包人对发包人代表的指令、批件有异议，承包人可在接到指令、批件24小时内书面通知发包人，发包人代表接到承包人书面通知后24小时内书面回复，逾期视作认可。</w:t>
      </w:r>
    </w:p>
    <w:p w14:paraId="5E52D7C8">
      <w:pPr>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szCs w:val="21"/>
        </w:rPr>
        <w:t>（10）发包人代表易人，发包人应提前7天通知承包人，后任继续承担前任应负的责任。</w:t>
      </w:r>
    </w:p>
    <w:p w14:paraId="2B2CEBEC">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2.4 施工现场、施工条件和基础资料的提供</w:t>
      </w:r>
    </w:p>
    <w:p w14:paraId="75639585">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2.4.1 提供施工现场</w:t>
      </w:r>
    </w:p>
    <w:p w14:paraId="086C18E3">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关于发包人移交施工现场的期限要求：</w:t>
      </w:r>
      <w:r>
        <w:rPr>
          <w:rFonts w:hint="eastAsia" w:ascii="仿宋" w:hAnsi="仿宋" w:eastAsia="仿宋"/>
          <w:color w:val="0000FF"/>
          <w:szCs w:val="21"/>
          <w:u w:val="single"/>
        </w:rPr>
        <w:t>开工前7天移交</w:t>
      </w:r>
      <w:r>
        <w:rPr>
          <w:rFonts w:hint="eastAsia" w:ascii="仿宋" w:hAnsi="仿宋" w:eastAsia="仿宋" w:cs="仿宋"/>
          <w:color w:val="000000"/>
          <w:szCs w:val="21"/>
        </w:rPr>
        <w:t>。</w:t>
      </w:r>
    </w:p>
    <w:p w14:paraId="360382D3">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2.4.2 提供施工条件</w:t>
      </w:r>
    </w:p>
    <w:p w14:paraId="3FBEA1A2">
      <w:pPr>
        <w:snapToGrid w:val="0"/>
        <w:spacing w:before="120" w:beforeLines="50" w:line="320" w:lineRule="exact"/>
        <w:ind w:firstLine="420" w:firstLineChars="200"/>
        <w:rPr>
          <w:rFonts w:hint="eastAsia" w:ascii="仿宋" w:hAnsi="仿宋" w:eastAsia="仿宋" w:cs="仿宋"/>
          <w:color w:val="000000"/>
          <w:szCs w:val="21"/>
          <w:u w:val="single"/>
        </w:rPr>
      </w:pPr>
      <w:r>
        <w:rPr>
          <w:rFonts w:hint="eastAsia" w:ascii="仿宋" w:hAnsi="仿宋" w:eastAsia="仿宋" w:cs="仿宋"/>
          <w:color w:val="000000"/>
          <w:szCs w:val="21"/>
        </w:rPr>
        <w:t>关于发包人应负责提供施工所需要的条件，包括：</w:t>
      </w:r>
      <w:r>
        <w:rPr>
          <w:rFonts w:hint="eastAsia" w:ascii="仿宋" w:hAnsi="仿宋" w:eastAsia="仿宋"/>
          <w:color w:val="0000FF"/>
          <w:szCs w:val="21"/>
          <w:u w:val="single"/>
        </w:rPr>
        <w:t>具体承包人踏勘现场了解现场情况，招标文件中未明确的，由承包人自行解决，费用由承包人自行承担</w:t>
      </w:r>
      <w:r>
        <w:rPr>
          <w:rFonts w:hint="eastAsia" w:ascii="仿宋" w:hAnsi="仿宋" w:eastAsia="仿宋" w:cs="仿宋"/>
          <w:color w:val="000000"/>
          <w:szCs w:val="21"/>
        </w:rPr>
        <w:t>。</w:t>
      </w:r>
    </w:p>
    <w:p w14:paraId="0F4B9A8C">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2.5 资金来源证明及支付担保</w:t>
      </w:r>
    </w:p>
    <w:p w14:paraId="6274A667">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发包人提供资金来源证明的期限要求：</w:t>
      </w:r>
      <w:r>
        <w:rPr>
          <w:rFonts w:hint="eastAsia" w:ascii="仿宋" w:hAnsi="仿宋" w:eastAsia="仿宋"/>
          <w:color w:val="0000FF"/>
          <w:szCs w:val="21"/>
          <w:u w:val="single"/>
        </w:rPr>
        <w:t>招标核准登记时已提供，承包人对此无异议</w:t>
      </w:r>
      <w:r>
        <w:rPr>
          <w:rFonts w:hint="eastAsia" w:ascii="仿宋" w:hAnsi="仿宋" w:eastAsia="仿宋" w:cs="仿宋"/>
          <w:color w:val="000000"/>
          <w:szCs w:val="21"/>
        </w:rPr>
        <w:t>。</w:t>
      </w:r>
    </w:p>
    <w:p w14:paraId="3020AA71">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发包人是否提供支付担保：</w:t>
      </w:r>
      <w:r>
        <w:rPr>
          <w:rFonts w:hint="eastAsia" w:ascii="仿宋" w:hAnsi="仿宋" w:eastAsia="仿宋" w:cs="仿宋"/>
          <w:color w:val="000000"/>
          <w:szCs w:val="21"/>
          <w:u w:val="single"/>
        </w:rPr>
        <w:t xml:space="preserve">   </w:t>
      </w:r>
      <w:r>
        <w:rPr>
          <w:rFonts w:hint="eastAsia" w:ascii="仿宋" w:hAnsi="仿宋" w:eastAsia="仿宋"/>
          <w:color w:val="0000FF"/>
          <w:szCs w:val="21"/>
          <w:u w:val="single"/>
        </w:rPr>
        <w:t xml:space="preserve">否   </w:t>
      </w:r>
      <w:r>
        <w:rPr>
          <w:rFonts w:hint="eastAsia" w:ascii="仿宋" w:hAnsi="仿宋" w:eastAsia="仿宋" w:cs="仿宋"/>
          <w:color w:val="000000"/>
          <w:szCs w:val="21"/>
        </w:rPr>
        <w:t>。</w:t>
      </w:r>
    </w:p>
    <w:p w14:paraId="70376F8A">
      <w:pPr>
        <w:snapToGrid w:val="0"/>
        <w:spacing w:before="120" w:beforeLines="50" w:line="320" w:lineRule="exact"/>
        <w:ind w:firstLine="420" w:firstLineChars="200"/>
        <w:rPr>
          <w:rFonts w:hint="eastAsia" w:ascii="仿宋" w:hAnsi="仿宋" w:eastAsia="仿宋" w:cs="仿宋"/>
          <w:color w:val="000000"/>
          <w:szCs w:val="21"/>
          <w:u w:val="single"/>
        </w:rPr>
      </w:pPr>
      <w:r>
        <w:rPr>
          <w:rFonts w:hint="eastAsia" w:ascii="仿宋" w:hAnsi="仿宋" w:eastAsia="仿宋" w:cs="仿宋"/>
          <w:color w:val="000000"/>
          <w:szCs w:val="21"/>
        </w:rPr>
        <w:t>发包人提供支付担保的形式：</w:t>
      </w:r>
      <w:r>
        <w:rPr>
          <w:rFonts w:hint="eastAsia" w:ascii="仿宋" w:hAnsi="仿宋" w:eastAsia="仿宋"/>
          <w:szCs w:val="21"/>
          <w:u w:val="single"/>
        </w:rPr>
        <w:t xml:space="preserve">   </w:t>
      </w:r>
      <w:r>
        <w:rPr>
          <w:rFonts w:hint="eastAsia" w:ascii="仿宋" w:hAnsi="仿宋" w:eastAsia="仿宋"/>
          <w:color w:val="0000FF"/>
          <w:szCs w:val="21"/>
          <w:u w:val="single"/>
        </w:rPr>
        <w:t xml:space="preserve">/  </w:t>
      </w:r>
      <w:r>
        <w:rPr>
          <w:rFonts w:hint="eastAsia" w:ascii="仿宋" w:hAnsi="仿宋" w:eastAsia="仿宋" w:cs="MingLiU_HKSCS"/>
          <w:color w:val="0000FF"/>
          <w:szCs w:val="21"/>
          <w:u w:val="single"/>
        </w:rPr>
        <w:t xml:space="preserve"> </w:t>
      </w:r>
      <w:r>
        <w:rPr>
          <w:rFonts w:hint="eastAsia" w:ascii="仿宋" w:hAnsi="仿宋" w:eastAsia="仿宋" w:cs="仿宋"/>
          <w:color w:val="000000"/>
          <w:szCs w:val="21"/>
        </w:rPr>
        <w:t>。</w:t>
      </w:r>
    </w:p>
    <w:p w14:paraId="19BEEDB5">
      <w:pPr>
        <w:snapToGrid w:val="0"/>
        <w:spacing w:before="120" w:beforeLines="50" w:line="320" w:lineRule="exact"/>
        <w:rPr>
          <w:rFonts w:hint="eastAsia" w:ascii="仿宋" w:hAnsi="仿宋" w:eastAsia="仿宋" w:cs="仿宋"/>
          <w:b/>
          <w:bCs/>
          <w:snapToGrid w:val="0"/>
          <w:kern w:val="0"/>
          <w:szCs w:val="21"/>
        </w:rPr>
      </w:pPr>
      <w:bookmarkStart w:id="499" w:name="_Toc351203635"/>
      <w:r>
        <w:rPr>
          <w:rFonts w:hint="eastAsia" w:ascii="仿宋" w:hAnsi="仿宋" w:eastAsia="仿宋" w:cs="仿宋"/>
          <w:b/>
          <w:bCs/>
          <w:snapToGrid w:val="0"/>
          <w:kern w:val="0"/>
          <w:szCs w:val="21"/>
        </w:rPr>
        <w:t>3</w:t>
      </w:r>
      <w:bookmarkStart w:id="500" w:name="_Toc297048344"/>
      <w:bookmarkStart w:id="501" w:name="_Toc292559363"/>
      <w:bookmarkStart w:id="502" w:name="_Toc296347157"/>
      <w:bookmarkStart w:id="503" w:name="_Toc296346659"/>
      <w:bookmarkStart w:id="504" w:name="_Toc296891198"/>
      <w:bookmarkStart w:id="505" w:name="_Toc292559868"/>
      <w:bookmarkStart w:id="506" w:name="_Toc296944497"/>
      <w:bookmarkStart w:id="507" w:name="_Toc297120458"/>
      <w:bookmarkStart w:id="508" w:name="_Toc296503158"/>
      <w:bookmarkStart w:id="509" w:name="_Toc296890986"/>
      <w:r>
        <w:rPr>
          <w:rFonts w:hint="eastAsia" w:ascii="仿宋" w:hAnsi="仿宋" w:eastAsia="仿宋" w:cs="仿宋"/>
          <w:b/>
          <w:bCs/>
          <w:snapToGrid w:val="0"/>
          <w:kern w:val="0"/>
          <w:szCs w:val="21"/>
        </w:rPr>
        <w:t>. 承包人</w:t>
      </w:r>
      <w:bookmarkEnd w:id="499"/>
    </w:p>
    <w:bookmarkEnd w:id="500"/>
    <w:bookmarkEnd w:id="501"/>
    <w:bookmarkEnd w:id="502"/>
    <w:bookmarkEnd w:id="503"/>
    <w:bookmarkEnd w:id="504"/>
    <w:bookmarkEnd w:id="505"/>
    <w:bookmarkEnd w:id="506"/>
    <w:bookmarkEnd w:id="507"/>
    <w:bookmarkEnd w:id="508"/>
    <w:bookmarkEnd w:id="509"/>
    <w:p w14:paraId="4CB1F3DF">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3.1 承包人的一般义务</w:t>
      </w:r>
    </w:p>
    <w:p w14:paraId="61E597EA">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kern w:val="0"/>
          <w:szCs w:val="21"/>
        </w:rPr>
        <w:t>（9）</w:t>
      </w:r>
      <w:r>
        <w:rPr>
          <w:rFonts w:hint="eastAsia" w:ascii="仿宋" w:hAnsi="仿宋" w:eastAsia="仿宋" w:cs="仿宋"/>
          <w:color w:val="000000"/>
          <w:szCs w:val="21"/>
        </w:rPr>
        <w:t>承包人提交的竣工资料的内容：</w:t>
      </w:r>
      <w:r>
        <w:rPr>
          <w:rFonts w:hint="eastAsia" w:ascii="仿宋" w:hAnsi="仿宋" w:eastAsia="仿宋"/>
          <w:color w:val="0000FF"/>
          <w:szCs w:val="21"/>
          <w:u w:val="single"/>
        </w:rPr>
        <w:t>承包人免费向发包人提交符合城建档案馆及其他有关部门要求的竣工图纸和竣工资料（包括相片）及一套光盘，如因资料不符合城建档案馆及其他有关部门的要求而产生的资料整理费用，由承包人承担</w:t>
      </w:r>
      <w:r>
        <w:rPr>
          <w:rFonts w:hint="eastAsia" w:ascii="仿宋" w:hAnsi="仿宋" w:eastAsia="仿宋" w:cs="仿宋"/>
          <w:color w:val="000000"/>
          <w:szCs w:val="21"/>
        </w:rPr>
        <w:t>。</w:t>
      </w:r>
    </w:p>
    <w:p w14:paraId="4001C70C">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承包人需要提交的竣工资料套数：</w:t>
      </w:r>
      <w:r>
        <w:rPr>
          <w:rFonts w:hint="eastAsia" w:ascii="仿宋" w:hAnsi="仿宋" w:eastAsia="仿宋"/>
          <w:color w:val="0000FF"/>
          <w:szCs w:val="21"/>
          <w:u w:val="single"/>
        </w:rPr>
        <w:t>6套</w:t>
      </w:r>
      <w:r>
        <w:rPr>
          <w:rFonts w:hint="eastAsia" w:ascii="仿宋" w:hAnsi="仿宋" w:eastAsia="仿宋" w:cs="仿宋"/>
          <w:color w:val="000000"/>
          <w:szCs w:val="21"/>
        </w:rPr>
        <w:t>。</w:t>
      </w:r>
    </w:p>
    <w:p w14:paraId="1F3DE570">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承包人提交的竣工资料的费用承担：</w:t>
      </w:r>
      <w:r>
        <w:rPr>
          <w:rFonts w:hint="eastAsia" w:ascii="仿宋" w:hAnsi="仿宋" w:eastAsia="仿宋"/>
          <w:color w:val="0000FF"/>
          <w:szCs w:val="21"/>
          <w:u w:val="single"/>
        </w:rPr>
        <w:t>由承包人承担</w:t>
      </w:r>
      <w:r>
        <w:rPr>
          <w:rFonts w:hint="eastAsia" w:ascii="仿宋" w:hAnsi="仿宋" w:eastAsia="仿宋" w:cs="仿宋"/>
          <w:color w:val="000000"/>
          <w:szCs w:val="21"/>
        </w:rPr>
        <w:t>。</w:t>
      </w:r>
    </w:p>
    <w:p w14:paraId="2497B781">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承包人提交的竣工资料移交时间：</w:t>
      </w:r>
      <w:r>
        <w:rPr>
          <w:rFonts w:hint="eastAsia" w:ascii="仿宋" w:hAnsi="仿宋" w:eastAsia="仿宋"/>
          <w:color w:val="0000FF"/>
          <w:szCs w:val="21"/>
          <w:u w:val="single"/>
        </w:rPr>
        <w:t>验收合格后28天内</w:t>
      </w:r>
      <w:r>
        <w:rPr>
          <w:rFonts w:hint="eastAsia" w:ascii="仿宋" w:hAnsi="仿宋" w:eastAsia="仿宋" w:cs="仿宋"/>
          <w:color w:val="000000"/>
          <w:szCs w:val="21"/>
        </w:rPr>
        <w:t>。</w:t>
      </w:r>
    </w:p>
    <w:p w14:paraId="6B67A415">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承包人提交的竣工资料形式要求：</w:t>
      </w:r>
      <w:r>
        <w:rPr>
          <w:rFonts w:hint="eastAsia" w:ascii="仿宋" w:hAnsi="仿宋" w:eastAsia="仿宋"/>
          <w:color w:val="0000FF"/>
          <w:szCs w:val="21"/>
          <w:u w:val="single"/>
        </w:rPr>
        <w:t>书面形式并按杭州市城建档案管资料归档要求，如需档案管重新整理，费用由承包人承担</w:t>
      </w:r>
      <w:r>
        <w:rPr>
          <w:rFonts w:hint="eastAsia" w:ascii="仿宋" w:hAnsi="仿宋" w:eastAsia="仿宋" w:cs="仿宋"/>
          <w:color w:val="000000"/>
          <w:szCs w:val="21"/>
        </w:rPr>
        <w:t>。</w:t>
      </w:r>
    </w:p>
    <w:p w14:paraId="020E99C4">
      <w:pPr>
        <w:spacing w:before="120" w:beforeLines="50" w:line="320" w:lineRule="exact"/>
        <w:ind w:firstLine="420" w:firstLineChars="200"/>
        <w:rPr>
          <w:rFonts w:ascii="仿宋" w:hAnsi="仿宋" w:eastAsia="仿宋"/>
          <w:color w:val="0000FF"/>
          <w:szCs w:val="21"/>
          <w:u w:val="single"/>
        </w:rPr>
      </w:pPr>
      <w:r>
        <w:rPr>
          <w:rFonts w:hint="eastAsia" w:ascii="仿宋" w:hAnsi="仿宋" w:eastAsia="仿宋" w:cs="仿宋"/>
          <w:color w:val="000000"/>
          <w:kern w:val="0"/>
          <w:szCs w:val="21"/>
        </w:rPr>
        <w:t>（10）承包人应履行的其他义务：</w:t>
      </w:r>
      <w:r>
        <w:rPr>
          <w:rFonts w:hint="eastAsia" w:ascii="仿宋" w:hAnsi="仿宋" w:eastAsia="仿宋"/>
          <w:color w:val="0000FF"/>
          <w:szCs w:val="21"/>
          <w:u w:val="single"/>
        </w:rPr>
        <w:t>a.承包人应当在工程开工建设前，到项目所在地商业银行开设农民工工资专用账户，专项用于支付该工程建设项目农民工工资，并妥善保存开设、使用农民工工资专用账户的有关资料。</w:t>
      </w:r>
    </w:p>
    <w:p w14:paraId="052DA97B">
      <w:pPr>
        <w:spacing w:before="120" w:beforeLines="50" w:line="320" w:lineRule="exact"/>
        <w:ind w:firstLine="420" w:firstLineChars="200"/>
        <w:rPr>
          <w:rFonts w:ascii="仿宋" w:hAnsi="仿宋" w:eastAsia="仿宋"/>
          <w:color w:val="0000FF"/>
          <w:szCs w:val="21"/>
          <w:u w:val="single"/>
        </w:rPr>
      </w:pPr>
      <w:r>
        <w:rPr>
          <w:rFonts w:hint="eastAsia" w:ascii="仿宋" w:hAnsi="仿宋" w:eastAsia="仿宋"/>
          <w:color w:val="0000FF"/>
          <w:szCs w:val="21"/>
          <w:u w:val="single"/>
        </w:rPr>
        <w:t>b.承包人应当依法与所招用的农民工订立劳动合同并建立实名制电子考勤系统，做好与杭州市智慧工地实名制管理应用系统以及全国建筑工人管理服务信息平台的数据对接工作；未与施工总承包单位或者分包单位订立劳动合同并进行用工实名登记的人员，不得进入项目现场施工。</w:t>
      </w:r>
    </w:p>
    <w:p w14:paraId="43CB8CC8">
      <w:pPr>
        <w:spacing w:before="120" w:beforeLines="50" w:line="320" w:lineRule="exact"/>
        <w:ind w:firstLine="420" w:firstLineChars="200"/>
        <w:rPr>
          <w:rFonts w:ascii="仿宋" w:hAnsi="仿宋" w:eastAsia="仿宋"/>
          <w:color w:val="0000FF"/>
          <w:szCs w:val="21"/>
          <w:u w:val="single"/>
        </w:rPr>
      </w:pPr>
      <w:r>
        <w:rPr>
          <w:rFonts w:hint="eastAsia" w:ascii="仿宋" w:hAnsi="仿宋" w:eastAsia="仿宋"/>
          <w:color w:val="0000FF"/>
          <w:szCs w:val="21"/>
          <w:u w:val="single"/>
        </w:rPr>
        <w:t>c.承包人应及时向项目所在地保证金管理部门缴存农民工工资保证金，并做好分包单位农民工工资保证金缴存的查验工作。</w:t>
      </w:r>
    </w:p>
    <w:p w14:paraId="72E4AEDC">
      <w:pPr>
        <w:spacing w:before="120" w:beforeLines="50" w:line="320" w:lineRule="exact"/>
        <w:ind w:firstLine="420" w:firstLineChars="200"/>
        <w:rPr>
          <w:rFonts w:ascii="仿宋" w:hAnsi="仿宋" w:eastAsia="仿宋"/>
          <w:color w:val="0000FF"/>
          <w:szCs w:val="21"/>
          <w:u w:val="single"/>
        </w:rPr>
      </w:pPr>
      <w:r>
        <w:rPr>
          <w:rFonts w:hint="eastAsia" w:ascii="仿宋" w:hAnsi="仿宋" w:eastAsia="仿宋"/>
          <w:color w:val="0000FF"/>
          <w:szCs w:val="21"/>
          <w:u w:val="single"/>
        </w:rPr>
        <w:t>d.承包人应当在工程项目部配备劳资专管员，对分包单位劳动用工实施监督管理。实行分包单位农民工工资委托施工总承包单位代发制度。承包人应当按照与农民工依法约定的工资支付周期和具体支付日期支付工资，且每月至少向农民工足额支付一次工资。</w:t>
      </w:r>
    </w:p>
    <w:p w14:paraId="4A151326">
      <w:pPr>
        <w:spacing w:before="120" w:beforeLines="50" w:line="320" w:lineRule="exact"/>
        <w:ind w:firstLine="420" w:firstLineChars="200"/>
        <w:rPr>
          <w:rFonts w:ascii="仿宋" w:hAnsi="仿宋" w:eastAsia="仿宋"/>
          <w:color w:val="0000FF"/>
          <w:szCs w:val="21"/>
          <w:u w:val="single"/>
        </w:rPr>
      </w:pPr>
      <w:r>
        <w:rPr>
          <w:rFonts w:hint="eastAsia" w:ascii="仿宋" w:hAnsi="仿宋" w:eastAsia="仿宋"/>
          <w:color w:val="0000FF"/>
          <w:szCs w:val="21"/>
          <w:u w:val="single"/>
        </w:rPr>
        <w:t>e.承包人应当建立用工管理台账，并保存至工程完工且工资全部结清后至少3年。</w:t>
      </w:r>
    </w:p>
    <w:p w14:paraId="258C81EE">
      <w:pPr>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olor w:val="0000FF"/>
          <w:szCs w:val="21"/>
          <w:u w:val="single"/>
        </w:rPr>
        <w:t>f.承包人应当在施工现场醒目位置设立维权信息告示牌，明示：（1）建设单位、施工总承包单位及所在项目部、分包单位、行业监管部门、劳资专管员等基本信息；（2）劳动用工相关法律法规、当地最低工资标准、工资支付日期等基本信息；（3）属地行业监管部门和劳动保障监察投诉举报电话、劳动争议调解仲裁申请渠道等信息。</w:t>
      </w:r>
    </w:p>
    <w:p w14:paraId="1A615B3C">
      <w:pPr>
        <w:spacing w:before="120" w:beforeLines="50" w:line="320" w:lineRule="exact"/>
        <w:ind w:firstLine="420" w:firstLineChars="200"/>
        <w:rPr>
          <w:rFonts w:ascii="仿宋" w:hAnsi="仿宋" w:eastAsia="仿宋"/>
          <w:color w:val="0000FF"/>
          <w:szCs w:val="21"/>
          <w:u w:val="single"/>
        </w:rPr>
      </w:pPr>
      <w:r>
        <w:rPr>
          <w:rFonts w:hint="eastAsia" w:ascii="仿宋" w:hAnsi="仿宋" w:eastAsia="仿宋" w:cs="仿宋"/>
          <w:color w:val="000000"/>
          <w:kern w:val="0"/>
          <w:szCs w:val="21"/>
        </w:rPr>
        <w:t>（10）承包人应履行的其他义务：</w:t>
      </w:r>
      <w:r>
        <w:rPr>
          <w:rFonts w:hint="eastAsia" w:ascii="仿宋" w:hAnsi="仿宋" w:eastAsia="仿宋"/>
          <w:color w:val="0000FF"/>
          <w:szCs w:val="21"/>
          <w:u w:val="single"/>
        </w:rPr>
        <w:t>a、应提供计划、报表的名称及完成时间：在合同签署后7天内,承包人向发包人提供工程总进度计划以及每周进度计划，且每周列会日提供上周完成工作量和工作价款表，上报监理人与发包人核定；如发包人另有要求时,还应无条件按发包人指定的进度提交工程的进度计划。</w:t>
      </w:r>
    </w:p>
    <w:p w14:paraId="23F5C31F">
      <w:pPr>
        <w:spacing w:before="120" w:beforeLines="50" w:line="320" w:lineRule="exact"/>
        <w:ind w:firstLine="420" w:firstLineChars="200"/>
        <w:rPr>
          <w:rFonts w:ascii="仿宋" w:hAnsi="仿宋" w:eastAsia="仿宋"/>
          <w:color w:val="0000FF"/>
          <w:szCs w:val="21"/>
          <w:u w:val="single"/>
        </w:rPr>
      </w:pPr>
      <w:r>
        <w:rPr>
          <w:rFonts w:hint="eastAsia" w:ascii="仿宋" w:hAnsi="仿宋" w:eastAsia="仿宋"/>
          <w:color w:val="0000FF"/>
          <w:szCs w:val="21"/>
          <w:u w:val="single"/>
        </w:rPr>
        <w:t>b、承担施工安全保卫工作及非夜间施工照明的责任和要求：按安监站要求实施标化管理。施工现场的夜间照明线路必须敷设等，若没有按安监站要求，造成工程损失与人身伤害，承包人承担全部责任及费用。</w:t>
      </w:r>
    </w:p>
    <w:p w14:paraId="264B4A30">
      <w:pPr>
        <w:spacing w:before="120" w:beforeLines="50" w:line="320" w:lineRule="exact"/>
        <w:ind w:firstLine="420" w:firstLineChars="200"/>
        <w:rPr>
          <w:rFonts w:ascii="仿宋" w:hAnsi="仿宋" w:eastAsia="仿宋"/>
          <w:color w:val="0000FF"/>
          <w:szCs w:val="21"/>
          <w:u w:val="single"/>
        </w:rPr>
      </w:pPr>
      <w:r>
        <w:rPr>
          <w:rFonts w:hint="eastAsia" w:ascii="仿宋" w:hAnsi="仿宋" w:eastAsia="仿宋"/>
          <w:color w:val="0000FF"/>
          <w:szCs w:val="21"/>
          <w:u w:val="single"/>
        </w:rPr>
        <w:t>c、需承包人办理的有关施工场地交通、环卫和施工噪音管理等手续：遵循地方政府和有关部门的管理规定，由承包人自行办理有关手续和承担相关费用。</w:t>
      </w:r>
    </w:p>
    <w:p w14:paraId="3169E9AE">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olor w:val="0000FF"/>
          <w:szCs w:val="21"/>
          <w:u w:val="single"/>
        </w:rPr>
        <w:t>d、已完工程成品保护的特殊要求及费用承担：在工程移交前，对已完工程的所有保护及费用均由承包人负责。</w:t>
      </w:r>
    </w:p>
    <w:p w14:paraId="473694AC">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3.2 项目经理</w:t>
      </w:r>
    </w:p>
    <w:p w14:paraId="13F269DF">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kern w:val="0"/>
          <w:szCs w:val="21"/>
        </w:rPr>
        <w:t xml:space="preserve">3.2.1 </w:t>
      </w:r>
      <w:r>
        <w:rPr>
          <w:rFonts w:hint="eastAsia" w:ascii="仿宋" w:hAnsi="仿宋" w:eastAsia="仿宋" w:cs="仿宋"/>
          <w:color w:val="000000"/>
          <w:szCs w:val="21"/>
        </w:rPr>
        <w:t>项目经理：</w:t>
      </w:r>
    </w:p>
    <w:p w14:paraId="55D44C41">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姓    名：</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4C7E34F3">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身份证号：</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20C2383A">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建造师执业资格等级：</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55F3DCC4">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建造师注册证书号：</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076920ED">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建造师执业印章号：</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6720CFC7">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安全生产考核合格证书号：</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70D00185">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联系电话：</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76D751A9">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电子信箱：</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3D64B475">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通信地址：</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5B6BD447">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承包人对项目经理的授权范围如下：</w:t>
      </w:r>
      <w:r>
        <w:rPr>
          <w:rFonts w:hint="eastAsia" w:ascii="仿宋" w:hAnsi="仿宋" w:eastAsia="仿宋"/>
          <w:color w:val="0000FF"/>
          <w:szCs w:val="21"/>
          <w:u w:val="single"/>
        </w:rPr>
        <w:t>全面负责本工程的质量、安全、工期及成本控制</w:t>
      </w:r>
      <w:r>
        <w:rPr>
          <w:rFonts w:hint="eastAsia" w:ascii="仿宋" w:hAnsi="仿宋" w:eastAsia="仿宋" w:cs="仿宋"/>
          <w:color w:val="000000"/>
          <w:szCs w:val="21"/>
        </w:rPr>
        <w:t>。</w:t>
      </w:r>
    </w:p>
    <w:p w14:paraId="52BB9796">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关于项目经理每月在施工现场的时间要求：</w:t>
      </w:r>
      <w:r>
        <w:rPr>
          <w:rFonts w:hint="eastAsia" w:ascii="仿宋" w:hAnsi="仿宋" w:eastAsia="仿宋"/>
          <w:color w:val="0000FF"/>
          <w:szCs w:val="21"/>
          <w:u w:val="single"/>
        </w:rPr>
        <w:t>24天(且每天不少于7小时)</w:t>
      </w:r>
      <w:r>
        <w:rPr>
          <w:rFonts w:hint="eastAsia" w:ascii="仿宋" w:hAnsi="仿宋" w:eastAsia="仿宋" w:cs="仿宋"/>
          <w:color w:val="000000"/>
          <w:szCs w:val="21"/>
        </w:rPr>
        <w:t>。</w:t>
      </w:r>
    </w:p>
    <w:p w14:paraId="01B32FA3">
      <w:pPr>
        <w:snapToGrid w:val="0"/>
        <w:spacing w:before="120" w:beforeLines="50" w:line="320" w:lineRule="exact"/>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承包人未提交劳动合同，以及没有为项目经理缴纳社会保险证明的违约责任：</w:t>
      </w:r>
      <w:r>
        <w:rPr>
          <w:rFonts w:hint="eastAsia" w:ascii="仿宋" w:hAnsi="仿宋" w:eastAsia="仿宋"/>
          <w:color w:val="0000FF"/>
          <w:szCs w:val="21"/>
          <w:u w:val="single"/>
        </w:rPr>
        <w:t>责令承包人改正，并上报建设行政主管部门进行相应处罚</w:t>
      </w:r>
      <w:r>
        <w:rPr>
          <w:rFonts w:hint="eastAsia" w:ascii="仿宋" w:hAnsi="仿宋" w:eastAsia="仿宋" w:cs="仿宋"/>
          <w:color w:val="000000"/>
          <w:szCs w:val="21"/>
        </w:rPr>
        <w:t>。</w:t>
      </w:r>
    </w:p>
    <w:p w14:paraId="52372108">
      <w:pPr>
        <w:snapToGrid w:val="0"/>
        <w:spacing w:before="120" w:beforeLines="50" w:line="320" w:lineRule="exact"/>
        <w:ind w:firstLine="420" w:firstLineChars="200"/>
        <w:rPr>
          <w:rFonts w:hint="eastAsia" w:ascii="仿宋" w:hAnsi="仿宋" w:eastAsia="仿宋" w:cs="仿宋"/>
          <w:color w:val="000000"/>
          <w:szCs w:val="21"/>
          <w:u w:val="single"/>
        </w:rPr>
      </w:pPr>
      <w:r>
        <w:rPr>
          <w:rFonts w:hint="eastAsia" w:ascii="仿宋" w:hAnsi="仿宋" w:eastAsia="仿宋" w:cs="仿宋"/>
          <w:color w:val="000000"/>
          <w:kern w:val="0"/>
          <w:szCs w:val="21"/>
        </w:rPr>
        <w:t>项目经理未经批准，擅自离开施工现场的违约责任：</w:t>
      </w:r>
      <w:r>
        <w:rPr>
          <w:rFonts w:hint="eastAsia" w:ascii="仿宋" w:hAnsi="仿宋" w:eastAsia="仿宋"/>
          <w:color w:val="0000FF"/>
          <w:szCs w:val="21"/>
          <w:u w:val="single"/>
        </w:rPr>
        <w:t>缺岗5000元/次，从人员到位履约保证金中扣除。累计缺岗3天及以上，发包人有权按违约处理，将扣除全部承包人人员到位率保证金，并根据其对发包人造成经济损失的程度予以赔偿直至解除合同</w:t>
      </w:r>
      <w:r>
        <w:rPr>
          <w:rFonts w:hint="eastAsia" w:ascii="仿宋" w:hAnsi="仿宋" w:eastAsia="仿宋" w:cs="仿宋"/>
          <w:color w:val="000000"/>
          <w:szCs w:val="21"/>
        </w:rPr>
        <w:t>。</w:t>
      </w:r>
    </w:p>
    <w:p w14:paraId="27FB1F2E">
      <w:pPr>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3.2.3 承包人擅自更换项目经理的违约责任：</w:t>
      </w:r>
    </w:p>
    <w:p w14:paraId="67E7E812">
      <w:pPr>
        <w:spacing w:before="120" w:beforeLines="50" w:line="320" w:lineRule="exact"/>
        <w:ind w:firstLine="420" w:firstLineChars="200"/>
        <w:rPr>
          <w:rFonts w:ascii="仿宋" w:hAnsi="仿宋" w:eastAsia="仿宋"/>
          <w:b/>
          <w:color w:val="0000FF"/>
          <w:szCs w:val="21"/>
          <w:u w:val="single"/>
        </w:rPr>
      </w:pPr>
      <w:r>
        <w:rPr>
          <w:rFonts w:hint="eastAsia" w:ascii="仿宋" w:hAnsi="仿宋" w:eastAsia="仿宋"/>
          <w:szCs w:val="21"/>
        </w:rPr>
        <w:t>（1）承包人确需更换项目经理的，继任项目经理注册执业资格、管理经验的约定：</w:t>
      </w:r>
      <w:r>
        <w:rPr>
          <w:rFonts w:hint="eastAsia" w:ascii="仿宋" w:hAnsi="仿宋" w:eastAsia="仿宋"/>
          <w:color w:val="0000FF"/>
          <w:szCs w:val="21"/>
          <w:u w:val="single"/>
        </w:rPr>
        <w:t>不得低于原项目经理的注册执业资格、管理经验，且需经得建设行政主管部门批准和发包人的书面同意</w:t>
      </w:r>
      <w:r>
        <w:rPr>
          <w:rFonts w:hint="eastAsia" w:ascii="仿宋" w:hAnsi="仿宋" w:eastAsia="仿宋"/>
          <w:color w:val="0000FF"/>
          <w:szCs w:val="21"/>
        </w:rPr>
        <w:t>。</w:t>
      </w:r>
    </w:p>
    <w:p w14:paraId="46BEFBDD">
      <w:pPr>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szCs w:val="21"/>
        </w:rPr>
        <w:t>（2）承包人擅自更换项目经理的违约责任：</w:t>
      </w:r>
      <w:r>
        <w:rPr>
          <w:rFonts w:hint="eastAsia" w:ascii="仿宋" w:hAnsi="仿宋" w:eastAsia="仿宋"/>
          <w:color w:val="0000FF"/>
          <w:szCs w:val="21"/>
          <w:u w:val="single"/>
        </w:rPr>
        <w:t>发包人上报建设行政主管部门进行相应处罚，并在人员到位履约保证金中扣除，其标准是：项目经理和技术负责人：20000元/人/次，并根据其对发包人造成经济损失的程度予以赔偿直至解除合同</w:t>
      </w:r>
      <w:r>
        <w:rPr>
          <w:rFonts w:hint="eastAsia" w:ascii="仿宋" w:hAnsi="仿宋" w:eastAsia="仿宋"/>
          <w:color w:val="0000FF"/>
          <w:szCs w:val="21"/>
        </w:rPr>
        <w:t>。</w:t>
      </w:r>
    </w:p>
    <w:p w14:paraId="27D13AC2">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3.2.4 承包人无正当理由拒绝更换项目经理的违约责任：</w:t>
      </w:r>
      <w:r>
        <w:rPr>
          <w:rFonts w:hint="eastAsia" w:ascii="仿宋" w:hAnsi="仿宋" w:eastAsia="仿宋"/>
          <w:color w:val="0000FF"/>
          <w:szCs w:val="21"/>
          <w:u w:val="single"/>
        </w:rPr>
        <w:t>发包人上报建设行政主管部门进行相应处罚，向发包人支付10000元/人/次违约金并根据其对发包人造成经济损失的程度予以赔偿直至解除合同</w:t>
      </w:r>
      <w:r>
        <w:rPr>
          <w:rFonts w:hint="eastAsia" w:ascii="仿宋" w:hAnsi="仿宋" w:eastAsia="仿宋"/>
          <w:color w:val="0000FF"/>
          <w:szCs w:val="21"/>
        </w:rPr>
        <w:t>。</w:t>
      </w:r>
    </w:p>
    <w:p w14:paraId="20C7E66A">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3.3 承包人人员</w:t>
      </w:r>
    </w:p>
    <w:p w14:paraId="2FDF445B">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3.3.1 承包人提交项目管理机构及施工现场管理人员安排报告的期限：</w:t>
      </w:r>
      <w:r>
        <w:rPr>
          <w:rFonts w:hint="eastAsia" w:ascii="仿宋" w:hAnsi="仿宋" w:eastAsia="仿宋"/>
          <w:color w:val="0000FF"/>
          <w:szCs w:val="21"/>
          <w:u w:val="single"/>
        </w:rPr>
        <w:t>合同生效7天内</w:t>
      </w:r>
      <w:r>
        <w:rPr>
          <w:rFonts w:hint="eastAsia" w:ascii="仿宋" w:hAnsi="仿宋" w:eastAsia="仿宋" w:cs="仿宋"/>
          <w:color w:val="000000"/>
          <w:szCs w:val="21"/>
        </w:rPr>
        <w:t>。</w:t>
      </w:r>
    </w:p>
    <w:p w14:paraId="234E145A">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3.3.3 承包人无正当理由拒绝撤换主要施工管理人员的违约责任：</w:t>
      </w:r>
      <w:r>
        <w:rPr>
          <w:rFonts w:hint="eastAsia" w:ascii="仿宋" w:hAnsi="仿宋" w:eastAsia="仿宋"/>
          <w:color w:val="0000FF"/>
          <w:szCs w:val="21"/>
          <w:u w:val="single"/>
        </w:rPr>
        <w:t>不得低于原主要管理人员的技术水平、管理经验，同时需经得建设行政主管部门批准和发包人的书面同意</w:t>
      </w:r>
      <w:r>
        <w:rPr>
          <w:rFonts w:hint="eastAsia" w:ascii="仿宋" w:hAnsi="仿宋" w:eastAsia="仿宋" w:cs="仿宋"/>
          <w:color w:val="000000"/>
          <w:szCs w:val="21"/>
        </w:rPr>
        <w:t>。</w:t>
      </w:r>
    </w:p>
    <w:p w14:paraId="056F8A81">
      <w:pPr>
        <w:snapToGrid w:val="0"/>
        <w:spacing w:before="120" w:beforeLines="50" w:line="320" w:lineRule="exact"/>
        <w:ind w:firstLine="420" w:firstLineChars="200"/>
        <w:rPr>
          <w:rFonts w:hint="eastAsia" w:ascii="仿宋" w:hAnsi="仿宋" w:eastAsia="仿宋" w:cs="仿宋"/>
          <w:color w:val="000000"/>
          <w:szCs w:val="21"/>
          <w:u w:val="single"/>
        </w:rPr>
      </w:pPr>
      <w:r>
        <w:rPr>
          <w:rFonts w:hint="eastAsia" w:ascii="仿宋" w:hAnsi="仿宋" w:eastAsia="仿宋" w:cs="仿宋"/>
          <w:color w:val="000000"/>
          <w:szCs w:val="21"/>
        </w:rPr>
        <w:t>3.3.4 承包人主要施工管理人员离开施工现场的批准要求：</w:t>
      </w:r>
      <w:r>
        <w:rPr>
          <w:rFonts w:hint="eastAsia" w:ascii="仿宋" w:hAnsi="仿宋" w:eastAsia="仿宋"/>
          <w:color w:val="0000FF"/>
          <w:szCs w:val="21"/>
          <w:u w:val="single"/>
        </w:rPr>
        <w:t>发包人上报建设行政主管部门进行相应处罚，向发包人支付10000元/人/次违约金并根据其对发包人造成经济损失的程度予以赔偿直至解除合同</w:t>
      </w:r>
      <w:r>
        <w:rPr>
          <w:rFonts w:hint="eastAsia" w:ascii="仿宋" w:hAnsi="仿宋" w:eastAsia="仿宋" w:cs="仿宋"/>
          <w:color w:val="000000"/>
          <w:szCs w:val="21"/>
        </w:rPr>
        <w:t>。</w:t>
      </w:r>
    </w:p>
    <w:p w14:paraId="2321271F">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3.3.5 承包人擅自更换主要施工管理人员的违约责任：</w:t>
      </w:r>
      <w:r>
        <w:rPr>
          <w:rFonts w:hint="eastAsia" w:ascii="仿宋" w:hAnsi="仿宋" w:eastAsia="仿宋"/>
          <w:color w:val="0000FF"/>
          <w:szCs w:val="21"/>
          <w:u w:val="single"/>
        </w:rPr>
        <w:t>发包人上报建设行政主管部门进行相应处罚，并在人员到位履约保证金中扣除，其标准是：500元/人/次，并根据其对发包人造成经济损失的程度予以赔偿直至解除合同</w:t>
      </w:r>
      <w:r>
        <w:rPr>
          <w:rFonts w:hint="eastAsia" w:ascii="仿宋" w:hAnsi="仿宋" w:eastAsia="仿宋" w:cs="仿宋"/>
          <w:color w:val="000000"/>
          <w:szCs w:val="21"/>
        </w:rPr>
        <w:t>。</w:t>
      </w:r>
    </w:p>
    <w:p w14:paraId="49E682D7">
      <w:pPr>
        <w:spacing w:before="120" w:beforeLines="50" w:line="320" w:lineRule="exact"/>
        <w:ind w:firstLine="420" w:firstLineChars="200"/>
        <w:rPr>
          <w:rFonts w:ascii="仿宋" w:hAnsi="仿宋" w:eastAsia="仿宋"/>
          <w:szCs w:val="21"/>
        </w:rPr>
      </w:pPr>
      <w:r>
        <w:rPr>
          <w:rFonts w:hint="eastAsia" w:ascii="仿宋" w:hAnsi="仿宋" w:eastAsia="仿宋" w:cs="仿宋"/>
          <w:color w:val="000000"/>
          <w:szCs w:val="21"/>
        </w:rPr>
        <w:t>承包人主要施工管理人员擅自离开施工现场的违约责任：</w:t>
      </w:r>
      <w:r>
        <w:rPr>
          <w:rFonts w:hint="eastAsia" w:ascii="仿宋" w:hAnsi="仿宋" w:eastAsia="仿宋"/>
          <w:color w:val="0000FF"/>
          <w:szCs w:val="21"/>
          <w:u w:val="single"/>
        </w:rPr>
        <w:t>承包人的主要施工管理人员（五大员每人每月到位率不少于27日历天/月，未征得监理人和发包人同意擅自离开施工现场进行相应处罚，并在人员到位履约保证金中扣除，其标准是：缺岗：500元/人/次。累计缺岗3天及以上，发包人有权按违约处理，将扣完承包人人员全部到位率保证金</w:t>
      </w:r>
      <w:r>
        <w:rPr>
          <w:rFonts w:ascii="仿宋" w:hAnsi="仿宋" w:eastAsia="仿宋"/>
          <w:color w:val="0000FF"/>
          <w:szCs w:val="21"/>
          <w:u w:val="single"/>
        </w:rPr>
        <w:t xml:space="preserve"> </w:t>
      </w:r>
      <w:r>
        <w:rPr>
          <w:rFonts w:hint="eastAsia" w:ascii="仿宋" w:hAnsi="仿宋" w:eastAsia="仿宋"/>
          <w:szCs w:val="21"/>
        </w:rPr>
        <w:t>。</w:t>
      </w:r>
    </w:p>
    <w:p w14:paraId="2B363CE3">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前述保证金扣除的，承包人应在收到补齐通知后3日内予以补齐，否则每逾期一天，发包人有权向承包人收取以全部未付款为基数按万分之五计算的违约金。前述款项，发包人有权直接从应付的工程款中予以扣除。</w:t>
      </w:r>
    </w:p>
    <w:p w14:paraId="5ACA8E94">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w:t>
      </w:r>
      <w:bookmarkStart w:id="510" w:name="_Toc303539102"/>
      <w:bookmarkStart w:id="511" w:name="_Toc312677988"/>
      <w:bookmarkStart w:id="512" w:name="_Toc296347158"/>
      <w:bookmarkStart w:id="513" w:name="_Toc292559364"/>
      <w:bookmarkStart w:id="514" w:name="_Toc296890987"/>
      <w:bookmarkStart w:id="515" w:name="_Toc297216151"/>
      <w:bookmarkStart w:id="516" w:name="_Toc296891199"/>
      <w:bookmarkStart w:id="517" w:name="_Toc297048345"/>
      <w:bookmarkStart w:id="518" w:name="_Toc296944498"/>
      <w:bookmarkStart w:id="519" w:name="_Toc300934945"/>
      <w:bookmarkStart w:id="520" w:name="_Toc304295523"/>
      <w:bookmarkStart w:id="521" w:name="_Toc297120459"/>
      <w:bookmarkStart w:id="522" w:name="_Toc296503159"/>
      <w:bookmarkStart w:id="523" w:name="_Toc296346660"/>
      <w:bookmarkStart w:id="524" w:name="_Toc292559869"/>
      <w:bookmarkStart w:id="525" w:name="_Toc297123492"/>
      <w:r>
        <w:rPr>
          <w:rFonts w:hint="eastAsia" w:ascii="仿宋" w:hAnsi="仿宋" w:eastAsia="仿宋" w:cs="仿宋"/>
          <w:color w:val="000000"/>
          <w:szCs w:val="21"/>
        </w:rPr>
        <w:t>.5 分包</w:t>
      </w:r>
    </w:p>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14:paraId="27CCB3DC">
      <w:pPr>
        <w:snapToGrid w:val="0"/>
        <w:spacing w:before="120" w:beforeLines="50" w:line="320" w:lineRule="exact"/>
        <w:ind w:firstLine="420" w:firstLineChars="200"/>
        <w:rPr>
          <w:rFonts w:hint="eastAsia" w:ascii="仿宋" w:hAnsi="仿宋" w:eastAsia="仿宋" w:cs="仿宋"/>
          <w:szCs w:val="21"/>
        </w:rPr>
      </w:pPr>
      <w:r>
        <w:rPr>
          <w:rFonts w:hint="eastAsia" w:ascii="仿宋" w:hAnsi="仿宋" w:eastAsia="仿宋" w:cs="仿宋"/>
          <w:szCs w:val="21"/>
        </w:rPr>
        <w:t>3</w:t>
      </w:r>
      <w:bookmarkStart w:id="526" w:name="_Toc292559365"/>
      <w:bookmarkStart w:id="527" w:name="_Toc297216152"/>
      <w:bookmarkStart w:id="528" w:name="_Toc297123493"/>
      <w:bookmarkStart w:id="529" w:name="_Toc300934946"/>
      <w:bookmarkStart w:id="530" w:name="_Toc297048346"/>
      <w:bookmarkStart w:id="531" w:name="_Toc296346661"/>
      <w:bookmarkStart w:id="532" w:name="_Toc296503160"/>
      <w:bookmarkStart w:id="533" w:name="_Toc296890988"/>
      <w:bookmarkStart w:id="534" w:name="_Toc292559870"/>
      <w:bookmarkStart w:id="535" w:name="_Toc304295524"/>
      <w:bookmarkStart w:id="536" w:name="_Toc296944499"/>
      <w:bookmarkStart w:id="537" w:name="_Toc297120460"/>
      <w:bookmarkStart w:id="538" w:name="_Toc296347159"/>
      <w:bookmarkStart w:id="539" w:name="_Toc296891200"/>
      <w:bookmarkStart w:id="540" w:name="_Toc303539103"/>
      <w:bookmarkStart w:id="541" w:name="_Toc318581158"/>
      <w:bookmarkStart w:id="542" w:name="_Toc312677989"/>
      <w:r>
        <w:rPr>
          <w:rFonts w:hint="eastAsia" w:ascii="仿宋" w:hAnsi="仿宋" w:eastAsia="仿宋" w:cs="仿宋"/>
          <w:szCs w:val="21"/>
        </w:rPr>
        <w:t>.5.1 分包的一般约定</w:t>
      </w:r>
    </w:p>
    <w:p w14:paraId="731CCE91">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禁止分包的工程包括：</w:t>
      </w:r>
      <w:r>
        <w:rPr>
          <w:rFonts w:hint="eastAsia" w:ascii="仿宋" w:hAnsi="仿宋" w:eastAsia="仿宋"/>
          <w:szCs w:val="21"/>
        </w:rPr>
        <w:t>本工程主体结构不得分包。承包人资质范围以内的工程未经发包人书面同意不得分包，如果承包人未经发包人书面同意而自行分包、转包，一经发现并查实，发包人有权解除合同并由承包人承担由此造成的一切责任和损失</w:t>
      </w:r>
      <w:r>
        <w:rPr>
          <w:rFonts w:hint="eastAsia" w:ascii="仿宋" w:hAnsi="仿宋" w:eastAsia="仿宋" w:cs="仿宋"/>
          <w:color w:val="000000"/>
          <w:szCs w:val="21"/>
        </w:rPr>
        <w:t>。</w:t>
      </w:r>
    </w:p>
    <w:p w14:paraId="332D941A">
      <w:pPr>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szCs w:val="21"/>
        </w:rPr>
        <w:t>主体结构、关键性工作的范围：</w:t>
      </w:r>
      <w:r>
        <w:rPr>
          <w:rFonts w:hint="eastAsia" w:ascii="仿宋" w:hAnsi="仿宋" w:eastAsia="仿宋"/>
          <w:color w:val="0000FF"/>
          <w:szCs w:val="21"/>
          <w:u w:val="single"/>
        </w:rPr>
        <w:t>墙面改造、店招、屋面改造等以及图纸和规范要求</w:t>
      </w:r>
      <w:r>
        <w:rPr>
          <w:rFonts w:hint="eastAsia" w:ascii="仿宋" w:hAnsi="仿宋" w:eastAsia="仿宋" w:cs="仿宋"/>
          <w:color w:val="000000"/>
          <w:szCs w:val="21"/>
        </w:rPr>
        <w:t>。</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Start w:id="543" w:name="_Toc296944500"/>
      <w:bookmarkStart w:id="544" w:name="_Toc297216153"/>
      <w:bookmarkStart w:id="545" w:name="_Toc304295525"/>
      <w:bookmarkStart w:id="546" w:name="_Toc296347160"/>
      <w:bookmarkStart w:id="547" w:name="_Toc296890989"/>
      <w:bookmarkStart w:id="548" w:name="_Toc296891201"/>
      <w:bookmarkStart w:id="549" w:name="_Toc297123494"/>
      <w:bookmarkStart w:id="550" w:name="_Toc296503161"/>
      <w:bookmarkStart w:id="551" w:name="_Toc300934947"/>
      <w:bookmarkStart w:id="552" w:name="_Toc297048347"/>
      <w:bookmarkStart w:id="553" w:name="_Toc296346662"/>
      <w:bookmarkStart w:id="554" w:name="_Toc297120461"/>
      <w:bookmarkStart w:id="555" w:name="_Toc303539104"/>
    </w:p>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14:paraId="769773FF">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w:t>
      </w:r>
      <w:bookmarkStart w:id="556" w:name="_Toc318581159"/>
      <w:bookmarkStart w:id="557" w:name="_Toc312677990"/>
      <w:r>
        <w:rPr>
          <w:rFonts w:hint="eastAsia" w:ascii="仿宋" w:hAnsi="仿宋" w:eastAsia="仿宋" w:cs="仿宋"/>
          <w:color w:val="000000"/>
          <w:szCs w:val="21"/>
        </w:rPr>
        <w:t>.5.2 分包的确定</w:t>
      </w:r>
    </w:p>
    <w:p w14:paraId="2B49F393">
      <w:pPr>
        <w:snapToGrid w:val="0"/>
        <w:spacing w:before="120" w:beforeLines="50" w:line="320" w:lineRule="exact"/>
        <w:ind w:firstLine="420" w:firstLineChars="200"/>
        <w:rPr>
          <w:rFonts w:hint="eastAsia" w:ascii="仿宋" w:hAnsi="仿宋" w:eastAsia="仿宋" w:cs="仿宋"/>
          <w:color w:val="000000"/>
          <w:szCs w:val="21"/>
          <w:u w:val="single"/>
        </w:rPr>
      </w:pPr>
      <w:r>
        <w:rPr>
          <w:rFonts w:hint="eastAsia" w:ascii="仿宋" w:hAnsi="仿宋" w:eastAsia="仿宋" w:cs="仿宋"/>
          <w:szCs w:val="21"/>
        </w:rPr>
        <w:t>允许分包的专业工程包括：</w:t>
      </w:r>
      <w:r>
        <w:rPr>
          <w:rFonts w:hint="eastAsia" w:ascii="仿宋" w:hAnsi="仿宋" w:eastAsia="仿宋"/>
          <w:color w:val="0000FF"/>
          <w:szCs w:val="21"/>
          <w:u w:val="single"/>
        </w:rPr>
        <w:t>按通用条款相关约定执行</w:t>
      </w:r>
      <w:r>
        <w:rPr>
          <w:rFonts w:hint="eastAsia" w:ascii="仿宋" w:hAnsi="仿宋" w:eastAsia="仿宋"/>
          <w:szCs w:val="21"/>
        </w:rPr>
        <w:t>。承包人分包工程须经发包人书面同意</w:t>
      </w:r>
      <w:r>
        <w:rPr>
          <w:rFonts w:hint="eastAsia" w:ascii="仿宋" w:hAnsi="仿宋" w:eastAsia="仿宋"/>
          <w:szCs w:val="21"/>
          <w:u w:val="single"/>
        </w:rPr>
        <w:t>并符合法律、法规、规范性文件等规定</w:t>
      </w:r>
      <w:r>
        <w:rPr>
          <w:rFonts w:hint="eastAsia" w:ascii="仿宋" w:hAnsi="仿宋" w:eastAsia="仿宋"/>
          <w:szCs w:val="21"/>
        </w:rPr>
        <w:t>。</w:t>
      </w:r>
    </w:p>
    <w:p w14:paraId="4F1224A5">
      <w:pPr>
        <w:snapToGrid w:val="0"/>
        <w:spacing w:before="120" w:beforeLines="50" w:line="320" w:lineRule="exact"/>
        <w:ind w:firstLine="420" w:firstLineChars="200"/>
        <w:rPr>
          <w:rFonts w:hint="eastAsia" w:ascii="仿宋" w:hAnsi="仿宋" w:eastAsia="仿宋" w:cs="仿宋"/>
          <w:szCs w:val="21"/>
        </w:rPr>
      </w:pPr>
      <w:r>
        <w:rPr>
          <w:rFonts w:hint="eastAsia" w:ascii="仿宋" w:hAnsi="仿宋" w:eastAsia="仿宋" w:cs="仿宋"/>
          <w:color w:val="000000"/>
          <w:szCs w:val="21"/>
        </w:rPr>
        <w:t>其他关于分包的约定：</w:t>
      </w:r>
      <w:r>
        <w:rPr>
          <w:rFonts w:hint="eastAsia" w:ascii="仿宋" w:hAnsi="仿宋" w:eastAsia="仿宋"/>
          <w:color w:val="0000FF"/>
          <w:szCs w:val="21"/>
          <w:u w:val="single"/>
        </w:rPr>
        <w:t>如果承包人未按相应法律法规流程自行分包，一经发现并查实，发包人有权解除合同并由承包人承担由此造成的一切责任和损失，且发包人有权上报建设行政主管部门依法进行处罚</w:t>
      </w:r>
      <w:r>
        <w:rPr>
          <w:rFonts w:hint="eastAsia" w:ascii="仿宋" w:hAnsi="仿宋" w:eastAsia="仿宋" w:cs="仿宋"/>
          <w:color w:val="000000"/>
          <w:szCs w:val="21"/>
        </w:rPr>
        <w:t>。</w:t>
      </w:r>
    </w:p>
    <w:p w14:paraId="0614AA68">
      <w:pPr>
        <w:snapToGrid w:val="0"/>
        <w:spacing w:before="120" w:beforeLines="50" w:line="320" w:lineRule="exact"/>
        <w:ind w:firstLine="420" w:firstLineChars="200"/>
        <w:rPr>
          <w:rFonts w:hint="eastAsia" w:ascii="仿宋" w:hAnsi="仿宋" w:eastAsia="仿宋" w:cs="仿宋"/>
          <w:szCs w:val="21"/>
        </w:rPr>
      </w:pPr>
      <w:r>
        <w:rPr>
          <w:rFonts w:hint="eastAsia" w:ascii="仿宋" w:hAnsi="仿宋" w:eastAsia="仿宋" w:cs="仿宋"/>
          <w:szCs w:val="21"/>
        </w:rPr>
        <w:t>3.5.4 分包合同价款</w:t>
      </w:r>
    </w:p>
    <w:p w14:paraId="61DA10CD">
      <w:pPr>
        <w:snapToGrid w:val="0"/>
        <w:spacing w:before="120" w:beforeLines="50" w:line="320" w:lineRule="exact"/>
        <w:ind w:firstLine="420" w:firstLineChars="200"/>
        <w:rPr>
          <w:rFonts w:hint="eastAsia" w:ascii="仿宋" w:hAnsi="仿宋" w:eastAsia="仿宋" w:cs="仿宋"/>
          <w:szCs w:val="21"/>
        </w:rPr>
      </w:pPr>
      <w:r>
        <w:rPr>
          <w:rFonts w:hint="eastAsia" w:ascii="仿宋" w:hAnsi="仿宋" w:eastAsia="仿宋" w:cs="仿宋"/>
          <w:szCs w:val="21"/>
        </w:rPr>
        <w:t>关于分包合同价款支付的约定：</w:t>
      </w:r>
      <w:r>
        <w:rPr>
          <w:rFonts w:hint="eastAsia" w:ascii="仿宋" w:hAnsi="仿宋" w:eastAsia="仿宋" w:cs="宋体"/>
          <w:color w:val="0000FF"/>
          <w:szCs w:val="21"/>
          <w:u w:val="single"/>
        </w:rPr>
        <w:t>按通用条款相关约定执行</w:t>
      </w:r>
      <w:r>
        <w:rPr>
          <w:rFonts w:hint="eastAsia" w:ascii="仿宋" w:hAnsi="仿宋" w:eastAsia="仿宋" w:cs="仿宋"/>
          <w:color w:val="000000"/>
          <w:szCs w:val="21"/>
        </w:rPr>
        <w:t>。</w:t>
      </w:r>
    </w:p>
    <w:bookmarkEnd w:id="556"/>
    <w:bookmarkEnd w:id="557"/>
    <w:p w14:paraId="05C36B15">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3.6 工程照管与成品、半成品保护</w:t>
      </w:r>
    </w:p>
    <w:p w14:paraId="34EFB99B">
      <w:pPr>
        <w:snapToGrid w:val="0"/>
        <w:spacing w:before="120" w:beforeLines="50" w:line="320" w:lineRule="exact"/>
        <w:ind w:firstLine="420" w:firstLineChars="200"/>
        <w:rPr>
          <w:rFonts w:hint="eastAsia" w:ascii="仿宋" w:hAnsi="仿宋" w:eastAsia="仿宋" w:cs="仿宋"/>
          <w:color w:val="000000"/>
          <w:kern w:val="0"/>
          <w:szCs w:val="21"/>
          <w:u w:val="single"/>
        </w:rPr>
      </w:pPr>
      <w:r>
        <w:rPr>
          <w:rFonts w:hint="eastAsia" w:ascii="仿宋" w:hAnsi="仿宋" w:eastAsia="仿宋" w:cs="仿宋"/>
          <w:color w:val="000000"/>
          <w:kern w:val="0"/>
          <w:szCs w:val="21"/>
        </w:rPr>
        <w:t>承包人负责照管工程及工程相关的材料、工程设备的起始时间：</w:t>
      </w:r>
      <w:r>
        <w:rPr>
          <w:rFonts w:hint="eastAsia" w:ascii="仿宋" w:hAnsi="仿宋" w:eastAsia="仿宋"/>
          <w:color w:val="0000FF"/>
          <w:szCs w:val="21"/>
          <w:u w:val="single"/>
        </w:rPr>
        <w:t>发包人向承包人移交施工现场之日起，承包人应负责照管工程及工程相关的材料、工程设备，直到颁发工程接收证书之日止，并由承包人承担相应费用。保护期间发生损坏的，承包人承担修复费用。施工期间因承包人原因造成现场所有材料、设施设备、成品、半成品（包括承包人自身及其他工程，包括但不限于：土建、装饰、安装、室外附属工程等）被盗、损坏的，由承包人负责赔偿，发包人有权直接从进度款中扣除相关损失费用</w:t>
      </w:r>
      <w:r>
        <w:rPr>
          <w:rFonts w:hint="eastAsia" w:ascii="仿宋" w:hAnsi="仿宋" w:eastAsia="仿宋" w:cs="仿宋"/>
          <w:color w:val="000000"/>
          <w:kern w:val="0"/>
          <w:szCs w:val="21"/>
        </w:rPr>
        <w:t>。</w:t>
      </w:r>
    </w:p>
    <w:p w14:paraId="6BB032E4">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3.7 履约担保</w:t>
      </w:r>
    </w:p>
    <w:p w14:paraId="619D4EE2">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承包人是否提供履约担保：</w:t>
      </w:r>
      <w:r>
        <w:rPr>
          <w:rFonts w:hint="eastAsia" w:ascii="仿宋" w:hAnsi="仿宋" w:eastAsia="仿宋"/>
          <w:color w:val="0000FF"/>
          <w:szCs w:val="21"/>
          <w:u w:val="single"/>
        </w:rPr>
        <w:t>是</w:t>
      </w:r>
      <w:r>
        <w:rPr>
          <w:rFonts w:hint="eastAsia" w:ascii="仿宋" w:hAnsi="仿宋" w:eastAsia="仿宋" w:cs="仿宋"/>
          <w:color w:val="000000"/>
          <w:szCs w:val="21"/>
        </w:rPr>
        <w:t>。</w:t>
      </w:r>
    </w:p>
    <w:p w14:paraId="6AE83041">
      <w:pPr>
        <w:spacing w:before="120" w:beforeLines="50" w:line="320" w:lineRule="exact"/>
        <w:ind w:firstLine="420" w:firstLineChars="200"/>
        <w:rPr>
          <w:rFonts w:ascii="仿宋" w:hAnsi="仿宋" w:eastAsia="仿宋"/>
          <w:szCs w:val="21"/>
          <w:u w:val="single"/>
        </w:rPr>
      </w:pPr>
      <w:r>
        <w:rPr>
          <w:rFonts w:hint="eastAsia" w:ascii="仿宋" w:hAnsi="仿宋" w:eastAsia="仿宋" w:cs="仿宋"/>
          <w:color w:val="000000"/>
          <w:szCs w:val="21"/>
        </w:rPr>
        <w:t>承包人提供履约担保的形式、金额及期限的：</w:t>
      </w:r>
      <w:r>
        <w:rPr>
          <w:rFonts w:hint="eastAsia" w:ascii="仿宋" w:hAnsi="仿宋" w:eastAsia="仿宋"/>
          <w:szCs w:val="21"/>
        </w:rPr>
        <w:t>采用以下第</w:t>
      </w:r>
      <w:r>
        <w:rPr>
          <w:rFonts w:hint="eastAsia" w:ascii="仿宋" w:hAnsi="仿宋" w:eastAsia="仿宋"/>
          <w:szCs w:val="21"/>
          <w:u w:val="single"/>
        </w:rPr>
        <w:t xml:space="preserve"> </w:t>
      </w:r>
      <w:r>
        <w:rPr>
          <w:rFonts w:hint="eastAsia" w:ascii="仿宋" w:hAnsi="仿宋" w:eastAsia="仿宋"/>
          <w:color w:val="0000FF"/>
          <w:szCs w:val="21"/>
          <w:u w:val="single"/>
        </w:rPr>
        <w:t>（2）</w:t>
      </w:r>
      <w:r>
        <w:rPr>
          <w:rFonts w:hint="eastAsia" w:ascii="仿宋" w:hAnsi="仿宋" w:eastAsia="仿宋"/>
          <w:szCs w:val="21"/>
          <w:u w:val="single"/>
        </w:rPr>
        <w:t xml:space="preserve"> </w:t>
      </w:r>
    </w:p>
    <w:p w14:paraId="68902CFD">
      <w:pPr>
        <w:spacing w:before="120" w:beforeLines="50" w:line="320" w:lineRule="exact"/>
        <w:rPr>
          <w:rFonts w:ascii="仿宋" w:hAnsi="仿宋" w:eastAsia="仿宋"/>
          <w:szCs w:val="21"/>
        </w:rPr>
      </w:pPr>
      <w:r>
        <w:rPr>
          <w:rFonts w:hint="eastAsia" w:ascii="仿宋" w:hAnsi="仿宋" w:eastAsia="仿宋"/>
          <w:szCs w:val="21"/>
        </w:rPr>
        <w:t>种方式：</w:t>
      </w:r>
    </w:p>
    <w:p w14:paraId="7E1ADE04">
      <w:pPr>
        <w:autoSpaceDE w:val="0"/>
        <w:autoSpaceDN w:val="0"/>
        <w:spacing w:before="120" w:beforeLines="50" w:line="320" w:lineRule="exact"/>
        <w:ind w:firstLine="420" w:firstLineChars="200"/>
        <w:rPr>
          <w:rFonts w:ascii="仿宋" w:hAnsi="仿宋" w:eastAsia="仿宋"/>
          <w:szCs w:val="21"/>
        </w:rPr>
      </w:pPr>
      <w:r>
        <w:rPr>
          <w:rFonts w:hint="eastAsia" w:ascii="仿宋" w:hAnsi="仿宋" w:eastAsia="仿宋"/>
          <w:szCs w:val="21"/>
        </w:rPr>
        <w:t>（</w:t>
      </w:r>
      <w:r>
        <w:rPr>
          <w:rFonts w:ascii="仿宋" w:hAnsi="仿宋" w:eastAsia="仿宋"/>
          <w:szCs w:val="21"/>
        </w:rPr>
        <w:t>1</w:t>
      </w:r>
      <w:r>
        <w:rPr>
          <w:rFonts w:hint="eastAsia" w:ascii="仿宋" w:hAnsi="仿宋" w:eastAsia="仿宋"/>
          <w:szCs w:val="21"/>
        </w:rPr>
        <w:t>）</w:t>
      </w:r>
      <w:r>
        <w:rPr>
          <w:rFonts w:hint="eastAsia" w:ascii="仿宋" w:hAnsi="仿宋" w:eastAsia="仿宋"/>
          <w:szCs w:val="21"/>
          <w:u w:val="single"/>
        </w:rPr>
        <w:t>保证保险，金额及期限为：</w:t>
      </w:r>
      <w:r>
        <w:rPr>
          <w:rFonts w:ascii="仿宋" w:hAnsi="仿宋" w:eastAsia="仿宋"/>
          <w:szCs w:val="21"/>
          <w:u w:val="single"/>
        </w:rPr>
        <w:t xml:space="preserve">     </w:t>
      </w:r>
      <w:r>
        <w:rPr>
          <w:rFonts w:hint="eastAsia" w:ascii="仿宋" w:hAnsi="仿宋" w:eastAsia="仿宋"/>
          <w:szCs w:val="21"/>
          <w:u w:val="single"/>
        </w:rPr>
        <w:t xml:space="preserve">   </w:t>
      </w:r>
      <w:r>
        <w:rPr>
          <w:rFonts w:ascii="仿宋" w:hAnsi="仿宋" w:eastAsia="仿宋"/>
          <w:szCs w:val="21"/>
          <w:u w:val="single"/>
        </w:rPr>
        <w:t xml:space="preserve">  </w:t>
      </w:r>
      <w:r>
        <w:rPr>
          <w:rFonts w:hint="eastAsia" w:ascii="仿宋" w:hAnsi="仿宋" w:eastAsia="仿宋"/>
          <w:color w:val="0000FF"/>
          <w:szCs w:val="21"/>
          <w:u w:val="single"/>
        </w:rPr>
        <w:t>/</w:t>
      </w:r>
      <w:r>
        <w:rPr>
          <w:rFonts w:ascii="仿宋" w:hAnsi="仿宋" w:eastAsia="仿宋"/>
          <w:color w:val="0000FF"/>
          <w:szCs w:val="21"/>
          <w:u w:val="single"/>
        </w:rPr>
        <w:t xml:space="preserve"> </w:t>
      </w:r>
      <w:r>
        <w:rPr>
          <w:rFonts w:ascii="仿宋" w:hAnsi="仿宋" w:eastAsia="仿宋"/>
          <w:szCs w:val="21"/>
          <w:u w:val="single"/>
        </w:rPr>
        <w:t xml:space="preserve">           </w:t>
      </w:r>
      <w:r>
        <w:rPr>
          <w:rFonts w:hint="eastAsia" w:ascii="仿宋" w:hAnsi="仿宋" w:eastAsia="仿宋"/>
          <w:szCs w:val="21"/>
        </w:rPr>
        <w:t>；</w:t>
      </w:r>
    </w:p>
    <w:p w14:paraId="67C4462C">
      <w:pPr>
        <w:autoSpaceDE w:val="0"/>
        <w:autoSpaceDN w:val="0"/>
        <w:spacing w:before="120" w:beforeLines="50" w:line="320" w:lineRule="exact"/>
        <w:ind w:firstLine="420" w:firstLineChars="200"/>
        <w:rPr>
          <w:rFonts w:ascii="仿宋" w:hAnsi="仿宋" w:eastAsia="仿宋"/>
          <w:szCs w:val="21"/>
          <w:u w:val="single"/>
        </w:rPr>
      </w:pPr>
      <w:r>
        <w:rPr>
          <w:rFonts w:hint="eastAsia" w:ascii="仿宋" w:hAnsi="仿宋" w:eastAsia="仿宋"/>
          <w:szCs w:val="21"/>
        </w:rPr>
        <w:t>（</w:t>
      </w:r>
      <w:r>
        <w:rPr>
          <w:rFonts w:ascii="仿宋" w:hAnsi="仿宋" w:eastAsia="仿宋"/>
          <w:szCs w:val="21"/>
        </w:rPr>
        <w:t>2</w:t>
      </w:r>
      <w:r>
        <w:rPr>
          <w:rFonts w:hint="eastAsia" w:ascii="仿宋" w:hAnsi="仿宋" w:eastAsia="仿宋"/>
          <w:szCs w:val="21"/>
        </w:rPr>
        <w:t>）</w:t>
      </w:r>
      <w:r>
        <w:rPr>
          <w:rFonts w:hint="eastAsia" w:ascii="仿宋" w:hAnsi="仿宋" w:eastAsia="仿宋"/>
          <w:color w:val="0000FF"/>
          <w:szCs w:val="21"/>
          <w:u w:val="single"/>
        </w:rPr>
        <w:t>履约保函，金额及期限为：采用银行保函或商业保函形式（政府相关文件注明的除外），担保金额为合同总价款的1%（其中工程质量履约保证金占合同总价款的0.25%；工期履约保证金占合同总价款的0.25%；安全、文明施工履约保证金占合同总价款的0.25%；项目班子到位履约保证金占合同总价款的0.25%）。履约担保从签订本合同至竣工验收合格后90天内有效；</w:t>
      </w:r>
    </w:p>
    <w:p w14:paraId="6FC4F699">
      <w:pPr>
        <w:autoSpaceDE w:val="0"/>
        <w:autoSpaceDN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szCs w:val="21"/>
        </w:rPr>
        <w:t>（</w:t>
      </w:r>
      <w:r>
        <w:rPr>
          <w:rFonts w:ascii="仿宋" w:hAnsi="仿宋" w:eastAsia="仿宋"/>
          <w:szCs w:val="21"/>
        </w:rPr>
        <w:t>3</w:t>
      </w:r>
      <w:r>
        <w:rPr>
          <w:rFonts w:hint="eastAsia" w:ascii="仿宋" w:hAnsi="仿宋" w:eastAsia="仿宋"/>
          <w:szCs w:val="21"/>
        </w:rPr>
        <w:t>）</w:t>
      </w:r>
      <w:r>
        <w:rPr>
          <w:rFonts w:hint="eastAsia" w:ascii="仿宋" w:hAnsi="仿宋" w:eastAsia="仿宋"/>
          <w:szCs w:val="21"/>
          <w:u w:val="single"/>
        </w:rPr>
        <w:t>其他方式</w:t>
      </w:r>
      <w:r>
        <w:rPr>
          <w:rFonts w:ascii="仿宋" w:hAnsi="仿宋" w:eastAsia="仿宋"/>
          <w:szCs w:val="21"/>
          <w:u w:val="single"/>
        </w:rPr>
        <w:t xml:space="preserve">:  </w:t>
      </w:r>
      <w:r>
        <w:rPr>
          <w:rFonts w:ascii="仿宋" w:hAnsi="仿宋" w:eastAsia="仿宋"/>
          <w:color w:val="0000FF"/>
          <w:szCs w:val="21"/>
          <w:u w:val="single"/>
        </w:rPr>
        <w:t xml:space="preserve">  </w:t>
      </w:r>
      <w:r>
        <w:rPr>
          <w:rFonts w:hint="eastAsia" w:ascii="仿宋" w:hAnsi="仿宋" w:eastAsia="仿宋"/>
          <w:color w:val="0000FF"/>
          <w:szCs w:val="21"/>
          <w:u w:val="single"/>
        </w:rPr>
        <w:t xml:space="preserve">   /  </w:t>
      </w:r>
      <w:r>
        <w:rPr>
          <w:rFonts w:hint="eastAsia" w:ascii="仿宋" w:hAnsi="仿宋" w:eastAsia="仿宋"/>
          <w:szCs w:val="21"/>
          <w:u w:val="single"/>
        </w:rPr>
        <w:t xml:space="preserve">  </w:t>
      </w:r>
      <w:r>
        <w:rPr>
          <w:rFonts w:ascii="仿宋" w:hAnsi="仿宋" w:eastAsia="仿宋"/>
          <w:szCs w:val="21"/>
          <w:u w:val="single"/>
        </w:rPr>
        <w:t xml:space="preserve">    </w:t>
      </w:r>
      <w:r>
        <w:rPr>
          <w:rFonts w:hint="eastAsia" w:ascii="仿宋" w:hAnsi="仿宋" w:eastAsia="仿宋"/>
          <w:szCs w:val="21"/>
        </w:rPr>
        <w:t>。</w:t>
      </w:r>
    </w:p>
    <w:p w14:paraId="72354C02">
      <w:pPr>
        <w:snapToGrid w:val="0"/>
        <w:spacing w:before="120" w:beforeLines="50" w:line="320" w:lineRule="exact"/>
        <w:rPr>
          <w:rFonts w:hint="eastAsia" w:ascii="仿宋" w:hAnsi="仿宋" w:eastAsia="仿宋" w:cs="仿宋"/>
          <w:b/>
          <w:bCs/>
          <w:snapToGrid w:val="0"/>
          <w:kern w:val="0"/>
          <w:szCs w:val="21"/>
        </w:rPr>
      </w:pPr>
      <w:bookmarkStart w:id="558" w:name="_Toc351203636"/>
      <w:r>
        <w:rPr>
          <w:rFonts w:hint="eastAsia" w:ascii="仿宋" w:hAnsi="仿宋" w:eastAsia="仿宋" w:cs="仿宋"/>
          <w:b/>
          <w:bCs/>
          <w:snapToGrid w:val="0"/>
          <w:kern w:val="0"/>
          <w:szCs w:val="21"/>
        </w:rPr>
        <w:t>4</w:t>
      </w:r>
      <w:bookmarkStart w:id="559" w:name="_Toc292559871"/>
      <w:bookmarkStart w:id="560" w:name="_Toc296346663"/>
      <w:bookmarkStart w:id="561" w:name="_Toc296944501"/>
      <w:bookmarkStart w:id="562" w:name="_Toc296891202"/>
      <w:bookmarkStart w:id="563" w:name="_Toc267251413"/>
      <w:bookmarkStart w:id="564" w:name="_Toc296890990"/>
      <w:bookmarkStart w:id="565" w:name="_Toc296503162"/>
      <w:bookmarkStart w:id="566" w:name="_Toc296347161"/>
      <w:bookmarkStart w:id="567" w:name="_Toc292559366"/>
      <w:bookmarkStart w:id="568" w:name="_Toc297048348"/>
      <w:bookmarkStart w:id="569" w:name="_Toc297120462"/>
      <w:r>
        <w:rPr>
          <w:rFonts w:hint="eastAsia" w:ascii="仿宋" w:hAnsi="仿宋" w:eastAsia="仿宋" w:cs="仿宋"/>
          <w:b/>
          <w:bCs/>
          <w:snapToGrid w:val="0"/>
          <w:kern w:val="0"/>
          <w:szCs w:val="21"/>
        </w:rPr>
        <w:t>. 监</w:t>
      </w:r>
      <w:bookmarkEnd w:id="559"/>
      <w:bookmarkEnd w:id="560"/>
      <w:bookmarkEnd w:id="561"/>
      <w:bookmarkEnd w:id="562"/>
      <w:bookmarkEnd w:id="563"/>
      <w:bookmarkEnd w:id="564"/>
      <w:bookmarkEnd w:id="565"/>
      <w:bookmarkEnd w:id="566"/>
      <w:bookmarkEnd w:id="567"/>
      <w:bookmarkEnd w:id="568"/>
      <w:bookmarkEnd w:id="569"/>
      <w:r>
        <w:rPr>
          <w:rFonts w:hint="eastAsia" w:ascii="仿宋" w:hAnsi="仿宋" w:eastAsia="仿宋" w:cs="仿宋"/>
          <w:b/>
          <w:bCs/>
          <w:snapToGrid w:val="0"/>
          <w:kern w:val="0"/>
          <w:szCs w:val="21"/>
        </w:rPr>
        <w:t>理人</w:t>
      </w:r>
      <w:bookmarkEnd w:id="558"/>
    </w:p>
    <w:p w14:paraId="01B1CF75">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4.1 监理人的一般规定</w:t>
      </w:r>
    </w:p>
    <w:p w14:paraId="1D70702E">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关于监理人的监理内容：</w:t>
      </w:r>
      <w:r>
        <w:rPr>
          <w:rFonts w:hint="eastAsia" w:ascii="仿宋" w:hAnsi="仿宋" w:eastAsia="仿宋"/>
          <w:color w:val="0000FF"/>
          <w:szCs w:val="21"/>
          <w:u w:val="single"/>
        </w:rPr>
        <w:t>按照国家监理规范要求及通用条款相关约定，对工程质量、进度、投资、安全、信息管理、合同管理、组织协调等进行全过程管理（包括但不限于，具体以监理合同为准）</w:t>
      </w:r>
      <w:r>
        <w:rPr>
          <w:rFonts w:hint="eastAsia" w:ascii="仿宋" w:hAnsi="仿宋" w:eastAsia="仿宋" w:cs="仿宋"/>
          <w:color w:val="000000"/>
          <w:szCs w:val="21"/>
        </w:rPr>
        <w:t>。</w:t>
      </w:r>
    </w:p>
    <w:p w14:paraId="7D8C62C9">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关于监理人的监理权限：</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 xml:space="preserve">。 </w:t>
      </w:r>
    </w:p>
    <w:p w14:paraId="0DB6B434">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关于监理人在施工现场的办公场所、生活场所的提供和费用承担的约定：</w:t>
      </w:r>
      <w:r>
        <w:rPr>
          <w:rFonts w:hint="eastAsia" w:ascii="仿宋" w:hAnsi="仿宋" w:eastAsia="仿宋"/>
          <w:color w:val="0000FF"/>
          <w:szCs w:val="21"/>
          <w:u w:val="single"/>
        </w:rPr>
        <w:t>监理人在施工现场的办公场所、生活场所由承包人提供，所发生的费用由承包人承担</w:t>
      </w:r>
      <w:r>
        <w:rPr>
          <w:rFonts w:hint="eastAsia" w:ascii="仿宋" w:hAnsi="仿宋" w:eastAsia="仿宋" w:cs="仿宋"/>
          <w:color w:val="000000"/>
          <w:szCs w:val="21"/>
        </w:rPr>
        <w:t>。</w:t>
      </w:r>
    </w:p>
    <w:p w14:paraId="352BFA0B">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4.2 监理人员</w:t>
      </w:r>
    </w:p>
    <w:p w14:paraId="732458F3">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总监理工程师：</w:t>
      </w:r>
    </w:p>
    <w:p w14:paraId="54756421">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姓    名：</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368F1796">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职    务：</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2A88A7EA">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监理工程师执业资格证书号：</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579E8E5A">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联系电话：</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78C8046F">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电子信箱：</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2C5F0C30">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通信地址：</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55635CA3">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关于监理人的其他约定：</w:t>
      </w:r>
      <w:r>
        <w:rPr>
          <w:rFonts w:hint="eastAsia" w:ascii="仿宋" w:hAnsi="仿宋" w:eastAsia="仿宋"/>
          <w:color w:val="0000FF"/>
          <w:szCs w:val="21"/>
          <w:u w:val="single"/>
        </w:rPr>
        <w:t>按监理合同执行</w:t>
      </w:r>
      <w:r>
        <w:rPr>
          <w:rFonts w:hint="eastAsia" w:ascii="仿宋" w:hAnsi="仿宋" w:eastAsia="仿宋" w:cs="仿宋"/>
          <w:color w:val="000000"/>
          <w:szCs w:val="21"/>
        </w:rPr>
        <w:t>。</w:t>
      </w:r>
    </w:p>
    <w:p w14:paraId="5FE5B2D4">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4.4 商定或确定</w:t>
      </w:r>
    </w:p>
    <w:p w14:paraId="0A0A5226">
      <w:pPr>
        <w:snapToGrid w:val="0"/>
        <w:spacing w:before="120" w:beforeLines="50" w:line="320" w:lineRule="exact"/>
        <w:ind w:firstLine="420" w:firstLineChars="200"/>
        <w:rPr>
          <w:rFonts w:hint="eastAsia" w:ascii="仿宋" w:hAnsi="仿宋" w:eastAsia="仿宋" w:cs="仿宋"/>
          <w:color w:val="000000"/>
          <w:szCs w:val="21"/>
        </w:rPr>
      </w:pPr>
      <w:bookmarkStart w:id="570" w:name="_Toc267251418"/>
      <w:r>
        <w:rPr>
          <w:rFonts w:hint="eastAsia" w:ascii="仿宋" w:hAnsi="仿宋" w:eastAsia="仿宋" w:cs="仿宋"/>
          <w:color w:val="000000"/>
          <w:szCs w:val="21"/>
        </w:rPr>
        <w:t>在发包人和承包人不能通过协商达成一致意见时，发包人授权监理人对以下事项进行确定：</w:t>
      </w:r>
    </w:p>
    <w:p w14:paraId="48FE3B32">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5C31BA44">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（2）</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7AC39904">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（3）</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3CD2383F">
      <w:pPr>
        <w:snapToGrid w:val="0"/>
        <w:spacing w:before="120" w:beforeLines="50" w:line="320" w:lineRule="exact"/>
        <w:rPr>
          <w:rFonts w:hint="eastAsia" w:ascii="仿宋" w:hAnsi="仿宋" w:eastAsia="仿宋" w:cs="仿宋"/>
          <w:b/>
          <w:bCs/>
          <w:snapToGrid w:val="0"/>
          <w:kern w:val="0"/>
          <w:szCs w:val="21"/>
        </w:rPr>
      </w:pPr>
      <w:bookmarkStart w:id="571" w:name="_Toc351203637"/>
      <w:r>
        <w:rPr>
          <w:rFonts w:hint="eastAsia" w:ascii="仿宋" w:hAnsi="仿宋" w:eastAsia="仿宋" w:cs="仿宋"/>
          <w:b/>
          <w:bCs/>
          <w:snapToGrid w:val="0"/>
          <w:kern w:val="0"/>
          <w:szCs w:val="21"/>
        </w:rPr>
        <w:t>5</w:t>
      </w:r>
      <w:bookmarkEnd w:id="570"/>
      <w:bookmarkStart w:id="572" w:name="_Toc296347162"/>
      <w:bookmarkStart w:id="573" w:name="_Toc296503163"/>
      <w:bookmarkStart w:id="574" w:name="_Toc292559872"/>
      <w:bookmarkStart w:id="575" w:name="_Toc297048349"/>
      <w:bookmarkStart w:id="576" w:name="_Toc296891203"/>
      <w:bookmarkStart w:id="577" w:name="_Toc296944502"/>
      <w:bookmarkStart w:id="578" w:name="_Toc296890991"/>
      <w:bookmarkStart w:id="579" w:name="_Toc297120463"/>
      <w:bookmarkStart w:id="580" w:name="_Toc296346664"/>
      <w:bookmarkStart w:id="581" w:name="_Toc292559367"/>
      <w:r>
        <w:rPr>
          <w:rFonts w:hint="eastAsia" w:ascii="仿宋" w:hAnsi="仿宋" w:eastAsia="仿宋" w:cs="仿宋"/>
          <w:b/>
          <w:bCs/>
          <w:snapToGrid w:val="0"/>
          <w:kern w:val="0"/>
          <w:szCs w:val="21"/>
        </w:rPr>
        <w:t>. 工程质量</w:t>
      </w:r>
      <w:bookmarkEnd w:id="571"/>
    </w:p>
    <w:p w14:paraId="67C4A439">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5.1 质量要求</w:t>
      </w:r>
    </w:p>
    <w:p w14:paraId="7DDD08A7">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5</w:t>
      </w:r>
      <w:bookmarkStart w:id="582" w:name="_Toc318581164"/>
      <w:bookmarkStart w:id="583" w:name="_Toc304295527"/>
      <w:bookmarkStart w:id="584" w:name="_Toc312677997"/>
      <w:bookmarkStart w:id="585" w:name="_Toc297123496"/>
      <w:bookmarkStart w:id="586" w:name="_Toc300934949"/>
      <w:bookmarkStart w:id="587" w:name="_Toc297216155"/>
      <w:bookmarkStart w:id="588" w:name="_Toc303539106"/>
      <w:r>
        <w:rPr>
          <w:rFonts w:hint="eastAsia" w:ascii="仿宋" w:hAnsi="仿宋" w:eastAsia="仿宋" w:cs="仿宋"/>
          <w:szCs w:val="21"/>
        </w:rPr>
        <w:t>.1.1 特殊质量标准和要求：</w:t>
      </w:r>
      <w:r>
        <w:rPr>
          <w:rFonts w:hint="eastAsia" w:ascii="仿宋" w:hAnsi="仿宋" w:eastAsia="仿宋"/>
          <w:color w:val="0000FF"/>
          <w:szCs w:val="21"/>
          <w:u w:val="single"/>
        </w:rPr>
        <w:t>（1）合格并符合招标文件所提出的质量要求。（2）室内装修工程竣工验收时，需达到《室内空气质量标准》(GB/T18883—2002)和《民用建筑工程室内环境污染控制规范》GB50325-2001，并提供合格的检测报告。（3）塑胶工程要严格按照相关国家强制性规范实施，并提供合格的检测报告</w:t>
      </w:r>
      <w:r>
        <w:rPr>
          <w:rFonts w:hint="eastAsia" w:ascii="仿宋" w:hAnsi="仿宋" w:eastAsia="仿宋" w:cs="仿宋"/>
          <w:szCs w:val="21"/>
        </w:rPr>
        <w:t>。</w:t>
      </w:r>
    </w:p>
    <w:p w14:paraId="23A1E8BA">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szCs w:val="21"/>
        </w:rPr>
        <w:t>关于工程奖项的约定：</w:t>
      </w:r>
      <w:r>
        <w:rPr>
          <w:rFonts w:hint="eastAsia" w:ascii="仿宋" w:hAnsi="仿宋" w:eastAsia="仿宋" w:cs="仿宋"/>
          <w:szCs w:val="21"/>
          <w:u w:val="single"/>
        </w:rPr>
        <w:t xml:space="preserve">       /       </w:t>
      </w:r>
      <w:r>
        <w:rPr>
          <w:rFonts w:hint="eastAsia" w:ascii="仿宋" w:hAnsi="仿宋" w:eastAsia="仿宋" w:cs="仿宋"/>
          <w:szCs w:val="21"/>
        </w:rPr>
        <w:t>。</w:t>
      </w:r>
    </w:p>
    <w:p w14:paraId="1569FD5E">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5.3 隐蔽工程检查</w:t>
      </w:r>
    </w:p>
    <w:p w14:paraId="1E29B1CD">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5.3.2 承包人提前通知监理人隐蔽工程检查的期限的约定：</w:t>
      </w:r>
      <w:r>
        <w:rPr>
          <w:rFonts w:hint="eastAsia" w:ascii="仿宋" w:hAnsi="仿宋" w:eastAsia="仿宋"/>
          <w:color w:val="0000FF"/>
          <w:szCs w:val="21"/>
          <w:u w:val="single"/>
        </w:rPr>
        <w:t>承包人应在共同检查前48小时书面通知监理人检查，通知中应载明隐蔽检查的内容、时间和地点，并应附有自检记录和必要的检查资料。经验收合格并签字后方可进行隐蔽和继续施工（质检员应全程陪同监理等人员进行各种隐蔽验收工作），不合格的，承包人在发包人代表或监理人要求的限定期限内整改后重新组织验收，并承担由此发生的费用，且工期不予顺延。重要的工程隐蔽验收应通知质监站及设计单位共同参加验收。若隐蔽工程和中间验收存在质量问题，承包人未按要求进行及时整改，发包人将不予支付当期进度款</w:t>
      </w:r>
      <w:r>
        <w:rPr>
          <w:rFonts w:hint="eastAsia" w:ascii="仿宋" w:hAnsi="仿宋" w:eastAsia="仿宋" w:cs="仿宋"/>
          <w:szCs w:val="21"/>
        </w:rPr>
        <w:t>。</w:t>
      </w:r>
    </w:p>
    <w:p w14:paraId="4096D738">
      <w:pPr>
        <w:spacing w:before="120" w:beforeLines="50" w:line="320" w:lineRule="exact"/>
        <w:ind w:firstLine="420" w:firstLineChars="200"/>
        <w:rPr>
          <w:rFonts w:hint="eastAsia" w:ascii="仿宋" w:hAnsi="仿宋" w:eastAsia="仿宋" w:cs="仿宋"/>
          <w:szCs w:val="21"/>
        </w:rPr>
      </w:pPr>
      <w:r>
        <w:rPr>
          <w:rFonts w:hint="eastAsia" w:ascii="仿宋" w:hAnsi="仿宋" w:eastAsia="仿宋"/>
          <w:color w:val="0000FF"/>
          <w:szCs w:val="21"/>
          <w:u w:val="single"/>
        </w:rPr>
        <w:t>双方约定中间验收部位按杭州市滨江区建设工程质量安全监督站有关要求执行。根据本工程特点，隐蔽工程须监理人验收后方可进行下道工序的施工。未经监理人验收或验收不合格而擅自进入下道工序施工，除要求停工整顿外并拆除返工外，每次罚款20000元，相应费用由承包人承担，且工期不予顺延。如果发现承包人在验收合格后到隐蔽施工前，对合格部分做任何改动，应重新进行验收；</w:t>
      </w:r>
    </w:p>
    <w:p w14:paraId="75CB5FB3">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监理人不能按时进行检查时，应提前</w:t>
      </w:r>
      <w:r>
        <w:rPr>
          <w:rFonts w:hint="eastAsia" w:ascii="仿宋" w:hAnsi="仿宋" w:eastAsia="仿宋" w:cs="仿宋"/>
          <w:szCs w:val="21"/>
          <w:u w:val="single"/>
        </w:rPr>
        <w:t xml:space="preserve">   </w:t>
      </w:r>
      <w:r>
        <w:rPr>
          <w:rFonts w:hint="eastAsia" w:ascii="仿宋" w:hAnsi="仿宋" w:eastAsia="仿宋"/>
          <w:color w:val="0000FF"/>
          <w:szCs w:val="21"/>
          <w:u w:val="single"/>
        </w:rPr>
        <w:t>24</w:t>
      </w:r>
      <w:r>
        <w:rPr>
          <w:rFonts w:hint="eastAsia" w:ascii="仿宋" w:hAnsi="仿宋" w:eastAsia="仿宋" w:cs="仿宋"/>
          <w:szCs w:val="21"/>
          <w:u w:val="single"/>
        </w:rPr>
        <w:t xml:space="preserve">    </w:t>
      </w:r>
      <w:r>
        <w:rPr>
          <w:rFonts w:hint="eastAsia" w:ascii="仿宋" w:hAnsi="仿宋" w:eastAsia="仿宋" w:cs="仿宋"/>
          <w:szCs w:val="21"/>
        </w:rPr>
        <w:t>小时提交书面延期要求。</w:t>
      </w:r>
    </w:p>
    <w:p w14:paraId="1623467F">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关于延期最长不得超过：</w:t>
      </w:r>
      <w:r>
        <w:rPr>
          <w:rFonts w:hint="eastAsia" w:ascii="仿宋" w:hAnsi="仿宋" w:eastAsia="仿宋" w:cs="仿宋"/>
          <w:szCs w:val="21"/>
          <w:u w:val="single"/>
        </w:rPr>
        <w:t xml:space="preserve">    </w:t>
      </w:r>
      <w:r>
        <w:rPr>
          <w:rFonts w:hint="eastAsia" w:ascii="仿宋" w:hAnsi="仿宋" w:eastAsia="仿宋"/>
          <w:color w:val="0000FF"/>
          <w:szCs w:val="21"/>
          <w:u w:val="single"/>
        </w:rPr>
        <w:t>24</w:t>
      </w:r>
      <w:r>
        <w:rPr>
          <w:rFonts w:hint="eastAsia" w:ascii="仿宋" w:hAnsi="仿宋" w:eastAsia="仿宋" w:cs="仿宋"/>
          <w:szCs w:val="21"/>
          <w:u w:val="single"/>
        </w:rPr>
        <w:t xml:space="preserve">     </w:t>
      </w:r>
      <w:r>
        <w:rPr>
          <w:rFonts w:hint="eastAsia" w:ascii="仿宋" w:hAnsi="仿宋" w:eastAsia="仿宋" w:cs="仿宋"/>
          <w:szCs w:val="21"/>
        </w:rPr>
        <w:t>小时。</w:t>
      </w:r>
    </w:p>
    <w:p w14:paraId="62544256">
      <w:pPr>
        <w:snapToGrid w:val="0"/>
        <w:spacing w:before="120" w:beforeLines="50" w:line="320" w:lineRule="exact"/>
        <w:rPr>
          <w:rFonts w:hint="eastAsia" w:ascii="仿宋" w:hAnsi="仿宋" w:eastAsia="仿宋" w:cs="仿宋"/>
          <w:b/>
          <w:bCs/>
          <w:snapToGrid w:val="0"/>
          <w:kern w:val="0"/>
          <w:szCs w:val="21"/>
        </w:rPr>
      </w:pPr>
      <w:bookmarkStart w:id="589" w:name="_Toc351203638"/>
      <w:r>
        <w:rPr>
          <w:rFonts w:hint="eastAsia" w:ascii="仿宋" w:hAnsi="仿宋" w:eastAsia="仿宋" w:cs="仿宋"/>
          <w:b/>
          <w:bCs/>
          <w:snapToGrid w:val="0"/>
          <w:kern w:val="0"/>
          <w:szCs w:val="21"/>
        </w:rPr>
        <w:t>6. 安全文明施工与环境保护</w:t>
      </w:r>
      <w:bookmarkEnd w:id="589"/>
    </w:p>
    <w:p w14:paraId="5581D307">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6.1 安全文明施工</w:t>
      </w:r>
    </w:p>
    <w:p w14:paraId="7089A20F">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6.1.1</w:t>
      </w:r>
      <w:r>
        <w:rPr>
          <w:rFonts w:hint="eastAsia" w:ascii="仿宋" w:hAnsi="仿宋" w:eastAsia="仿宋" w:cs="仿宋"/>
          <w:color w:val="000000"/>
          <w:szCs w:val="21"/>
        </w:rPr>
        <w:t xml:space="preserve"> 项目安全生产的达标目标及相应事项的约定：</w:t>
      </w:r>
      <w:r>
        <w:rPr>
          <w:rFonts w:hint="eastAsia" w:ascii="仿宋" w:hAnsi="仿宋" w:eastAsia="仿宋"/>
          <w:b/>
          <w:szCs w:val="21"/>
          <w:u w:val="single"/>
        </w:rPr>
        <w:t>施工现场按照《建筑施工安全检查标准》（JGJ59-2011）评定达到“合格”标准</w:t>
      </w:r>
      <w:r>
        <w:rPr>
          <w:rFonts w:hint="eastAsia" w:ascii="仿宋" w:hAnsi="仿宋" w:eastAsia="仿宋" w:cs="仿宋"/>
          <w:szCs w:val="21"/>
        </w:rPr>
        <w:t>。</w:t>
      </w:r>
    </w:p>
    <w:p w14:paraId="6B1B1694">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6.1.4 关于治安保卫的特别约定：</w:t>
      </w:r>
      <w:r>
        <w:rPr>
          <w:rFonts w:hint="eastAsia" w:ascii="仿宋" w:hAnsi="仿宋" w:eastAsia="仿宋"/>
          <w:color w:val="0000FF"/>
          <w:szCs w:val="21"/>
          <w:u w:val="single"/>
        </w:rPr>
        <w:t>1、承包人负责施工区域范围内的交通组织、做好治安管理及保卫工作，安排专人对进出施工区域范围内的人员和车辆进行管理，杜绝治安事件的发生，如由于承包人安全措施不力造成事故的责任和由此发生的费用，包括给发包人或其他单位造成的损失均由承包人承担。出现治安事件，承包人应第一时间报警，如存在承包人对内管理不到位导致自身民工或管理人员与当地居民或其他人员产生冲突，处罚10万元/次，且承包人无条件赔偿相关损失。2、承包人夜间组织至少4人（至少分成两队）对所施工区域范围进行治安巡逻，其中必须有两名管理人员带队。如经抽查发现未按要求落实，则处罚1万元/次。3、对于立面整治阶段，要求巡逻人员加强检查，防止不法分子通过攀爬脚手架盗窃居民财务。同时要求承包人做好与居民的安全交底和书面告知工作</w:t>
      </w:r>
      <w:r>
        <w:rPr>
          <w:rFonts w:hint="eastAsia" w:ascii="仿宋" w:hAnsi="仿宋" w:eastAsia="仿宋" w:cs="仿宋"/>
          <w:szCs w:val="21"/>
        </w:rPr>
        <w:t>。</w:t>
      </w:r>
    </w:p>
    <w:p w14:paraId="093E12CC">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关于编制施工场地治安管理计划的约定：</w:t>
      </w:r>
      <w:r>
        <w:rPr>
          <w:rFonts w:hint="eastAsia" w:ascii="仿宋" w:hAnsi="仿宋" w:eastAsia="仿宋"/>
          <w:color w:val="0000FF"/>
          <w:szCs w:val="21"/>
          <w:u w:val="single"/>
        </w:rPr>
        <w:t>按通用条款相关约定执行</w:t>
      </w:r>
      <w:r>
        <w:rPr>
          <w:rFonts w:hint="eastAsia" w:ascii="仿宋" w:hAnsi="仿宋" w:eastAsia="仿宋" w:cs="仿宋"/>
          <w:szCs w:val="21"/>
        </w:rPr>
        <w:t>。</w:t>
      </w:r>
    </w:p>
    <w:p w14:paraId="2D63C64C">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6.1.5 文明施工</w:t>
      </w:r>
    </w:p>
    <w:p w14:paraId="67BB0F33">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合同当事人对文明施工的要求：</w:t>
      </w:r>
    </w:p>
    <w:p w14:paraId="0E42FD35">
      <w:pPr>
        <w:spacing w:before="120" w:beforeLines="50" w:line="320" w:lineRule="exact"/>
        <w:ind w:firstLine="415" w:firstLineChars="198"/>
        <w:rPr>
          <w:rFonts w:ascii="仿宋" w:hAnsi="仿宋" w:eastAsia="仿宋"/>
          <w:szCs w:val="21"/>
          <w:u w:val="single"/>
          <w:lang w:val="zh-CN"/>
        </w:rPr>
      </w:pPr>
      <w:r>
        <w:rPr>
          <w:rFonts w:hint="eastAsia" w:ascii="仿宋" w:hAnsi="仿宋" w:eastAsia="仿宋"/>
          <w:szCs w:val="21"/>
        </w:rPr>
        <w:t>（1）</w:t>
      </w:r>
      <w:r>
        <w:rPr>
          <w:rFonts w:hint="eastAsia" w:ascii="仿宋" w:hAnsi="仿宋" w:eastAsia="仿宋"/>
          <w:szCs w:val="21"/>
          <w:u w:val="single"/>
          <w:lang w:val="zh-CN"/>
        </w:rPr>
        <w:t>遵守地方政府和有关部门对施工场地交通、环卫、安全和施工噪音等管理规定，并办理相关审批手续</w:t>
      </w:r>
      <w:r>
        <w:rPr>
          <w:rFonts w:hint="eastAsia" w:ascii="仿宋" w:hAnsi="仿宋" w:eastAsia="仿宋"/>
          <w:szCs w:val="21"/>
          <w:lang w:val="zh-CN"/>
        </w:rPr>
        <w:t>。</w:t>
      </w:r>
    </w:p>
    <w:p w14:paraId="3AF8A063">
      <w:pPr>
        <w:spacing w:before="120" w:beforeLines="50" w:line="320" w:lineRule="exact"/>
        <w:ind w:firstLine="415" w:firstLineChars="198"/>
        <w:rPr>
          <w:rFonts w:ascii="仿宋" w:hAnsi="仿宋" w:eastAsia="仿宋"/>
          <w:szCs w:val="21"/>
          <w:lang w:val="zh-CN"/>
        </w:rPr>
      </w:pPr>
      <w:r>
        <w:rPr>
          <w:rFonts w:hint="eastAsia" w:ascii="仿宋" w:hAnsi="仿宋" w:eastAsia="仿宋"/>
          <w:szCs w:val="21"/>
          <w:lang w:val="zh-CN"/>
        </w:rPr>
        <w:t>（2）</w:t>
      </w:r>
      <w:r>
        <w:rPr>
          <w:rFonts w:hint="eastAsia" w:ascii="仿宋" w:hAnsi="仿宋" w:eastAsia="仿宋"/>
          <w:szCs w:val="21"/>
          <w:u w:val="single"/>
          <w:lang w:val="zh-CN"/>
        </w:rPr>
        <w:t>承包人应采取有效措施尽量减小尘土和噪音污染，需要进行夜间作业时应经有关部门批准</w:t>
      </w:r>
      <w:r>
        <w:rPr>
          <w:rFonts w:hint="eastAsia" w:ascii="仿宋" w:hAnsi="仿宋" w:eastAsia="仿宋"/>
          <w:szCs w:val="21"/>
          <w:lang w:val="zh-CN"/>
        </w:rPr>
        <w:t>。</w:t>
      </w:r>
    </w:p>
    <w:p w14:paraId="6F2DD067">
      <w:pPr>
        <w:spacing w:before="120" w:beforeLines="50" w:line="320" w:lineRule="exact"/>
        <w:ind w:firstLine="415" w:firstLineChars="198"/>
        <w:rPr>
          <w:rFonts w:ascii="仿宋" w:hAnsi="仿宋" w:eastAsia="仿宋"/>
          <w:szCs w:val="21"/>
          <w:u w:val="single"/>
          <w:lang w:val="zh-CN"/>
        </w:rPr>
      </w:pPr>
      <w:r>
        <w:rPr>
          <w:rFonts w:hint="eastAsia" w:ascii="仿宋" w:hAnsi="仿宋" w:eastAsia="仿宋"/>
          <w:szCs w:val="21"/>
          <w:lang w:val="zh-CN"/>
        </w:rPr>
        <w:t>（3）</w:t>
      </w:r>
      <w:r>
        <w:rPr>
          <w:rFonts w:hint="eastAsia" w:ascii="仿宋" w:hAnsi="仿宋" w:eastAsia="仿宋"/>
          <w:szCs w:val="21"/>
          <w:u w:val="single"/>
          <w:lang w:val="zh-CN"/>
        </w:rPr>
        <w:t>其他：</w:t>
      </w:r>
      <w:r>
        <w:rPr>
          <w:rFonts w:hint="eastAsia" w:ascii="仿宋" w:hAnsi="仿宋" w:eastAsia="仿宋"/>
          <w:color w:val="0000FF"/>
          <w:szCs w:val="21"/>
          <w:u w:val="single"/>
          <w:lang w:val="zh-CN"/>
        </w:rPr>
        <w:t>①承包人应严格按照《建设工程安全生产管理条例》及“杭州市双标化工地”的要求组织施工，遵守工程建设安全文明施工的有关规定，认真落实各项安全保护措施，并随时接受发包人或监理工程师及有关部门的监督检查。②承包人应对进入施工现场的施工人员进行人员安全文明施工教育，持证上岗，配备必须的劳动保护用具，保证工程的施工安全和人身安全。③承包人应强化安全意识，抓好安全生产，杜绝事故发生，施工中若发生安全及人身事故均由承包人自行负责处理，并承担全部费用。④发包人或监理工程师有权对承包人的安全施工状况进行检查，发现有违反安全施工情况的，有权提出整改要求，承包人须按要求进行整改。⑤合同签订时，承包人应与发包人签订《安全施工责任书》，作为本合同附件。⑥承包人必须严格遵守和执行中华人民共和国以及杭州市安全生产和劳动保护的有关规定，保证采取一切必要的安全预防措施，以防止承包人的雇员、发包人和工程师的职员及其他人员因承包人的不当操作而受到伤害。在施工过程中由于承包人原因而发生的人身伤亡、财产损失及其它一切事故，其责任全部由承包人负责</w:t>
      </w:r>
      <w:r>
        <w:rPr>
          <w:rFonts w:hint="eastAsia" w:ascii="仿宋" w:hAnsi="仿宋" w:eastAsia="仿宋"/>
          <w:szCs w:val="21"/>
          <w:lang w:val="zh-CN"/>
        </w:rPr>
        <w:t>。</w:t>
      </w:r>
    </w:p>
    <w:p w14:paraId="4BA0E279">
      <w:pPr>
        <w:spacing w:before="120" w:beforeLines="50" w:line="320" w:lineRule="exact"/>
        <w:ind w:firstLine="415" w:firstLineChars="198"/>
        <w:rPr>
          <w:rFonts w:hint="eastAsia" w:ascii="仿宋" w:hAnsi="仿宋" w:eastAsia="仿宋" w:cs="仿宋"/>
          <w:szCs w:val="21"/>
        </w:rPr>
      </w:pPr>
      <w:r>
        <w:rPr>
          <w:rFonts w:hint="eastAsia" w:ascii="仿宋" w:hAnsi="仿宋" w:eastAsia="仿宋"/>
          <w:szCs w:val="21"/>
          <w:lang w:val="zh-CN"/>
        </w:rPr>
        <w:t>（4）</w:t>
      </w:r>
      <w:r>
        <w:rPr>
          <w:rFonts w:hint="eastAsia" w:ascii="仿宋" w:hAnsi="仿宋" w:eastAsia="仿宋"/>
          <w:szCs w:val="21"/>
          <w:u w:val="single"/>
          <w:lang w:val="zh-CN"/>
        </w:rPr>
        <w:t>上述手续办理费用约定如下：</w:t>
      </w:r>
      <w:r>
        <w:rPr>
          <w:rFonts w:hint="eastAsia" w:ascii="仿宋" w:hAnsi="仿宋" w:eastAsia="仿宋"/>
          <w:color w:val="0000FF"/>
          <w:szCs w:val="21"/>
          <w:u w:val="single"/>
          <w:lang w:val="zh-CN"/>
        </w:rPr>
        <w:t>上述费用承包人已在投标报价中包干，发生重大伤亡事故或其他事故，承包人应及时上报发包人，并承担全部赔偿责任。非承包人原因的除外</w:t>
      </w:r>
      <w:r>
        <w:rPr>
          <w:rFonts w:hint="eastAsia" w:ascii="仿宋" w:hAnsi="仿宋" w:eastAsia="仿宋"/>
          <w:szCs w:val="21"/>
          <w:u w:val="single"/>
          <w:lang w:val="zh-CN"/>
        </w:rPr>
        <w:t xml:space="preserve"> </w:t>
      </w:r>
      <w:r>
        <w:rPr>
          <w:rFonts w:hint="eastAsia" w:ascii="仿宋" w:hAnsi="仿宋" w:eastAsia="仿宋"/>
          <w:szCs w:val="21"/>
          <w:lang w:val="zh-CN"/>
        </w:rPr>
        <w:t>。</w:t>
      </w:r>
    </w:p>
    <w:p w14:paraId="761D1AE3">
      <w:pPr>
        <w:snapToGrid w:val="0"/>
        <w:spacing w:before="120" w:beforeLines="50" w:line="320" w:lineRule="exact"/>
        <w:ind w:firstLine="420" w:firstLineChars="200"/>
        <w:jc w:val="left"/>
        <w:rPr>
          <w:rFonts w:ascii="仿宋" w:hAnsi="仿宋" w:eastAsia="仿宋"/>
          <w:szCs w:val="21"/>
        </w:rPr>
      </w:pPr>
      <w:r>
        <w:rPr>
          <w:rFonts w:hint="eastAsia" w:ascii="仿宋" w:hAnsi="仿宋" w:eastAsia="仿宋" w:cs="仿宋"/>
          <w:szCs w:val="21"/>
        </w:rPr>
        <w:t>6.1.6 关于安全文明施工费支付比例和支付期限的约定：</w:t>
      </w:r>
      <w:r>
        <w:rPr>
          <w:rFonts w:hint="eastAsia" w:ascii="仿宋" w:hAnsi="仿宋" w:eastAsia="仿宋"/>
          <w:szCs w:val="21"/>
        </w:rPr>
        <w:t>按以下</w:t>
      </w:r>
      <w:r>
        <w:rPr>
          <w:rFonts w:hint="eastAsia" w:ascii="仿宋" w:hAnsi="仿宋" w:eastAsia="仿宋"/>
          <w:szCs w:val="21"/>
          <w:u w:val="single"/>
        </w:rPr>
        <w:t>第（</w:t>
      </w:r>
      <w:r>
        <w:rPr>
          <w:rFonts w:ascii="仿宋" w:hAnsi="仿宋" w:eastAsia="仿宋"/>
          <w:szCs w:val="21"/>
          <w:u w:val="single"/>
        </w:rPr>
        <w:t xml:space="preserve"> </w:t>
      </w:r>
      <w:r>
        <w:rPr>
          <w:rFonts w:hint="eastAsia" w:ascii="仿宋" w:hAnsi="仿宋" w:eastAsia="仿宋"/>
          <w:color w:val="0000FF"/>
          <w:szCs w:val="21"/>
          <w:u w:val="single"/>
        </w:rPr>
        <w:t xml:space="preserve"> 1</w:t>
      </w:r>
      <w:r>
        <w:rPr>
          <w:rFonts w:ascii="仿宋" w:hAnsi="仿宋" w:eastAsia="仿宋"/>
          <w:color w:val="0000FF"/>
          <w:szCs w:val="21"/>
          <w:u w:val="single"/>
        </w:rPr>
        <w:t xml:space="preserve">  </w:t>
      </w:r>
      <w:r>
        <w:rPr>
          <w:rFonts w:hint="eastAsia" w:ascii="仿宋" w:hAnsi="仿宋" w:eastAsia="仿宋"/>
          <w:szCs w:val="21"/>
          <w:u w:val="single"/>
        </w:rPr>
        <w:t>）种方式</w:t>
      </w:r>
      <w:r>
        <w:rPr>
          <w:rFonts w:hint="eastAsia" w:ascii="仿宋" w:hAnsi="仿宋" w:eastAsia="仿宋"/>
          <w:szCs w:val="21"/>
        </w:rPr>
        <w:t>约定：</w:t>
      </w:r>
    </w:p>
    <w:p w14:paraId="559D7BFC">
      <w:pPr>
        <w:spacing w:before="120" w:beforeLines="50" w:line="320" w:lineRule="exact"/>
        <w:ind w:firstLine="415" w:firstLineChars="198"/>
        <w:rPr>
          <w:rFonts w:ascii="仿宋" w:hAnsi="仿宋" w:eastAsia="仿宋"/>
          <w:szCs w:val="21"/>
          <w:u w:val="single"/>
        </w:rPr>
      </w:pPr>
      <w:r>
        <w:rPr>
          <w:rFonts w:hint="eastAsia" w:ascii="仿宋" w:hAnsi="仿宋" w:eastAsia="仿宋"/>
          <w:szCs w:val="21"/>
        </w:rPr>
        <w:t>（1）</w:t>
      </w:r>
      <w:r>
        <w:rPr>
          <w:rFonts w:hint="eastAsia" w:ascii="仿宋" w:hAnsi="仿宋" w:eastAsia="仿宋"/>
          <w:szCs w:val="21"/>
          <w:u w:val="single"/>
        </w:rPr>
        <w:t xml:space="preserve">发包人应在开工后28天内预付安全文明施工费总额的40%，剩余部分支付按以下第（  </w:t>
      </w:r>
      <w:r>
        <w:rPr>
          <w:rFonts w:hint="eastAsia" w:ascii="仿宋" w:hAnsi="仿宋" w:eastAsia="仿宋"/>
          <w:color w:val="0000FF"/>
          <w:szCs w:val="21"/>
        </w:rPr>
        <w:t>①</w:t>
      </w:r>
      <w:r>
        <w:rPr>
          <w:rFonts w:hint="eastAsia" w:ascii="仿宋" w:hAnsi="仿宋" w:eastAsia="仿宋"/>
          <w:color w:val="0000FF"/>
          <w:szCs w:val="21"/>
          <w:u w:val="single"/>
        </w:rPr>
        <w:t xml:space="preserve"> </w:t>
      </w:r>
      <w:r>
        <w:rPr>
          <w:rFonts w:hint="eastAsia" w:ascii="仿宋" w:hAnsi="仿宋" w:eastAsia="仿宋"/>
          <w:szCs w:val="21"/>
          <w:u w:val="single"/>
        </w:rPr>
        <w:t xml:space="preserve"> ）种方式约定：</w:t>
      </w:r>
    </w:p>
    <w:p w14:paraId="15AA66C3">
      <w:pPr>
        <w:spacing w:before="120" w:beforeLines="50" w:line="320" w:lineRule="exact"/>
        <w:ind w:firstLine="415" w:firstLineChars="198"/>
        <w:rPr>
          <w:rFonts w:ascii="仿宋" w:hAnsi="仿宋" w:eastAsia="仿宋"/>
          <w:szCs w:val="21"/>
        </w:rPr>
      </w:pPr>
      <w:r>
        <w:rPr>
          <w:rFonts w:hint="eastAsia" w:ascii="仿宋" w:hAnsi="仿宋" w:eastAsia="仿宋"/>
          <w:szCs w:val="21"/>
        </w:rPr>
        <w:t>①</w:t>
      </w:r>
      <w:r>
        <w:rPr>
          <w:rFonts w:hint="eastAsia" w:ascii="仿宋" w:hAnsi="仿宋" w:eastAsia="仿宋"/>
          <w:szCs w:val="21"/>
          <w:u w:val="single"/>
        </w:rPr>
        <w:t>视相关措施的落实情况与进度款同期支付</w:t>
      </w:r>
      <w:r>
        <w:rPr>
          <w:rFonts w:hint="eastAsia" w:ascii="仿宋" w:hAnsi="仿宋" w:eastAsia="仿宋"/>
          <w:szCs w:val="21"/>
        </w:rPr>
        <w:t>。</w:t>
      </w:r>
    </w:p>
    <w:p w14:paraId="4535161D">
      <w:pPr>
        <w:spacing w:before="120" w:beforeLines="50" w:line="320" w:lineRule="exact"/>
        <w:ind w:firstLine="415" w:firstLineChars="198"/>
        <w:rPr>
          <w:rFonts w:ascii="仿宋" w:hAnsi="仿宋" w:eastAsia="仿宋"/>
          <w:szCs w:val="21"/>
          <w:u w:val="single"/>
        </w:rPr>
      </w:pPr>
      <w:r>
        <w:rPr>
          <w:rFonts w:hint="eastAsia" w:ascii="仿宋" w:hAnsi="仿宋" w:eastAsia="仿宋"/>
          <w:szCs w:val="21"/>
        </w:rPr>
        <w:t>②</w:t>
      </w:r>
      <w:r>
        <w:rPr>
          <w:rFonts w:hint="eastAsia" w:ascii="仿宋" w:hAnsi="仿宋" w:eastAsia="仿宋"/>
          <w:szCs w:val="21"/>
          <w:u w:val="single"/>
        </w:rPr>
        <w:t xml:space="preserve">其他：                 /                        </w:t>
      </w:r>
      <w:r>
        <w:rPr>
          <w:rFonts w:hint="eastAsia" w:ascii="仿宋" w:hAnsi="仿宋" w:eastAsia="仿宋"/>
          <w:szCs w:val="21"/>
        </w:rPr>
        <w:t>。</w:t>
      </w:r>
    </w:p>
    <w:p w14:paraId="209E371F">
      <w:pPr>
        <w:spacing w:before="120" w:beforeLines="50" w:line="320" w:lineRule="exact"/>
        <w:ind w:firstLine="420" w:firstLineChars="200"/>
        <w:rPr>
          <w:rFonts w:ascii="仿宋" w:hAnsi="仿宋" w:eastAsia="仿宋"/>
          <w:szCs w:val="21"/>
        </w:rPr>
      </w:pPr>
      <w:r>
        <w:rPr>
          <w:rFonts w:hint="eastAsia" w:ascii="仿宋" w:hAnsi="仿宋" w:eastAsia="仿宋"/>
          <w:szCs w:val="21"/>
        </w:rPr>
        <w:t>（2）其他：</w:t>
      </w:r>
      <w:r>
        <w:rPr>
          <w:rFonts w:hint="eastAsia" w:ascii="仿宋" w:hAnsi="仿宋" w:eastAsia="仿宋"/>
          <w:szCs w:val="21"/>
          <w:u w:val="single"/>
        </w:rPr>
        <w:t xml:space="preserve">                  /                     </w:t>
      </w:r>
      <w:r>
        <w:rPr>
          <w:rFonts w:hint="eastAsia" w:ascii="仿宋" w:hAnsi="仿宋" w:eastAsia="仿宋"/>
          <w:szCs w:val="21"/>
        </w:rPr>
        <w:t>。</w:t>
      </w:r>
    </w:p>
    <w:bookmarkEnd w:id="582"/>
    <w:bookmarkEnd w:id="583"/>
    <w:bookmarkEnd w:id="584"/>
    <w:bookmarkEnd w:id="585"/>
    <w:bookmarkEnd w:id="586"/>
    <w:bookmarkEnd w:id="587"/>
    <w:bookmarkEnd w:id="588"/>
    <w:p w14:paraId="70B558E8">
      <w:pPr>
        <w:snapToGrid w:val="0"/>
        <w:spacing w:before="120" w:beforeLines="50" w:line="320" w:lineRule="exact"/>
        <w:rPr>
          <w:rFonts w:hint="eastAsia" w:ascii="仿宋" w:hAnsi="仿宋" w:eastAsia="仿宋" w:cs="仿宋"/>
          <w:b/>
          <w:bCs/>
          <w:snapToGrid w:val="0"/>
          <w:kern w:val="0"/>
          <w:szCs w:val="21"/>
        </w:rPr>
      </w:pPr>
      <w:bookmarkStart w:id="590" w:name="_Toc351203639"/>
      <w:r>
        <w:rPr>
          <w:rFonts w:hint="eastAsia" w:ascii="仿宋" w:hAnsi="仿宋" w:eastAsia="仿宋" w:cs="仿宋"/>
          <w:b/>
          <w:bCs/>
          <w:snapToGrid w:val="0"/>
          <w:kern w:val="0"/>
          <w:szCs w:val="21"/>
        </w:rPr>
        <w:t>7. 工期和进度</w:t>
      </w:r>
      <w:bookmarkEnd w:id="590"/>
    </w:p>
    <w:p w14:paraId="7820A268">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7.1 施工组织设计</w:t>
      </w:r>
    </w:p>
    <w:p w14:paraId="17035FCD">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szCs w:val="21"/>
        </w:rPr>
        <w:t xml:space="preserve">7.1.1 </w:t>
      </w:r>
      <w:r>
        <w:rPr>
          <w:rFonts w:hint="eastAsia" w:ascii="仿宋" w:hAnsi="仿宋" w:eastAsia="仿宋" w:cs="仿宋"/>
          <w:color w:val="000000"/>
          <w:szCs w:val="21"/>
        </w:rPr>
        <w:t>合</w:t>
      </w:r>
      <w:r>
        <w:rPr>
          <w:rFonts w:hint="eastAsia" w:ascii="仿宋" w:hAnsi="仿宋" w:eastAsia="仿宋" w:cs="仿宋"/>
          <w:color w:val="000000"/>
          <w:kern w:val="0"/>
          <w:szCs w:val="21"/>
        </w:rPr>
        <w:t>同当事人约定的施工组织设计应包括的其他内容：</w:t>
      </w:r>
      <w:r>
        <w:rPr>
          <w:rFonts w:hint="eastAsia" w:ascii="仿宋" w:hAnsi="仿宋" w:eastAsia="仿宋"/>
          <w:color w:val="0000FF"/>
          <w:szCs w:val="21"/>
          <w:u w:val="single"/>
        </w:rPr>
        <w:t>在合同签署后7天内，承包人向监理人提交2份格式和内容等均符合监理人规定以及为完成该计划而建议采用的实施性的施工安排和施工方案说明（包括但不限于①专业性较强的专项工程安全施工组织设计②安全技术措施③施工现场临时用水、电方案④达到规定规模的危险性较大的作业等）</w:t>
      </w:r>
      <w:r>
        <w:rPr>
          <w:rFonts w:hint="eastAsia" w:ascii="仿宋" w:hAnsi="仿宋" w:eastAsia="仿宋" w:cs="仿宋"/>
          <w:szCs w:val="21"/>
        </w:rPr>
        <w:t>。</w:t>
      </w:r>
    </w:p>
    <w:p w14:paraId="777F043A">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szCs w:val="21"/>
        </w:rPr>
        <w:t>7.1.2</w:t>
      </w:r>
      <w:r>
        <w:rPr>
          <w:rFonts w:hint="eastAsia" w:ascii="仿宋" w:hAnsi="仿宋" w:eastAsia="仿宋" w:cs="仿宋"/>
          <w:color w:val="000000"/>
          <w:szCs w:val="21"/>
        </w:rPr>
        <w:t xml:space="preserve"> </w:t>
      </w:r>
      <w:r>
        <w:rPr>
          <w:rFonts w:hint="eastAsia" w:ascii="仿宋" w:hAnsi="仿宋" w:eastAsia="仿宋" w:cs="仿宋"/>
          <w:color w:val="000000"/>
          <w:kern w:val="0"/>
          <w:szCs w:val="21"/>
        </w:rPr>
        <w:t>施工组织设计的提交和修改</w:t>
      </w:r>
    </w:p>
    <w:p w14:paraId="5ED20D38">
      <w:pPr>
        <w:autoSpaceDE w:val="0"/>
        <w:autoSpaceDN w:val="0"/>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color w:val="000000"/>
          <w:kern w:val="0"/>
          <w:szCs w:val="21"/>
        </w:rPr>
        <w:t>承包人提交详细施工组织设计的期限的约定：</w:t>
      </w:r>
      <w:r>
        <w:rPr>
          <w:rFonts w:hint="eastAsia" w:ascii="仿宋" w:hAnsi="仿宋" w:eastAsia="仿宋"/>
          <w:b/>
          <w:szCs w:val="21"/>
          <w:u w:val="single"/>
        </w:rPr>
        <w:t xml:space="preserve">合同签订后（ </w:t>
      </w:r>
      <w:r>
        <w:rPr>
          <w:rFonts w:hint="eastAsia" w:ascii="仿宋" w:hAnsi="仿宋" w:eastAsia="仿宋"/>
          <w:b/>
          <w:color w:val="0000FF"/>
          <w:szCs w:val="21"/>
          <w:u w:val="single"/>
        </w:rPr>
        <w:t xml:space="preserve"> 7  </w:t>
      </w:r>
      <w:r>
        <w:rPr>
          <w:rFonts w:hint="eastAsia" w:ascii="仿宋" w:hAnsi="仿宋" w:eastAsia="仿宋"/>
          <w:b/>
          <w:szCs w:val="21"/>
          <w:u w:val="single"/>
        </w:rPr>
        <w:t>）天内提供详细施工组织设计（施工方案）和进度计划</w:t>
      </w:r>
      <w:r>
        <w:rPr>
          <w:rFonts w:hint="eastAsia" w:ascii="仿宋" w:hAnsi="仿宋" w:eastAsia="仿宋" w:cs="仿宋"/>
          <w:szCs w:val="21"/>
        </w:rPr>
        <w:t>。</w:t>
      </w:r>
    </w:p>
    <w:p w14:paraId="3B5209C4">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发包人和监理人在收到详细的施工组织设计后确认或提出修改意见的期限：</w:t>
      </w:r>
      <w:r>
        <w:rPr>
          <w:rFonts w:hint="eastAsia" w:ascii="仿宋" w:hAnsi="仿宋" w:eastAsia="仿宋"/>
          <w:color w:val="0000FF"/>
          <w:szCs w:val="21"/>
          <w:u w:val="single"/>
        </w:rPr>
        <w:t>收到详细施工组织设计后7天内确认或提出修改意见</w:t>
      </w:r>
      <w:r>
        <w:rPr>
          <w:rFonts w:hint="eastAsia" w:ascii="仿宋" w:hAnsi="仿宋" w:eastAsia="仿宋"/>
          <w:szCs w:val="21"/>
        </w:rPr>
        <w:t>。</w:t>
      </w:r>
      <w:r>
        <w:rPr>
          <w:rFonts w:hint="eastAsia" w:ascii="仿宋" w:hAnsi="仿宋" w:eastAsia="仿宋"/>
          <w:color w:val="0000FF"/>
          <w:szCs w:val="21"/>
          <w:u w:val="single"/>
        </w:rPr>
        <w:t>提出修改意见的，承包人修改后再行提交审核。监理及发包人对施工组织设计方案的确认是对施工组织设计方案可行性的确认，并不是对所涉费用的确认，也不减轻或免除承包人对施工组织设计方案应承担的责任</w:t>
      </w:r>
      <w:r>
        <w:rPr>
          <w:rFonts w:hint="eastAsia" w:ascii="仿宋" w:hAnsi="仿宋" w:eastAsia="仿宋" w:cs="仿宋"/>
          <w:szCs w:val="21"/>
        </w:rPr>
        <w:t>。</w:t>
      </w:r>
    </w:p>
    <w:p w14:paraId="554D77AC">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7</w:t>
      </w:r>
      <w:bookmarkStart w:id="591" w:name="_Toc300934966"/>
      <w:bookmarkStart w:id="592" w:name="_Toc297123514"/>
      <w:bookmarkStart w:id="593" w:name="_Toc303539123"/>
      <w:bookmarkStart w:id="594" w:name="_Toc304295541"/>
      <w:bookmarkStart w:id="595" w:name="_Toc312677479"/>
      <w:bookmarkStart w:id="596" w:name="_Toc312678005"/>
      <w:bookmarkStart w:id="597" w:name="_Toc297216173"/>
      <w:r>
        <w:rPr>
          <w:rFonts w:hint="eastAsia" w:ascii="仿宋" w:hAnsi="仿宋" w:eastAsia="仿宋" w:cs="仿宋"/>
          <w:color w:val="000000"/>
          <w:szCs w:val="21"/>
        </w:rPr>
        <w:t>.2 施工进度计划</w:t>
      </w:r>
    </w:p>
    <w:p w14:paraId="17F4E8AA">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7.2.2 施工进度计划的修订</w:t>
      </w:r>
    </w:p>
    <w:p w14:paraId="298E79CE">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发包人和监理人在收到修订的施工进度计划后确认或提出修改意见的期限：</w:t>
      </w:r>
      <w:r>
        <w:rPr>
          <w:rFonts w:hint="eastAsia" w:ascii="仿宋" w:hAnsi="仿宋" w:eastAsia="仿宋"/>
          <w:color w:val="0000FF"/>
          <w:szCs w:val="21"/>
          <w:u w:val="single"/>
        </w:rPr>
        <w:t>收到修订的施工进度计划后7天内确认或提出修改意见</w:t>
      </w:r>
      <w:r>
        <w:rPr>
          <w:rFonts w:hint="eastAsia" w:ascii="仿宋" w:hAnsi="仿宋" w:eastAsia="仿宋" w:cs="仿宋"/>
          <w:szCs w:val="21"/>
        </w:rPr>
        <w:t>。</w:t>
      </w:r>
    </w:p>
    <w:p w14:paraId="59E3A894">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7.3 开工</w:t>
      </w:r>
    </w:p>
    <w:p w14:paraId="0DC72051">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7.3.1 开工准备</w:t>
      </w:r>
    </w:p>
    <w:p w14:paraId="2B2F8224">
      <w:pPr>
        <w:snapToGrid w:val="0"/>
        <w:spacing w:before="120" w:beforeLines="50" w:line="320" w:lineRule="exact"/>
        <w:ind w:firstLine="420" w:firstLineChars="200"/>
        <w:jc w:val="left"/>
        <w:rPr>
          <w:rFonts w:hint="eastAsia" w:ascii="仿宋" w:hAnsi="仿宋" w:eastAsia="仿宋" w:cs="仿宋"/>
          <w:szCs w:val="21"/>
          <w:u w:val="single"/>
        </w:rPr>
      </w:pPr>
      <w:r>
        <w:rPr>
          <w:rFonts w:hint="eastAsia" w:ascii="仿宋" w:hAnsi="仿宋" w:eastAsia="仿宋" w:cs="仿宋"/>
          <w:color w:val="000000"/>
          <w:szCs w:val="21"/>
        </w:rPr>
        <w:t>关于承包人提交</w:t>
      </w:r>
      <w:r>
        <w:rPr>
          <w:rFonts w:hint="eastAsia" w:ascii="仿宋" w:hAnsi="仿宋" w:eastAsia="仿宋" w:cs="仿宋"/>
          <w:color w:val="000000"/>
          <w:kern w:val="0"/>
          <w:szCs w:val="21"/>
        </w:rPr>
        <w:t>工程开工报审表的期限：</w:t>
      </w:r>
      <w:r>
        <w:rPr>
          <w:rFonts w:hint="eastAsia" w:ascii="仿宋" w:hAnsi="仿宋" w:eastAsia="仿宋"/>
          <w:color w:val="0000FF"/>
          <w:szCs w:val="21"/>
          <w:u w:val="single"/>
        </w:rPr>
        <w:t>开工日期前7天</w:t>
      </w:r>
      <w:r>
        <w:rPr>
          <w:rFonts w:hint="eastAsia" w:ascii="仿宋" w:hAnsi="仿宋" w:eastAsia="仿宋" w:cs="仿宋"/>
          <w:szCs w:val="21"/>
        </w:rPr>
        <w:t>。</w:t>
      </w:r>
    </w:p>
    <w:p w14:paraId="58A07A31">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关于发包人应完成的其他开工准备工作及期限：</w:t>
      </w:r>
      <w:r>
        <w:rPr>
          <w:rFonts w:hint="eastAsia" w:ascii="仿宋" w:hAnsi="仿宋" w:eastAsia="仿宋" w:cs="仿宋"/>
          <w:szCs w:val="21"/>
          <w:u w:val="single"/>
        </w:rPr>
        <w:t xml:space="preserve">         /           </w:t>
      </w:r>
      <w:r>
        <w:rPr>
          <w:rFonts w:hint="eastAsia" w:ascii="仿宋" w:hAnsi="仿宋" w:eastAsia="仿宋" w:cs="仿宋"/>
          <w:szCs w:val="21"/>
        </w:rPr>
        <w:t>。</w:t>
      </w:r>
    </w:p>
    <w:p w14:paraId="1F7C7ED9">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color w:val="000000"/>
          <w:szCs w:val="21"/>
        </w:rPr>
        <w:t>关于承包人应完成的其他开工准备工作及期限：</w:t>
      </w:r>
      <w:r>
        <w:rPr>
          <w:rFonts w:hint="eastAsia" w:ascii="仿宋" w:hAnsi="仿宋" w:eastAsia="仿宋"/>
          <w:color w:val="0000FF"/>
          <w:szCs w:val="21"/>
          <w:u w:val="single"/>
        </w:rPr>
        <w:t>开工日期前7天</w:t>
      </w:r>
      <w:r>
        <w:rPr>
          <w:rFonts w:hint="eastAsia" w:ascii="仿宋" w:hAnsi="仿宋" w:eastAsia="仿宋" w:cs="仿宋"/>
          <w:szCs w:val="21"/>
        </w:rPr>
        <w:t>。</w:t>
      </w:r>
    </w:p>
    <w:p w14:paraId="061B0488">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7.3.2 开工通知</w:t>
      </w:r>
    </w:p>
    <w:p w14:paraId="558983A3">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因发包人原因造成监理人未能在计划开工日期之日起</w:t>
      </w:r>
      <w:r>
        <w:rPr>
          <w:rFonts w:hint="eastAsia" w:ascii="仿宋" w:hAnsi="仿宋" w:eastAsia="仿宋" w:cs="仿宋"/>
          <w:szCs w:val="21"/>
          <w:u w:val="single"/>
        </w:rPr>
        <w:t xml:space="preserve">   /  </w:t>
      </w:r>
      <w:r>
        <w:rPr>
          <w:rFonts w:hint="eastAsia" w:ascii="仿宋" w:hAnsi="仿宋" w:eastAsia="仿宋" w:cs="仿宋"/>
          <w:color w:val="000000"/>
          <w:szCs w:val="21"/>
        </w:rPr>
        <w:t>天内发出开工通知的，承包人有权提出价格调整要求，或者解除合同。</w:t>
      </w:r>
    </w:p>
    <w:bookmarkEnd w:id="591"/>
    <w:bookmarkEnd w:id="592"/>
    <w:bookmarkEnd w:id="593"/>
    <w:bookmarkEnd w:id="594"/>
    <w:bookmarkEnd w:id="595"/>
    <w:bookmarkEnd w:id="596"/>
    <w:bookmarkEnd w:id="597"/>
    <w:p w14:paraId="178BE0D4">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7.4 测量放线</w:t>
      </w:r>
    </w:p>
    <w:p w14:paraId="6C3CEBF8">
      <w:pPr>
        <w:snapToGrid w:val="0"/>
        <w:spacing w:before="120" w:beforeLines="50" w:line="320" w:lineRule="exact"/>
        <w:ind w:firstLine="420" w:firstLineChars="200"/>
        <w:jc w:val="left"/>
        <w:rPr>
          <w:rFonts w:hint="eastAsia" w:ascii="仿宋" w:hAnsi="仿宋" w:eastAsia="仿宋" w:cs="仿宋"/>
          <w:szCs w:val="21"/>
          <w:u w:val="single"/>
        </w:rPr>
      </w:pPr>
      <w:r>
        <w:rPr>
          <w:rFonts w:hint="eastAsia" w:ascii="仿宋" w:hAnsi="仿宋" w:eastAsia="仿宋" w:cs="仿宋"/>
          <w:szCs w:val="21"/>
        </w:rPr>
        <w:t>7.4.1 发包人通过监理人向承包人提供测量基准点、基准线和水准点及其书面资料的期限：</w:t>
      </w:r>
      <w:r>
        <w:rPr>
          <w:rFonts w:hint="eastAsia" w:ascii="仿宋" w:hAnsi="仿宋" w:eastAsia="仿宋"/>
          <w:color w:val="0000FF"/>
          <w:szCs w:val="21"/>
          <w:u w:val="single"/>
        </w:rPr>
        <w:t>施工合同签订后7日内，发包人将水准点与坐标以书面形式交给承包人，进行现场交验，承包人接收后应对交验的坐标控制点与水准点进行复核并报监理审核。承包人负责对水准点与坐标的保护</w:t>
      </w:r>
      <w:r>
        <w:rPr>
          <w:rFonts w:hint="eastAsia" w:ascii="仿宋" w:hAnsi="仿宋" w:eastAsia="仿宋" w:cs="仿宋"/>
          <w:szCs w:val="21"/>
        </w:rPr>
        <w:t>。</w:t>
      </w:r>
    </w:p>
    <w:p w14:paraId="783589D1">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7</w:t>
      </w:r>
      <w:bookmarkStart w:id="598" w:name="_Toc303539125"/>
      <w:bookmarkStart w:id="599" w:name="_Toc304295546"/>
      <w:bookmarkStart w:id="600" w:name="_Toc297216175"/>
      <w:bookmarkStart w:id="601" w:name="_Toc312678010"/>
      <w:bookmarkStart w:id="602" w:name="_Toc312677484"/>
      <w:bookmarkStart w:id="603" w:name="_Toc300934968"/>
      <w:bookmarkStart w:id="604" w:name="_Toc297123516"/>
      <w:r>
        <w:rPr>
          <w:rFonts w:hint="eastAsia" w:ascii="仿宋" w:hAnsi="仿宋" w:eastAsia="仿宋" w:cs="仿宋"/>
          <w:color w:val="000000"/>
          <w:szCs w:val="21"/>
        </w:rPr>
        <w:t>.5 工期延误</w:t>
      </w:r>
    </w:p>
    <w:bookmarkEnd w:id="598"/>
    <w:bookmarkEnd w:id="599"/>
    <w:bookmarkEnd w:id="600"/>
    <w:bookmarkEnd w:id="601"/>
    <w:bookmarkEnd w:id="602"/>
    <w:bookmarkEnd w:id="603"/>
    <w:bookmarkEnd w:id="604"/>
    <w:p w14:paraId="38F51987">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7.5.1 因发包人原因导致工期延误</w:t>
      </w:r>
    </w:p>
    <w:p w14:paraId="2DE11A99">
      <w:pPr>
        <w:snapToGrid w:val="0"/>
        <w:spacing w:before="120" w:beforeLines="50" w:line="320" w:lineRule="exact"/>
        <w:jc w:val="left"/>
        <w:rPr>
          <w:rFonts w:hint="eastAsia" w:ascii="仿宋" w:hAnsi="仿宋" w:eastAsia="仿宋" w:cs="仿宋"/>
          <w:szCs w:val="21"/>
        </w:rPr>
      </w:pPr>
      <w:r>
        <w:rPr>
          <w:rFonts w:hint="eastAsia" w:ascii="仿宋" w:hAnsi="仿宋" w:eastAsia="仿宋" w:cs="仿宋"/>
          <w:szCs w:val="21"/>
        </w:rPr>
        <w:t>（1）因发包人原因导致工期延误的其他情形：</w:t>
      </w:r>
    </w:p>
    <w:p w14:paraId="2FC62F28">
      <w:pPr>
        <w:spacing w:before="120" w:beforeLines="50" w:line="320" w:lineRule="exact"/>
        <w:ind w:firstLine="415" w:firstLineChars="198"/>
        <w:rPr>
          <w:rFonts w:ascii="仿宋" w:hAnsi="仿宋" w:eastAsia="仿宋"/>
          <w:szCs w:val="21"/>
          <w:u w:val="single"/>
        </w:rPr>
      </w:pPr>
      <w:r>
        <w:rPr>
          <w:rFonts w:hint="eastAsia" w:ascii="仿宋" w:hAnsi="仿宋" w:eastAsia="仿宋"/>
          <w:szCs w:val="21"/>
        </w:rPr>
        <w:t>①</w:t>
      </w:r>
      <w:r>
        <w:rPr>
          <w:rFonts w:hint="eastAsia" w:ascii="仿宋" w:hAnsi="仿宋" w:eastAsia="仿宋"/>
          <w:szCs w:val="21"/>
          <w:u w:val="single"/>
        </w:rPr>
        <w:t>重大设计变更引起的工期延误</w:t>
      </w:r>
      <w:r>
        <w:rPr>
          <w:rFonts w:hint="eastAsia" w:ascii="仿宋" w:hAnsi="仿宋" w:eastAsia="仿宋"/>
          <w:szCs w:val="21"/>
        </w:rPr>
        <w:t>；</w:t>
      </w:r>
    </w:p>
    <w:p w14:paraId="610BE79F">
      <w:pPr>
        <w:spacing w:before="120" w:beforeLines="50" w:line="320" w:lineRule="exact"/>
        <w:ind w:firstLine="438" w:firstLineChars="209"/>
        <w:rPr>
          <w:rFonts w:ascii="仿宋" w:hAnsi="仿宋" w:eastAsia="仿宋"/>
          <w:szCs w:val="21"/>
          <w:u w:val="single"/>
        </w:rPr>
      </w:pPr>
      <w:r>
        <w:rPr>
          <w:rFonts w:hint="eastAsia" w:ascii="仿宋" w:hAnsi="仿宋" w:eastAsia="仿宋"/>
          <w:szCs w:val="21"/>
        </w:rPr>
        <w:t>②</w:t>
      </w:r>
      <w:r>
        <w:rPr>
          <w:rFonts w:hint="eastAsia" w:ascii="仿宋" w:hAnsi="仿宋" w:eastAsia="仿宋"/>
          <w:szCs w:val="21"/>
          <w:u w:val="single"/>
        </w:rPr>
        <w:t>其他：</w:t>
      </w:r>
      <w:r>
        <w:rPr>
          <w:rFonts w:hint="eastAsia" w:ascii="仿宋" w:hAnsi="仿宋" w:eastAsia="仿宋"/>
          <w:color w:val="0000FF"/>
          <w:szCs w:val="21"/>
          <w:u w:val="single"/>
        </w:rPr>
        <w:t>a.必须是非承包人自身的原因造成的工期延误,发包人工程师才可以考虑是否受理承包人的延期申请，延期申请必须经发包人和监理人同时签证确认；b.若只是局部工程受到影响，承包人应采取适当措施予以弥补，而不能推迟工程的总工期；c.延期工程项目如果不在工程施工进度网络计划的关键线路上，即使是关键工序，工程师也不考虑延长工程总工期</w:t>
      </w:r>
      <w:r>
        <w:rPr>
          <w:rFonts w:hint="eastAsia" w:ascii="仿宋" w:hAnsi="仿宋" w:eastAsia="仿宋"/>
          <w:szCs w:val="21"/>
          <w:u w:val="single"/>
        </w:rPr>
        <w:t>。</w:t>
      </w:r>
    </w:p>
    <w:p w14:paraId="20C1B3A7">
      <w:pPr>
        <w:spacing w:before="120" w:beforeLines="50" w:line="320" w:lineRule="exact"/>
        <w:ind w:firstLine="438" w:firstLineChars="209"/>
        <w:rPr>
          <w:rFonts w:hint="eastAsia" w:ascii="仿宋" w:hAnsi="仿宋" w:eastAsia="仿宋" w:cs="仿宋"/>
          <w:szCs w:val="21"/>
        </w:rPr>
      </w:pPr>
      <w:r>
        <w:rPr>
          <w:rFonts w:hint="eastAsia" w:ascii="仿宋" w:hAnsi="仿宋" w:eastAsia="仿宋"/>
          <w:color w:val="0000FF"/>
          <w:szCs w:val="21"/>
          <w:u w:val="single"/>
        </w:rPr>
        <w:t>工程延期的审批：如非承包方原因造成的连续停水、停电超过24小时的，经发包方核实并书面确认的，工期顺延，但以上所涉及的所有费用均由承包方承担。原则上，发包人工程师不接受承包人提出延长工期的申请</w:t>
      </w:r>
      <w:r>
        <w:rPr>
          <w:rFonts w:hint="eastAsia" w:ascii="仿宋" w:hAnsi="仿宋" w:eastAsia="仿宋"/>
          <w:szCs w:val="21"/>
        </w:rPr>
        <w:t>。</w:t>
      </w:r>
    </w:p>
    <w:p w14:paraId="4215CEEE">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7</w:t>
      </w:r>
      <w:bookmarkStart w:id="605" w:name="_Toc312678012"/>
      <w:bookmarkStart w:id="606" w:name="_Toc318581169"/>
      <w:bookmarkStart w:id="607" w:name="_Toc312677486"/>
      <w:bookmarkStart w:id="608" w:name="_Toc300934970"/>
      <w:bookmarkStart w:id="609" w:name="_Toc297216177"/>
      <w:bookmarkStart w:id="610" w:name="_Toc303539127"/>
      <w:bookmarkStart w:id="611" w:name="_Toc304295548"/>
      <w:bookmarkStart w:id="612" w:name="_Toc297123518"/>
      <w:r>
        <w:rPr>
          <w:rFonts w:hint="eastAsia" w:ascii="仿宋" w:hAnsi="仿宋" w:eastAsia="仿宋" w:cs="仿宋"/>
          <w:szCs w:val="21"/>
        </w:rPr>
        <w:t>.5.2 因承包人原因导致工期延误</w:t>
      </w:r>
    </w:p>
    <w:bookmarkEnd w:id="605"/>
    <w:bookmarkEnd w:id="606"/>
    <w:bookmarkEnd w:id="607"/>
    <w:p w14:paraId="59B06251">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因</w:t>
      </w:r>
      <w:bookmarkStart w:id="613" w:name="_Toc318581170"/>
      <w:bookmarkStart w:id="614" w:name="_Toc312678013"/>
      <w:bookmarkStart w:id="615" w:name="_Toc312677487"/>
      <w:r>
        <w:rPr>
          <w:rFonts w:hint="eastAsia" w:ascii="仿宋" w:hAnsi="仿宋" w:eastAsia="仿宋" w:cs="仿宋"/>
          <w:szCs w:val="21"/>
        </w:rPr>
        <w:t>承包人原因造成工期延误，逾期竣工违约金的计算方法为：</w:t>
      </w:r>
      <w:r>
        <w:rPr>
          <w:rFonts w:hint="eastAsia" w:ascii="仿宋" w:hAnsi="仿宋" w:eastAsia="仿宋"/>
          <w:color w:val="0000FF"/>
          <w:szCs w:val="21"/>
          <w:u w:val="single"/>
        </w:rPr>
        <w:t>除扣除全部工期履约保证金外，工期每拖延一天处以违约金为2000元，误期赔偿费限额为合同价的3%。如因承包人自身原因造成工期严重滞后，</w:t>
      </w:r>
      <w:r>
        <w:rPr>
          <w:rFonts w:hint="eastAsia" w:ascii="仿宋" w:hAnsi="仿宋" w:eastAsia="仿宋"/>
          <w:color w:val="FF0000"/>
          <w:szCs w:val="21"/>
          <w:u w:val="single"/>
        </w:rPr>
        <w:t>逾期5天</w:t>
      </w:r>
      <w:r>
        <w:rPr>
          <w:rFonts w:hint="eastAsia" w:ascii="仿宋" w:hAnsi="仿宋" w:eastAsia="仿宋"/>
          <w:color w:val="0000FF"/>
          <w:szCs w:val="21"/>
          <w:u w:val="single"/>
        </w:rPr>
        <w:t>又无明显改进措施的，发包人有权单方解除合同并要求承包人无条件退场，并承担前述全部违约责任和由此产生的一切损失，同时，按相关法律、法规和规章制度进行处理，损失费用（包括审计费用）经审计机构审核后从承包人合同价款中扣除</w:t>
      </w:r>
      <w:r>
        <w:rPr>
          <w:rFonts w:hint="eastAsia" w:ascii="仿宋" w:hAnsi="仿宋" w:eastAsia="仿宋" w:cs="仿宋"/>
          <w:szCs w:val="21"/>
        </w:rPr>
        <w:t>。</w:t>
      </w:r>
    </w:p>
    <w:bookmarkEnd w:id="608"/>
    <w:bookmarkEnd w:id="609"/>
    <w:bookmarkEnd w:id="610"/>
    <w:bookmarkEnd w:id="611"/>
    <w:bookmarkEnd w:id="612"/>
    <w:bookmarkEnd w:id="613"/>
    <w:bookmarkEnd w:id="614"/>
    <w:bookmarkEnd w:id="615"/>
    <w:p w14:paraId="5EB89FCE">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因承包人原因造成工期延误，逾</w:t>
      </w:r>
      <w:bookmarkStart w:id="616" w:name="_Toc312678014"/>
      <w:bookmarkStart w:id="617" w:name="_Toc318581171"/>
      <w:r>
        <w:rPr>
          <w:rFonts w:hint="eastAsia" w:ascii="仿宋" w:hAnsi="仿宋" w:eastAsia="仿宋" w:cs="仿宋"/>
          <w:szCs w:val="21"/>
        </w:rPr>
        <w:t>期竣工违约金的上限：</w:t>
      </w:r>
      <w:r>
        <w:rPr>
          <w:rFonts w:hint="eastAsia" w:ascii="仿宋" w:hAnsi="仿宋" w:eastAsia="仿宋"/>
          <w:color w:val="0000FF"/>
          <w:szCs w:val="21"/>
          <w:u w:val="single"/>
        </w:rPr>
        <w:t>合同价的3%</w:t>
      </w:r>
      <w:r>
        <w:rPr>
          <w:rFonts w:ascii="仿宋" w:hAnsi="仿宋" w:eastAsia="仿宋"/>
          <w:color w:val="0000FF"/>
          <w:szCs w:val="21"/>
          <w:u w:val="single"/>
        </w:rPr>
        <w:t xml:space="preserve"> </w:t>
      </w:r>
      <w:r>
        <w:rPr>
          <w:rFonts w:hint="eastAsia" w:ascii="仿宋" w:hAnsi="仿宋" w:eastAsia="仿宋" w:cs="仿宋"/>
          <w:szCs w:val="21"/>
        </w:rPr>
        <w:t>。</w:t>
      </w:r>
    </w:p>
    <w:bookmarkEnd w:id="616"/>
    <w:bookmarkEnd w:id="617"/>
    <w:p w14:paraId="6BD78EA1">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7</w:t>
      </w:r>
      <w:bookmarkStart w:id="618" w:name="_Toc304295549"/>
      <w:bookmarkStart w:id="619" w:name="_Toc303539128"/>
      <w:bookmarkStart w:id="620" w:name="_Toc300934971"/>
      <w:bookmarkStart w:id="621" w:name="_Toc297123519"/>
      <w:bookmarkStart w:id="622" w:name="_Toc312678015"/>
      <w:bookmarkStart w:id="623" w:name="_Toc297216178"/>
      <w:r>
        <w:rPr>
          <w:rFonts w:hint="eastAsia" w:ascii="仿宋" w:hAnsi="仿宋" w:eastAsia="仿宋" w:cs="仿宋"/>
          <w:color w:val="000000"/>
          <w:szCs w:val="21"/>
        </w:rPr>
        <w:t>.6 不</w:t>
      </w:r>
      <w:bookmarkEnd w:id="618"/>
      <w:bookmarkEnd w:id="619"/>
      <w:bookmarkEnd w:id="620"/>
      <w:bookmarkEnd w:id="621"/>
      <w:bookmarkEnd w:id="622"/>
      <w:bookmarkEnd w:id="623"/>
      <w:r>
        <w:rPr>
          <w:rFonts w:hint="eastAsia" w:ascii="仿宋" w:hAnsi="仿宋" w:eastAsia="仿宋" w:cs="仿宋"/>
          <w:color w:val="000000"/>
          <w:szCs w:val="21"/>
        </w:rPr>
        <w:t>利物质条件</w:t>
      </w:r>
    </w:p>
    <w:p w14:paraId="4787ACCD">
      <w:pPr>
        <w:snapToGrid w:val="0"/>
        <w:spacing w:before="120" w:beforeLines="50" w:line="320" w:lineRule="exact"/>
        <w:ind w:firstLine="420" w:firstLineChars="200"/>
        <w:jc w:val="left"/>
        <w:rPr>
          <w:rFonts w:hint="eastAsia" w:ascii="仿宋" w:hAnsi="仿宋" w:eastAsia="仿宋" w:cs="仿宋"/>
          <w:szCs w:val="21"/>
        </w:rPr>
      </w:pPr>
      <w:bookmarkStart w:id="624" w:name="_Toc303539129"/>
      <w:bookmarkStart w:id="625" w:name="_Toc297216179"/>
      <w:bookmarkStart w:id="626" w:name="_Toc297123520"/>
      <w:bookmarkStart w:id="627" w:name="_Toc300934972"/>
      <w:bookmarkStart w:id="628" w:name="_Toc304295550"/>
      <w:bookmarkStart w:id="629" w:name="_Toc312678016"/>
      <w:bookmarkStart w:id="630" w:name="_Toc318581172"/>
      <w:r>
        <w:rPr>
          <w:rFonts w:hint="eastAsia" w:ascii="仿宋" w:hAnsi="仿宋" w:eastAsia="仿宋" w:cs="仿宋"/>
          <w:szCs w:val="21"/>
        </w:rPr>
        <w:t>不利物质条件的其他情形和有关约定：</w:t>
      </w:r>
    </w:p>
    <w:p w14:paraId="3AFD071F">
      <w:pPr>
        <w:spacing w:before="120" w:beforeLines="50" w:line="320" w:lineRule="exact"/>
        <w:ind w:firstLine="415" w:firstLineChars="198"/>
        <w:rPr>
          <w:rFonts w:hint="eastAsia" w:ascii="仿宋" w:hAnsi="仿宋" w:eastAsia="仿宋"/>
          <w:szCs w:val="21"/>
          <w:u w:val="single"/>
        </w:rPr>
      </w:pPr>
      <w:r>
        <w:rPr>
          <w:rFonts w:hint="eastAsia" w:ascii="仿宋" w:hAnsi="仿宋" w:eastAsia="仿宋"/>
          <w:szCs w:val="21"/>
        </w:rPr>
        <w:t>（1）</w:t>
      </w:r>
      <w:r>
        <w:rPr>
          <w:rFonts w:hint="eastAsia" w:ascii="仿宋" w:hAnsi="仿宋" w:eastAsia="仿宋"/>
          <w:szCs w:val="21"/>
          <w:u w:val="single"/>
        </w:rPr>
        <w:t>施工场地周围地下管线</w:t>
      </w:r>
      <w:r>
        <w:rPr>
          <w:rFonts w:hint="eastAsia" w:ascii="仿宋" w:hAnsi="仿宋" w:eastAsia="仿宋"/>
          <w:szCs w:val="21"/>
        </w:rPr>
        <w:t>；</w:t>
      </w:r>
    </w:p>
    <w:p w14:paraId="1806F127">
      <w:pPr>
        <w:spacing w:before="120" w:beforeLines="50" w:line="320" w:lineRule="exact"/>
        <w:ind w:firstLine="415" w:firstLineChars="198"/>
        <w:rPr>
          <w:rFonts w:hint="eastAsia" w:ascii="仿宋" w:hAnsi="仿宋" w:eastAsia="仿宋"/>
          <w:szCs w:val="21"/>
          <w:u w:val="single"/>
        </w:rPr>
      </w:pPr>
      <w:r>
        <w:rPr>
          <w:rFonts w:hint="eastAsia" w:ascii="仿宋" w:hAnsi="仿宋" w:eastAsia="仿宋"/>
          <w:szCs w:val="21"/>
        </w:rPr>
        <w:t>（2）</w:t>
      </w:r>
      <w:r>
        <w:rPr>
          <w:rFonts w:hint="eastAsia" w:ascii="仿宋" w:hAnsi="仿宋" w:eastAsia="仿宋"/>
          <w:szCs w:val="21"/>
          <w:u w:val="single"/>
        </w:rPr>
        <w:t>地下障碍物和污染物</w:t>
      </w:r>
      <w:r>
        <w:rPr>
          <w:rFonts w:hint="eastAsia" w:ascii="仿宋" w:hAnsi="仿宋" w:eastAsia="仿宋"/>
          <w:szCs w:val="21"/>
        </w:rPr>
        <w:t>；</w:t>
      </w:r>
    </w:p>
    <w:p w14:paraId="5D5E242E">
      <w:pPr>
        <w:spacing w:before="120" w:beforeLines="50" w:line="320" w:lineRule="exact"/>
        <w:ind w:firstLine="415" w:firstLineChars="198"/>
        <w:rPr>
          <w:rFonts w:hint="eastAsia" w:ascii="仿宋" w:hAnsi="仿宋" w:eastAsia="仿宋"/>
          <w:szCs w:val="21"/>
          <w:u w:val="single"/>
        </w:rPr>
      </w:pPr>
      <w:r>
        <w:rPr>
          <w:rFonts w:hint="eastAsia" w:ascii="仿宋" w:hAnsi="仿宋" w:eastAsia="仿宋"/>
          <w:szCs w:val="21"/>
        </w:rPr>
        <w:t>（3）</w:t>
      </w:r>
      <w:r>
        <w:rPr>
          <w:rFonts w:hint="eastAsia" w:ascii="仿宋" w:hAnsi="仿宋" w:eastAsia="仿宋"/>
          <w:szCs w:val="21"/>
          <w:u w:val="single"/>
        </w:rPr>
        <w:t>邻近建筑物、构筑物的保护要求</w:t>
      </w:r>
      <w:r>
        <w:rPr>
          <w:rFonts w:hint="eastAsia" w:ascii="仿宋" w:hAnsi="仿宋" w:eastAsia="仿宋"/>
          <w:szCs w:val="21"/>
        </w:rPr>
        <w:t>；</w:t>
      </w:r>
    </w:p>
    <w:p w14:paraId="7F9EEFB2">
      <w:pPr>
        <w:spacing w:before="120" w:beforeLines="50" w:line="320" w:lineRule="exact"/>
        <w:ind w:firstLine="420" w:firstLineChars="200"/>
        <w:rPr>
          <w:rFonts w:hint="eastAsia" w:ascii="仿宋" w:hAnsi="仿宋" w:eastAsia="仿宋" w:cs="仿宋"/>
          <w:szCs w:val="21"/>
        </w:rPr>
      </w:pPr>
      <w:r>
        <w:rPr>
          <w:rFonts w:hint="eastAsia" w:ascii="仿宋" w:hAnsi="仿宋" w:eastAsia="仿宋"/>
          <w:szCs w:val="21"/>
        </w:rPr>
        <w:t>（4）</w:t>
      </w:r>
      <w:r>
        <w:rPr>
          <w:rFonts w:hint="eastAsia" w:ascii="仿宋" w:hAnsi="仿宋" w:eastAsia="仿宋"/>
          <w:szCs w:val="21"/>
          <w:u w:val="single"/>
        </w:rPr>
        <w:t xml:space="preserve">其他：   /     </w:t>
      </w:r>
      <w:r>
        <w:rPr>
          <w:rFonts w:hint="eastAsia" w:ascii="仿宋" w:hAnsi="仿宋" w:eastAsia="仿宋"/>
          <w:szCs w:val="21"/>
        </w:rPr>
        <w:t>。</w:t>
      </w:r>
    </w:p>
    <w:bookmarkEnd w:id="624"/>
    <w:bookmarkEnd w:id="625"/>
    <w:bookmarkEnd w:id="626"/>
    <w:bookmarkEnd w:id="627"/>
    <w:bookmarkEnd w:id="628"/>
    <w:bookmarkEnd w:id="629"/>
    <w:bookmarkEnd w:id="630"/>
    <w:p w14:paraId="0F5E6A97">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7</w:t>
      </w:r>
      <w:bookmarkStart w:id="631" w:name="_Toc297123521"/>
      <w:bookmarkStart w:id="632" w:name="_Toc304295551"/>
      <w:bookmarkStart w:id="633" w:name="_Toc303539130"/>
      <w:bookmarkStart w:id="634" w:name="_Toc312678017"/>
      <w:bookmarkStart w:id="635" w:name="_Toc297216180"/>
      <w:bookmarkStart w:id="636" w:name="_Toc300934973"/>
      <w:r>
        <w:rPr>
          <w:rFonts w:hint="eastAsia" w:ascii="仿宋" w:hAnsi="仿宋" w:eastAsia="仿宋" w:cs="仿宋"/>
          <w:color w:val="000000"/>
          <w:szCs w:val="21"/>
        </w:rPr>
        <w:t>.7 异常恶劣的气候条件</w:t>
      </w:r>
    </w:p>
    <w:bookmarkEnd w:id="631"/>
    <w:bookmarkEnd w:id="632"/>
    <w:bookmarkEnd w:id="633"/>
    <w:bookmarkEnd w:id="634"/>
    <w:bookmarkEnd w:id="635"/>
    <w:bookmarkEnd w:id="636"/>
    <w:p w14:paraId="342BDE20">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发包人和承包人同意以下情形视为异常恶劣的气候条件：</w:t>
      </w:r>
    </w:p>
    <w:p w14:paraId="11F53F1B">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（1）</w:t>
      </w:r>
      <w:r>
        <w:rPr>
          <w:rFonts w:hint="eastAsia" w:ascii="仿宋" w:hAnsi="仿宋" w:eastAsia="仿宋"/>
          <w:color w:val="0000FF"/>
          <w:szCs w:val="21"/>
          <w:u w:val="single"/>
        </w:rPr>
        <w:t>日最高气温达到40度及以上的天气</w:t>
      </w:r>
      <w:r>
        <w:rPr>
          <w:rFonts w:hint="eastAsia" w:ascii="仿宋" w:hAnsi="仿宋" w:eastAsia="仿宋" w:cs="仿宋"/>
          <w:szCs w:val="21"/>
        </w:rPr>
        <w:t>；</w:t>
      </w:r>
    </w:p>
    <w:p w14:paraId="08829B3F">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（2）</w:t>
      </w:r>
      <w:r>
        <w:rPr>
          <w:rFonts w:hint="eastAsia" w:ascii="仿宋" w:hAnsi="仿宋" w:eastAsia="仿宋"/>
          <w:color w:val="0000FF"/>
          <w:szCs w:val="21"/>
          <w:u w:val="single"/>
        </w:rPr>
        <w:t>启动台风橙色及以上的预警的天气</w:t>
      </w:r>
      <w:r>
        <w:rPr>
          <w:rFonts w:hint="eastAsia" w:ascii="仿宋" w:hAnsi="仿宋" w:eastAsia="仿宋" w:cs="仿宋"/>
          <w:szCs w:val="21"/>
        </w:rPr>
        <w:t>；</w:t>
      </w:r>
    </w:p>
    <w:p w14:paraId="158A685A">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（3）</w:t>
      </w:r>
      <w:r>
        <w:rPr>
          <w:rFonts w:hint="eastAsia" w:ascii="仿宋" w:hAnsi="仿宋" w:eastAsia="仿宋"/>
          <w:color w:val="0000FF"/>
          <w:szCs w:val="21"/>
          <w:u w:val="single"/>
        </w:rPr>
        <w:t>启动防汛预案一级响应的天气</w:t>
      </w:r>
      <w:r>
        <w:rPr>
          <w:rFonts w:hint="eastAsia" w:ascii="仿宋" w:hAnsi="仿宋" w:eastAsia="仿宋" w:cs="仿宋"/>
          <w:szCs w:val="21"/>
        </w:rPr>
        <w:t>。</w:t>
      </w:r>
    </w:p>
    <w:p w14:paraId="79D1FB77">
      <w:pPr>
        <w:spacing w:before="120" w:beforeLines="50" w:line="320" w:lineRule="exact"/>
        <w:ind w:firstLine="420" w:firstLineChars="200"/>
        <w:rPr>
          <w:rFonts w:hint="eastAsia" w:ascii="仿宋" w:hAnsi="仿宋" w:eastAsia="仿宋" w:cs="仿宋"/>
          <w:szCs w:val="21"/>
        </w:rPr>
      </w:pPr>
      <w:r>
        <w:rPr>
          <w:rFonts w:hint="eastAsia" w:ascii="仿宋" w:hAnsi="仿宋" w:eastAsia="仿宋"/>
          <w:szCs w:val="21"/>
        </w:rPr>
        <w:t>（4）</w:t>
      </w:r>
      <w:r>
        <w:rPr>
          <w:rFonts w:hint="eastAsia" w:ascii="仿宋" w:hAnsi="仿宋" w:eastAsia="仿宋"/>
          <w:color w:val="0000FF"/>
          <w:szCs w:val="21"/>
          <w:u w:val="single"/>
        </w:rPr>
        <w:t xml:space="preserve">启动防冻预案一级响应的天气 </w:t>
      </w:r>
      <w:r>
        <w:rPr>
          <w:rFonts w:hint="eastAsia" w:ascii="仿宋" w:hAnsi="仿宋" w:eastAsia="仿宋"/>
          <w:szCs w:val="21"/>
        </w:rPr>
        <w:t>。</w:t>
      </w:r>
    </w:p>
    <w:p w14:paraId="07A8FBF8">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7.9 提前竣工的奖励</w:t>
      </w:r>
    </w:p>
    <w:p w14:paraId="78D716C2">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7.9.2提前竣工的奖励：</w:t>
      </w:r>
      <w:r>
        <w:rPr>
          <w:rFonts w:hint="eastAsia" w:ascii="仿宋" w:hAnsi="仿宋" w:eastAsia="仿宋" w:cs="仿宋"/>
          <w:szCs w:val="21"/>
          <w:u w:val="single"/>
        </w:rPr>
        <w:t xml:space="preserve">                 /               </w:t>
      </w:r>
      <w:r>
        <w:rPr>
          <w:rFonts w:hint="eastAsia" w:ascii="仿宋" w:hAnsi="仿宋" w:eastAsia="仿宋" w:cs="仿宋"/>
          <w:szCs w:val="21"/>
        </w:rPr>
        <w:t>。</w:t>
      </w:r>
    </w:p>
    <w:p w14:paraId="6E90FD1F">
      <w:pPr>
        <w:snapToGrid w:val="0"/>
        <w:spacing w:before="120" w:beforeLines="50" w:line="320" w:lineRule="exact"/>
        <w:rPr>
          <w:rFonts w:hint="eastAsia" w:ascii="仿宋" w:hAnsi="仿宋" w:eastAsia="仿宋" w:cs="仿宋"/>
          <w:b/>
          <w:bCs/>
          <w:snapToGrid w:val="0"/>
          <w:kern w:val="0"/>
          <w:szCs w:val="21"/>
        </w:rPr>
      </w:pPr>
      <w:bookmarkStart w:id="637" w:name="_Toc351203640"/>
      <w:r>
        <w:rPr>
          <w:rFonts w:hint="eastAsia" w:ascii="仿宋" w:hAnsi="仿宋" w:eastAsia="仿宋" w:cs="仿宋"/>
          <w:b/>
          <w:bCs/>
          <w:snapToGrid w:val="0"/>
          <w:kern w:val="0"/>
          <w:szCs w:val="21"/>
        </w:rPr>
        <w:t>8. 材料与设备</w:t>
      </w:r>
      <w:bookmarkEnd w:id="637"/>
    </w:p>
    <w:bookmarkEnd w:id="572"/>
    <w:bookmarkEnd w:id="573"/>
    <w:bookmarkEnd w:id="574"/>
    <w:bookmarkEnd w:id="575"/>
    <w:bookmarkEnd w:id="576"/>
    <w:bookmarkEnd w:id="577"/>
    <w:bookmarkEnd w:id="578"/>
    <w:bookmarkEnd w:id="579"/>
    <w:bookmarkEnd w:id="580"/>
    <w:bookmarkEnd w:id="581"/>
    <w:p w14:paraId="4B4B76C9">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8</w:t>
      </w:r>
      <w:bookmarkStart w:id="638" w:name="_Toc297048353"/>
      <w:bookmarkStart w:id="639" w:name="_Toc292559372"/>
      <w:bookmarkStart w:id="640" w:name="_Toc296891207"/>
      <w:bookmarkStart w:id="641" w:name="_Toc300934979"/>
      <w:bookmarkStart w:id="642" w:name="_Toc297123527"/>
      <w:bookmarkStart w:id="643" w:name="_Toc280868654"/>
      <w:bookmarkStart w:id="644" w:name="_Toc303539136"/>
      <w:bookmarkStart w:id="645" w:name="_Toc297216186"/>
      <w:bookmarkStart w:id="646" w:name="_Toc296944506"/>
      <w:bookmarkStart w:id="647" w:name="_Toc296347166"/>
      <w:bookmarkStart w:id="648" w:name="_Toc292559877"/>
      <w:bookmarkStart w:id="649" w:name="_Toc296503167"/>
      <w:bookmarkStart w:id="650" w:name="_Toc296346668"/>
      <w:bookmarkStart w:id="651" w:name="_Toc297120467"/>
      <w:bookmarkStart w:id="652" w:name="_Toc312678019"/>
      <w:bookmarkStart w:id="653" w:name="_Toc304295556"/>
      <w:bookmarkStart w:id="654" w:name="_Toc312677493"/>
      <w:bookmarkStart w:id="655" w:name="_Toc296890995"/>
      <w:bookmarkStart w:id="656" w:name="_Toc280868655"/>
      <w:bookmarkStart w:id="657" w:name="_Toc267251424"/>
      <w:bookmarkStart w:id="658" w:name="_Toc280868656"/>
      <w:r>
        <w:rPr>
          <w:rFonts w:hint="eastAsia" w:ascii="仿宋" w:hAnsi="仿宋" w:eastAsia="仿宋" w:cs="仿宋"/>
          <w:color w:val="000000"/>
          <w:szCs w:val="21"/>
        </w:rPr>
        <w:t>.4 材料与工程设备的保管与使用</w:t>
      </w:r>
    </w:p>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p w14:paraId="2918E5D9">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8</w:t>
      </w:r>
      <w:bookmarkStart w:id="659" w:name="_Toc292559878"/>
      <w:bookmarkStart w:id="660" w:name="_Toc292559373"/>
      <w:bookmarkStart w:id="661" w:name="_Toc303539137"/>
      <w:bookmarkStart w:id="662" w:name="_Toc312677494"/>
      <w:bookmarkStart w:id="663" w:name="_Toc296891208"/>
      <w:bookmarkStart w:id="664" w:name="_Toc296890996"/>
      <w:bookmarkStart w:id="665" w:name="_Toc312678020"/>
      <w:bookmarkStart w:id="666" w:name="_Toc296347167"/>
      <w:bookmarkStart w:id="667" w:name="_Toc297123528"/>
      <w:bookmarkStart w:id="668" w:name="_Toc304295557"/>
      <w:bookmarkStart w:id="669" w:name="_Toc297120468"/>
      <w:bookmarkStart w:id="670" w:name="_Toc296503168"/>
      <w:bookmarkStart w:id="671" w:name="_Toc297216187"/>
      <w:bookmarkStart w:id="672" w:name="_Toc296346669"/>
      <w:bookmarkStart w:id="673" w:name="_Toc297048354"/>
      <w:bookmarkStart w:id="674" w:name="_Toc296944507"/>
      <w:bookmarkStart w:id="675" w:name="_Toc318581173"/>
      <w:bookmarkStart w:id="676" w:name="_Toc300934980"/>
      <w:r>
        <w:rPr>
          <w:rFonts w:hint="eastAsia" w:ascii="仿宋" w:hAnsi="仿宋" w:eastAsia="仿宋" w:cs="仿宋"/>
          <w:szCs w:val="21"/>
        </w:rPr>
        <w:t>.4.1 发包人供应的材料设备的保管费用的承担：</w:t>
      </w:r>
      <w:r>
        <w:rPr>
          <w:rFonts w:hint="eastAsia" w:ascii="仿宋" w:hAnsi="仿宋" w:eastAsia="仿宋"/>
          <w:color w:val="0000FF"/>
          <w:szCs w:val="21"/>
          <w:u w:val="single"/>
        </w:rPr>
        <w:t>招标文件中未明确的费用由承包人承担，发包人无需支付任何费用</w:t>
      </w:r>
      <w:r>
        <w:rPr>
          <w:rFonts w:hint="eastAsia" w:ascii="仿宋" w:hAnsi="仿宋" w:eastAsia="仿宋" w:cs="仿宋"/>
          <w:szCs w:val="21"/>
        </w:rPr>
        <w:t>。</w:t>
      </w:r>
      <w:bookmarkEnd w:id="659"/>
      <w:bookmarkEnd w:id="660"/>
    </w:p>
    <w:p w14:paraId="3B366DBB">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8.6 样品</w:t>
      </w:r>
    </w:p>
    <w:p w14:paraId="321C65BE">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8.6.1 样品的报送与封存</w:t>
      </w:r>
    </w:p>
    <w:p w14:paraId="0677F674">
      <w:pPr>
        <w:autoSpaceDE w:val="0"/>
        <w:autoSpaceDN w:val="0"/>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color w:val="000000"/>
          <w:kern w:val="0"/>
          <w:szCs w:val="21"/>
        </w:rPr>
        <w:t>需要承包人报送样品的材料或工程设备，样品的种类、名称、规格、数量要求：</w:t>
      </w:r>
      <w:r>
        <w:rPr>
          <w:rFonts w:hint="eastAsia" w:ascii="仿宋" w:hAnsi="仿宋" w:eastAsia="仿宋"/>
          <w:color w:val="0000FF"/>
          <w:szCs w:val="21"/>
          <w:u w:val="single"/>
        </w:rPr>
        <w:t>按相关规范及发包人、监理人、设计有关要求，费用由承包人承担</w:t>
      </w:r>
      <w:r>
        <w:rPr>
          <w:rFonts w:ascii="仿宋" w:hAnsi="仿宋" w:eastAsia="仿宋"/>
          <w:color w:val="0000FF"/>
          <w:szCs w:val="21"/>
          <w:u w:val="single"/>
        </w:rPr>
        <w:t xml:space="preserve"> </w:t>
      </w:r>
      <w:r>
        <w:rPr>
          <w:rFonts w:hint="eastAsia" w:ascii="仿宋" w:hAnsi="仿宋" w:eastAsia="仿宋"/>
          <w:color w:val="0000FF"/>
          <w:szCs w:val="21"/>
          <w:u w:val="single"/>
        </w:rPr>
        <w:t>。选定后，除发包人和监理人共同书面同意外，不得更换</w:t>
      </w:r>
      <w:r>
        <w:rPr>
          <w:rFonts w:hint="eastAsia" w:ascii="仿宋" w:hAnsi="仿宋" w:eastAsia="仿宋" w:cs="仿宋"/>
          <w:szCs w:val="21"/>
        </w:rPr>
        <w:t>。</w:t>
      </w:r>
    </w:p>
    <w:p w14:paraId="43367E1B">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8.8 施工设备和临时设施</w:t>
      </w:r>
    </w:p>
    <w:p w14:paraId="1C90B3F8">
      <w:pPr>
        <w:autoSpaceDE w:val="0"/>
        <w:autoSpaceDN w:val="0"/>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8.8.1 承包人提供的施工设备和临时设施</w:t>
      </w:r>
    </w:p>
    <w:p w14:paraId="7654E29E">
      <w:pPr>
        <w:autoSpaceDE w:val="0"/>
        <w:autoSpaceDN w:val="0"/>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关于修建临时设施费用承担的约定：</w:t>
      </w:r>
      <w:r>
        <w:rPr>
          <w:rFonts w:hint="eastAsia" w:ascii="仿宋" w:hAnsi="仿宋" w:eastAsia="仿宋"/>
          <w:color w:val="0000FF"/>
          <w:szCs w:val="21"/>
          <w:u w:val="single"/>
        </w:rPr>
        <w:t>按招标文件执行</w:t>
      </w:r>
      <w:r>
        <w:rPr>
          <w:rFonts w:hint="eastAsia" w:ascii="仿宋" w:hAnsi="仿宋" w:eastAsia="仿宋" w:cs="仿宋"/>
          <w:szCs w:val="21"/>
        </w:rPr>
        <w:t>。</w:t>
      </w:r>
    </w:p>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14:paraId="3186CA13">
      <w:pPr>
        <w:snapToGrid w:val="0"/>
        <w:spacing w:before="120" w:beforeLines="50" w:line="320" w:lineRule="exact"/>
        <w:rPr>
          <w:rFonts w:hint="eastAsia" w:ascii="仿宋" w:hAnsi="仿宋" w:eastAsia="仿宋" w:cs="仿宋"/>
          <w:b/>
          <w:bCs/>
          <w:snapToGrid w:val="0"/>
          <w:kern w:val="0"/>
          <w:szCs w:val="21"/>
        </w:rPr>
      </w:pPr>
      <w:bookmarkStart w:id="677" w:name="_Toc351203641"/>
      <w:r>
        <w:rPr>
          <w:rFonts w:hint="eastAsia" w:ascii="仿宋" w:hAnsi="仿宋" w:eastAsia="仿宋" w:cs="仿宋"/>
          <w:b/>
          <w:bCs/>
          <w:snapToGrid w:val="0"/>
          <w:kern w:val="0"/>
          <w:szCs w:val="21"/>
        </w:rPr>
        <w:t>9</w:t>
      </w:r>
      <w:bookmarkEnd w:id="656"/>
      <w:bookmarkEnd w:id="657"/>
      <w:bookmarkEnd w:id="658"/>
      <w:bookmarkStart w:id="678" w:name="_Toc300934982"/>
      <w:bookmarkStart w:id="679" w:name="_Toc297123533"/>
      <w:bookmarkStart w:id="680" w:name="_Toc297216192"/>
      <w:bookmarkStart w:id="681" w:name="_Toc304295559"/>
      <w:bookmarkStart w:id="682" w:name="_Toc312678021"/>
      <w:bookmarkStart w:id="683" w:name="_Toc303539139"/>
      <w:bookmarkStart w:id="684" w:name="_Toc312677495"/>
      <w:bookmarkStart w:id="685" w:name="_Toc296891001"/>
      <w:bookmarkStart w:id="686" w:name="_Toc296347172"/>
      <w:bookmarkStart w:id="687" w:name="_Toc296891213"/>
      <w:bookmarkStart w:id="688" w:name="_Toc267251427"/>
      <w:bookmarkStart w:id="689" w:name="_Toc296503173"/>
      <w:bookmarkStart w:id="690" w:name="_Toc292559378"/>
      <w:bookmarkStart w:id="691" w:name="_Toc296346674"/>
      <w:bookmarkStart w:id="692" w:name="_Toc297120473"/>
      <w:bookmarkStart w:id="693" w:name="_Toc267251428"/>
      <w:bookmarkStart w:id="694" w:name="_Toc296944512"/>
      <w:bookmarkStart w:id="695" w:name="_Toc297048359"/>
      <w:bookmarkStart w:id="696" w:name="_Toc292559883"/>
      <w:r>
        <w:rPr>
          <w:rFonts w:hint="eastAsia" w:ascii="仿宋" w:hAnsi="仿宋" w:eastAsia="仿宋" w:cs="仿宋"/>
          <w:b/>
          <w:bCs/>
          <w:snapToGrid w:val="0"/>
          <w:kern w:val="0"/>
          <w:szCs w:val="21"/>
        </w:rPr>
        <w:t>. 试验与检验</w:t>
      </w:r>
      <w:bookmarkEnd w:id="677"/>
    </w:p>
    <w:bookmarkEnd w:id="678"/>
    <w:bookmarkEnd w:id="679"/>
    <w:bookmarkEnd w:id="680"/>
    <w:bookmarkEnd w:id="681"/>
    <w:bookmarkEnd w:id="682"/>
    <w:bookmarkEnd w:id="683"/>
    <w:bookmarkEnd w:id="684"/>
    <w:p w14:paraId="1B030C5A">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9</w:t>
      </w:r>
      <w:bookmarkStart w:id="697" w:name="_Toc300934983"/>
      <w:bookmarkStart w:id="698" w:name="_Toc297216193"/>
      <w:bookmarkStart w:id="699" w:name="_Toc297123534"/>
      <w:bookmarkStart w:id="700" w:name="_Toc304295560"/>
      <w:bookmarkStart w:id="701" w:name="_Toc303539140"/>
      <w:bookmarkStart w:id="702" w:name="_Toc312678022"/>
      <w:bookmarkStart w:id="703" w:name="_Toc312677496"/>
      <w:r>
        <w:rPr>
          <w:rFonts w:hint="eastAsia" w:ascii="仿宋" w:hAnsi="仿宋" w:eastAsia="仿宋" w:cs="仿宋"/>
          <w:color w:val="000000"/>
          <w:szCs w:val="21"/>
        </w:rPr>
        <w:t>.1 试验设备与试验人员</w:t>
      </w:r>
    </w:p>
    <w:bookmarkEnd w:id="697"/>
    <w:bookmarkEnd w:id="698"/>
    <w:bookmarkEnd w:id="699"/>
    <w:bookmarkEnd w:id="700"/>
    <w:bookmarkEnd w:id="701"/>
    <w:bookmarkEnd w:id="702"/>
    <w:bookmarkEnd w:id="703"/>
    <w:p w14:paraId="5EFD9D2E">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9</w:t>
      </w:r>
      <w:bookmarkStart w:id="704" w:name="_Toc303539141"/>
      <w:bookmarkStart w:id="705" w:name="_Toc312678023"/>
      <w:bookmarkStart w:id="706" w:name="_Toc304295561"/>
      <w:bookmarkStart w:id="707" w:name="_Toc297123535"/>
      <w:bookmarkStart w:id="708" w:name="_Toc312677497"/>
      <w:bookmarkStart w:id="709" w:name="_Toc300934984"/>
      <w:bookmarkStart w:id="710" w:name="_Toc297216194"/>
      <w:bookmarkStart w:id="711" w:name="_Toc318581174"/>
      <w:r>
        <w:rPr>
          <w:rFonts w:hint="eastAsia" w:ascii="仿宋" w:hAnsi="仿宋" w:eastAsia="仿宋" w:cs="仿宋"/>
          <w:szCs w:val="21"/>
        </w:rPr>
        <w:t>.1.2 试验设备</w:t>
      </w:r>
    </w:p>
    <w:p w14:paraId="4283C84D">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施工现场需要配置的试验场所：</w:t>
      </w:r>
      <w:bookmarkEnd w:id="704"/>
      <w:bookmarkEnd w:id="705"/>
      <w:bookmarkEnd w:id="706"/>
      <w:bookmarkEnd w:id="707"/>
      <w:bookmarkEnd w:id="708"/>
      <w:bookmarkEnd w:id="709"/>
      <w:bookmarkEnd w:id="710"/>
      <w:bookmarkStart w:id="712" w:name="_Toc297123536"/>
      <w:bookmarkStart w:id="713" w:name="_Toc303539142"/>
      <w:bookmarkStart w:id="714" w:name="_Toc312678024"/>
      <w:bookmarkStart w:id="715" w:name="_Toc304295562"/>
      <w:bookmarkStart w:id="716" w:name="_Toc300934985"/>
      <w:bookmarkStart w:id="717" w:name="_Toc312677498"/>
      <w:bookmarkStart w:id="718" w:name="_Toc297216195"/>
      <w:r>
        <w:rPr>
          <w:rFonts w:hint="eastAsia" w:ascii="仿宋" w:hAnsi="仿宋" w:eastAsia="仿宋"/>
          <w:color w:val="0000FF"/>
          <w:szCs w:val="21"/>
          <w:u w:val="single"/>
        </w:rPr>
        <w:t>由承包人提供符合相关规范要求的试验场所</w:t>
      </w:r>
      <w:r>
        <w:rPr>
          <w:rFonts w:hint="eastAsia" w:ascii="仿宋" w:hAnsi="仿宋" w:eastAsia="仿宋" w:cs="仿宋"/>
          <w:szCs w:val="21"/>
        </w:rPr>
        <w:t xml:space="preserve">。 </w:t>
      </w:r>
    </w:p>
    <w:p w14:paraId="54A7FC9A">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施工现场需要配备的试验设备：</w:t>
      </w:r>
      <w:r>
        <w:rPr>
          <w:rFonts w:hint="eastAsia" w:ascii="仿宋" w:hAnsi="仿宋" w:eastAsia="仿宋"/>
          <w:color w:val="0000FF"/>
          <w:szCs w:val="21"/>
          <w:u w:val="single"/>
        </w:rPr>
        <w:t>由承包人提供符合相关规范要求的试验设备</w:t>
      </w:r>
      <w:r>
        <w:rPr>
          <w:rFonts w:hint="eastAsia" w:ascii="仿宋" w:hAnsi="仿宋" w:eastAsia="仿宋" w:cs="仿宋"/>
          <w:szCs w:val="21"/>
        </w:rPr>
        <w:t>。</w:t>
      </w:r>
    </w:p>
    <w:p w14:paraId="4B92767D">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施工现场需要具备的其他试验条件：</w:t>
      </w:r>
      <w:r>
        <w:rPr>
          <w:rFonts w:hint="eastAsia" w:ascii="仿宋" w:hAnsi="仿宋" w:eastAsia="仿宋"/>
          <w:color w:val="0000FF"/>
          <w:szCs w:val="21"/>
          <w:u w:val="single"/>
        </w:rPr>
        <w:t>由承包人提供符合相关规范要求的试验条件</w:t>
      </w:r>
      <w:r>
        <w:rPr>
          <w:rFonts w:hint="eastAsia" w:ascii="仿宋" w:hAnsi="仿宋" w:eastAsia="仿宋" w:cs="仿宋"/>
          <w:szCs w:val="21"/>
        </w:rPr>
        <w:t>。</w:t>
      </w:r>
    </w:p>
    <w:p w14:paraId="4CD86B62">
      <w:pPr>
        <w:spacing w:before="120" w:beforeLines="50" w:line="320" w:lineRule="exact"/>
        <w:ind w:firstLine="420" w:firstLineChars="200"/>
        <w:rPr>
          <w:rFonts w:ascii="仿宋" w:hAnsi="仿宋" w:eastAsia="仿宋"/>
          <w:szCs w:val="21"/>
        </w:rPr>
      </w:pPr>
      <w:r>
        <w:rPr>
          <w:rFonts w:ascii="仿宋" w:hAnsi="仿宋" w:eastAsia="仿宋"/>
          <w:szCs w:val="21"/>
        </w:rPr>
        <w:t>9.3</w:t>
      </w:r>
      <w:r>
        <w:rPr>
          <w:rFonts w:hint="eastAsia" w:ascii="仿宋" w:hAnsi="仿宋" w:eastAsia="仿宋"/>
          <w:szCs w:val="21"/>
        </w:rPr>
        <w:t xml:space="preserve"> 材料、工程设备和工程的试验和检验</w:t>
      </w:r>
    </w:p>
    <w:p w14:paraId="259C5D81">
      <w:pPr>
        <w:spacing w:before="120" w:beforeLines="50" w:line="320" w:lineRule="exact"/>
        <w:ind w:firstLine="396" w:firstLineChars="189"/>
        <w:rPr>
          <w:rFonts w:ascii="仿宋" w:hAnsi="仿宋" w:eastAsia="仿宋"/>
          <w:szCs w:val="21"/>
          <w:u w:val="single"/>
        </w:rPr>
      </w:pPr>
      <w:r>
        <w:rPr>
          <w:rFonts w:hint="eastAsia" w:ascii="仿宋" w:hAnsi="仿宋" w:eastAsia="仿宋"/>
          <w:szCs w:val="21"/>
        </w:rPr>
        <w:t>试验、检测单位资质条件约定：</w:t>
      </w:r>
      <w:r>
        <w:rPr>
          <w:rFonts w:hint="eastAsia" w:ascii="仿宋" w:hAnsi="仿宋" w:eastAsia="仿宋"/>
          <w:szCs w:val="21"/>
          <w:u w:val="single"/>
        </w:rPr>
        <w:t>具备国家相关部门颁布的资质条件</w:t>
      </w:r>
      <w:r>
        <w:rPr>
          <w:rFonts w:hint="eastAsia" w:ascii="仿宋" w:hAnsi="仿宋" w:eastAsia="仿宋"/>
          <w:szCs w:val="21"/>
        </w:rPr>
        <w:t>；</w:t>
      </w:r>
    </w:p>
    <w:p w14:paraId="7ABBDB9A">
      <w:pPr>
        <w:spacing w:before="120" w:beforeLines="50" w:line="320" w:lineRule="exact"/>
        <w:ind w:firstLine="396" w:firstLineChars="189"/>
        <w:rPr>
          <w:rFonts w:ascii="仿宋" w:hAnsi="仿宋" w:eastAsia="仿宋"/>
          <w:szCs w:val="21"/>
          <w:u w:val="single"/>
        </w:rPr>
      </w:pPr>
      <w:r>
        <w:rPr>
          <w:rFonts w:hint="eastAsia" w:ascii="仿宋" w:hAnsi="仿宋" w:eastAsia="仿宋"/>
          <w:szCs w:val="21"/>
        </w:rPr>
        <w:t>试验、检测单位选择约定：</w:t>
      </w:r>
      <w:r>
        <w:rPr>
          <w:rFonts w:hint="eastAsia" w:ascii="仿宋" w:hAnsi="仿宋" w:eastAsia="仿宋"/>
          <w:szCs w:val="21"/>
          <w:u w:val="single"/>
        </w:rPr>
        <w:t>承包人选择单位后报监理人、发包人审核，审核通过后方可确定试验、检测单位</w:t>
      </w:r>
      <w:r>
        <w:rPr>
          <w:rFonts w:hint="eastAsia" w:ascii="仿宋" w:hAnsi="仿宋" w:eastAsia="仿宋"/>
          <w:szCs w:val="21"/>
        </w:rPr>
        <w:t>；</w:t>
      </w:r>
    </w:p>
    <w:p w14:paraId="13E49690">
      <w:pPr>
        <w:spacing w:before="120" w:beforeLines="50" w:line="320" w:lineRule="exact"/>
        <w:ind w:firstLine="396" w:firstLineChars="189"/>
        <w:rPr>
          <w:rFonts w:hint="eastAsia" w:ascii="仿宋" w:hAnsi="仿宋" w:eastAsia="仿宋" w:cs="仿宋"/>
          <w:szCs w:val="21"/>
        </w:rPr>
      </w:pPr>
      <w:r>
        <w:rPr>
          <w:rFonts w:hint="eastAsia" w:ascii="仿宋" w:hAnsi="仿宋" w:eastAsia="仿宋"/>
          <w:szCs w:val="21"/>
        </w:rPr>
        <w:t>试验、检测费用约定：</w:t>
      </w:r>
      <w:r>
        <w:rPr>
          <w:rFonts w:hint="eastAsia" w:ascii="仿宋" w:hAnsi="仿宋" w:eastAsia="仿宋"/>
          <w:szCs w:val="21"/>
          <w:u w:val="single"/>
        </w:rPr>
        <w:t>由承包人自行承担</w:t>
      </w:r>
      <w:r>
        <w:rPr>
          <w:rFonts w:hint="eastAsia" w:ascii="仿宋" w:hAnsi="仿宋" w:eastAsia="仿宋"/>
          <w:szCs w:val="21"/>
        </w:rPr>
        <w:t>。</w:t>
      </w:r>
    </w:p>
    <w:p w14:paraId="4370D047">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 xml:space="preserve">9.4 现场工艺试验 </w:t>
      </w:r>
    </w:p>
    <w:p w14:paraId="59F315F3">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现场工艺试验的有关约定：</w:t>
      </w:r>
      <w:r>
        <w:rPr>
          <w:rFonts w:hint="eastAsia" w:ascii="仿宋" w:hAnsi="仿宋" w:eastAsia="仿宋" w:cs="仿宋"/>
          <w:szCs w:val="21"/>
          <w:u w:val="single"/>
        </w:rPr>
        <w:t xml:space="preserve">  </w:t>
      </w:r>
      <w:r>
        <w:rPr>
          <w:rFonts w:hint="eastAsia" w:ascii="仿宋" w:hAnsi="仿宋" w:eastAsia="仿宋"/>
          <w:szCs w:val="21"/>
          <w:u w:val="single"/>
        </w:rPr>
        <w:t xml:space="preserve">/  </w:t>
      </w:r>
      <w:r>
        <w:rPr>
          <w:rFonts w:hint="eastAsia" w:ascii="仿宋" w:hAnsi="仿宋" w:eastAsia="仿宋" w:cs="仿宋"/>
          <w:szCs w:val="21"/>
        </w:rPr>
        <w:t>。</w:t>
      </w:r>
    </w:p>
    <w:bookmarkEnd w:id="711"/>
    <w:bookmarkEnd w:id="712"/>
    <w:bookmarkEnd w:id="713"/>
    <w:bookmarkEnd w:id="714"/>
    <w:bookmarkEnd w:id="715"/>
    <w:bookmarkEnd w:id="716"/>
    <w:bookmarkEnd w:id="717"/>
    <w:bookmarkEnd w:id="718"/>
    <w:p w14:paraId="5D9DE32B">
      <w:pPr>
        <w:snapToGrid w:val="0"/>
        <w:spacing w:before="120" w:beforeLines="50" w:line="320" w:lineRule="exact"/>
        <w:rPr>
          <w:rFonts w:hint="eastAsia" w:ascii="仿宋" w:hAnsi="仿宋" w:eastAsia="仿宋" w:cs="仿宋"/>
          <w:b/>
          <w:bCs/>
          <w:snapToGrid w:val="0"/>
          <w:kern w:val="0"/>
          <w:szCs w:val="21"/>
        </w:rPr>
      </w:pPr>
      <w:bookmarkStart w:id="719" w:name="_Toc351203642"/>
      <w:r>
        <w:rPr>
          <w:rFonts w:hint="eastAsia" w:ascii="仿宋" w:hAnsi="仿宋" w:eastAsia="仿宋" w:cs="仿宋"/>
          <w:b/>
          <w:bCs/>
          <w:snapToGrid w:val="0"/>
          <w:kern w:val="0"/>
          <w:szCs w:val="21"/>
        </w:rPr>
        <w:t>1</w:t>
      </w:r>
      <w:bookmarkEnd w:id="685"/>
      <w:bookmarkEnd w:id="686"/>
      <w:bookmarkEnd w:id="687"/>
      <w:bookmarkEnd w:id="688"/>
      <w:bookmarkEnd w:id="689"/>
      <w:bookmarkEnd w:id="690"/>
      <w:bookmarkEnd w:id="691"/>
      <w:bookmarkEnd w:id="692"/>
      <w:bookmarkEnd w:id="693"/>
      <w:bookmarkEnd w:id="694"/>
      <w:bookmarkEnd w:id="695"/>
      <w:bookmarkEnd w:id="696"/>
      <w:bookmarkStart w:id="720" w:name="_Toc296503193"/>
      <w:bookmarkStart w:id="721" w:name="_Toc296891233"/>
      <w:bookmarkStart w:id="722" w:name="_Toc292559903"/>
      <w:bookmarkStart w:id="723" w:name="_Toc304295566"/>
      <w:bookmarkStart w:id="724" w:name="_Toc296347192"/>
      <w:bookmarkStart w:id="725" w:name="_Toc296944532"/>
      <w:bookmarkStart w:id="726" w:name="_Toc296346694"/>
      <w:bookmarkStart w:id="727" w:name="_Toc300934989"/>
      <w:bookmarkStart w:id="728" w:name="_Toc303539146"/>
      <w:bookmarkStart w:id="729" w:name="_Toc292559398"/>
      <w:bookmarkStart w:id="730" w:name="_Toc297123540"/>
      <w:bookmarkStart w:id="731" w:name="_Toc297216199"/>
      <w:bookmarkStart w:id="732" w:name="_Toc297120493"/>
      <w:bookmarkStart w:id="733" w:name="_Toc297048379"/>
      <w:bookmarkStart w:id="734" w:name="_Toc296891021"/>
      <w:bookmarkStart w:id="735" w:name="_Toc312677499"/>
      <w:bookmarkStart w:id="736" w:name="_Toc312678025"/>
      <w:bookmarkStart w:id="737" w:name="_Toc267251433"/>
      <w:bookmarkStart w:id="738" w:name="_Toc267251435"/>
      <w:bookmarkStart w:id="739" w:name="_Toc267251439"/>
      <w:bookmarkStart w:id="740" w:name="_Toc267251440"/>
      <w:bookmarkStart w:id="741" w:name="_Toc267251441"/>
      <w:bookmarkStart w:id="742" w:name="_Toc267251437"/>
      <w:bookmarkStart w:id="743" w:name="_Toc267251442"/>
      <w:r>
        <w:rPr>
          <w:rFonts w:hint="eastAsia" w:ascii="仿宋" w:hAnsi="仿宋" w:eastAsia="仿宋" w:cs="仿宋"/>
          <w:b/>
          <w:bCs/>
          <w:snapToGrid w:val="0"/>
          <w:kern w:val="0"/>
          <w:szCs w:val="21"/>
        </w:rPr>
        <w:t>0. 变更</w:t>
      </w:r>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p>
    <w:bookmarkEnd w:id="735"/>
    <w:bookmarkEnd w:id="736"/>
    <w:p w14:paraId="0D20C4F0">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w:t>
      </w:r>
      <w:bookmarkStart w:id="744" w:name="_Toc296346695"/>
      <w:bookmarkStart w:id="745" w:name="_Toc297216200"/>
      <w:bookmarkStart w:id="746" w:name="_Toc312678026"/>
      <w:bookmarkStart w:id="747" w:name="_Toc312677500"/>
      <w:bookmarkStart w:id="748" w:name="_Toc304295567"/>
      <w:bookmarkStart w:id="749" w:name="_Toc297048380"/>
      <w:bookmarkStart w:id="750" w:name="_Toc292559904"/>
      <w:bookmarkStart w:id="751" w:name="_Toc303539147"/>
      <w:bookmarkStart w:id="752" w:name="_Toc296891234"/>
      <w:bookmarkStart w:id="753" w:name="_Toc300934990"/>
      <w:bookmarkStart w:id="754" w:name="_Toc296891022"/>
      <w:bookmarkStart w:id="755" w:name="_Toc296503194"/>
      <w:bookmarkStart w:id="756" w:name="_Toc292559399"/>
      <w:bookmarkStart w:id="757" w:name="_Toc296944533"/>
      <w:bookmarkStart w:id="758" w:name="_Toc297123541"/>
      <w:bookmarkStart w:id="759" w:name="_Toc297120494"/>
      <w:bookmarkStart w:id="760" w:name="_Toc296347193"/>
      <w:r>
        <w:rPr>
          <w:rFonts w:hint="eastAsia" w:ascii="仿宋" w:hAnsi="仿宋" w:eastAsia="仿宋" w:cs="仿宋"/>
          <w:color w:val="000000"/>
          <w:szCs w:val="21"/>
        </w:rPr>
        <w:t>0.1 变更的范围</w:t>
      </w:r>
    </w:p>
    <w:p w14:paraId="3D2FD646">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关于变更的范围的约定：</w:t>
      </w:r>
      <w:r>
        <w:rPr>
          <w:rFonts w:hint="eastAsia" w:ascii="仿宋" w:hAnsi="仿宋" w:eastAsia="仿宋"/>
          <w:color w:val="0000FF"/>
          <w:szCs w:val="21"/>
          <w:u w:val="single"/>
        </w:rPr>
        <w:t>除设计变更及工程量清单的漏项、漏量等一些必要的变更，杜绝主观变更，并且所有的变更都必须按工程管理办法，先审批后实施的原则，否则都不得纳入结算。</w:t>
      </w:r>
    </w:p>
    <w:p w14:paraId="6F3BFFE9">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10.4 变更估价</w:t>
      </w:r>
    </w:p>
    <w:p w14:paraId="6BD58E98">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10.4.1 变更估价原则</w:t>
      </w:r>
    </w:p>
    <w:p w14:paraId="7ACC4E48">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 xml:space="preserve">关于变更估价的约定: </w:t>
      </w:r>
    </w:p>
    <w:p w14:paraId="0AE4241C">
      <w:pPr>
        <w:snapToGrid w:val="0"/>
        <w:spacing w:before="120" w:beforeLines="50" w:line="320" w:lineRule="exact"/>
        <w:ind w:firstLine="420" w:firstLineChars="200"/>
        <w:jc w:val="left"/>
        <w:rPr>
          <w:rFonts w:ascii="仿宋" w:hAnsi="仿宋" w:eastAsia="仿宋"/>
          <w:color w:val="0000FF"/>
          <w:szCs w:val="21"/>
          <w:u w:val="single"/>
        </w:rPr>
      </w:pPr>
      <w:r>
        <w:rPr>
          <w:rFonts w:hint="eastAsia" w:ascii="仿宋" w:hAnsi="仿宋" w:eastAsia="仿宋"/>
          <w:color w:val="0000FF"/>
          <w:szCs w:val="21"/>
          <w:u w:val="single"/>
        </w:rPr>
        <w:t>（1）已标价工程量清单或预算书有相同项目的，按照相同项目单价确定。</w:t>
      </w:r>
    </w:p>
    <w:p w14:paraId="6D49F4B3">
      <w:pPr>
        <w:snapToGrid w:val="0"/>
        <w:spacing w:before="120" w:beforeLines="50" w:line="320" w:lineRule="exact"/>
        <w:ind w:firstLine="420" w:firstLineChars="200"/>
        <w:jc w:val="left"/>
        <w:rPr>
          <w:rFonts w:ascii="仿宋" w:hAnsi="仿宋" w:eastAsia="仿宋"/>
          <w:color w:val="0000FF"/>
          <w:szCs w:val="21"/>
          <w:u w:val="single"/>
        </w:rPr>
      </w:pPr>
      <w:r>
        <w:rPr>
          <w:rFonts w:hint="eastAsia" w:ascii="仿宋" w:hAnsi="仿宋" w:eastAsia="仿宋"/>
          <w:color w:val="0000FF"/>
          <w:szCs w:val="21"/>
          <w:u w:val="single"/>
        </w:rPr>
        <w:t>（2）已标价工程量清单或预算书中无相同项目，但有类似项目的，参照类似项目的单价确定。</w:t>
      </w:r>
    </w:p>
    <w:p w14:paraId="493D6F83">
      <w:pPr>
        <w:snapToGrid w:val="0"/>
        <w:spacing w:before="120" w:beforeLines="50" w:line="320" w:lineRule="exact"/>
        <w:ind w:firstLine="420" w:firstLineChars="200"/>
        <w:jc w:val="left"/>
        <w:rPr>
          <w:rFonts w:ascii="仿宋" w:hAnsi="仿宋" w:eastAsia="仿宋"/>
          <w:color w:val="0000FF"/>
          <w:szCs w:val="21"/>
          <w:u w:val="single"/>
        </w:rPr>
      </w:pPr>
      <w:r>
        <w:rPr>
          <w:rFonts w:hint="eastAsia" w:ascii="仿宋" w:hAnsi="仿宋" w:eastAsia="仿宋"/>
          <w:color w:val="0000FF"/>
          <w:szCs w:val="21"/>
          <w:u w:val="single"/>
        </w:rPr>
        <w:t>（3）已标价工程量清单或预算书中无相同项目及类似项目单价的，其单价的确定，按以下约定：  参照本合同12.1相关条款                           。</w:t>
      </w:r>
    </w:p>
    <w:p w14:paraId="54EBD16D">
      <w:pPr>
        <w:snapToGrid w:val="0"/>
        <w:spacing w:before="120" w:beforeLines="50" w:line="320" w:lineRule="exact"/>
        <w:ind w:firstLine="420" w:firstLineChars="200"/>
        <w:jc w:val="left"/>
        <w:rPr>
          <w:rFonts w:ascii="仿宋" w:hAnsi="仿宋" w:eastAsia="仿宋"/>
          <w:color w:val="0000FF"/>
          <w:szCs w:val="21"/>
          <w:u w:val="single"/>
        </w:rPr>
      </w:pPr>
      <w:r>
        <w:rPr>
          <w:rFonts w:hint="eastAsia" w:ascii="仿宋" w:hAnsi="仿宋" w:eastAsia="仿宋"/>
          <w:color w:val="0000FF"/>
          <w:szCs w:val="21"/>
          <w:u w:val="single"/>
        </w:rPr>
        <w:t>（4）工程量清单错误和（或）设计变更导致实际完成的工程量与已标价工程量清单或预算书中列明的该项目工程量的变化幅度超过以下情况的，其单价允许调整：凡合价金额占合同总价2%及以上的分部分项清单项目，其工程量增加或减少超过本项目工程数量15%及以上时，或者合价金额占合同总价不到2%的分部分项清单项目，但其工程量增加或减少超过本项目工程数量25%以上时。工程量偏差超过上述变化幅度之外变动部分的相应单价调整方法按以下方式约定：参照本合同12.1相关条款 。</w:t>
      </w:r>
    </w:p>
    <w:p w14:paraId="75CE1E75">
      <w:pPr>
        <w:snapToGrid w:val="0"/>
        <w:spacing w:before="120" w:beforeLines="50" w:line="320" w:lineRule="exact"/>
        <w:ind w:firstLine="420" w:firstLineChars="200"/>
        <w:jc w:val="left"/>
        <w:rPr>
          <w:rFonts w:ascii="仿宋" w:hAnsi="仿宋" w:eastAsia="仿宋"/>
          <w:color w:val="0000FF"/>
          <w:szCs w:val="21"/>
          <w:u w:val="single"/>
        </w:rPr>
      </w:pPr>
      <w:r>
        <w:rPr>
          <w:rFonts w:hint="eastAsia" w:ascii="仿宋" w:hAnsi="仿宋" w:eastAsia="仿宋"/>
          <w:color w:val="0000FF"/>
          <w:szCs w:val="21"/>
          <w:u w:val="single"/>
        </w:rPr>
        <w:t>（5）其他：对因工程设计变更、增加工程量等引起合同价款发生变化的，支付依据一般仍按原合同价款执行，变更价款在竣工结算经审计后，按审定额进行结算。</w:t>
      </w:r>
    </w:p>
    <w:p w14:paraId="7F7362DD">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w:t>
      </w:r>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Start w:id="761" w:name="_Toc297120497"/>
      <w:bookmarkStart w:id="762" w:name="_Toc296503197"/>
      <w:bookmarkStart w:id="763" w:name="_Toc296891025"/>
      <w:bookmarkStart w:id="764" w:name="_Toc296346698"/>
      <w:bookmarkStart w:id="765" w:name="_Toc292559907"/>
      <w:bookmarkStart w:id="766" w:name="_Toc297216203"/>
      <w:bookmarkStart w:id="767" w:name="_Toc292559402"/>
      <w:bookmarkStart w:id="768" w:name="_Toc296944536"/>
      <w:bookmarkStart w:id="769" w:name="_Toc296347196"/>
      <w:bookmarkStart w:id="770" w:name="_Toc297123544"/>
      <w:bookmarkStart w:id="771" w:name="_Toc300934993"/>
      <w:bookmarkStart w:id="772" w:name="_Toc297048383"/>
      <w:bookmarkStart w:id="773" w:name="_Toc296891237"/>
      <w:bookmarkStart w:id="774" w:name="_Toc303539150"/>
      <w:bookmarkStart w:id="775" w:name="_Toc312677503"/>
      <w:bookmarkStart w:id="776" w:name="_Toc304295570"/>
      <w:bookmarkStart w:id="777" w:name="_Toc312678029"/>
      <w:r>
        <w:rPr>
          <w:rFonts w:hint="eastAsia" w:ascii="仿宋" w:hAnsi="仿宋" w:eastAsia="仿宋" w:cs="仿宋"/>
          <w:color w:val="000000"/>
          <w:szCs w:val="21"/>
        </w:rPr>
        <w:t>0.5 承</w:t>
      </w:r>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Start w:id="778" w:name="_Toc300934994"/>
      <w:bookmarkStart w:id="779" w:name="_Toc292559913"/>
      <w:bookmarkStart w:id="780" w:name="_Toc296944542"/>
      <w:bookmarkStart w:id="781" w:name="_Toc297123545"/>
      <w:bookmarkStart w:id="782" w:name="_Toc297048389"/>
      <w:bookmarkStart w:id="783" w:name="_Toc296503203"/>
      <w:bookmarkStart w:id="784" w:name="_Toc303539151"/>
      <w:bookmarkStart w:id="785" w:name="_Toc296891243"/>
      <w:bookmarkStart w:id="786" w:name="_Toc296347202"/>
      <w:bookmarkStart w:id="787" w:name="_Toc296346704"/>
      <w:bookmarkStart w:id="788" w:name="_Toc297120503"/>
      <w:bookmarkStart w:id="789" w:name="_Toc296891031"/>
      <w:bookmarkStart w:id="790" w:name="_Toc292559408"/>
      <w:bookmarkStart w:id="791" w:name="_Toc297216204"/>
      <w:r>
        <w:rPr>
          <w:rFonts w:hint="eastAsia" w:ascii="仿宋" w:hAnsi="仿宋" w:eastAsia="仿宋" w:cs="仿宋"/>
          <w:color w:val="000000"/>
          <w:szCs w:val="21"/>
        </w:rPr>
        <w:t>包人的合理化建议</w:t>
      </w:r>
    </w:p>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p w14:paraId="08A4BBF0">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监理人审查承包人合理化建议的期限：</w:t>
      </w:r>
      <w:r>
        <w:rPr>
          <w:rFonts w:hint="eastAsia" w:ascii="仿宋" w:hAnsi="仿宋" w:eastAsia="仿宋"/>
          <w:color w:val="0000FF"/>
          <w:szCs w:val="21"/>
          <w:u w:val="single"/>
        </w:rPr>
        <w:t>7天内审查完毕并报发包人</w:t>
      </w:r>
      <w:r>
        <w:rPr>
          <w:rFonts w:hint="eastAsia" w:ascii="仿宋" w:hAnsi="仿宋" w:eastAsia="仿宋" w:cs="仿宋"/>
          <w:szCs w:val="21"/>
        </w:rPr>
        <w:t>。</w:t>
      </w:r>
    </w:p>
    <w:p w14:paraId="32CA9F36">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发包人审批承包人合理化建议的期限：</w:t>
      </w:r>
      <w:r>
        <w:rPr>
          <w:rFonts w:hint="eastAsia" w:ascii="仿宋" w:hAnsi="仿宋" w:eastAsia="仿宋"/>
          <w:color w:val="0000FF"/>
          <w:szCs w:val="21"/>
          <w:u w:val="single"/>
        </w:rPr>
        <w:t>收到监理人报送的合理化建议后7天内审批完毕</w:t>
      </w:r>
      <w:r>
        <w:rPr>
          <w:rFonts w:hint="eastAsia" w:ascii="仿宋" w:hAnsi="仿宋" w:eastAsia="仿宋" w:cs="仿宋"/>
          <w:szCs w:val="21"/>
        </w:rPr>
        <w:t>。</w:t>
      </w:r>
    </w:p>
    <w:p w14:paraId="224A96DD">
      <w:pPr>
        <w:snapToGrid w:val="0"/>
        <w:spacing w:before="120" w:beforeLines="50" w:line="320" w:lineRule="exact"/>
        <w:ind w:firstLine="420" w:firstLineChars="200"/>
        <w:jc w:val="left"/>
        <w:rPr>
          <w:rFonts w:hint="eastAsia" w:ascii="仿宋" w:hAnsi="仿宋" w:eastAsia="仿宋" w:cs="仿宋"/>
          <w:szCs w:val="21"/>
          <w:u w:val="single"/>
        </w:rPr>
      </w:pPr>
      <w:r>
        <w:rPr>
          <w:rFonts w:hint="eastAsia" w:ascii="仿宋" w:hAnsi="仿宋" w:eastAsia="仿宋" w:cs="仿宋"/>
          <w:szCs w:val="21"/>
        </w:rPr>
        <w:t>承</w:t>
      </w:r>
      <w:bookmarkStart w:id="792" w:name="_Toc312677504"/>
      <w:bookmarkStart w:id="793" w:name="_Toc297048390"/>
      <w:bookmarkStart w:id="794" w:name="_Toc318581175"/>
      <w:bookmarkStart w:id="795" w:name="_Toc300934995"/>
      <w:bookmarkStart w:id="796" w:name="_Toc304295571"/>
      <w:bookmarkStart w:id="797" w:name="_Toc297120504"/>
      <w:bookmarkStart w:id="798" w:name="_Toc296891244"/>
      <w:bookmarkStart w:id="799" w:name="_Toc312678030"/>
      <w:bookmarkStart w:id="800" w:name="_Toc296891032"/>
      <w:bookmarkStart w:id="801" w:name="_Toc297216205"/>
      <w:bookmarkStart w:id="802" w:name="_Toc297123546"/>
      <w:bookmarkStart w:id="803" w:name="_Toc296347203"/>
      <w:bookmarkStart w:id="804" w:name="_Toc292559409"/>
      <w:bookmarkStart w:id="805" w:name="_Toc303539152"/>
      <w:bookmarkStart w:id="806" w:name="_Toc296944543"/>
      <w:bookmarkStart w:id="807" w:name="_Toc296503204"/>
      <w:bookmarkStart w:id="808" w:name="_Toc292559914"/>
      <w:bookmarkStart w:id="809" w:name="_Toc296346705"/>
      <w:r>
        <w:rPr>
          <w:rFonts w:hint="eastAsia" w:ascii="仿宋" w:hAnsi="仿宋" w:eastAsia="仿宋" w:cs="仿宋"/>
          <w:szCs w:val="21"/>
        </w:rPr>
        <w:t>包人提出的合理化建议降低了合同价格或者提高了工程经济效益的奖励的方法和金额为：</w:t>
      </w:r>
      <w:r>
        <w:rPr>
          <w:rFonts w:hint="eastAsia" w:ascii="仿宋" w:hAnsi="仿宋" w:eastAsia="仿宋" w:cs="仿宋"/>
          <w:szCs w:val="21"/>
          <w:u w:val="single"/>
        </w:rPr>
        <w:t xml:space="preserve">  /  </w:t>
      </w:r>
      <w:r>
        <w:rPr>
          <w:rFonts w:hint="eastAsia" w:ascii="仿宋" w:hAnsi="仿宋" w:eastAsia="仿宋" w:cs="仿宋"/>
          <w:szCs w:val="21"/>
        </w:rPr>
        <w:t>。</w:t>
      </w:r>
    </w:p>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p w14:paraId="228A5143">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w:t>
      </w:r>
      <w:bookmarkStart w:id="810" w:name="_Toc297120499"/>
      <w:bookmarkStart w:id="811" w:name="_Toc297048385"/>
      <w:bookmarkStart w:id="812" w:name="_Toc292559909"/>
      <w:bookmarkStart w:id="813" w:name="_Toc292559404"/>
      <w:bookmarkStart w:id="814" w:name="_Toc296891027"/>
      <w:bookmarkStart w:id="815" w:name="_Toc300934997"/>
      <w:bookmarkStart w:id="816" w:name="_Toc303539154"/>
      <w:bookmarkStart w:id="817" w:name="_Toc296346700"/>
      <w:bookmarkStart w:id="818" w:name="_Toc297123548"/>
      <w:bookmarkStart w:id="819" w:name="_Toc296347198"/>
      <w:bookmarkStart w:id="820" w:name="_Toc312678033"/>
      <w:bookmarkStart w:id="821" w:name="_Toc304295574"/>
      <w:bookmarkStart w:id="822" w:name="_Toc296503199"/>
      <w:bookmarkStart w:id="823" w:name="_Toc297216207"/>
      <w:bookmarkStart w:id="824" w:name="_Toc296944538"/>
      <w:bookmarkStart w:id="825" w:name="_Toc296891239"/>
      <w:bookmarkStart w:id="826" w:name="_Toc312677507"/>
      <w:r>
        <w:rPr>
          <w:rFonts w:hint="eastAsia" w:ascii="仿宋" w:hAnsi="仿宋" w:eastAsia="仿宋" w:cs="仿宋"/>
          <w:color w:val="000000"/>
          <w:kern w:val="0"/>
          <w:szCs w:val="21"/>
        </w:rPr>
        <w:t>0.7 暂估价</w:t>
      </w:r>
    </w:p>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p w14:paraId="2F5C3AED">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kern w:val="0"/>
          <w:szCs w:val="21"/>
        </w:rPr>
        <w:t>暂</w:t>
      </w:r>
      <w:bookmarkStart w:id="827" w:name="_Toc318581176"/>
      <w:bookmarkStart w:id="828" w:name="_Toc312677508"/>
      <w:bookmarkStart w:id="829" w:name="_Toc312678034"/>
      <w:r>
        <w:rPr>
          <w:rFonts w:hint="eastAsia" w:ascii="仿宋" w:hAnsi="仿宋" w:eastAsia="仿宋" w:cs="仿宋"/>
          <w:kern w:val="0"/>
          <w:szCs w:val="21"/>
        </w:rPr>
        <w:t>估价材料和工程设备的明细详见附件11：《</w:t>
      </w:r>
      <w:r>
        <w:rPr>
          <w:rFonts w:hint="eastAsia" w:ascii="仿宋" w:hAnsi="仿宋" w:eastAsia="仿宋" w:cs="仿宋"/>
          <w:color w:val="000000"/>
          <w:szCs w:val="21"/>
        </w:rPr>
        <w:t>暂估价一览表》</w:t>
      </w:r>
      <w:r>
        <w:rPr>
          <w:rFonts w:hint="eastAsia" w:ascii="仿宋" w:hAnsi="仿宋" w:eastAsia="仿宋" w:cs="仿宋"/>
          <w:kern w:val="0"/>
          <w:szCs w:val="21"/>
        </w:rPr>
        <w:t>。</w:t>
      </w:r>
    </w:p>
    <w:bookmarkEnd w:id="827"/>
    <w:bookmarkEnd w:id="828"/>
    <w:bookmarkEnd w:id="829"/>
    <w:p w14:paraId="004D69CC">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1</w:t>
      </w:r>
      <w:bookmarkStart w:id="830" w:name="_Toc318581177"/>
      <w:bookmarkStart w:id="831" w:name="_Toc312677509"/>
      <w:bookmarkStart w:id="832" w:name="_Toc312678035"/>
      <w:r>
        <w:rPr>
          <w:rFonts w:hint="eastAsia" w:ascii="仿宋" w:hAnsi="仿宋" w:eastAsia="仿宋" w:cs="仿宋"/>
          <w:szCs w:val="21"/>
        </w:rPr>
        <w:t>0.7.1 依法必须招标的暂估价项目</w:t>
      </w:r>
    </w:p>
    <w:bookmarkEnd w:id="830"/>
    <w:bookmarkEnd w:id="831"/>
    <w:bookmarkEnd w:id="832"/>
    <w:p w14:paraId="34E06677">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对于依法必须招标的暂估价项目的确认和批准采取第</w:t>
      </w:r>
      <w:r>
        <w:rPr>
          <w:rFonts w:hint="eastAsia" w:ascii="仿宋" w:hAnsi="仿宋" w:eastAsia="仿宋" w:cs="仿宋"/>
          <w:szCs w:val="21"/>
          <w:u w:val="single"/>
        </w:rPr>
        <w:t xml:space="preserve">  /  </w:t>
      </w:r>
      <w:r>
        <w:rPr>
          <w:rFonts w:hint="eastAsia" w:ascii="仿宋" w:hAnsi="仿宋" w:eastAsia="仿宋" w:cs="仿宋"/>
          <w:szCs w:val="21"/>
        </w:rPr>
        <w:t>种方式确定。</w:t>
      </w:r>
    </w:p>
    <w:p w14:paraId="1FC7B548">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10.7.2 不属于依法必须招标的暂估价项目</w:t>
      </w:r>
    </w:p>
    <w:p w14:paraId="4B82490C">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对于不属于依法必须招标的暂估价项目的确认和批准采取第</w:t>
      </w:r>
      <w:r>
        <w:rPr>
          <w:rFonts w:hint="eastAsia" w:ascii="仿宋" w:hAnsi="仿宋" w:eastAsia="仿宋" w:cs="仿宋"/>
          <w:szCs w:val="21"/>
          <w:u w:val="single"/>
        </w:rPr>
        <w:t xml:space="preserve">  /  </w:t>
      </w:r>
      <w:r>
        <w:rPr>
          <w:rFonts w:hint="eastAsia" w:ascii="仿宋" w:hAnsi="仿宋" w:eastAsia="仿宋" w:cs="仿宋"/>
          <w:szCs w:val="21"/>
        </w:rPr>
        <w:t>种方式确定。</w:t>
      </w:r>
    </w:p>
    <w:p w14:paraId="60392C8C">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szCs w:val="21"/>
        </w:rPr>
        <w:t>第3种方式：</w:t>
      </w:r>
      <w:r>
        <w:rPr>
          <w:rFonts w:hint="eastAsia" w:ascii="仿宋" w:hAnsi="仿宋" w:eastAsia="仿宋" w:cs="仿宋"/>
          <w:color w:val="000000"/>
          <w:kern w:val="0"/>
          <w:szCs w:val="21"/>
        </w:rPr>
        <w:t>承包人直接实施的暂估价项目</w:t>
      </w:r>
    </w:p>
    <w:p w14:paraId="0C6ED2E0">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承包人直接实施的暂估价项目的约定：</w:t>
      </w:r>
      <w:r>
        <w:rPr>
          <w:rFonts w:hint="eastAsia" w:ascii="仿宋" w:hAnsi="仿宋" w:eastAsia="仿宋" w:cs="仿宋"/>
          <w:szCs w:val="21"/>
          <w:u w:val="single"/>
        </w:rPr>
        <w:t xml:space="preserve">      /      </w:t>
      </w:r>
      <w:r>
        <w:rPr>
          <w:rFonts w:hint="eastAsia" w:ascii="仿宋" w:hAnsi="仿宋" w:eastAsia="仿宋" w:cs="仿宋"/>
          <w:szCs w:val="21"/>
        </w:rPr>
        <w:t>。</w:t>
      </w:r>
    </w:p>
    <w:p w14:paraId="129C90F4">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10.8 暂列金额</w:t>
      </w:r>
    </w:p>
    <w:p w14:paraId="1B718F40">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合同当事人关于暂列金额使用的约定：</w:t>
      </w:r>
      <w:r>
        <w:rPr>
          <w:rFonts w:hint="eastAsia" w:ascii="仿宋" w:hAnsi="仿宋" w:eastAsia="仿宋" w:cs="仿宋"/>
          <w:szCs w:val="21"/>
          <w:u w:val="single"/>
        </w:rPr>
        <w:t xml:space="preserve">      /      </w:t>
      </w:r>
      <w:r>
        <w:rPr>
          <w:rFonts w:hint="eastAsia" w:ascii="仿宋" w:hAnsi="仿宋" w:eastAsia="仿宋" w:cs="仿宋"/>
          <w:color w:val="000000"/>
          <w:kern w:val="0"/>
          <w:szCs w:val="21"/>
        </w:rPr>
        <w:t>。</w:t>
      </w:r>
    </w:p>
    <w:p w14:paraId="6E913CF9">
      <w:pPr>
        <w:snapToGrid w:val="0"/>
        <w:spacing w:before="120" w:beforeLines="50" w:line="320" w:lineRule="exact"/>
        <w:rPr>
          <w:rFonts w:hint="eastAsia" w:ascii="仿宋" w:hAnsi="仿宋" w:eastAsia="仿宋" w:cs="仿宋"/>
          <w:b/>
          <w:bCs/>
          <w:snapToGrid w:val="0"/>
          <w:kern w:val="0"/>
          <w:szCs w:val="21"/>
        </w:rPr>
      </w:pPr>
      <w:bookmarkStart w:id="833" w:name="_Toc351203643"/>
      <w:r>
        <w:rPr>
          <w:rFonts w:hint="eastAsia" w:ascii="仿宋" w:hAnsi="仿宋" w:eastAsia="仿宋" w:cs="仿宋"/>
          <w:b/>
          <w:bCs/>
          <w:snapToGrid w:val="0"/>
          <w:kern w:val="0"/>
          <w:szCs w:val="21"/>
        </w:rPr>
        <w:t>11. 价格调整</w:t>
      </w:r>
      <w:bookmarkEnd w:id="833"/>
    </w:p>
    <w:p w14:paraId="54DD1B89">
      <w:pPr>
        <w:snapToGrid w:val="0"/>
        <w:spacing w:before="120" w:beforeLines="50" w:line="320" w:lineRule="exact"/>
        <w:ind w:firstLine="420" w:firstLineChars="200"/>
        <w:rPr>
          <w:rFonts w:hint="eastAsia" w:ascii="仿宋" w:hAnsi="仿宋" w:eastAsia="仿宋" w:cs="仿宋"/>
          <w:color w:val="000000"/>
          <w:szCs w:val="21"/>
        </w:rPr>
      </w:pPr>
      <w:bookmarkStart w:id="834" w:name="_Toc304295577"/>
      <w:bookmarkStart w:id="835" w:name="_Toc292559406"/>
      <w:bookmarkStart w:id="836" w:name="_Toc296503201"/>
      <w:bookmarkStart w:id="837" w:name="_Toc297123550"/>
      <w:bookmarkStart w:id="838" w:name="_Toc312678039"/>
      <w:bookmarkStart w:id="839" w:name="_Toc292559911"/>
      <w:bookmarkStart w:id="840" w:name="_Toc296891029"/>
      <w:bookmarkStart w:id="841" w:name="_Toc296944540"/>
      <w:bookmarkStart w:id="842" w:name="_Toc296346702"/>
      <w:bookmarkStart w:id="843" w:name="_Toc297120501"/>
      <w:bookmarkStart w:id="844" w:name="_Toc297216209"/>
      <w:bookmarkStart w:id="845" w:name="_Toc296891241"/>
      <w:bookmarkStart w:id="846" w:name="_Toc303539157"/>
      <w:bookmarkStart w:id="847" w:name="_Toc296347200"/>
      <w:bookmarkStart w:id="848" w:name="_Toc300935000"/>
      <w:bookmarkStart w:id="849" w:name="_Toc297048387"/>
      <w:r>
        <w:rPr>
          <w:rFonts w:hint="eastAsia" w:ascii="仿宋" w:hAnsi="仿宋" w:eastAsia="仿宋" w:cs="仿宋"/>
          <w:color w:val="000000"/>
          <w:szCs w:val="21"/>
        </w:rPr>
        <w:t>11.1 市场价格波动引起的调整</w:t>
      </w:r>
    </w:p>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p w14:paraId="41763302">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kern w:val="0"/>
          <w:szCs w:val="21"/>
        </w:rPr>
        <w:t>市场价格波动是否调整合同价格的约定：</w:t>
      </w:r>
      <w:r>
        <w:rPr>
          <w:rFonts w:hint="eastAsia" w:ascii="仿宋" w:hAnsi="仿宋" w:eastAsia="仿宋"/>
          <w:color w:val="0000FF"/>
          <w:szCs w:val="21"/>
          <w:u w:val="single"/>
        </w:rPr>
        <w:t>约定风险范围内的不予调整；超出风险约定范围外的双方再约定并签订书面补充协议书面补充协议与本合同具有同等效力</w:t>
      </w:r>
      <w:r>
        <w:rPr>
          <w:rFonts w:hint="eastAsia" w:ascii="仿宋" w:hAnsi="仿宋" w:eastAsia="仿宋" w:cs="仿宋"/>
          <w:szCs w:val="21"/>
        </w:rPr>
        <w:t>。</w:t>
      </w:r>
    </w:p>
    <w:p w14:paraId="6E8F9E34">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因市场价格波动调整合同价格，采用以下</w:t>
      </w:r>
      <w:r>
        <w:rPr>
          <w:rFonts w:hint="eastAsia" w:ascii="仿宋" w:hAnsi="仿宋" w:eastAsia="仿宋" w:cs="仿宋"/>
          <w:szCs w:val="21"/>
        </w:rPr>
        <w:t>第</w:t>
      </w:r>
      <w:r>
        <w:rPr>
          <w:rFonts w:hint="eastAsia" w:ascii="仿宋" w:hAnsi="仿宋" w:eastAsia="仿宋" w:cs="仿宋"/>
          <w:szCs w:val="21"/>
          <w:u w:val="single"/>
        </w:rPr>
        <w:t xml:space="preserve">  3  </w:t>
      </w:r>
      <w:r>
        <w:rPr>
          <w:rFonts w:hint="eastAsia" w:ascii="仿宋" w:hAnsi="仿宋" w:eastAsia="仿宋" w:cs="仿宋"/>
          <w:color w:val="000000"/>
          <w:szCs w:val="21"/>
        </w:rPr>
        <w:t>种方式对合同价格进行调整：</w:t>
      </w:r>
    </w:p>
    <w:p w14:paraId="16B51FDD">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第1种方式：采用价格指数进行价格调整。</w:t>
      </w:r>
    </w:p>
    <w:p w14:paraId="3D941536">
      <w:pPr>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color w:val="000000"/>
          <w:szCs w:val="21"/>
        </w:rPr>
        <w:t>关于各可调因子、定值和变值权重，以及基本价格指数及其来源的约定：</w:t>
      </w:r>
      <w:r>
        <w:rPr>
          <w:rFonts w:hint="eastAsia" w:ascii="仿宋" w:hAnsi="仿宋" w:eastAsia="仿宋" w:cs="仿宋"/>
          <w:szCs w:val="21"/>
          <w:u w:val="single"/>
        </w:rPr>
        <w:t xml:space="preserve">      /      </w:t>
      </w:r>
      <w:r>
        <w:rPr>
          <w:rFonts w:hint="eastAsia" w:ascii="仿宋" w:hAnsi="仿宋" w:eastAsia="仿宋" w:cs="仿宋"/>
          <w:color w:val="000000"/>
          <w:szCs w:val="21"/>
        </w:rPr>
        <w:t>；</w:t>
      </w:r>
    </w:p>
    <w:p w14:paraId="74FE8DBC">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第2种方式：采用造价信息进行价格调整。</w:t>
      </w:r>
    </w:p>
    <w:p w14:paraId="64904C52">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（2）关于基准价格的约定：</w:t>
      </w:r>
      <w:r>
        <w:rPr>
          <w:rFonts w:hint="eastAsia" w:ascii="仿宋" w:hAnsi="仿宋" w:eastAsia="仿宋" w:cs="仿宋"/>
          <w:szCs w:val="21"/>
          <w:u w:val="single"/>
        </w:rPr>
        <w:t xml:space="preserve">      /      </w:t>
      </w:r>
      <w:r>
        <w:rPr>
          <w:rFonts w:hint="eastAsia" w:ascii="仿宋" w:hAnsi="仿宋" w:eastAsia="仿宋" w:cs="仿宋"/>
          <w:szCs w:val="21"/>
        </w:rPr>
        <w:t>。</w:t>
      </w:r>
    </w:p>
    <w:p w14:paraId="0ECCDCB4">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专用合同条款①承包人在已标价工程量清单或预算书中载明的材料单价低于基准价格的：专用合同条款合同履行期间材料单价涨幅以基准价格为基础超过</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%时，或材料单价跌幅以已标价工程量清单或预算书中载明材料单价为基础超过</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%时，其超过部分据实调整。</w:t>
      </w:r>
    </w:p>
    <w:p w14:paraId="643BA2FB">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②承包人在已标价工程量清单或预算书中载明的材料单价高于基准价格的：专用合同条款合同履行期间材料单价跌幅以基准价格为基础超过</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%时，材料单价涨幅以已标价工程量清单或预算书中载明材料单价为基础超过</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%时，其超过部分据实调整。</w:t>
      </w:r>
    </w:p>
    <w:p w14:paraId="5EE85CDC">
      <w:pPr>
        <w:snapToGrid w:val="0"/>
        <w:spacing w:before="120" w:beforeLines="50" w:line="320" w:lineRule="exact"/>
        <w:ind w:firstLine="645"/>
        <w:jc w:val="left"/>
        <w:rPr>
          <w:rFonts w:hint="eastAsia" w:ascii="仿宋" w:hAnsi="仿宋" w:eastAsia="仿宋" w:cs="仿宋"/>
          <w:color w:val="000000"/>
          <w:szCs w:val="21"/>
        </w:rPr>
      </w:pPr>
      <w:r>
        <w:rPr>
          <w:rFonts w:hint="eastAsia" w:ascii="仿宋" w:hAnsi="仿宋" w:eastAsia="仿宋" w:cs="仿宋"/>
          <w:color w:val="000000"/>
          <w:szCs w:val="21"/>
        </w:rPr>
        <w:t>③承包人在已标价工程量清单或预算书中载明的材料单价等于基准单价的：专用合同条款合同履行期间材料单价涨跌幅以基准单价为基础超过±</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%时，其超过部分据实调整。</w:t>
      </w:r>
    </w:p>
    <w:p w14:paraId="133F506C">
      <w:pPr>
        <w:snapToGrid w:val="0"/>
        <w:spacing w:before="120" w:beforeLines="50" w:line="320" w:lineRule="exact"/>
        <w:jc w:val="left"/>
        <w:rPr>
          <w:rFonts w:hint="eastAsia" w:ascii="仿宋" w:hAnsi="仿宋" w:eastAsia="仿宋" w:cs="仿宋"/>
          <w:color w:val="000000"/>
          <w:szCs w:val="21"/>
        </w:rPr>
      </w:pPr>
      <w:r>
        <w:rPr>
          <w:rFonts w:hint="eastAsia" w:ascii="仿宋" w:hAnsi="仿宋" w:eastAsia="仿宋" w:cs="仿宋"/>
          <w:color w:val="000000"/>
          <w:szCs w:val="21"/>
        </w:rPr>
        <w:t>第3种方式：其他价格调整方式：</w:t>
      </w:r>
    </w:p>
    <w:p w14:paraId="7EFCF34E">
      <w:pPr>
        <w:spacing w:before="120" w:beforeLines="50" w:line="320" w:lineRule="exact"/>
        <w:ind w:firstLine="422" w:firstLineChars="200"/>
        <w:rPr>
          <w:rFonts w:hint="eastAsia" w:ascii="仿宋" w:hAnsi="仿宋" w:eastAsia="仿宋"/>
          <w:b/>
          <w:szCs w:val="21"/>
        </w:rPr>
      </w:pPr>
      <w:r>
        <w:rPr>
          <w:rFonts w:hint="eastAsia" w:ascii="仿宋" w:hAnsi="仿宋" w:eastAsia="仿宋"/>
          <w:b/>
          <w:szCs w:val="21"/>
        </w:rPr>
        <w:t>政府投资工程因市场价格波动引起的调整按以下</w:t>
      </w:r>
      <w:r>
        <w:rPr>
          <w:rFonts w:hint="eastAsia" w:ascii="仿宋" w:hAnsi="仿宋" w:eastAsia="仿宋"/>
          <w:b/>
          <w:szCs w:val="21"/>
          <w:u w:val="single"/>
        </w:rPr>
        <w:t xml:space="preserve">第（ </w:t>
      </w:r>
      <w:r>
        <w:rPr>
          <w:rFonts w:hint="eastAsia" w:ascii="仿宋" w:hAnsi="仿宋" w:eastAsia="仿宋"/>
          <w:b/>
          <w:color w:val="0000FF"/>
          <w:szCs w:val="21"/>
          <w:u w:val="single"/>
        </w:rPr>
        <w:t xml:space="preserve">1  </w:t>
      </w:r>
      <w:r>
        <w:rPr>
          <w:rFonts w:hint="eastAsia" w:ascii="仿宋" w:hAnsi="仿宋" w:eastAsia="仿宋"/>
          <w:b/>
          <w:szCs w:val="21"/>
          <w:u w:val="single"/>
        </w:rPr>
        <w:t>）种方式</w:t>
      </w:r>
      <w:r>
        <w:rPr>
          <w:rFonts w:hint="eastAsia" w:ascii="仿宋" w:hAnsi="仿宋" w:eastAsia="仿宋"/>
          <w:b/>
          <w:szCs w:val="21"/>
        </w:rPr>
        <w:t>约定执行：</w:t>
      </w:r>
    </w:p>
    <w:p w14:paraId="490F00C1">
      <w:pPr>
        <w:spacing w:before="120" w:beforeLines="50" w:line="320" w:lineRule="exact"/>
        <w:ind w:firstLine="422" w:firstLineChars="200"/>
        <w:rPr>
          <w:rFonts w:hint="eastAsia" w:ascii="仿宋" w:hAnsi="仿宋" w:eastAsia="仿宋"/>
          <w:b/>
          <w:szCs w:val="21"/>
        </w:rPr>
      </w:pPr>
      <w:r>
        <w:rPr>
          <w:rFonts w:hint="eastAsia" w:ascii="仿宋" w:hAnsi="仿宋" w:eastAsia="仿宋"/>
          <w:b/>
          <w:szCs w:val="21"/>
          <w:u w:val="single"/>
        </w:rPr>
        <w:t>（1）按《关于进一步加强杭州市建设工程市场要素价格动态管理的指导意见》（杭建市发〔2018〕579号）执行</w:t>
      </w:r>
      <w:r>
        <w:rPr>
          <w:rFonts w:hint="eastAsia" w:ascii="仿宋" w:hAnsi="仿宋" w:eastAsia="仿宋"/>
          <w:b/>
          <w:szCs w:val="21"/>
        </w:rPr>
        <w:t>；</w:t>
      </w:r>
    </w:p>
    <w:p w14:paraId="5F9CCB0C">
      <w:pPr>
        <w:spacing w:before="120" w:beforeLines="50" w:line="320" w:lineRule="exact"/>
        <w:ind w:firstLine="422" w:firstLineChars="200"/>
        <w:rPr>
          <w:rFonts w:hint="eastAsia" w:ascii="仿宋" w:hAnsi="仿宋" w:eastAsia="仿宋"/>
          <w:b/>
          <w:szCs w:val="21"/>
        </w:rPr>
      </w:pPr>
      <w:r>
        <w:rPr>
          <w:rFonts w:hint="eastAsia" w:ascii="仿宋" w:hAnsi="仿宋" w:eastAsia="仿宋"/>
          <w:b/>
          <w:szCs w:val="21"/>
          <w:u w:val="single"/>
        </w:rPr>
        <w:t>（2）其他：</w:t>
      </w:r>
      <w:r>
        <w:rPr>
          <w:rFonts w:hint="eastAsia" w:ascii="仿宋" w:hAnsi="仿宋" w:eastAsia="仿宋"/>
          <w:b/>
          <w:color w:val="0000FF"/>
          <w:szCs w:val="21"/>
          <w:u w:val="single"/>
        </w:rPr>
        <w:t>相关文件若有新政策，经发包人确认后按新文件执行</w:t>
      </w:r>
      <w:r>
        <w:rPr>
          <w:rFonts w:hint="eastAsia" w:ascii="仿宋" w:hAnsi="仿宋" w:eastAsia="仿宋"/>
          <w:b/>
          <w:szCs w:val="21"/>
        </w:rPr>
        <w:t>。</w:t>
      </w:r>
    </w:p>
    <w:p w14:paraId="1D266A85">
      <w:pPr>
        <w:spacing w:before="120" w:beforeLines="50" w:line="320" w:lineRule="exact"/>
        <w:ind w:firstLine="422" w:firstLineChars="200"/>
        <w:rPr>
          <w:rFonts w:hint="eastAsia" w:ascii="仿宋" w:hAnsi="仿宋" w:eastAsia="仿宋"/>
          <w:b/>
          <w:szCs w:val="21"/>
        </w:rPr>
      </w:pPr>
      <w:r>
        <w:rPr>
          <w:rFonts w:hint="eastAsia" w:ascii="仿宋" w:hAnsi="仿宋" w:eastAsia="仿宋"/>
          <w:b/>
          <w:szCs w:val="21"/>
        </w:rPr>
        <w:t>其中：</w:t>
      </w:r>
    </w:p>
    <w:p w14:paraId="65D13E04">
      <w:pPr>
        <w:spacing w:before="120" w:beforeLines="50" w:line="320" w:lineRule="exact"/>
        <w:ind w:firstLine="422" w:firstLineChars="200"/>
        <w:rPr>
          <w:rFonts w:hint="eastAsia" w:ascii="仿宋" w:hAnsi="仿宋" w:eastAsia="仿宋"/>
          <w:b/>
          <w:szCs w:val="21"/>
        </w:rPr>
      </w:pPr>
      <w:r>
        <w:rPr>
          <w:rFonts w:hint="eastAsia" w:ascii="仿宋" w:hAnsi="仿宋" w:eastAsia="仿宋"/>
          <w:b/>
          <w:szCs w:val="21"/>
        </w:rPr>
        <w:t>1、风险范围及幅度的约定：</w:t>
      </w:r>
    </w:p>
    <w:p w14:paraId="27450728">
      <w:pPr>
        <w:spacing w:before="120" w:beforeLines="50" w:line="320" w:lineRule="exact"/>
        <w:ind w:firstLine="422" w:firstLineChars="200"/>
        <w:rPr>
          <w:rFonts w:hint="eastAsia" w:ascii="仿宋" w:hAnsi="仿宋" w:eastAsia="仿宋"/>
          <w:b/>
          <w:szCs w:val="21"/>
          <w:u w:val="single"/>
        </w:rPr>
      </w:pPr>
      <w:r>
        <w:rPr>
          <w:rFonts w:hint="eastAsia" w:ascii="仿宋" w:hAnsi="仿宋" w:eastAsia="仿宋"/>
          <w:b/>
          <w:szCs w:val="21"/>
          <w:u w:val="single"/>
        </w:rPr>
        <w:t>（1）人工费的风险幅度（     5    %）</w:t>
      </w:r>
    </w:p>
    <w:p w14:paraId="1E304BFF">
      <w:pPr>
        <w:spacing w:before="120" w:beforeLines="50" w:line="320" w:lineRule="exact"/>
        <w:ind w:firstLine="422" w:firstLineChars="200"/>
        <w:rPr>
          <w:rFonts w:hint="eastAsia" w:ascii="仿宋" w:hAnsi="仿宋" w:eastAsia="仿宋"/>
          <w:b/>
          <w:szCs w:val="21"/>
          <w:u w:val="single"/>
        </w:rPr>
      </w:pPr>
      <w:r>
        <w:rPr>
          <w:rFonts w:hint="eastAsia" w:ascii="仿宋" w:hAnsi="仿宋" w:eastAsia="仿宋"/>
          <w:b/>
          <w:szCs w:val="21"/>
          <w:u w:val="single"/>
        </w:rPr>
        <w:t>（2）材料价格的风险幅度（    5     %）</w:t>
      </w:r>
    </w:p>
    <w:p w14:paraId="3DE02D89">
      <w:pPr>
        <w:spacing w:before="120" w:beforeLines="50" w:line="320" w:lineRule="exact"/>
        <w:ind w:firstLine="422" w:firstLineChars="200"/>
        <w:rPr>
          <w:rFonts w:hint="eastAsia" w:ascii="仿宋" w:hAnsi="仿宋" w:eastAsia="仿宋"/>
          <w:b/>
          <w:szCs w:val="21"/>
        </w:rPr>
      </w:pPr>
      <w:r>
        <w:rPr>
          <w:rFonts w:hint="eastAsia" w:ascii="仿宋" w:hAnsi="仿宋" w:eastAsia="仿宋"/>
          <w:b/>
          <w:szCs w:val="21"/>
        </w:rPr>
        <w:t>2、材料价款动态调整结算方式采用以下</w:t>
      </w:r>
      <w:r>
        <w:rPr>
          <w:rFonts w:hint="eastAsia" w:ascii="仿宋" w:hAnsi="仿宋" w:eastAsia="仿宋"/>
          <w:b/>
          <w:szCs w:val="21"/>
          <w:u w:val="single"/>
        </w:rPr>
        <w:t>第（</w:t>
      </w:r>
      <w:r>
        <w:rPr>
          <w:rFonts w:hint="eastAsia" w:ascii="仿宋" w:hAnsi="仿宋" w:eastAsia="仿宋"/>
          <w:b/>
          <w:color w:val="0000FF"/>
          <w:szCs w:val="21"/>
          <w:u w:val="single"/>
        </w:rPr>
        <w:t xml:space="preserve"> 3 </w:t>
      </w:r>
      <w:r>
        <w:rPr>
          <w:rFonts w:hint="eastAsia" w:ascii="仿宋" w:hAnsi="仿宋" w:eastAsia="仿宋"/>
          <w:b/>
          <w:szCs w:val="21"/>
          <w:u w:val="single"/>
        </w:rPr>
        <w:t>）种方式</w:t>
      </w:r>
      <w:r>
        <w:rPr>
          <w:rFonts w:hint="eastAsia" w:ascii="仿宋" w:hAnsi="仿宋" w:eastAsia="仿宋"/>
          <w:b/>
          <w:szCs w:val="21"/>
        </w:rPr>
        <w:t>约定：</w:t>
      </w:r>
    </w:p>
    <w:p w14:paraId="5C3FA793">
      <w:pPr>
        <w:spacing w:before="120" w:beforeLines="50" w:line="320" w:lineRule="exact"/>
        <w:ind w:firstLine="422" w:firstLineChars="200"/>
        <w:rPr>
          <w:rFonts w:hint="eastAsia" w:ascii="仿宋" w:hAnsi="仿宋" w:eastAsia="仿宋"/>
          <w:b/>
          <w:szCs w:val="21"/>
        </w:rPr>
      </w:pPr>
      <w:r>
        <w:rPr>
          <w:rFonts w:hint="eastAsia" w:ascii="仿宋" w:hAnsi="仿宋" w:eastAsia="仿宋"/>
          <w:b/>
          <w:szCs w:val="21"/>
        </w:rPr>
        <w:t>（1）</w:t>
      </w:r>
      <w:r>
        <w:rPr>
          <w:rFonts w:hint="eastAsia" w:ascii="仿宋" w:hAnsi="仿宋" w:eastAsia="仿宋"/>
          <w:b/>
          <w:szCs w:val="21"/>
          <w:u w:val="single"/>
        </w:rPr>
        <w:t xml:space="preserve">按时间进度分段结算：         /         </w:t>
      </w:r>
      <w:r>
        <w:rPr>
          <w:rFonts w:hint="eastAsia" w:ascii="仿宋" w:hAnsi="仿宋" w:eastAsia="仿宋"/>
          <w:b/>
          <w:szCs w:val="21"/>
        </w:rPr>
        <w:t>。</w:t>
      </w:r>
    </w:p>
    <w:p w14:paraId="110CA532">
      <w:pPr>
        <w:spacing w:before="120" w:beforeLines="50" w:line="320" w:lineRule="exact"/>
        <w:ind w:firstLine="422" w:firstLineChars="200"/>
        <w:rPr>
          <w:rFonts w:hint="eastAsia" w:ascii="仿宋" w:hAnsi="仿宋" w:eastAsia="仿宋"/>
          <w:b/>
          <w:szCs w:val="21"/>
        </w:rPr>
      </w:pPr>
      <w:r>
        <w:rPr>
          <w:rFonts w:hint="eastAsia" w:ascii="仿宋" w:hAnsi="仿宋" w:eastAsia="仿宋"/>
          <w:b/>
          <w:szCs w:val="21"/>
        </w:rPr>
        <w:t>（2）</w:t>
      </w:r>
      <w:r>
        <w:rPr>
          <w:rFonts w:hint="eastAsia" w:ascii="仿宋" w:hAnsi="仿宋" w:eastAsia="仿宋"/>
          <w:b/>
          <w:szCs w:val="21"/>
          <w:u w:val="single"/>
        </w:rPr>
        <w:t xml:space="preserve">按工程形象部位(目标)分段结算：    /     </w:t>
      </w:r>
      <w:r>
        <w:rPr>
          <w:rFonts w:hint="eastAsia" w:ascii="仿宋" w:hAnsi="仿宋" w:eastAsia="仿宋"/>
          <w:b/>
          <w:szCs w:val="21"/>
        </w:rPr>
        <w:t>。</w:t>
      </w:r>
    </w:p>
    <w:p w14:paraId="2D2A2D22">
      <w:pPr>
        <w:spacing w:before="120" w:beforeLines="50" w:line="320" w:lineRule="exact"/>
        <w:ind w:firstLine="422" w:firstLineChars="200"/>
        <w:rPr>
          <w:rFonts w:hint="eastAsia" w:ascii="仿宋" w:hAnsi="仿宋" w:eastAsia="仿宋" w:cs="仿宋"/>
          <w:color w:val="000000"/>
          <w:szCs w:val="21"/>
        </w:rPr>
      </w:pPr>
      <w:r>
        <w:rPr>
          <w:rFonts w:hint="eastAsia" w:ascii="仿宋" w:hAnsi="仿宋" w:eastAsia="仿宋"/>
          <w:b/>
          <w:szCs w:val="21"/>
        </w:rPr>
        <w:t>（3）</w:t>
      </w:r>
      <w:r>
        <w:rPr>
          <w:rFonts w:hint="eastAsia" w:ascii="仿宋" w:hAnsi="仿宋" w:eastAsia="仿宋"/>
          <w:b/>
          <w:szCs w:val="21"/>
          <w:u w:val="single"/>
        </w:rPr>
        <w:t xml:space="preserve">竣工后一次性结算：                             </w:t>
      </w:r>
      <w:r>
        <w:rPr>
          <w:rFonts w:hint="eastAsia" w:ascii="仿宋" w:hAnsi="仿宋" w:eastAsia="仿宋"/>
          <w:b/>
          <w:szCs w:val="21"/>
        </w:rPr>
        <w:t>。</w:t>
      </w:r>
    </w:p>
    <w:bookmarkEnd w:id="737"/>
    <w:bookmarkEnd w:id="738"/>
    <w:bookmarkEnd w:id="739"/>
    <w:bookmarkEnd w:id="740"/>
    <w:bookmarkEnd w:id="741"/>
    <w:bookmarkEnd w:id="742"/>
    <w:p w14:paraId="46122D25">
      <w:pPr>
        <w:snapToGrid w:val="0"/>
        <w:spacing w:before="120" w:beforeLines="50" w:line="320" w:lineRule="exact"/>
        <w:rPr>
          <w:rFonts w:hint="eastAsia" w:ascii="仿宋" w:hAnsi="仿宋" w:eastAsia="仿宋" w:cs="仿宋"/>
          <w:b/>
          <w:bCs/>
          <w:snapToGrid w:val="0"/>
          <w:kern w:val="0"/>
          <w:szCs w:val="21"/>
        </w:rPr>
      </w:pPr>
      <w:bookmarkStart w:id="850" w:name="_Toc296503205"/>
      <w:bookmarkStart w:id="851" w:name="_Toc292559915"/>
      <w:bookmarkStart w:id="852" w:name="_Toc297120505"/>
      <w:bookmarkStart w:id="853" w:name="_Toc296891245"/>
      <w:bookmarkStart w:id="854" w:name="_Toc297048391"/>
      <w:bookmarkStart w:id="855" w:name="_Toc292559410"/>
      <w:bookmarkStart w:id="856" w:name="_Toc296891033"/>
      <w:bookmarkStart w:id="857" w:name="_Toc296347204"/>
      <w:bookmarkStart w:id="858" w:name="_Toc296346706"/>
      <w:bookmarkStart w:id="859" w:name="_Toc296944544"/>
      <w:bookmarkStart w:id="860" w:name="_Toc351203644"/>
      <w:bookmarkStart w:id="861" w:name="_Toc304295579"/>
      <w:bookmarkStart w:id="862" w:name="_Toc297123552"/>
      <w:bookmarkStart w:id="863" w:name="_Toc312678040"/>
      <w:bookmarkStart w:id="864" w:name="_Toc300935002"/>
      <w:bookmarkStart w:id="865" w:name="_Toc297216211"/>
      <w:bookmarkStart w:id="866" w:name="_Toc303539159"/>
      <w:r>
        <w:rPr>
          <w:rFonts w:hint="eastAsia" w:ascii="仿宋" w:hAnsi="仿宋" w:eastAsia="仿宋" w:cs="仿宋"/>
          <w:b/>
          <w:bCs/>
          <w:snapToGrid w:val="0"/>
          <w:kern w:val="0"/>
          <w:szCs w:val="21"/>
        </w:rPr>
        <w:t xml:space="preserve">12. </w:t>
      </w:r>
      <w:bookmarkEnd w:id="850"/>
      <w:bookmarkEnd w:id="851"/>
      <w:bookmarkEnd w:id="852"/>
      <w:bookmarkEnd w:id="853"/>
      <w:bookmarkEnd w:id="854"/>
      <w:bookmarkEnd w:id="855"/>
      <w:bookmarkEnd w:id="856"/>
      <w:bookmarkEnd w:id="857"/>
      <w:bookmarkEnd w:id="858"/>
      <w:bookmarkEnd w:id="859"/>
      <w:r>
        <w:rPr>
          <w:rFonts w:hint="eastAsia" w:ascii="仿宋" w:hAnsi="仿宋" w:eastAsia="仿宋" w:cs="仿宋"/>
          <w:b/>
          <w:bCs/>
          <w:snapToGrid w:val="0"/>
          <w:kern w:val="0"/>
          <w:szCs w:val="21"/>
        </w:rPr>
        <w:t>合同价格、计量与支付</w:t>
      </w:r>
      <w:bookmarkEnd w:id="860"/>
    </w:p>
    <w:bookmarkEnd w:id="861"/>
    <w:bookmarkEnd w:id="862"/>
    <w:bookmarkEnd w:id="863"/>
    <w:bookmarkEnd w:id="864"/>
    <w:bookmarkEnd w:id="865"/>
    <w:bookmarkEnd w:id="866"/>
    <w:p w14:paraId="425ABC55">
      <w:pPr>
        <w:snapToGrid w:val="0"/>
        <w:spacing w:before="120" w:beforeLines="50" w:line="320" w:lineRule="exact"/>
        <w:ind w:firstLine="420" w:firstLineChars="200"/>
        <w:rPr>
          <w:rFonts w:hint="eastAsia" w:ascii="仿宋" w:hAnsi="仿宋" w:eastAsia="仿宋" w:cs="仿宋"/>
          <w:color w:val="000000"/>
          <w:szCs w:val="21"/>
        </w:rPr>
      </w:pPr>
      <w:bookmarkStart w:id="867" w:name="_Toc292559916"/>
      <w:bookmarkStart w:id="868" w:name="_Toc267251461"/>
      <w:bookmarkStart w:id="869" w:name="_Toc292559411"/>
      <w:bookmarkStart w:id="870" w:name="_Toc296347205"/>
      <w:bookmarkStart w:id="871" w:name="_Toc296944545"/>
      <w:bookmarkStart w:id="872" w:name="_Toc297048392"/>
      <w:bookmarkStart w:id="873" w:name="_Toc296891246"/>
      <w:bookmarkStart w:id="874" w:name="_Toc297120506"/>
      <w:bookmarkStart w:id="875" w:name="_Toc296503206"/>
      <w:bookmarkStart w:id="876" w:name="_Toc296891034"/>
      <w:bookmarkStart w:id="877" w:name="_Toc296346707"/>
      <w:bookmarkStart w:id="878" w:name="_Toc297123553"/>
      <w:bookmarkStart w:id="879" w:name="_Toc312678041"/>
      <w:bookmarkStart w:id="880" w:name="_Toc303539160"/>
      <w:bookmarkStart w:id="881" w:name="_Toc297216212"/>
      <w:bookmarkStart w:id="882" w:name="_Toc304295580"/>
      <w:bookmarkStart w:id="883" w:name="_Toc300935003"/>
      <w:r>
        <w:rPr>
          <w:rFonts w:hint="eastAsia" w:ascii="仿宋" w:hAnsi="仿宋" w:eastAsia="仿宋" w:cs="仿宋"/>
          <w:color w:val="000000"/>
          <w:szCs w:val="21"/>
        </w:rPr>
        <w:t>12.1 合</w:t>
      </w:r>
      <w:bookmarkEnd w:id="867"/>
      <w:bookmarkEnd w:id="868"/>
      <w:bookmarkEnd w:id="869"/>
      <w:r>
        <w:rPr>
          <w:rFonts w:hint="eastAsia" w:ascii="仿宋" w:hAnsi="仿宋" w:eastAsia="仿宋" w:cs="仿宋"/>
          <w:color w:val="000000"/>
          <w:szCs w:val="21"/>
        </w:rPr>
        <w:t>同价</w:t>
      </w:r>
      <w:bookmarkEnd w:id="870"/>
      <w:bookmarkEnd w:id="871"/>
      <w:bookmarkEnd w:id="872"/>
      <w:bookmarkEnd w:id="873"/>
      <w:bookmarkEnd w:id="874"/>
      <w:bookmarkEnd w:id="875"/>
      <w:bookmarkEnd w:id="876"/>
      <w:bookmarkEnd w:id="877"/>
      <w:r>
        <w:rPr>
          <w:rFonts w:hint="eastAsia" w:ascii="仿宋" w:hAnsi="仿宋" w:eastAsia="仿宋" w:cs="仿宋"/>
          <w:color w:val="000000"/>
          <w:szCs w:val="21"/>
        </w:rPr>
        <w:t>格形式</w:t>
      </w:r>
    </w:p>
    <w:bookmarkEnd w:id="878"/>
    <w:bookmarkEnd w:id="879"/>
    <w:bookmarkEnd w:id="880"/>
    <w:bookmarkEnd w:id="881"/>
    <w:bookmarkEnd w:id="882"/>
    <w:bookmarkEnd w:id="883"/>
    <w:p w14:paraId="2DF7E531">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1、单价合同。</w:t>
      </w:r>
    </w:p>
    <w:p w14:paraId="1A205A40">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综合单价包含的风险范围：</w:t>
      </w:r>
    </w:p>
    <w:p w14:paraId="66330DBC">
      <w:pPr>
        <w:spacing w:before="120" w:beforeLines="50" w:line="320" w:lineRule="exact"/>
        <w:ind w:firstLine="420" w:firstLineChars="200"/>
        <w:rPr>
          <w:rFonts w:ascii="仿宋" w:hAnsi="仿宋" w:eastAsia="仿宋"/>
          <w:bCs/>
          <w:szCs w:val="21"/>
          <w:u w:val="single"/>
        </w:rPr>
      </w:pPr>
      <w:r>
        <w:rPr>
          <w:rFonts w:hint="eastAsia" w:ascii="仿宋" w:hAnsi="仿宋" w:eastAsia="仿宋"/>
          <w:bCs/>
          <w:szCs w:val="21"/>
        </w:rPr>
        <w:t>（1）</w:t>
      </w:r>
      <w:r>
        <w:rPr>
          <w:rFonts w:hint="eastAsia" w:ascii="仿宋" w:hAnsi="仿宋" w:eastAsia="仿宋"/>
          <w:bCs/>
          <w:szCs w:val="21"/>
          <w:u w:val="single"/>
        </w:rPr>
        <w:t>应由承包人承担的工、料、机在投标编制期或预算书编制期与合同实施期间所发生的市场价格波动。</w:t>
      </w:r>
    </w:p>
    <w:p w14:paraId="4FA2BFE2">
      <w:pPr>
        <w:spacing w:before="120" w:beforeLines="50" w:line="320" w:lineRule="exact"/>
        <w:ind w:firstLine="420" w:firstLineChars="200"/>
        <w:rPr>
          <w:rFonts w:hint="eastAsia" w:ascii="仿宋" w:hAnsi="仿宋" w:eastAsia="仿宋" w:cs="仿宋"/>
          <w:bCs/>
          <w:color w:val="000000"/>
          <w:szCs w:val="21"/>
        </w:rPr>
      </w:pPr>
      <w:r>
        <w:rPr>
          <w:rFonts w:hint="eastAsia" w:ascii="仿宋" w:hAnsi="仿宋" w:eastAsia="仿宋"/>
          <w:bCs/>
          <w:szCs w:val="21"/>
        </w:rPr>
        <w:t>（2）</w:t>
      </w:r>
      <w:r>
        <w:rPr>
          <w:rFonts w:hint="eastAsia" w:ascii="仿宋" w:hAnsi="仿宋" w:eastAsia="仿宋"/>
          <w:bCs/>
          <w:szCs w:val="21"/>
          <w:u w:val="single"/>
        </w:rPr>
        <w:t>其他：</w:t>
      </w:r>
      <w:r>
        <w:rPr>
          <w:rFonts w:hint="eastAsia" w:ascii="仿宋" w:hAnsi="仿宋" w:eastAsia="仿宋"/>
          <w:bCs/>
          <w:color w:val="0000FF"/>
          <w:szCs w:val="21"/>
          <w:u w:val="single"/>
        </w:rPr>
        <w:t>a、现行预算定额或工程量计算规则未描述到，但又是完成分项工程必须有的工作内容，均应包括在报价内。b、材料价格的正常波动。c、连续48小时以内停水、停电不能施工造成的费用增加和工期延误。d、施工组织措施费用、技术措施费用及招标文件和清单明示包干费用，不作调整。</w:t>
      </w:r>
      <w:r>
        <w:rPr>
          <w:rFonts w:hint="eastAsia" w:ascii="仿宋" w:hAnsi="仿宋" w:eastAsia="仿宋"/>
          <w:bCs/>
          <w:color w:val="EE0000"/>
          <w:szCs w:val="21"/>
          <w:u w:val="single"/>
        </w:rPr>
        <w:t>e、在特殊情况下，因进度款不能及时支付，承包人不因价款支付问题而影响工程进度和质量</w:t>
      </w:r>
      <w:r>
        <w:rPr>
          <w:rFonts w:hint="eastAsia" w:ascii="仿宋" w:hAnsi="仿宋" w:eastAsia="仿宋"/>
          <w:bCs/>
          <w:szCs w:val="21"/>
        </w:rPr>
        <w:t>。</w:t>
      </w:r>
    </w:p>
    <w:p w14:paraId="31A83218">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风险费用的计算方法：</w:t>
      </w:r>
      <w:r>
        <w:rPr>
          <w:rFonts w:hint="eastAsia" w:ascii="仿宋" w:hAnsi="仿宋" w:eastAsia="仿宋"/>
          <w:color w:val="0000FF"/>
          <w:szCs w:val="21"/>
          <w:u w:val="single"/>
        </w:rPr>
        <w:t>以上风险费用已在投标报价时考虑，不再另行计取</w:t>
      </w:r>
      <w:r>
        <w:rPr>
          <w:rFonts w:hint="eastAsia" w:ascii="仿宋" w:hAnsi="仿宋" w:eastAsia="仿宋" w:cs="仿宋"/>
          <w:color w:val="000000"/>
          <w:szCs w:val="21"/>
        </w:rPr>
        <w:t>。</w:t>
      </w:r>
    </w:p>
    <w:p w14:paraId="1C969943">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风险范围以外合同价格的调整方法：</w:t>
      </w:r>
    </w:p>
    <w:p w14:paraId="5882714F">
      <w:pPr>
        <w:spacing w:before="120" w:beforeLines="50" w:line="320" w:lineRule="exact"/>
        <w:ind w:firstLine="420" w:firstLineChars="200"/>
        <w:rPr>
          <w:rFonts w:hint="eastAsia" w:ascii="仿宋" w:hAnsi="仿宋" w:eastAsia="仿宋"/>
          <w:bCs/>
          <w:szCs w:val="21"/>
          <w:u w:val="single"/>
        </w:rPr>
      </w:pPr>
      <w:r>
        <w:rPr>
          <w:rFonts w:hint="eastAsia" w:ascii="仿宋" w:hAnsi="仿宋" w:eastAsia="仿宋"/>
          <w:bCs/>
          <w:szCs w:val="21"/>
        </w:rPr>
        <w:t>（1）</w:t>
      </w:r>
      <w:r>
        <w:rPr>
          <w:rFonts w:hint="eastAsia" w:ascii="仿宋" w:hAnsi="仿宋" w:eastAsia="仿宋"/>
          <w:bCs/>
          <w:szCs w:val="21"/>
          <w:u w:val="single"/>
        </w:rPr>
        <w:t>市场价格波动引起的调整按本合同11.1第3种方式的约定计算</w:t>
      </w:r>
      <w:r>
        <w:rPr>
          <w:rFonts w:hint="eastAsia" w:ascii="仿宋" w:hAnsi="仿宋" w:eastAsia="仿宋"/>
          <w:bCs/>
          <w:szCs w:val="21"/>
        </w:rPr>
        <w:t>。</w:t>
      </w:r>
    </w:p>
    <w:p w14:paraId="1F41D8F7">
      <w:pPr>
        <w:spacing w:before="120" w:beforeLines="50" w:line="320" w:lineRule="exact"/>
        <w:ind w:firstLine="438" w:firstLineChars="209"/>
        <w:rPr>
          <w:rFonts w:hint="eastAsia" w:ascii="仿宋" w:hAnsi="仿宋" w:eastAsia="仿宋"/>
          <w:bCs/>
          <w:color w:val="FF0000"/>
          <w:szCs w:val="21"/>
          <w:u w:val="single"/>
        </w:rPr>
      </w:pPr>
      <w:r>
        <w:rPr>
          <w:rFonts w:hint="eastAsia" w:ascii="仿宋" w:hAnsi="仿宋" w:eastAsia="仿宋"/>
          <w:bCs/>
          <w:szCs w:val="21"/>
        </w:rPr>
        <w:t>（2）</w:t>
      </w:r>
      <w:r>
        <w:rPr>
          <w:rFonts w:hint="eastAsia" w:ascii="仿宋" w:hAnsi="仿宋" w:eastAsia="仿宋"/>
          <w:bCs/>
          <w:szCs w:val="21"/>
          <w:u w:val="single"/>
        </w:rPr>
        <w:t>其他：</w:t>
      </w:r>
      <w:r>
        <w:rPr>
          <w:rFonts w:hint="eastAsia" w:ascii="仿宋" w:hAnsi="仿宋" w:eastAsia="仿宋"/>
          <w:bCs/>
          <w:color w:val="0000FF"/>
          <w:szCs w:val="21"/>
          <w:u w:val="single"/>
        </w:rPr>
        <w:t>a、工程量根据施工图及联系单，按照《建设工程工程量清单计价规范》（GB50500-2013）计算，结算工程量须首先报监理及建设单位初审。</w:t>
      </w:r>
    </w:p>
    <w:p w14:paraId="3C2D3979">
      <w:pPr>
        <w:spacing w:before="120" w:beforeLines="50" w:line="320" w:lineRule="exact"/>
        <w:ind w:firstLine="438" w:firstLineChars="209"/>
        <w:rPr>
          <w:rFonts w:hint="eastAsia" w:ascii="仿宋" w:hAnsi="仿宋" w:eastAsia="仿宋"/>
          <w:bCs/>
          <w:color w:val="0000FF"/>
          <w:szCs w:val="21"/>
          <w:u w:val="single"/>
        </w:rPr>
      </w:pPr>
      <w:r>
        <w:rPr>
          <w:rFonts w:hint="eastAsia" w:ascii="仿宋" w:hAnsi="仿宋" w:eastAsia="仿宋"/>
          <w:bCs/>
          <w:color w:val="0000FF"/>
          <w:szCs w:val="21"/>
          <w:u w:val="single"/>
        </w:rPr>
        <w:t>b、施工过程如有变更项目合同中已有适用工程项目单价的，按合同中已有的单价确定。</w:t>
      </w:r>
    </w:p>
    <w:p w14:paraId="2E02A436">
      <w:pPr>
        <w:spacing w:before="120" w:beforeLines="50" w:line="320" w:lineRule="exact"/>
        <w:ind w:firstLine="438" w:firstLineChars="209"/>
        <w:rPr>
          <w:rFonts w:hint="eastAsia" w:ascii="仿宋" w:hAnsi="仿宋" w:eastAsia="仿宋"/>
          <w:bCs/>
          <w:color w:val="0000FF"/>
          <w:szCs w:val="21"/>
          <w:u w:val="single"/>
        </w:rPr>
      </w:pPr>
      <w:r>
        <w:rPr>
          <w:rFonts w:hint="eastAsia" w:ascii="仿宋" w:hAnsi="仿宋" w:eastAsia="仿宋"/>
          <w:bCs/>
          <w:color w:val="0000FF"/>
          <w:szCs w:val="21"/>
          <w:u w:val="single"/>
        </w:rPr>
        <w:t>c、施工过程如有变更项目是合同中有类似项目单价的，可以参照合同中类似项目的单价确定。清单项目中项目特征或工程内容发生部分变更的，应以原综合单价为基础，仅就变更部分相应定额子目调整综合单价。材料变化的仅调整材料的信息价差价，并计增减材料差价的规费和税金。</w:t>
      </w:r>
    </w:p>
    <w:p w14:paraId="36626982">
      <w:pPr>
        <w:spacing w:before="120" w:beforeLines="50" w:line="320" w:lineRule="exact"/>
        <w:ind w:firstLine="438" w:firstLineChars="209"/>
        <w:rPr>
          <w:rFonts w:hint="eastAsia" w:ascii="仿宋" w:hAnsi="仿宋" w:eastAsia="仿宋"/>
          <w:bCs/>
          <w:color w:val="0000FF"/>
          <w:szCs w:val="21"/>
          <w:u w:val="single"/>
        </w:rPr>
      </w:pPr>
      <w:r>
        <w:rPr>
          <w:rFonts w:hint="eastAsia" w:ascii="仿宋" w:hAnsi="仿宋" w:eastAsia="仿宋"/>
          <w:bCs/>
          <w:color w:val="0000FF"/>
          <w:szCs w:val="21"/>
          <w:u w:val="single"/>
        </w:rPr>
        <w:t>d、合同中没有适用工程项目单价的：无投标综合单价，由承包人按浙江省建设工程“计价规则”（201</w:t>
      </w:r>
      <w:r>
        <w:rPr>
          <w:rFonts w:hint="eastAsia" w:ascii="仿宋" w:hAnsi="仿宋" w:eastAsia="仿宋"/>
          <w:bCs/>
          <w:color w:val="0000FF"/>
          <w:szCs w:val="21"/>
          <w:u w:val="single"/>
          <w:lang w:val="en-US" w:eastAsia="zh-CN"/>
        </w:rPr>
        <w:t>8</w:t>
      </w:r>
      <w:r>
        <w:rPr>
          <w:rFonts w:hint="eastAsia" w:ascii="仿宋" w:hAnsi="仿宋" w:eastAsia="仿宋"/>
          <w:bCs/>
          <w:color w:val="0000FF"/>
          <w:szCs w:val="21"/>
          <w:u w:val="single"/>
        </w:rPr>
        <w:t>版）及《浙江省建筑工程预算工程定额》（201</w:t>
      </w:r>
      <w:r>
        <w:rPr>
          <w:rFonts w:hint="eastAsia" w:ascii="仿宋" w:hAnsi="仿宋" w:eastAsia="仿宋"/>
          <w:bCs/>
          <w:color w:val="0000FF"/>
          <w:szCs w:val="21"/>
          <w:u w:val="single"/>
          <w:lang w:val="en-US" w:eastAsia="zh-CN"/>
        </w:rPr>
        <w:t>8</w:t>
      </w:r>
      <w:r>
        <w:rPr>
          <w:rFonts w:hint="eastAsia" w:ascii="仿宋" w:hAnsi="仿宋" w:eastAsia="仿宋"/>
          <w:bCs/>
          <w:color w:val="0000FF"/>
          <w:szCs w:val="21"/>
          <w:u w:val="single"/>
        </w:rPr>
        <w:t xml:space="preserve">版）直接费，另取规费、税金进入结算，相关的材料价格、取费及优惠额度按投标同口径进入直接费，材料价格有投标价的执行投标价，无投标价的执行合同工期前80%的信息价平均值，当地信息价正刊没有公布的材料，发包人参照市场价、降幅系数、投标报价水平等因素确定；当零星工程发生签证台班数量，机械单价有投标价的执行投标价，无投标价的执行预算定额单价；按照上述方法计算后乘以优惠率得出结算价格，优惠率=中标价÷投标最高限价。没有定额可以套的按市场询价须经监理方、发包方及审计单位确认后进入结算。 </w:t>
      </w:r>
    </w:p>
    <w:p w14:paraId="78767B69">
      <w:pPr>
        <w:spacing w:before="120" w:beforeLines="50" w:line="320" w:lineRule="exact"/>
        <w:ind w:firstLine="438" w:firstLineChars="209"/>
        <w:rPr>
          <w:rFonts w:hint="eastAsia" w:ascii="仿宋" w:hAnsi="仿宋" w:eastAsia="仿宋"/>
          <w:bCs/>
          <w:color w:val="0000FF"/>
          <w:szCs w:val="21"/>
          <w:u w:val="single"/>
        </w:rPr>
      </w:pPr>
      <w:r>
        <w:rPr>
          <w:rFonts w:hint="eastAsia" w:ascii="仿宋" w:hAnsi="仿宋" w:eastAsia="仿宋"/>
          <w:bCs/>
          <w:color w:val="0000FF"/>
          <w:szCs w:val="21"/>
          <w:u w:val="single"/>
        </w:rPr>
        <w:t>e、施工组织措施费、施工技术措施费在招标范围未发生变化情况下，按投标报价包干。</w:t>
      </w:r>
    </w:p>
    <w:p w14:paraId="74696D84">
      <w:pPr>
        <w:spacing w:before="120" w:beforeLines="50" w:line="320" w:lineRule="exact"/>
        <w:ind w:firstLine="438" w:firstLineChars="209"/>
        <w:rPr>
          <w:rFonts w:hint="eastAsia" w:ascii="仿宋" w:hAnsi="仿宋" w:eastAsia="仿宋"/>
          <w:bCs/>
          <w:color w:val="0000FF"/>
          <w:szCs w:val="21"/>
          <w:u w:val="single"/>
        </w:rPr>
      </w:pPr>
      <w:r>
        <w:rPr>
          <w:rFonts w:hint="eastAsia" w:ascii="仿宋" w:hAnsi="仿宋" w:eastAsia="仿宋"/>
          <w:bCs/>
          <w:color w:val="0000FF"/>
          <w:szCs w:val="21"/>
          <w:u w:val="single"/>
        </w:rPr>
        <w:t>f、工程量清单项目特征描述的分项工程内容均应计入综合单价报价，若投标人提供的分部分项工程量综合单价计算表及综合单价工料机分析表没有详尽分析的，招标人将对实际未实施的分项工程予以扣除，扣除部分的价格参考按第d条，结合投标报价水平确定。</w:t>
      </w:r>
    </w:p>
    <w:p w14:paraId="0B9B6342">
      <w:pPr>
        <w:spacing w:before="120" w:beforeLines="50" w:line="320" w:lineRule="exact"/>
        <w:ind w:firstLine="438" w:firstLineChars="209"/>
        <w:rPr>
          <w:rFonts w:hint="eastAsia" w:ascii="仿宋" w:hAnsi="仿宋" w:eastAsia="仿宋"/>
          <w:bCs/>
          <w:color w:val="0000FF"/>
          <w:szCs w:val="21"/>
          <w:u w:val="single"/>
        </w:rPr>
      </w:pPr>
      <w:r>
        <w:rPr>
          <w:rFonts w:hint="eastAsia" w:ascii="仿宋" w:hAnsi="仿宋" w:eastAsia="仿宋"/>
          <w:bCs/>
          <w:color w:val="0000FF"/>
          <w:szCs w:val="21"/>
          <w:u w:val="single"/>
        </w:rPr>
        <w:t>g、在施工期间异常波动，调整条件及方式参照《关于进一步加强杭州市建设工程市场要素价格动态管理的指导意见》执行。本工程约定：人工价格风险幅度为5%，单种规格材料价格风险幅度为5 %。材料价格动态调整方式采用“竣工后一次性结算”方式。</w:t>
      </w:r>
    </w:p>
    <w:p w14:paraId="633B89A8">
      <w:pPr>
        <w:spacing w:before="120" w:beforeLines="50" w:line="320" w:lineRule="exact"/>
        <w:ind w:firstLine="438" w:firstLineChars="209"/>
        <w:rPr>
          <w:rFonts w:hint="eastAsia" w:ascii="仿宋" w:hAnsi="仿宋" w:eastAsia="仿宋"/>
          <w:bCs/>
          <w:color w:val="0000FF"/>
          <w:szCs w:val="21"/>
          <w:u w:val="single"/>
        </w:rPr>
      </w:pPr>
      <w:r>
        <w:rPr>
          <w:rFonts w:hint="eastAsia" w:ascii="仿宋" w:hAnsi="仿宋" w:eastAsia="仿宋"/>
          <w:bCs/>
          <w:color w:val="0000FF"/>
          <w:szCs w:val="21"/>
          <w:u w:val="single"/>
        </w:rPr>
        <w:t>h、施工中如承包人遇材料因实际情况须要变更，不得降低品质，并且须经发包方、监理方、使用人书面同意，材料变更应在招标文件选定的品牌、规格范围内，单价不应突破原材料投标报价。</w:t>
      </w:r>
    </w:p>
    <w:p w14:paraId="7E1CD216">
      <w:pPr>
        <w:spacing w:before="120" w:beforeLines="50" w:line="320" w:lineRule="exact"/>
        <w:ind w:firstLine="438" w:firstLineChars="209"/>
        <w:rPr>
          <w:rFonts w:hint="eastAsia" w:ascii="仿宋" w:hAnsi="仿宋" w:eastAsia="仿宋"/>
          <w:bCs/>
          <w:color w:val="0000FF"/>
          <w:szCs w:val="21"/>
          <w:u w:val="single"/>
        </w:rPr>
      </w:pPr>
      <w:r>
        <w:rPr>
          <w:rFonts w:hint="eastAsia" w:ascii="仿宋" w:hAnsi="仿宋" w:eastAsia="仿宋"/>
          <w:bCs/>
          <w:color w:val="0000FF"/>
          <w:szCs w:val="21"/>
          <w:u w:val="single"/>
        </w:rPr>
        <w:t>i、现有管线、邻近建筑物、构筑物（含文物保护建筑）、古树名木等的保护费计算。招标时已明确的，其保护费用投标人应根据招标人提供的交底资料，结合现场探勘，充分考虑施工难度，计入报价，包干使用。实施过程中新发现的，其保护费用按实计算，计算口径按第d条执行。</w:t>
      </w:r>
    </w:p>
    <w:p w14:paraId="32B490F3">
      <w:pPr>
        <w:spacing w:before="120" w:beforeLines="50" w:line="320" w:lineRule="exact"/>
        <w:ind w:firstLine="438" w:firstLineChars="209"/>
        <w:rPr>
          <w:rFonts w:hint="eastAsia" w:ascii="仿宋" w:hAnsi="仿宋" w:eastAsia="仿宋"/>
          <w:bCs/>
          <w:color w:val="0000FF"/>
          <w:szCs w:val="21"/>
          <w:u w:val="single"/>
        </w:rPr>
      </w:pPr>
      <w:r>
        <w:rPr>
          <w:rFonts w:hint="eastAsia" w:ascii="仿宋" w:hAnsi="仿宋" w:eastAsia="仿宋"/>
          <w:bCs/>
          <w:color w:val="0000FF"/>
          <w:szCs w:val="21"/>
          <w:u w:val="single"/>
        </w:rPr>
        <w:t>j、本工程结算造价以审计部门审核为准。</w:t>
      </w:r>
    </w:p>
    <w:p w14:paraId="542996F6">
      <w:pPr>
        <w:spacing w:before="120" w:beforeLines="50" w:line="320" w:lineRule="exact"/>
        <w:ind w:firstLine="438" w:firstLineChars="209"/>
        <w:rPr>
          <w:rFonts w:hint="eastAsia" w:ascii="仿宋" w:hAnsi="仿宋" w:eastAsia="仿宋"/>
          <w:bCs/>
          <w:color w:val="0000FF"/>
          <w:szCs w:val="21"/>
          <w:u w:val="single"/>
        </w:rPr>
      </w:pPr>
      <w:r>
        <w:rPr>
          <w:rFonts w:hint="eastAsia" w:ascii="仿宋" w:hAnsi="仿宋" w:eastAsia="仿宋"/>
          <w:bCs/>
          <w:color w:val="0000FF"/>
          <w:szCs w:val="21"/>
          <w:u w:val="single"/>
        </w:rPr>
        <w:t>k、若同一标段中出现清单项目相同而投标报价或取费等不一致者，按最低者执行。注：信息价是指《杭州造价信息》正刊中的价格，如果《杭州造价信息》上没有价格的则按照《浙江造价信息》正刊执行。《杭州造价信息》正刊与《浙江造价信息》正刊都没有信息价的双方协商确定或发包方签证确定。</w:t>
      </w:r>
    </w:p>
    <w:p w14:paraId="5A914FA8">
      <w:pPr>
        <w:spacing w:before="120" w:beforeLines="50" w:line="320" w:lineRule="exact"/>
        <w:ind w:firstLine="438" w:firstLineChars="209"/>
        <w:rPr>
          <w:rFonts w:hint="eastAsia" w:ascii="仿宋" w:hAnsi="仿宋" w:eastAsia="仿宋"/>
          <w:bCs/>
          <w:color w:val="0000FF"/>
          <w:szCs w:val="21"/>
          <w:u w:val="single"/>
        </w:rPr>
      </w:pPr>
      <w:r>
        <w:rPr>
          <w:rFonts w:hint="eastAsia" w:ascii="仿宋" w:hAnsi="仿宋" w:eastAsia="仿宋"/>
          <w:bCs/>
          <w:color w:val="0000FF"/>
          <w:szCs w:val="21"/>
          <w:u w:val="single"/>
        </w:rPr>
        <w:t>l、凡合价金额占合同总价2%及以上的分部分项清单项目，其工程量增加或减少超过本项目工程数量15%及以上时，或者合价金额占合同总价不到2%的分部分项清单项目，但其工程量增加或减少超过本项目工程数量25%以上时，其增加部分工程量或减少后剩余部分工程量相应的综合单价由承包人参照投标时的报价分析表对原单价重新组价，或参考投标时所采用的的计价依据提出适当的单价，经发包人审定后，作为结算的依据。</w:t>
      </w:r>
    </w:p>
    <w:p w14:paraId="13A9B647">
      <w:pPr>
        <w:snapToGrid w:val="0"/>
        <w:spacing w:before="120" w:beforeLines="50" w:line="320" w:lineRule="exact"/>
        <w:ind w:firstLine="420" w:firstLineChars="200"/>
        <w:jc w:val="left"/>
        <w:rPr>
          <w:rFonts w:hint="eastAsia" w:ascii="仿宋" w:hAnsi="仿宋" w:eastAsia="仿宋" w:cs="仿宋"/>
          <w:bCs/>
          <w:color w:val="000000"/>
          <w:szCs w:val="21"/>
        </w:rPr>
      </w:pPr>
      <w:r>
        <w:rPr>
          <w:rFonts w:hint="eastAsia" w:ascii="仿宋" w:hAnsi="仿宋" w:eastAsia="仿宋"/>
          <w:bCs/>
          <w:color w:val="0000FF"/>
          <w:szCs w:val="21"/>
          <w:u w:val="single"/>
        </w:rPr>
        <w:t>m、对于法律、法规、规章或有关政策出台导致工程税金、规费、人工发生变化，并由市级行业建设行政主管部门或其授权的工程造价管理机构根据上述变化发布的政策性调整，按照调整规定执行</w:t>
      </w:r>
      <w:r>
        <w:rPr>
          <w:rFonts w:hint="eastAsia" w:ascii="仿宋" w:hAnsi="仿宋" w:eastAsia="仿宋"/>
          <w:bCs/>
          <w:szCs w:val="21"/>
        </w:rPr>
        <w:t>。</w:t>
      </w:r>
    </w:p>
    <w:p w14:paraId="70C277E3">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2、总价合同。</w:t>
      </w:r>
    </w:p>
    <w:p w14:paraId="6F7E4536">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总价包含的风险范围：</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5A320B4C">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风险费用的计算方法：</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4CE844FD">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风险范围以外合同价格的调整方法：</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05AB8AB6">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3、其他价格方式：</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20F511B4">
      <w:pPr>
        <w:snapToGrid w:val="0"/>
        <w:spacing w:before="120" w:beforeLines="50" w:line="320" w:lineRule="exact"/>
        <w:ind w:firstLine="420" w:firstLineChars="200"/>
        <w:rPr>
          <w:rFonts w:hint="eastAsia" w:ascii="仿宋" w:hAnsi="仿宋" w:eastAsia="仿宋" w:cs="仿宋"/>
          <w:color w:val="000000"/>
          <w:szCs w:val="21"/>
        </w:rPr>
      </w:pPr>
      <w:bookmarkStart w:id="884" w:name="_Toc303539161"/>
      <w:bookmarkStart w:id="885" w:name="_Toc297123554"/>
      <w:bookmarkStart w:id="886" w:name="_Toc304295581"/>
      <w:bookmarkStart w:id="887" w:name="_Toc297216213"/>
      <w:bookmarkStart w:id="888" w:name="_Toc300935004"/>
      <w:bookmarkStart w:id="889" w:name="_Toc312678042"/>
      <w:bookmarkStart w:id="890" w:name="_Toc292559917"/>
      <w:bookmarkStart w:id="891" w:name="_Toc296346708"/>
      <w:bookmarkStart w:id="892" w:name="_Toc296944546"/>
      <w:bookmarkStart w:id="893" w:name="_Toc292559412"/>
      <w:bookmarkStart w:id="894" w:name="_Toc296891247"/>
      <w:bookmarkStart w:id="895" w:name="_Toc296347206"/>
      <w:bookmarkStart w:id="896" w:name="_Toc297048393"/>
      <w:bookmarkStart w:id="897" w:name="_Toc296891035"/>
      <w:bookmarkStart w:id="898" w:name="_Toc297120507"/>
      <w:bookmarkStart w:id="899" w:name="_Toc296503207"/>
      <w:r>
        <w:rPr>
          <w:rFonts w:hint="eastAsia" w:ascii="仿宋" w:hAnsi="仿宋" w:eastAsia="仿宋" w:cs="仿宋"/>
          <w:color w:val="000000"/>
          <w:szCs w:val="21"/>
        </w:rPr>
        <w:t>12.2 预付款</w:t>
      </w:r>
    </w:p>
    <w:bookmarkEnd w:id="884"/>
    <w:bookmarkEnd w:id="885"/>
    <w:bookmarkEnd w:id="886"/>
    <w:bookmarkEnd w:id="887"/>
    <w:bookmarkEnd w:id="888"/>
    <w:bookmarkEnd w:id="889"/>
    <w:p w14:paraId="74B4F8F5">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12.2.1 预付款的支付</w:t>
      </w:r>
    </w:p>
    <w:p w14:paraId="5DBFD5A6">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预付款支付比例或金额：</w:t>
      </w:r>
      <w:r>
        <w:rPr>
          <w:rFonts w:hint="eastAsia" w:ascii="仿宋" w:hAnsi="仿宋" w:eastAsia="仿宋" w:cs="仿宋"/>
          <w:color w:val="000000"/>
          <w:szCs w:val="21"/>
          <w:u w:val="single"/>
        </w:rPr>
        <w:t xml:space="preserve">            40%                    </w:t>
      </w:r>
      <w:r>
        <w:rPr>
          <w:rFonts w:hint="eastAsia" w:ascii="仿宋" w:hAnsi="仿宋" w:eastAsia="仿宋" w:cs="仿宋"/>
          <w:color w:val="000000"/>
          <w:szCs w:val="21"/>
        </w:rPr>
        <w:t>。</w:t>
      </w:r>
    </w:p>
    <w:p w14:paraId="23742AE1">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预付款支付期限：</w:t>
      </w:r>
      <w:r>
        <w:rPr>
          <w:rFonts w:hint="eastAsia" w:ascii="仿宋" w:hAnsi="仿宋" w:eastAsia="仿宋"/>
          <w:color w:val="FF0000"/>
          <w:szCs w:val="21"/>
          <w:u w:val="single"/>
        </w:rPr>
        <w:t>合同签订</w:t>
      </w:r>
      <w:r>
        <w:rPr>
          <w:rFonts w:hint="eastAsia" w:ascii="仿宋" w:hAnsi="仿宋" w:eastAsia="仿宋"/>
          <w:color w:val="FF0000"/>
          <w:szCs w:val="21"/>
          <w:u w:val="single"/>
          <w:lang w:eastAsia="zh-CN"/>
        </w:rPr>
        <w:t>，</w:t>
      </w:r>
      <w:r>
        <w:rPr>
          <w:rFonts w:hint="eastAsia" w:ascii="仿宋" w:hAnsi="仿宋" w:eastAsia="仿宋"/>
          <w:color w:val="FF0000"/>
          <w:szCs w:val="21"/>
          <w:u w:val="single"/>
          <w:lang w:val="en-US" w:eastAsia="zh-CN"/>
        </w:rPr>
        <w:t>项目具备开工条件且</w:t>
      </w:r>
      <w:r>
        <w:rPr>
          <w:rFonts w:hint="eastAsia" w:ascii="仿宋" w:hAnsi="仿宋" w:eastAsia="仿宋"/>
          <w:color w:val="FF0000"/>
          <w:szCs w:val="21"/>
          <w:u w:val="single"/>
        </w:rPr>
        <w:t>并收到承包人的履约保证金后7个工作日内支付</w:t>
      </w:r>
      <w:r>
        <w:rPr>
          <w:rFonts w:hint="eastAsia" w:ascii="仿宋" w:hAnsi="仿宋" w:eastAsia="仿宋" w:cs="仿宋"/>
          <w:color w:val="FF0000"/>
          <w:szCs w:val="21"/>
        </w:rPr>
        <w:t>。</w:t>
      </w:r>
    </w:p>
    <w:p w14:paraId="3A9DD0F5">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预付款扣回的方式：</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53660AF7">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12.2.2 预付款担保</w:t>
      </w:r>
    </w:p>
    <w:p w14:paraId="0CBF75E8">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承包人提交预付款担保的期限：</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281B0665">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预付款担保的形式为：</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bookmarkEnd w:id="890"/>
    <w:bookmarkEnd w:id="891"/>
    <w:bookmarkEnd w:id="892"/>
    <w:bookmarkEnd w:id="893"/>
    <w:bookmarkEnd w:id="894"/>
    <w:bookmarkEnd w:id="895"/>
    <w:bookmarkEnd w:id="896"/>
    <w:bookmarkEnd w:id="897"/>
    <w:bookmarkEnd w:id="898"/>
    <w:bookmarkEnd w:id="899"/>
    <w:p w14:paraId="2FD1249D">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12.3 计量</w:t>
      </w:r>
    </w:p>
    <w:p w14:paraId="05765F4C">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12.3.1 计量原则</w:t>
      </w:r>
    </w:p>
    <w:p w14:paraId="2932AC4B">
      <w:pPr>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工程量计算规则：</w:t>
      </w:r>
    </w:p>
    <w:p w14:paraId="1808903E">
      <w:pPr>
        <w:spacing w:before="120" w:beforeLines="50" w:line="320" w:lineRule="exact"/>
        <w:ind w:firstLine="422" w:firstLineChars="200"/>
        <w:rPr>
          <w:rFonts w:hint="eastAsia" w:ascii="仿宋" w:hAnsi="仿宋" w:eastAsia="仿宋"/>
          <w:b/>
          <w:szCs w:val="21"/>
          <w:u w:val="single"/>
        </w:rPr>
      </w:pPr>
      <w:r>
        <w:rPr>
          <w:rFonts w:hint="eastAsia" w:ascii="仿宋" w:hAnsi="仿宋" w:eastAsia="仿宋"/>
          <w:b/>
          <w:szCs w:val="21"/>
        </w:rPr>
        <w:t>（1）</w:t>
      </w:r>
      <w:r>
        <w:rPr>
          <w:rFonts w:hint="eastAsia" w:ascii="仿宋" w:hAnsi="仿宋" w:eastAsia="仿宋"/>
          <w:b/>
          <w:szCs w:val="21"/>
          <w:u w:val="single"/>
        </w:rPr>
        <w:t>实行工程量清单计价的工程项目，其工程量的计算规则应按国家标准工程量计算规范及省级行业主管部门颁布的补充规定执行。</w:t>
      </w:r>
    </w:p>
    <w:p w14:paraId="1B924995">
      <w:pPr>
        <w:spacing w:before="120" w:beforeLines="50" w:line="320" w:lineRule="exact"/>
        <w:ind w:firstLine="422" w:firstLineChars="200"/>
        <w:rPr>
          <w:rFonts w:hint="eastAsia" w:ascii="仿宋" w:hAnsi="仿宋" w:eastAsia="仿宋" w:cs="仿宋"/>
          <w:color w:val="000000"/>
          <w:szCs w:val="21"/>
        </w:rPr>
      </w:pPr>
      <w:r>
        <w:rPr>
          <w:rFonts w:hint="eastAsia" w:ascii="仿宋" w:hAnsi="仿宋" w:eastAsia="仿宋"/>
          <w:b/>
          <w:szCs w:val="21"/>
        </w:rPr>
        <w:t>（2）</w:t>
      </w:r>
      <w:r>
        <w:rPr>
          <w:rFonts w:hint="eastAsia" w:ascii="仿宋" w:hAnsi="仿宋" w:eastAsia="仿宋"/>
          <w:b/>
          <w:szCs w:val="21"/>
          <w:u w:val="single"/>
        </w:rPr>
        <w:t>不实行工程量清单计价的工程项目，工程量的计算规则应按省、市行业主管部门颁布的各专业工程定额的工程量计算规则执行。</w:t>
      </w:r>
    </w:p>
    <w:p w14:paraId="561D8F4D">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12.3.2 计量周期</w:t>
      </w:r>
    </w:p>
    <w:p w14:paraId="470F6353">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关于计量周期的约定：</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p w14:paraId="346245A3">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12.3.3 单价合同的计量</w:t>
      </w:r>
    </w:p>
    <w:p w14:paraId="391659EE">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关于单价合同计量的约定：</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p w14:paraId="2984BF87">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12.3.4 总价合同的计量</w:t>
      </w:r>
    </w:p>
    <w:p w14:paraId="64B45D21">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关于总价合同计量的约定：</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7665B8F1">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12.3.5 总价合同采用支付分解表计量支付的，是否适用第</w:t>
      </w:r>
      <w:r>
        <w:rPr>
          <w:rFonts w:hint="eastAsia" w:ascii="仿宋" w:hAnsi="仿宋" w:eastAsia="仿宋" w:cs="仿宋"/>
          <w:color w:val="000000"/>
          <w:kern w:val="0"/>
          <w:szCs w:val="21"/>
        </w:rPr>
        <w:t xml:space="preserve">12.3.4 </w:t>
      </w:r>
      <w:r>
        <w:rPr>
          <w:rFonts w:hint="eastAsia" w:ascii="仿宋" w:hAnsi="仿宋" w:eastAsia="仿宋" w:cs="仿宋"/>
          <w:color w:val="000000"/>
          <w:szCs w:val="21"/>
        </w:rPr>
        <w:t>项</w:t>
      </w:r>
      <w:r>
        <w:rPr>
          <w:rFonts w:hint="eastAsia" w:ascii="仿宋" w:hAnsi="仿宋" w:eastAsia="仿宋" w:cs="仿宋"/>
          <w:color w:val="000000"/>
          <w:kern w:val="0"/>
          <w:szCs w:val="21"/>
        </w:rPr>
        <w:t>〔总价合同的计量〕</w:t>
      </w:r>
      <w:r>
        <w:rPr>
          <w:rFonts w:hint="eastAsia" w:ascii="仿宋" w:hAnsi="仿宋" w:eastAsia="仿宋" w:cs="仿宋"/>
          <w:color w:val="000000"/>
          <w:szCs w:val="21"/>
        </w:rPr>
        <w:t>约定进行计量：</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3774DC5A">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12.3.6 其他价格形式合同的计量</w:t>
      </w:r>
    </w:p>
    <w:p w14:paraId="19364AA1">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其他价格形式的计量方式和程序：</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52D9C579">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12.4 工程进度款支付</w:t>
      </w:r>
    </w:p>
    <w:p w14:paraId="07799BA3">
      <w:pPr>
        <w:snapToGrid w:val="0"/>
        <w:spacing w:before="120" w:beforeLines="50" w:line="320" w:lineRule="exact"/>
        <w:ind w:firstLine="420" w:firstLineChars="200"/>
        <w:jc w:val="left"/>
        <w:rPr>
          <w:rFonts w:hint="eastAsia" w:ascii="仿宋" w:hAnsi="仿宋" w:eastAsia="仿宋" w:cs="仿宋"/>
          <w:color w:val="000000"/>
          <w:szCs w:val="21"/>
        </w:rPr>
      </w:pPr>
      <w:bookmarkStart w:id="900" w:name="_Toc297123556"/>
      <w:bookmarkStart w:id="901" w:name="_Toc296891251"/>
      <w:bookmarkStart w:id="902" w:name="_Toc292559921"/>
      <w:bookmarkStart w:id="903" w:name="_Toc296503211"/>
      <w:bookmarkStart w:id="904" w:name="_Toc296347210"/>
      <w:bookmarkStart w:id="905" w:name="_Toc297216215"/>
      <w:bookmarkStart w:id="906" w:name="_Toc292559416"/>
      <w:bookmarkStart w:id="907" w:name="_Toc296944550"/>
      <w:bookmarkStart w:id="908" w:name="_Toc296891039"/>
      <w:bookmarkStart w:id="909" w:name="_Toc297120511"/>
      <w:bookmarkStart w:id="910" w:name="_Toc303539163"/>
      <w:bookmarkStart w:id="911" w:name="_Toc300935006"/>
      <w:bookmarkStart w:id="912" w:name="_Toc296346712"/>
      <w:bookmarkStart w:id="913" w:name="_Toc297048397"/>
      <w:r>
        <w:rPr>
          <w:rFonts w:hint="eastAsia" w:ascii="仿宋" w:hAnsi="仿宋" w:eastAsia="仿宋" w:cs="仿宋"/>
          <w:color w:val="000000"/>
          <w:szCs w:val="21"/>
        </w:rPr>
        <w:t>12.4.1 付款周期</w:t>
      </w:r>
    </w:p>
    <w:p w14:paraId="7A048289">
      <w:pPr>
        <w:snapToGrid w:val="0"/>
        <w:spacing w:before="120" w:beforeLines="50" w:line="320" w:lineRule="exact"/>
        <w:ind w:firstLine="420" w:firstLineChars="200"/>
        <w:jc w:val="left"/>
        <w:rPr>
          <w:rFonts w:ascii="仿宋" w:hAnsi="仿宋" w:eastAsia="仿宋"/>
          <w:bCs/>
          <w:color w:val="0000FF"/>
          <w:szCs w:val="21"/>
          <w:u w:val="single"/>
        </w:rPr>
      </w:pPr>
      <w:r>
        <w:rPr>
          <w:rFonts w:hint="eastAsia" w:ascii="仿宋" w:hAnsi="仿宋" w:eastAsia="仿宋" w:cs="仿宋"/>
          <w:color w:val="000000"/>
          <w:szCs w:val="21"/>
        </w:rPr>
        <w:t>关于付款周期的约定：</w:t>
      </w:r>
    </w:p>
    <w:p w14:paraId="4A552EE5">
      <w:pPr>
        <w:snapToGrid w:val="0"/>
        <w:spacing w:before="120" w:beforeLines="50" w:line="320" w:lineRule="exact"/>
        <w:ind w:firstLine="420" w:firstLineChars="200"/>
        <w:jc w:val="left"/>
        <w:rPr>
          <w:rFonts w:hint="eastAsia" w:ascii="仿宋" w:hAnsi="仿宋" w:eastAsia="仿宋"/>
          <w:bCs/>
          <w:color w:val="0000FF"/>
          <w:szCs w:val="21"/>
          <w:u w:val="single"/>
        </w:rPr>
      </w:pPr>
      <w:r>
        <w:rPr>
          <w:rFonts w:hint="eastAsia" w:ascii="仿宋" w:hAnsi="仿宋" w:eastAsia="仿宋"/>
          <w:bCs/>
          <w:color w:val="0000FF"/>
          <w:szCs w:val="21"/>
          <w:u w:val="single"/>
        </w:rPr>
        <w:t>（1）合同签订生效后支付合同价40%的预付款(含工资性工程款预付款和安全文明施工费)；</w:t>
      </w:r>
    </w:p>
    <w:p w14:paraId="40F4D245">
      <w:pPr>
        <w:snapToGrid w:val="0"/>
        <w:spacing w:before="120" w:beforeLines="50" w:line="320" w:lineRule="exact"/>
        <w:ind w:firstLine="420" w:firstLineChars="200"/>
        <w:jc w:val="left"/>
        <w:rPr>
          <w:rFonts w:hint="eastAsia" w:ascii="仿宋" w:hAnsi="仿宋" w:eastAsia="仿宋"/>
          <w:bCs/>
          <w:color w:val="0000FF"/>
          <w:szCs w:val="21"/>
          <w:u w:val="single"/>
        </w:rPr>
      </w:pPr>
      <w:r>
        <w:rPr>
          <w:rFonts w:hint="eastAsia" w:ascii="仿宋" w:hAnsi="仿宋" w:eastAsia="仿宋"/>
          <w:bCs/>
          <w:color w:val="0000FF"/>
          <w:szCs w:val="21"/>
          <w:u w:val="single"/>
        </w:rPr>
        <w:t>（2）合同价款待工程竣工验收证书签署最多付至合同价的80%；竣(交)工验收合格且提交完整的工程竣工资料，并经审计部门审核批复后付至结算审计价的98.5%(联系单的费用在审计后按照审计价与结算款一并支付。)；</w:t>
      </w:r>
    </w:p>
    <w:p w14:paraId="5F54662C">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bCs/>
          <w:color w:val="0000FF"/>
          <w:szCs w:val="21"/>
          <w:u w:val="single"/>
        </w:rPr>
        <w:t>（3）提交结算价1.5%的保函作为缺陷责任保修金，支付至审计结算价100%；待保修期结束质量回访合格后，退还保函。</w:t>
      </w:r>
      <w:r>
        <w:rPr>
          <w:rFonts w:hint="eastAsia" w:ascii="仿宋" w:hAnsi="仿宋" w:eastAsia="仿宋" w:cs="仿宋"/>
          <w:color w:val="000000"/>
          <w:szCs w:val="21"/>
        </w:rPr>
        <w:t>。</w:t>
      </w:r>
    </w:p>
    <w:p w14:paraId="43E09B66">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12.4.2 进度付款申请单的编制</w:t>
      </w:r>
    </w:p>
    <w:p w14:paraId="1AB663BC">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关于进度付款申请单编制的约定：</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p w14:paraId="621CE84E">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w:t>
      </w:r>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r>
        <w:rPr>
          <w:rFonts w:hint="eastAsia" w:ascii="仿宋" w:hAnsi="仿宋" w:eastAsia="仿宋" w:cs="仿宋"/>
          <w:color w:val="000000"/>
          <w:szCs w:val="21"/>
        </w:rPr>
        <w:t>2.4.3 进度付款申请单的提交</w:t>
      </w:r>
    </w:p>
    <w:p w14:paraId="0A08DD58">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（1）单价合同进度付款申请单提交的约定：</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p w14:paraId="112026C1">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（2）总价合同进度付款申请单提交的约定：</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197B6CEB">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（3）其他价格形式合同进度付款申请单提交的约定：</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2F0E2CB1">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12.4.4 进度款审核和支付</w:t>
      </w:r>
    </w:p>
    <w:p w14:paraId="4DD55A6A">
      <w:pPr>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color w:val="000000"/>
          <w:szCs w:val="21"/>
        </w:rPr>
        <w:t>（1）监理人审查并报送发包人的期限：</w:t>
      </w:r>
      <w:r>
        <w:rPr>
          <w:rFonts w:hint="eastAsia" w:ascii="仿宋" w:hAnsi="仿宋" w:eastAsia="仿宋"/>
          <w:color w:val="0000FF"/>
          <w:szCs w:val="21"/>
          <w:u w:val="single"/>
        </w:rPr>
        <w:t>收到承包人资料齐全后7天内</w:t>
      </w:r>
      <w:r>
        <w:rPr>
          <w:rFonts w:hint="eastAsia" w:ascii="仿宋" w:hAnsi="仿宋" w:eastAsia="仿宋" w:cs="仿宋"/>
          <w:color w:val="000000"/>
          <w:szCs w:val="21"/>
        </w:rPr>
        <w:t>。</w:t>
      </w:r>
    </w:p>
    <w:p w14:paraId="0CFA85BA">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发包人完成审批并签发进度款支付证书的期限：</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p w14:paraId="01E8F5A9">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（2）发包人支付进度款的期限：</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6124F3A3">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发包人逾期支付进度款的违约金的计算方式：</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61A3AA9A">
      <w:pPr>
        <w:snapToGrid w:val="0"/>
        <w:spacing w:before="120" w:beforeLines="50" w:line="320" w:lineRule="exact"/>
        <w:ind w:firstLine="525" w:firstLineChars="250"/>
        <w:jc w:val="left"/>
        <w:rPr>
          <w:rFonts w:hint="eastAsia" w:ascii="仿宋" w:hAnsi="仿宋" w:eastAsia="仿宋" w:cs="仿宋"/>
          <w:color w:val="000000"/>
          <w:szCs w:val="21"/>
        </w:rPr>
      </w:pPr>
      <w:r>
        <w:rPr>
          <w:rFonts w:hint="eastAsia" w:ascii="仿宋" w:hAnsi="仿宋" w:eastAsia="仿宋" w:cs="仿宋"/>
          <w:color w:val="000000"/>
          <w:szCs w:val="21"/>
        </w:rPr>
        <w:t>12.4.6 支付分解表的编制</w:t>
      </w:r>
    </w:p>
    <w:p w14:paraId="5ED4C67C">
      <w:pPr>
        <w:snapToGrid w:val="0"/>
        <w:spacing w:before="120" w:beforeLines="50" w:line="320" w:lineRule="exact"/>
        <w:ind w:left="4200" w:hanging="4200" w:hangingChars="2000"/>
        <w:jc w:val="left"/>
        <w:rPr>
          <w:rFonts w:hint="eastAsia" w:ascii="仿宋" w:hAnsi="仿宋" w:eastAsia="仿宋" w:cs="仿宋"/>
          <w:color w:val="000000"/>
          <w:szCs w:val="21"/>
        </w:rPr>
      </w:pPr>
      <w:r>
        <w:rPr>
          <w:rFonts w:hint="eastAsia" w:ascii="仿宋" w:hAnsi="仿宋" w:eastAsia="仿宋" w:cs="仿宋"/>
          <w:color w:val="000000"/>
          <w:szCs w:val="21"/>
        </w:rPr>
        <w:t>2、总价合同支付分解表的编制与审批：</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23CF7C82">
      <w:pPr>
        <w:snapToGrid w:val="0"/>
        <w:spacing w:before="120" w:beforeLines="50" w:line="320" w:lineRule="exact"/>
        <w:jc w:val="left"/>
        <w:rPr>
          <w:rFonts w:hint="eastAsia" w:ascii="仿宋" w:hAnsi="仿宋" w:eastAsia="仿宋" w:cs="仿宋"/>
          <w:color w:val="000000"/>
          <w:szCs w:val="21"/>
        </w:rPr>
      </w:pPr>
      <w:r>
        <w:rPr>
          <w:rFonts w:hint="eastAsia" w:ascii="仿宋" w:hAnsi="仿宋" w:eastAsia="仿宋" w:cs="仿宋"/>
          <w:color w:val="000000"/>
          <w:szCs w:val="21"/>
        </w:rPr>
        <w:t>3、单价合同的总价项目支付分解表的编制与审批：</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bookmarkEnd w:id="743"/>
    <w:p w14:paraId="69E84B8F">
      <w:pPr>
        <w:snapToGrid w:val="0"/>
        <w:spacing w:before="120" w:beforeLines="50" w:line="320" w:lineRule="exact"/>
        <w:rPr>
          <w:rFonts w:hint="eastAsia" w:ascii="仿宋" w:hAnsi="仿宋" w:eastAsia="仿宋" w:cs="仿宋"/>
          <w:b/>
          <w:bCs/>
          <w:snapToGrid w:val="0"/>
          <w:kern w:val="0"/>
          <w:szCs w:val="21"/>
        </w:rPr>
      </w:pPr>
      <w:bookmarkStart w:id="914" w:name="_Toc351203645"/>
      <w:bookmarkStart w:id="915" w:name="_Toc296346720"/>
      <w:bookmarkStart w:id="916" w:name="_Toc297120519"/>
      <w:bookmarkStart w:id="917" w:name="_Toc292559929"/>
      <w:bookmarkStart w:id="918" w:name="_Toc296944558"/>
      <w:bookmarkStart w:id="919" w:name="_Toc296503219"/>
      <w:bookmarkStart w:id="920" w:name="_Toc297048405"/>
      <w:bookmarkStart w:id="921" w:name="_Toc300935015"/>
      <w:bookmarkStart w:id="922" w:name="_Toc312678053"/>
      <w:bookmarkStart w:id="923" w:name="_Toc297123564"/>
      <w:bookmarkStart w:id="924" w:name="_Toc296891259"/>
      <w:bookmarkStart w:id="925" w:name="_Toc296891047"/>
      <w:bookmarkStart w:id="926" w:name="_Toc296347218"/>
      <w:bookmarkStart w:id="927" w:name="_Toc297216223"/>
      <w:bookmarkStart w:id="928" w:name="_Toc304295593"/>
      <w:bookmarkStart w:id="929" w:name="_Toc292559424"/>
      <w:bookmarkStart w:id="930" w:name="_Toc303539172"/>
      <w:r>
        <w:rPr>
          <w:rFonts w:hint="eastAsia" w:ascii="仿宋" w:hAnsi="仿宋" w:eastAsia="仿宋" w:cs="仿宋"/>
          <w:b/>
          <w:bCs/>
          <w:snapToGrid w:val="0"/>
          <w:kern w:val="0"/>
          <w:szCs w:val="21"/>
        </w:rPr>
        <w:t>13. 验收和工程试车</w:t>
      </w:r>
      <w:bookmarkEnd w:id="914"/>
    </w:p>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p w14:paraId="0FA79FF8">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13.1 分部分项工程验收</w:t>
      </w:r>
    </w:p>
    <w:p w14:paraId="2CB0999A">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13.1.2监理人不能按时进行验收时，应提前</w:t>
      </w:r>
      <w:r>
        <w:rPr>
          <w:rFonts w:hint="eastAsia" w:ascii="仿宋" w:hAnsi="仿宋" w:eastAsia="仿宋" w:cs="仿宋"/>
          <w:szCs w:val="21"/>
          <w:u w:val="single"/>
        </w:rPr>
        <w:t xml:space="preserve">    24   </w:t>
      </w:r>
      <w:r>
        <w:rPr>
          <w:rFonts w:hint="eastAsia" w:ascii="仿宋" w:hAnsi="仿宋" w:eastAsia="仿宋" w:cs="仿宋"/>
          <w:szCs w:val="21"/>
        </w:rPr>
        <w:t>小时提交书面延期要求。</w:t>
      </w:r>
    </w:p>
    <w:p w14:paraId="0E017EBE">
      <w:pPr>
        <w:snapToGrid w:val="0"/>
        <w:spacing w:before="120" w:beforeLines="50" w:line="320" w:lineRule="exact"/>
        <w:ind w:firstLine="420" w:firstLineChars="200"/>
        <w:jc w:val="left"/>
        <w:rPr>
          <w:rFonts w:hint="eastAsia" w:ascii="仿宋" w:hAnsi="仿宋" w:eastAsia="仿宋" w:cs="仿宋"/>
          <w:b/>
          <w:color w:val="000000"/>
          <w:szCs w:val="21"/>
        </w:rPr>
      </w:pPr>
      <w:r>
        <w:rPr>
          <w:rFonts w:hint="eastAsia" w:ascii="仿宋" w:hAnsi="仿宋" w:eastAsia="仿宋" w:cs="仿宋"/>
          <w:szCs w:val="21"/>
        </w:rPr>
        <w:t>关于延期最长不得超过：</w:t>
      </w:r>
      <w:r>
        <w:rPr>
          <w:rFonts w:hint="eastAsia" w:ascii="仿宋" w:hAnsi="仿宋" w:eastAsia="仿宋" w:cs="仿宋"/>
          <w:szCs w:val="21"/>
          <w:u w:val="single"/>
        </w:rPr>
        <w:t xml:space="preserve">    24     </w:t>
      </w:r>
      <w:r>
        <w:rPr>
          <w:rFonts w:hint="eastAsia" w:ascii="仿宋" w:hAnsi="仿宋" w:eastAsia="仿宋" w:cs="仿宋"/>
          <w:szCs w:val="21"/>
        </w:rPr>
        <w:t>小时。</w:t>
      </w:r>
    </w:p>
    <w:p w14:paraId="6A67F1AC">
      <w:pPr>
        <w:snapToGrid w:val="0"/>
        <w:spacing w:before="120" w:beforeLines="50" w:line="320" w:lineRule="exact"/>
        <w:ind w:firstLine="420" w:firstLineChars="200"/>
        <w:rPr>
          <w:rFonts w:hint="eastAsia" w:ascii="仿宋" w:hAnsi="仿宋" w:eastAsia="仿宋" w:cs="仿宋"/>
          <w:color w:val="000000"/>
          <w:szCs w:val="21"/>
        </w:rPr>
      </w:pPr>
      <w:bookmarkStart w:id="931" w:name="_Toc297123565"/>
      <w:bookmarkStart w:id="932" w:name="_Toc292559428"/>
      <w:bookmarkStart w:id="933" w:name="_Toc303539173"/>
      <w:bookmarkStart w:id="934" w:name="_Toc297048409"/>
      <w:bookmarkStart w:id="935" w:name="_Toc304295596"/>
      <w:bookmarkStart w:id="936" w:name="_Toc312678056"/>
      <w:bookmarkStart w:id="937" w:name="_Toc296347222"/>
      <w:bookmarkStart w:id="938" w:name="_Toc292559933"/>
      <w:bookmarkStart w:id="939" w:name="_Toc296891051"/>
      <w:bookmarkStart w:id="940" w:name="_Toc296346724"/>
      <w:bookmarkStart w:id="941" w:name="_Toc296503223"/>
      <w:bookmarkStart w:id="942" w:name="_Toc297216224"/>
      <w:bookmarkStart w:id="943" w:name="_Toc296891263"/>
      <w:bookmarkStart w:id="944" w:name="_Toc296944562"/>
      <w:bookmarkStart w:id="945" w:name="_Toc300935016"/>
      <w:bookmarkStart w:id="946" w:name="_Toc297120523"/>
      <w:bookmarkStart w:id="947" w:name="_Toc267251474"/>
      <w:bookmarkStart w:id="948" w:name="_Toc267251476"/>
      <w:bookmarkStart w:id="949" w:name="_Toc267251472"/>
      <w:bookmarkStart w:id="950" w:name="_Toc267251473"/>
      <w:bookmarkStart w:id="951" w:name="_Toc267251471"/>
      <w:bookmarkStart w:id="952" w:name="_Toc267251475"/>
      <w:bookmarkStart w:id="953" w:name="_Toc267251470"/>
      <w:r>
        <w:rPr>
          <w:rFonts w:hint="eastAsia" w:ascii="仿宋" w:hAnsi="仿宋" w:eastAsia="仿宋" w:cs="仿宋"/>
          <w:color w:val="000000"/>
          <w:szCs w:val="21"/>
        </w:rPr>
        <w:t>13.2 竣工验收</w:t>
      </w:r>
    </w:p>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p w14:paraId="30AF4B98">
      <w:pPr>
        <w:snapToGrid w:val="0"/>
        <w:spacing w:before="120" w:beforeLines="50" w:line="320" w:lineRule="exact"/>
        <w:ind w:firstLine="420" w:firstLineChars="200"/>
        <w:jc w:val="left"/>
        <w:rPr>
          <w:rFonts w:hint="eastAsia" w:ascii="仿宋" w:hAnsi="仿宋" w:eastAsia="仿宋" w:cs="仿宋"/>
          <w:color w:val="000000"/>
          <w:szCs w:val="21"/>
        </w:rPr>
      </w:pPr>
      <w:bookmarkStart w:id="954" w:name="_Toc280868704"/>
      <w:bookmarkStart w:id="955" w:name="_Toc280868705"/>
      <w:bookmarkStart w:id="956" w:name="_Toc280868706"/>
      <w:bookmarkStart w:id="957" w:name="_Toc280868707"/>
      <w:bookmarkStart w:id="958" w:name="_Toc280868708"/>
      <w:bookmarkStart w:id="959" w:name="_Toc280868709"/>
      <w:r>
        <w:rPr>
          <w:rFonts w:hint="eastAsia" w:ascii="仿宋" w:hAnsi="仿宋" w:eastAsia="仿宋" w:cs="仿宋"/>
          <w:color w:val="000000"/>
          <w:szCs w:val="21"/>
        </w:rPr>
        <w:t>13.2.2竣工验收程序</w:t>
      </w:r>
    </w:p>
    <w:bookmarkEnd w:id="954"/>
    <w:p w14:paraId="4FF3E693">
      <w:pPr>
        <w:snapToGrid w:val="0"/>
        <w:spacing w:before="120" w:beforeLines="50" w:line="320" w:lineRule="exact"/>
        <w:ind w:left="4200" w:leftChars="200" w:hanging="3780" w:hangingChars="1800"/>
        <w:jc w:val="left"/>
        <w:rPr>
          <w:rFonts w:hint="eastAsia" w:ascii="仿宋" w:hAnsi="仿宋" w:eastAsia="仿宋" w:cs="仿宋"/>
          <w:color w:val="000000"/>
          <w:szCs w:val="21"/>
        </w:rPr>
      </w:pPr>
      <w:r>
        <w:rPr>
          <w:rFonts w:hint="eastAsia" w:ascii="仿宋" w:hAnsi="仿宋" w:eastAsia="仿宋" w:cs="仿宋"/>
          <w:color w:val="000000"/>
          <w:kern w:val="0"/>
          <w:szCs w:val="21"/>
        </w:rPr>
        <w:t>关于竣工验收程序的约定：</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p w14:paraId="5AE185DE">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kern w:val="0"/>
          <w:szCs w:val="21"/>
        </w:rPr>
        <w:t>发包人不按照本项约定组织竣工验收、颁发工程接收证书的违约金的计算方法：</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bookmarkEnd w:id="955"/>
    <w:p w14:paraId="18D98824">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13.2.5移交、接收全部与部分工程</w:t>
      </w:r>
    </w:p>
    <w:bookmarkEnd w:id="956"/>
    <w:p w14:paraId="6C489588">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承包人向发包人移交工程的期限：</w:t>
      </w:r>
      <w:r>
        <w:rPr>
          <w:rFonts w:hint="eastAsia" w:ascii="仿宋" w:hAnsi="仿宋" w:eastAsia="仿宋"/>
          <w:color w:val="0000FF"/>
          <w:szCs w:val="21"/>
          <w:u w:val="single"/>
        </w:rPr>
        <w:t>竣工验收完成后1天内</w:t>
      </w:r>
      <w:r>
        <w:rPr>
          <w:rFonts w:hint="eastAsia" w:ascii="仿宋" w:hAnsi="仿宋" w:eastAsia="仿宋" w:cs="仿宋"/>
          <w:color w:val="000000"/>
          <w:szCs w:val="21"/>
        </w:rPr>
        <w:t>。</w:t>
      </w:r>
    </w:p>
    <w:p w14:paraId="379D750C">
      <w:pPr>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color w:val="000000"/>
          <w:kern w:val="0"/>
          <w:szCs w:val="21"/>
        </w:rPr>
        <w:t>发包人未按本合同约定接收全部或部分工程的，违约金的计算方法为：</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bookmarkEnd w:id="957"/>
    <w:p w14:paraId="2EA023E7">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承包人未按时移交工程的，违约金的计算方法为：</w:t>
      </w:r>
      <w:r>
        <w:rPr>
          <w:rFonts w:hint="eastAsia" w:ascii="仿宋" w:hAnsi="仿宋" w:eastAsia="仿宋"/>
          <w:color w:val="0000FF"/>
          <w:szCs w:val="21"/>
          <w:u w:val="single"/>
        </w:rPr>
        <w:t>每逾期一日，按合同总价的万分之五向发包人支付违约金，迟延交付超过 3 天或有其他违约情况严重的，发包人有权单方解除本合同并要求承包人赔偿损失。同时，承包人移交所有工程之前，发包人有权拒绝支付任何工程款</w:t>
      </w:r>
      <w:r>
        <w:rPr>
          <w:rFonts w:hint="eastAsia" w:ascii="仿宋" w:hAnsi="仿宋" w:eastAsia="仿宋" w:cs="仿宋"/>
          <w:color w:val="000000"/>
          <w:szCs w:val="21"/>
        </w:rPr>
        <w:t>。</w:t>
      </w:r>
    </w:p>
    <w:p w14:paraId="508E26E4">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13.3 工程试车</w:t>
      </w:r>
    </w:p>
    <w:bookmarkEnd w:id="958"/>
    <w:p w14:paraId="7876C7B9">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13.3.1 试车程序</w:t>
      </w:r>
    </w:p>
    <w:p w14:paraId="7FD90EAC">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工程试车内容：</w:t>
      </w:r>
      <w:r>
        <w:rPr>
          <w:rFonts w:hint="eastAsia" w:ascii="仿宋" w:hAnsi="仿宋" w:eastAsia="仿宋"/>
          <w:color w:val="0000FF"/>
          <w:szCs w:val="21"/>
          <w:u w:val="single"/>
        </w:rPr>
        <w:t>所有试车费用承包人已在投标报价中包干，内容按政府有关规定和监理工程师要求</w:t>
      </w:r>
      <w:r>
        <w:rPr>
          <w:rFonts w:hint="eastAsia" w:ascii="仿宋" w:hAnsi="仿宋" w:eastAsia="仿宋" w:cs="仿宋"/>
          <w:color w:val="000000"/>
          <w:szCs w:val="21"/>
        </w:rPr>
        <w:t>。</w:t>
      </w:r>
    </w:p>
    <w:p w14:paraId="4514D019">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（1）单机无负荷试车费用由</w:t>
      </w:r>
      <w:r>
        <w:rPr>
          <w:rFonts w:hint="eastAsia" w:ascii="仿宋" w:hAnsi="仿宋" w:eastAsia="仿宋"/>
          <w:color w:val="0000FF"/>
          <w:szCs w:val="21"/>
          <w:u w:val="single"/>
        </w:rPr>
        <w:t>承包人</w:t>
      </w:r>
      <w:r>
        <w:rPr>
          <w:rFonts w:hint="eastAsia" w:ascii="仿宋" w:hAnsi="仿宋" w:eastAsia="仿宋" w:cs="仿宋"/>
          <w:color w:val="000000"/>
          <w:kern w:val="0"/>
          <w:szCs w:val="21"/>
        </w:rPr>
        <w:t>承担；</w:t>
      </w:r>
    </w:p>
    <w:p w14:paraId="4A803369">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（2）无负荷联动试车费用由</w:t>
      </w:r>
      <w:r>
        <w:rPr>
          <w:rFonts w:hint="eastAsia" w:ascii="仿宋" w:hAnsi="仿宋" w:eastAsia="仿宋" w:cs="仿宋"/>
          <w:color w:val="000000"/>
          <w:szCs w:val="21"/>
          <w:u w:val="single"/>
        </w:rPr>
        <w:t xml:space="preserve">           /          </w:t>
      </w:r>
      <w:r>
        <w:rPr>
          <w:rFonts w:hint="eastAsia" w:ascii="仿宋" w:hAnsi="仿宋" w:eastAsia="仿宋" w:cs="仿宋"/>
          <w:color w:val="000000"/>
          <w:kern w:val="0"/>
          <w:szCs w:val="21"/>
        </w:rPr>
        <w:t>承担。</w:t>
      </w:r>
    </w:p>
    <w:p w14:paraId="3341254D">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13.3.3 投料试车</w:t>
      </w:r>
    </w:p>
    <w:p w14:paraId="6540D2DD">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关于投料试车相关事项的约定：</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02E6449A">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13.6 竣工退场</w:t>
      </w:r>
    </w:p>
    <w:p w14:paraId="56E27307">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13.6.1 竣工退场</w:t>
      </w:r>
    </w:p>
    <w:p w14:paraId="4863BE65">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承包人完成竣工退场的期限：</w:t>
      </w:r>
      <w:r>
        <w:rPr>
          <w:rFonts w:hint="eastAsia" w:ascii="仿宋" w:hAnsi="仿宋" w:eastAsia="仿宋"/>
          <w:color w:val="0000FF"/>
          <w:szCs w:val="21"/>
          <w:u w:val="single"/>
        </w:rPr>
        <w:t>按《杭州市建筑工程施工场地文明管理规定》等省市有关规定实施标化管理和现场公共部位的清洁绿化工作并承担费用。工程完工交付5天内现场应清除所有不再需要的临时工程、承包人的设备和多余材料、全部建筑和生活垃圾，达到招标方工程师满意的使用状态。如承包人不履行，发包人可自行清除，发生的费用由承包人承担</w:t>
      </w:r>
      <w:r>
        <w:rPr>
          <w:rFonts w:hint="eastAsia" w:ascii="仿宋" w:hAnsi="仿宋" w:eastAsia="仿宋" w:cs="仿宋"/>
          <w:color w:val="000000"/>
          <w:kern w:val="0"/>
          <w:szCs w:val="21"/>
        </w:rPr>
        <w:t>。</w:t>
      </w:r>
    </w:p>
    <w:p w14:paraId="358BF3EC">
      <w:pPr>
        <w:snapToGrid w:val="0"/>
        <w:spacing w:before="120" w:beforeLines="50" w:line="320" w:lineRule="exact"/>
        <w:rPr>
          <w:rFonts w:hint="eastAsia" w:ascii="仿宋" w:hAnsi="仿宋" w:eastAsia="仿宋" w:cs="仿宋"/>
          <w:b/>
          <w:bCs/>
          <w:snapToGrid w:val="0"/>
          <w:kern w:val="0"/>
          <w:szCs w:val="21"/>
        </w:rPr>
      </w:pPr>
      <w:bookmarkStart w:id="960" w:name="_Toc351203646"/>
      <w:r>
        <w:rPr>
          <w:rFonts w:hint="eastAsia" w:ascii="仿宋" w:hAnsi="仿宋" w:eastAsia="仿宋" w:cs="仿宋"/>
          <w:b/>
          <w:bCs/>
          <w:snapToGrid w:val="0"/>
          <w:kern w:val="0"/>
          <w:szCs w:val="21"/>
        </w:rPr>
        <w:t>14. 竣工结算</w:t>
      </w:r>
      <w:bookmarkEnd w:id="960"/>
    </w:p>
    <w:p w14:paraId="5519664C">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14.1 竣工结算申请</w:t>
      </w:r>
    </w:p>
    <w:p w14:paraId="4A7648FA">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承包人提交竣工结算申请单的期限：</w:t>
      </w:r>
      <w:r>
        <w:rPr>
          <w:rFonts w:hint="eastAsia" w:ascii="仿宋" w:hAnsi="仿宋" w:eastAsia="仿宋"/>
          <w:color w:val="0000FF"/>
          <w:szCs w:val="21"/>
          <w:u w:val="single"/>
        </w:rPr>
        <w:t>按通用条款相关约定执行</w:t>
      </w:r>
      <w:r>
        <w:rPr>
          <w:rFonts w:hint="eastAsia" w:ascii="仿宋" w:hAnsi="仿宋" w:eastAsia="仿宋" w:cs="仿宋"/>
          <w:szCs w:val="21"/>
        </w:rPr>
        <w:t>。</w:t>
      </w:r>
    </w:p>
    <w:p w14:paraId="36DA70B8">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竣工结算申请</w:t>
      </w:r>
      <w:r>
        <w:rPr>
          <w:rFonts w:hint="eastAsia" w:ascii="仿宋" w:hAnsi="仿宋" w:eastAsia="仿宋" w:cs="仿宋"/>
          <w:color w:val="000000"/>
          <w:szCs w:val="21"/>
        </w:rPr>
        <w:t>单应包括的内容：</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p w14:paraId="75230AC6">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14.2 竣工结算审核</w:t>
      </w:r>
    </w:p>
    <w:p w14:paraId="5C613627">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发包人审批竣工付款申请单的期限：</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p w14:paraId="1867697C">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szCs w:val="21"/>
        </w:rPr>
        <w:t>发包人完成竣工付款的期限：</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p w14:paraId="5246826D">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关于竣工付款证书异议部分复核的方式和程序：</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p w14:paraId="76067B44">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14.4 最终结清</w:t>
      </w:r>
    </w:p>
    <w:p w14:paraId="71B3E094">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14.4.1 最终结清申请单</w:t>
      </w:r>
    </w:p>
    <w:p w14:paraId="1CBB77CB">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承包人提交最终结清申请单的份数：</w:t>
      </w:r>
      <w:r>
        <w:rPr>
          <w:rFonts w:hint="eastAsia" w:ascii="仿宋" w:hAnsi="仿宋" w:eastAsia="仿宋" w:cs="仿宋"/>
          <w:color w:val="000000"/>
          <w:szCs w:val="21"/>
          <w:u w:val="single"/>
        </w:rPr>
        <w:t xml:space="preserve">         </w:t>
      </w:r>
      <w:r>
        <w:rPr>
          <w:rFonts w:hint="eastAsia" w:ascii="仿宋" w:hAnsi="仿宋" w:eastAsia="仿宋"/>
          <w:color w:val="0000FF"/>
          <w:szCs w:val="21"/>
          <w:u w:val="single"/>
        </w:rPr>
        <w:t>4份</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14:paraId="5EEF5B1F">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color w:val="000000"/>
          <w:kern w:val="0"/>
          <w:szCs w:val="21"/>
        </w:rPr>
        <w:t>承包人提交最终结算申请单的期限：</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r>
        <w:rPr>
          <w:rFonts w:hint="eastAsia" w:ascii="仿宋" w:hAnsi="仿宋" w:eastAsia="仿宋" w:cs="仿宋"/>
          <w:szCs w:val="21"/>
        </w:rPr>
        <w:t xml:space="preserve"> </w:t>
      </w:r>
    </w:p>
    <w:p w14:paraId="1F878CD4">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14.4.2 最终结清证书和支付</w:t>
      </w:r>
    </w:p>
    <w:p w14:paraId="2E326F51">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（1）发包人完成最终结清申请单的审批并颁发最终结清证书的期限：</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p w14:paraId="5FE54925">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（2）发包人完成支付的期限：</w:t>
      </w:r>
      <w:r>
        <w:rPr>
          <w:rFonts w:hint="eastAsia" w:ascii="仿宋" w:hAnsi="仿宋" w:eastAsia="仿宋"/>
          <w:color w:val="0000FF"/>
          <w:szCs w:val="21"/>
          <w:u w:val="single"/>
        </w:rPr>
        <w:t>按通用条款相关约定执行</w:t>
      </w:r>
      <w:r>
        <w:rPr>
          <w:rFonts w:hint="eastAsia" w:ascii="仿宋" w:hAnsi="仿宋" w:eastAsia="仿宋" w:cs="仿宋"/>
          <w:color w:val="000000"/>
          <w:szCs w:val="21"/>
        </w:rPr>
        <w:t>。</w:t>
      </w:r>
    </w:p>
    <w:bookmarkEnd w:id="947"/>
    <w:bookmarkEnd w:id="948"/>
    <w:bookmarkEnd w:id="949"/>
    <w:bookmarkEnd w:id="950"/>
    <w:bookmarkEnd w:id="951"/>
    <w:bookmarkEnd w:id="952"/>
    <w:bookmarkEnd w:id="953"/>
    <w:bookmarkEnd w:id="959"/>
    <w:p w14:paraId="7A33FEA8">
      <w:pPr>
        <w:snapToGrid w:val="0"/>
        <w:spacing w:before="120" w:beforeLines="50" w:line="320" w:lineRule="exact"/>
        <w:rPr>
          <w:rFonts w:hint="eastAsia" w:ascii="仿宋" w:hAnsi="仿宋" w:eastAsia="仿宋" w:cs="仿宋"/>
          <w:b/>
          <w:bCs/>
          <w:snapToGrid w:val="0"/>
          <w:kern w:val="0"/>
          <w:szCs w:val="21"/>
        </w:rPr>
      </w:pPr>
      <w:bookmarkStart w:id="961" w:name="_Toc351203647"/>
      <w:bookmarkStart w:id="962" w:name="_Toc267251483"/>
      <w:bookmarkStart w:id="963" w:name="_Toc267251484"/>
      <w:bookmarkStart w:id="964" w:name="_Toc267251482"/>
      <w:bookmarkStart w:id="965" w:name="_Toc267251485"/>
      <w:bookmarkStart w:id="966" w:name="_Toc267251490"/>
      <w:bookmarkStart w:id="967" w:name="_Toc267251488"/>
      <w:bookmarkStart w:id="968" w:name="_Toc267251486"/>
      <w:bookmarkStart w:id="969" w:name="_Toc267251489"/>
      <w:bookmarkStart w:id="970" w:name="_Toc267251498"/>
      <w:bookmarkStart w:id="971" w:name="_Toc267251492"/>
      <w:bookmarkStart w:id="972" w:name="_Toc267251503"/>
      <w:bookmarkStart w:id="973" w:name="_Toc267251499"/>
      <w:bookmarkStart w:id="974" w:name="_Toc267251497"/>
      <w:bookmarkStart w:id="975" w:name="_Toc267251495"/>
      <w:bookmarkStart w:id="976" w:name="_Toc267251491"/>
      <w:bookmarkStart w:id="977" w:name="_Toc267251502"/>
      <w:bookmarkStart w:id="978" w:name="_Toc267251496"/>
      <w:bookmarkStart w:id="979" w:name="_Toc267251494"/>
      <w:bookmarkStart w:id="980" w:name="_Toc267251501"/>
      <w:bookmarkStart w:id="981" w:name="_Toc267251493"/>
      <w:bookmarkStart w:id="982" w:name="_Toc267251504"/>
      <w:bookmarkStart w:id="983" w:name="_Toc267251506"/>
      <w:bookmarkStart w:id="984" w:name="_Toc267251507"/>
      <w:bookmarkStart w:id="985" w:name="_Toc267251508"/>
      <w:bookmarkStart w:id="986" w:name="_Toc267251515"/>
      <w:bookmarkStart w:id="987" w:name="_Toc267251510"/>
      <w:bookmarkStart w:id="988" w:name="_Toc267251509"/>
      <w:bookmarkStart w:id="989" w:name="_Toc267251511"/>
      <w:bookmarkStart w:id="990" w:name="_Toc267251514"/>
      <w:bookmarkStart w:id="991" w:name="_Toc267251513"/>
      <w:r>
        <w:rPr>
          <w:rFonts w:hint="eastAsia" w:ascii="仿宋" w:hAnsi="仿宋" w:eastAsia="仿宋" w:cs="仿宋"/>
          <w:b/>
          <w:bCs/>
          <w:snapToGrid w:val="0"/>
          <w:kern w:val="0"/>
          <w:szCs w:val="21"/>
        </w:rPr>
        <w:t>15. 缺陷责任期与保修</w:t>
      </w:r>
      <w:bookmarkEnd w:id="961"/>
    </w:p>
    <w:p w14:paraId="37BD7AA7">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15.2缺陷责任期</w:t>
      </w:r>
      <w:bookmarkEnd w:id="962"/>
    </w:p>
    <w:p w14:paraId="7B1729D0">
      <w:pPr>
        <w:snapToGrid w:val="0"/>
        <w:spacing w:before="120" w:beforeLines="50"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缺陷责任期的具体期限：</w:t>
      </w:r>
      <w:r>
        <w:rPr>
          <w:rFonts w:hint="eastAsia" w:ascii="仿宋" w:hAnsi="仿宋" w:eastAsia="仿宋"/>
          <w:color w:val="0000FF"/>
          <w:szCs w:val="21"/>
          <w:u w:val="single"/>
        </w:rPr>
        <w:t>24个月</w:t>
      </w:r>
      <w:r>
        <w:rPr>
          <w:rFonts w:hint="eastAsia" w:ascii="仿宋" w:hAnsi="仿宋" w:eastAsia="仿宋" w:cs="仿宋"/>
          <w:szCs w:val="21"/>
        </w:rPr>
        <w:t>。</w:t>
      </w:r>
    </w:p>
    <w:p w14:paraId="42AC05E6">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15.3 质量保证金</w:t>
      </w:r>
    </w:p>
    <w:p w14:paraId="5C6B33C7">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关于是否扣留质量保证金的约定：</w:t>
      </w:r>
      <w:r>
        <w:rPr>
          <w:rFonts w:hint="eastAsia" w:ascii="仿宋" w:hAnsi="仿宋" w:eastAsia="仿宋" w:cs="仿宋"/>
          <w:color w:val="000000"/>
          <w:szCs w:val="21"/>
          <w:u w:val="single"/>
        </w:rPr>
        <w:t xml:space="preserve">  </w:t>
      </w:r>
      <w:r>
        <w:rPr>
          <w:rFonts w:hint="eastAsia" w:ascii="仿宋" w:hAnsi="仿宋" w:eastAsia="仿宋"/>
          <w:color w:val="0000FF"/>
          <w:szCs w:val="21"/>
          <w:u w:val="single"/>
        </w:rPr>
        <w:t>是</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。在工程项目竣工前，承包人按专用合同条款第3.7条提供履约担保的，发包人不得同时预留工程质量保证金。</w:t>
      </w:r>
    </w:p>
    <w:p w14:paraId="17AE305D">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15.3.1 承包人提供质量保证金的方式</w:t>
      </w:r>
    </w:p>
    <w:p w14:paraId="108215D0">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质量保证金采用以下第</w:t>
      </w:r>
      <w:r>
        <w:rPr>
          <w:rFonts w:hint="eastAsia" w:ascii="仿宋" w:hAnsi="仿宋" w:eastAsia="仿宋" w:cs="仿宋"/>
          <w:color w:val="000000"/>
          <w:szCs w:val="21"/>
          <w:u w:val="single"/>
        </w:rPr>
        <w:t xml:space="preserve"> </w:t>
      </w:r>
      <w:r>
        <w:rPr>
          <w:rFonts w:hint="eastAsia" w:ascii="仿宋" w:hAnsi="仿宋" w:eastAsia="仿宋" w:cs="仿宋"/>
          <w:color w:val="0000FF"/>
          <w:szCs w:val="21"/>
          <w:u w:val="single"/>
        </w:rPr>
        <w:t>3</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种方式：</w:t>
      </w:r>
    </w:p>
    <w:p w14:paraId="698B7E9D">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（1）质量保证金保函，保证金额为：</w:t>
      </w:r>
      <w:r>
        <w:rPr>
          <w:rFonts w:hint="eastAsia" w:ascii="仿宋" w:hAnsi="仿宋" w:eastAsia="仿宋" w:cs="仿宋"/>
          <w:color w:val="000000"/>
          <w:kern w:val="0"/>
          <w:szCs w:val="21"/>
          <w:u w:val="single"/>
        </w:rPr>
        <w:t xml:space="preserve">         /          </w:t>
      </w:r>
      <w:r>
        <w:rPr>
          <w:rFonts w:hint="eastAsia" w:ascii="仿宋" w:hAnsi="仿宋" w:eastAsia="仿宋" w:cs="仿宋"/>
          <w:color w:val="000000"/>
          <w:kern w:val="0"/>
          <w:szCs w:val="21"/>
        </w:rPr>
        <w:t xml:space="preserve">； </w:t>
      </w:r>
    </w:p>
    <w:p w14:paraId="278533C3">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（2）</w:t>
      </w:r>
      <w:r>
        <w:rPr>
          <w:rFonts w:hint="eastAsia" w:ascii="仿宋" w:hAnsi="仿宋" w:eastAsia="仿宋" w:cs="仿宋"/>
          <w:color w:val="000000"/>
          <w:kern w:val="0"/>
          <w:szCs w:val="21"/>
          <w:u w:val="single"/>
        </w:rPr>
        <w:t xml:space="preserve">   /   </w:t>
      </w:r>
      <w:r>
        <w:rPr>
          <w:rFonts w:hint="eastAsia" w:ascii="仿宋" w:hAnsi="仿宋" w:eastAsia="仿宋" w:cs="仿宋"/>
          <w:color w:val="000000"/>
          <w:kern w:val="0"/>
          <w:szCs w:val="21"/>
        </w:rPr>
        <w:t>%的工程款；</w:t>
      </w:r>
    </w:p>
    <w:p w14:paraId="3C1F9ACE">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（3）其他方式:</w:t>
      </w:r>
      <w:r>
        <w:rPr>
          <w:rFonts w:hint="eastAsia" w:ascii="仿宋" w:hAnsi="仿宋" w:eastAsia="仿宋"/>
          <w:color w:val="0000FF"/>
          <w:szCs w:val="21"/>
          <w:u w:val="single"/>
        </w:rPr>
        <w:t>审计结算完成后结算价的1.5%作为质量保证金</w:t>
      </w:r>
      <w:r>
        <w:rPr>
          <w:rFonts w:hint="eastAsia" w:ascii="仿宋" w:hAnsi="仿宋" w:eastAsia="仿宋" w:cs="仿宋"/>
          <w:color w:val="000000"/>
          <w:kern w:val="0"/>
          <w:szCs w:val="21"/>
        </w:rPr>
        <w:t>。</w:t>
      </w:r>
    </w:p>
    <w:p w14:paraId="238297F2">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 xml:space="preserve">15.3.2 质量保证金的扣留 </w:t>
      </w:r>
    </w:p>
    <w:p w14:paraId="640BE0D9">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质量保证金的扣留采取以下第</w:t>
      </w:r>
      <w:r>
        <w:rPr>
          <w:rFonts w:hint="eastAsia" w:ascii="仿宋" w:hAnsi="仿宋" w:eastAsia="仿宋" w:cs="仿宋"/>
          <w:color w:val="000000"/>
          <w:szCs w:val="21"/>
          <w:u w:val="single"/>
        </w:rPr>
        <w:t xml:space="preserve"> </w:t>
      </w:r>
      <w:r>
        <w:rPr>
          <w:rFonts w:hint="eastAsia" w:ascii="仿宋" w:hAnsi="仿宋" w:eastAsia="仿宋" w:cs="仿宋"/>
          <w:color w:val="0000FF"/>
          <w:szCs w:val="21"/>
          <w:u w:val="single"/>
        </w:rPr>
        <w:t>2</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种方式：</w:t>
      </w:r>
    </w:p>
    <w:p w14:paraId="36BDDF0A">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（1）在支付工程进度款时逐次扣留，在此情形下，质量保证金的计算基数不包括预付款的支付、扣回以及价格调整的金额；</w:t>
      </w:r>
    </w:p>
    <w:p w14:paraId="2D22664A">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（2）工程竣工结算时一次性扣留质量保证金；</w:t>
      </w:r>
    </w:p>
    <w:p w14:paraId="1BBAEEB1">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（3）其他扣留方式:</w:t>
      </w:r>
      <w:r>
        <w:rPr>
          <w:rFonts w:hint="eastAsia" w:ascii="仿宋" w:hAnsi="仿宋" w:eastAsia="仿宋" w:cs="仿宋"/>
          <w:color w:val="000000"/>
          <w:kern w:val="0"/>
          <w:szCs w:val="21"/>
          <w:u w:val="single"/>
        </w:rPr>
        <w:t xml:space="preserve">               /                      </w:t>
      </w:r>
      <w:r>
        <w:rPr>
          <w:rFonts w:hint="eastAsia" w:ascii="仿宋" w:hAnsi="仿宋" w:eastAsia="仿宋" w:cs="仿宋"/>
          <w:color w:val="000000"/>
          <w:kern w:val="0"/>
          <w:szCs w:val="21"/>
        </w:rPr>
        <w:t>。</w:t>
      </w:r>
    </w:p>
    <w:p w14:paraId="6D63AC8D">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关于质量保证金的补充约定：</w:t>
      </w:r>
      <w:r>
        <w:rPr>
          <w:rFonts w:hint="eastAsia" w:ascii="仿宋" w:hAnsi="仿宋" w:eastAsia="仿宋"/>
          <w:color w:val="0000FF"/>
          <w:szCs w:val="21"/>
          <w:u w:val="single"/>
        </w:rPr>
        <w:t>审计结算完成后支付至结算价的98.5%，余下1.5%作为质量保证金。缺陷责任期满后如无质量问题无息返还（若有发包人委托他人修理的维修费用发生，则在扣除后不计息返还余额）；承包人仍应按《工程质量保修书》约定的工程各部位保修年限承担保修义务。在工程项目竣工前，已经缴纳履约保证金的，建设单位不得同时预留工程质量保证金</w:t>
      </w:r>
      <w:r>
        <w:rPr>
          <w:rFonts w:hint="eastAsia" w:ascii="仿宋" w:hAnsi="仿宋" w:eastAsia="仿宋" w:cs="仿宋"/>
          <w:color w:val="000000"/>
          <w:kern w:val="0"/>
          <w:szCs w:val="21"/>
        </w:rPr>
        <w:t>。</w:t>
      </w:r>
    </w:p>
    <w:bookmarkEnd w:id="963"/>
    <w:bookmarkEnd w:id="964"/>
    <w:p w14:paraId="23DF9C87">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15.4保修</w:t>
      </w:r>
    </w:p>
    <w:bookmarkEnd w:id="965"/>
    <w:p w14:paraId="5484B1E5">
      <w:pPr>
        <w:snapToGrid w:val="0"/>
        <w:spacing w:before="120" w:beforeLines="50" w:line="320" w:lineRule="exact"/>
        <w:ind w:firstLine="409" w:firstLineChars="195"/>
        <w:jc w:val="left"/>
        <w:rPr>
          <w:rFonts w:hint="eastAsia" w:ascii="仿宋" w:hAnsi="仿宋" w:eastAsia="仿宋" w:cs="仿宋"/>
          <w:color w:val="000000"/>
          <w:szCs w:val="21"/>
        </w:rPr>
      </w:pPr>
      <w:r>
        <w:rPr>
          <w:rFonts w:hint="eastAsia" w:ascii="仿宋" w:hAnsi="仿宋" w:eastAsia="仿宋" w:cs="仿宋"/>
          <w:color w:val="000000"/>
          <w:szCs w:val="21"/>
        </w:rPr>
        <w:t>15.4.1 保修责任</w:t>
      </w:r>
    </w:p>
    <w:p w14:paraId="01A989A5">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szCs w:val="21"/>
        </w:rPr>
        <w:t>工程保修期为：</w:t>
      </w:r>
      <w:r>
        <w:rPr>
          <w:rFonts w:hint="eastAsia" w:ascii="仿宋" w:hAnsi="仿宋" w:eastAsia="仿宋"/>
          <w:color w:val="0000FF"/>
          <w:szCs w:val="21"/>
          <w:u w:val="single"/>
        </w:rPr>
        <w:t>按《工程质量保修书》执行</w:t>
      </w:r>
      <w:r>
        <w:rPr>
          <w:rFonts w:hint="eastAsia" w:ascii="仿宋" w:hAnsi="仿宋" w:eastAsia="仿宋" w:cs="仿宋"/>
          <w:color w:val="000000"/>
          <w:kern w:val="0"/>
          <w:szCs w:val="21"/>
        </w:rPr>
        <w:t>。</w:t>
      </w:r>
    </w:p>
    <w:p w14:paraId="60121E2F">
      <w:pPr>
        <w:snapToGrid w:val="0"/>
        <w:spacing w:before="120" w:beforeLines="50" w:line="320" w:lineRule="exact"/>
        <w:ind w:firstLine="409" w:firstLineChars="195"/>
        <w:jc w:val="left"/>
        <w:rPr>
          <w:rFonts w:hint="eastAsia" w:ascii="仿宋" w:hAnsi="仿宋" w:eastAsia="仿宋" w:cs="仿宋"/>
          <w:color w:val="000000"/>
          <w:szCs w:val="21"/>
        </w:rPr>
      </w:pPr>
      <w:r>
        <w:rPr>
          <w:rFonts w:hint="eastAsia" w:ascii="仿宋" w:hAnsi="仿宋" w:eastAsia="仿宋" w:cs="仿宋"/>
          <w:color w:val="000000"/>
          <w:szCs w:val="21"/>
        </w:rPr>
        <w:t>15.4.3 修复通知</w:t>
      </w:r>
    </w:p>
    <w:p w14:paraId="321CE777">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承包人收到保修通知并到达工程现场的合理时间：</w:t>
      </w:r>
      <w:r>
        <w:rPr>
          <w:rFonts w:hint="eastAsia" w:ascii="仿宋" w:hAnsi="仿宋" w:eastAsia="仿宋"/>
          <w:color w:val="0000FF"/>
          <w:szCs w:val="21"/>
          <w:u w:val="single"/>
        </w:rPr>
        <w:t>2小时内</w:t>
      </w:r>
      <w:r>
        <w:rPr>
          <w:rFonts w:hint="eastAsia" w:ascii="仿宋" w:hAnsi="仿宋" w:eastAsia="仿宋" w:cs="仿宋"/>
          <w:color w:val="000000"/>
          <w:kern w:val="0"/>
          <w:szCs w:val="21"/>
        </w:rPr>
        <w:t>。</w:t>
      </w:r>
    </w:p>
    <w:bookmarkEnd w:id="966"/>
    <w:bookmarkEnd w:id="967"/>
    <w:bookmarkEnd w:id="968"/>
    <w:bookmarkEnd w:id="969"/>
    <w:p w14:paraId="19E87EE0">
      <w:pPr>
        <w:snapToGrid w:val="0"/>
        <w:spacing w:before="120" w:beforeLines="50" w:line="320" w:lineRule="exact"/>
        <w:rPr>
          <w:rFonts w:hint="eastAsia" w:ascii="仿宋" w:hAnsi="仿宋" w:eastAsia="仿宋" w:cs="仿宋"/>
          <w:b/>
          <w:bCs/>
          <w:snapToGrid w:val="0"/>
          <w:kern w:val="0"/>
          <w:szCs w:val="21"/>
        </w:rPr>
      </w:pPr>
      <w:bookmarkStart w:id="992" w:name="_Toc351203648"/>
      <w:bookmarkStart w:id="993" w:name="_Toc280868717"/>
      <w:bookmarkStart w:id="994" w:name="_Toc280868718"/>
      <w:r>
        <w:rPr>
          <w:rFonts w:hint="eastAsia" w:ascii="仿宋" w:hAnsi="仿宋" w:eastAsia="仿宋" w:cs="仿宋"/>
          <w:b/>
          <w:bCs/>
          <w:snapToGrid w:val="0"/>
          <w:kern w:val="0"/>
          <w:szCs w:val="21"/>
        </w:rPr>
        <w:t>16. 违约</w:t>
      </w:r>
      <w:bookmarkEnd w:id="992"/>
    </w:p>
    <w:p w14:paraId="07580529">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16.1 发包人违约</w:t>
      </w:r>
    </w:p>
    <w:p w14:paraId="56CAA8B2">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16.1.1发包人违约的情形</w:t>
      </w:r>
    </w:p>
    <w:p w14:paraId="37B69459">
      <w:pPr>
        <w:snapToGrid w:val="0"/>
        <w:spacing w:before="120" w:beforeLines="50" w:line="320" w:lineRule="exact"/>
        <w:ind w:left="1050" w:leftChars="200" w:hanging="630" w:hangingChars="3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发包人违约的其他情形：</w:t>
      </w:r>
      <w:r>
        <w:rPr>
          <w:rFonts w:hint="eastAsia" w:ascii="仿宋" w:hAnsi="仿宋" w:eastAsia="仿宋"/>
          <w:szCs w:val="21"/>
          <w:u w:val="single"/>
        </w:rPr>
        <w:t>按通用条款执行</w:t>
      </w:r>
      <w:r>
        <w:rPr>
          <w:rFonts w:hint="eastAsia" w:ascii="仿宋" w:hAnsi="仿宋" w:eastAsia="仿宋" w:cs="仿宋"/>
          <w:color w:val="000000"/>
          <w:kern w:val="0"/>
          <w:szCs w:val="21"/>
        </w:rPr>
        <w:t>。</w:t>
      </w:r>
    </w:p>
    <w:p w14:paraId="7265F272">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16.1.2 发包人违约的责任</w:t>
      </w:r>
    </w:p>
    <w:p w14:paraId="4C12F0A1">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发包人违约责任的承担方式和计算方法：</w:t>
      </w:r>
    </w:p>
    <w:p w14:paraId="0DA63C04">
      <w:pPr>
        <w:snapToGrid w:val="0"/>
        <w:spacing w:before="120" w:beforeLines="50" w:line="320" w:lineRule="exact"/>
        <w:ind w:firstLine="420" w:firstLineChars="200"/>
        <w:jc w:val="left"/>
        <w:rPr>
          <w:rFonts w:hint="eastAsia" w:ascii="仿宋" w:hAnsi="仿宋" w:eastAsia="仿宋" w:cs="仿宋"/>
          <w:color w:val="000000"/>
          <w:kern w:val="0"/>
          <w:szCs w:val="21"/>
          <w:u w:val="single"/>
        </w:rPr>
      </w:pPr>
      <w:r>
        <w:rPr>
          <w:rFonts w:hint="eastAsia" w:ascii="仿宋" w:hAnsi="仿宋" w:eastAsia="仿宋" w:cs="仿宋"/>
          <w:color w:val="000000"/>
          <w:kern w:val="0"/>
          <w:szCs w:val="21"/>
        </w:rPr>
        <w:t>（1）因发包人原因未能在计划开工日期前7天内下达开工通知的违约责任：</w:t>
      </w:r>
      <w:r>
        <w:rPr>
          <w:rFonts w:hint="eastAsia" w:ascii="仿宋" w:hAnsi="仿宋" w:eastAsia="仿宋"/>
          <w:color w:val="000000"/>
          <w:kern w:val="0"/>
          <w:szCs w:val="21"/>
          <w:u w:val="single"/>
        </w:rPr>
        <w:t>另行协商</w:t>
      </w:r>
      <w:r>
        <w:rPr>
          <w:rFonts w:hint="eastAsia" w:ascii="仿宋" w:hAnsi="仿宋" w:eastAsia="仿宋" w:cs="仿宋"/>
          <w:color w:val="000000"/>
          <w:kern w:val="0"/>
          <w:szCs w:val="21"/>
        </w:rPr>
        <w:t>。</w:t>
      </w:r>
    </w:p>
    <w:p w14:paraId="3D590BAB">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（2）因发包人原因未能按合同约定支付合同价款的违约责任：</w:t>
      </w:r>
      <w:r>
        <w:rPr>
          <w:rFonts w:hint="eastAsia" w:ascii="仿宋" w:hAnsi="仿宋" w:eastAsia="仿宋"/>
          <w:color w:val="0000FF"/>
          <w:kern w:val="0"/>
          <w:szCs w:val="21"/>
          <w:u w:val="single"/>
        </w:rPr>
        <w:t>另行协商</w:t>
      </w:r>
      <w:r>
        <w:rPr>
          <w:rFonts w:hint="eastAsia" w:ascii="仿宋" w:hAnsi="仿宋" w:eastAsia="仿宋" w:cs="仿宋"/>
          <w:color w:val="000000"/>
          <w:kern w:val="0"/>
          <w:szCs w:val="21"/>
        </w:rPr>
        <w:t>。</w:t>
      </w:r>
    </w:p>
    <w:p w14:paraId="1C216B07">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（3）发包人违反第10.1款〔变更的范围〕第（2）项约定，自行实施被取消的工作或转由他人实施的违约责任：</w:t>
      </w:r>
      <w:r>
        <w:rPr>
          <w:rFonts w:hint="eastAsia" w:ascii="仿宋" w:hAnsi="仿宋" w:eastAsia="仿宋"/>
          <w:color w:val="0000FF"/>
          <w:kern w:val="0"/>
          <w:szCs w:val="21"/>
          <w:u w:val="single"/>
        </w:rPr>
        <w:t>另行协商</w:t>
      </w:r>
      <w:r>
        <w:rPr>
          <w:rFonts w:hint="eastAsia" w:ascii="仿宋" w:hAnsi="仿宋" w:eastAsia="仿宋" w:cs="仿宋"/>
          <w:color w:val="000000"/>
          <w:kern w:val="0"/>
          <w:szCs w:val="21"/>
        </w:rPr>
        <w:t>。</w:t>
      </w:r>
    </w:p>
    <w:p w14:paraId="49139F18">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（4）发包人提供的材料、工程设备的规格、数量或质量不符合合同约定，或因发包人原因导致交货日期延误或交货地点变更等情况的违约责任：</w:t>
      </w:r>
      <w:r>
        <w:rPr>
          <w:rFonts w:hint="eastAsia" w:ascii="仿宋" w:hAnsi="仿宋" w:eastAsia="仿宋"/>
          <w:color w:val="0000FF"/>
          <w:kern w:val="0"/>
          <w:szCs w:val="21"/>
          <w:u w:val="single"/>
        </w:rPr>
        <w:t>另行协商</w:t>
      </w:r>
      <w:r>
        <w:rPr>
          <w:rFonts w:hint="eastAsia" w:ascii="仿宋" w:hAnsi="仿宋" w:eastAsia="仿宋" w:cs="仿宋"/>
          <w:color w:val="000000"/>
          <w:kern w:val="0"/>
          <w:szCs w:val="21"/>
        </w:rPr>
        <w:t>。</w:t>
      </w:r>
    </w:p>
    <w:p w14:paraId="10CB345D">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（5）因发包人违反合同约定造成暂停施工的违约责任：</w:t>
      </w:r>
      <w:r>
        <w:rPr>
          <w:rFonts w:hint="eastAsia" w:ascii="仿宋" w:hAnsi="仿宋" w:eastAsia="仿宋"/>
          <w:color w:val="0000FF"/>
          <w:kern w:val="0"/>
          <w:szCs w:val="21"/>
          <w:u w:val="single"/>
        </w:rPr>
        <w:t>另行协商</w:t>
      </w:r>
      <w:r>
        <w:rPr>
          <w:rFonts w:hint="eastAsia" w:ascii="仿宋" w:hAnsi="仿宋" w:eastAsia="仿宋" w:cs="仿宋"/>
          <w:color w:val="000000"/>
          <w:kern w:val="0"/>
          <w:szCs w:val="21"/>
        </w:rPr>
        <w:t>。</w:t>
      </w:r>
    </w:p>
    <w:p w14:paraId="5EA482B0">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（6）发包人无正当理由没有在约定期限内发出复工指示，导致承包人无法复工的违约责任：</w:t>
      </w:r>
      <w:r>
        <w:rPr>
          <w:rFonts w:hint="eastAsia" w:ascii="仿宋" w:hAnsi="仿宋" w:eastAsia="仿宋"/>
          <w:color w:val="0000FF"/>
          <w:kern w:val="0"/>
          <w:szCs w:val="21"/>
          <w:u w:val="single"/>
        </w:rPr>
        <w:t>另行协商</w:t>
      </w:r>
      <w:r>
        <w:rPr>
          <w:rFonts w:hint="eastAsia" w:ascii="仿宋" w:hAnsi="仿宋" w:eastAsia="仿宋" w:cs="仿宋"/>
          <w:color w:val="000000"/>
          <w:kern w:val="0"/>
          <w:szCs w:val="21"/>
        </w:rPr>
        <w:t>。</w:t>
      </w:r>
    </w:p>
    <w:p w14:paraId="68368EE6">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（7）其他：</w:t>
      </w:r>
      <w:r>
        <w:rPr>
          <w:rFonts w:hint="eastAsia" w:ascii="仿宋" w:hAnsi="仿宋" w:eastAsia="仿宋"/>
          <w:color w:val="0000FF"/>
          <w:kern w:val="0"/>
          <w:szCs w:val="21"/>
          <w:u w:val="single"/>
        </w:rPr>
        <w:t>另行协商</w:t>
      </w:r>
      <w:r>
        <w:rPr>
          <w:rFonts w:hint="eastAsia" w:ascii="仿宋" w:hAnsi="仿宋" w:eastAsia="仿宋" w:cs="仿宋"/>
          <w:color w:val="000000"/>
          <w:kern w:val="0"/>
          <w:szCs w:val="21"/>
        </w:rPr>
        <w:t>。</w:t>
      </w:r>
    </w:p>
    <w:p w14:paraId="1014FC27">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16.1.3 因发包人违约解除合同</w:t>
      </w:r>
    </w:p>
    <w:p w14:paraId="101A1B8B">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承包人按16.1.1项〔发包人违约的情形〕约定暂停施工满</w:t>
      </w:r>
      <w:r>
        <w:rPr>
          <w:rFonts w:hint="eastAsia" w:ascii="仿宋" w:hAnsi="仿宋" w:eastAsia="仿宋" w:cs="仿宋"/>
          <w:color w:val="000000"/>
          <w:kern w:val="0"/>
          <w:szCs w:val="21"/>
          <w:u w:val="single"/>
        </w:rPr>
        <w:t xml:space="preserve">  /  </w:t>
      </w:r>
      <w:r>
        <w:rPr>
          <w:rFonts w:hint="eastAsia" w:ascii="仿宋" w:hAnsi="仿宋" w:eastAsia="仿宋" w:cs="仿宋"/>
          <w:color w:val="000000"/>
          <w:kern w:val="0"/>
          <w:szCs w:val="21"/>
        </w:rPr>
        <w:t>天后发包人仍不纠正其违约行为并致使合同目的不能实现的，承包人有权解除合同。</w:t>
      </w:r>
    </w:p>
    <w:p w14:paraId="549F5FE3">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16.2 承包人违约</w:t>
      </w:r>
    </w:p>
    <w:p w14:paraId="012E70BE">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16.2.1 承包人违约的情形</w:t>
      </w:r>
    </w:p>
    <w:p w14:paraId="6DA7E45D">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承包人违约的其他情形：</w:t>
      </w:r>
      <w:r>
        <w:rPr>
          <w:rFonts w:hint="eastAsia" w:ascii="仿宋" w:hAnsi="仿宋" w:eastAsia="仿宋"/>
          <w:color w:val="0000FF"/>
          <w:szCs w:val="21"/>
          <w:u w:val="single"/>
        </w:rPr>
        <w:t>按通用条款相关约定执行</w:t>
      </w:r>
      <w:r>
        <w:rPr>
          <w:rFonts w:hint="eastAsia" w:ascii="仿宋" w:hAnsi="仿宋" w:eastAsia="仿宋" w:cs="仿宋"/>
          <w:color w:val="000000"/>
          <w:kern w:val="0"/>
          <w:szCs w:val="21"/>
        </w:rPr>
        <w:t>。</w:t>
      </w:r>
    </w:p>
    <w:p w14:paraId="5CF0BE98">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16.2.2承包人违约的责任</w:t>
      </w:r>
    </w:p>
    <w:p w14:paraId="1ACCA783">
      <w:pPr>
        <w:snapToGrid w:val="0"/>
        <w:spacing w:before="120" w:beforeLines="50" w:line="320" w:lineRule="exact"/>
        <w:ind w:left="1050" w:leftChars="200" w:hanging="630" w:hangingChars="3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承包人违约责任的承担方式和计算方法：</w:t>
      </w:r>
    </w:p>
    <w:p w14:paraId="3842FB59">
      <w:pPr>
        <w:spacing w:before="120" w:beforeLines="50" w:line="320" w:lineRule="exact"/>
        <w:ind w:firstLine="420" w:firstLineChars="200"/>
        <w:rPr>
          <w:rFonts w:ascii="仿宋" w:hAnsi="仿宋" w:eastAsia="仿宋"/>
          <w:color w:val="0000FF"/>
          <w:szCs w:val="21"/>
          <w:u w:val="single"/>
        </w:rPr>
      </w:pPr>
      <w:r>
        <w:rPr>
          <w:rFonts w:hint="eastAsia" w:ascii="仿宋" w:hAnsi="仿宋" w:eastAsia="仿宋"/>
          <w:color w:val="0000FF"/>
          <w:szCs w:val="21"/>
          <w:u w:val="single"/>
        </w:rPr>
        <w:t>①、承包人违反合同约定进行转包或违法分包的，其发生的费用由承包人承担。发包人将向有关行政主管部门通报有关情况，由行政主管部门进行处罚。此外，发包人有权解除本合同，承包人应向发包人支付合同价20%的违约金，违约金不足以弥补发包人损失的，承包人应予以补足。</w:t>
      </w:r>
    </w:p>
    <w:p w14:paraId="7CB145FE">
      <w:pPr>
        <w:spacing w:before="120" w:beforeLines="50" w:line="320" w:lineRule="exact"/>
        <w:ind w:firstLine="420" w:firstLineChars="200"/>
        <w:rPr>
          <w:rFonts w:ascii="仿宋" w:hAnsi="仿宋" w:eastAsia="仿宋"/>
          <w:color w:val="0000FF"/>
          <w:szCs w:val="21"/>
          <w:u w:val="single"/>
        </w:rPr>
      </w:pPr>
      <w:r>
        <w:rPr>
          <w:rFonts w:hint="eastAsia" w:ascii="仿宋" w:hAnsi="仿宋" w:eastAsia="仿宋"/>
          <w:color w:val="0000FF"/>
          <w:szCs w:val="21"/>
          <w:u w:val="single"/>
        </w:rPr>
        <w:t>②、承包人违反合同约定采购和使用不合格的材料和工程设备的，由承包人根据监理人、发包人及设计要求重新采购合格的材料和工程设备，由此引起的损失由承包人承担。工期等均不予顺延。</w:t>
      </w:r>
    </w:p>
    <w:p w14:paraId="37D7181C">
      <w:pPr>
        <w:spacing w:before="120" w:beforeLines="50" w:line="320" w:lineRule="exact"/>
        <w:ind w:firstLine="420" w:firstLineChars="200"/>
        <w:rPr>
          <w:rFonts w:hint="eastAsia" w:ascii="仿宋" w:hAnsi="仿宋" w:eastAsia="仿宋" w:cs="仿宋"/>
          <w:color w:val="000000"/>
          <w:kern w:val="0"/>
          <w:szCs w:val="21"/>
          <w:u w:val="single"/>
        </w:rPr>
      </w:pPr>
      <w:r>
        <w:rPr>
          <w:rFonts w:hint="eastAsia" w:ascii="仿宋" w:hAnsi="仿宋" w:eastAsia="仿宋"/>
          <w:color w:val="0000FF"/>
          <w:szCs w:val="21"/>
          <w:u w:val="single"/>
        </w:rPr>
        <w:t>③、承包人必须严格按照施工图及工程施工验收规范等精心组织施工，严格把好每道工序的质量关，确保工程竣工验收达到合格等级。经验收，如有不合格工程，承包人应无条件返工、整改、采取相应的补救、修复措施，直至工程竣工验收合格，如无法修复或严重降低工程整体质量，则发包人有权扣除其全额质量履约保证金，并处以工程结算总造价的5%的违约金。且发包人保留采取其他制约措施的权力。因此而工程逾期的，还应承担逾期竣工的违约责任。</w:t>
      </w:r>
      <w:r>
        <w:rPr>
          <w:rFonts w:hint="eastAsia" w:ascii="仿宋" w:hAnsi="仿宋" w:eastAsia="仿宋" w:cs="仿宋"/>
          <w:color w:val="000000"/>
          <w:szCs w:val="21"/>
        </w:rPr>
        <w:t xml:space="preserve"> </w:t>
      </w:r>
    </w:p>
    <w:p w14:paraId="51C4C74F">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16.2.3 因承包人违约解除合同</w:t>
      </w:r>
    </w:p>
    <w:p w14:paraId="051EF313">
      <w:pPr>
        <w:snapToGrid w:val="0"/>
        <w:spacing w:before="120" w:beforeLines="50" w:line="320" w:lineRule="exact"/>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关于承包人违约解除合同的特别约定：</w:t>
      </w:r>
      <w:r>
        <w:rPr>
          <w:rFonts w:hint="eastAsia" w:ascii="仿宋" w:hAnsi="仿宋" w:eastAsia="仿宋"/>
          <w:color w:val="0000FF"/>
          <w:szCs w:val="21"/>
          <w:u w:val="single"/>
        </w:rPr>
        <w:t>按《通用合同条款》16.2.3条执行和《专用合同条款》16.2.1款执行</w:t>
      </w:r>
      <w:r>
        <w:rPr>
          <w:rFonts w:hint="eastAsia" w:ascii="仿宋" w:hAnsi="仿宋" w:eastAsia="仿宋" w:cs="仿宋"/>
          <w:color w:val="000000"/>
          <w:kern w:val="0"/>
          <w:szCs w:val="21"/>
        </w:rPr>
        <w:t>。</w:t>
      </w:r>
    </w:p>
    <w:p w14:paraId="0F5FDD6C">
      <w:pPr>
        <w:snapToGrid w:val="0"/>
        <w:spacing w:before="120" w:beforeLines="50" w:line="320" w:lineRule="exact"/>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发包人继续使用承包人在施工现场的材料、设备、临时工程、承包人文件和由承包人或以其名义编制的其他文件的费用承担方式：</w:t>
      </w:r>
      <w:r>
        <w:rPr>
          <w:rFonts w:hint="eastAsia" w:ascii="仿宋" w:hAnsi="仿宋" w:eastAsia="仿宋"/>
          <w:color w:val="0000FF"/>
          <w:szCs w:val="21"/>
          <w:u w:val="single"/>
        </w:rPr>
        <w:t>由承包人承担相应费用</w:t>
      </w:r>
      <w:r>
        <w:rPr>
          <w:rFonts w:hint="eastAsia" w:ascii="仿宋" w:hAnsi="仿宋" w:eastAsia="仿宋" w:cs="仿宋"/>
          <w:color w:val="000000"/>
          <w:kern w:val="0"/>
          <w:szCs w:val="21"/>
        </w:rPr>
        <w:t>。</w:t>
      </w:r>
    </w:p>
    <w:p w14:paraId="6BBE3094">
      <w:pPr>
        <w:snapToGrid w:val="0"/>
        <w:spacing w:before="120" w:beforeLines="50" w:line="320" w:lineRule="exact"/>
        <w:rPr>
          <w:rFonts w:hint="eastAsia" w:ascii="仿宋" w:hAnsi="仿宋" w:eastAsia="仿宋" w:cs="仿宋"/>
          <w:b/>
          <w:bCs/>
          <w:snapToGrid w:val="0"/>
          <w:kern w:val="0"/>
          <w:szCs w:val="21"/>
        </w:rPr>
      </w:pPr>
      <w:bookmarkStart w:id="995" w:name="_Toc351203649"/>
      <w:r>
        <w:rPr>
          <w:rFonts w:hint="eastAsia" w:ascii="仿宋" w:hAnsi="仿宋" w:eastAsia="仿宋" w:cs="仿宋"/>
          <w:b/>
          <w:bCs/>
          <w:snapToGrid w:val="0"/>
          <w:kern w:val="0"/>
          <w:szCs w:val="21"/>
        </w:rPr>
        <w:t>17. 不可抗力</w:t>
      </w:r>
      <w:bookmarkEnd w:id="995"/>
      <w:r>
        <w:rPr>
          <w:rFonts w:hint="eastAsia" w:ascii="仿宋" w:hAnsi="仿宋" w:eastAsia="仿宋" w:cs="仿宋"/>
          <w:b/>
          <w:bCs/>
          <w:snapToGrid w:val="0"/>
          <w:kern w:val="0"/>
          <w:szCs w:val="21"/>
        </w:rPr>
        <w:t xml:space="preserve"> </w:t>
      </w:r>
      <w:bookmarkEnd w:id="993"/>
    </w:p>
    <w:p w14:paraId="7A5A8E61">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17.1 不可抗力的确认</w:t>
      </w:r>
    </w:p>
    <w:p w14:paraId="7F151FBD">
      <w:pPr>
        <w:snapToGrid w:val="0"/>
        <w:spacing w:before="120" w:beforeLines="50" w:line="320" w:lineRule="exact"/>
        <w:ind w:firstLine="420" w:firstLineChars="200"/>
        <w:jc w:val="left"/>
        <w:rPr>
          <w:rFonts w:hint="eastAsia" w:ascii="仿宋" w:hAnsi="仿宋" w:eastAsia="仿宋" w:cs="仿宋"/>
          <w:color w:val="000000"/>
          <w:kern w:val="0"/>
          <w:szCs w:val="21"/>
          <w:u w:val="single"/>
        </w:rPr>
      </w:pPr>
      <w:r>
        <w:rPr>
          <w:rFonts w:hint="eastAsia" w:ascii="仿宋" w:hAnsi="仿宋" w:eastAsia="仿宋" w:cs="仿宋"/>
          <w:color w:val="000000"/>
          <w:szCs w:val="21"/>
        </w:rPr>
        <w:t>除通用合同条款约定的不可抗力事件之外，视为不可抗力的其他情形：</w:t>
      </w:r>
      <w:r>
        <w:rPr>
          <w:rFonts w:hint="eastAsia" w:ascii="仿宋" w:hAnsi="仿宋" w:eastAsia="仿宋"/>
          <w:color w:val="0000FF"/>
          <w:szCs w:val="21"/>
          <w:u w:val="single"/>
        </w:rPr>
        <w:t>六级以上地震、山洪暴发、战争、十级以上台风及其他属于承包人不能预见、不能避免并不能克服的客观情况</w:t>
      </w:r>
      <w:r>
        <w:rPr>
          <w:rFonts w:hint="eastAsia" w:ascii="仿宋" w:hAnsi="仿宋" w:eastAsia="仿宋" w:cs="仿宋"/>
          <w:color w:val="000000"/>
          <w:kern w:val="0"/>
          <w:szCs w:val="21"/>
        </w:rPr>
        <w:t>。</w:t>
      </w:r>
    </w:p>
    <w:p w14:paraId="686F8347">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17.4 因不可抗力解除合同</w:t>
      </w:r>
    </w:p>
    <w:p w14:paraId="190C311C">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合同解除后，发包人应在商定或确定发包人应支付款项后</w:t>
      </w:r>
      <w:r>
        <w:rPr>
          <w:rFonts w:hint="eastAsia" w:ascii="仿宋" w:hAnsi="仿宋" w:eastAsia="仿宋" w:cs="仿宋"/>
          <w:color w:val="000000"/>
          <w:szCs w:val="21"/>
          <w:u w:val="single"/>
        </w:rPr>
        <w:t xml:space="preserve">  28  </w:t>
      </w:r>
      <w:r>
        <w:rPr>
          <w:rFonts w:hint="eastAsia" w:ascii="仿宋" w:hAnsi="仿宋" w:eastAsia="仿宋" w:cs="仿宋"/>
          <w:color w:val="000000"/>
          <w:szCs w:val="21"/>
        </w:rPr>
        <w:t>天内完成款项的支付。</w:t>
      </w:r>
      <w:r>
        <w:rPr>
          <w:rFonts w:hint="eastAsia" w:ascii="仿宋" w:hAnsi="仿宋" w:eastAsia="仿宋"/>
          <w:szCs w:val="21"/>
        </w:rPr>
        <w:t>付款前承包人应向发包人提供符合发包人要求的等额发票。</w:t>
      </w:r>
    </w:p>
    <w:p w14:paraId="03C4AB62">
      <w:pPr>
        <w:snapToGrid w:val="0"/>
        <w:spacing w:before="120" w:beforeLines="50" w:line="320" w:lineRule="exact"/>
        <w:rPr>
          <w:rFonts w:hint="eastAsia" w:ascii="仿宋" w:hAnsi="仿宋" w:eastAsia="仿宋" w:cs="仿宋"/>
          <w:b/>
          <w:bCs/>
          <w:snapToGrid w:val="0"/>
          <w:kern w:val="0"/>
          <w:szCs w:val="21"/>
        </w:rPr>
      </w:pPr>
      <w:bookmarkStart w:id="996" w:name="_Toc351203650"/>
      <w:r>
        <w:rPr>
          <w:rFonts w:hint="eastAsia" w:ascii="仿宋" w:hAnsi="仿宋" w:eastAsia="仿宋" w:cs="仿宋"/>
          <w:b/>
          <w:bCs/>
          <w:snapToGrid w:val="0"/>
          <w:kern w:val="0"/>
          <w:szCs w:val="21"/>
        </w:rPr>
        <w:t>18. 保险</w:t>
      </w:r>
      <w:bookmarkEnd w:id="996"/>
    </w:p>
    <w:bookmarkEnd w:id="994"/>
    <w:p w14:paraId="2AEF8886">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18.1 工程保险</w:t>
      </w:r>
    </w:p>
    <w:p w14:paraId="42553FD1">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关于工程保险的特别约定：</w:t>
      </w:r>
      <w:r>
        <w:rPr>
          <w:rFonts w:hint="eastAsia" w:ascii="仿宋" w:hAnsi="仿宋" w:eastAsia="仿宋"/>
          <w:color w:val="0000FF"/>
          <w:szCs w:val="21"/>
          <w:u w:val="single"/>
        </w:rPr>
        <w:t>承包人应为建设工程和施工场地内的自有人员设备及第三方生命财产办理保险并支付保险费用，费用已包含在总价</w:t>
      </w:r>
      <w:r>
        <w:rPr>
          <w:rFonts w:hint="eastAsia" w:ascii="仿宋" w:hAnsi="仿宋" w:eastAsia="仿宋"/>
          <w:szCs w:val="21"/>
        </w:rPr>
        <w:t>。如未办理，由此产生的一切责任和损失均由承包人承担</w:t>
      </w:r>
      <w:r>
        <w:rPr>
          <w:rFonts w:hint="eastAsia" w:ascii="仿宋" w:hAnsi="仿宋" w:eastAsia="仿宋" w:cs="仿宋"/>
          <w:color w:val="000000"/>
          <w:kern w:val="0"/>
          <w:szCs w:val="21"/>
        </w:rPr>
        <w:t>。</w:t>
      </w:r>
    </w:p>
    <w:p w14:paraId="5B7E052C">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18.3 其他保险</w:t>
      </w:r>
    </w:p>
    <w:p w14:paraId="0C99576F">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szCs w:val="21"/>
        </w:rPr>
        <w:t>关于其他保险的约定：</w:t>
      </w:r>
      <w:r>
        <w:rPr>
          <w:rFonts w:hint="eastAsia" w:ascii="仿宋" w:hAnsi="仿宋" w:eastAsia="仿宋" w:cs="仿宋"/>
          <w:color w:val="000000"/>
          <w:kern w:val="0"/>
          <w:szCs w:val="21"/>
          <w:u w:val="single"/>
        </w:rPr>
        <w:t xml:space="preserve">                 /                 </w:t>
      </w:r>
      <w:r>
        <w:rPr>
          <w:rFonts w:hint="eastAsia" w:ascii="仿宋" w:hAnsi="仿宋" w:eastAsia="仿宋" w:cs="仿宋"/>
          <w:color w:val="000000"/>
          <w:kern w:val="0"/>
          <w:szCs w:val="21"/>
        </w:rPr>
        <w:t>。</w:t>
      </w:r>
    </w:p>
    <w:p w14:paraId="71BBE6C2">
      <w:pPr>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szCs w:val="21"/>
        </w:rPr>
        <w:t>承包人是否应为其施工设备等办理财产保险：</w:t>
      </w:r>
      <w:r>
        <w:rPr>
          <w:rFonts w:hint="eastAsia" w:ascii="仿宋" w:hAnsi="仿宋" w:eastAsia="仿宋" w:cs="仿宋"/>
          <w:color w:val="000000"/>
          <w:szCs w:val="21"/>
          <w:u w:val="single"/>
        </w:rPr>
        <w:t xml:space="preserve">          是        </w:t>
      </w:r>
      <w:r>
        <w:rPr>
          <w:rFonts w:hint="eastAsia" w:ascii="仿宋" w:hAnsi="仿宋" w:eastAsia="仿宋" w:cs="仿宋"/>
          <w:color w:val="000000"/>
          <w:szCs w:val="21"/>
        </w:rPr>
        <w:t>。</w:t>
      </w:r>
    </w:p>
    <w:p w14:paraId="50908B79">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18.7 通知义务</w:t>
      </w:r>
    </w:p>
    <w:p w14:paraId="5443897B">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kern w:val="0"/>
          <w:szCs w:val="21"/>
        </w:rPr>
        <w:t>关于变更保险合同时的通知义务的约定：</w:t>
      </w:r>
      <w:r>
        <w:rPr>
          <w:rFonts w:hint="eastAsia" w:ascii="仿宋" w:hAnsi="仿宋" w:eastAsia="仿宋"/>
          <w:szCs w:val="21"/>
          <w:u w:val="single"/>
        </w:rPr>
        <w:t>按《通用合同条款》约定</w:t>
      </w:r>
      <w:r>
        <w:rPr>
          <w:rFonts w:hint="eastAsia" w:ascii="仿宋" w:hAnsi="仿宋" w:eastAsia="仿宋" w:cs="仿宋"/>
          <w:color w:val="000000"/>
          <w:szCs w:val="21"/>
        </w:rPr>
        <w:t>。</w:t>
      </w:r>
    </w:p>
    <w:bookmarkEnd w:id="970"/>
    <w:bookmarkEnd w:id="971"/>
    <w:bookmarkEnd w:id="972"/>
    <w:bookmarkEnd w:id="973"/>
    <w:bookmarkEnd w:id="974"/>
    <w:bookmarkEnd w:id="975"/>
    <w:bookmarkEnd w:id="976"/>
    <w:bookmarkEnd w:id="977"/>
    <w:bookmarkEnd w:id="978"/>
    <w:bookmarkEnd w:id="979"/>
    <w:bookmarkEnd w:id="980"/>
    <w:bookmarkEnd w:id="981"/>
    <w:p w14:paraId="3DFE1C6F">
      <w:pPr>
        <w:snapToGrid w:val="0"/>
        <w:spacing w:before="120" w:beforeLines="50" w:line="320" w:lineRule="exact"/>
        <w:rPr>
          <w:rFonts w:hint="eastAsia" w:ascii="仿宋" w:hAnsi="仿宋" w:eastAsia="仿宋" w:cs="仿宋"/>
          <w:b/>
          <w:bCs/>
          <w:snapToGrid w:val="0"/>
          <w:kern w:val="0"/>
          <w:szCs w:val="21"/>
        </w:rPr>
      </w:pPr>
      <w:bookmarkStart w:id="997" w:name="_Toc351203651"/>
      <w:r>
        <w:rPr>
          <w:rFonts w:hint="eastAsia" w:ascii="仿宋" w:hAnsi="仿宋" w:eastAsia="仿宋" w:cs="仿宋"/>
          <w:b/>
          <w:bCs/>
          <w:snapToGrid w:val="0"/>
          <w:kern w:val="0"/>
          <w:szCs w:val="21"/>
        </w:rPr>
        <w:t>20. 争议解决</w:t>
      </w:r>
      <w:bookmarkEnd w:id="997"/>
    </w:p>
    <w:bookmarkEnd w:id="982"/>
    <w:bookmarkEnd w:id="983"/>
    <w:p w14:paraId="5895A59D">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20.3 争</w:t>
      </w:r>
      <w:bookmarkEnd w:id="984"/>
      <w:r>
        <w:rPr>
          <w:rFonts w:hint="eastAsia" w:ascii="仿宋" w:hAnsi="仿宋" w:eastAsia="仿宋" w:cs="仿宋"/>
          <w:color w:val="000000"/>
          <w:kern w:val="0"/>
          <w:szCs w:val="21"/>
        </w:rPr>
        <w:t>议评审</w:t>
      </w:r>
    </w:p>
    <w:p w14:paraId="7FFF6953">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合同当事人是否同意将工程争议提交争议评审小组决定：</w:t>
      </w:r>
      <w:r>
        <w:rPr>
          <w:rFonts w:hint="eastAsia" w:ascii="仿宋" w:hAnsi="仿宋" w:eastAsia="仿宋" w:cs="仿宋"/>
          <w:color w:val="000000"/>
          <w:szCs w:val="21"/>
          <w:u w:val="single"/>
        </w:rPr>
        <w:t xml:space="preserve">  </w:t>
      </w:r>
      <w:r>
        <w:rPr>
          <w:rFonts w:hint="eastAsia" w:ascii="仿宋" w:hAnsi="仿宋" w:eastAsia="仿宋"/>
          <w:color w:val="000000"/>
          <w:szCs w:val="21"/>
          <w:u w:val="single"/>
        </w:rPr>
        <w:t>待协商</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 xml:space="preserve">。  </w:t>
      </w:r>
    </w:p>
    <w:p w14:paraId="04788792">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20.3.1 争议评审小组的确定</w:t>
      </w:r>
    </w:p>
    <w:p w14:paraId="1EF5AD9B">
      <w:pPr>
        <w:snapToGrid w:val="0"/>
        <w:spacing w:before="120" w:beforeLines="50" w:line="320" w:lineRule="exact"/>
        <w:ind w:firstLine="420" w:firstLineChars="200"/>
        <w:jc w:val="left"/>
        <w:rPr>
          <w:rFonts w:hint="eastAsia" w:ascii="仿宋" w:hAnsi="仿宋" w:eastAsia="仿宋" w:cs="仿宋"/>
          <w:color w:val="000000"/>
          <w:szCs w:val="21"/>
          <w:u w:val="single"/>
        </w:rPr>
      </w:pPr>
      <w:r>
        <w:rPr>
          <w:rFonts w:hint="eastAsia" w:ascii="仿宋" w:hAnsi="仿宋" w:eastAsia="仿宋" w:cs="仿宋"/>
          <w:color w:val="000000"/>
          <w:szCs w:val="21"/>
        </w:rPr>
        <w:t>争议评审小组成员的确定：</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5211C450">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选定争议评审员的期限：</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0EA502F6">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争议评审小组成员的报酬承担方式：</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6B6F5F4C">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其他事项的约定：</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2AA7CED6">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20.3.2 争议评审小组的决定</w:t>
      </w:r>
    </w:p>
    <w:p w14:paraId="02B6B4B3">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合同当事人关于本项的约定：</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14:paraId="363ED90C">
      <w:pPr>
        <w:autoSpaceDE w:val="0"/>
        <w:autoSpaceDN w:val="0"/>
        <w:snapToGrid w:val="0"/>
        <w:spacing w:before="120" w:beforeLines="50" w:line="320" w:lineRule="exact"/>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20.4仲裁或诉讼</w:t>
      </w:r>
      <w:bookmarkEnd w:id="985"/>
    </w:p>
    <w:p w14:paraId="241966AC">
      <w:pPr>
        <w:snapToGrid w:val="0"/>
        <w:spacing w:before="120" w:beforeLines="50" w:line="32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因合同及合同有关事项发生的争议，按下列第</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种方式解决：</w:t>
      </w:r>
    </w:p>
    <w:p w14:paraId="7D849FA2">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（1）向</w:t>
      </w:r>
      <w:r>
        <w:rPr>
          <w:rFonts w:hint="eastAsia" w:ascii="仿宋" w:hAnsi="仿宋" w:eastAsia="仿宋" w:cs="仿宋"/>
          <w:color w:val="000000"/>
          <w:szCs w:val="21"/>
          <w:u w:val="single"/>
        </w:rPr>
        <w:t>杭州</w:t>
      </w:r>
      <w:r>
        <w:rPr>
          <w:rFonts w:hint="eastAsia" w:ascii="仿宋" w:hAnsi="仿宋" w:eastAsia="仿宋" w:cs="仿宋"/>
          <w:color w:val="000000"/>
          <w:szCs w:val="21"/>
        </w:rPr>
        <w:t>仲裁委员会申请仲裁；</w:t>
      </w:r>
    </w:p>
    <w:p w14:paraId="63ED112C">
      <w:pPr>
        <w:snapToGrid w:val="0"/>
        <w:spacing w:before="120" w:beforeLines="50" w:line="320" w:lineRule="exact"/>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（2）向</w:t>
      </w:r>
      <w:r>
        <w:rPr>
          <w:rFonts w:hint="eastAsia" w:ascii="仿宋" w:hAnsi="仿宋" w:eastAsia="仿宋"/>
          <w:color w:val="0000FF"/>
          <w:szCs w:val="21"/>
          <w:u w:val="single"/>
        </w:rPr>
        <w:t>发包人所在地</w:t>
      </w:r>
      <w:r>
        <w:rPr>
          <w:rFonts w:hint="eastAsia" w:ascii="仿宋" w:hAnsi="仿宋" w:eastAsia="仿宋" w:cs="仿宋"/>
          <w:color w:val="000000"/>
          <w:szCs w:val="21"/>
        </w:rPr>
        <w:t>人民法院起诉。</w:t>
      </w:r>
      <w:bookmarkEnd w:id="986"/>
      <w:bookmarkEnd w:id="987"/>
      <w:bookmarkEnd w:id="988"/>
      <w:bookmarkEnd w:id="989"/>
      <w:bookmarkEnd w:id="990"/>
      <w:bookmarkEnd w:id="991"/>
    </w:p>
    <w:p w14:paraId="18B8A0A0">
      <w:pPr>
        <w:snapToGrid w:val="0"/>
        <w:spacing w:before="120" w:beforeLines="50" w:line="320" w:lineRule="exact"/>
        <w:ind w:firstLine="482"/>
        <w:rPr>
          <w:rFonts w:hint="eastAsia" w:ascii="仿宋" w:hAnsi="仿宋" w:eastAsia="仿宋" w:cs="仿宋"/>
          <w:szCs w:val="21"/>
        </w:rPr>
      </w:pPr>
      <w:r>
        <w:rPr>
          <w:rFonts w:hint="eastAsia" w:ascii="仿宋" w:hAnsi="仿宋" w:eastAsia="仿宋" w:cs="仿宋"/>
          <w:b/>
          <w:szCs w:val="21"/>
        </w:rPr>
        <w:t>附件：</w:t>
      </w:r>
    </w:p>
    <w:p w14:paraId="7DF6D338">
      <w:pPr>
        <w:adjustRightInd/>
        <w:snapToGrid w:val="0"/>
        <w:spacing w:before="120" w:beforeLines="50" w:line="320" w:lineRule="exact"/>
        <w:ind w:firstLine="371" w:firstLineChars="177"/>
        <w:jc w:val="left"/>
        <w:rPr>
          <w:rFonts w:hint="eastAsia" w:ascii="仿宋" w:hAnsi="仿宋" w:eastAsia="仿宋" w:cs="仿宋"/>
          <w:snapToGrid w:val="0"/>
          <w:kern w:val="0"/>
          <w:szCs w:val="21"/>
        </w:rPr>
      </w:pPr>
      <w:r>
        <w:rPr>
          <w:rFonts w:hint="eastAsia" w:ascii="仿宋" w:hAnsi="仿宋" w:eastAsia="仿宋" w:cs="仿宋"/>
          <w:snapToGrid w:val="0"/>
          <w:kern w:val="0"/>
          <w:szCs w:val="21"/>
        </w:rPr>
        <w:t>附件1：建筑工程质量保修书</w:t>
      </w:r>
    </w:p>
    <w:p w14:paraId="0111F4EC">
      <w:pPr>
        <w:adjustRightInd/>
        <w:ind w:firstLine="371" w:firstLineChars="177"/>
        <w:jc w:val="left"/>
        <w:rPr>
          <w:rFonts w:hint="eastAsia" w:ascii="仿宋" w:hAnsi="仿宋" w:eastAsia="仿宋" w:cs="仿宋"/>
          <w:snapToGrid w:val="0"/>
          <w:kern w:val="0"/>
          <w:szCs w:val="21"/>
        </w:rPr>
      </w:pPr>
    </w:p>
    <w:p w14:paraId="28EDB2AA">
      <w:pPr>
        <w:spacing w:before="162" w:line="440" w:lineRule="exact"/>
        <w:ind w:firstLine="480"/>
        <w:rPr>
          <w:rFonts w:hint="eastAsia" w:ascii="仿宋" w:hAnsi="仿宋" w:eastAsia="仿宋" w:cs="仿宋"/>
          <w:b/>
          <w:bCs/>
          <w:sz w:val="24"/>
        </w:rPr>
      </w:pPr>
      <w:r>
        <w:rPr>
          <w:rFonts w:hint="eastAsia" w:ascii="仿宋" w:hAnsi="仿宋" w:eastAsia="仿宋" w:cs="仿宋"/>
          <w:sz w:val="24"/>
          <w:u w:val="single"/>
        </w:rPr>
        <w:br w:type="page"/>
      </w:r>
      <w:bookmarkStart w:id="998" w:name="_Toc534620509"/>
      <w:bookmarkStart w:id="999" w:name="_Toc249091536"/>
      <w:r>
        <w:rPr>
          <w:rFonts w:hint="eastAsia" w:ascii="仿宋" w:hAnsi="仿宋" w:eastAsia="仿宋" w:cs="仿宋"/>
          <w:b/>
          <w:bCs/>
          <w:sz w:val="24"/>
        </w:rPr>
        <w:t>附件1:</w:t>
      </w:r>
    </w:p>
    <w:bookmarkEnd w:id="998"/>
    <w:bookmarkEnd w:id="999"/>
    <w:p w14:paraId="41EBEEB0">
      <w:pPr>
        <w:adjustRightInd/>
        <w:spacing w:before="120" w:beforeLines="50" w:after="120" w:afterLines="50" w:line="288" w:lineRule="auto"/>
        <w:jc w:val="center"/>
        <w:rPr>
          <w:rFonts w:hint="eastAsia" w:ascii="仿宋" w:hAnsi="仿宋" w:eastAsia="仿宋" w:cs="仿宋"/>
          <w:snapToGrid w:val="0"/>
          <w:kern w:val="0"/>
          <w:szCs w:val="21"/>
        </w:rPr>
      </w:pPr>
      <w:r>
        <w:rPr>
          <w:rFonts w:hint="eastAsia" w:ascii="仿宋" w:hAnsi="仿宋" w:eastAsia="仿宋" w:cs="仿宋"/>
          <w:snapToGrid w:val="0"/>
          <w:kern w:val="0"/>
          <w:szCs w:val="21"/>
        </w:rPr>
        <w:t>工程质量保修书</w:t>
      </w:r>
    </w:p>
    <w:p w14:paraId="1330AD7F">
      <w:pPr>
        <w:adjustRightInd/>
        <w:spacing w:line="288"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发包人（全称）：</w:t>
      </w:r>
      <w:r>
        <w:rPr>
          <w:rFonts w:hint="eastAsia" w:ascii="仿宋" w:hAnsi="仿宋" w:eastAsia="仿宋" w:cs="仿宋"/>
          <w:snapToGrid w:val="0"/>
          <w:kern w:val="0"/>
          <w:szCs w:val="21"/>
          <w:u w:val="single"/>
        </w:rPr>
        <w:t xml:space="preserve">  杭州市滨江区教育局  </w:t>
      </w:r>
    </w:p>
    <w:p w14:paraId="4D7C8AF2">
      <w:pPr>
        <w:adjustRightInd/>
        <w:spacing w:line="288" w:lineRule="auto"/>
        <w:rPr>
          <w:rFonts w:hint="eastAsia" w:ascii="仿宋" w:hAnsi="仿宋" w:eastAsia="仿宋" w:cs="仿宋"/>
          <w:snapToGrid w:val="0"/>
          <w:kern w:val="0"/>
          <w:szCs w:val="21"/>
        </w:rPr>
      </w:pPr>
      <w:r>
        <w:rPr>
          <w:rFonts w:hint="eastAsia" w:ascii="仿宋" w:hAnsi="仿宋" w:eastAsia="仿宋" w:cs="仿宋"/>
          <w:snapToGrid w:val="0"/>
          <w:kern w:val="0"/>
          <w:szCs w:val="21"/>
        </w:rPr>
        <w:t>　　承包人（全称）：</w:t>
      </w:r>
      <w:r>
        <w:rPr>
          <w:rFonts w:hint="eastAsia" w:ascii="仿宋" w:hAnsi="仿宋" w:eastAsia="仿宋" w:cs="仿宋"/>
          <w:snapToGrid w:val="0"/>
          <w:kern w:val="0"/>
          <w:szCs w:val="21"/>
          <w:u w:val="single"/>
        </w:rPr>
        <w:t xml:space="preserve">  </w:t>
      </w:r>
      <w:bookmarkStart w:id="1000" w:name="SOA_zyht_zlbxcbr"/>
      <w:r>
        <w:rPr>
          <w:rFonts w:hint="eastAsia" w:ascii="仿宋" w:hAnsi="仿宋" w:eastAsia="仿宋" w:cs="仿宋"/>
          <w:snapToGrid w:val="0"/>
          <w:kern w:val="0"/>
          <w:szCs w:val="21"/>
          <w:u w:val="single"/>
        </w:rPr>
        <w:t xml:space="preserve"> </w:t>
      </w:r>
      <w:bookmarkEnd w:id="1000"/>
      <w:r>
        <w:rPr>
          <w:rFonts w:hint="eastAsia" w:ascii="仿宋" w:hAnsi="仿宋" w:eastAsia="仿宋" w:cs="仿宋"/>
          <w:snapToGrid w:val="0"/>
          <w:kern w:val="0"/>
          <w:szCs w:val="21"/>
          <w:u w:val="single"/>
        </w:rPr>
        <w:t xml:space="preserve">                     </w:t>
      </w:r>
    </w:p>
    <w:p w14:paraId="3DEB4D64">
      <w:pPr>
        <w:adjustRightInd/>
        <w:spacing w:line="288" w:lineRule="auto"/>
        <w:rPr>
          <w:rFonts w:hint="eastAsia" w:ascii="仿宋" w:hAnsi="仿宋" w:eastAsia="仿宋" w:cs="仿宋"/>
          <w:snapToGrid w:val="0"/>
          <w:kern w:val="0"/>
          <w:szCs w:val="21"/>
        </w:rPr>
      </w:pPr>
      <w:r>
        <w:rPr>
          <w:rFonts w:hint="eastAsia" w:ascii="仿宋" w:hAnsi="仿宋" w:eastAsia="仿宋" w:cs="仿宋"/>
          <w:snapToGrid w:val="0"/>
          <w:kern w:val="0"/>
          <w:szCs w:val="21"/>
        </w:rPr>
        <w:t>　　发包人和承包人根据《中华人民共和国建筑法》和《建设工程质量管理条例》，经协商一致就</w:t>
      </w:r>
      <w:r>
        <w:rPr>
          <w:rFonts w:hint="eastAsia" w:ascii="仿宋" w:hAnsi="仿宋" w:eastAsia="仿宋" w:cs="仿宋"/>
          <w:snapToGrid w:val="0"/>
          <w:kern w:val="0"/>
          <w:szCs w:val="21"/>
          <w:u w:val="single"/>
        </w:rPr>
        <w:t xml:space="preserve">  </w:t>
      </w:r>
      <w:bookmarkStart w:id="1001" w:name="SOA_zyht_gcqc"/>
      <w:r>
        <w:rPr>
          <w:rFonts w:hint="eastAsia" w:ascii="仿宋" w:hAnsi="仿宋" w:eastAsia="仿宋" w:cs="仿宋"/>
          <w:snapToGrid w:val="0"/>
          <w:kern w:val="0"/>
          <w:szCs w:val="21"/>
          <w:u w:val="single"/>
        </w:rPr>
        <w:t xml:space="preserve"> </w:t>
      </w:r>
      <w:r>
        <w:rPr>
          <w:rFonts w:hint="eastAsia" w:ascii="仿宋" w:hAnsi="仿宋" w:eastAsia="仿宋" w:cs="仿宋"/>
          <w:b/>
          <w:snapToGrid w:val="0"/>
          <w:kern w:val="0"/>
          <w:szCs w:val="21"/>
          <w:u w:val="single"/>
        </w:rPr>
        <w:t xml:space="preserve">                   </w:t>
      </w:r>
      <w:r>
        <w:rPr>
          <w:rFonts w:hint="eastAsia" w:ascii="仿宋" w:hAnsi="仿宋" w:eastAsia="仿宋" w:cs="仿宋"/>
          <w:snapToGrid w:val="0"/>
          <w:kern w:val="0"/>
          <w:szCs w:val="21"/>
          <w:u w:val="single"/>
        </w:rPr>
        <w:t xml:space="preserve"> </w:t>
      </w:r>
      <w:bookmarkEnd w:id="1001"/>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（工程全称）签订工程质量保修书。</w:t>
      </w:r>
    </w:p>
    <w:p w14:paraId="0704C940">
      <w:pPr>
        <w:adjustRightInd/>
        <w:spacing w:line="288" w:lineRule="auto"/>
        <w:rPr>
          <w:rFonts w:hint="eastAsia" w:ascii="仿宋" w:hAnsi="仿宋" w:eastAsia="仿宋" w:cs="仿宋"/>
          <w:snapToGrid w:val="0"/>
          <w:kern w:val="0"/>
          <w:szCs w:val="21"/>
        </w:rPr>
      </w:pPr>
      <w:r>
        <w:rPr>
          <w:rFonts w:hint="eastAsia" w:ascii="仿宋" w:hAnsi="仿宋" w:eastAsia="仿宋" w:cs="仿宋"/>
          <w:snapToGrid w:val="0"/>
          <w:kern w:val="0"/>
          <w:szCs w:val="21"/>
        </w:rPr>
        <w:t>一、工程质量保修范围和内容</w:t>
      </w:r>
    </w:p>
    <w:p w14:paraId="5DA96082">
      <w:pPr>
        <w:adjustRightInd/>
        <w:spacing w:line="288" w:lineRule="auto"/>
        <w:rPr>
          <w:rFonts w:hint="eastAsia" w:ascii="仿宋" w:hAnsi="仿宋" w:eastAsia="仿宋" w:cs="仿宋"/>
          <w:snapToGrid w:val="0"/>
          <w:kern w:val="0"/>
          <w:szCs w:val="21"/>
        </w:rPr>
      </w:pPr>
      <w:r>
        <w:rPr>
          <w:rFonts w:hint="eastAsia" w:ascii="仿宋" w:hAnsi="仿宋" w:eastAsia="仿宋" w:cs="仿宋"/>
          <w:snapToGrid w:val="0"/>
          <w:kern w:val="0"/>
          <w:szCs w:val="21"/>
        </w:rPr>
        <w:t>　　承包人在质量保修期内，按照有关法律规定和合同约定，承担工程质量保修责任。</w:t>
      </w:r>
    </w:p>
    <w:p w14:paraId="45E84746">
      <w:pPr>
        <w:adjustRightInd/>
        <w:spacing w:line="288" w:lineRule="auto"/>
        <w:rPr>
          <w:rFonts w:hint="eastAsia" w:ascii="仿宋" w:hAnsi="仿宋" w:eastAsia="仿宋" w:cs="仿宋"/>
          <w:snapToGrid w:val="0"/>
          <w:kern w:val="0"/>
          <w:szCs w:val="21"/>
        </w:rPr>
      </w:pPr>
      <w:r>
        <w:rPr>
          <w:rFonts w:hint="eastAsia" w:ascii="仿宋" w:hAnsi="仿宋" w:eastAsia="仿宋" w:cs="仿宋"/>
          <w:snapToGrid w:val="0"/>
          <w:kern w:val="0"/>
          <w:szCs w:val="21"/>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7B031F6B">
      <w:pPr>
        <w:adjustRightInd/>
        <w:spacing w:line="288" w:lineRule="auto"/>
        <w:rPr>
          <w:rFonts w:hint="eastAsia" w:ascii="仿宋" w:hAnsi="仿宋" w:eastAsia="仿宋" w:cs="仿宋"/>
          <w:snapToGrid w:val="0"/>
          <w:kern w:val="0"/>
          <w:szCs w:val="21"/>
        </w:rPr>
      </w:pPr>
      <w:r>
        <w:rPr>
          <w:rFonts w:hint="eastAsia" w:ascii="仿宋" w:hAnsi="仿宋" w:eastAsia="仿宋" w:cs="仿宋"/>
          <w:snapToGrid w:val="0"/>
          <w:kern w:val="0"/>
          <w:szCs w:val="21"/>
          <w:u w:val="single"/>
        </w:rPr>
        <w:t xml:space="preserve">   </w:t>
      </w:r>
      <w:bookmarkStart w:id="1002" w:name="SOA_zyht_gczlbxfw"/>
      <w:r>
        <w:rPr>
          <w:rFonts w:hint="eastAsia" w:ascii="仿宋" w:hAnsi="仿宋" w:eastAsia="仿宋" w:cs="仿宋"/>
          <w:snapToGrid w:val="0"/>
          <w:kern w:val="0"/>
          <w:szCs w:val="21"/>
          <w:u w:val="single"/>
        </w:rPr>
        <w:t xml:space="preserve">   双方约定对施工承包范围内的所有内容实行保修   </w:t>
      </w:r>
      <w:bookmarkEnd w:id="1002"/>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w:t>
      </w:r>
    </w:p>
    <w:p w14:paraId="41D947A7">
      <w:pPr>
        <w:adjustRightInd/>
        <w:spacing w:line="288" w:lineRule="auto"/>
        <w:rPr>
          <w:rFonts w:hint="eastAsia" w:ascii="仿宋" w:hAnsi="仿宋" w:eastAsia="仿宋" w:cs="仿宋"/>
          <w:snapToGrid w:val="0"/>
          <w:kern w:val="0"/>
          <w:szCs w:val="21"/>
        </w:rPr>
      </w:pPr>
      <w:r>
        <w:rPr>
          <w:rFonts w:hint="eastAsia" w:ascii="仿宋" w:hAnsi="仿宋" w:eastAsia="仿宋" w:cs="仿宋"/>
          <w:snapToGrid w:val="0"/>
          <w:kern w:val="0"/>
          <w:szCs w:val="21"/>
        </w:rPr>
        <w:t>二、质量保修期</w:t>
      </w:r>
    </w:p>
    <w:p w14:paraId="479EAE34">
      <w:pPr>
        <w:adjustRightInd/>
        <w:spacing w:line="288"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根据《建设工程质量管理条例》及有关规定，工程的质量保修期如下：</w:t>
      </w:r>
    </w:p>
    <w:p w14:paraId="2D8DE73E">
      <w:pPr>
        <w:adjustRightInd/>
        <w:spacing w:line="288"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1．地基基础工程和主体结构工程为设计文件规定的工程合理使用年限；</w:t>
      </w:r>
    </w:p>
    <w:p w14:paraId="37ED1402">
      <w:pPr>
        <w:adjustRightInd/>
        <w:spacing w:line="288"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2．屋面防水工程、有防水要求的卫生间、房间和外墙面的防渗为</w:t>
      </w:r>
      <w:r>
        <w:rPr>
          <w:rFonts w:hint="eastAsia" w:ascii="仿宋" w:hAnsi="仿宋" w:eastAsia="仿宋" w:cs="仿宋"/>
          <w:snapToGrid w:val="0"/>
          <w:kern w:val="0"/>
          <w:szCs w:val="21"/>
          <w:u w:val="single"/>
        </w:rPr>
        <w:t xml:space="preserve"> 5 </w:t>
      </w:r>
      <w:r>
        <w:rPr>
          <w:rFonts w:hint="eastAsia" w:ascii="仿宋" w:hAnsi="仿宋" w:eastAsia="仿宋" w:cs="仿宋"/>
          <w:snapToGrid w:val="0"/>
          <w:kern w:val="0"/>
          <w:szCs w:val="21"/>
        </w:rPr>
        <w:t>年；</w:t>
      </w:r>
    </w:p>
    <w:p w14:paraId="1D256C71">
      <w:pPr>
        <w:adjustRightInd/>
        <w:spacing w:line="288"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3．装修工程为</w:t>
      </w:r>
      <w:r>
        <w:rPr>
          <w:rFonts w:hint="eastAsia" w:ascii="仿宋" w:hAnsi="仿宋" w:eastAsia="仿宋" w:cs="仿宋"/>
          <w:snapToGrid w:val="0"/>
          <w:kern w:val="0"/>
          <w:szCs w:val="21"/>
          <w:u w:val="single"/>
        </w:rPr>
        <w:t xml:space="preserve">  2  </w:t>
      </w:r>
      <w:r>
        <w:rPr>
          <w:rFonts w:hint="eastAsia" w:ascii="仿宋" w:hAnsi="仿宋" w:eastAsia="仿宋" w:cs="仿宋"/>
          <w:snapToGrid w:val="0"/>
          <w:kern w:val="0"/>
          <w:szCs w:val="21"/>
        </w:rPr>
        <w:t>年；</w:t>
      </w:r>
    </w:p>
    <w:p w14:paraId="3FBDEB1D">
      <w:pPr>
        <w:adjustRightInd/>
        <w:spacing w:line="288"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4．电气管线、给排水管道、设备安装工程为</w:t>
      </w:r>
      <w:bookmarkStart w:id="1003" w:name="SOA_zyht_azbxnx"/>
      <w:r>
        <w:rPr>
          <w:rFonts w:hint="eastAsia" w:ascii="仿宋" w:hAnsi="仿宋" w:eastAsia="仿宋" w:cs="仿宋"/>
          <w:snapToGrid w:val="0"/>
          <w:kern w:val="0"/>
          <w:szCs w:val="21"/>
          <w:u w:val="single"/>
        </w:rPr>
        <w:t xml:space="preserve"> </w:t>
      </w:r>
      <w:bookmarkEnd w:id="1003"/>
      <w:r>
        <w:rPr>
          <w:rFonts w:hint="eastAsia" w:ascii="仿宋" w:hAnsi="仿宋" w:eastAsia="仿宋" w:cs="仿宋"/>
          <w:snapToGrid w:val="0"/>
          <w:kern w:val="0"/>
          <w:szCs w:val="21"/>
          <w:u w:val="single"/>
        </w:rPr>
        <w:t xml:space="preserve">2  </w:t>
      </w:r>
      <w:r>
        <w:rPr>
          <w:rFonts w:hint="eastAsia" w:ascii="仿宋" w:hAnsi="仿宋" w:eastAsia="仿宋" w:cs="仿宋"/>
          <w:snapToGrid w:val="0"/>
          <w:kern w:val="0"/>
          <w:szCs w:val="21"/>
        </w:rPr>
        <w:t>年；</w:t>
      </w:r>
    </w:p>
    <w:p w14:paraId="73F19CFC">
      <w:pPr>
        <w:adjustRightInd/>
        <w:spacing w:line="288"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5．供热与供冷系统为</w:t>
      </w:r>
      <w:r>
        <w:rPr>
          <w:rFonts w:hint="eastAsia" w:ascii="仿宋" w:hAnsi="仿宋" w:eastAsia="仿宋" w:cs="仿宋"/>
          <w:snapToGrid w:val="0"/>
          <w:kern w:val="0"/>
          <w:szCs w:val="21"/>
          <w:u w:val="single"/>
        </w:rPr>
        <w:t xml:space="preserve"> </w:t>
      </w:r>
      <w:bookmarkStart w:id="1004" w:name="SOA_zyht_grbxnx"/>
      <w:r>
        <w:rPr>
          <w:rFonts w:hint="eastAsia" w:ascii="仿宋" w:hAnsi="仿宋" w:eastAsia="仿宋" w:cs="仿宋"/>
          <w:snapToGrid w:val="0"/>
          <w:kern w:val="0"/>
          <w:szCs w:val="21"/>
          <w:u w:val="single"/>
        </w:rPr>
        <w:t xml:space="preserve">2 </w:t>
      </w:r>
      <w:bookmarkEnd w:id="1004"/>
      <w:r>
        <w:rPr>
          <w:rFonts w:hint="eastAsia" w:ascii="仿宋" w:hAnsi="仿宋" w:eastAsia="仿宋" w:cs="仿宋"/>
          <w:snapToGrid w:val="0"/>
          <w:kern w:val="0"/>
          <w:szCs w:val="21"/>
        </w:rPr>
        <w:t>个采暖期、供冷期；</w:t>
      </w:r>
    </w:p>
    <w:p w14:paraId="17206D81">
      <w:pPr>
        <w:adjustRightInd/>
        <w:spacing w:line="288"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6．住宅小区内的给排水设施、道路等配套工程为</w:t>
      </w:r>
      <w:r>
        <w:rPr>
          <w:rFonts w:hint="eastAsia" w:ascii="仿宋" w:hAnsi="仿宋" w:eastAsia="仿宋" w:cs="仿宋"/>
          <w:snapToGrid w:val="0"/>
          <w:kern w:val="0"/>
          <w:szCs w:val="21"/>
          <w:u w:val="single"/>
        </w:rPr>
        <w:t xml:space="preserve">2  </w:t>
      </w:r>
      <w:r>
        <w:rPr>
          <w:rFonts w:hint="eastAsia" w:ascii="仿宋" w:hAnsi="仿宋" w:eastAsia="仿宋" w:cs="仿宋"/>
          <w:snapToGrid w:val="0"/>
          <w:kern w:val="0"/>
          <w:szCs w:val="21"/>
        </w:rPr>
        <w:t>年；</w:t>
      </w:r>
    </w:p>
    <w:p w14:paraId="5215AE60">
      <w:pPr>
        <w:adjustRightInd/>
        <w:spacing w:line="288"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7．其他项目保修期限约定如下：</w:t>
      </w:r>
      <w:r>
        <w:rPr>
          <w:rFonts w:hint="eastAsia" w:ascii="仿宋" w:hAnsi="仿宋" w:eastAsia="仿宋"/>
          <w:szCs w:val="28"/>
        </w:rPr>
        <w:t>其它未经说明的保修期均为2 年</w:t>
      </w:r>
      <w:r>
        <w:rPr>
          <w:rFonts w:hint="eastAsia" w:ascii="仿宋" w:hAnsi="仿宋" w:eastAsia="仿宋" w:cs="仿宋"/>
          <w:snapToGrid w:val="0"/>
          <w:kern w:val="0"/>
          <w:szCs w:val="21"/>
        </w:rPr>
        <w:t>。</w:t>
      </w:r>
    </w:p>
    <w:p w14:paraId="24CF81C7">
      <w:pPr>
        <w:adjustRightInd/>
        <w:spacing w:line="288" w:lineRule="auto"/>
        <w:rPr>
          <w:rFonts w:hint="eastAsia" w:ascii="仿宋" w:hAnsi="仿宋" w:eastAsia="仿宋" w:cs="仿宋"/>
          <w:snapToGrid w:val="0"/>
          <w:kern w:val="0"/>
          <w:szCs w:val="21"/>
        </w:rPr>
      </w:pPr>
      <w:r>
        <w:rPr>
          <w:rFonts w:hint="eastAsia" w:ascii="仿宋" w:hAnsi="仿宋" w:eastAsia="仿宋" w:cs="仿宋"/>
          <w:snapToGrid w:val="0"/>
          <w:kern w:val="0"/>
          <w:szCs w:val="21"/>
        </w:rPr>
        <w:t>　　质量保修期自工程竣工验收合格之日起计算。</w:t>
      </w:r>
    </w:p>
    <w:p w14:paraId="47B26E28">
      <w:pPr>
        <w:adjustRightInd/>
        <w:spacing w:line="288" w:lineRule="auto"/>
        <w:rPr>
          <w:rFonts w:hint="eastAsia" w:ascii="仿宋" w:hAnsi="仿宋" w:eastAsia="仿宋" w:cs="仿宋"/>
          <w:snapToGrid w:val="0"/>
          <w:kern w:val="0"/>
          <w:szCs w:val="21"/>
        </w:rPr>
      </w:pPr>
      <w:r>
        <w:rPr>
          <w:rFonts w:hint="eastAsia" w:ascii="仿宋" w:hAnsi="仿宋" w:eastAsia="仿宋" w:cs="仿宋"/>
          <w:snapToGrid w:val="0"/>
          <w:kern w:val="0"/>
          <w:szCs w:val="21"/>
        </w:rPr>
        <w:t>三、缺陷责任期</w:t>
      </w:r>
    </w:p>
    <w:p w14:paraId="2338DD95">
      <w:pPr>
        <w:adjustRightInd/>
        <w:spacing w:line="360"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工程缺陷责任期为</w:t>
      </w:r>
      <w:bookmarkStart w:id="1005" w:name="SOA_zyht_gcqxq"/>
      <w:r>
        <w:rPr>
          <w:rFonts w:hint="eastAsia" w:ascii="仿宋" w:hAnsi="仿宋" w:eastAsia="仿宋" w:cs="仿宋"/>
          <w:snapToGrid w:val="0"/>
          <w:kern w:val="0"/>
          <w:szCs w:val="21"/>
          <w:u w:val="single"/>
        </w:rPr>
        <w:t xml:space="preserve">  24  </w:t>
      </w:r>
      <w:bookmarkEnd w:id="1005"/>
      <w:r>
        <w:rPr>
          <w:rFonts w:hint="eastAsia" w:ascii="仿宋" w:hAnsi="仿宋" w:eastAsia="仿宋" w:cs="仿宋"/>
          <w:snapToGrid w:val="0"/>
          <w:kern w:val="0"/>
          <w:szCs w:val="21"/>
        </w:rPr>
        <w:t>个月，缺陷责任期自工程通过竣工验收合格之日起计算。单位工程先于全部工程进行验收，单位工程缺陷责任期自单位工程验收合格之日起计算。</w:t>
      </w:r>
    </w:p>
    <w:p w14:paraId="579969EE">
      <w:pPr>
        <w:adjustRightInd/>
        <w:spacing w:line="288"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缺陷责任期终止后，发包人应退还剩余的质量保证金。</w:t>
      </w:r>
    </w:p>
    <w:p w14:paraId="3381B045">
      <w:pPr>
        <w:adjustRightInd/>
        <w:spacing w:line="288" w:lineRule="auto"/>
        <w:rPr>
          <w:rFonts w:hint="eastAsia" w:ascii="仿宋" w:hAnsi="仿宋" w:eastAsia="仿宋" w:cs="仿宋"/>
          <w:snapToGrid w:val="0"/>
          <w:kern w:val="0"/>
          <w:szCs w:val="21"/>
        </w:rPr>
      </w:pPr>
      <w:r>
        <w:rPr>
          <w:rFonts w:hint="eastAsia" w:ascii="仿宋" w:hAnsi="仿宋" w:eastAsia="仿宋" w:cs="仿宋"/>
          <w:snapToGrid w:val="0"/>
          <w:kern w:val="0"/>
          <w:szCs w:val="21"/>
        </w:rPr>
        <w:t>四、质量保修责任</w:t>
      </w:r>
    </w:p>
    <w:p w14:paraId="1154149F">
      <w:pPr>
        <w:adjustRightInd/>
        <w:spacing w:line="288" w:lineRule="auto"/>
        <w:ind w:left="105" w:leftChars="50" w:firstLine="430" w:firstLineChars="205"/>
        <w:rPr>
          <w:rFonts w:hint="eastAsia" w:ascii="仿宋" w:hAnsi="仿宋" w:eastAsia="仿宋" w:cs="仿宋"/>
          <w:snapToGrid w:val="0"/>
          <w:kern w:val="0"/>
          <w:szCs w:val="21"/>
        </w:rPr>
      </w:pPr>
      <w:r>
        <w:rPr>
          <w:rFonts w:hint="eastAsia" w:ascii="仿宋" w:hAnsi="仿宋" w:eastAsia="仿宋" w:cs="仿宋"/>
          <w:snapToGrid w:val="0"/>
          <w:kern w:val="0"/>
          <w:szCs w:val="21"/>
        </w:rPr>
        <w:t>1．属于保修范围、内容的项目，承包人应当在接到保修通知之日起7天内派人保修。承包人不在约定期限内派人保修的，发包人可以委托他人修理。</w:t>
      </w:r>
    </w:p>
    <w:p w14:paraId="61A7CB29">
      <w:pPr>
        <w:adjustRightInd/>
        <w:spacing w:line="300" w:lineRule="auto"/>
        <w:ind w:left="105" w:leftChars="50" w:firstLine="430" w:firstLineChars="205"/>
        <w:rPr>
          <w:rFonts w:hint="eastAsia" w:ascii="仿宋" w:hAnsi="仿宋" w:eastAsia="仿宋" w:cs="仿宋"/>
          <w:snapToGrid w:val="0"/>
          <w:kern w:val="0"/>
          <w:szCs w:val="21"/>
        </w:rPr>
      </w:pPr>
      <w:r>
        <w:rPr>
          <w:rFonts w:hint="eastAsia" w:ascii="仿宋" w:hAnsi="仿宋" w:eastAsia="仿宋" w:cs="仿宋"/>
          <w:snapToGrid w:val="0"/>
          <w:kern w:val="0"/>
          <w:szCs w:val="21"/>
        </w:rPr>
        <w:t>2．发生紧急事故需抢修的，承包人在接到事故通知后，应当立即到达事故现场抢修。</w:t>
      </w:r>
    </w:p>
    <w:p w14:paraId="7D29D4F5">
      <w:pPr>
        <w:adjustRightInd/>
        <w:spacing w:line="300" w:lineRule="auto"/>
        <w:ind w:left="105" w:leftChars="50" w:firstLine="430" w:firstLineChars="205"/>
        <w:rPr>
          <w:rFonts w:hint="eastAsia" w:ascii="仿宋" w:hAnsi="仿宋" w:eastAsia="仿宋" w:cs="仿宋"/>
          <w:snapToGrid w:val="0"/>
          <w:kern w:val="0"/>
          <w:szCs w:val="21"/>
        </w:rPr>
      </w:pPr>
      <w:r>
        <w:rPr>
          <w:rFonts w:hint="eastAsia" w:ascii="仿宋" w:hAnsi="仿宋" w:eastAsia="仿宋" w:cs="仿宋"/>
          <w:snapToGrid w:val="0"/>
          <w:kern w:val="0"/>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8DBBEE1">
      <w:pPr>
        <w:adjustRightInd/>
        <w:spacing w:line="300" w:lineRule="auto"/>
        <w:ind w:left="420" w:leftChars="200" w:firstLine="105" w:firstLineChars="50"/>
        <w:rPr>
          <w:rFonts w:hint="eastAsia" w:ascii="仿宋" w:hAnsi="仿宋" w:eastAsia="仿宋" w:cs="仿宋"/>
          <w:snapToGrid w:val="0"/>
          <w:kern w:val="0"/>
          <w:szCs w:val="21"/>
        </w:rPr>
      </w:pPr>
      <w:r>
        <w:rPr>
          <w:rFonts w:hint="eastAsia" w:ascii="仿宋" w:hAnsi="仿宋" w:eastAsia="仿宋" w:cs="仿宋"/>
          <w:snapToGrid w:val="0"/>
          <w:kern w:val="0"/>
          <w:szCs w:val="21"/>
        </w:rPr>
        <w:t>4．质量保修完成后，由发包人组织验收。</w:t>
      </w:r>
    </w:p>
    <w:p w14:paraId="31368B97">
      <w:pPr>
        <w:adjustRightInd/>
        <w:spacing w:line="300" w:lineRule="auto"/>
        <w:rPr>
          <w:rFonts w:hint="eastAsia" w:ascii="仿宋" w:hAnsi="仿宋" w:eastAsia="仿宋" w:cs="仿宋"/>
          <w:snapToGrid w:val="0"/>
          <w:kern w:val="0"/>
          <w:szCs w:val="21"/>
        </w:rPr>
      </w:pPr>
      <w:r>
        <w:rPr>
          <w:rFonts w:hint="eastAsia" w:ascii="仿宋" w:hAnsi="仿宋" w:eastAsia="仿宋" w:cs="仿宋"/>
          <w:snapToGrid w:val="0"/>
          <w:kern w:val="0"/>
          <w:szCs w:val="21"/>
        </w:rPr>
        <w:t>五、保修费用</w:t>
      </w:r>
    </w:p>
    <w:p w14:paraId="1495EF22">
      <w:pPr>
        <w:adjustRightInd/>
        <w:spacing w:line="300" w:lineRule="auto"/>
        <w:ind w:firstLine="480"/>
        <w:rPr>
          <w:rFonts w:hint="eastAsia" w:ascii="仿宋" w:hAnsi="仿宋" w:eastAsia="仿宋" w:cs="仿宋"/>
          <w:snapToGrid w:val="0"/>
          <w:kern w:val="0"/>
          <w:szCs w:val="21"/>
        </w:rPr>
      </w:pPr>
      <w:r>
        <w:rPr>
          <w:rFonts w:hint="eastAsia" w:ascii="仿宋" w:hAnsi="仿宋" w:eastAsia="仿宋" w:cs="仿宋"/>
          <w:snapToGrid w:val="0"/>
          <w:kern w:val="0"/>
          <w:szCs w:val="21"/>
        </w:rPr>
        <w:t>保修费用由造成质量缺陷的责任方承担。</w:t>
      </w:r>
    </w:p>
    <w:p w14:paraId="5703A592">
      <w:pPr>
        <w:adjustRightInd/>
        <w:spacing w:line="360" w:lineRule="auto"/>
        <w:ind w:firstLine="600"/>
        <w:jc w:val="left"/>
        <w:rPr>
          <w:rFonts w:hint="eastAsia" w:ascii="仿宋" w:hAnsi="仿宋" w:eastAsia="仿宋" w:cs="仿宋"/>
          <w:snapToGrid w:val="0"/>
          <w:kern w:val="0"/>
          <w:szCs w:val="21"/>
          <w:u w:val="single"/>
        </w:rPr>
      </w:pPr>
      <w:r>
        <w:rPr>
          <w:rFonts w:hint="eastAsia" w:ascii="仿宋" w:hAnsi="仿宋" w:eastAsia="仿宋" w:cs="仿宋"/>
          <w:b/>
          <w:snapToGrid w:val="0"/>
          <w:kern w:val="0"/>
          <w:szCs w:val="21"/>
        </w:rPr>
        <w:t>六</w:t>
      </w:r>
      <w:r>
        <w:rPr>
          <w:rFonts w:hint="eastAsia" w:ascii="仿宋" w:hAnsi="仿宋" w:eastAsia="仿宋" w:cs="仿宋"/>
          <w:snapToGrid w:val="0"/>
          <w:kern w:val="0"/>
          <w:szCs w:val="21"/>
        </w:rPr>
        <w:t>、双方约定的其他工程质量保修事项：</w:t>
      </w:r>
      <w:r>
        <w:rPr>
          <w:rFonts w:hint="eastAsia" w:ascii="仿宋" w:hAnsi="仿宋" w:eastAsia="仿宋" w:cs="仿宋"/>
          <w:snapToGrid w:val="0"/>
          <w:kern w:val="0"/>
          <w:szCs w:val="21"/>
          <w:u w:val="single"/>
        </w:rPr>
        <w:t>工程质量保证金在工程缺陷期满后，扣除相应的扣款（由于乙方维修不及时而甲方自行维修的费用）后，结清余款（无息）。</w:t>
      </w:r>
    </w:p>
    <w:p w14:paraId="41F3B10C">
      <w:pPr>
        <w:adjustRightInd/>
        <w:spacing w:line="360" w:lineRule="auto"/>
        <w:ind w:firstLine="600"/>
        <w:jc w:val="left"/>
        <w:rPr>
          <w:rFonts w:hint="eastAsia" w:ascii="仿宋" w:hAnsi="仿宋" w:eastAsia="仿宋" w:cs="仿宋"/>
          <w:snapToGrid w:val="0"/>
          <w:kern w:val="0"/>
          <w:szCs w:val="21"/>
        </w:rPr>
      </w:pPr>
      <w:r>
        <w:rPr>
          <w:rFonts w:hint="eastAsia" w:ascii="仿宋" w:hAnsi="仿宋" w:eastAsia="仿宋" w:cs="仿宋"/>
          <w:snapToGrid w:val="0"/>
          <w:kern w:val="0"/>
          <w:szCs w:val="21"/>
          <w:u w:val="single"/>
        </w:rPr>
        <w:t>甲方在保修期内发现质量问题并通知乙方，乙方应及时派专业人员进行维修，如乙方未及时派专业人员进行维修，甲方有权请其它人进行维修，由此产生的费用将从乙方的质量保修金中予以扣除，同时乙方将承担因维修延误给甲方造成的一切损失</w:t>
      </w:r>
      <w:r>
        <w:rPr>
          <w:rFonts w:hint="eastAsia" w:ascii="仿宋" w:hAnsi="仿宋" w:eastAsia="仿宋" w:cs="仿宋"/>
          <w:snapToGrid w:val="0"/>
          <w:kern w:val="0"/>
          <w:szCs w:val="21"/>
        </w:rPr>
        <w:t>。</w:t>
      </w:r>
    </w:p>
    <w:p w14:paraId="3CDBFF7D">
      <w:pPr>
        <w:adjustRightInd/>
        <w:spacing w:line="300" w:lineRule="auto"/>
        <w:ind w:firstLine="399" w:firstLineChars="190"/>
        <w:rPr>
          <w:rFonts w:hint="eastAsia" w:ascii="仿宋" w:hAnsi="仿宋" w:eastAsia="仿宋" w:cs="仿宋"/>
          <w:snapToGrid w:val="0"/>
          <w:kern w:val="0"/>
          <w:szCs w:val="21"/>
        </w:rPr>
      </w:pPr>
      <w:r>
        <w:rPr>
          <w:rFonts w:hint="eastAsia" w:ascii="仿宋" w:hAnsi="仿宋" w:eastAsia="仿宋" w:cs="仿宋"/>
          <w:snapToGrid w:val="0"/>
          <w:kern w:val="0"/>
          <w:szCs w:val="21"/>
        </w:rPr>
        <w:t>工程质量保修书由发包人、承包人在工程竣工验收前共同签署，作为施工合同附件，其有效期限至保修期满。</w:t>
      </w:r>
    </w:p>
    <w:p w14:paraId="5EE527FD">
      <w:pPr>
        <w:adjustRightInd/>
        <w:spacing w:line="300" w:lineRule="auto"/>
        <w:rPr>
          <w:rFonts w:hint="eastAsia" w:ascii="仿宋" w:hAnsi="仿宋" w:eastAsia="仿宋" w:cs="仿宋"/>
          <w:snapToGrid w:val="0"/>
          <w:kern w:val="0"/>
          <w:szCs w:val="21"/>
        </w:rPr>
      </w:pPr>
      <w:r>
        <w:rPr>
          <w:rFonts w:hint="eastAsia" w:ascii="仿宋" w:hAnsi="仿宋" w:eastAsia="仿宋" w:cs="仿宋"/>
          <w:snapToGrid w:val="0"/>
          <w:kern w:val="0"/>
          <w:szCs w:val="21"/>
        </w:rPr>
        <w:t>发包人(公章)：</w:t>
      </w:r>
      <w:r>
        <w:rPr>
          <w:rFonts w:hint="eastAsia" w:ascii="仿宋" w:hAnsi="仿宋" w:eastAsia="仿宋" w:cs="仿宋"/>
          <w:snapToGrid w:val="0"/>
          <w:kern w:val="0"/>
          <w:szCs w:val="21"/>
          <w:u w:val="single"/>
        </w:rPr>
        <w:t xml:space="preserve"> </w:t>
      </w:r>
      <w:bookmarkStart w:id="1006" w:name="SOA_zyht_fbr"/>
      <w:r>
        <w:rPr>
          <w:rFonts w:hint="eastAsia" w:ascii="仿宋" w:hAnsi="仿宋" w:eastAsia="仿宋" w:cs="仿宋"/>
          <w:snapToGrid w:val="0"/>
          <w:kern w:val="0"/>
          <w:szCs w:val="21"/>
          <w:u w:val="single"/>
        </w:rPr>
        <w:t xml:space="preserve">      </w:t>
      </w:r>
      <w:bookmarkEnd w:id="1006"/>
      <w:r>
        <w:rPr>
          <w:rFonts w:hint="eastAsia" w:ascii="仿宋" w:hAnsi="仿宋" w:eastAsia="仿宋" w:cs="仿宋"/>
          <w:snapToGrid w:val="0"/>
          <w:kern w:val="0"/>
          <w:szCs w:val="21"/>
          <w:u w:val="single"/>
        </w:rPr>
        <w:t></w:t>
      </w:r>
      <w:r>
        <w:rPr>
          <w:rFonts w:hint="eastAsia" w:ascii="仿宋" w:hAnsi="仿宋" w:eastAsia="仿宋" w:cs="仿宋"/>
          <w:snapToGrid w:val="0"/>
          <w:kern w:val="0"/>
          <w:szCs w:val="21"/>
        </w:rPr>
        <w:t xml:space="preserve">              承包人(公章)：</w:t>
      </w:r>
      <w:r>
        <w:rPr>
          <w:rFonts w:hint="eastAsia" w:ascii="仿宋" w:hAnsi="仿宋" w:eastAsia="仿宋" w:cs="仿宋"/>
          <w:snapToGrid w:val="0"/>
          <w:kern w:val="0"/>
          <w:szCs w:val="21"/>
          <w:u w:val="single"/>
        </w:rPr>
        <w:t></w:t>
      </w:r>
      <w:bookmarkStart w:id="1007" w:name="SOA_zyht_cbr"/>
      <w:r>
        <w:rPr>
          <w:rFonts w:hint="eastAsia" w:ascii="仿宋" w:hAnsi="仿宋" w:eastAsia="仿宋" w:cs="仿宋"/>
          <w:snapToGrid w:val="0"/>
          <w:kern w:val="0"/>
          <w:szCs w:val="21"/>
          <w:u w:val="single"/>
        </w:rPr>
        <w:t xml:space="preserve">       </w:t>
      </w:r>
      <w:bookmarkEnd w:id="1007"/>
      <w:r>
        <w:rPr>
          <w:rFonts w:hint="eastAsia" w:ascii="仿宋" w:hAnsi="仿宋" w:eastAsia="仿宋" w:cs="仿宋"/>
          <w:snapToGrid w:val="0"/>
          <w:kern w:val="0"/>
          <w:szCs w:val="21"/>
          <w:u w:val="single"/>
        </w:rPr>
        <w:t xml:space="preserve">  </w:t>
      </w:r>
    </w:p>
    <w:p w14:paraId="183BFCFD">
      <w:pPr>
        <w:adjustRightInd/>
        <w:spacing w:line="300" w:lineRule="auto"/>
        <w:rPr>
          <w:rFonts w:hint="eastAsia" w:ascii="仿宋" w:hAnsi="仿宋" w:eastAsia="仿宋" w:cs="仿宋"/>
          <w:snapToGrid w:val="0"/>
          <w:kern w:val="0"/>
          <w:szCs w:val="21"/>
        </w:rPr>
      </w:pPr>
      <w:r>
        <w:rPr>
          <w:rFonts w:hint="eastAsia" w:ascii="仿宋" w:hAnsi="仿宋" w:eastAsia="仿宋" w:cs="仿宋"/>
          <w:snapToGrid w:val="0"/>
          <w:kern w:val="0"/>
          <w:szCs w:val="21"/>
        </w:rPr>
        <w:t>地  址：</w:t>
      </w:r>
      <w:r>
        <w:rPr>
          <w:rFonts w:hint="eastAsia" w:ascii="仿宋" w:hAnsi="仿宋" w:eastAsia="仿宋" w:cs="仿宋"/>
          <w:snapToGrid w:val="0"/>
          <w:kern w:val="0"/>
          <w:szCs w:val="21"/>
          <w:u w:val="single"/>
        </w:rPr>
        <w:t xml:space="preserve"> </w:t>
      </w:r>
      <w:bookmarkStart w:id="1008" w:name="SOA_zyht_fbrdz"/>
      <w:r>
        <w:rPr>
          <w:rFonts w:hint="eastAsia" w:ascii="仿宋" w:hAnsi="仿宋" w:eastAsia="仿宋" w:cs="仿宋"/>
          <w:snapToGrid w:val="0"/>
          <w:kern w:val="0"/>
          <w:szCs w:val="21"/>
          <w:u w:val="single"/>
        </w:rPr>
        <w:t xml:space="preserve">     </w:t>
      </w:r>
      <w:bookmarkEnd w:id="1008"/>
      <w:r>
        <w:rPr>
          <w:rFonts w:hint="eastAsia" w:ascii="仿宋" w:hAnsi="仿宋" w:eastAsia="仿宋" w:cs="仿宋"/>
          <w:snapToGrid w:val="0"/>
          <w:kern w:val="0"/>
          <w:szCs w:val="21"/>
          <w:u w:val="single"/>
        </w:rPr>
        <w:t></w:t>
      </w:r>
      <w:r>
        <w:rPr>
          <w:rFonts w:hint="eastAsia" w:ascii="仿宋" w:hAnsi="仿宋" w:eastAsia="仿宋" w:cs="仿宋"/>
          <w:snapToGrid w:val="0"/>
          <w:kern w:val="0"/>
          <w:szCs w:val="21"/>
        </w:rPr>
        <w:t xml:space="preserve">                     地  址：</w:t>
      </w:r>
      <w:r>
        <w:rPr>
          <w:rFonts w:hint="eastAsia" w:ascii="仿宋" w:hAnsi="仿宋" w:eastAsia="仿宋" w:cs="仿宋"/>
          <w:snapToGrid w:val="0"/>
          <w:kern w:val="0"/>
          <w:szCs w:val="21"/>
          <w:u w:val="single"/>
        </w:rPr>
        <w:t></w:t>
      </w:r>
      <w:bookmarkStart w:id="1009" w:name="SOA_zyht_cbrdz"/>
      <w:r>
        <w:rPr>
          <w:rFonts w:hint="eastAsia" w:ascii="仿宋" w:hAnsi="仿宋" w:eastAsia="仿宋" w:cs="仿宋"/>
          <w:snapToGrid w:val="0"/>
          <w:kern w:val="0"/>
          <w:szCs w:val="21"/>
          <w:u w:val="single"/>
        </w:rPr>
        <w:t xml:space="preserve">      </w:t>
      </w:r>
      <w:bookmarkEnd w:id="1009"/>
      <w:r>
        <w:rPr>
          <w:rFonts w:hint="eastAsia" w:ascii="仿宋" w:hAnsi="仿宋" w:eastAsia="仿宋" w:cs="仿宋"/>
          <w:snapToGrid w:val="0"/>
          <w:kern w:val="0"/>
          <w:szCs w:val="21"/>
          <w:u w:val="single"/>
        </w:rPr>
        <w:t></w:t>
      </w:r>
    </w:p>
    <w:p w14:paraId="506534D9">
      <w:pPr>
        <w:adjustRightInd/>
        <w:spacing w:line="300" w:lineRule="auto"/>
        <w:rPr>
          <w:rFonts w:hint="eastAsia" w:ascii="仿宋" w:hAnsi="仿宋" w:eastAsia="仿宋" w:cs="仿宋"/>
          <w:snapToGrid w:val="0"/>
          <w:kern w:val="0"/>
          <w:szCs w:val="21"/>
        </w:rPr>
      </w:pPr>
      <w:r>
        <w:rPr>
          <w:rFonts w:hint="eastAsia" w:ascii="仿宋" w:hAnsi="仿宋" w:eastAsia="仿宋" w:cs="仿宋"/>
          <w:snapToGrid w:val="0"/>
          <w:kern w:val="0"/>
          <w:szCs w:val="21"/>
        </w:rPr>
        <w:t>法定代表人(签字)：</w:t>
      </w:r>
      <w:bookmarkStart w:id="1010" w:name="SOA_zyht_fddbr1"/>
      <w:r>
        <w:rPr>
          <w:rFonts w:hint="eastAsia" w:ascii="仿宋" w:hAnsi="仿宋" w:eastAsia="仿宋" w:cs="仿宋"/>
          <w:snapToGrid w:val="0"/>
          <w:kern w:val="0"/>
          <w:szCs w:val="21"/>
          <w:u w:val="single"/>
        </w:rPr>
        <w:t xml:space="preserve">      </w:t>
      </w:r>
      <w:bookmarkEnd w:id="1010"/>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 xml:space="preserve">           法定代表人(签字)：</w:t>
      </w:r>
      <w:bookmarkStart w:id="1011" w:name="SOA_zyht_fddbr2"/>
      <w:r>
        <w:rPr>
          <w:rFonts w:hint="eastAsia" w:ascii="仿宋" w:hAnsi="仿宋" w:eastAsia="仿宋" w:cs="仿宋"/>
          <w:snapToGrid w:val="0"/>
          <w:kern w:val="0"/>
          <w:szCs w:val="21"/>
          <w:u w:val="single"/>
        </w:rPr>
        <w:t xml:space="preserve">      </w:t>
      </w:r>
      <w:bookmarkEnd w:id="1011"/>
      <w:r>
        <w:rPr>
          <w:rFonts w:hint="eastAsia" w:ascii="仿宋" w:hAnsi="仿宋" w:eastAsia="仿宋" w:cs="仿宋"/>
          <w:snapToGrid w:val="0"/>
          <w:kern w:val="0"/>
          <w:szCs w:val="21"/>
          <w:u w:val="single"/>
        </w:rPr>
        <w:t xml:space="preserve">  </w:t>
      </w:r>
    </w:p>
    <w:p w14:paraId="55A958D9">
      <w:pPr>
        <w:adjustRightInd/>
        <w:spacing w:line="300" w:lineRule="auto"/>
        <w:rPr>
          <w:rFonts w:hint="eastAsia" w:ascii="仿宋" w:hAnsi="仿宋" w:eastAsia="仿宋" w:cs="仿宋"/>
          <w:snapToGrid w:val="0"/>
          <w:kern w:val="0"/>
          <w:szCs w:val="21"/>
        </w:rPr>
      </w:pPr>
      <w:r>
        <w:rPr>
          <w:rFonts w:hint="eastAsia" w:ascii="仿宋" w:hAnsi="仿宋" w:eastAsia="仿宋" w:cs="仿宋"/>
          <w:snapToGrid w:val="0"/>
          <w:kern w:val="0"/>
          <w:szCs w:val="21"/>
        </w:rPr>
        <w:t>委托代理人(签字)：</w:t>
      </w:r>
      <w:bookmarkStart w:id="1012" w:name="SOA_zyht_wtdlr1"/>
      <w:r>
        <w:rPr>
          <w:rFonts w:hint="eastAsia" w:ascii="仿宋" w:hAnsi="仿宋" w:eastAsia="仿宋" w:cs="仿宋"/>
          <w:snapToGrid w:val="0"/>
          <w:kern w:val="0"/>
          <w:szCs w:val="21"/>
          <w:u w:val="single"/>
        </w:rPr>
        <w:t xml:space="preserve">      </w:t>
      </w:r>
      <w:bookmarkEnd w:id="1012"/>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 xml:space="preserve">           委托代理人(签字)：</w:t>
      </w:r>
      <w:bookmarkStart w:id="1013" w:name="SOA_zyht_wtdlr2"/>
      <w:r>
        <w:rPr>
          <w:rFonts w:hint="eastAsia" w:ascii="仿宋" w:hAnsi="仿宋" w:eastAsia="仿宋" w:cs="仿宋"/>
          <w:snapToGrid w:val="0"/>
          <w:kern w:val="0"/>
          <w:szCs w:val="21"/>
          <w:u w:val="single"/>
        </w:rPr>
        <w:t xml:space="preserve">      </w:t>
      </w:r>
      <w:bookmarkEnd w:id="1013"/>
      <w:r>
        <w:rPr>
          <w:rFonts w:hint="eastAsia" w:ascii="仿宋" w:hAnsi="仿宋" w:eastAsia="仿宋" w:cs="仿宋"/>
          <w:snapToGrid w:val="0"/>
          <w:kern w:val="0"/>
          <w:szCs w:val="21"/>
          <w:u w:val="single"/>
        </w:rPr>
        <w:t xml:space="preserve">  </w:t>
      </w:r>
    </w:p>
    <w:p w14:paraId="5CC26BE0">
      <w:pPr>
        <w:adjustRightInd/>
        <w:spacing w:line="300" w:lineRule="auto"/>
        <w:rPr>
          <w:rFonts w:hint="eastAsia" w:ascii="仿宋" w:hAnsi="仿宋" w:eastAsia="仿宋" w:cs="仿宋"/>
          <w:snapToGrid w:val="0"/>
          <w:kern w:val="0"/>
          <w:szCs w:val="21"/>
        </w:rPr>
      </w:pPr>
      <w:r>
        <w:rPr>
          <w:rFonts w:hint="eastAsia" w:ascii="仿宋" w:hAnsi="仿宋" w:eastAsia="仿宋" w:cs="仿宋"/>
          <w:snapToGrid w:val="0"/>
          <w:kern w:val="0"/>
          <w:szCs w:val="21"/>
        </w:rPr>
        <w:t>电  话：</w:t>
      </w:r>
      <w:r>
        <w:rPr>
          <w:rFonts w:hint="eastAsia" w:ascii="仿宋" w:hAnsi="仿宋" w:eastAsia="仿宋" w:cs="仿宋"/>
          <w:snapToGrid w:val="0"/>
          <w:kern w:val="0"/>
          <w:szCs w:val="21"/>
          <w:u w:val="single"/>
        </w:rPr>
        <w:t></w:t>
      </w:r>
      <w:bookmarkStart w:id="1014" w:name="SOA_zyht_fbrdh1"/>
      <w:r>
        <w:rPr>
          <w:rFonts w:hint="eastAsia" w:ascii="仿宋" w:hAnsi="仿宋" w:eastAsia="仿宋" w:cs="仿宋"/>
          <w:snapToGrid w:val="0"/>
          <w:kern w:val="0"/>
          <w:szCs w:val="21"/>
          <w:u w:val="single"/>
        </w:rPr>
        <w:t xml:space="preserve">      </w:t>
      </w:r>
      <w:bookmarkEnd w:id="1014"/>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 xml:space="preserve">                   电  话：</w:t>
      </w:r>
      <w:r>
        <w:rPr>
          <w:rFonts w:hint="eastAsia" w:ascii="仿宋" w:hAnsi="仿宋" w:eastAsia="仿宋" w:cs="仿宋"/>
          <w:snapToGrid w:val="0"/>
          <w:kern w:val="0"/>
          <w:szCs w:val="21"/>
          <w:u w:val="single"/>
        </w:rPr>
        <w:t></w:t>
      </w:r>
      <w:bookmarkStart w:id="1015" w:name="SOA_zyht_cbrdh"/>
      <w:r>
        <w:rPr>
          <w:rFonts w:hint="eastAsia" w:ascii="仿宋" w:hAnsi="仿宋" w:eastAsia="仿宋" w:cs="仿宋"/>
          <w:snapToGrid w:val="0"/>
          <w:kern w:val="0"/>
          <w:szCs w:val="21"/>
          <w:u w:val="single"/>
        </w:rPr>
        <w:t xml:space="preserve">      </w:t>
      </w:r>
      <w:bookmarkEnd w:id="1015"/>
      <w:r>
        <w:rPr>
          <w:rFonts w:hint="eastAsia" w:ascii="仿宋" w:hAnsi="仿宋" w:eastAsia="仿宋" w:cs="仿宋"/>
          <w:snapToGrid w:val="0"/>
          <w:kern w:val="0"/>
          <w:szCs w:val="21"/>
          <w:u w:val="single"/>
        </w:rPr>
        <w:t xml:space="preserve"> </w:t>
      </w:r>
    </w:p>
    <w:p w14:paraId="29B1518F">
      <w:pPr>
        <w:adjustRightInd/>
        <w:spacing w:line="300" w:lineRule="auto"/>
        <w:rPr>
          <w:rFonts w:hint="eastAsia" w:ascii="仿宋" w:hAnsi="仿宋" w:eastAsia="仿宋" w:cs="仿宋"/>
          <w:snapToGrid w:val="0"/>
          <w:kern w:val="0"/>
          <w:szCs w:val="21"/>
        </w:rPr>
      </w:pPr>
      <w:r>
        <w:rPr>
          <w:rFonts w:hint="eastAsia" w:ascii="仿宋" w:hAnsi="仿宋" w:eastAsia="仿宋" w:cs="仿宋"/>
          <w:snapToGrid w:val="0"/>
          <w:kern w:val="0"/>
          <w:szCs w:val="21"/>
        </w:rPr>
        <w:t>传  真：</w:t>
      </w:r>
      <w:r>
        <w:rPr>
          <w:rFonts w:hint="eastAsia" w:ascii="仿宋" w:hAnsi="仿宋" w:eastAsia="仿宋" w:cs="仿宋"/>
          <w:snapToGrid w:val="0"/>
          <w:kern w:val="0"/>
          <w:szCs w:val="21"/>
          <w:u w:val="single"/>
        </w:rPr>
        <w:t xml:space="preserve">  </w:t>
      </w:r>
      <w:bookmarkStart w:id="1016" w:name="SOA_zyht_fbrcz"/>
      <w:r>
        <w:rPr>
          <w:rFonts w:hint="eastAsia" w:ascii="仿宋" w:hAnsi="仿宋" w:eastAsia="仿宋" w:cs="仿宋"/>
          <w:snapToGrid w:val="0"/>
          <w:kern w:val="0"/>
          <w:szCs w:val="21"/>
          <w:u w:val="single"/>
        </w:rPr>
        <w:t xml:space="preserve">      </w:t>
      </w:r>
      <w:bookmarkEnd w:id="1016"/>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 xml:space="preserve">                   传  真：</w:t>
      </w:r>
      <w:r>
        <w:rPr>
          <w:rFonts w:hint="eastAsia" w:ascii="仿宋" w:hAnsi="仿宋" w:eastAsia="仿宋" w:cs="仿宋"/>
          <w:snapToGrid w:val="0"/>
          <w:kern w:val="0"/>
          <w:szCs w:val="21"/>
          <w:u w:val="single"/>
        </w:rPr>
        <w:t></w:t>
      </w:r>
      <w:bookmarkStart w:id="1017" w:name="SOA_zyht_cbrcz"/>
      <w:r>
        <w:rPr>
          <w:rFonts w:hint="eastAsia" w:ascii="仿宋" w:hAnsi="仿宋" w:eastAsia="仿宋" w:cs="仿宋"/>
          <w:snapToGrid w:val="0"/>
          <w:kern w:val="0"/>
          <w:szCs w:val="21"/>
          <w:u w:val="single"/>
        </w:rPr>
        <w:t xml:space="preserve">      </w:t>
      </w:r>
      <w:bookmarkEnd w:id="1017"/>
      <w:r>
        <w:rPr>
          <w:rFonts w:hint="eastAsia" w:ascii="仿宋" w:hAnsi="仿宋" w:eastAsia="仿宋" w:cs="仿宋"/>
          <w:snapToGrid w:val="0"/>
          <w:kern w:val="0"/>
          <w:szCs w:val="21"/>
          <w:u w:val="single"/>
        </w:rPr>
        <w:t xml:space="preserve"> </w:t>
      </w:r>
    </w:p>
    <w:p w14:paraId="1292A4FB">
      <w:pPr>
        <w:adjustRightInd/>
        <w:spacing w:line="300" w:lineRule="auto"/>
        <w:rPr>
          <w:rFonts w:hint="eastAsia" w:ascii="仿宋" w:hAnsi="仿宋" w:eastAsia="仿宋" w:cs="仿宋"/>
          <w:snapToGrid w:val="0"/>
          <w:kern w:val="0"/>
          <w:szCs w:val="21"/>
        </w:rPr>
      </w:pPr>
      <w:r>
        <w:rPr>
          <w:rFonts w:hint="eastAsia" w:ascii="仿宋" w:hAnsi="仿宋" w:eastAsia="仿宋" w:cs="仿宋"/>
          <w:snapToGrid w:val="0"/>
          <w:kern w:val="0"/>
          <w:szCs w:val="21"/>
        </w:rPr>
        <w:t>开户银行：</w:t>
      </w:r>
      <w:bookmarkStart w:id="1018" w:name="SOA_zyht_fbrkhyh"/>
      <w:r>
        <w:rPr>
          <w:rFonts w:hint="eastAsia" w:ascii="仿宋" w:hAnsi="仿宋" w:eastAsia="仿宋" w:cs="仿宋"/>
          <w:snapToGrid w:val="0"/>
          <w:kern w:val="0"/>
          <w:szCs w:val="21"/>
          <w:u w:val="single"/>
        </w:rPr>
        <w:t xml:space="preserve">      </w:t>
      </w:r>
      <w:bookmarkEnd w:id="1018"/>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 xml:space="preserve">                   开户银行：</w:t>
      </w:r>
      <w:bookmarkStart w:id="1019" w:name="SOA_zyht_cbrkhyh"/>
      <w:r>
        <w:rPr>
          <w:rFonts w:hint="eastAsia" w:ascii="仿宋" w:hAnsi="仿宋" w:eastAsia="仿宋" w:cs="仿宋"/>
          <w:snapToGrid w:val="0"/>
          <w:kern w:val="0"/>
          <w:szCs w:val="21"/>
          <w:u w:val="single"/>
        </w:rPr>
        <w:t xml:space="preserve">      </w:t>
      </w:r>
      <w:bookmarkEnd w:id="1019"/>
      <w:r>
        <w:rPr>
          <w:rFonts w:hint="eastAsia" w:ascii="仿宋" w:hAnsi="仿宋" w:eastAsia="仿宋" w:cs="仿宋"/>
          <w:snapToGrid w:val="0"/>
          <w:kern w:val="0"/>
          <w:szCs w:val="21"/>
          <w:u w:val="single"/>
        </w:rPr>
        <w:t xml:space="preserve">  </w:t>
      </w:r>
    </w:p>
    <w:p w14:paraId="1ECFF658">
      <w:pPr>
        <w:adjustRightInd/>
        <w:spacing w:line="300" w:lineRule="auto"/>
        <w:rPr>
          <w:rFonts w:hint="eastAsia" w:ascii="仿宋" w:hAnsi="仿宋" w:eastAsia="仿宋" w:cs="仿宋"/>
          <w:snapToGrid w:val="0"/>
          <w:kern w:val="0"/>
          <w:szCs w:val="21"/>
        </w:rPr>
      </w:pPr>
      <w:r>
        <w:rPr>
          <w:rFonts w:hint="eastAsia" w:ascii="仿宋" w:hAnsi="仿宋" w:eastAsia="仿宋" w:cs="仿宋"/>
          <w:snapToGrid w:val="0"/>
          <w:kern w:val="0"/>
          <w:szCs w:val="21"/>
        </w:rPr>
        <w:t>账  号：</w:t>
      </w:r>
      <w:r>
        <w:rPr>
          <w:rFonts w:hint="eastAsia" w:ascii="仿宋" w:hAnsi="仿宋" w:eastAsia="仿宋" w:cs="仿宋"/>
          <w:snapToGrid w:val="0"/>
          <w:kern w:val="0"/>
          <w:szCs w:val="21"/>
          <w:u w:val="single"/>
        </w:rPr>
        <w:t></w:t>
      </w:r>
      <w:bookmarkStart w:id="1020" w:name="SOA_zyht_fbrzh"/>
      <w:r>
        <w:rPr>
          <w:rFonts w:hint="eastAsia" w:ascii="仿宋" w:hAnsi="仿宋" w:eastAsia="仿宋" w:cs="仿宋"/>
          <w:snapToGrid w:val="0"/>
          <w:kern w:val="0"/>
          <w:szCs w:val="21"/>
          <w:u w:val="single"/>
        </w:rPr>
        <w:t xml:space="preserve">      </w:t>
      </w:r>
      <w:bookmarkEnd w:id="1020"/>
      <w:r>
        <w:rPr>
          <w:rFonts w:hint="eastAsia" w:ascii="仿宋" w:hAnsi="仿宋" w:eastAsia="仿宋" w:cs="仿宋"/>
          <w:snapToGrid w:val="0"/>
          <w:kern w:val="0"/>
          <w:szCs w:val="21"/>
          <w:u w:val="single"/>
        </w:rPr>
        <w:t></w:t>
      </w:r>
      <w:r>
        <w:rPr>
          <w:rFonts w:hint="eastAsia" w:ascii="仿宋" w:hAnsi="仿宋" w:eastAsia="仿宋" w:cs="仿宋"/>
          <w:snapToGrid w:val="0"/>
          <w:kern w:val="0"/>
          <w:szCs w:val="21"/>
        </w:rPr>
        <w:t xml:space="preserve">                   账  号：</w:t>
      </w:r>
      <w:r>
        <w:rPr>
          <w:rFonts w:hint="eastAsia" w:ascii="仿宋" w:hAnsi="仿宋" w:eastAsia="仿宋" w:cs="仿宋"/>
          <w:snapToGrid w:val="0"/>
          <w:kern w:val="0"/>
          <w:szCs w:val="21"/>
          <w:u w:val="single"/>
        </w:rPr>
        <w:t></w:t>
      </w:r>
      <w:bookmarkStart w:id="1021" w:name="SOA_zyht_cbrzh"/>
      <w:r>
        <w:rPr>
          <w:rFonts w:hint="eastAsia" w:ascii="仿宋" w:hAnsi="仿宋" w:eastAsia="仿宋" w:cs="仿宋"/>
          <w:snapToGrid w:val="0"/>
          <w:kern w:val="0"/>
          <w:szCs w:val="21"/>
          <w:u w:val="single"/>
        </w:rPr>
        <w:t xml:space="preserve">      </w:t>
      </w:r>
      <w:bookmarkEnd w:id="1021"/>
      <w:r>
        <w:rPr>
          <w:rFonts w:hint="eastAsia" w:ascii="仿宋" w:hAnsi="仿宋" w:eastAsia="仿宋" w:cs="仿宋"/>
          <w:snapToGrid w:val="0"/>
          <w:kern w:val="0"/>
          <w:szCs w:val="21"/>
          <w:u w:val="single"/>
        </w:rPr>
        <w:t xml:space="preserve">  </w:t>
      </w:r>
    </w:p>
    <w:p w14:paraId="2B2A5A8C">
      <w:pPr>
        <w:adjustRightInd/>
        <w:spacing w:line="300" w:lineRule="auto"/>
        <w:rPr>
          <w:rFonts w:hint="eastAsia" w:ascii="仿宋" w:hAnsi="仿宋" w:eastAsia="仿宋" w:cs="仿宋"/>
          <w:snapToGrid w:val="0"/>
          <w:kern w:val="0"/>
          <w:szCs w:val="21"/>
        </w:rPr>
      </w:pPr>
      <w:r>
        <w:rPr>
          <w:rFonts w:hint="eastAsia" w:ascii="仿宋" w:hAnsi="仿宋" w:eastAsia="仿宋" w:cs="仿宋"/>
          <w:snapToGrid w:val="0"/>
          <w:kern w:val="0"/>
          <w:szCs w:val="21"/>
        </w:rPr>
        <w:t>邮政编码：</w:t>
      </w:r>
      <w:r>
        <w:rPr>
          <w:rFonts w:hint="eastAsia" w:ascii="仿宋" w:hAnsi="仿宋" w:eastAsia="仿宋" w:cs="仿宋"/>
          <w:snapToGrid w:val="0"/>
          <w:kern w:val="0"/>
          <w:szCs w:val="21"/>
          <w:u w:val="single"/>
        </w:rPr>
        <w:t xml:space="preserve"> </w:t>
      </w:r>
      <w:bookmarkStart w:id="1022" w:name="SOA_zyht_fbryb"/>
      <w:r>
        <w:rPr>
          <w:rFonts w:hint="eastAsia" w:ascii="仿宋" w:hAnsi="仿宋" w:eastAsia="仿宋" w:cs="仿宋"/>
          <w:snapToGrid w:val="0"/>
          <w:kern w:val="0"/>
          <w:szCs w:val="21"/>
          <w:u w:val="single"/>
        </w:rPr>
        <w:t xml:space="preserve">      </w:t>
      </w:r>
      <w:bookmarkEnd w:id="1022"/>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 xml:space="preserve">              邮政编码：</w:t>
      </w:r>
      <w:r>
        <w:rPr>
          <w:rFonts w:hint="eastAsia" w:ascii="仿宋" w:hAnsi="仿宋" w:eastAsia="仿宋" w:cs="仿宋"/>
          <w:snapToGrid w:val="0"/>
          <w:kern w:val="0"/>
          <w:szCs w:val="21"/>
          <w:u w:val="single"/>
        </w:rPr>
        <w:t></w:t>
      </w:r>
      <w:bookmarkStart w:id="1023" w:name="SOA_zyht_cbryb"/>
      <w:r>
        <w:rPr>
          <w:rFonts w:hint="eastAsia" w:ascii="仿宋" w:hAnsi="仿宋" w:eastAsia="仿宋" w:cs="仿宋"/>
          <w:snapToGrid w:val="0"/>
          <w:kern w:val="0"/>
          <w:szCs w:val="21"/>
          <w:u w:val="single"/>
        </w:rPr>
        <w:t xml:space="preserve">     </w:t>
      </w:r>
      <w:bookmarkEnd w:id="1023"/>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 xml:space="preserve">              </w:t>
      </w:r>
    </w:p>
    <w:p w14:paraId="12E078C4">
      <w:pPr>
        <w:spacing w:line="480" w:lineRule="auto"/>
        <w:jc w:val="center"/>
        <w:rPr>
          <w:rFonts w:hint="eastAsia" w:ascii="仿宋" w:hAnsi="仿宋" w:eastAsia="仿宋" w:cs="仿宋"/>
          <w:b/>
          <w:sz w:val="28"/>
          <w:szCs w:val="28"/>
        </w:rPr>
      </w:pPr>
    </w:p>
    <w:p w14:paraId="4885AAC1">
      <w:pPr>
        <w:adjustRightInd/>
        <w:spacing w:line="300" w:lineRule="auto"/>
        <w:ind w:firstLine="399" w:firstLineChars="190"/>
        <w:rPr>
          <w:rFonts w:hint="eastAsia" w:ascii="仿宋" w:hAnsi="仿宋" w:eastAsia="仿宋" w:cs="仿宋"/>
          <w:snapToGrid w:val="0"/>
          <w:kern w:val="0"/>
          <w:szCs w:val="21"/>
        </w:rPr>
      </w:pPr>
    </w:p>
    <w:p w14:paraId="4AF486C1">
      <w:pPr>
        <w:adjustRightInd/>
        <w:spacing w:line="300" w:lineRule="auto"/>
        <w:ind w:firstLine="399" w:firstLineChars="190"/>
        <w:rPr>
          <w:rFonts w:hint="eastAsia" w:ascii="仿宋" w:hAnsi="仿宋" w:eastAsia="仿宋" w:cs="仿宋"/>
          <w:snapToGrid w:val="0"/>
          <w:kern w:val="0"/>
          <w:szCs w:val="21"/>
        </w:rPr>
        <w:sectPr>
          <w:headerReference r:id="rId8" w:type="first"/>
          <w:footerReference r:id="rId10" w:type="first"/>
          <w:footerReference r:id="rId9" w:type="default"/>
          <w:pgSz w:w="11906" w:h="16838"/>
          <w:pgMar w:top="1440" w:right="1080" w:bottom="1440" w:left="1080" w:header="851" w:footer="992" w:gutter="0"/>
          <w:cols w:space="720" w:num="1"/>
          <w:titlePg/>
          <w:docGrid w:linePitch="312" w:charSpace="0"/>
        </w:sectPr>
      </w:pPr>
    </w:p>
    <w:p w14:paraId="21E26F62">
      <w:pPr>
        <w:snapToGrid w:val="0"/>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第六部分</w:t>
      </w:r>
      <w:bookmarkEnd w:id="411"/>
      <w:r>
        <w:rPr>
          <w:rFonts w:hint="eastAsia" w:ascii="仿宋" w:hAnsi="仿宋" w:eastAsia="仿宋" w:cs="仿宋"/>
          <w:b/>
          <w:sz w:val="36"/>
          <w:szCs w:val="20"/>
        </w:rPr>
        <w:t xml:space="preserve"> </w:t>
      </w:r>
      <w:bookmarkEnd w:id="412"/>
      <w:r>
        <w:rPr>
          <w:rFonts w:hint="eastAsia" w:ascii="仿宋" w:hAnsi="仿宋" w:eastAsia="仿宋" w:cs="仿宋"/>
          <w:b/>
          <w:sz w:val="36"/>
          <w:szCs w:val="20"/>
        </w:rPr>
        <w:t>应提交的有关格式范例</w:t>
      </w:r>
    </w:p>
    <w:p w14:paraId="06D7D135">
      <w:pPr>
        <w:snapToGrid w:val="0"/>
        <w:spacing w:line="360" w:lineRule="auto"/>
        <w:ind w:firstLine="480" w:firstLineChars="200"/>
        <w:rPr>
          <w:rFonts w:hint="eastAsia" w:ascii="仿宋" w:hAnsi="仿宋" w:eastAsia="仿宋" w:cs="仿宋"/>
          <w:sz w:val="24"/>
        </w:rPr>
      </w:pPr>
    </w:p>
    <w:p w14:paraId="20818020">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14:paraId="231D0300">
      <w:pPr>
        <w:snapToGrid w:val="0"/>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目录</w:t>
      </w:r>
    </w:p>
    <w:p w14:paraId="2B08D365">
      <w:pPr>
        <w:snapToGrid w:val="0"/>
        <w:spacing w:line="360" w:lineRule="auto"/>
        <w:ind w:firstLine="480" w:firstLineChars="200"/>
        <w:rPr>
          <w:rFonts w:hint="eastAsia" w:ascii="仿宋" w:hAnsi="仿宋" w:eastAsia="仿宋" w:cs="仿宋"/>
          <w:sz w:val="24"/>
        </w:rPr>
      </w:pPr>
    </w:p>
    <w:p w14:paraId="0CA28C9B">
      <w:pPr>
        <w:snapToGrid w:val="0"/>
        <w:spacing w:line="360" w:lineRule="auto"/>
        <w:rPr>
          <w:rFonts w:hint="eastAsia" w:ascii="仿宋" w:hAnsi="仿宋" w:eastAsia="仿宋" w:cs="仿宋"/>
          <w:sz w:val="24"/>
        </w:rPr>
      </w:pPr>
      <w:r>
        <w:rPr>
          <w:rFonts w:hint="eastAsia" w:ascii="仿宋" w:hAnsi="仿宋" w:eastAsia="仿宋" w:cs="仿宋"/>
          <w:sz w:val="24"/>
        </w:rPr>
        <w:t>（1）符合参加政府采购活动应当具备的一般条件的承诺函……………（页码）</w:t>
      </w:r>
    </w:p>
    <w:p w14:paraId="52F8D1A7">
      <w:pPr>
        <w:snapToGrid w:val="0"/>
        <w:spacing w:line="360" w:lineRule="auto"/>
        <w:rPr>
          <w:rFonts w:hint="eastAsia" w:ascii="仿宋" w:hAnsi="仿宋" w:eastAsia="仿宋" w:cs="仿宋"/>
          <w:sz w:val="24"/>
        </w:rPr>
      </w:pPr>
      <w:r>
        <w:rPr>
          <w:rFonts w:hint="eastAsia" w:ascii="仿宋" w:hAnsi="仿宋" w:eastAsia="仿宋" w:cs="仿宋"/>
          <w:snapToGrid w:val="0"/>
          <w:kern w:val="28"/>
          <w:sz w:val="24"/>
          <w:szCs w:val="20"/>
        </w:rPr>
        <w:t>（2）联合协议</w:t>
      </w:r>
      <w:r>
        <w:rPr>
          <w:rFonts w:hint="eastAsia" w:ascii="仿宋" w:hAnsi="仿宋" w:eastAsia="仿宋" w:cs="仿宋"/>
          <w:sz w:val="24"/>
        </w:rPr>
        <w:t>………………………………………………………………（页码）</w:t>
      </w:r>
    </w:p>
    <w:p w14:paraId="2E8FC81D">
      <w:pPr>
        <w:snapToGrid w:val="0"/>
        <w:spacing w:line="360" w:lineRule="auto"/>
        <w:rPr>
          <w:rFonts w:hint="eastAsia" w:ascii="仿宋" w:hAnsi="仿宋" w:eastAsia="仿宋" w:cs="仿宋"/>
          <w:sz w:val="24"/>
        </w:rPr>
      </w:pPr>
      <w:r>
        <w:rPr>
          <w:rFonts w:hint="eastAsia" w:ascii="仿宋" w:hAnsi="仿宋" w:eastAsia="仿宋" w:cs="仿宋"/>
          <w:sz w:val="24"/>
        </w:rPr>
        <w:t>（3）落实政府采购政策需满足的资格要求………………………………（页码）</w:t>
      </w:r>
    </w:p>
    <w:p w14:paraId="5CFCCF35">
      <w:pPr>
        <w:snapToGrid w:val="0"/>
        <w:spacing w:line="360" w:lineRule="auto"/>
        <w:rPr>
          <w:rFonts w:hint="eastAsia" w:ascii="仿宋" w:hAnsi="仿宋" w:eastAsia="仿宋" w:cs="仿宋"/>
          <w:sz w:val="24"/>
        </w:rPr>
      </w:pPr>
      <w:r>
        <w:rPr>
          <w:rFonts w:hint="eastAsia" w:ascii="仿宋" w:hAnsi="仿宋" w:eastAsia="仿宋" w:cs="仿宋"/>
          <w:sz w:val="24"/>
        </w:rPr>
        <w:t>（4）本项目的特定资格要求………………………………………………（页码）</w:t>
      </w:r>
    </w:p>
    <w:p w14:paraId="69A619D0">
      <w:pPr>
        <w:snapToGrid w:val="0"/>
        <w:spacing w:line="360" w:lineRule="auto"/>
        <w:ind w:firstLine="480" w:firstLineChars="200"/>
        <w:rPr>
          <w:rFonts w:hint="eastAsia" w:ascii="仿宋" w:hAnsi="仿宋" w:eastAsia="仿宋" w:cs="仿宋"/>
          <w:sz w:val="24"/>
        </w:rPr>
      </w:pPr>
    </w:p>
    <w:p w14:paraId="2439408B">
      <w:pPr>
        <w:spacing w:line="360" w:lineRule="auto"/>
        <w:ind w:firstLine="480" w:firstLineChars="200"/>
        <w:rPr>
          <w:rFonts w:hint="eastAsia" w:ascii="仿宋" w:hAnsi="仿宋" w:eastAsia="仿宋" w:cs="仿宋"/>
          <w:sz w:val="24"/>
        </w:rPr>
      </w:pPr>
    </w:p>
    <w:p w14:paraId="436DD143">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符合参加政府采购活动应当具备的一般条件的承诺函</w:t>
      </w:r>
    </w:p>
    <w:p w14:paraId="6701DD17">
      <w:pPr>
        <w:snapToGrid w:val="0"/>
        <w:spacing w:line="360" w:lineRule="auto"/>
        <w:rPr>
          <w:rFonts w:hint="eastAsia" w:ascii="仿宋" w:hAnsi="仿宋" w:eastAsia="仿宋" w:cs="仿宋"/>
          <w:sz w:val="24"/>
        </w:rPr>
      </w:pPr>
      <w:r>
        <w:rPr>
          <w:rFonts w:hint="eastAsia" w:ascii="仿宋" w:hAnsi="仿宋" w:eastAsia="仿宋" w:cs="仿宋"/>
          <w:sz w:val="24"/>
        </w:rPr>
        <w:t>杭州市滨江区教育局、</w:t>
      </w:r>
      <w:r>
        <w:rPr>
          <w:rFonts w:hint="eastAsia" w:ascii="仿宋" w:hAnsi="仿宋" w:eastAsia="仿宋" w:cs="仿宋"/>
          <w:sz w:val="24"/>
          <w:lang w:eastAsia="zh-CN"/>
        </w:rPr>
        <w:t>浙江翔实建设项目管理有限公司</w:t>
      </w:r>
      <w:r>
        <w:rPr>
          <w:rFonts w:hint="eastAsia" w:ascii="仿宋" w:hAnsi="仿宋" w:eastAsia="仿宋" w:cs="仿宋"/>
          <w:sz w:val="24"/>
        </w:rPr>
        <w:t>：</w:t>
      </w:r>
    </w:p>
    <w:p w14:paraId="4D8BAED2">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w:t>
      </w:r>
      <w:r>
        <w:rPr>
          <w:rFonts w:hint="eastAsia" w:ascii="仿宋" w:hAnsi="仿宋" w:eastAsia="仿宋" w:cs="仿宋"/>
          <w:sz w:val="24"/>
          <w:lang w:eastAsia="zh-CN"/>
        </w:rPr>
        <w:t>2025幼儿园外立面及室内外维修改造工程(一)（重新招标）</w:t>
      </w:r>
      <w:r>
        <w:rPr>
          <w:rFonts w:hint="eastAsia" w:ascii="仿宋" w:hAnsi="仿宋" w:eastAsia="仿宋" w:cs="仿宋"/>
          <w:sz w:val="24"/>
        </w:rPr>
        <w:t>【项目编号：</w:t>
      </w:r>
      <w:r>
        <w:rPr>
          <w:rFonts w:hint="eastAsia" w:ascii="仿宋" w:hAnsi="仿宋" w:eastAsia="仿宋" w:cs="仿宋"/>
          <w:sz w:val="24"/>
          <w:lang w:eastAsia="zh-CN"/>
        </w:rPr>
        <w:t>BJJYJ-ZJXS-2025-004-C</w:t>
      </w:r>
      <w:r>
        <w:rPr>
          <w:rFonts w:hint="eastAsia" w:ascii="仿宋" w:hAnsi="仿宋" w:eastAsia="仿宋" w:cs="仿宋"/>
          <w:sz w:val="24"/>
        </w:rPr>
        <w:t>】政府采购活动，郑重承诺：</w:t>
      </w:r>
    </w:p>
    <w:p w14:paraId="02BE849C">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14:paraId="61F211B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w:t>
      </w:r>
    </w:p>
    <w:p w14:paraId="1E9F5AE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627009B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7F31A69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2ED0EB6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14:paraId="1FE30A9C">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14:paraId="641ACDC0">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735418BC">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14:paraId="7C45EA4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21392A3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29154F08">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供应商名称(电子签名)：</w:t>
      </w:r>
    </w:p>
    <w:p w14:paraId="3185B196">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70FA8C80">
      <w:pPr>
        <w:snapToGrid w:val="0"/>
        <w:spacing w:line="360" w:lineRule="auto"/>
        <w:ind w:right="480"/>
        <w:jc w:val="center"/>
        <w:rPr>
          <w:rFonts w:hint="eastAsia" w:ascii="仿宋" w:hAnsi="仿宋" w:eastAsia="仿宋" w:cs="仿宋"/>
          <w:b/>
          <w:kern w:val="0"/>
          <w:sz w:val="32"/>
          <w:szCs w:val="32"/>
        </w:rPr>
        <w:sectPr>
          <w:pgSz w:w="11906" w:h="16838"/>
          <w:pgMar w:top="1440" w:right="1080" w:bottom="1440" w:left="1080" w:header="851" w:footer="992" w:gutter="0"/>
          <w:cols w:space="720" w:num="1"/>
          <w:titlePg/>
          <w:docGrid w:linePitch="312" w:charSpace="0"/>
        </w:sectPr>
      </w:pPr>
    </w:p>
    <w:p w14:paraId="56ECEF81">
      <w:pPr>
        <w:widowControl/>
        <w:spacing w:line="360" w:lineRule="auto"/>
        <w:ind w:firstLine="643" w:firstLineChars="200"/>
        <w:jc w:val="center"/>
        <w:rPr>
          <w:rFonts w:hint="eastAsia" w:ascii="仿宋" w:hAnsi="仿宋" w:eastAsia="仿宋" w:cs="仿宋"/>
          <w:b/>
          <w:kern w:val="0"/>
          <w:sz w:val="32"/>
          <w:szCs w:val="32"/>
        </w:rPr>
      </w:pPr>
      <w:r>
        <w:rPr>
          <w:rFonts w:hint="eastAsia" w:ascii="仿宋" w:hAnsi="仿宋" w:eastAsia="仿宋" w:cs="仿宋"/>
          <w:b/>
          <w:kern w:val="0"/>
          <w:sz w:val="32"/>
          <w:szCs w:val="32"/>
        </w:rPr>
        <w:t>二、联合协议（如果有）</w:t>
      </w:r>
    </w:p>
    <w:p w14:paraId="5AACFC02">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[以联合体形式参与的，提供联合协议（附件5）；本项目不接受联合体或者供应商不以联合体形式投参与的，则不需要提供]</w:t>
      </w:r>
    </w:p>
    <w:p w14:paraId="394CB1E4">
      <w:pPr>
        <w:snapToGrid w:val="0"/>
        <w:spacing w:line="360" w:lineRule="auto"/>
        <w:ind w:right="480"/>
        <w:jc w:val="center"/>
        <w:rPr>
          <w:rFonts w:hint="eastAsia" w:ascii="仿宋" w:hAnsi="仿宋" w:eastAsia="仿宋" w:cs="仿宋"/>
          <w:b/>
          <w:kern w:val="0"/>
          <w:sz w:val="32"/>
          <w:szCs w:val="32"/>
        </w:rPr>
        <w:sectPr>
          <w:pgSz w:w="11906" w:h="16838"/>
          <w:pgMar w:top="1440" w:right="1080" w:bottom="1440" w:left="1080" w:header="851" w:footer="992" w:gutter="0"/>
          <w:cols w:space="720" w:num="1"/>
          <w:titlePg/>
          <w:docGrid w:linePitch="312" w:charSpace="0"/>
        </w:sectPr>
      </w:pPr>
    </w:p>
    <w:p w14:paraId="4E515783">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w:t>
      </w:r>
    </w:p>
    <w:p w14:paraId="219714B5">
      <w:pPr>
        <w:spacing w:line="360" w:lineRule="auto"/>
        <w:rPr>
          <w:rFonts w:hint="eastAsia" w:ascii="仿宋" w:hAnsi="仿宋" w:eastAsia="仿宋" w:cs="仿宋"/>
          <w:sz w:val="24"/>
        </w:rPr>
      </w:pPr>
      <w:r>
        <w:rPr>
          <w:rFonts w:hint="eastAsia" w:ascii="仿宋" w:hAnsi="仿宋" w:eastAsia="仿宋" w:cs="仿宋"/>
          <w:sz w:val="24"/>
        </w:rPr>
        <w:t>（根据竞争性磋商公告落实政府采购政策需满足的资格要求选择提供相应的材料；未要求的，无需提供）</w:t>
      </w:r>
    </w:p>
    <w:p w14:paraId="3C022E9C">
      <w:pPr>
        <w:snapToGrid w:val="0"/>
        <w:spacing w:before="50" w:after="50" w:line="360" w:lineRule="auto"/>
        <w:ind w:firstLine="472" w:firstLineChars="196"/>
        <w:jc w:val="left"/>
        <w:rPr>
          <w:rFonts w:hint="eastAsia"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.专门面向中小企业，工程全部由符合政策要求的中小企业（或小微企业）承建的，提供相应的中小企业声明函（附件7）。 </w:t>
      </w:r>
    </w:p>
    <w:p w14:paraId="3AC2DBC2">
      <w:pPr>
        <w:widowControl/>
        <w:spacing w:line="360" w:lineRule="auto"/>
        <w:ind w:firstLine="480"/>
        <w:jc w:val="left"/>
        <w:rPr>
          <w:rFonts w:hint="eastAsia" w:ascii="仿宋" w:hAnsi="仿宋" w:eastAsia="仿宋" w:cs="仿宋"/>
          <w:sz w:val="24"/>
        </w:rPr>
      </w:pPr>
    </w:p>
    <w:p w14:paraId="60756715">
      <w:pPr>
        <w:widowControl/>
        <w:spacing w:line="360" w:lineRule="auto"/>
        <w:ind w:firstLine="472" w:firstLineChars="196"/>
        <w:jc w:val="left"/>
        <w:rPr>
          <w:rFonts w:hint="eastAsia"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要求以联合体形式参加的，提供联合协议（附件5）和中小企业声明函（附件7），联合协议中中小企业合同金额应当达到竞争性磋商公告载明的比例；如果供应商本身提供所有标的均由中小企业承建的，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视同符合了资格条件，无需再与其他中小企业组成联合体参加政府采购活动，无需提供联合协议。</w:t>
      </w:r>
    </w:p>
    <w:p w14:paraId="13008705">
      <w:pPr>
        <w:snapToGrid w:val="0"/>
        <w:spacing w:before="50" w:after="50" w:line="360" w:lineRule="auto"/>
        <w:jc w:val="center"/>
        <w:rPr>
          <w:rFonts w:hint="eastAsia" w:ascii="仿宋" w:hAnsi="仿宋" w:eastAsia="仿宋" w:cs="仿宋"/>
          <w:sz w:val="24"/>
        </w:rPr>
      </w:pPr>
      <w:r>
        <w:rPr>
          <w:rFonts w:hint="eastAsia" w:ascii="仿宋" w:hAnsi="仿宋" w:eastAsia="仿宋" w:cs="仿宋"/>
          <w:b/>
          <w:sz w:val="24"/>
        </w:rPr>
        <w:t xml:space="preserve">    </w:t>
      </w:r>
    </w:p>
    <w:p w14:paraId="16487DFF">
      <w:pPr>
        <w:spacing w:line="360" w:lineRule="auto"/>
        <w:ind w:firstLine="482" w:firstLineChars="200"/>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要求合同分包的，提供分包意向协议（附件6）和中小企业声明函（附件7），分包意向协议中中小企业合同金额应当达到竞争性磋商公告载明的比例；如果供应商本身提供所有标的均由中小企业承建，</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视同符合了资格条件，无需再向中小企业分包，无需提供分包意向协议。</w:t>
      </w:r>
    </w:p>
    <w:p w14:paraId="7616556F">
      <w:pPr>
        <w:widowControl/>
        <w:spacing w:line="360" w:lineRule="auto"/>
        <w:ind w:left="150"/>
        <w:jc w:val="center"/>
        <w:rPr>
          <w:rFonts w:hint="eastAsia" w:ascii="仿宋" w:hAnsi="仿宋" w:eastAsia="仿宋" w:cs="仿宋"/>
          <w:b/>
          <w:kern w:val="0"/>
          <w:sz w:val="32"/>
          <w:szCs w:val="32"/>
        </w:rPr>
      </w:pPr>
    </w:p>
    <w:p w14:paraId="51D86D32">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rPr>
        <w:t>四、本项目的特定资格要求</w:t>
      </w:r>
    </w:p>
    <w:p w14:paraId="76E20A53">
      <w:pPr>
        <w:spacing w:line="360" w:lineRule="auto"/>
        <w:jc w:val="center"/>
        <w:rPr>
          <w:rFonts w:hint="eastAsia" w:ascii="仿宋" w:hAnsi="仿宋" w:eastAsia="仿宋" w:cs="仿宋"/>
          <w:sz w:val="24"/>
        </w:rPr>
      </w:pPr>
      <w:r>
        <w:rPr>
          <w:rFonts w:hint="eastAsia" w:ascii="仿宋" w:hAnsi="仿宋" w:eastAsia="仿宋" w:cs="仿宋"/>
          <w:sz w:val="24"/>
        </w:rPr>
        <w:t>（根据竞争性磋商公告本项目的特定资格要求提供相应的材料；未要求的，无需提供）</w:t>
      </w:r>
    </w:p>
    <w:p w14:paraId="58B31952">
      <w:pPr>
        <w:rPr>
          <w:rFonts w:hint="eastAsia" w:ascii="仿宋" w:hAnsi="仿宋" w:eastAsia="仿宋" w:cs="仿宋"/>
        </w:rPr>
      </w:pPr>
    </w:p>
    <w:p w14:paraId="69DF52B3">
      <w:pPr>
        <w:snapToGrid w:val="0"/>
        <w:spacing w:line="360" w:lineRule="auto"/>
        <w:ind w:right="480"/>
        <w:jc w:val="center"/>
        <w:rPr>
          <w:rFonts w:hint="eastAsia" w:ascii="仿宋" w:hAnsi="仿宋" w:eastAsia="仿宋" w:cs="仿宋"/>
          <w:b/>
          <w:kern w:val="0"/>
          <w:sz w:val="32"/>
          <w:szCs w:val="32"/>
        </w:rPr>
        <w:sectPr>
          <w:pgSz w:w="11906" w:h="16838"/>
          <w:pgMar w:top="1440" w:right="1080" w:bottom="1440" w:left="1080" w:header="851" w:footer="992" w:gutter="0"/>
          <w:cols w:space="720" w:num="1"/>
          <w:titlePg/>
          <w:docGrid w:linePitch="312" w:charSpace="0"/>
        </w:sectPr>
      </w:pPr>
    </w:p>
    <w:p w14:paraId="37749D28">
      <w:pPr>
        <w:snapToGrid w:val="0"/>
        <w:spacing w:before="50" w:after="50" w:line="360" w:lineRule="auto"/>
        <w:ind w:firstLine="472" w:firstLineChars="196"/>
        <w:jc w:val="left"/>
        <w:rPr>
          <w:rFonts w:hint="eastAsia" w:ascii="仿宋" w:hAnsi="仿宋" w:eastAsia="仿宋" w:cs="仿宋"/>
          <w:b/>
          <w:sz w:val="24"/>
        </w:rPr>
      </w:pPr>
    </w:p>
    <w:p w14:paraId="0FBDD23D">
      <w:pPr>
        <w:spacing w:line="360" w:lineRule="auto"/>
        <w:ind w:right="420" w:firstLine="3614" w:firstLineChars="1000"/>
        <w:rPr>
          <w:rFonts w:hint="eastAsia" w:ascii="仿宋" w:hAnsi="仿宋" w:eastAsia="仿宋" w:cs="仿宋"/>
          <w:b/>
          <w:kern w:val="0"/>
          <w:sz w:val="36"/>
          <w:szCs w:val="36"/>
        </w:rPr>
      </w:pPr>
      <w:r>
        <w:rPr>
          <w:rFonts w:hint="eastAsia" w:ascii="仿宋" w:hAnsi="仿宋" w:eastAsia="仿宋" w:cs="仿宋"/>
          <w:b/>
          <w:kern w:val="0"/>
          <w:sz w:val="36"/>
          <w:szCs w:val="36"/>
        </w:rPr>
        <w:t>商务技术文件部分</w:t>
      </w:r>
    </w:p>
    <w:p w14:paraId="00372550">
      <w:pPr>
        <w:snapToGrid w:val="0"/>
        <w:spacing w:before="50" w:after="50" w:line="360" w:lineRule="auto"/>
        <w:ind w:firstLine="630" w:firstLineChars="196"/>
        <w:jc w:val="center"/>
        <w:rPr>
          <w:rFonts w:hint="eastAsia" w:ascii="仿宋" w:hAnsi="仿宋" w:eastAsia="仿宋" w:cs="仿宋"/>
          <w:b/>
          <w:sz w:val="32"/>
          <w:szCs w:val="32"/>
        </w:rPr>
      </w:pPr>
      <w:r>
        <w:rPr>
          <w:rFonts w:hint="eastAsia" w:ascii="仿宋" w:hAnsi="仿宋" w:eastAsia="仿宋" w:cs="仿宋"/>
          <w:b/>
          <w:sz w:val="32"/>
          <w:szCs w:val="32"/>
        </w:rPr>
        <w:t>目录</w:t>
      </w:r>
    </w:p>
    <w:p w14:paraId="5E9F158C">
      <w:pPr>
        <w:numPr>
          <w:ilvl w:val="255"/>
          <w:numId w:val="0"/>
        </w:num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（1）响应函……………………………………………………………………………（页码）</w:t>
      </w:r>
    </w:p>
    <w:p w14:paraId="180A9180">
      <w:pPr>
        <w:numPr>
          <w:ilvl w:val="255"/>
          <w:numId w:val="0"/>
        </w:num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（2）授权委托书或法定代表人（单位负责人、自然人本人）身份证明……………（页码）</w:t>
      </w:r>
    </w:p>
    <w:p w14:paraId="687CA41A">
      <w:pPr>
        <w:snapToGrid w:val="0"/>
        <w:spacing w:line="360" w:lineRule="auto"/>
        <w:ind w:left="479" w:leftChars="228"/>
        <w:rPr>
          <w:rFonts w:hint="eastAsia" w:ascii="仿宋" w:hAnsi="仿宋" w:eastAsia="仿宋" w:cs="仿宋"/>
          <w:sz w:val="24"/>
        </w:rPr>
      </w:pPr>
      <w:r>
        <w:rPr>
          <w:rFonts w:hint="eastAsia" w:ascii="仿宋" w:hAnsi="仿宋" w:eastAsia="仿宋" w:cs="仿宋"/>
          <w:sz w:val="24"/>
        </w:rPr>
        <w:t>（3）分包意向协议………………………………………………………………………（页码）</w:t>
      </w:r>
    </w:p>
    <w:p w14:paraId="10B07A0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（4）符合性审查资料……………………………………………………………………（页码）</w:t>
      </w:r>
    </w:p>
    <w:p w14:paraId="5D460654">
      <w:pPr>
        <w:snapToGrid w:val="0"/>
        <w:spacing w:line="360" w:lineRule="auto"/>
        <w:ind w:left="479" w:leftChars="228"/>
        <w:rPr>
          <w:rFonts w:hint="eastAsia" w:ascii="仿宋" w:hAnsi="仿宋" w:eastAsia="仿宋" w:cs="仿宋"/>
          <w:sz w:val="24"/>
        </w:rPr>
      </w:pPr>
      <w:r>
        <w:rPr>
          <w:rFonts w:hint="eastAsia" w:ascii="仿宋" w:hAnsi="仿宋" w:eastAsia="仿宋" w:cs="仿宋"/>
          <w:sz w:val="24"/>
        </w:rPr>
        <w:t>（5）评审标准相应的商务技术资料……………………………………………………（页码）（6）商务技术偏离表……………………………………………………………………（页码）</w:t>
      </w:r>
    </w:p>
    <w:p w14:paraId="626DAFA9">
      <w:pPr>
        <w:snapToGrid w:val="0"/>
        <w:spacing w:line="360" w:lineRule="auto"/>
        <w:ind w:left="479" w:leftChars="228"/>
        <w:rPr>
          <w:rFonts w:hint="eastAsia" w:ascii="仿宋" w:hAnsi="仿宋" w:eastAsia="仿宋" w:cs="仿宋"/>
          <w:sz w:val="24"/>
        </w:rPr>
      </w:pPr>
      <w:r>
        <w:rPr>
          <w:rFonts w:hint="eastAsia" w:ascii="仿宋" w:hAnsi="仿宋" w:eastAsia="仿宋" w:cs="仿宋"/>
          <w:sz w:val="24"/>
          <w:lang w:val="zh-CN"/>
        </w:rPr>
        <w:t>（</w:t>
      </w:r>
      <w:r>
        <w:rPr>
          <w:rFonts w:hint="eastAsia" w:ascii="仿宋" w:hAnsi="仿宋" w:eastAsia="仿宋" w:cs="仿宋"/>
          <w:sz w:val="24"/>
        </w:rPr>
        <w:t>7</w:t>
      </w:r>
      <w:r>
        <w:rPr>
          <w:rFonts w:hint="eastAsia" w:ascii="仿宋" w:hAnsi="仿宋" w:eastAsia="仿宋" w:cs="仿宋"/>
          <w:sz w:val="24"/>
          <w:lang w:val="zh-CN"/>
        </w:rPr>
        <w:t>）政府采购供应商廉洁自律承诺书</w:t>
      </w:r>
      <w:r>
        <w:rPr>
          <w:rFonts w:hint="eastAsia" w:ascii="仿宋" w:hAnsi="仿宋" w:eastAsia="仿宋" w:cs="仿宋"/>
          <w:sz w:val="24"/>
        </w:rPr>
        <w:t>…………………………………………………（页码）</w:t>
      </w:r>
    </w:p>
    <w:p w14:paraId="24F8DCDC">
      <w:pPr>
        <w:snapToGrid w:val="0"/>
        <w:spacing w:line="360" w:lineRule="auto"/>
        <w:jc w:val="center"/>
        <w:rPr>
          <w:rFonts w:hint="eastAsia" w:ascii="仿宋" w:hAnsi="仿宋" w:eastAsia="仿宋" w:cs="仿宋"/>
          <w:b/>
          <w:kern w:val="0"/>
          <w:sz w:val="24"/>
          <w:szCs w:val="32"/>
          <w:lang w:val="zh-CN"/>
        </w:rPr>
        <w:sectPr>
          <w:pgSz w:w="11906" w:h="16838"/>
          <w:pgMar w:top="1440" w:right="1080" w:bottom="1440" w:left="1080" w:header="851" w:footer="992" w:gutter="0"/>
          <w:cols w:space="720" w:num="1"/>
          <w:titlePg/>
          <w:docGrid w:linePitch="312" w:charSpace="0"/>
        </w:sectPr>
      </w:pPr>
    </w:p>
    <w:p w14:paraId="7A3D9E10">
      <w:pPr>
        <w:snapToGrid w:val="0"/>
        <w:jc w:val="center"/>
        <w:rPr>
          <w:rFonts w:hint="eastAsia" w:ascii="仿宋" w:hAnsi="仿宋" w:eastAsia="仿宋" w:cs="仿宋"/>
          <w:b/>
          <w:bCs/>
          <w:sz w:val="32"/>
          <w:szCs w:val="32"/>
          <w:lang w:val="zh-CN"/>
        </w:rPr>
      </w:pPr>
      <w:r>
        <w:rPr>
          <w:rFonts w:hint="eastAsia" w:ascii="仿宋" w:hAnsi="仿宋" w:eastAsia="仿宋" w:cs="仿宋"/>
          <w:b/>
          <w:bCs/>
          <w:sz w:val="32"/>
          <w:szCs w:val="32"/>
          <w:lang w:val="zh-CN"/>
        </w:rPr>
        <w:t>一、响应函</w:t>
      </w:r>
    </w:p>
    <w:p w14:paraId="28E5CA38">
      <w:pPr>
        <w:snapToGrid w:val="0"/>
        <w:spacing w:before="120" w:beforeLines="50" w:line="360" w:lineRule="exact"/>
        <w:rPr>
          <w:rFonts w:hint="eastAsia" w:ascii="仿宋" w:hAnsi="仿宋" w:eastAsia="仿宋" w:cs="仿宋"/>
          <w:sz w:val="24"/>
        </w:rPr>
      </w:pPr>
      <w:r>
        <w:rPr>
          <w:rFonts w:hint="eastAsia" w:ascii="仿宋" w:hAnsi="仿宋" w:eastAsia="仿宋" w:cs="仿宋"/>
          <w:sz w:val="24"/>
        </w:rPr>
        <w:t>杭州市滨江区教育局、</w:t>
      </w:r>
      <w:r>
        <w:rPr>
          <w:rFonts w:hint="eastAsia" w:ascii="仿宋" w:hAnsi="仿宋" w:eastAsia="仿宋" w:cs="仿宋"/>
          <w:sz w:val="24"/>
          <w:lang w:eastAsia="zh-CN"/>
        </w:rPr>
        <w:t>浙江翔实建设项目管理有限公司</w:t>
      </w:r>
      <w:r>
        <w:rPr>
          <w:rFonts w:hint="eastAsia" w:ascii="仿宋" w:hAnsi="仿宋" w:eastAsia="仿宋" w:cs="仿宋"/>
          <w:sz w:val="24"/>
        </w:rPr>
        <w:t>：</w:t>
      </w:r>
    </w:p>
    <w:p w14:paraId="128B8A4F">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我方参加你方组织的</w:t>
      </w:r>
      <w:r>
        <w:rPr>
          <w:rFonts w:hint="eastAsia" w:ascii="仿宋" w:hAnsi="仿宋" w:eastAsia="仿宋" w:cs="仿宋"/>
          <w:sz w:val="24"/>
          <w:lang w:eastAsia="zh-CN"/>
        </w:rPr>
        <w:t>2025幼儿园外立面及室内外维修改造工程(一)（重新招标）</w:t>
      </w:r>
      <w:r>
        <w:rPr>
          <w:rFonts w:hint="eastAsia" w:ascii="仿宋" w:hAnsi="仿宋" w:eastAsia="仿宋" w:cs="仿宋"/>
          <w:sz w:val="24"/>
        </w:rPr>
        <w:t>【项目编号：</w:t>
      </w:r>
      <w:r>
        <w:rPr>
          <w:rFonts w:hint="eastAsia" w:ascii="仿宋" w:hAnsi="仿宋" w:eastAsia="仿宋" w:cs="仿宋"/>
          <w:sz w:val="24"/>
          <w:lang w:eastAsia="zh-CN"/>
        </w:rPr>
        <w:t>BJJYJ-ZJXS-2025-004-C</w:t>
      </w:r>
      <w:r>
        <w:rPr>
          <w:rFonts w:hint="eastAsia" w:ascii="仿宋" w:hAnsi="仿宋" w:eastAsia="仿宋" w:cs="仿宋"/>
          <w:sz w:val="24"/>
        </w:rPr>
        <w:t>】采购的有关活动，并对此项目提交响应文件及报价。为此：</w:t>
      </w:r>
    </w:p>
    <w:p w14:paraId="0E45A283">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1、我方承诺响应文件有效期从提交响应文件的截止之日起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本响应文件在响应文件有效期满之前均具有约束力。</w:t>
      </w:r>
    </w:p>
    <w:p w14:paraId="20783CB4">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2、我方的响应文件包括以下内容：</w:t>
      </w:r>
    </w:p>
    <w:p w14:paraId="3FBD9950">
      <w:pPr>
        <w:snapToGrid w:val="0"/>
        <w:spacing w:before="120" w:beforeLines="50" w:line="360" w:lineRule="exact"/>
        <w:ind w:left="210" w:leftChars="100" w:firstLine="480" w:firstLineChars="200"/>
        <w:rPr>
          <w:rFonts w:hint="eastAsia" w:ascii="仿宋" w:hAnsi="仿宋" w:eastAsia="仿宋" w:cs="仿宋"/>
          <w:sz w:val="24"/>
        </w:rPr>
      </w:pPr>
      <w:r>
        <w:rPr>
          <w:rFonts w:hint="eastAsia" w:ascii="仿宋" w:hAnsi="仿宋" w:eastAsia="仿宋" w:cs="仿宋"/>
          <w:sz w:val="24"/>
        </w:rPr>
        <w:t>2.1资格文件：</w:t>
      </w:r>
    </w:p>
    <w:p w14:paraId="67AF5652">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2.1.1承诺函；</w:t>
      </w:r>
    </w:p>
    <w:p w14:paraId="4C8F73D6">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2.1.2</w:t>
      </w:r>
      <w:r>
        <w:rPr>
          <w:rFonts w:hint="eastAsia" w:ascii="仿宋" w:hAnsi="仿宋" w:eastAsia="仿宋" w:cs="仿宋"/>
          <w:snapToGrid w:val="0"/>
          <w:kern w:val="28"/>
          <w:sz w:val="24"/>
          <w:szCs w:val="20"/>
        </w:rPr>
        <w:t>联合协议（如果有)；</w:t>
      </w:r>
    </w:p>
    <w:p w14:paraId="365BAFBC">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2.1.3落实政府采购政策需满足的资格要求（如果有）；</w:t>
      </w:r>
    </w:p>
    <w:p w14:paraId="767194B6">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2.1.4本项目的特定资格要求（如果有）。</w:t>
      </w:r>
    </w:p>
    <w:p w14:paraId="7E630D03">
      <w:pPr>
        <w:snapToGrid w:val="0"/>
        <w:spacing w:before="120" w:beforeLines="50" w:line="360" w:lineRule="exact"/>
        <w:ind w:left="210" w:leftChars="1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38F738E2">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2.2.1响应函；</w:t>
      </w:r>
      <w:r>
        <w:rPr>
          <w:rFonts w:hint="eastAsia" w:ascii="仿宋" w:hAnsi="仿宋" w:eastAsia="仿宋" w:cs="仿宋"/>
          <w:sz w:val="24"/>
          <w:lang w:val="zh-CN"/>
        </w:rPr>
        <w:t xml:space="preserve"> </w:t>
      </w:r>
    </w:p>
    <w:p w14:paraId="7F4DF543">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2.2.2授权委托书或法定代表人（单位负责人）身份证明；</w:t>
      </w:r>
    </w:p>
    <w:p w14:paraId="6CC71043">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2.2.3分包意向协议（如果有）；</w:t>
      </w:r>
    </w:p>
    <w:p w14:paraId="2BC7BD2C">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2.2.4符合性审查资料；</w:t>
      </w:r>
    </w:p>
    <w:p w14:paraId="28B10AF1">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2.2.5评审标准相应的商务技术资料；</w:t>
      </w:r>
    </w:p>
    <w:p w14:paraId="2AFD7DBE">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2.2.6商务技术偏离表；</w:t>
      </w:r>
    </w:p>
    <w:p w14:paraId="59CDB2B8">
      <w:pPr>
        <w:snapToGrid w:val="0"/>
        <w:spacing w:before="120" w:beforeLines="50" w:line="360" w:lineRule="exact"/>
        <w:ind w:left="420" w:leftChars="2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7</w:t>
      </w:r>
      <w:r>
        <w:rPr>
          <w:rFonts w:hint="eastAsia" w:ascii="仿宋" w:hAnsi="仿宋" w:eastAsia="仿宋" w:cs="仿宋"/>
          <w:sz w:val="24"/>
          <w:lang w:val="zh-CN"/>
        </w:rPr>
        <w:t>政府采购供应商廉洁自律承诺书；</w:t>
      </w:r>
    </w:p>
    <w:p w14:paraId="434E2EBC">
      <w:pPr>
        <w:snapToGrid w:val="0"/>
        <w:spacing w:before="120" w:beforeLines="50" w:line="360" w:lineRule="exact"/>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2963BFBC">
      <w:pPr>
        <w:snapToGrid w:val="0"/>
        <w:spacing w:before="120" w:beforeLines="50" w:line="360" w:lineRule="exact"/>
        <w:ind w:left="420" w:leftChars="200" w:firstLine="480" w:firstLineChars="200"/>
        <w:rPr>
          <w:rFonts w:hint="eastAsia" w:ascii="仿宋" w:hAnsi="仿宋" w:eastAsia="仿宋" w:cs="仿宋"/>
          <w:color w:val="auto"/>
          <w:sz w:val="24"/>
        </w:rPr>
      </w:pPr>
      <w:r>
        <w:rPr>
          <w:rFonts w:hint="eastAsia" w:ascii="仿宋" w:hAnsi="仿宋" w:eastAsia="仿宋" w:cs="仿宋"/>
          <w:sz w:val="24"/>
        </w:rPr>
        <w:t>2.3.1报价单；</w:t>
      </w:r>
    </w:p>
    <w:p w14:paraId="72BF562D">
      <w:pPr>
        <w:snapToGrid w:val="0"/>
        <w:spacing w:before="120" w:beforeLines="50" w:line="360" w:lineRule="exact"/>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2.3.2已标价工程量清单；</w:t>
      </w:r>
    </w:p>
    <w:p w14:paraId="3159F61B">
      <w:pPr>
        <w:snapToGrid w:val="0"/>
        <w:spacing w:before="120" w:beforeLines="50" w:line="360" w:lineRule="exact"/>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2.3.3中小企业声明函（如果有）。</w:t>
      </w:r>
    </w:p>
    <w:p w14:paraId="277E3DDB">
      <w:pPr>
        <w:pStyle w:val="80"/>
        <w:spacing w:before="120" w:beforeLines="50" w:line="360" w:lineRule="exact"/>
        <w:ind w:firstLine="480"/>
        <w:rPr>
          <w:rFonts w:hint="eastAsia" w:ascii="仿宋" w:hAnsi="仿宋" w:eastAsia="仿宋" w:cs="仿宋"/>
          <w:color w:val="auto"/>
          <w:sz w:val="24"/>
        </w:rPr>
      </w:pPr>
      <w:r>
        <w:rPr>
          <w:rFonts w:hint="eastAsia" w:ascii="仿宋" w:hAnsi="仿宋" w:eastAsia="仿宋" w:cs="仿宋"/>
          <w:color w:val="auto"/>
          <w:sz w:val="24"/>
        </w:rPr>
        <w:t>3、我方承诺除商务技术偏离表列出的偏离外，我方响应采购文件的全部要求。对</w:t>
      </w:r>
      <w:r>
        <w:rPr>
          <w:rFonts w:hint="eastAsia" w:ascii="仿宋" w:hAnsi="仿宋" w:eastAsia="仿宋" w:cs="仿宋"/>
          <w:color w:val="auto"/>
          <w:sz w:val="24"/>
          <w:lang w:val="en-US"/>
        </w:rPr>
        <w:t>响应</w:t>
      </w:r>
      <w:r>
        <w:rPr>
          <w:rFonts w:hint="eastAsia" w:ascii="仿宋" w:hAnsi="仿宋" w:eastAsia="仿宋" w:cs="仿宋"/>
          <w:color w:val="auto"/>
          <w:sz w:val="24"/>
        </w:rPr>
        <w:t>文件中材料的真实性、合法性负责，积极配合采购人、采购代理机构复核响应文件中的资料。</w:t>
      </w:r>
    </w:p>
    <w:p w14:paraId="3117CACF">
      <w:pPr>
        <w:snapToGrid w:val="0"/>
        <w:spacing w:before="120" w:beforeLines="50"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4、如我方成交，我方承诺：</w:t>
      </w:r>
    </w:p>
    <w:p w14:paraId="78CC2F47">
      <w:pPr>
        <w:snapToGrid w:val="0"/>
        <w:spacing w:before="120" w:beforeLines="50" w:line="360" w:lineRule="exact"/>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4.1在收到成交通知书后，在成交通知书规定的期限内与你方签订合同； </w:t>
      </w:r>
    </w:p>
    <w:p w14:paraId="4C3EACF4">
      <w:pPr>
        <w:snapToGrid w:val="0"/>
        <w:spacing w:before="120" w:beforeLines="50" w:line="360" w:lineRule="exact"/>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4.2在签订合同时不向你方提出附加条件； </w:t>
      </w:r>
    </w:p>
    <w:p w14:paraId="1B7DF7B7">
      <w:pPr>
        <w:snapToGrid w:val="0"/>
        <w:spacing w:before="120" w:beforeLines="50" w:line="360" w:lineRule="exact"/>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4.3按照采购文件要求提交履约保证金； </w:t>
      </w:r>
    </w:p>
    <w:p w14:paraId="4A94F09C">
      <w:pPr>
        <w:snapToGrid w:val="0"/>
        <w:spacing w:before="120" w:beforeLines="50" w:line="360" w:lineRule="exact"/>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14:paraId="4EDF754D">
      <w:pPr>
        <w:snapToGrid w:val="0"/>
        <w:spacing w:before="120" w:beforeLines="50" w:line="360" w:lineRule="exact"/>
        <w:ind w:left="210" w:leftChars="100" w:firstLine="480" w:firstLineChars="200"/>
        <w:rPr>
          <w:rFonts w:hint="eastAsia" w:ascii="仿宋" w:hAnsi="仿宋" w:eastAsia="仿宋" w:cs="仿宋"/>
          <w:sz w:val="24"/>
        </w:rPr>
      </w:pPr>
      <w:r>
        <w:rPr>
          <w:rFonts w:hint="eastAsia" w:ascii="仿宋" w:hAnsi="仿宋" w:eastAsia="仿宋" w:cs="仿宋"/>
          <w:sz w:val="24"/>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6DA3E2A3">
      <w:pPr>
        <w:snapToGrid w:val="0"/>
        <w:spacing w:before="120" w:beforeLines="50" w:line="360" w:lineRule="exact"/>
        <w:ind w:left="210" w:leftChars="100" w:firstLine="480" w:firstLineChars="200"/>
        <w:rPr>
          <w:rFonts w:hint="eastAsia" w:ascii="仿宋" w:hAnsi="仿宋" w:eastAsia="仿宋" w:cs="仿宋"/>
          <w:sz w:val="24"/>
        </w:rPr>
      </w:pPr>
      <w:r>
        <w:rPr>
          <w:rFonts w:hint="eastAsia" w:ascii="仿宋" w:hAnsi="仿宋" w:eastAsia="仿宋" w:cs="仿宋"/>
          <w:sz w:val="24"/>
        </w:rPr>
        <w:t xml:space="preserve">6、其他补充说明:    </w:t>
      </w:r>
      <w:r>
        <w:rPr>
          <w:rFonts w:hint="eastAsia" w:ascii="仿宋" w:hAnsi="仿宋" w:eastAsia="仿宋" w:cs="仿宋"/>
          <w:sz w:val="24"/>
          <w:u w:val="single"/>
        </w:rPr>
        <w:t xml:space="preserve">                                    </w:t>
      </w:r>
      <w:r>
        <w:rPr>
          <w:rFonts w:hint="eastAsia" w:ascii="仿宋" w:hAnsi="仿宋" w:eastAsia="仿宋" w:cs="仿宋"/>
          <w:sz w:val="24"/>
        </w:rPr>
        <w:t>。</w:t>
      </w:r>
    </w:p>
    <w:p w14:paraId="433A74FC">
      <w:pPr>
        <w:spacing w:before="120" w:beforeLines="50" w:line="360" w:lineRule="exact"/>
        <w:ind w:firstLine="3600" w:firstLineChars="1500"/>
        <w:rPr>
          <w:rFonts w:hint="eastAsia" w:ascii="仿宋" w:hAnsi="仿宋" w:eastAsia="仿宋" w:cs="仿宋"/>
          <w:sz w:val="24"/>
        </w:rPr>
      </w:pPr>
      <w:r>
        <w:rPr>
          <w:rFonts w:hint="eastAsia" w:ascii="仿宋" w:hAnsi="仿宋" w:eastAsia="仿宋" w:cs="仿宋"/>
          <w:sz w:val="24"/>
        </w:rPr>
        <w:t xml:space="preserve">供应商名称（电子签名）：                          </w:t>
      </w:r>
    </w:p>
    <w:p w14:paraId="34A6C56F">
      <w:pPr>
        <w:spacing w:before="120" w:beforeLines="50" w:line="360" w:lineRule="exact"/>
        <w:jc w:val="center"/>
        <w:rPr>
          <w:rFonts w:hint="eastAsia" w:ascii="仿宋" w:hAnsi="仿宋" w:eastAsia="仿宋" w:cs="仿宋"/>
          <w:sz w:val="24"/>
        </w:rPr>
      </w:pPr>
      <w:r>
        <w:rPr>
          <w:rFonts w:hint="eastAsia" w:ascii="仿宋" w:hAnsi="仿宋" w:eastAsia="仿宋" w:cs="仿宋"/>
          <w:sz w:val="24"/>
        </w:rPr>
        <w:t xml:space="preserve">     日期：  年   月   日</w:t>
      </w:r>
    </w:p>
    <w:p w14:paraId="7CF0FDA6">
      <w:pPr>
        <w:snapToGrid w:val="0"/>
        <w:spacing w:before="120" w:beforeLines="50" w:line="360" w:lineRule="exact"/>
        <w:ind w:left="420" w:leftChars="200" w:firstLine="4200" w:firstLineChars="1750"/>
        <w:rPr>
          <w:rFonts w:hint="eastAsia" w:ascii="仿宋" w:hAnsi="仿宋" w:eastAsia="仿宋" w:cs="仿宋"/>
          <w:kern w:val="0"/>
          <w:sz w:val="24"/>
          <w:u w:val="single"/>
        </w:rPr>
      </w:pPr>
    </w:p>
    <w:p w14:paraId="443FD0B3">
      <w:pPr>
        <w:spacing w:before="120" w:beforeLines="50" w:line="360" w:lineRule="exact"/>
        <w:ind w:right="420"/>
        <w:rPr>
          <w:rFonts w:hint="eastAsia" w:ascii="仿宋" w:hAnsi="仿宋" w:eastAsia="仿宋" w:cs="仿宋"/>
          <w:sz w:val="24"/>
        </w:rPr>
      </w:pPr>
      <w:r>
        <w:rPr>
          <w:rFonts w:hint="eastAsia" w:ascii="仿宋" w:hAnsi="仿宋" w:eastAsia="仿宋" w:cs="仿宋"/>
          <w:sz w:val="24"/>
        </w:rPr>
        <w:t>注：按本格式和要求提供。</w:t>
      </w:r>
    </w:p>
    <w:p w14:paraId="5F36458E">
      <w:pPr>
        <w:snapToGrid w:val="0"/>
        <w:spacing w:line="360" w:lineRule="auto"/>
        <w:jc w:val="center"/>
        <w:rPr>
          <w:rFonts w:hint="eastAsia" w:ascii="仿宋" w:hAnsi="仿宋" w:eastAsia="仿宋" w:cs="仿宋"/>
          <w:b/>
          <w:kern w:val="0"/>
          <w:sz w:val="32"/>
          <w:szCs w:val="32"/>
        </w:rPr>
      </w:pPr>
    </w:p>
    <w:p w14:paraId="40175352">
      <w:pPr>
        <w:snapToGrid w:val="0"/>
        <w:spacing w:line="360" w:lineRule="auto"/>
        <w:rPr>
          <w:rFonts w:hint="eastAsia" w:ascii="仿宋" w:hAnsi="仿宋" w:eastAsia="仿宋" w:cs="仿宋"/>
          <w:sz w:val="24"/>
        </w:rPr>
      </w:pPr>
    </w:p>
    <w:p w14:paraId="59E4387F">
      <w:pPr>
        <w:jc w:val="center"/>
        <w:rPr>
          <w:rFonts w:hint="eastAsia" w:ascii="仿宋" w:hAnsi="仿宋" w:eastAsia="仿宋" w:cs="仿宋"/>
          <w:b/>
          <w:kern w:val="0"/>
          <w:sz w:val="32"/>
          <w:szCs w:val="32"/>
        </w:rPr>
      </w:pPr>
    </w:p>
    <w:p w14:paraId="23583376">
      <w:pPr>
        <w:jc w:val="center"/>
        <w:rPr>
          <w:rFonts w:hint="eastAsia" w:ascii="仿宋" w:hAnsi="仿宋" w:eastAsia="仿宋" w:cs="仿宋"/>
          <w:b/>
          <w:kern w:val="0"/>
          <w:sz w:val="32"/>
          <w:szCs w:val="32"/>
        </w:rPr>
        <w:sectPr>
          <w:pgSz w:w="11906" w:h="16838"/>
          <w:pgMar w:top="1440" w:right="1080" w:bottom="1440" w:left="1080" w:header="851" w:footer="992" w:gutter="0"/>
          <w:cols w:space="720" w:num="1"/>
          <w:titlePg/>
          <w:docGrid w:linePitch="312" w:charSpace="0"/>
        </w:sectPr>
      </w:pPr>
    </w:p>
    <w:p w14:paraId="09BAE8BF">
      <w:pPr>
        <w:snapToGrid w:val="0"/>
        <w:jc w:val="center"/>
        <w:rPr>
          <w:rFonts w:hint="eastAsia" w:ascii="仿宋" w:hAnsi="仿宋" w:eastAsia="仿宋" w:cs="仿宋"/>
          <w:b/>
          <w:bCs/>
          <w:sz w:val="32"/>
          <w:szCs w:val="32"/>
          <w:lang w:val="zh-CN"/>
        </w:rPr>
      </w:pPr>
      <w:r>
        <w:rPr>
          <w:rFonts w:hint="eastAsia" w:ascii="仿宋" w:hAnsi="仿宋" w:eastAsia="仿宋" w:cs="仿宋"/>
          <w:b/>
          <w:bCs/>
          <w:sz w:val="32"/>
          <w:szCs w:val="32"/>
          <w:lang w:val="zh-CN"/>
        </w:rPr>
        <w:t>二、授权委托书或法定代表人（单位负责人、自然人本人）身份证明</w:t>
      </w:r>
    </w:p>
    <w:p w14:paraId="627FA7AC">
      <w:pPr>
        <w:snapToGrid w:val="0"/>
        <w:spacing w:line="360" w:lineRule="auto"/>
        <w:rPr>
          <w:rFonts w:hint="eastAsia" w:ascii="仿宋" w:hAnsi="仿宋" w:eastAsia="仿宋" w:cs="仿宋"/>
          <w:sz w:val="24"/>
        </w:rPr>
      </w:pPr>
      <w:r>
        <w:rPr>
          <w:rFonts w:hint="eastAsia" w:ascii="仿宋" w:hAnsi="仿宋" w:eastAsia="仿宋" w:cs="仿宋"/>
          <w:sz w:val="24"/>
        </w:rPr>
        <w:t xml:space="preserve">                                </w:t>
      </w:r>
    </w:p>
    <w:p w14:paraId="56506BD7">
      <w:pPr>
        <w:snapToGrid w:val="0"/>
        <w:jc w:val="center"/>
        <w:rPr>
          <w:rFonts w:hint="eastAsia" w:ascii="仿宋" w:hAnsi="仿宋" w:eastAsia="仿宋" w:cs="仿宋"/>
          <w:b/>
          <w:bCs/>
          <w:sz w:val="32"/>
          <w:szCs w:val="32"/>
          <w:lang w:val="zh-CN"/>
        </w:rPr>
      </w:pPr>
      <w:r>
        <w:rPr>
          <w:rFonts w:hint="eastAsia" w:ascii="仿宋" w:hAnsi="仿宋" w:eastAsia="仿宋" w:cs="仿宋"/>
          <w:b/>
          <w:bCs/>
          <w:sz w:val="32"/>
          <w:szCs w:val="32"/>
          <w:lang w:val="zh-CN"/>
        </w:rPr>
        <w:t>授权委托书（适用于非联合体</w:t>
      </w:r>
      <w:r>
        <w:rPr>
          <w:rFonts w:hint="eastAsia" w:ascii="仿宋" w:hAnsi="仿宋" w:eastAsia="仿宋" w:cs="仿宋"/>
          <w:b/>
          <w:bCs/>
          <w:sz w:val="32"/>
          <w:szCs w:val="32"/>
        </w:rPr>
        <w:t>响应</w:t>
      </w:r>
      <w:r>
        <w:rPr>
          <w:rFonts w:hint="eastAsia" w:ascii="仿宋" w:hAnsi="仿宋" w:eastAsia="仿宋" w:cs="仿宋"/>
          <w:b/>
          <w:bCs/>
          <w:sz w:val="32"/>
          <w:szCs w:val="32"/>
          <w:lang w:val="zh-CN"/>
        </w:rPr>
        <w:t>）</w:t>
      </w:r>
    </w:p>
    <w:p w14:paraId="664608B2">
      <w:pPr>
        <w:snapToGrid w:val="0"/>
        <w:spacing w:line="360" w:lineRule="auto"/>
        <w:rPr>
          <w:rFonts w:hint="eastAsia" w:ascii="仿宋" w:hAnsi="仿宋" w:eastAsia="仿宋" w:cs="仿宋"/>
          <w:color w:val="auto"/>
          <w:kern w:val="0"/>
          <w:sz w:val="24"/>
        </w:rPr>
      </w:pPr>
      <w:r>
        <w:rPr>
          <w:rFonts w:hint="eastAsia" w:ascii="仿宋" w:hAnsi="仿宋" w:eastAsia="仿宋" w:cs="仿宋"/>
          <w:sz w:val="24"/>
        </w:rPr>
        <w:t>杭州</w:t>
      </w:r>
      <w:r>
        <w:rPr>
          <w:rFonts w:hint="eastAsia" w:ascii="仿宋" w:hAnsi="仿宋" w:eastAsia="仿宋" w:cs="仿宋"/>
          <w:color w:val="auto"/>
          <w:sz w:val="24"/>
        </w:rPr>
        <w:t>市滨江区教育局、</w:t>
      </w:r>
      <w:r>
        <w:rPr>
          <w:rFonts w:hint="eastAsia" w:ascii="仿宋" w:hAnsi="仿宋" w:eastAsia="仿宋" w:cs="仿宋"/>
          <w:color w:val="auto"/>
          <w:sz w:val="24"/>
          <w:lang w:eastAsia="zh-CN"/>
        </w:rPr>
        <w:t>浙江翔实建设项目管理有限公司</w:t>
      </w:r>
      <w:r>
        <w:rPr>
          <w:rFonts w:hint="eastAsia" w:ascii="仿宋" w:hAnsi="仿宋" w:eastAsia="仿宋" w:cs="仿宋"/>
          <w:color w:val="auto"/>
          <w:kern w:val="0"/>
          <w:sz w:val="24"/>
          <w:lang w:val="zh-CN"/>
        </w:rPr>
        <w:t>：</w:t>
      </w:r>
    </w:p>
    <w:p w14:paraId="27C87C97">
      <w:pPr>
        <w:snapToGrid w:val="0"/>
        <w:spacing w:line="360" w:lineRule="auto"/>
        <w:ind w:firstLine="576"/>
        <w:rPr>
          <w:rFonts w:hint="eastAsia"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（姓名）为我方代理人（身份证号码：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rPr>
        <w:t>，所在单位：</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lang w:eastAsia="zh-CN"/>
        </w:rPr>
        <w:t>2025幼儿园外立面及室内外维修改造工程(一)（重新招标）</w:t>
      </w:r>
      <w:r>
        <w:rPr>
          <w:rFonts w:hint="eastAsia" w:ascii="仿宋" w:hAnsi="仿宋" w:eastAsia="仿宋" w:cs="仿宋"/>
          <w:color w:val="auto"/>
          <w:sz w:val="24"/>
        </w:rPr>
        <w:t>【项目编号：</w:t>
      </w:r>
      <w:r>
        <w:rPr>
          <w:rFonts w:hint="eastAsia" w:ascii="仿宋" w:hAnsi="仿宋" w:eastAsia="仿宋" w:cs="仿宋"/>
          <w:color w:val="auto"/>
          <w:sz w:val="24"/>
          <w:lang w:eastAsia="zh-CN"/>
        </w:rPr>
        <w:t>BJJYJ-ZJXS-2025-004-C</w:t>
      </w:r>
      <w:r>
        <w:rPr>
          <w:rFonts w:hint="eastAsia" w:ascii="仿宋" w:hAnsi="仿宋" w:eastAsia="仿宋" w:cs="仿宋"/>
          <w:color w:val="auto"/>
          <w:sz w:val="24"/>
        </w:rPr>
        <w:t>】</w:t>
      </w:r>
      <w:r>
        <w:rPr>
          <w:rFonts w:hint="eastAsia" w:ascii="仿宋" w:hAnsi="仿宋" w:eastAsia="仿宋" w:cs="仿宋"/>
          <w:color w:val="auto"/>
          <w:kern w:val="0"/>
          <w:sz w:val="24"/>
          <w:lang w:val="zh-CN"/>
        </w:rPr>
        <w:t>政府采购</w:t>
      </w:r>
      <w:r>
        <w:rPr>
          <w:rFonts w:hint="eastAsia" w:ascii="仿宋" w:hAnsi="仿宋" w:eastAsia="仿宋" w:cs="仿宋"/>
          <w:color w:val="auto"/>
          <w:kern w:val="0"/>
          <w:sz w:val="24"/>
        </w:rPr>
        <w:t>响应</w:t>
      </w:r>
      <w:r>
        <w:rPr>
          <w:rFonts w:hint="eastAsia" w:ascii="仿宋" w:hAnsi="仿宋" w:eastAsia="仿宋" w:cs="仿宋"/>
          <w:color w:val="auto"/>
          <w:kern w:val="0"/>
          <w:sz w:val="24"/>
          <w:lang w:val="zh-CN"/>
        </w:rPr>
        <w:t>的一切事项，其法律后果由我方承担。</w:t>
      </w:r>
    </w:p>
    <w:p w14:paraId="51608439">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委托期限</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自</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日起至</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日止。</w:t>
      </w:r>
    </w:p>
    <w:p w14:paraId="7EBD509A">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特此告知。</w:t>
      </w:r>
    </w:p>
    <w:p w14:paraId="3FCA123D">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 xml:space="preserve">                                                 供应商名称(电子签名)：</w:t>
      </w:r>
    </w:p>
    <w:p w14:paraId="462A9663">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签发日期：  年  月   日</w:t>
      </w:r>
    </w:p>
    <w:p w14:paraId="6AD820D7">
      <w:pPr>
        <w:snapToGrid w:val="0"/>
        <w:spacing w:line="360" w:lineRule="auto"/>
        <w:rPr>
          <w:rFonts w:hint="eastAsia" w:ascii="仿宋" w:hAnsi="仿宋" w:eastAsia="仿宋" w:cs="仿宋"/>
          <w:color w:val="auto"/>
          <w:sz w:val="24"/>
        </w:rPr>
      </w:pPr>
    </w:p>
    <w:p w14:paraId="0070BFE3">
      <w:pPr>
        <w:snapToGrid w:val="0"/>
        <w:spacing w:line="360" w:lineRule="auto"/>
        <w:rPr>
          <w:rFonts w:hint="eastAsia" w:ascii="仿宋" w:hAnsi="仿宋" w:eastAsia="仿宋" w:cs="仿宋"/>
          <w:color w:val="auto"/>
          <w:sz w:val="24"/>
        </w:rPr>
      </w:pPr>
    </w:p>
    <w:p w14:paraId="007E0A9C">
      <w:pPr>
        <w:snapToGrid w:val="0"/>
        <w:spacing w:line="360" w:lineRule="auto"/>
        <w:rPr>
          <w:rFonts w:hint="eastAsia" w:ascii="仿宋" w:hAnsi="仿宋" w:eastAsia="仿宋" w:cs="仿宋"/>
          <w:color w:val="auto"/>
          <w:sz w:val="24"/>
        </w:rPr>
      </w:pPr>
    </w:p>
    <w:p w14:paraId="7E69BD6A">
      <w:pPr>
        <w:snapToGrid w:val="0"/>
        <w:jc w:val="center"/>
        <w:rPr>
          <w:rFonts w:hint="eastAsia" w:ascii="仿宋" w:hAnsi="仿宋" w:eastAsia="仿宋" w:cs="仿宋"/>
          <w:b/>
          <w:bCs/>
          <w:color w:val="auto"/>
          <w:sz w:val="32"/>
          <w:szCs w:val="32"/>
          <w:lang w:val="zh-CN"/>
        </w:rPr>
      </w:pPr>
      <w:r>
        <w:rPr>
          <w:rFonts w:hint="eastAsia" w:ascii="仿宋" w:hAnsi="仿宋" w:eastAsia="仿宋" w:cs="仿宋"/>
          <w:b/>
          <w:bCs/>
          <w:color w:val="auto"/>
          <w:sz w:val="32"/>
          <w:szCs w:val="32"/>
          <w:lang w:val="zh-CN"/>
        </w:rPr>
        <w:t>授权委托书（适用于联合体</w:t>
      </w:r>
      <w:r>
        <w:rPr>
          <w:rFonts w:hint="eastAsia" w:ascii="仿宋" w:hAnsi="仿宋" w:eastAsia="仿宋" w:cs="仿宋"/>
          <w:b/>
          <w:bCs/>
          <w:color w:val="auto"/>
          <w:sz w:val="32"/>
          <w:szCs w:val="32"/>
        </w:rPr>
        <w:t>响应</w:t>
      </w:r>
      <w:r>
        <w:rPr>
          <w:rFonts w:hint="eastAsia" w:ascii="仿宋" w:hAnsi="仿宋" w:eastAsia="仿宋" w:cs="仿宋"/>
          <w:b/>
          <w:bCs/>
          <w:color w:val="auto"/>
          <w:sz w:val="32"/>
          <w:szCs w:val="32"/>
          <w:lang w:val="zh-CN"/>
        </w:rPr>
        <w:t>）</w:t>
      </w:r>
    </w:p>
    <w:p w14:paraId="3994806F">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杭州市滨江区教育局、</w:t>
      </w:r>
      <w:r>
        <w:rPr>
          <w:rFonts w:hint="eastAsia" w:ascii="仿宋" w:hAnsi="仿宋" w:eastAsia="仿宋" w:cs="仿宋"/>
          <w:color w:val="auto"/>
          <w:sz w:val="24"/>
          <w:lang w:eastAsia="zh-CN"/>
        </w:rPr>
        <w:t>浙江翔实建设项目管理有限公司</w:t>
      </w:r>
      <w:r>
        <w:rPr>
          <w:rFonts w:hint="eastAsia" w:ascii="仿宋" w:hAnsi="仿宋" w:eastAsia="仿宋" w:cs="仿宋"/>
          <w:color w:val="auto"/>
          <w:kern w:val="0"/>
          <w:sz w:val="24"/>
          <w:lang w:val="zh-CN"/>
        </w:rPr>
        <w:t>：</w:t>
      </w:r>
    </w:p>
    <w:p w14:paraId="110FE34A">
      <w:pPr>
        <w:snapToGrid w:val="0"/>
        <w:spacing w:line="360" w:lineRule="auto"/>
        <w:ind w:firstLine="576"/>
        <w:rPr>
          <w:rFonts w:hint="eastAsia" w:ascii="仿宋" w:hAnsi="仿宋" w:eastAsia="仿宋" w:cs="仿宋"/>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（姓名）为我方代理人（身份证号码：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rPr>
        <w:t>，所在单位：</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lang w:val="zh-CN"/>
        </w:rPr>
        <w:t>），以我方名义</w:t>
      </w:r>
      <w:r>
        <w:rPr>
          <w:rFonts w:hint="eastAsia" w:ascii="仿宋" w:hAnsi="仿宋" w:eastAsia="仿宋" w:cs="仿宋"/>
          <w:kern w:val="0"/>
          <w:sz w:val="24"/>
          <w:lang w:val="zh-CN"/>
        </w:rPr>
        <w:t>处理</w:t>
      </w:r>
      <w:r>
        <w:rPr>
          <w:rFonts w:hint="eastAsia" w:ascii="仿宋" w:hAnsi="仿宋" w:eastAsia="仿宋" w:cs="仿宋"/>
          <w:sz w:val="24"/>
          <w:lang w:eastAsia="zh-CN"/>
        </w:rPr>
        <w:t>2025幼儿园外立面及室内外维修改造工程(一)（重新招标）</w:t>
      </w:r>
      <w:r>
        <w:rPr>
          <w:rFonts w:hint="eastAsia" w:ascii="仿宋" w:hAnsi="仿宋" w:eastAsia="仿宋" w:cs="仿宋"/>
          <w:sz w:val="24"/>
        </w:rPr>
        <w:t>【项目编号：</w:t>
      </w:r>
      <w:r>
        <w:rPr>
          <w:rFonts w:hint="eastAsia" w:ascii="仿宋" w:hAnsi="仿宋" w:eastAsia="仿宋" w:cs="仿宋"/>
          <w:sz w:val="24"/>
          <w:lang w:eastAsia="zh-CN"/>
        </w:rPr>
        <w:t>BJJYJ-ZJXS-2025-004-C</w:t>
      </w:r>
      <w:r>
        <w:rPr>
          <w:rFonts w:hint="eastAsia" w:ascii="仿宋" w:hAnsi="仿宋" w:eastAsia="仿宋" w:cs="仿宋"/>
          <w:sz w:val="24"/>
        </w:rPr>
        <w:t>】</w:t>
      </w:r>
      <w:r>
        <w:rPr>
          <w:rFonts w:hint="eastAsia" w:ascii="仿宋" w:hAnsi="仿宋" w:eastAsia="仿宋" w:cs="仿宋"/>
          <w:kern w:val="0"/>
          <w:sz w:val="24"/>
          <w:lang w:val="zh-CN"/>
        </w:rPr>
        <w:t>政府采购</w:t>
      </w:r>
      <w:r>
        <w:rPr>
          <w:rFonts w:hint="eastAsia" w:ascii="仿宋" w:hAnsi="仿宋" w:eastAsia="仿宋" w:cs="仿宋"/>
          <w:kern w:val="0"/>
          <w:sz w:val="24"/>
        </w:rPr>
        <w:t>响应</w:t>
      </w:r>
      <w:r>
        <w:rPr>
          <w:rFonts w:hint="eastAsia" w:ascii="仿宋" w:hAnsi="仿宋" w:eastAsia="仿宋" w:cs="仿宋"/>
          <w:kern w:val="0"/>
          <w:sz w:val="24"/>
          <w:lang w:val="zh-CN"/>
        </w:rPr>
        <w:t>的一切事项，其法律后果由我方承担。</w:t>
      </w:r>
    </w:p>
    <w:p w14:paraId="298F53DE">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7A913826">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3023F51A">
      <w:pPr>
        <w:jc w:val="center"/>
        <w:rPr>
          <w:rFonts w:hint="eastAsia" w:ascii="仿宋" w:hAnsi="仿宋" w:eastAsia="仿宋" w:cs="仿宋"/>
          <w:b/>
          <w:kern w:val="0"/>
          <w:sz w:val="32"/>
          <w:szCs w:val="32"/>
        </w:rPr>
      </w:pPr>
    </w:p>
    <w:p w14:paraId="6E7EC47A">
      <w:pPr>
        <w:jc w:val="center"/>
        <w:rPr>
          <w:rFonts w:hint="eastAsia" w:ascii="仿宋" w:hAnsi="仿宋" w:eastAsia="仿宋" w:cs="仿宋"/>
          <w:b/>
          <w:kern w:val="0"/>
          <w:sz w:val="32"/>
          <w:szCs w:val="32"/>
        </w:rPr>
      </w:pPr>
    </w:p>
    <w:p w14:paraId="10447AF4">
      <w:pPr>
        <w:jc w:val="center"/>
        <w:rPr>
          <w:rFonts w:hint="eastAsia" w:ascii="仿宋" w:hAnsi="仿宋" w:eastAsia="仿宋" w:cs="仿宋"/>
          <w:b/>
          <w:kern w:val="0"/>
          <w:sz w:val="32"/>
          <w:szCs w:val="32"/>
        </w:rPr>
      </w:pPr>
    </w:p>
    <w:p w14:paraId="2E2D9538">
      <w:pPr>
        <w:rPr>
          <w:rFonts w:hint="eastAsia" w:ascii="仿宋" w:hAnsi="仿宋" w:eastAsia="仿宋" w:cs="仿宋"/>
        </w:rPr>
      </w:pPr>
    </w:p>
    <w:p w14:paraId="25C25020">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2A8899BE">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557ED7C0">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7E27D6C2">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5966D3E6">
      <w:pPr>
        <w:snapToGrid w:val="0"/>
        <w:jc w:val="center"/>
        <w:rPr>
          <w:rFonts w:hint="eastAsia" w:ascii="仿宋" w:hAnsi="仿宋" w:eastAsia="仿宋" w:cs="仿宋"/>
          <w:b/>
          <w:bCs/>
          <w:sz w:val="32"/>
          <w:szCs w:val="32"/>
          <w:lang w:val="zh-CN"/>
        </w:rPr>
      </w:pPr>
    </w:p>
    <w:p w14:paraId="58DC0F78">
      <w:pPr>
        <w:snapToGrid w:val="0"/>
        <w:jc w:val="center"/>
        <w:rPr>
          <w:rFonts w:hint="eastAsia" w:ascii="仿宋" w:hAnsi="仿宋" w:eastAsia="仿宋" w:cs="仿宋"/>
          <w:b/>
          <w:bCs/>
          <w:sz w:val="32"/>
          <w:szCs w:val="32"/>
          <w:lang w:val="zh-CN"/>
        </w:rPr>
      </w:pPr>
    </w:p>
    <w:p w14:paraId="0D4A6489">
      <w:pPr>
        <w:snapToGrid w:val="0"/>
        <w:jc w:val="center"/>
        <w:rPr>
          <w:rFonts w:hint="eastAsia" w:ascii="仿宋" w:hAnsi="仿宋" w:eastAsia="仿宋" w:cs="仿宋"/>
          <w:b/>
          <w:bCs/>
          <w:sz w:val="32"/>
          <w:szCs w:val="32"/>
        </w:rPr>
      </w:pPr>
      <w:r>
        <w:rPr>
          <w:rFonts w:hint="eastAsia" w:ascii="仿宋" w:hAnsi="仿宋" w:eastAsia="仿宋" w:cs="仿宋"/>
          <w:b/>
          <w:bCs/>
          <w:sz w:val="32"/>
          <w:szCs w:val="32"/>
          <w:lang w:val="zh-CN"/>
        </w:rPr>
        <w:t>法定代表人、单位负责人或自然人本人</w:t>
      </w:r>
      <w:r>
        <w:rPr>
          <w:rFonts w:hint="eastAsia" w:ascii="仿宋" w:hAnsi="仿宋" w:eastAsia="仿宋" w:cs="仿宋"/>
          <w:b/>
          <w:bCs/>
          <w:sz w:val="32"/>
          <w:szCs w:val="32"/>
        </w:rPr>
        <w:t>的身份证明（适用于法定代表人、单位负责人或者自然人本人代表供应商参加响应）</w:t>
      </w:r>
    </w:p>
    <w:p w14:paraId="79FF8B7F">
      <w:pPr>
        <w:pStyle w:val="149"/>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0199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B977C06">
            <w:pPr>
              <w:pStyle w:val="149"/>
              <w:adjustRightInd w:val="0"/>
              <w:spacing w:line="360" w:lineRule="auto"/>
              <w:rPr>
                <w:rFonts w:hint="eastAsia" w:ascii="仿宋" w:hAnsi="仿宋" w:eastAsia="仿宋" w:cs="仿宋"/>
                <w:bCs/>
                <w:sz w:val="24"/>
              </w:rPr>
            </w:pPr>
            <w:r>
              <w:rPr>
                <w:rFonts w:hint="eastAsia" w:ascii="仿宋" w:hAnsi="仿宋" w:eastAsia="仿宋" w:cs="仿宋"/>
                <w:bCs/>
                <w:sz w:val="24"/>
              </w:rPr>
              <w:t>正面：                                 反面：</w:t>
            </w:r>
          </w:p>
          <w:p w14:paraId="5D7DD9CE">
            <w:pPr>
              <w:pStyle w:val="149"/>
              <w:adjustRightInd w:val="0"/>
              <w:spacing w:line="360" w:lineRule="auto"/>
              <w:rPr>
                <w:rFonts w:hint="eastAsia" w:ascii="仿宋" w:hAnsi="仿宋" w:eastAsia="仿宋" w:cs="仿宋"/>
                <w:bCs/>
                <w:sz w:val="24"/>
              </w:rPr>
            </w:pPr>
          </w:p>
        </w:tc>
      </w:tr>
    </w:tbl>
    <w:p w14:paraId="309089AF">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33FEC502">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供应商名称(电子签名)：                              </w:t>
      </w:r>
    </w:p>
    <w:p w14:paraId="4FD8ADAD">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468B986B">
      <w:pPr>
        <w:jc w:val="center"/>
        <w:rPr>
          <w:rFonts w:hint="eastAsia" w:ascii="仿宋" w:hAnsi="仿宋" w:eastAsia="仿宋" w:cs="仿宋"/>
          <w:b/>
          <w:kern w:val="0"/>
          <w:sz w:val="32"/>
          <w:szCs w:val="32"/>
        </w:rPr>
      </w:pPr>
    </w:p>
    <w:p w14:paraId="74632127">
      <w:pPr>
        <w:jc w:val="center"/>
        <w:rPr>
          <w:rFonts w:hint="eastAsia" w:ascii="仿宋" w:hAnsi="仿宋" w:eastAsia="仿宋" w:cs="仿宋"/>
          <w:b/>
          <w:kern w:val="0"/>
          <w:sz w:val="32"/>
          <w:szCs w:val="32"/>
        </w:rPr>
      </w:pPr>
    </w:p>
    <w:p w14:paraId="19FBBEAB">
      <w:pPr>
        <w:jc w:val="center"/>
        <w:rPr>
          <w:rFonts w:hint="eastAsia" w:ascii="仿宋" w:hAnsi="仿宋" w:eastAsia="仿宋" w:cs="仿宋"/>
          <w:b/>
          <w:kern w:val="0"/>
          <w:sz w:val="32"/>
          <w:szCs w:val="32"/>
        </w:rPr>
      </w:pPr>
    </w:p>
    <w:p w14:paraId="69CE765E">
      <w:pPr>
        <w:jc w:val="center"/>
        <w:rPr>
          <w:rFonts w:hint="eastAsia" w:ascii="仿宋" w:hAnsi="仿宋" w:eastAsia="仿宋" w:cs="仿宋"/>
          <w:b/>
          <w:kern w:val="0"/>
          <w:sz w:val="32"/>
          <w:szCs w:val="32"/>
        </w:rPr>
      </w:pPr>
    </w:p>
    <w:p w14:paraId="309FE298">
      <w:pPr>
        <w:jc w:val="center"/>
        <w:rPr>
          <w:rFonts w:hint="eastAsia" w:ascii="仿宋" w:hAnsi="仿宋" w:eastAsia="仿宋" w:cs="仿宋"/>
          <w:b/>
          <w:kern w:val="0"/>
          <w:sz w:val="32"/>
          <w:szCs w:val="32"/>
        </w:rPr>
      </w:pPr>
    </w:p>
    <w:p w14:paraId="00C4B106">
      <w:pPr>
        <w:jc w:val="center"/>
        <w:rPr>
          <w:rFonts w:hint="eastAsia" w:ascii="仿宋" w:hAnsi="仿宋" w:eastAsia="仿宋" w:cs="仿宋"/>
          <w:b/>
          <w:kern w:val="0"/>
          <w:sz w:val="32"/>
          <w:szCs w:val="32"/>
        </w:rPr>
      </w:pPr>
    </w:p>
    <w:p w14:paraId="14C7D174">
      <w:pPr>
        <w:jc w:val="center"/>
        <w:rPr>
          <w:rFonts w:hint="eastAsia" w:ascii="仿宋" w:hAnsi="仿宋" w:eastAsia="仿宋" w:cs="仿宋"/>
          <w:b/>
          <w:kern w:val="0"/>
          <w:sz w:val="32"/>
          <w:szCs w:val="32"/>
        </w:rPr>
      </w:pPr>
    </w:p>
    <w:p w14:paraId="50BB114E">
      <w:pPr>
        <w:jc w:val="center"/>
        <w:rPr>
          <w:rFonts w:hint="eastAsia" w:ascii="仿宋" w:hAnsi="仿宋" w:eastAsia="仿宋" w:cs="仿宋"/>
          <w:b/>
          <w:kern w:val="0"/>
          <w:sz w:val="32"/>
          <w:szCs w:val="32"/>
        </w:rPr>
      </w:pPr>
    </w:p>
    <w:p w14:paraId="3393AB3A">
      <w:pPr>
        <w:jc w:val="center"/>
        <w:rPr>
          <w:rFonts w:hint="eastAsia" w:ascii="仿宋" w:hAnsi="仿宋" w:eastAsia="仿宋" w:cs="仿宋"/>
          <w:b/>
          <w:kern w:val="0"/>
          <w:sz w:val="32"/>
          <w:szCs w:val="32"/>
        </w:rPr>
      </w:pPr>
    </w:p>
    <w:p w14:paraId="431C8F9C">
      <w:pPr>
        <w:jc w:val="center"/>
        <w:rPr>
          <w:rFonts w:hint="eastAsia" w:ascii="仿宋" w:hAnsi="仿宋" w:eastAsia="仿宋" w:cs="仿宋"/>
          <w:b/>
          <w:kern w:val="0"/>
          <w:sz w:val="32"/>
          <w:szCs w:val="32"/>
        </w:rPr>
      </w:pPr>
    </w:p>
    <w:p w14:paraId="39BE2EB6">
      <w:pPr>
        <w:snapToGrid w:val="0"/>
        <w:spacing w:line="360" w:lineRule="auto"/>
        <w:ind w:right="480"/>
        <w:rPr>
          <w:rFonts w:hint="eastAsia" w:ascii="仿宋" w:hAnsi="仿宋" w:eastAsia="仿宋" w:cs="仿宋"/>
          <w:b/>
          <w:kern w:val="0"/>
          <w:sz w:val="32"/>
          <w:szCs w:val="32"/>
        </w:rPr>
        <w:sectPr>
          <w:pgSz w:w="11906" w:h="16838"/>
          <w:pgMar w:top="1440" w:right="1080" w:bottom="1440" w:left="1080" w:header="851" w:footer="992" w:gutter="0"/>
          <w:cols w:space="720" w:num="1"/>
          <w:titlePg/>
          <w:docGrid w:linePitch="312" w:charSpace="0"/>
        </w:sectPr>
      </w:pPr>
    </w:p>
    <w:p w14:paraId="5012CA31">
      <w:pPr>
        <w:snapToGrid w:val="0"/>
        <w:jc w:val="center"/>
        <w:rPr>
          <w:rFonts w:hint="eastAsia" w:ascii="仿宋" w:hAnsi="仿宋" w:eastAsia="仿宋" w:cs="仿宋"/>
          <w:b/>
          <w:bCs/>
          <w:sz w:val="32"/>
          <w:szCs w:val="32"/>
        </w:rPr>
      </w:pPr>
      <w:r>
        <w:rPr>
          <w:rFonts w:hint="eastAsia" w:ascii="仿宋" w:hAnsi="仿宋" w:eastAsia="仿宋" w:cs="仿宋"/>
          <w:b/>
          <w:bCs/>
          <w:sz w:val="32"/>
          <w:szCs w:val="32"/>
        </w:rPr>
        <w:t>三、分包意向协议</w:t>
      </w:r>
    </w:p>
    <w:p w14:paraId="7BE39DFA">
      <w:pPr>
        <w:widowControl/>
        <w:spacing w:line="360" w:lineRule="auto"/>
        <w:ind w:firstLine="120" w:firstLineChars="50"/>
        <w:jc w:val="left"/>
        <w:rPr>
          <w:rFonts w:hint="eastAsia" w:ascii="仿宋" w:hAnsi="仿宋" w:eastAsia="仿宋" w:cs="仿宋"/>
          <w:sz w:val="24"/>
        </w:rPr>
      </w:pPr>
      <w:bookmarkStart w:id="1024" w:name="_Hlk101169080"/>
      <w:r>
        <w:rPr>
          <w:rFonts w:hint="eastAsia" w:ascii="仿宋" w:hAnsi="仿宋" w:eastAsia="仿宋" w:cs="仿宋"/>
          <w:sz w:val="24"/>
        </w:rPr>
        <w:t>[</w:t>
      </w:r>
      <w:r>
        <w:rPr>
          <w:rFonts w:hint="eastAsia" w:ascii="仿宋" w:hAnsi="仿宋" w:eastAsia="仿宋" w:cs="仿宋"/>
          <w:b/>
          <w:sz w:val="24"/>
        </w:rPr>
        <w:t>成交后以分包方式履行合同的，提供分包意向协议(附件6)；采购人不同意分包或者供应商成交后不以分包方式履行合同的，则不需要提供。</w:t>
      </w:r>
      <w:r>
        <w:rPr>
          <w:rFonts w:hint="eastAsia" w:ascii="仿宋" w:hAnsi="仿宋" w:eastAsia="仿宋" w:cs="仿宋"/>
          <w:sz w:val="24"/>
        </w:rPr>
        <w:t>]</w:t>
      </w:r>
    </w:p>
    <w:bookmarkEnd w:id="1024"/>
    <w:p w14:paraId="66307A67">
      <w:pPr>
        <w:snapToGrid w:val="0"/>
        <w:spacing w:line="360" w:lineRule="auto"/>
        <w:rPr>
          <w:rFonts w:hint="eastAsia" w:ascii="仿宋" w:hAnsi="仿宋" w:eastAsia="仿宋" w:cs="仿宋"/>
          <w:kern w:val="0"/>
          <w:sz w:val="24"/>
        </w:rPr>
      </w:pPr>
    </w:p>
    <w:p w14:paraId="6CD4A18C">
      <w:pPr>
        <w:snapToGrid w:val="0"/>
        <w:jc w:val="center"/>
        <w:rPr>
          <w:rFonts w:hint="eastAsia" w:ascii="仿宋" w:hAnsi="仿宋" w:eastAsia="仿宋" w:cs="仿宋"/>
          <w:b/>
          <w:bCs/>
          <w:sz w:val="32"/>
          <w:szCs w:val="32"/>
        </w:rPr>
      </w:pPr>
      <w:r>
        <w:rPr>
          <w:rFonts w:hint="eastAsia" w:ascii="仿宋" w:hAnsi="仿宋" w:eastAsia="仿宋" w:cs="仿宋"/>
          <w:b/>
          <w:bCs/>
          <w:sz w:val="32"/>
          <w:szCs w:val="32"/>
        </w:rPr>
        <w:t>四、符合性审查资料</w:t>
      </w:r>
    </w:p>
    <w:p w14:paraId="344679C9">
      <w:pPr>
        <w:jc w:val="center"/>
        <w:rPr>
          <w:rFonts w:hint="eastAsia" w:ascii="仿宋" w:hAnsi="仿宋" w:eastAsia="仿宋" w:cs="仿宋"/>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83B8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EBAECAA">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序号</w:t>
            </w:r>
          </w:p>
        </w:tc>
        <w:tc>
          <w:tcPr>
            <w:tcW w:w="4991" w:type="dxa"/>
            <w:vAlign w:val="center"/>
          </w:tcPr>
          <w:p w14:paraId="3415E4AA">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实质性要求</w:t>
            </w:r>
          </w:p>
        </w:tc>
        <w:tc>
          <w:tcPr>
            <w:tcW w:w="2551" w:type="dxa"/>
            <w:vAlign w:val="center"/>
          </w:tcPr>
          <w:p w14:paraId="46F21C5C">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14:paraId="5136BDA7">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响应文件中的</w:t>
            </w:r>
          </w:p>
          <w:p w14:paraId="3C168D67">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页码位置</w:t>
            </w:r>
          </w:p>
        </w:tc>
      </w:tr>
      <w:tr w14:paraId="0E67B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F570043">
            <w:pPr>
              <w:jc w:val="center"/>
              <w:rPr>
                <w:rFonts w:hint="eastAsia" w:ascii="仿宋" w:hAnsi="仿宋" w:eastAsia="仿宋" w:cs="仿宋"/>
                <w:sz w:val="24"/>
              </w:rPr>
            </w:pPr>
            <w:r>
              <w:rPr>
                <w:rFonts w:hint="eastAsia" w:ascii="仿宋" w:hAnsi="仿宋" w:eastAsia="仿宋" w:cs="仿宋"/>
                <w:sz w:val="24"/>
              </w:rPr>
              <w:t>1</w:t>
            </w:r>
          </w:p>
        </w:tc>
        <w:tc>
          <w:tcPr>
            <w:tcW w:w="4991" w:type="dxa"/>
            <w:vAlign w:val="center"/>
          </w:tcPr>
          <w:p w14:paraId="37B1C5AF">
            <w:pPr>
              <w:spacing w:line="360" w:lineRule="auto"/>
              <w:rPr>
                <w:rFonts w:hint="eastAsia" w:ascii="仿宋" w:hAnsi="仿宋" w:eastAsia="仿宋" w:cs="仿宋"/>
                <w:sz w:val="24"/>
              </w:rPr>
            </w:pPr>
            <w:r>
              <w:rPr>
                <w:rFonts w:hint="eastAsia" w:ascii="仿宋" w:hAnsi="仿宋" w:eastAsia="仿宋" w:cs="仿宋"/>
                <w:sz w:val="24"/>
              </w:rPr>
              <w:t>响应文件按照采购文件要求签署、盖章。</w:t>
            </w:r>
          </w:p>
        </w:tc>
        <w:tc>
          <w:tcPr>
            <w:tcW w:w="2551" w:type="dxa"/>
            <w:vAlign w:val="center"/>
          </w:tcPr>
          <w:p w14:paraId="39F99F05">
            <w:pPr>
              <w:rPr>
                <w:rFonts w:hint="eastAsia" w:ascii="仿宋" w:hAnsi="仿宋" w:eastAsia="仿宋" w:cs="仿宋"/>
                <w:sz w:val="24"/>
              </w:rPr>
            </w:pPr>
            <w:r>
              <w:rPr>
                <w:rFonts w:hint="eastAsia" w:ascii="仿宋" w:hAnsi="仿宋" w:eastAsia="仿宋" w:cs="仿宋"/>
                <w:sz w:val="24"/>
              </w:rPr>
              <w:t>需要使用电子签名或者签字盖章的响应文件的组成部分</w:t>
            </w:r>
          </w:p>
        </w:tc>
        <w:tc>
          <w:tcPr>
            <w:tcW w:w="1418" w:type="dxa"/>
            <w:vAlign w:val="center"/>
          </w:tcPr>
          <w:p w14:paraId="3856517E">
            <w:pPr>
              <w:rPr>
                <w:rFonts w:hint="eastAsia" w:ascii="仿宋" w:hAnsi="仿宋" w:eastAsia="仿宋" w:cs="仿宋"/>
                <w:sz w:val="24"/>
              </w:rPr>
            </w:pPr>
            <w:r>
              <w:rPr>
                <w:rFonts w:hint="eastAsia" w:ascii="仿宋" w:hAnsi="仿宋" w:eastAsia="仿宋" w:cs="仿宋"/>
                <w:sz w:val="24"/>
              </w:rPr>
              <w:t>见响应文件</w:t>
            </w:r>
          </w:p>
          <w:p w14:paraId="62811DF9">
            <w:pPr>
              <w:rPr>
                <w:rFonts w:hint="eastAsia"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1ADF0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B4D9CAB">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4991" w:type="dxa"/>
            <w:vAlign w:val="center"/>
          </w:tcPr>
          <w:p w14:paraId="2B8031E0">
            <w:pPr>
              <w:spacing w:line="360" w:lineRule="auto"/>
              <w:rPr>
                <w:rFonts w:hint="eastAsia" w:ascii="仿宋" w:hAnsi="仿宋" w:eastAsia="仿宋" w:cs="仿宋"/>
                <w:sz w:val="24"/>
              </w:rPr>
            </w:pPr>
            <w:r>
              <w:rPr>
                <w:rFonts w:hint="eastAsia" w:ascii="仿宋" w:hAnsi="仿宋" w:eastAsia="仿宋" w:cs="仿宋"/>
                <w:sz w:val="24"/>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70062B79">
            <w:pPr>
              <w:rPr>
                <w:rFonts w:hint="eastAsia"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c>
          <w:tcPr>
            <w:tcW w:w="1418" w:type="dxa"/>
            <w:vAlign w:val="center"/>
          </w:tcPr>
          <w:p w14:paraId="37BEBDA3">
            <w:pPr>
              <w:rPr>
                <w:rFonts w:hint="eastAsia" w:ascii="仿宋" w:hAnsi="仿宋" w:eastAsia="仿宋" w:cs="仿宋"/>
                <w:sz w:val="24"/>
              </w:rPr>
            </w:pPr>
            <w:r>
              <w:rPr>
                <w:rFonts w:hint="eastAsia" w:ascii="仿宋" w:hAnsi="仿宋" w:eastAsia="仿宋" w:cs="仿宋"/>
                <w:sz w:val="24"/>
              </w:rPr>
              <w:t>见响应文件</w:t>
            </w:r>
          </w:p>
          <w:p w14:paraId="2B7DF9A5">
            <w:pPr>
              <w:pStyle w:val="3"/>
              <w:jc w:val="both"/>
              <w:rPr>
                <w:rFonts w:hint="eastAsia" w:ascii="仿宋" w:eastAsia="仿宋" w:cs="仿宋"/>
                <w:lang w:val="en-US"/>
              </w:rPr>
            </w:pPr>
            <w:r>
              <w:rPr>
                <w:rFonts w:hint="eastAsia" w:ascii="仿宋" w:eastAsia="仿宋" w:cs="仿宋"/>
                <w:b w:val="0"/>
                <w:bCs w:val="0"/>
                <w:sz w:val="24"/>
                <w:szCs w:val="24"/>
                <w:lang w:val="en-US"/>
              </w:rPr>
              <w:t>第</w:t>
            </w:r>
            <w:r>
              <w:rPr>
                <w:rFonts w:hint="eastAsia" w:ascii="仿宋" w:eastAsia="仿宋" w:cs="仿宋"/>
                <w:b w:val="0"/>
                <w:bCs w:val="0"/>
                <w:sz w:val="24"/>
                <w:szCs w:val="24"/>
                <w:u w:val="single"/>
                <w:lang w:val="en-US"/>
              </w:rPr>
              <w:t xml:space="preserve">  </w:t>
            </w:r>
            <w:r>
              <w:rPr>
                <w:rFonts w:hint="eastAsia" w:ascii="仿宋" w:eastAsia="仿宋" w:cs="仿宋"/>
                <w:b w:val="0"/>
                <w:bCs w:val="0"/>
                <w:sz w:val="24"/>
                <w:szCs w:val="24"/>
                <w:lang w:val="en-US"/>
              </w:rPr>
              <w:t>页</w:t>
            </w:r>
          </w:p>
        </w:tc>
      </w:tr>
      <w:tr w14:paraId="27D0E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9974FDE">
            <w:pPr>
              <w:spacing w:line="360" w:lineRule="auto"/>
              <w:jc w:val="center"/>
              <w:rPr>
                <w:rFonts w:hint="eastAsia" w:ascii="仿宋" w:hAnsi="仿宋" w:eastAsia="仿宋" w:cs="仿宋"/>
                <w:sz w:val="24"/>
              </w:rPr>
            </w:pPr>
            <w:r>
              <w:rPr>
                <w:rFonts w:hint="eastAsia" w:ascii="仿宋" w:hAnsi="仿宋" w:eastAsia="仿宋" w:cs="仿宋"/>
                <w:sz w:val="24"/>
              </w:rPr>
              <w:t>3</w:t>
            </w:r>
          </w:p>
        </w:tc>
        <w:tc>
          <w:tcPr>
            <w:tcW w:w="4991" w:type="dxa"/>
            <w:vAlign w:val="center"/>
          </w:tcPr>
          <w:p w14:paraId="3CDFF5D4">
            <w:pPr>
              <w:spacing w:line="360" w:lineRule="auto"/>
              <w:rPr>
                <w:rFonts w:hint="eastAsia" w:ascii="仿宋" w:hAnsi="仿宋" w:eastAsia="仿宋" w:cs="仿宋"/>
                <w:sz w:val="24"/>
              </w:rPr>
            </w:pPr>
            <w:r>
              <w:rPr>
                <w:rFonts w:hint="eastAsia" w:ascii="仿宋" w:hAnsi="仿宋" w:eastAsia="仿宋" w:cs="仿宋"/>
                <w:sz w:val="24"/>
              </w:rPr>
              <w:t>响应文件中承诺的响应文件有效期不少于采购文件中载明的响应文件有效期。</w:t>
            </w:r>
          </w:p>
        </w:tc>
        <w:tc>
          <w:tcPr>
            <w:tcW w:w="2551" w:type="dxa"/>
            <w:vAlign w:val="center"/>
          </w:tcPr>
          <w:p w14:paraId="76E69B5B">
            <w:pPr>
              <w:rPr>
                <w:rFonts w:hint="eastAsia" w:ascii="仿宋" w:hAnsi="仿宋" w:eastAsia="仿宋" w:cs="仿宋"/>
                <w:sz w:val="24"/>
              </w:rPr>
            </w:pPr>
            <w:r>
              <w:rPr>
                <w:rFonts w:hint="eastAsia" w:ascii="仿宋" w:hAnsi="仿宋" w:eastAsia="仿宋" w:cs="仿宋"/>
                <w:sz w:val="24"/>
              </w:rPr>
              <w:t>响应函</w:t>
            </w:r>
          </w:p>
        </w:tc>
        <w:tc>
          <w:tcPr>
            <w:tcW w:w="1418" w:type="dxa"/>
            <w:vAlign w:val="center"/>
          </w:tcPr>
          <w:p w14:paraId="07E2EDFE">
            <w:pPr>
              <w:rPr>
                <w:rFonts w:hint="eastAsia" w:ascii="仿宋" w:hAnsi="仿宋" w:eastAsia="仿宋" w:cs="仿宋"/>
              </w:rPr>
            </w:pPr>
            <w:r>
              <w:rPr>
                <w:rFonts w:hint="eastAsia" w:ascii="仿宋" w:hAnsi="仿宋" w:eastAsia="仿宋" w:cs="仿宋"/>
                <w:sz w:val="24"/>
              </w:rPr>
              <w:t>见响应文件第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3FCFD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356675">
            <w:pPr>
              <w:spacing w:line="360" w:lineRule="auto"/>
              <w:jc w:val="center"/>
              <w:rPr>
                <w:rFonts w:hint="eastAsia" w:ascii="仿宋" w:hAnsi="仿宋" w:eastAsia="仿宋" w:cs="仿宋"/>
                <w:sz w:val="24"/>
              </w:rPr>
            </w:pPr>
            <w:r>
              <w:rPr>
                <w:rFonts w:hint="eastAsia" w:ascii="仿宋" w:hAnsi="仿宋" w:eastAsia="仿宋" w:cs="仿宋"/>
                <w:sz w:val="24"/>
              </w:rPr>
              <w:t>4</w:t>
            </w:r>
          </w:p>
        </w:tc>
        <w:tc>
          <w:tcPr>
            <w:tcW w:w="4991" w:type="dxa"/>
          </w:tcPr>
          <w:p w14:paraId="3CA84722">
            <w:pPr>
              <w:spacing w:line="360" w:lineRule="auto"/>
              <w:rPr>
                <w:rFonts w:hint="eastAsia" w:ascii="仿宋" w:hAnsi="仿宋" w:eastAsia="仿宋" w:cs="仿宋"/>
                <w:sz w:val="24"/>
              </w:rPr>
            </w:pPr>
            <w:r>
              <w:rPr>
                <w:rFonts w:hint="eastAsia" w:ascii="仿宋" w:hAnsi="仿宋" w:eastAsia="仿宋" w:cs="仿宋"/>
                <w:sz w:val="24"/>
              </w:rPr>
              <w:t>其他实质性要求1：</w:t>
            </w:r>
          </w:p>
        </w:tc>
        <w:tc>
          <w:tcPr>
            <w:tcW w:w="2551" w:type="dxa"/>
            <w:vMerge w:val="restart"/>
            <w:vAlign w:val="center"/>
          </w:tcPr>
          <w:p w14:paraId="1EBDB8C6">
            <w:pPr>
              <w:rPr>
                <w:rFonts w:hint="eastAsia" w:ascii="仿宋" w:hAnsi="仿宋" w:eastAsia="仿宋" w:cs="仿宋"/>
                <w:sz w:val="24"/>
              </w:rPr>
            </w:pPr>
            <w:r>
              <w:rPr>
                <w:rFonts w:hint="eastAsia" w:ascii="仿宋" w:hAnsi="仿宋" w:eastAsia="仿宋" w:cs="仿宋"/>
                <w:kern w:val="0"/>
                <w:sz w:val="24"/>
              </w:rPr>
              <w:t>采购文件其它实质性要求相应的材料（“▲” 系指实质性要求条款，采购文件无其它实质性要求的，无需提供）</w:t>
            </w:r>
          </w:p>
        </w:tc>
        <w:tc>
          <w:tcPr>
            <w:tcW w:w="1418" w:type="dxa"/>
            <w:vAlign w:val="center"/>
          </w:tcPr>
          <w:p w14:paraId="6F663A1A">
            <w:pPr>
              <w:rPr>
                <w:rFonts w:hint="eastAsia" w:ascii="仿宋" w:hAnsi="仿宋" w:eastAsia="仿宋" w:cs="仿宋"/>
              </w:rPr>
            </w:pPr>
            <w:r>
              <w:rPr>
                <w:rFonts w:hint="eastAsia" w:ascii="仿宋" w:hAnsi="仿宋" w:eastAsia="仿宋" w:cs="仿宋"/>
                <w:sz w:val="24"/>
              </w:rPr>
              <w:t>见响应文件第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1F07A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47CB9BF">
            <w:pPr>
              <w:spacing w:line="360" w:lineRule="auto"/>
              <w:jc w:val="center"/>
              <w:rPr>
                <w:rFonts w:hint="eastAsia" w:ascii="仿宋" w:hAnsi="仿宋" w:eastAsia="仿宋" w:cs="仿宋"/>
                <w:sz w:val="24"/>
              </w:rPr>
            </w:pPr>
            <w:r>
              <w:rPr>
                <w:rFonts w:hint="eastAsia" w:ascii="仿宋" w:hAnsi="仿宋" w:eastAsia="仿宋" w:cs="仿宋"/>
                <w:sz w:val="24"/>
              </w:rPr>
              <w:t>5</w:t>
            </w:r>
          </w:p>
        </w:tc>
        <w:tc>
          <w:tcPr>
            <w:tcW w:w="4991" w:type="dxa"/>
          </w:tcPr>
          <w:p w14:paraId="5FEE97AC">
            <w:pPr>
              <w:spacing w:line="360" w:lineRule="auto"/>
              <w:rPr>
                <w:rFonts w:hint="eastAsia" w:ascii="仿宋" w:hAnsi="仿宋" w:eastAsia="仿宋" w:cs="仿宋"/>
                <w:sz w:val="24"/>
              </w:rPr>
            </w:pPr>
            <w:r>
              <w:rPr>
                <w:rFonts w:hint="eastAsia" w:ascii="仿宋" w:hAnsi="仿宋" w:eastAsia="仿宋" w:cs="仿宋"/>
                <w:sz w:val="24"/>
              </w:rPr>
              <w:t>其他实质性要求2：</w:t>
            </w:r>
          </w:p>
        </w:tc>
        <w:tc>
          <w:tcPr>
            <w:tcW w:w="2551" w:type="dxa"/>
            <w:vMerge w:val="continue"/>
            <w:vAlign w:val="center"/>
          </w:tcPr>
          <w:p w14:paraId="5F3D7FAB">
            <w:pPr>
              <w:rPr>
                <w:rFonts w:hint="eastAsia" w:ascii="仿宋" w:hAnsi="仿宋" w:eastAsia="仿宋" w:cs="仿宋"/>
                <w:kern w:val="0"/>
                <w:sz w:val="24"/>
              </w:rPr>
            </w:pPr>
          </w:p>
        </w:tc>
        <w:tc>
          <w:tcPr>
            <w:tcW w:w="1418" w:type="dxa"/>
            <w:vAlign w:val="center"/>
          </w:tcPr>
          <w:p w14:paraId="5557A953">
            <w:pPr>
              <w:rPr>
                <w:rFonts w:hint="eastAsia" w:ascii="仿宋" w:hAnsi="仿宋" w:eastAsia="仿宋" w:cs="仿宋"/>
                <w:sz w:val="24"/>
              </w:rPr>
            </w:pPr>
            <w:r>
              <w:rPr>
                <w:rFonts w:hint="eastAsia" w:ascii="仿宋" w:hAnsi="仿宋" w:eastAsia="仿宋" w:cs="仿宋"/>
                <w:sz w:val="24"/>
              </w:rPr>
              <w:t>见响应文件第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19171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36CA7FC">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4991" w:type="dxa"/>
          </w:tcPr>
          <w:p w14:paraId="7A752DDC">
            <w:pPr>
              <w:spacing w:line="360" w:lineRule="auto"/>
              <w:rPr>
                <w:rFonts w:hint="eastAsia" w:ascii="仿宋" w:hAnsi="仿宋" w:eastAsia="仿宋" w:cs="仿宋"/>
                <w:sz w:val="24"/>
              </w:rPr>
            </w:pPr>
            <w:r>
              <w:rPr>
                <w:rFonts w:hint="eastAsia" w:ascii="仿宋" w:hAnsi="仿宋" w:eastAsia="仿宋" w:cs="仿宋"/>
                <w:sz w:val="24"/>
              </w:rPr>
              <w:t>其他实质性要求……：</w:t>
            </w:r>
          </w:p>
        </w:tc>
        <w:tc>
          <w:tcPr>
            <w:tcW w:w="2551" w:type="dxa"/>
            <w:vMerge w:val="continue"/>
            <w:vAlign w:val="center"/>
          </w:tcPr>
          <w:p w14:paraId="7C6D3D6A">
            <w:pPr>
              <w:rPr>
                <w:rFonts w:hint="eastAsia" w:ascii="仿宋" w:hAnsi="仿宋" w:eastAsia="仿宋" w:cs="仿宋"/>
                <w:kern w:val="0"/>
                <w:sz w:val="24"/>
              </w:rPr>
            </w:pPr>
          </w:p>
        </w:tc>
        <w:tc>
          <w:tcPr>
            <w:tcW w:w="1418" w:type="dxa"/>
            <w:vAlign w:val="center"/>
          </w:tcPr>
          <w:p w14:paraId="05DA0C50">
            <w:pPr>
              <w:rPr>
                <w:rFonts w:hint="eastAsia" w:ascii="仿宋" w:hAnsi="仿宋" w:eastAsia="仿宋" w:cs="仿宋"/>
                <w:sz w:val="24"/>
              </w:rPr>
            </w:pPr>
            <w:r>
              <w:rPr>
                <w:rFonts w:hint="eastAsia" w:ascii="仿宋" w:hAnsi="仿宋" w:eastAsia="仿宋" w:cs="仿宋"/>
                <w:sz w:val="24"/>
              </w:rPr>
              <w:t>见响应文件第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14:paraId="25AD4BC5">
      <w:pPr>
        <w:spacing w:line="360" w:lineRule="auto"/>
        <w:ind w:right="420"/>
        <w:rPr>
          <w:rFonts w:hint="eastAsia" w:ascii="仿宋" w:hAnsi="仿宋" w:eastAsia="仿宋" w:cs="仿宋"/>
          <w:sz w:val="24"/>
        </w:rPr>
      </w:pPr>
      <w:r>
        <w:rPr>
          <w:rFonts w:hint="eastAsia" w:ascii="仿宋" w:hAnsi="仿宋" w:eastAsia="仿宋" w:cs="仿宋"/>
          <w:sz w:val="24"/>
        </w:rPr>
        <w:t>注：1、按本格式和要求提供。</w:t>
      </w:r>
    </w:p>
    <w:p w14:paraId="044091AC">
      <w:pPr>
        <w:spacing w:line="360" w:lineRule="auto"/>
        <w:ind w:right="420"/>
        <w:rPr>
          <w:rFonts w:hint="eastAsia" w:ascii="仿宋" w:hAnsi="仿宋" w:eastAsia="仿宋" w:cs="仿宋"/>
          <w:sz w:val="24"/>
        </w:rPr>
      </w:pPr>
      <w:r>
        <w:rPr>
          <w:rFonts w:hint="eastAsia" w:ascii="仿宋" w:hAnsi="仿宋" w:eastAsia="仿宋" w:cs="仿宋"/>
          <w:sz w:val="24"/>
        </w:rPr>
        <w:t>2、采购文件中实质性要求必须明确响应。</w:t>
      </w:r>
    </w:p>
    <w:p w14:paraId="3C212370">
      <w:pPr>
        <w:pStyle w:val="79"/>
        <w:rPr>
          <w:rFonts w:hint="eastAsia" w:ascii="仿宋" w:hAnsi="仿宋" w:eastAsia="仿宋" w:cs="仿宋"/>
        </w:rPr>
      </w:pPr>
    </w:p>
    <w:p w14:paraId="5E59631E">
      <w:pPr>
        <w:jc w:val="center"/>
        <w:rPr>
          <w:rFonts w:hint="eastAsia" w:ascii="仿宋" w:hAnsi="仿宋" w:eastAsia="仿宋" w:cs="仿宋"/>
          <w:b/>
          <w:kern w:val="0"/>
          <w:sz w:val="32"/>
          <w:szCs w:val="32"/>
        </w:rPr>
      </w:pPr>
    </w:p>
    <w:p w14:paraId="263C512A">
      <w:pPr>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p>
    <w:p w14:paraId="730274DF">
      <w:pPr>
        <w:jc w:val="center"/>
        <w:rPr>
          <w:rFonts w:hint="eastAsia" w:ascii="仿宋" w:hAnsi="仿宋" w:eastAsia="仿宋" w:cs="仿宋"/>
          <w:b/>
          <w:kern w:val="0"/>
          <w:sz w:val="32"/>
          <w:szCs w:val="32"/>
        </w:rPr>
      </w:pPr>
    </w:p>
    <w:p w14:paraId="404A8D31">
      <w:pPr>
        <w:jc w:val="center"/>
        <w:rPr>
          <w:rFonts w:hint="eastAsia" w:ascii="仿宋" w:hAnsi="仿宋" w:eastAsia="仿宋" w:cs="仿宋"/>
          <w:b/>
          <w:kern w:val="0"/>
          <w:sz w:val="32"/>
          <w:szCs w:val="32"/>
        </w:rPr>
      </w:pPr>
    </w:p>
    <w:p w14:paraId="07176626">
      <w:pPr>
        <w:jc w:val="center"/>
        <w:rPr>
          <w:rFonts w:hint="eastAsia" w:ascii="仿宋" w:hAnsi="仿宋" w:eastAsia="仿宋" w:cs="仿宋"/>
          <w:b/>
          <w:kern w:val="0"/>
          <w:sz w:val="32"/>
          <w:szCs w:val="32"/>
        </w:rPr>
      </w:pPr>
    </w:p>
    <w:p w14:paraId="27B66F03">
      <w:pPr>
        <w:jc w:val="center"/>
        <w:rPr>
          <w:rFonts w:hint="eastAsia" w:ascii="仿宋" w:hAnsi="仿宋" w:eastAsia="仿宋" w:cs="仿宋"/>
          <w:b/>
          <w:kern w:val="0"/>
          <w:sz w:val="32"/>
          <w:szCs w:val="32"/>
        </w:rPr>
      </w:pPr>
    </w:p>
    <w:p w14:paraId="1CCD8A34">
      <w:pPr>
        <w:jc w:val="center"/>
        <w:rPr>
          <w:rFonts w:hint="eastAsia" w:ascii="仿宋" w:hAnsi="仿宋" w:eastAsia="仿宋" w:cs="仿宋"/>
          <w:b/>
          <w:kern w:val="0"/>
          <w:sz w:val="32"/>
          <w:szCs w:val="32"/>
        </w:rPr>
      </w:pPr>
    </w:p>
    <w:p w14:paraId="143BA4A4">
      <w:pPr>
        <w:jc w:val="center"/>
        <w:rPr>
          <w:rFonts w:hint="eastAsia" w:ascii="仿宋" w:hAnsi="仿宋" w:eastAsia="仿宋" w:cs="仿宋"/>
          <w:b/>
          <w:kern w:val="0"/>
          <w:sz w:val="32"/>
          <w:szCs w:val="32"/>
        </w:rPr>
      </w:pPr>
    </w:p>
    <w:p w14:paraId="4F27E073">
      <w:pPr>
        <w:jc w:val="center"/>
        <w:rPr>
          <w:rFonts w:hint="eastAsia" w:ascii="仿宋" w:hAnsi="仿宋" w:eastAsia="仿宋" w:cs="仿宋"/>
          <w:b/>
          <w:kern w:val="0"/>
          <w:sz w:val="32"/>
          <w:szCs w:val="32"/>
        </w:rPr>
      </w:pPr>
    </w:p>
    <w:p w14:paraId="47DA7072">
      <w:pPr>
        <w:jc w:val="center"/>
        <w:rPr>
          <w:rFonts w:hint="eastAsia" w:ascii="仿宋" w:hAnsi="仿宋" w:eastAsia="仿宋" w:cs="仿宋"/>
          <w:b/>
          <w:kern w:val="0"/>
          <w:sz w:val="32"/>
          <w:szCs w:val="32"/>
        </w:rPr>
      </w:pPr>
    </w:p>
    <w:p w14:paraId="2218A8FF">
      <w:pPr>
        <w:snapToGrid w:val="0"/>
        <w:jc w:val="center"/>
        <w:rPr>
          <w:rFonts w:hint="eastAsia" w:ascii="仿宋" w:hAnsi="仿宋" w:eastAsia="仿宋" w:cs="仿宋"/>
          <w:b/>
          <w:bCs/>
          <w:sz w:val="32"/>
          <w:szCs w:val="32"/>
        </w:rPr>
      </w:pPr>
      <w:r>
        <w:rPr>
          <w:rFonts w:hint="eastAsia" w:ascii="仿宋" w:hAnsi="仿宋" w:eastAsia="仿宋" w:cs="仿宋"/>
          <w:b/>
          <w:bCs/>
          <w:sz w:val="32"/>
          <w:szCs w:val="32"/>
        </w:rPr>
        <w:t>五、评审标准相应的商务技术资料</w:t>
      </w:r>
    </w:p>
    <w:p w14:paraId="27180179">
      <w:pPr>
        <w:snapToGrid w:val="0"/>
        <w:spacing w:line="360" w:lineRule="auto"/>
        <w:jc w:val="left"/>
        <w:rPr>
          <w:rFonts w:hint="eastAsia" w:ascii="仿宋" w:hAnsi="仿宋" w:eastAsia="仿宋" w:cs="仿宋"/>
          <w:b/>
          <w:sz w:val="24"/>
        </w:rPr>
      </w:pPr>
      <w:r>
        <w:rPr>
          <w:rFonts w:hint="eastAsia" w:ascii="仿宋" w:hAnsi="仿宋" w:eastAsia="仿宋" w:cs="仿宋"/>
          <w:b/>
          <w:sz w:val="24"/>
        </w:rPr>
        <w:t>（按采购文件第四部分评审办法前附表中“响应文件中评审标准相应的商务技术资料目录”提供资料。）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06371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EFD59B2">
            <w:pPr>
              <w:snapToGrid w:val="0"/>
              <w:spacing w:line="360" w:lineRule="auto"/>
              <w:jc w:val="center"/>
              <w:rPr>
                <w:rFonts w:hint="eastAsia" w:ascii="仿宋" w:hAnsi="仿宋" w:eastAsia="仿宋" w:cs="仿宋"/>
                <w:bCs/>
                <w:color w:val="auto"/>
                <w:sz w:val="24"/>
              </w:rPr>
            </w:pPr>
            <w:r>
              <w:rPr>
                <w:rFonts w:hint="eastAsia" w:ascii="仿宋" w:hAnsi="仿宋" w:eastAsia="仿宋" w:cs="仿宋"/>
                <w:bCs/>
                <w:color w:val="auto"/>
                <w:sz w:val="24"/>
              </w:rPr>
              <w:t>序号</w:t>
            </w:r>
          </w:p>
        </w:tc>
        <w:tc>
          <w:tcPr>
            <w:tcW w:w="5465" w:type="dxa"/>
          </w:tcPr>
          <w:p w14:paraId="3866DA3B">
            <w:pPr>
              <w:snapToGrid w:val="0"/>
              <w:spacing w:line="360" w:lineRule="auto"/>
              <w:jc w:val="center"/>
              <w:rPr>
                <w:rFonts w:hint="eastAsia" w:ascii="仿宋" w:hAnsi="仿宋" w:eastAsia="仿宋" w:cs="仿宋"/>
                <w:bCs/>
                <w:color w:val="auto"/>
                <w:sz w:val="24"/>
              </w:rPr>
            </w:pPr>
            <w:r>
              <w:rPr>
                <w:rFonts w:hint="eastAsia" w:ascii="仿宋" w:hAnsi="仿宋" w:eastAsia="仿宋" w:cs="仿宋"/>
                <w:bCs/>
                <w:color w:val="auto"/>
                <w:sz w:val="24"/>
              </w:rPr>
              <w:t>响应文件中评标标准相应的商务技术资料目录*</w:t>
            </w:r>
          </w:p>
        </w:tc>
        <w:tc>
          <w:tcPr>
            <w:tcW w:w="3046" w:type="dxa"/>
          </w:tcPr>
          <w:p w14:paraId="5CCED7BB">
            <w:pPr>
              <w:snapToGrid w:val="0"/>
              <w:spacing w:line="240" w:lineRule="atLeast"/>
              <w:jc w:val="center"/>
              <w:rPr>
                <w:rFonts w:hint="eastAsia" w:ascii="仿宋" w:hAnsi="仿宋" w:eastAsia="仿宋" w:cs="仿宋"/>
                <w:bCs/>
                <w:sz w:val="24"/>
              </w:rPr>
            </w:pPr>
            <w:r>
              <w:rPr>
                <w:rFonts w:hint="eastAsia" w:ascii="仿宋" w:hAnsi="仿宋" w:eastAsia="仿宋" w:cs="仿宋"/>
                <w:bCs/>
                <w:sz w:val="24"/>
              </w:rPr>
              <w:t>响应文件中的页码位置</w:t>
            </w:r>
          </w:p>
        </w:tc>
      </w:tr>
      <w:tr w14:paraId="69DB8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AEDF9AD">
            <w:pPr>
              <w:snapToGrid w:val="0"/>
              <w:spacing w:line="360" w:lineRule="auto"/>
              <w:jc w:val="center"/>
              <w:rPr>
                <w:rFonts w:hint="eastAsia" w:ascii="仿宋" w:hAnsi="仿宋" w:eastAsia="仿宋" w:cs="仿宋"/>
                <w:bCs/>
                <w:color w:val="auto"/>
                <w:sz w:val="24"/>
              </w:rPr>
            </w:pPr>
            <w:r>
              <w:rPr>
                <w:rFonts w:hint="eastAsia" w:ascii="仿宋" w:hAnsi="仿宋" w:eastAsia="仿宋" w:cs="仿宋"/>
                <w:bCs/>
                <w:color w:val="auto"/>
                <w:sz w:val="24"/>
              </w:rPr>
              <w:t>1</w:t>
            </w:r>
          </w:p>
        </w:tc>
        <w:tc>
          <w:tcPr>
            <w:tcW w:w="5465" w:type="dxa"/>
          </w:tcPr>
          <w:p w14:paraId="66901CBD">
            <w:pPr>
              <w:snapToGrid w:val="0"/>
              <w:spacing w:line="360" w:lineRule="auto"/>
              <w:jc w:val="center"/>
              <w:rPr>
                <w:rFonts w:hint="eastAsia" w:ascii="仿宋" w:hAnsi="仿宋" w:eastAsia="仿宋" w:cs="仿宋"/>
                <w:bCs/>
                <w:color w:val="auto"/>
                <w:sz w:val="24"/>
              </w:rPr>
            </w:pPr>
            <w:r>
              <w:rPr>
                <w:rFonts w:hint="eastAsia" w:ascii="仿宋" w:hAnsi="仿宋" w:eastAsia="仿宋" w:cs="仿宋"/>
                <w:bCs/>
                <w:color w:val="auto"/>
                <w:sz w:val="24"/>
              </w:rPr>
              <w:t>XXX（预先填写）</w:t>
            </w:r>
          </w:p>
        </w:tc>
        <w:tc>
          <w:tcPr>
            <w:tcW w:w="3046" w:type="dxa"/>
          </w:tcPr>
          <w:p w14:paraId="41AB7605">
            <w:pPr>
              <w:jc w:val="center"/>
              <w:rPr>
                <w:rFonts w:hint="eastAsia" w:ascii="仿宋" w:hAnsi="仿宋" w:eastAsia="仿宋" w:cs="仿宋"/>
                <w:bCs/>
                <w:sz w:val="24"/>
              </w:rPr>
            </w:pPr>
            <w:r>
              <w:rPr>
                <w:rFonts w:hint="eastAsia" w:ascii="仿宋" w:hAnsi="仿宋" w:eastAsia="仿宋" w:cs="仿宋"/>
                <w:bCs/>
                <w:sz w:val="24"/>
              </w:rPr>
              <w:t>见响应文件第</w:t>
            </w:r>
            <w:r>
              <w:rPr>
                <w:rFonts w:hint="eastAsia" w:ascii="仿宋" w:hAnsi="仿宋" w:eastAsia="仿宋" w:cs="仿宋"/>
                <w:bCs/>
                <w:sz w:val="24"/>
                <w:u w:val="single"/>
              </w:rPr>
              <w:t xml:space="preserve">  </w:t>
            </w:r>
            <w:r>
              <w:rPr>
                <w:rFonts w:hint="eastAsia" w:ascii="仿宋" w:hAnsi="仿宋" w:eastAsia="仿宋" w:cs="仿宋"/>
                <w:bCs/>
                <w:sz w:val="24"/>
              </w:rPr>
              <w:t>页</w:t>
            </w:r>
          </w:p>
        </w:tc>
      </w:tr>
      <w:tr w14:paraId="125DD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592824C">
            <w:pPr>
              <w:snapToGrid w:val="0"/>
              <w:spacing w:line="360" w:lineRule="auto"/>
              <w:jc w:val="center"/>
              <w:rPr>
                <w:rFonts w:hint="eastAsia" w:ascii="仿宋" w:hAnsi="仿宋" w:eastAsia="仿宋" w:cs="仿宋"/>
                <w:bCs/>
                <w:sz w:val="24"/>
              </w:rPr>
            </w:pPr>
            <w:r>
              <w:rPr>
                <w:rFonts w:hint="eastAsia" w:ascii="仿宋" w:hAnsi="仿宋" w:eastAsia="仿宋" w:cs="仿宋"/>
                <w:bCs/>
                <w:sz w:val="24"/>
              </w:rPr>
              <w:t>2</w:t>
            </w:r>
          </w:p>
        </w:tc>
        <w:tc>
          <w:tcPr>
            <w:tcW w:w="5465" w:type="dxa"/>
          </w:tcPr>
          <w:p w14:paraId="009D65FF">
            <w:pPr>
              <w:snapToGrid w:val="0"/>
              <w:spacing w:line="360" w:lineRule="auto"/>
              <w:jc w:val="center"/>
              <w:rPr>
                <w:rFonts w:hint="eastAsia" w:ascii="仿宋" w:hAnsi="仿宋" w:eastAsia="仿宋" w:cs="仿宋"/>
                <w:bCs/>
                <w:sz w:val="24"/>
              </w:rPr>
            </w:pPr>
            <w:r>
              <w:rPr>
                <w:rFonts w:hint="eastAsia" w:ascii="仿宋" w:hAnsi="仿宋" w:eastAsia="仿宋" w:cs="仿宋"/>
                <w:bCs/>
                <w:sz w:val="24"/>
              </w:rPr>
              <w:t>XXX</w:t>
            </w:r>
          </w:p>
        </w:tc>
        <w:tc>
          <w:tcPr>
            <w:tcW w:w="3046" w:type="dxa"/>
          </w:tcPr>
          <w:p w14:paraId="315E8695">
            <w:pPr>
              <w:jc w:val="center"/>
              <w:rPr>
                <w:rFonts w:hint="eastAsia" w:ascii="仿宋" w:hAnsi="仿宋" w:eastAsia="仿宋" w:cs="仿宋"/>
                <w:bCs/>
                <w:sz w:val="24"/>
              </w:rPr>
            </w:pPr>
            <w:r>
              <w:rPr>
                <w:rFonts w:hint="eastAsia" w:ascii="仿宋" w:hAnsi="仿宋" w:eastAsia="仿宋" w:cs="仿宋"/>
                <w:bCs/>
                <w:sz w:val="24"/>
              </w:rPr>
              <w:t>见响应文件第</w:t>
            </w:r>
            <w:r>
              <w:rPr>
                <w:rFonts w:hint="eastAsia" w:ascii="仿宋" w:hAnsi="仿宋" w:eastAsia="仿宋" w:cs="仿宋"/>
                <w:bCs/>
                <w:sz w:val="24"/>
                <w:u w:val="single"/>
              </w:rPr>
              <w:t xml:space="preserve">  </w:t>
            </w:r>
            <w:r>
              <w:rPr>
                <w:rFonts w:hint="eastAsia" w:ascii="仿宋" w:hAnsi="仿宋" w:eastAsia="仿宋" w:cs="仿宋"/>
                <w:bCs/>
                <w:sz w:val="24"/>
              </w:rPr>
              <w:t>页</w:t>
            </w:r>
          </w:p>
        </w:tc>
      </w:tr>
      <w:tr w14:paraId="135DE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6751B">
            <w:pPr>
              <w:snapToGrid w:val="0"/>
              <w:spacing w:line="360" w:lineRule="auto"/>
              <w:jc w:val="center"/>
              <w:rPr>
                <w:rFonts w:hint="eastAsia" w:ascii="仿宋" w:hAnsi="仿宋" w:eastAsia="仿宋" w:cs="仿宋"/>
                <w:bCs/>
                <w:sz w:val="24"/>
              </w:rPr>
            </w:pPr>
            <w:r>
              <w:rPr>
                <w:rFonts w:hint="eastAsia" w:ascii="仿宋" w:hAnsi="仿宋" w:eastAsia="仿宋" w:cs="仿宋"/>
                <w:kern w:val="0"/>
                <w:sz w:val="24"/>
              </w:rPr>
              <w:t>……</w:t>
            </w:r>
          </w:p>
        </w:tc>
        <w:tc>
          <w:tcPr>
            <w:tcW w:w="5465" w:type="dxa"/>
          </w:tcPr>
          <w:p w14:paraId="65274FC1">
            <w:pPr>
              <w:snapToGrid w:val="0"/>
              <w:spacing w:line="360" w:lineRule="auto"/>
              <w:jc w:val="center"/>
              <w:rPr>
                <w:rFonts w:hint="eastAsia" w:ascii="仿宋" w:hAnsi="仿宋" w:eastAsia="仿宋" w:cs="仿宋"/>
                <w:bCs/>
                <w:sz w:val="24"/>
              </w:rPr>
            </w:pPr>
          </w:p>
        </w:tc>
        <w:tc>
          <w:tcPr>
            <w:tcW w:w="3046" w:type="dxa"/>
          </w:tcPr>
          <w:p w14:paraId="302B9773">
            <w:pPr>
              <w:jc w:val="center"/>
              <w:rPr>
                <w:rFonts w:hint="eastAsia" w:ascii="仿宋" w:hAnsi="仿宋" w:eastAsia="仿宋" w:cs="仿宋"/>
                <w:bCs/>
                <w:sz w:val="24"/>
              </w:rPr>
            </w:pPr>
            <w:r>
              <w:rPr>
                <w:rFonts w:hint="eastAsia" w:ascii="仿宋" w:hAnsi="仿宋" w:eastAsia="仿宋" w:cs="仿宋"/>
                <w:bCs/>
                <w:sz w:val="24"/>
              </w:rPr>
              <w:t>见响应文件第</w:t>
            </w:r>
            <w:r>
              <w:rPr>
                <w:rFonts w:hint="eastAsia" w:ascii="仿宋" w:hAnsi="仿宋" w:eastAsia="仿宋" w:cs="仿宋"/>
                <w:bCs/>
                <w:sz w:val="24"/>
                <w:u w:val="single"/>
              </w:rPr>
              <w:t xml:space="preserve">  </w:t>
            </w:r>
            <w:r>
              <w:rPr>
                <w:rFonts w:hint="eastAsia" w:ascii="仿宋" w:hAnsi="仿宋" w:eastAsia="仿宋" w:cs="仿宋"/>
                <w:bCs/>
                <w:sz w:val="24"/>
              </w:rPr>
              <w:t>页</w:t>
            </w:r>
          </w:p>
        </w:tc>
      </w:tr>
    </w:tbl>
    <w:p w14:paraId="144101F4">
      <w:pPr>
        <w:jc w:val="center"/>
        <w:rPr>
          <w:rFonts w:hint="eastAsia" w:ascii="仿宋" w:hAnsi="仿宋" w:eastAsia="仿宋" w:cs="仿宋"/>
          <w:b/>
          <w:kern w:val="0"/>
          <w:sz w:val="32"/>
          <w:szCs w:val="32"/>
        </w:rPr>
      </w:pPr>
    </w:p>
    <w:p w14:paraId="1CF4BAE5">
      <w:pPr>
        <w:jc w:val="center"/>
        <w:rPr>
          <w:rFonts w:hint="eastAsia" w:ascii="仿宋" w:hAnsi="仿宋" w:eastAsia="仿宋" w:cs="仿宋"/>
          <w:b/>
          <w:kern w:val="0"/>
          <w:sz w:val="32"/>
          <w:szCs w:val="32"/>
        </w:rPr>
      </w:pPr>
    </w:p>
    <w:p w14:paraId="73B2A114">
      <w:pPr>
        <w:jc w:val="center"/>
        <w:rPr>
          <w:rFonts w:hint="eastAsia" w:ascii="仿宋" w:hAnsi="仿宋" w:eastAsia="仿宋" w:cs="仿宋"/>
          <w:b/>
          <w:kern w:val="0"/>
          <w:sz w:val="32"/>
          <w:szCs w:val="32"/>
        </w:rPr>
      </w:pPr>
    </w:p>
    <w:p w14:paraId="26DA7DD2">
      <w:pPr>
        <w:jc w:val="center"/>
        <w:rPr>
          <w:rFonts w:hint="eastAsia" w:ascii="仿宋" w:hAnsi="仿宋" w:eastAsia="仿宋" w:cs="仿宋"/>
          <w:b/>
          <w:kern w:val="0"/>
          <w:sz w:val="32"/>
          <w:szCs w:val="32"/>
        </w:rPr>
      </w:pPr>
    </w:p>
    <w:p w14:paraId="27199704">
      <w:pPr>
        <w:jc w:val="center"/>
        <w:rPr>
          <w:rFonts w:hint="eastAsia" w:ascii="仿宋" w:hAnsi="仿宋" w:eastAsia="仿宋" w:cs="仿宋"/>
          <w:b/>
          <w:kern w:val="0"/>
          <w:sz w:val="32"/>
          <w:szCs w:val="32"/>
        </w:rPr>
      </w:pPr>
    </w:p>
    <w:p w14:paraId="1BC330FF">
      <w:pPr>
        <w:snapToGrid w:val="0"/>
        <w:jc w:val="center"/>
        <w:rPr>
          <w:rFonts w:hint="eastAsia" w:ascii="仿宋" w:hAnsi="仿宋" w:eastAsia="仿宋" w:cs="仿宋"/>
          <w:b/>
          <w:bCs/>
          <w:sz w:val="32"/>
          <w:szCs w:val="32"/>
        </w:rPr>
      </w:pPr>
      <w:r>
        <w:rPr>
          <w:rFonts w:hint="eastAsia" w:ascii="仿宋" w:hAnsi="仿宋" w:eastAsia="仿宋" w:cs="仿宋"/>
          <w:b/>
          <w:bCs/>
          <w:sz w:val="32"/>
          <w:szCs w:val="32"/>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C745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A3B777C">
            <w:pPr>
              <w:jc w:val="center"/>
              <w:rPr>
                <w:rFonts w:hint="eastAsia" w:ascii="仿宋" w:hAnsi="仿宋" w:eastAsia="仿宋" w:cs="仿宋"/>
                <w:b/>
                <w:bCs/>
                <w:sz w:val="24"/>
              </w:rPr>
            </w:pPr>
            <w:r>
              <w:rPr>
                <w:rFonts w:hint="eastAsia" w:ascii="仿宋" w:hAnsi="仿宋" w:eastAsia="仿宋" w:cs="仿宋"/>
                <w:b/>
                <w:bCs/>
                <w:sz w:val="24"/>
              </w:rPr>
              <w:t>序号</w:t>
            </w:r>
          </w:p>
        </w:tc>
        <w:tc>
          <w:tcPr>
            <w:tcW w:w="3683" w:type="dxa"/>
          </w:tcPr>
          <w:p w14:paraId="4663A983">
            <w:pPr>
              <w:jc w:val="center"/>
              <w:rPr>
                <w:rFonts w:hint="eastAsia" w:ascii="仿宋" w:hAnsi="仿宋" w:eastAsia="仿宋" w:cs="仿宋"/>
                <w:b/>
                <w:bCs/>
                <w:sz w:val="24"/>
              </w:rPr>
            </w:pPr>
            <w:r>
              <w:rPr>
                <w:rFonts w:hint="eastAsia" w:ascii="仿宋" w:hAnsi="仿宋" w:eastAsia="仿宋" w:cs="仿宋"/>
                <w:b/>
                <w:bCs/>
                <w:sz w:val="24"/>
              </w:rPr>
              <w:t>采购文件章节及具体内容</w:t>
            </w:r>
          </w:p>
        </w:tc>
        <w:tc>
          <w:tcPr>
            <w:tcW w:w="3546" w:type="dxa"/>
          </w:tcPr>
          <w:p w14:paraId="786ADBC8">
            <w:pPr>
              <w:jc w:val="center"/>
              <w:rPr>
                <w:rFonts w:hint="eastAsia" w:ascii="仿宋" w:hAnsi="仿宋" w:eastAsia="仿宋" w:cs="仿宋"/>
                <w:b/>
                <w:bCs/>
                <w:sz w:val="24"/>
              </w:rPr>
            </w:pPr>
            <w:r>
              <w:rPr>
                <w:rFonts w:hint="eastAsia" w:ascii="仿宋" w:hAnsi="仿宋" w:eastAsia="仿宋" w:cs="仿宋"/>
                <w:b/>
                <w:bCs/>
                <w:sz w:val="24"/>
              </w:rPr>
              <w:t>响应文件章节及具体内容</w:t>
            </w:r>
          </w:p>
        </w:tc>
        <w:tc>
          <w:tcPr>
            <w:tcW w:w="1276" w:type="dxa"/>
          </w:tcPr>
          <w:p w14:paraId="367E75A7">
            <w:pPr>
              <w:jc w:val="center"/>
              <w:rPr>
                <w:rFonts w:hint="eastAsia" w:ascii="仿宋" w:hAnsi="仿宋" w:eastAsia="仿宋" w:cs="仿宋"/>
                <w:b/>
                <w:bCs/>
                <w:sz w:val="24"/>
              </w:rPr>
            </w:pPr>
            <w:r>
              <w:rPr>
                <w:rFonts w:hint="eastAsia" w:ascii="仿宋" w:hAnsi="仿宋" w:eastAsia="仿宋" w:cs="仿宋"/>
                <w:b/>
                <w:bCs/>
                <w:sz w:val="24"/>
              </w:rPr>
              <w:t>偏离说明</w:t>
            </w:r>
          </w:p>
        </w:tc>
      </w:tr>
      <w:tr w14:paraId="5D2AA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5C8212E">
            <w:pPr>
              <w:jc w:val="center"/>
              <w:rPr>
                <w:rFonts w:hint="eastAsia" w:ascii="仿宋" w:hAnsi="仿宋" w:eastAsia="仿宋" w:cs="仿宋"/>
                <w:kern w:val="0"/>
                <w:sz w:val="24"/>
              </w:rPr>
            </w:pPr>
            <w:r>
              <w:rPr>
                <w:rFonts w:hint="eastAsia" w:ascii="仿宋" w:hAnsi="仿宋" w:eastAsia="仿宋" w:cs="仿宋"/>
                <w:kern w:val="0"/>
                <w:sz w:val="24"/>
              </w:rPr>
              <w:t>1</w:t>
            </w:r>
          </w:p>
        </w:tc>
        <w:tc>
          <w:tcPr>
            <w:tcW w:w="3683" w:type="dxa"/>
          </w:tcPr>
          <w:p w14:paraId="69ADA19F">
            <w:pPr>
              <w:jc w:val="center"/>
              <w:rPr>
                <w:rFonts w:hint="eastAsia" w:ascii="仿宋" w:hAnsi="仿宋" w:eastAsia="仿宋" w:cs="仿宋"/>
                <w:b/>
                <w:kern w:val="0"/>
                <w:sz w:val="32"/>
                <w:szCs w:val="32"/>
              </w:rPr>
            </w:pPr>
          </w:p>
        </w:tc>
        <w:tc>
          <w:tcPr>
            <w:tcW w:w="3546" w:type="dxa"/>
          </w:tcPr>
          <w:p w14:paraId="451E4EA4">
            <w:pPr>
              <w:jc w:val="center"/>
              <w:rPr>
                <w:rFonts w:hint="eastAsia" w:ascii="仿宋" w:hAnsi="仿宋" w:eastAsia="仿宋" w:cs="仿宋"/>
                <w:b/>
                <w:kern w:val="0"/>
                <w:sz w:val="32"/>
                <w:szCs w:val="32"/>
              </w:rPr>
            </w:pPr>
          </w:p>
        </w:tc>
        <w:tc>
          <w:tcPr>
            <w:tcW w:w="1276" w:type="dxa"/>
          </w:tcPr>
          <w:p w14:paraId="36BBC96A">
            <w:pPr>
              <w:jc w:val="center"/>
              <w:rPr>
                <w:rFonts w:hint="eastAsia" w:ascii="仿宋" w:hAnsi="仿宋" w:eastAsia="仿宋" w:cs="仿宋"/>
                <w:b/>
                <w:kern w:val="0"/>
                <w:sz w:val="32"/>
                <w:szCs w:val="32"/>
              </w:rPr>
            </w:pPr>
          </w:p>
        </w:tc>
      </w:tr>
      <w:tr w14:paraId="54031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85D1223">
            <w:pPr>
              <w:jc w:val="center"/>
              <w:rPr>
                <w:rFonts w:hint="eastAsia" w:ascii="仿宋" w:hAnsi="仿宋" w:eastAsia="仿宋" w:cs="仿宋"/>
                <w:kern w:val="0"/>
                <w:sz w:val="24"/>
              </w:rPr>
            </w:pPr>
            <w:r>
              <w:rPr>
                <w:rFonts w:hint="eastAsia" w:ascii="仿宋" w:hAnsi="仿宋" w:eastAsia="仿宋" w:cs="仿宋"/>
                <w:kern w:val="0"/>
                <w:sz w:val="24"/>
              </w:rPr>
              <w:t>2</w:t>
            </w:r>
          </w:p>
        </w:tc>
        <w:tc>
          <w:tcPr>
            <w:tcW w:w="3683" w:type="dxa"/>
          </w:tcPr>
          <w:p w14:paraId="358DB4EA">
            <w:pPr>
              <w:jc w:val="center"/>
              <w:rPr>
                <w:rFonts w:hint="eastAsia" w:ascii="仿宋" w:hAnsi="仿宋" w:eastAsia="仿宋" w:cs="仿宋"/>
                <w:b/>
                <w:kern w:val="0"/>
                <w:sz w:val="32"/>
                <w:szCs w:val="32"/>
              </w:rPr>
            </w:pPr>
          </w:p>
        </w:tc>
        <w:tc>
          <w:tcPr>
            <w:tcW w:w="3546" w:type="dxa"/>
          </w:tcPr>
          <w:p w14:paraId="18623393">
            <w:pPr>
              <w:jc w:val="center"/>
              <w:rPr>
                <w:rFonts w:hint="eastAsia" w:ascii="仿宋" w:hAnsi="仿宋" w:eastAsia="仿宋" w:cs="仿宋"/>
                <w:b/>
                <w:kern w:val="0"/>
                <w:sz w:val="32"/>
                <w:szCs w:val="32"/>
              </w:rPr>
            </w:pPr>
          </w:p>
        </w:tc>
        <w:tc>
          <w:tcPr>
            <w:tcW w:w="1276" w:type="dxa"/>
          </w:tcPr>
          <w:p w14:paraId="0A615B95">
            <w:pPr>
              <w:jc w:val="center"/>
              <w:rPr>
                <w:rFonts w:hint="eastAsia" w:ascii="仿宋" w:hAnsi="仿宋" w:eastAsia="仿宋" w:cs="仿宋"/>
                <w:b/>
                <w:kern w:val="0"/>
                <w:sz w:val="32"/>
                <w:szCs w:val="32"/>
              </w:rPr>
            </w:pPr>
          </w:p>
        </w:tc>
      </w:tr>
      <w:tr w14:paraId="238BB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60B4409">
            <w:pPr>
              <w:jc w:val="center"/>
              <w:rPr>
                <w:rFonts w:hint="eastAsia" w:ascii="仿宋" w:hAnsi="仿宋" w:eastAsia="仿宋" w:cs="仿宋"/>
                <w:kern w:val="0"/>
                <w:sz w:val="24"/>
              </w:rPr>
            </w:pPr>
            <w:r>
              <w:rPr>
                <w:rFonts w:hint="eastAsia" w:ascii="仿宋" w:hAnsi="仿宋" w:eastAsia="仿宋" w:cs="仿宋"/>
                <w:kern w:val="0"/>
                <w:sz w:val="24"/>
              </w:rPr>
              <w:t>……</w:t>
            </w:r>
          </w:p>
        </w:tc>
        <w:tc>
          <w:tcPr>
            <w:tcW w:w="3683" w:type="dxa"/>
          </w:tcPr>
          <w:p w14:paraId="493DC28B">
            <w:pPr>
              <w:jc w:val="center"/>
              <w:rPr>
                <w:rFonts w:hint="eastAsia" w:ascii="仿宋" w:hAnsi="仿宋" w:eastAsia="仿宋" w:cs="仿宋"/>
                <w:b/>
                <w:kern w:val="0"/>
                <w:sz w:val="32"/>
                <w:szCs w:val="32"/>
              </w:rPr>
            </w:pPr>
          </w:p>
        </w:tc>
        <w:tc>
          <w:tcPr>
            <w:tcW w:w="3546" w:type="dxa"/>
          </w:tcPr>
          <w:p w14:paraId="615D2DF4">
            <w:pPr>
              <w:jc w:val="center"/>
              <w:rPr>
                <w:rFonts w:hint="eastAsia" w:ascii="仿宋" w:hAnsi="仿宋" w:eastAsia="仿宋" w:cs="仿宋"/>
                <w:b/>
                <w:kern w:val="0"/>
                <w:sz w:val="32"/>
                <w:szCs w:val="32"/>
              </w:rPr>
            </w:pPr>
          </w:p>
        </w:tc>
        <w:tc>
          <w:tcPr>
            <w:tcW w:w="1276" w:type="dxa"/>
          </w:tcPr>
          <w:p w14:paraId="4EB8D337">
            <w:pPr>
              <w:jc w:val="center"/>
              <w:rPr>
                <w:rFonts w:hint="eastAsia" w:ascii="仿宋" w:hAnsi="仿宋" w:eastAsia="仿宋" w:cs="仿宋"/>
                <w:b/>
                <w:kern w:val="0"/>
                <w:sz w:val="32"/>
                <w:szCs w:val="32"/>
              </w:rPr>
            </w:pPr>
          </w:p>
        </w:tc>
      </w:tr>
    </w:tbl>
    <w:p w14:paraId="42BFB47D">
      <w:pPr>
        <w:jc w:val="left"/>
        <w:rPr>
          <w:rFonts w:hint="eastAsia" w:ascii="仿宋" w:hAnsi="仿宋" w:eastAsia="仿宋" w:cs="仿宋"/>
          <w:kern w:val="0"/>
          <w:sz w:val="24"/>
        </w:rPr>
      </w:pPr>
      <w:r>
        <w:rPr>
          <w:rFonts w:hint="eastAsia" w:ascii="仿宋" w:hAnsi="仿宋" w:eastAsia="仿宋" w:cs="仿宋"/>
          <w:kern w:val="0"/>
          <w:sz w:val="24"/>
        </w:rPr>
        <w:t>供应商保证：除商务技术偏离表列出的偏离外，供应商响应采购文件的全部要求</w:t>
      </w:r>
    </w:p>
    <w:p w14:paraId="4F7BEF95">
      <w:pPr>
        <w:jc w:val="center"/>
        <w:rPr>
          <w:rFonts w:hint="eastAsia" w:ascii="仿宋" w:hAnsi="仿宋" w:eastAsia="仿宋" w:cs="仿宋"/>
          <w:b/>
          <w:kern w:val="0"/>
          <w:sz w:val="32"/>
          <w:szCs w:val="32"/>
        </w:rPr>
      </w:pPr>
    </w:p>
    <w:p w14:paraId="60A30E9A">
      <w:pPr>
        <w:spacing w:line="360" w:lineRule="auto"/>
        <w:ind w:right="420"/>
        <w:rPr>
          <w:rFonts w:hint="eastAsia" w:ascii="仿宋" w:hAnsi="仿宋" w:eastAsia="仿宋" w:cs="仿宋"/>
          <w:sz w:val="24"/>
        </w:rPr>
      </w:pPr>
      <w:r>
        <w:rPr>
          <w:rFonts w:hint="eastAsia" w:ascii="仿宋" w:hAnsi="仿宋" w:eastAsia="仿宋" w:cs="仿宋"/>
          <w:sz w:val="24"/>
        </w:rPr>
        <w:t>注：1.按本格式和要求提供。</w:t>
      </w:r>
    </w:p>
    <w:p w14:paraId="6A74243A">
      <w:pPr>
        <w:pStyle w:val="79"/>
        <w:ind w:firstLine="480"/>
        <w:rPr>
          <w:rFonts w:hint="eastAsia" w:ascii="仿宋" w:hAnsi="仿宋" w:eastAsia="仿宋" w:cs="仿宋"/>
          <w:kern w:val="2"/>
          <w:sz w:val="24"/>
          <w:szCs w:val="24"/>
        </w:rPr>
      </w:pPr>
      <w:r>
        <w:rPr>
          <w:rFonts w:hint="eastAsia" w:ascii="仿宋" w:hAnsi="仿宋" w:eastAsia="仿宋" w:cs="仿宋"/>
          <w:kern w:val="2"/>
          <w:sz w:val="24"/>
          <w:szCs w:val="24"/>
        </w:rPr>
        <w:t>2.本表格所反映的偏离情况与“符合性审查资料”、“评标标准相应的商务技术资料”不一致的，以“符合性审查资料”、“评标标准相应的商务技术资料”为准。</w:t>
      </w:r>
    </w:p>
    <w:p w14:paraId="049EAFB2">
      <w:pPr>
        <w:pStyle w:val="79"/>
        <w:ind w:firstLine="480"/>
        <w:rPr>
          <w:rFonts w:hint="eastAsia" w:ascii="仿宋" w:hAnsi="仿宋" w:eastAsia="仿宋" w:cs="仿宋"/>
          <w:kern w:val="2"/>
          <w:sz w:val="24"/>
          <w:szCs w:val="24"/>
        </w:rPr>
      </w:pPr>
      <w:r>
        <w:rPr>
          <w:rFonts w:hint="eastAsia" w:ascii="仿宋" w:hAnsi="仿宋" w:eastAsia="仿宋" w:cs="仿宋"/>
          <w:kern w:val="2"/>
          <w:sz w:val="24"/>
          <w:szCs w:val="24"/>
        </w:rPr>
        <w:t>3.投标人须保证：除商务技术偏离表列出的偏离外，投标人响应招标文件的全部非实质性要求。</w:t>
      </w:r>
    </w:p>
    <w:p w14:paraId="56C70559">
      <w:pPr>
        <w:spacing w:line="360" w:lineRule="auto"/>
        <w:ind w:right="420"/>
        <w:rPr>
          <w:rFonts w:hint="eastAsia" w:ascii="仿宋" w:hAnsi="仿宋" w:eastAsia="仿宋" w:cs="仿宋"/>
          <w:sz w:val="24"/>
        </w:rPr>
      </w:pPr>
    </w:p>
    <w:p w14:paraId="2C24FE53">
      <w:pPr>
        <w:ind w:firstLine="1911" w:firstLineChars="595"/>
        <w:rPr>
          <w:rFonts w:hint="eastAsia" w:ascii="仿宋" w:hAnsi="仿宋" w:eastAsia="仿宋" w:cs="仿宋"/>
          <w:b/>
          <w:bCs/>
          <w:sz w:val="32"/>
          <w:szCs w:val="32"/>
        </w:rPr>
        <w:sectPr>
          <w:footerReference r:id="rId12" w:type="first"/>
          <w:footerReference r:id="rId11" w:type="default"/>
          <w:pgSz w:w="11906" w:h="16838"/>
          <w:pgMar w:top="1440" w:right="1080" w:bottom="1440" w:left="1080" w:header="851" w:footer="992" w:gutter="0"/>
          <w:cols w:space="720" w:num="1"/>
          <w:titlePg/>
          <w:docGrid w:linePitch="312" w:charSpace="0"/>
        </w:sectPr>
      </w:pPr>
    </w:p>
    <w:p w14:paraId="223D8B93">
      <w:pPr>
        <w:snapToGrid w:val="0"/>
        <w:jc w:val="center"/>
        <w:rPr>
          <w:rFonts w:hint="eastAsia" w:ascii="仿宋" w:hAnsi="仿宋" w:eastAsia="仿宋" w:cs="仿宋"/>
          <w:b/>
          <w:kern w:val="0"/>
          <w:sz w:val="32"/>
          <w:szCs w:val="32"/>
        </w:rPr>
      </w:pPr>
      <w:r>
        <w:rPr>
          <w:rFonts w:hint="eastAsia" w:ascii="仿宋" w:hAnsi="仿宋" w:eastAsia="仿宋" w:cs="仿宋"/>
          <w:b/>
          <w:bCs/>
          <w:sz w:val="32"/>
          <w:szCs w:val="32"/>
        </w:rPr>
        <w:t>七</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14:paraId="2E203C94">
      <w:pPr>
        <w:snapToGrid w:val="0"/>
        <w:spacing w:line="360" w:lineRule="auto"/>
        <w:rPr>
          <w:rFonts w:hint="eastAsia" w:ascii="仿宋" w:hAnsi="仿宋" w:eastAsia="仿宋" w:cs="仿宋"/>
          <w:sz w:val="24"/>
        </w:rPr>
      </w:pPr>
    </w:p>
    <w:p w14:paraId="25C0B9C2">
      <w:pPr>
        <w:snapToGrid w:val="0"/>
        <w:spacing w:line="360" w:lineRule="auto"/>
        <w:rPr>
          <w:rFonts w:hint="eastAsia" w:ascii="仿宋" w:hAnsi="仿宋" w:eastAsia="仿宋" w:cs="仿宋"/>
          <w:kern w:val="0"/>
          <w:sz w:val="24"/>
        </w:rPr>
      </w:pPr>
      <w:r>
        <w:rPr>
          <w:rFonts w:hint="eastAsia" w:ascii="仿宋" w:hAnsi="仿宋" w:eastAsia="仿宋" w:cs="仿宋"/>
          <w:sz w:val="24"/>
        </w:rPr>
        <w:t>杭州市滨江区教育局、</w:t>
      </w:r>
      <w:r>
        <w:rPr>
          <w:rFonts w:hint="eastAsia" w:ascii="仿宋" w:hAnsi="仿宋" w:eastAsia="仿宋" w:cs="仿宋"/>
          <w:sz w:val="24"/>
          <w:lang w:eastAsia="zh-CN"/>
        </w:rPr>
        <w:t>浙江翔实建设项目管理有限公司</w:t>
      </w:r>
      <w:r>
        <w:rPr>
          <w:rFonts w:hint="eastAsia" w:ascii="仿宋" w:hAnsi="仿宋" w:eastAsia="仿宋" w:cs="仿宋"/>
          <w:kern w:val="0"/>
          <w:sz w:val="24"/>
          <w:lang w:val="zh-CN"/>
        </w:rPr>
        <w:t>：</w:t>
      </w:r>
    </w:p>
    <w:p w14:paraId="6DA2FF98">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21346C4C">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732B5FAC">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62022EEF">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08CF84EF">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1C2B6CD7">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五、不为项目有关人员个人装修住房、婚丧嫁娶、配偶子女工作安排等提供好处；</w:t>
      </w:r>
    </w:p>
    <w:p w14:paraId="48FB276E">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六、严格遵守《中华人民共和国政府采购法》《中华人民共和国招标投标法》《中华人民共和国民法典》等法律法规，诚实守信，合法经营，坚决抵制各种违法违纪行为。 </w:t>
      </w:r>
    </w:p>
    <w:p w14:paraId="6624910F">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23DDCE15">
      <w:pPr>
        <w:autoSpaceDE w:val="0"/>
        <w:autoSpaceDN w:val="0"/>
        <w:spacing w:line="360" w:lineRule="auto"/>
        <w:ind w:left="2"/>
        <w:jc w:val="left"/>
        <w:rPr>
          <w:rFonts w:hint="eastAsia" w:ascii="仿宋" w:hAnsi="仿宋" w:eastAsia="仿宋" w:cs="仿宋"/>
          <w:kern w:val="0"/>
          <w:sz w:val="24"/>
          <w:lang w:val="zh-CN"/>
        </w:rPr>
      </w:pPr>
    </w:p>
    <w:p w14:paraId="0F37C91C">
      <w:pPr>
        <w:autoSpaceDE w:val="0"/>
        <w:autoSpaceDN w:val="0"/>
        <w:spacing w:line="360" w:lineRule="auto"/>
        <w:ind w:left="2"/>
        <w:jc w:val="left"/>
        <w:rPr>
          <w:rFonts w:hint="eastAsia" w:ascii="仿宋" w:hAnsi="仿宋" w:eastAsia="仿宋" w:cs="仿宋"/>
          <w:kern w:val="0"/>
          <w:sz w:val="24"/>
          <w:lang w:val="zh-CN"/>
        </w:rPr>
      </w:pPr>
    </w:p>
    <w:p w14:paraId="6A2AE39A">
      <w:pPr>
        <w:autoSpaceDE w:val="0"/>
        <w:autoSpaceDN w:val="0"/>
        <w:spacing w:line="360" w:lineRule="auto"/>
        <w:ind w:left="2"/>
        <w:jc w:val="left"/>
        <w:rPr>
          <w:rFonts w:hint="eastAsia" w:ascii="仿宋" w:hAnsi="仿宋" w:eastAsia="仿宋" w:cs="仿宋"/>
          <w:kern w:val="0"/>
          <w:sz w:val="24"/>
          <w:lang w:val="zh-CN"/>
        </w:rPr>
      </w:pPr>
    </w:p>
    <w:p w14:paraId="0A6A8023">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32C2757D">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69220DC8">
      <w:pPr>
        <w:spacing w:line="360" w:lineRule="auto"/>
        <w:jc w:val="center"/>
        <w:rPr>
          <w:rFonts w:hint="eastAsia" w:ascii="仿宋" w:hAnsi="仿宋" w:eastAsia="仿宋" w:cs="仿宋"/>
          <w:b/>
          <w:bCs/>
          <w:sz w:val="24"/>
        </w:rPr>
      </w:pPr>
    </w:p>
    <w:p w14:paraId="5A779589">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38B0877B">
      <w:pPr>
        <w:spacing w:line="360" w:lineRule="auto"/>
        <w:jc w:val="center"/>
        <w:rPr>
          <w:rFonts w:hint="eastAsia" w:ascii="仿宋" w:hAnsi="仿宋" w:eastAsia="仿宋" w:cs="仿宋"/>
          <w:b/>
          <w:bCs/>
          <w:sz w:val="24"/>
        </w:rPr>
        <w:sectPr>
          <w:pgSz w:w="11906" w:h="16838"/>
          <w:pgMar w:top="1440" w:right="1080" w:bottom="1440" w:left="1080" w:header="851" w:footer="992" w:gutter="0"/>
          <w:cols w:space="720" w:num="1"/>
          <w:titlePg/>
          <w:docGrid w:linePitch="312" w:charSpace="0"/>
        </w:sectPr>
      </w:pPr>
    </w:p>
    <w:p w14:paraId="674A43EF">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271D2841">
      <w:pPr>
        <w:snapToGrid w:val="0"/>
        <w:spacing w:before="50" w:after="50" w:line="360" w:lineRule="auto"/>
        <w:jc w:val="center"/>
        <w:rPr>
          <w:rFonts w:hint="eastAsia" w:ascii="仿宋" w:hAnsi="仿宋" w:eastAsia="仿宋" w:cs="仿宋"/>
          <w:b/>
          <w:sz w:val="32"/>
          <w:szCs w:val="32"/>
        </w:rPr>
      </w:pPr>
      <w:r>
        <w:rPr>
          <w:rFonts w:hint="eastAsia" w:ascii="仿宋" w:hAnsi="仿宋" w:eastAsia="仿宋" w:cs="仿宋"/>
          <w:b/>
          <w:sz w:val="32"/>
          <w:szCs w:val="32"/>
        </w:rPr>
        <w:t>目录</w:t>
      </w:r>
    </w:p>
    <w:p w14:paraId="249E05D4">
      <w:pPr>
        <w:snapToGrid w:val="0"/>
        <w:spacing w:before="50" w:after="50" w:line="360" w:lineRule="auto"/>
        <w:jc w:val="center"/>
        <w:rPr>
          <w:rFonts w:hint="eastAsia" w:ascii="仿宋" w:hAnsi="仿宋" w:eastAsia="仿宋" w:cs="仿宋"/>
          <w:b/>
          <w:sz w:val="32"/>
          <w:szCs w:val="32"/>
        </w:rPr>
      </w:pPr>
    </w:p>
    <w:p w14:paraId="5D52630A">
      <w:pPr>
        <w:numPr>
          <w:ilvl w:val="0"/>
          <w:numId w:val="2"/>
        </w:numPr>
        <w:snapToGrid w:val="0"/>
        <w:spacing w:line="360" w:lineRule="auto"/>
        <w:rPr>
          <w:rFonts w:hint="eastAsia" w:ascii="仿宋" w:hAnsi="仿宋" w:eastAsia="仿宋" w:cs="仿宋"/>
          <w:sz w:val="24"/>
        </w:rPr>
      </w:pPr>
      <w:r>
        <w:rPr>
          <w:rFonts w:hint="eastAsia" w:ascii="仿宋" w:hAnsi="仿宋" w:eastAsia="仿宋" w:cs="仿宋"/>
          <w:sz w:val="24"/>
        </w:rPr>
        <w:t>报价单…………………………………………………………………………（页码）</w:t>
      </w:r>
    </w:p>
    <w:p w14:paraId="3CAE6C58">
      <w:pPr>
        <w:snapToGrid w:val="0"/>
        <w:spacing w:line="360" w:lineRule="auto"/>
        <w:rPr>
          <w:rFonts w:hint="eastAsia" w:ascii="仿宋" w:hAnsi="仿宋" w:eastAsia="仿宋" w:cs="仿宋"/>
          <w:sz w:val="24"/>
        </w:rPr>
      </w:pPr>
      <w:r>
        <w:rPr>
          <w:rFonts w:hint="eastAsia" w:ascii="仿宋" w:hAnsi="仿宋" w:eastAsia="仿宋" w:cs="仿宋"/>
          <w:sz w:val="24"/>
        </w:rPr>
        <w:t>（2）已标价工程量清单……………………………………………………………（页码）</w:t>
      </w:r>
    </w:p>
    <w:p w14:paraId="0A7F5386">
      <w:pPr>
        <w:snapToGrid w:val="0"/>
        <w:spacing w:line="360" w:lineRule="auto"/>
        <w:rPr>
          <w:rFonts w:hint="eastAsia" w:ascii="仿宋" w:hAnsi="仿宋" w:eastAsia="仿宋" w:cs="仿宋"/>
          <w:sz w:val="24"/>
        </w:rPr>
      </w:pPr>
      <w:r>
        <w:rPr>
          <w:rFonts w:hint="eastAsia" w:ascii="仿宋" w:hAnsi="仿宋" w:eastAsia="仿宋" w:cs="仿宋"/>
          <w:sz w:val="24"/>
        </w:rPr>
        <w:t>（3）中小企业声明函………………………………………………………………（页码）</w:t>
      </w:r>
    </w:p>
    <w:p w14:paraId="51B3F034">
      <w:pPr>
        <w:pStyle w:val="80"/>
        <w:rPr>
          <w:rFonts w:hint="eastAsia" w:ascii="仿宋" w:hAnsi="仿宋" w:eastAsia="仿宋" w:cs="仿宋"/>
        </w:rPr>
      </w:pPr>
    </w:p>
    <w:p w14:paraId="7F12E164">
      <w:pPr>
        <w:snapToGrid w:val="0"/>
        <w:spacing w:line="360" w:lineRule="auto"/>
        <w:ind w:right="480"/>
        <w:jc w:val="center"/>
        <w:rPr>
          <w:rFonts w:hint="eastAsia" w:ascii="仿宋" w:hAnsi="仿宋" w:eastAsia="仿宋" w:cs="仿宋"/>
          <w:b/>
          <w:kern w:val="0"/>
          <w:sz w:val="32"/>
          <w:szCs w:val="32"/>
        </w:rPr>
      </w:pPr>
    </w:p>
    <w:p w14:paraId="125DA5C1">
      <w:pPr>
        <w:snapToGrid w:val="0"/>
        <w:spacing w:line="360" w:lineRule="auto"/>
        <w:ind w:right="480"/>
        <w:jc w:val="center"/>
        <w:rPr>
          <w:rFonts w:hint="eastAsia" w:ascii="仿宋" w:hAnsi="仿宋" w:eastAsia="仿宋" w:cs="仿宋"/>
          <w:b/>
          <w:kern w:val="0"/>
          <w:sz w:val="32"/>
          <w:szCs w:val="32"/>
        </w:rPr>
      </w:pPr>
    </w:p>
    <w:p w14:paraId="2DAC8A4C">
      <w:pPr>
        <w:snapToGrid w:val="0"/>
        <w:spacing w:line="360" w:lineRule="auto"/>
        <w:ind w:right="480"/>
        <w:jc w:val="center"/>
        <w:rPr>
          <w:rFonts w:hint="eastAsia" w:ascii="仿宋" w:hAnsi="仿宋" w:eastAsia="仿宋" w:cs="仿宋"/>
          <w:b/>
          <w:kern w:val="0"/>
          <w:sz w:val="32"/>
          <w:szCs w:val="32"/>
        </w:rPr>
      </w:pPr>
    </w:p>
    <w:p w14:paraId="4F424D64">
      <w:pPr>
        <w:snapToGrid w:val="0"/>
        <w:spacing w:line="360" w:lineRule="auto"/>
        <w:ind w:right="480"/>
        <w:jc w:val="center"/>
        <w:rPr>
          <w:rFonts w:hint="eastAsia" w:ascii="仿宋" w:hAnsi="仿宋" w:eastAsia="仿宋" w:cs="仿宋"/>
          <w:b/>
          <w:kern w:val="0"/>
          <w:sz w:val="32"/>
          <w:szCs w:val="32"/>
        </w:rPr>
      </w:pPr>
    </w:p>
    <w:p w14:paraId="3D9FCF9E">
      <w:pPr>
        <w:snapToGrid w:val="0"/>
        <w:spacing w:line="360" w:lineRule="auto"/>
        <w:ind w:right="480"/>
        <w:jc w:val="center"/>
        <w:rPr>
          <w:rFonts w:hint="eastAsia" w:ascii="仿宋" w:hAnsi="仿宋" w:eastAsia="仿宋" w:cs="仿宋"/>
          <w:b/>
          <w:kern w:val="0"/>
          <w:sz w:val="32"/>
          <w:szCs w:val="32"/>
        </w:rPr>
      </w:pPr>
    </w:p>
    <w:p w14:paraId="36ECB585">
      <w:pPr>
        <w:snapToGrid w:val="0"/>
        <w:spacing w:line="360" w:lineRule="auto"/>
        <w:ind w:right="480"/>
        <w:jc w:val="center"/>
        <w:rPr>
          <w:rFonts w:hint="eastAsia" w:ascii="仿宋" w:hAnsi="仿宋" w:eastAsia="仿宋" w:cs="仿宋"/>
          <w:b/>
          <w:kern w:val="0"/>
          <w:sz w:val="32"/>
          <w:szCs w:val="32"/>
        </w:rPr>
      </w:pPr>
    </w:p>
    <w:p w14:paraId="31FC6FFB">
      <w:pPr>
        <w:snapToGrid w:val="0"/>
        <w:spacing w:line="360" w:lineRule="auto"/>
        <w:ind w:right="480"/>
        <w:jc w:val="center"/>
        <w:rPr>
          <w:rFonts w:hint="eastAsia" w:ascii="仿宋" w:hAnsi="仿宋" w:eastAsia="仿宋" w:cs="仿宋"/>
          <w:b/>
          <w:kern w:val="0"/>
          <w:sz w:val="32"/>
          <w:szCs w:val="32"/>
        </w:rPr>
      </w:pPr>
    </w:p>
    <w:p w14:paraId="3C60C0A8">
      <w:pPr>
        <w:snapToGrid w:val="0"/>
        <w:spacing w:line="360" w:lineRule="auto"/>
        <w:ind w:right="480"/>
        <w:jc w:val="center"/>
        <w:rPr>
          <w:rFonts w:hint="eastAsia" w:ascii="仿宋" w:hAnsi="仿宋" w:eastAsia="仿宋" w:cs="仿宋"/>
          <w:b/>
          <w:kern w:val="0"/>
          <w:sz w:val="32"/>
          <w:szCs w:val="32"/>
        </w:rPr>
      </w:pPr>
    </w:p>
    <w:p w14:paraId="66CBCA04">
      <w:pPr>
        <w:snapToGrid w:val="0"/>
        <w:spacing w:line="360" w:lineRule="auto"/>
        <w:ind w:right="480"/>
        <w:jc w:val="center"/>
        <w:rPr>
          <w:rFonts w:hint="eastAsia" w:ascii="仿宋" w:hAnsi="仿宋" w:eastAsia="仿宋" w:cs="仿宋"/>
          <w:b/>
          <w:kern w:val="0"/>
          <w:sz w:val="32"/>
          <w:szCs w:val="32"/>
        </w:rPr>
      </w:pPr>
    </w:p>
    <w:p w14:paraId="3311E541">
      <w:pPr>
        <w:snapToGrid w:val="0"/>
        <w:spacing w:line="360" w:lineRule="auto"/>
        <w:ind w:right="480"/>
        <w:jc w:val="center"/>
        <w:rPr>
          <w:rFonts w:hint="eastAsia" w:ascii="仿宋" w:hAnsi="仿宋" w:eastAsia="仿宋" w:cs="仿宋"/>
          <w:b/>
          <w:kern w:val="0"/>
          <w:sz w:val="32"/>
          <w:szCs w:val="32"/>
        </w:rPr>
      </w:pPr>
    </w:p>
    <w:p w14:paraId="5094B45F">
      <w:pPr>
        <w:snapToGrid w:val="0"/>
        <w:spacing w:line="360" w:lineRule="auto"/>
        <w:ind w:right="480"/>
        <w:jc w:val="center"/>
        <w:rPr>
          <w:rFonts w:hint="eastAsia" w:ascii="仿宋" w:hAnsi="仿宋" w:eastAsia="仿宋" w:cs="仿宋"/>
          <w:b/>
          <w:kern w:val="0"/>
          <w:sz w:val="32"/>
          <w:szCs w:val="32"/>
        </w:rPr>
      </w:pPr>
    </w:p>
    <w:p w14:paraId="73D87E78">
      <w:pPr>
        <w:snapToGrid w:val="0"/>
        <w:spacing w:line="360" w:lineRule="auto"/>
        <w:ind w:right="480"/>
        <w:jc w:val="center"/>
        <w:rPr>
          <w:rFonts w:hint="eastAsia" w:ascii="仿宋" w:hAnsi="仿宋" w:eastAsia="仿宋" w:cs="仿宋"/>
          <w:b/>
          <w:kern w:val="0"/>
          <w:sz w:val="32"/>
          <w:szCs w:val="32"/>
        </w:rPr>
      </w:pPr>
    </w:p>
    <w:p w14:paraId="5378B941">
      <w:pPr>
        <w:snapToGrid w:val="0"/>
        <w:spacing w:line="360" w:lineRule="auto"/>
        <w:ind w:right="480"/>
        <w:jc w:val="center"/>
        <w:rPr>
          <w:rFonts w:hint="eastAsia" w:ascii="仿宋" w:hAnsi="仿宋" w:eastAsia="仿宋" w:cs="仿宋"/>
          <w:b/>
          <w:kern w:val="0"/>
          <w:sz w:val="32"/>
          <w:szCs w:val="32"/>
        </w:rPr>
      </w:pPr>
    </w:p>
    <w:p w14:paraId="5967CF99">
      <w:pPr>
        <w:snapToGrid w:val="0"/>
        <w:spacing w:line="360" w:lineRule="auto"/>
        <w:ind w:right="480"/>
        <w:jc w:val="center"/>
        <w:rPr>
          <w:rFonts w:hint="eastAsia" w:ascii="仿宋" w:hAnsi="仿宋" w:eastAsia="仿宋" w:cs="仿宋"/>
          <w:b/>
          <w:kern w:val="0"/>
          <w:sz w:val="32"/>
          <w:szCs w:val="32"/>
        </w:rPr>
      </w:pPr>
    </w:p>
    <w:p w14:paraId="7E940A61">
      <w:pPr>
        <w:snapToGrid w:val="0"/>
        <w:spacing w:line="360" w:lineRule="auto"/>
        <w:ind w:right="480"/>
        <w:jc w:val="center"/>
        <w:rPr>
          <w:rFonts w:hint="eastAsia" w:ascii="仿宋" w:hAnsi="仿宋" w:eastAsia="仿宋" w:cs="仿宋"/>
          <w:b/>
          <w:kern w:val="0"/>
          <w:sz w:val="32"/>
          <w:szCs w:val="32"/>
        </w:rPr>
      </w:pPr>
    </w:p>
    <w:p w14:paraId="105F175D">
      <w:pPr>
        <w:pStyle w:val="693"/>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footerReference r:id="rId15" w:type="first"/>
          <w:headerReference r:id="rId13" w:type="default"/>
          <w:footerReference r:id="rId14" w:type="default"/>
          <w:pgSz w:w="11906" w:h="16838"/>
          <w:pgMar w:top="1440" w:right="1080" w:bottom="1440" w:left="1080" w:header="851" w:footer="992" w:gutter="0"/>
          <w:cols w:space="720" w:num="1"/>
          <w:titlePg/>
          <w:docGrid w:linePitch="312" w:charSpace="0"/>
        </w:sectPr>
      </w:pPr>
    </w:p>
    <w:p w14:paraId="2B100275">
      <w:pPr>
        <w:pStyle w:val="693"/>
        <w:keepNext w:val="0"/>
        <w:pageBreakBefore w:val="0"/>
        <w:tabs>
          <w:tab w:val="clear" w:pos="720"/>
        </w:tabs>
        <w:snapToGrid w:val="0"/>
        <w:spacing w:before="120" w:after="120"/>
        <w:outlineLvl w:val="9"/>
        <w:rPr>
          <w:rFonts w:hint="eastAsia" w:ascii="仿宋" w:hAnsi="仿宋" w:eastAsia="仿宋" w:cs="仿宋"/>
          <w:kern w:val="2"/>
          <w:sz w:val="32"/>
          <w:szCs w:val="32"/>
        </w:rPr>
      </w:pPr>
      <w:r>
        <w:rPr>
          <w:rFonts w:hint="eastAsia" w:ascii="仿宋" w:hAnsi="仿宋" w:eastAsia="仿宋" w:cs="仿宋"/>
          <w:kern w:val="2"/>
          <w:sz w:val="32"/>
          <w:szCs w:val="32"/>
        </w:rPr>
        <w:t>一、报价单</w:t>
      </w:r>
    </w:p>
    <w:p w14:paraId="203B1AC6">
      <w:pPr>
        <w:snapToGrid w:val="0"/>
        <w:spacing w:before="120" w:beforeLines="50" w:line="360" w:lineRule="exact"/>
        <w:rPr>
          <w:rFonts w:hint="eastAsia" w:ascii="仿宋" w:hAnsi="仿宋" w:eastAsia="仿宋" w:cs="仿宋"/>
          <w:kern w:val="0"/>
          <w:sz w:val="24"/>
        </w:rPr>
      </w:pPr>
      <w:r>
        <w:rPr>
          <w:rFonts w:hint="eastAsia" w:ascii="仿宋" w:hAnsi="仿宋" w:eastAsia="仿宋" w:cs="仿宋"/>
          <w:sz w:val="24"/>
        </w:rPr>
        <w:t>杭州市滨江区教育局、</w:t>
      </w:r>
      <w:r>
        <w:rPr>
          <w:rFonts w:hint="eastAsia" w:ascii="仿宋" w:hAnsi="仿宋" w:eastAsia="仿宋" w:cs="仿宋"/>
          <w:sz w:val="24"/>
          <w:lang w:eastAsia="zh-CN"/>
        </w:rPr>
        <w:t>浙江翔实建设项目管理有限公司</w:t>
      </w:r>
      <w:r>
        <w:rPr>
          <w:rFonts w:hint="eastAsia" w:ascii="仿宋" w:hAnsi="仿宋" w:eastAsia="仿宋" w:cs="仿宋"/>
          <w:kern w:val="0"/>
          <w:sz w:val="24"/>
          <w:lang w:val="zh-CN"/>
        </w:rPr>
        <w:t>：</w:t>
      </w:r>
    </w:p>
    <w:p w14:paraId="167ED05C">
      <w:pPr>
        <w:snapToGrid w:val="0"/>
        <w:spacing w:before="120" w:beforeLines="50" w:line="360" w:lineRule="exact"/>
        <w:ind w:firstLine="482"/>
        <w:rPr>
          <w:rFonts w:hint="eastAsia" w:ascii="仿宋" w:hAnsi="仿宋" w:eastAsia="仿宋" w:cs="仿宋"/>
          <w:kern w:val="0"/>
          <w:sz w:val="24"/>
          <w:lang w:val="zh-CN"/>
        </w:rPr>
      </w:pPr>
      <w:r>
        <w:rPr>
          <w:rFonts w:hint="eastAsia" w:ascii="仿宋" w:hAnsi="仿宋" w:eastAsia="仿宋" w:cs="仿宋"/>
          <w:kern w:val="0"/>
          <w:sz w:val="24"/>
          <w:lang w:val="zh-CN"/>
        </w:rPr>
        <w:t>按你方采购文件要求，我们，本响应文件签字方，谨此向你方发出要约如下：如你方接受本投标，我方承诺按照如下报价单的价格完成</w:t>
      </w:r>
      <w:r>
        <w:rPr>
          <w:rFonts w:hint="eastAsia" w:ascii="仿宋" w:hAnsi="仿宋" w:eastAsia="仿宋" w:cs="仿宋"/>
          <w:sz w:val="24"/>
          <w:lang w:eastAsia="zh-CN"/>
        </w:rPr>
        <w:t>2025幼儿园外立面及室内外维修改造工程(一)（重新招标）</w:t>
      </w:r>
      <w:r>
        <w:rPr>
          <w:rFonts w:hint="eastAsia" w:ascii="仿宋" w:hAnsi="仿宋" w:eastAsia="仿宋" w:cs="仿宋"/>
          <w:kern w:val="0"/>
          <w:sz w:val="24"/>
          <w:lang w:val="zh-CN"/>
        </w:rPr>
        <w:t>【项目编号：</w:t>
      </w:r>
      <w:r>
        <w:rPr>
          <w:rFonts w:hint="eastAsia" w:ascii="仿宋" w:hAnsi="仿宋" w:eastAsia="仿宋" w:cs="仿宋"/>
          <w:sz w:val="24"/>
          <w:lang w:eastAsia="zh-CN"/>
        </w:rPr>
        <w:t>BJJYJ-ZJXS-2025-004-C</w:t>
      </w:r>
      <w:r>
        <w:rPr>
          <w:rFonts w:hint="eastAsia" w:ascii="仿宋" w:hAnsi="仿宋" w:eastAsia="仿宋" w:cs="仿宋"/>
          <w:sz w:val="24"/>
        </w:rPr>
        <w:t>】的实施</w:t>
      </w:r>
      <w:r>
        <w:rPr>
          <w:rFonts w:hint="eastAsia" w:ascii="仿宋" w:hAnsi="仿宋" w:eastAsia="仿宋" w:cs="仿宋"/>
          <w:kern w:val="0"/>
          <w:sz w:val="24"/>
          <w:lang w:val="zh-CN"/>
        </w:rPr>
        <w:t>。</w:t>
      </w:r>
    </w:p>
    <w:p w14:paraId="1A0C1644">
      <w:pPr>
        <w:spacing w:before="120" w:beforeLines="50" w:line="360" w:lineRule="exact"/>
        <w:jc w:val="center"/>
        <w:rPr>
          <w:rFonts w:hint="eastAsia" w:ascii="仿宋" w:hAnsi="仿宋" w:eastAsia="仿宋" w:cs="仿宋"/>
          <w:b/>
          <w:kern w:val="0"/>
          <w:sz w:val="24"/>
          <w:lang w:val="zh-CN"/>
        </w:rPr>
      </w:pPr>
      <w:r>
        <w:rPr>
          <w:rFonts w:hint="eastAsia" w:ascii="仿宋" w:hAnsi="仿宋" w:eastAsia="仿宋" w:cs="仿宋"/>
          <w:b/>
          <w:kern w:val="0"/>
          <w:sz w:val="24"/>
          <w:lang w:val="zh-CN"/>
        </w:rPr>
        <w:t>报价单(单位均为人民币元)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3402"/>
        <w:gridCol w:w="1559"/>
        <w:gridCol w:w="2410"/>
        <w:gridCol w:w="2409"/>
        <w:gridCol w:w="2098"/>
      </w:tblGrid>
      <w:tr w14:paraId="32755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Align w:val="center"/>
          </w:tcPr>
          <w:p w14:paraId="5CBEF50F">
            <w:pPr>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项目名称</w:t>
            </w:r>
          </w:p>
        </w:tc>
        <w:tc>
          <w:tcPr>
            <w:tcW w:w="3402" w:type="dxa"/>
          </w:tcPr>
          <w:p w14:paraId="48525570">
            <w:pPr>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施工范围</w:t>
            </w:r>
          </w:p>
        </w:tc>
        <w:tc>
          <w:tcPr>
            <w:tcW w:w="1559" w:type="dxa"/>
            <w:vAlign w:val="center"/>
          </w:tcPr>
          <w:p w14:paraId="19A48999">
            <w:pPr>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施工工期</w:t>
            </w:r>
          </w:p>
        </w:tc>
        <w:tc>
          <w:tcPr>
            <w:tcW w:w="2410" w:type="dxa"/>
            <w:vAlign w:val="center"/>
          </w:tcPr>
          <w:p w14:paraId="583F793D">
            <w:pPr>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项目经理</w:t>
            </w:r>
          </w:p>
        </w:tc>
        <w:tc>
          <w:tcPr>
            <w:tcW w:w="2409" w:type="dxa"/>
            <w:vAlign w:val="center"/>
          </w:tcPr>
          <w:p w14:paraId="161AFE04">
            <w:pPr>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执业证书信息</w:t>
            </w:r>
          </w:p>
        </w:tc>
        <w:tc>
          <w:tcPr>
            <w:tcW w:w="2098" w:type="dxa"/>
            <w:vAlign w:val="center"/>
          </w:tcPr>
          <w:p w14:paraId="005E0869">
            <w:pPr>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备注（如果有）</w:t>
            </w:r>
          </w:p>
        </w:tc>
      </w:tr>
      <w:tr w14:paraId="18259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Align w:val="center"/>
          </w:tcPr>
          <w:p w14:paraId="5B7B5740">
            <w:pPr>
              <w:snapToGrid w:val="0"/>
              <w:spacing w:before="120" w:beforeLines="50" w:after="120" w:afterLines="50"/>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2025幼儿园外立面及室内外维修改造工程(一)（重新招标）</w:t>
            </w:r>
          </w:p>
        </w:tc>
        <w:tc>
          <w:tcPr>
            <w:tcW w:w="3402" w:type="dxa"/>
            <w:vAlign w:val="center"/>
          </w:tcPr>
          <w:p w14:paraId="25CF2857">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rPr>
              <w:t>施工图范围内的所有内容及工程量清单中描述的所有内容</w:t>
            </w:r>
          </w:p>
        </w:tc>
        <w:tc>
          <w:tcPr>
            <w:tcW w:w="1559" w:type="dxa"/>
            <w:vAlign w:val="center"/>
          </w:tcPr>
          <w:p w14:paraId="174B4F46">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rPr>
              <w:t>30日历天</w:t>
            </w:r>
          </w:p>
        </w:tc>
        <w:tc>
          <w:tcPr>
            <w:tcW w:w="2410" w:type="dxa"/>
            <w:vAlign w:val="center"/>
          </w:tcPr>
          <w:p w14:paraId="3F2CF6B6">
            <w:pPr>
              <w:spacing w:before="120" w:beforeLines="50" w:after="120" w:afterLines="50"/>
              <w:jc w:val="center"/>
              <w:rPr>
                <w:rFonts w:hint="eastAsia" w:ascii="仿宋" w:hAnsi="仿宋" w:eastAsia="仿宋" w:cs="仿宋"/>
                <w:color w:val="auto"/>
                <w:sz w:val="24"/>
              </w:rPr>
            </w:pPr>
          </w:p>
        </w:tc>
        <w:tc>
          <w:tcPr>
            <w:tcW w:w="2409" w:type="dxa"/>
            <w:vAlign w:val="center"/>
          </w:tcPr>
          <w:p w14:paraId="3B018C7E">
            <w:pPr>
              <w:spacing w:before="120" w:beforeLines="50" w:after="120" w:afterLines="50"/>
              <w:jc w:val="center"/>
              <w:rPr>
                <w:rFonts w:hint="eastAsia" w:ascii="仿宋" w:hAnsi="仿宋" w:eastAsia="仿宋" w:cs="仿宋"/>
                <w:color w:val="auto"/>
                <w:sz w:val="24"/>
              </w:rPr>
            </w:pPr>
          </w:p>
        </w:tc>
        <w:tc>
          <w:tcPr>
            <w:tcW w:w="2098" w:type="dxa"/>
            <w:vAlign w:val="center"/>
          </w:tcPr>
          <w:p w14:paraId="45779896">
            <w:pPr>
              <w:spacing w:before="120" w:beforeLines="50" w:after="120" w:afterLines="50"/>
              <w:jc w:val="center"/>
              <w:rPr>
                <w:rFonts w:hint="eastAsia" w:ascii="仿宋" w:hAnsi="仿宋" w:eastAsia="仿宋" w:cs="仿宋"/>
                <w:color w:val="auto"/>
                <w:sz w:val="24"/>
              </w:rPr>
            </w:pPr>
          </w:p>
        </w:tc>
      </w:tr>
      <w:tr w14:paraId="45423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0" w:type="dxa"/>
            <w:gridSpan w:val="3"/>
            <w:vAlign w:val="center"/>
          </w:tcPr>
          <w:p w14:paraId="745FE0B8">
            <w:pPr>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磋商报价（小写）</w:t>
            </w:r>
          </w:p>
        </w:tc>
        <w:tc>
          <w:tcPr>
            <w:tcW w:w="6917" w:type="dxa"/>
            <w:gridSpan w:val="3"/>
            <w:vAlign w:val="center"/>
          </w:tcPr>
          <w:p w14:paraId="1D3CEC4E">
            <w:pPr>
              <w:spacing w:before="120" w:beforeLines="50" w:after="120" w:afterLines="50"/>
              <w:jc w:val="center"/>
              <w:rPr>
                <w:rFonts w:hint="eastAsia" w:ascii="仿宋" w:hAnsi="仿宋" w:eastAsia="仿宋" w:cs="仿宋"/>
                <w:color w:val="auto"/>
                <w:sz w:val="24"/>
              </w:rPr>
            </w:pPr>
          </w:p>
        </w:tc>
      </w:tr>
      <w:tr w14:paraId="3B212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0" w:type="dxa"/>
            <w:gridSpan w:val="3"/>
            <w:vAlign w:val="center"/>
          </w:tcPr>
          <w:p w14:paraId="1754E302">
            <w:pPr>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磋商报价（大写）</w:t>
            </w:r>
          </w:p>
        </w:tc>
        <w:tc>
          <w:tcPr>
            <w:tcW w:w="6917" w:type="dxa"/>
            <w:gridSpan w:val="3"/>
            <w:vAlign w:val="center"/>
          </w:tcPr>
          <w:p w14:paraId="2E95927A">
            <w:pPr>
              <w:spacing w:before="120" w:beforeLines="50" w:after="120" w:afterLines="50"/>
              <w:jc w:val="center"/>
              <w:rPr>
                <w:rFonts w:hint="eastAsia" w:ascii="仿宋" w:hAnsi="仿宋" w:eastAsia="仿宋" w:cs="仿宋"/>
                <w:color w:val="auto"/>
                <w:sz w:val="24"/>
              </w:rPr>
            </w:pPr>
          </w:p>
        </w:tc>
      </w:tr>
    </w:tbl>
    <w:p w14:paraId="021B18E8">
      <w:pPr>
        <w:snapToGrid w:val="0"/>
        <w:spacing w:line="360" w:lineRule="auto"/>
        <w:ind w:left="480"/>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注：</w:t>
      </w:r>
    </w:p>
    <w:p w14:paraId="6497396C">
      <w:pPr>
        <w:spacing w:line="360" w:lineRule="exact"/>
        <w:ind w:left="-2" w:leftChars="-1"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1、供应商需按本表格式填写</w:t>
      </w:r>
      <w:r>
        <w:rPr>
          <w:rFonts w:hint="eastAsia" w:ascii="仿宋" w:hAnsi="仿宋" w:eastAsia="仿宋" w:cs="仿宋"/>
          <w:b/>
          <w:color w:val="auto"/>
          <w:kern w:val="0"/>
          <w:sz w:val="24"/>
          <w:lang w:val="zh-CN"/>
        </w:rPr>
        <w:t>，</w:t>
      </w:r>
      <w:r>
        <w:rPr>
          <w:rFonts w:hint="eastAsia" w:ascii="仿宋" w:hAnsi="仿宋" w:eastAsia="仿宋" w:cs="仿宋"/>
          <w:b/>
          <w:color w:val="auto"/>
          <w:kern w:val="0"/>
          <w:sz w:val="24"/>
        </w:rPr>
        <w:t>否则视为</w:t>
      </w:r>
      <w:r>
        <w:rPr>
          <w:rFonts w:hint="eastAsia" w:ascii="仿宋" w:hAnsi="仿宋" w:eastAsia="仿宋" w:cs="仿宋"/>
          <w:b/>
          <w:color w:val="auto"/>
          <w:sz w:val="24"/>
        </w:rPr>
        <w:t>响应文件含有采购人不能接受的附加条件，响应文件无效</w:t>
      </w:r>
      <w:r>
        <w:rPr>
          <w:rFonts w:hint="eastAsia" w:ascii="仿宋" w:hAnsi="仿宋" w:eastAsia="仿宋" w:cs="仿宋"/>
          <w:b/>
          <w:color w:val="auto"/>
          <w:kern w:val="0"/>
          <w:sz w:val="24"/>
          <w:lang w:val="zh-CN"/>
        </w:rPr>
        <w:t>；</w:t>
      </w:r>
      <w:r>
        <w:rPr>
          <w:rFonts w:hint="eastAsia" w:ascii="仿宋" w:hAnsi="仿宋" w:eastAsia="仿宋" w:cs="仿宋"/>
          <w:color w:val="auto"/>
          <w:kern w:val="0"/>
          <w:sz w:val="24"/>
          <w:lang w:val="zh-CN"/>
        </w:rPr>
        <w:t>。</w:t>
      </w:r>
    </w:p>
    <w:p w14:paraId="1882C678">
      <w:pPr>
        <w:spacing w:line="36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lang w:val="zh-CN"/>
        </w:rPr>
        <w:t>2、有关本项目实施所涉及的一切费用均计入报价。</w:t>
      </w:r>
      <w:r>
        <w:rPr>
          <w:rFonts w:hint="eastAsia" w:ascii="仿宋" w:hAnsi="仿宋" w:eastAsia="仿宋" w:cs="仿宋"/>
          <w:color w:val="auto"/>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仿宋" w:hAnsi="仿宋" w:eastAsia="仿宋" w:cs="仿宋"/>
          <w:b/>
          <w:color w:val="auto"/>
          <w:kern w:val="0"/>
          <w:sz w:val="24"/>
          <w:lang w:val="zh-CN"/>
        </w:rPr>
        <w:t>采购内容未包含在《报价单》名称栏中，供应商不能作出合理解释的，</w:t>
      </w:r>
      <w:r>
        <w:rPr>
          <w:rFonts w:hint="eastAsia" w:ascii="仿宋" w:hAnsi="仿宋" w:eastAsia="仿宋" w:cs="仿宋"/>
          <w:b/>
          <w:color w:val="auto"/>
          <w:kern w:val="0"/>
          <w:sz w:val="24"/>
        </w:rPr>
        <w:t>视为</w:t>
      </w:r>
      <w:r>
        <w:rPr>
          <w:rFonts w:hint="eastAsia" w:ascii="仿宋" w:hAnsi="仿宋" w:eastAsia="仿宋" w:cs="仿宋"/>
          <w:b/>
          <w:color w:val="auto"/>
          <w:sz w:val="24"/>
        </w:rPr>
        <w:t>响应文件含有采购人不能接受的附加条件的，响应文件无效。</w:t>
      </w:r>
    </w:p>
    <w:p w14:paraId="32B6DD1E">
      <w:pPr>
        <w:snapToGrid w:val="0"/>
        <w:spacing w:line="360" w:lineRule="exact"/>
        <w:ind w:firstLine="480" w:firstLineChars="200"/>
        <w:jc w:val="left"/>
        <w:rPr>
          <w:rFonts w:hint="eastAsia" w:ascii="仿宋" w:hAnsi="仿宋" w:eastAsia="仿宋" w:cs="仿宋"/>
          <w:color w:val="auto"/>
          <w:sz w:val="32"/>
          <w:szCs w:val="32"/>
        </w:rPr>
      </w:pPr>
      <w:r>
        <w:rPr>
          <w:rFonts w:hint="eastAsia" w:ascii="仿宋" w:hAnsi="仿宋" w:eastAsia="仿宋" w:cs="仿宋"/>
          <w:color w:val="auto"/>
          <w:kern w:val="0"/>
          <w:sz w:val="24"/>
          <w:lang w:val="zh-CN"/>
        </w:rPr>
        <w:t>3、特别提示：采购代理机构将对项目名称和项目编号，成交供应商名称、地址和成交金额、施工范围、施工工期、项目经理、执业证书信息、品牌（如果有）、规格型号、数量、单价等予以公示。</w:t>
      </w:r>
    </w:p>
    <w:p w14:paraId="2C4D88CA">
      <w:pPr>
        <w:pStyle w:val="693"/>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pgSz w:w="16838" w:h="11906" w:orient="landscape"/>
          <w:pgMar w:top="1440" w:right="1080" w:bottom="1440" w:left="1080" w:header="851" w:footer="992" w:gutter="0"/>
          <w:cols w:space="720" w:num="1"/>
          <w:titlePg/>
          <w:docGrid w:linePitch="312" w:charSpace="0"/>
        </w:sectPr>
      </w:pPr>
    </w:p>
    <w:p w14:paraId="35856C66">
      <w:pPr>
        <w:pStyle w:val="693"/>
        <w:keepNext w:val="0"/>
        <w:tabs>
          <w:tab w:val="clear" w:pos="720"/>
        </w:tabs>
        <w:snapToGrid w:val="0"/>
        <w:spacing w:before="120" w:after="120"/>
        <w:outlineLvl w:val="9"/>
        <w:rPr>
          <w:rFonts w:hint="eastAsia" w:ascii="仿宋" w:hAnsi="仿宋" w:eastAsia="仿宋" w:cs="仿宋"/>
          <w:kern w:val="2"/>
          <w:sz w:val="32"/>
          <w:szCs w:val="32"/>
        </w:rPr>
      </w:pPr>
      <w:r>
        <w:rPr>
          <w:rFonts w:hint="eastAsia" w:ascii="仿宋" w:hAnsi="仿宋" w:eastAsia="仿宋" w:cs="仿宋"/>
          <w:kern w:val="2"/>
          <w:sz w:val="32"/>
          <w:szCs w:val="32"/>
        </w:rPr>
        <w:t>二、已标价工程量清单</w:t>
      </w:r>
    </w:p>
    <w:p w14:paraId="5A9C55AD">
      <w:pPr>
        <w:ind w:right="420"/>
        <w:rPr>
          <w:rFonts w:hint="eastAsia" w:ascii="仿宋" w:hAnsi="仿宋" w:eastAsia="仿宋" w:cs="仿宋"/>
          <w:sz w:val="24"/>
        </w:rPr>
      </w:pPr>
      <w:r>
        <w:rPr>
          <w:rFonts w:hint="eastAsia" w:ascii="仿宋" w:hAnsi="仿宋" w:eastAsia="仿宋" w:cs="仿宋"/>
          <w:sz w:val="24"/>
        </w:rPr>
        <w:t xml:space="preserve">注：按采购文件工程量清单编制 </w:t>
      </w:r>
    </w:p>
    <w:p w14:paraId="3A8FB8C5">
      <w:pPr>
        <w:pStyle w:val="61"/>
        <w:ind w:firstLine="480"/>
        <w:rPr>
          <w:rFonts w:hint="eastAsia" w:ascii="仿宋" w:hAnsi="仿宋" w:eastAsia="仿宋" w:cs="仿宋"/>
          <w:sz w:val="24"/>
        </w:rPr>
      </w:pPr>
    </w:p>
    <w:p w14:paraId="36B03F20">
      <w:pPr>
        <w:pStyle w:val="61"/>
        <w:ind w:firstLine="480"/>
        <w:rPr>
          <w:rFonts w:hint="eastAsia" w:ascii="仿宋" w:hAnsi="仿宋" w:eastAsia="仿宋" w:cs="仿宋"/>
          <w:sz w:val="24"/>
        </w:rPr>
        <w:sectPr>
          <w:footerReference r:id="rId19" w:type="first"/>
          <w:headerReference r:id="rId16" w:type="default"/>
          <w:footerReference r:id="rId17" w:type="default"/>
          <w:footerReference r:id="rId18" w:type="even"/>
          <w:pgSz w:w="11906" w:h="16838"/>
          <w:pgMar w:top="1440" w:right="1080" w:bottom="1440" w:left="1080" w:header="851" w:footer="992" w:gutter="0"/>
          <w:cols w:space="720" w:num="1"/>
          <w:titlePg/>
          <w:docGrid w:linePitch="312" w:charSpace="0"/>
        </w:sectPr>
      </w:pPr>
    </w:p>
    <w:p w14:paraId="22727522">
      <w:pPr>
        <w:pStyle w:val="693"/>
        <w:keepNext w:val="0"/>
        <w:pageBreakBefore w:val="0"/>
        <w:tabs>
          <w:tab w:val="clear" w:pos="720"/>
        </w:tabs>
        <w:snapToGrid w:val="0"/>
        <w:spacing w:before="120" w:after="120"/>
        <w:ind w:firstLine="643"/>
        <w:outlineLvl w:val="9"/>
        <w:rPr>
          <w:rFonts w:hint="eastAsia" w:ascii="仿宋" w:hAnsi="仿宋" w:eastAsia="仿宋" w:cs="仿宋"/>
          <w:sz w:val="32"/>
          <w:szCs w:val="32"/>
        </w:rPr>
      </w:pPr>
      <w:r>
        <w:rPr>
          <w:rFonts w:hint="eastAsia" w:ascii="仿宋" w:hAnsi="仿宋" w:eastAsia="仿宋" w:cs="仿宋"/>
          <w:kern w:val="2"/>
          <w:sz w:val="32"/>
          <w:szCs w:val="32"/>
        </w:rPr>
        <w:t>三、</w:t>
      </w:r>
      <w:r>
        <w:rPr>
          <w:rFonts w:hint="eastAsia" w:ascii="仿宋" w:hAnsi="仿宋" w:eastAsia="仿宋" w:cs="仿宋"/>
          <w:sz w:val="32"/>
          <w:szCs w:val="32"/>
        </w:rPr>
        <w:t>中小企业声明函</w:t>
      </w:r>
      <w:bookmarkStart w:id="1025" w:name="_Hlk101259491"/>
      <w:r>
        <w:rPr>
          <w:rFonts w:hint="eastAsia" w:ascii="仿宋" w:hAnsi="仿宋" w:eastAsia="仿宋" w:cs="仿宋"/>
          <w:sz w:val="32"/>
          <w:szCs w:val="32"/>
        </w:rPr>
        <w:t>（如果有）</w:t>
      </w:r>
      <w:bookmarkEnd w:id="1025"/>
    </w:p>
    <w:p w14:paraId="1C047045">
      <w:pPr>
        <w:widowControl/>
        <w:spacing w:line="360" w:lineRule="auto"/>
        <w:ind w:firstLine="120" w:firstLineChars="50"/>
        <w:jc w:val="left"/>
        <w:rPr>
          <w:rFonts w:hint="eastAsia" w:ascii="仿宋" w:hAnsi="仿宋" w:eastAsia="仿宋" w:cs="仿宋"/>
          <w:b/>
          <w:sz w:val="24"/>
        </w:rPr>
      </w:pPr>
      <w:r>
        <w:rPr>
          <w:rFonts w:hint="eastAsia" w:ascii="仿宋" w:hAnsi="仿宋" w:eastAsia="仿宋" w:cs="仿宋"/>
          <w:b/>
          <w:sz w:val="24"/>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7153D583">
      <w:pPr>
        <w:pStyle w:val="2"/>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rPr>
      </w:pPr>
      <w:bookmarkStart w:id="1026" w:name="_Toc465665161"/>
      <w:r>
        <w:rPr>
          <w:rFonts w:hint="eastAsia" w:ascii="仿宋" w:hAnsi="仿宋" w:eastAsia="仿宋" w:cs="仿宋"/>
        </w:rPr>
        <w:t>附件</w:t>
      </w:r>
      <w:bookmarkEnd w:id="1026"/>
    </w:p>
    <w:p w14:paraId="3833099D">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14:paraId="19048BCD">
      <w:pPr>
        <w:spacing w:line="360" w:lineRule="auto"/>
        <w:jc w:val="center"/>
        <w:rPr>
          <w:rFonts w:hint="eastAsia" w:ascii="仿宋" w:hAnsi="仿宋" w:eastAsia="仿宋" w:cs="仿宋"/>
          <w:b/>
          <w:spacing w:val="6"/>
          <w:sz w:val="32"/>
          <w:szCs w:val="32"/>
        </w:rPr>
      </w:pPr>
      <w:bookmarkStart w:id="1027" w:name="OLE_LINK13"/>
      <w:bookmarkStart w:id="1028" w:name="OLE_LINK14"/>
      <w:r>
        <w:rPr>
          <w:rFonts w:hint="eastAsia" w:ascii="仿宋" w:hAnsi="仿宋" w:eastAsia="仿宋" w:cs="仿宋"/>
          <w:b/>
          <w:spacing w:val="6"/>
          <w:sz w:val="32"/>
          <w:szCs w:val="32"/>
        </w:rPr>
        <w:t>残疾人福利性单位声明函</w:t>
      </w:r>
    </w:p>
    <w:bookmarkEnd w:id="1027"/>
    <w:bookmarkEnd w:id="1028"/>
    <w:p w14:paraId="5E74010D">
      <w:pPr>
        <w:spacing w:line="360" w:lineRule="auto"/>
        <w:rPr>
          <w:rFonts w:hint="eastAsia" w:ascii="仿宋" w:hAnsi="仿宋" w:eastAsia="仿宋" w:cs="仿宋"/>
          <w:b/>
          <w:spacing w:val="6"/>
          <w:sz w:val="30"/>
          <w:szCs w:val="30"/>
        </w:rPr>
      </w:pPr>
    </w:p>
    <w:p w14:paraId="235937CD">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0BE726A">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1538162A">
      <w:pPr>
        <w:spacing w:line="360" w:lineRule="auto"/>
        <w:ind w:firstLine="480" w:firstLineChars="200"/>
        <w:rPr>
          <w:rFonts w:hint="eastAsia" w:ascii="仿宋" w:hAnsi="仿宋" w:eastAsia="仿宋" w:cs="仿宋"/>
          <w:sz w:val="24"/>
        </w:rPr>
      </w:pPr>
    </w:p>
    <w:p w14:paraId="23B711F1">
      <w:pPr>
        <w:spacing w:line="360" w:lineRule="auto"/>
        <w:ind w:firstLine="480" w:firstLineChars="200"/>
        <w:rPr>
          <w:rFonts w:hint="eastAsia" w:ascii="仿宋" w:hAnsi="仿宋" w:eastAsia="仿宋" w:cs="仿宋"/>
          <w:sz w:val="24"/>
        </w:rPr>
      </w:pPr>
    </w:p>
    <w:p w14:paraId="4138055F">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供应商名称（电子签名）</w:t>
      </w:r>
      <w:r>
        <w:rPr>
          <w:rFonts w:hint="eastAsia" w:ascii="仿宋" w:hAnsi="仿宋" w:eastAsia="仿宋" w:cs="仿宋"/>
          <w:sz w:val="24"/>
        </w:rPr>
        <w:t>：</w:t>
      </w:r>
    </w:p>
    <w:p w14:paraId="1D32D78B">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4283B4A8">
      <w:pPr>
        <w:spacing w:line="360" w:lineRule="auto"/>
        <w:ind w:firstLine="480" w:firstLineChars="200"/>
        <w:rPr>
          <w:rFonts w:hint="eastAsia" w:ascii="仿宋" w:hAnsi="仿宋" w:eastAsia="仿宋" w:cs="仿宋"/>
          <w:sz w:val="24"/>
        </w:rPr>
      </w:pPr>
    </w:p>
    <w:p w14:paraId="51B65D9B">
      <w:pPr>
        <w:spacing w:line="360" w:lineRule="auto"/>
        <w:ind w:firstLine="420" w:firstLineChars="200"/>
        <w:rPr>
          <w:rFonts w:hint="eastAsia" w:ascii="仿宋" w:hAnsi="仿宋" w:eastAsia="仿宋" w:cs="仿宋"/>
        </w:rPr>
      </w:pPr>
    </w:p>
    <w:p w14:paraId="5C31F593">
      <w:pPr>
        <w:spacing w:line="360" w:lineRule="auto"/>
        <w:ind w:firstLine="420" w:firstLineChars="200"/>
        <w:rPr>
          <w:rFonts w:hint="eastAsia" w:ascii="仿宋" w:hAnsi="仿宋" w:eastAsia="仿宋" w:cs="仿宋"/>
        </w:rPr>
      </w:pPr>
    </w:p>
    <w:p w14:paraId="03A6E252">
      <w:pPr>
        <w:spacing w:line="360" w:lineRule="auto"/>
        <w:ind w:firstLine="420" w:firstLineChars="200"/>
        <w:rPr>
          <w:rFonts w:hint="eastAsia" w:ascii="仿宋" w:hAnsi="仿宋" w:eastAsia="仿宋" w:cs="仿宋"/>
        </w:rPr>
      </w:pPr>
    </w:p>
    <w:p w14:paraId="34451611">
      <w:pPr>
        <w:spacing w:line="360" w:lineRule="auto"/>
        <w:ind w:firstLine="420" w:firstLineChars="200"/>
        <w:rPr>
          <w:rFonts w:hint="eastAsia" w:ascii="仿宋" w:hAnsi="仿宋" w:eastAsia="仿宋" w:cs="仿宋"/>
        </w:rPr>
      </w:pPr>
    </w:p>
    <w:p w14:paraId="596C5F71">
      <w:pPr>
        <w:spacing w:line="360" w:lineRule="auto"/>
        <w:rPr>
          <w:rFonts w:hint="eastAsia" w:ascii="仿宋" w:hAnsi="仿宋" w:eastAsia="仿宋" w:cs="仿宋"/>
          <w:b/>
          <w:sz w:val="24"/>
        </w:rPr>
      </w:pPr>
    </w:p>
    <w:p w14:paraId="2D966704">
      <w:pPr>
        <w:spacing w:line="360" w:lineRule="auto"/>
        <w:rPr>
          <w:rFonts w:hint="eastAsia" w:ascii="仿宋" w:hAnsi="仿宋" w:eastAsia="仿宋" w:cs="仿宋"/>
          <w:b/>
          <w:sz w:val="24"/>
        </w:rPr>
      </w:pPr>
    </w:p>
    <w:p w14:paraId="7DFACCAE">
      <w:pPr>
        <w:spacing w:line="360" w:lineRule="auto"/>
        <w:rPr>
          <w:rFonts w:hint="eastAsia" w:ascii="仿宋" w:hAnsi="仿宋" w:eastAsia="仿宋" w:cs="仿宋"/>
          <w:b/>
          <w:sz w:val="24"/>
        </w:rPr>
      </w:pPr>
    </w:p>
    <w:p w14:paraId="198B3350">
      <w:pPr>
        <w:spacing w:line="360" w:lineRule="auto"/>
        <w:rPr>
          <w:rFonts w:hint="eastAsia" w:ascii="仿宋" w:hAnsi="仿宋" w:eastAsia="仿宋" w:cs="仿宋"/>
          <w:b/>
          <w:sz w:val="24"/>
        </w:rPr>
      </w:pPr>
    </w:p>
    <w:p w14:paraId="0C3C4088">
      <w:pPr>
        <w:spacing w:line="360" w:lineRule="auto"/>
        <w:rPr>
          <w:rFonts w:hint="eastAsia" w:ascii="仿宋" w:hAnsi="仿宋" w:eastAsia="仿宋" w:cs="仿宋"/>
          <w:b/>
          <w:sz w:val="24"/>
        </w:rPr>
      </w:pPr>
    </w:p>
    <w:p w14:paraId="7E846B48">
      <w:pPr>
        <w:spacing w:line="360" w:lineRule="auto"/>
        <w:rPr>
          <w:rFonts w:hint="eastAsia" w:ascii="仿宋" w:hAnsi="仿宋" w:eastAsia="仿宋" w:cs="仿宋"/>
          <w:b/>
          <w:sz w:val="24"/>
        </w:rPr>
      </w:pPr>
    </w:p>
    <w:p w14:paraId="3914AD1B">
      <w:pPr>
        <w:spacing w:line="360" w:lineRule="auto"/>
        <w:rPr>
          <w:rFonts w:hint="eastAsia" w:ascii="仿宋" w:hAnsi="仿宋" w:eastAsia="仿宋" w:cs="仿宋"/>
          <w:b/>
          <w:sz w:val="24"/>
        </w:rPr>
      </w:pPr>
    </w:p>
    <w:p w14:paraId="6941B9B3">
      <w:pPr>
        <w:spacing w:line="360" w:lineRule="auto"/>
        <w:rPr>
          <w:rFonts w:hint="eastAsia" w:ascii="仿宋" w:hAnsi="仿宋" w:eastAsia="仿宋" w:cs="仿宋"/>
          <w:b/>
          <w:sz w:val="24"/>
        </w:rPr>
      </w:pPr>
    </w:p>
    <w:p w14:paraId="5FE690C0">
      <w:pPr>
        <w:widowControl/>
        <w:adjustRightInd/>
        <w:jc w:val="left"/>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197E0084">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14:paraId="11E67E6E">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528CF775">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14:paraId="04FE37DF">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27B21CDC">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7709FC42">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551F7619">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33027C51">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1680419">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0E71F04D">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14:paraId="441C7CCF">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13ECF771">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04DD6AF1">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3D5C5E91">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1BA4B14D">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14:paraId="18329B89">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688591F6">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673D773C">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14:paraId="3C143614">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6E6B6BB7">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2A102C24">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14:paraId="497A20D8">
      <w:pPr>
        <w:snapToGrid w:val="0"/>
        <w:spacing w:line="360" w:lineRule="auto"/>
        <w:rPr>
          <w:rFonts w:hint="eastAsia" w:ascii="仿宋" w:hAnsi="仿宋" w:eastAsia="仿宋" w:cs="仿宋"/>
          <w:sz w:val="24"/>
        </w:rPr>
      </w:pPr>
      <w:r>
        <w:rPr>
          <w:rFonts w:hint="eastAsia" w:ascii="仿宋" w:hAnsi="仿宋" w:eastAsia="仿宋" w:cs="仿宋"/>
          <w:sz w:val="24"/>
        </w:rPr>
        <w:t>……</w:t>
      </w:r>
    </w:p>
    <w:p w14:paraId="6D4AC80C">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14:paraId="68E95C6F">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5B8BF3B3">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23111104">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1B9C30C6">
      <w:pPr>
        <w:widowControl/>
        <w:adjustRightInd/>
        <w:jc w:val="left"/>
        <w:rPr>
          <w:rFonts w:hint="eastAsia" w:ascii="仿宋" w:hAnsi="仿宋" w:eastAsia="仿宋" w:cs="仿宋"/>
          <w:b/>
          <w:sz w:val="24"/>
        </w:rPr>
      </w:pPr>
      <w:r>
        <w:rPr>
          <w:rFonts w:hint="eastAsia" w:ascii="仿宋" w:hAnsi="仿宋" w:eastAsia="仿宋" w:cs="仿宋"/>
          <w:b/>
          <w:sz w:val="24"/>
        </w:rPr>
        <w:br w:type="page"/>
      </w:r>
    </w:p>
    <w:p w14:paraId="6070FB7A">
      <w:pPr>
        <w:spacing w:line="360" w:lineRule="auto"/>
        <w:rPr>
          <w:rFonts w:hint="eastAsia" w:ascii="仿宋" w:hAnsi="仿宋" w:eastAsia="仿宋" w:cs="仿宋"/>
          <w:b/>
          <w:sz w:val="24"/>
        </w:rPr>
      </w:pPr>
      <w:r>
        <w:rPr>
          <w:rFonts w:hint="eastAsia" w:ascii="仿宋" w:hAnsi="仿宋" w:eastAsia="仿宋" w:cs="仿宋"/>
          <w:b/>
          <w:sz w:val="24"/>
        </w:rPr>
        <w:t>质疑函制作说明：</w:t>
      </w:r>
    </w:p>
    <w:p w14:paraId="696C6C22">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7F7D3501">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016773B5">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78CEA278">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2A3BCCE2">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14:paraId="532FBFB6">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69DA7923">
      <w:pPr>
        <w:widowControl/>
        <w:spacing w:line="360" w:lineRule="auto"/>
        <w:ind w:firstLine="600" w:firstLineChars="200"/>
        <w:jc w:val="left"/>
        <w:rPr>
          <w:rFonts w:hint="eastAsia" w:ascii="仿宋" w:hAnsi="仿宋" w:eastAsia="仿宋" w:cs="仿宋"/>
          <w:sz w:val="30"/>
          <w:szCs w:val="30"/>
        </w:rPr>
      </w:pPr>
    </w:p>
    <w:p w14:paraId="618368FF">
      <w:pPr>
        <w:spacing w:line="360" w:lineRule="auto"/>
        <w:jc w:val="center"/>
        <w:rPr>
          <w:rFonts w:hint="eastAsia" w:ascii="仿宋" w:hAnsi="仿宋" w:eastAsia="仿宋" w:cs="仿宋"/>
          <w:b/>
          <w:spacing w:val="6"/>
          <w:sz w:val="32"/>
          <w:szCs w:val="32"/>
        </w:rPr>
      </w:pPr>
    </w:p>
    <w:p w14:paraId="095FE405">
      <w:pPr>
        <w:spacing w:line="360" w:lineRule="auto"/>
        <w:jc w:val="left"/>
        <w:rPr>
          <w:rFonts w:hint="eastAsia" w:ascii="仿宋" w:hAnsi="仿宋" w:eastAsia="仿宋" w:cs="仿宋"/>
          <w:b/>
          <w:spacing w:val="6"/>
          <w:sz w:val="32"/>
          <w:szCs w:val="32"/>
        </w:rPr>
      </w:pPr>
    </w:p>
    <w:p w14:paraId="3EBB3E14">
      <w:pPr>
        <w:spacing w:line="360" w:lineRule="auto"/>
        <w:jc w:val="left"/>
        <w:rPr>
          <w:rFonts w:hint="eastAsia" w:ascii="仿宋" w:hAnsi="仿宋" w:eastAsia="仿宋" w:cs="仿宋"/>
          <w:b/>
          <w:spacing w:val="6"/>
          <w:sz w:val="32"/>
          <w:szCs w:val="32"/>
        </w:rPr>
      </w:pPr>
    </w:p>
    <w:p w14:paraId="019D546E">
      <w:pPr>
        <w:widowControl/>
        <w:adjustRightInd/>
        <w:jc w:val="left"/>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304949D4">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14:paraId="10AEAF21">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1881358B">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14:paraId="2FEFE3F3">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21089B93">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2451604">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F6A7976">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02C26DD3">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77FBF5D7">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1813302C">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32BC427">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110E08A">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F82D5D6">
      <w:pPr>
        <w:spacing w:line="360" w:lineRule="auto"/>
        <w:rPr>
          <w:rFonts w:hint="eastAsia" w:ascii="仿宋" w:hAnsi="仿宋" w:eastAsia="仿宋" w:cs="仿宋"/>
          <w:sz w:val="24"/>
        </w:rPr>
      </w:pPr>
      <w:r>
        <w:rPr>
          <w:rFonts w:hint="eastAsia" w:ascii="仿宋" w:hAnsi="仿宋" w:eastAsia="仿宋" w:cs="仿宋"/>
          <w:sz w:val="24"/>
        </w:rPr>
        <w:t>被投诉人2</w:t>
      </w:r>
    </w:p>
    <w:p w14:paraId="09526C6E">
      <w:pPr>
        <w:spacing w:line="360" w:lineRule="auto"/>
        <w:rPr>
          <w:rFonts w:hint="eastAsia" w:ascii="仿宋" w:hAnsi="仿宋" w:eastAsia="仿宋" w:cs="仿宋"/>
          <w:sz w:val="24"/>
          <w:u w:val="dotted"/>
        </w:rPr>
      </w:pPr>
      <w:r>
        <w:rPr>
          <w:rFonts w:hint="eastAsia" w:ascii="仿宋" w:hAnsi="仿宋" w:eastAsia="仿宋" w:cs="仿宋"/>
          <w:sz w:val="24"/>
        </w:rPr>
        <w:t>……</w:t>
      </w:r>
    </w:p>
    <w:p w14:paraId="3A166AD7">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90D7A66">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51D48AF">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F7A532B">
      <w:pPr>
        <w:spacing w:line="360" w:lineRule="auto"/>
        <w:rPr>
          <w:rFonts w:hint="eastAsia" w:ascii="仿宋" w:hAnsi="仿宋" w:eastAsia="仿宋" w:cs="仿宋"/>
          <w:sz w:val="24"/>
        </w:rPr>
      </w:pPr>
      <w:r>
        <w:rPr>
          <w:rFonts w:hint="eastAsia" w:ascii="仿宋" w:hAnsi="仿宋" w:eastAsia="仿宋" w:cs="仿宋"/>
          <w:sz w:val="24"/>
        </w:rPr>
        <w:t>二、投诉项目基本情况</w:t>
      </w:r>
    </w:p>
    <w:p w14:paraId="02D55A30">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4DF19471">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47D884F3">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8713D36">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0B461FC8">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1C3DE2FF">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0D3A11FA">
      <w:pPr>
        <w:spacing w:line="360" w:lineRule="auto"/>
        <w:rPr>
          <w:rFonts w:hint="eastAsia" w:ascii="仿宋" w:hAnsi="仿宋" w:eastAsia="仿宋" w:cs="仿宋"/>
          <w:sz w:val="24"/>
        </w:rPr>
      </w:pPr>
      <w:r>
        <w:rPr>
          <w:rFonts w:hint="eastAsia" w:ascii="仿宋" w:hAnsi="仿宋" w:eastAsia="仿宋" w:cs="仿宋"/>
          <w:sz w:val="24"/>
        </w:rPr>
        <w:t>三、质疑基本情况</w:t>
      </w:r>
    </w:p>
    <w:p w14:paraId="07D06649">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60F0B66A">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D92EDAF">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58B4F8A3">
      <w:pPr>
        <w:spacing w:line="360" w:lineRule="auto"/>
        <w:rPr>
          <w:rFonts w:hint="eastAsia" w:ascii="仿宋" w:hAnsi="仿宋" w:eastAsia="仿宋" w:cs="仿宋"/>
          <w:sz w:val="24"/>
        </w:rPr>
      </w:pPr>
      <w:r>
        <w:rPr>
          <w:rFonts w:hint="eastAsia" w:ascii="仿宋" w:hAnsi="仿宋" w:eastAsia="仿宋" w:cs="仿宋"/>
          <w:sz w:val="24"/>
        </w:rPr>
        <w:t>四、投诉事项具体内容</w:t>
      </w:r>
    </w:p>
    <w:p w14:paraId="31B3698C">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4AE4DBA7">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48CB6D8F">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3F36E343">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37B952CA">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5BA9D3DE">
      <w:pPr>
        <w:spacing w:line="360" w:lineRule="auto"/>
        <w:rPr>
          <w:rFonts w:hint="eastAsia" w:ascii="仿宋" w:hAnsi="仿宋" w:eastAsia="仿宋" w:cs="仿宋"/>
          <w:sz w:val="24"/>
        </w:rPr>
      </w:pPr>
      <w:r>
        <w:rPr>
          <w:rFonts w:hint="eastAsia" w:ascii="仿宋" w:hAnsi="仿宋" w:eastAsia="仿宋" w:cs="仿宋"/>
          <w:sz w:val="24"/>
        </w:rPr>
        <w:t>投诉事项2</w:t>
      </w:r>
    </w:p>
    <w:p w14:paraId="1D31C63D">
      <w:pPr>
        <w:spacing w:line="360" w:lineRule="auto"/>
        <w:rPr>
          <w:rFonts w:hint="eastAsia" w:ascii="仿宋" w:hAnsi="仿宋" w:eastAsia="仿宋" w:cs="仿宋"/>
          <w:sz w:val="24"/>
          <w:u w:val="dotted"/>
        </w:rPr>
      </w:pPr>
      <w:r>
        <w:rPr>
          <w:rFonts w:hint="eastAsia" w:ascii="仿宋" w:hAnsi="仿宋" w:eastAsia="仿宋" w:cs="仿宋"/>
          <w:sz w:val="24"/>
        </w:rPr>
        <w:t>……</w:t>
      </w:r>
    </w:p>
    <w:p w14:paraId="198EDCCB">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14:paraId="18B907ED">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D71E113">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14:paraId="64D43E70">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3D6C32CB">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7AE562FE">
      <w:pPr>
        <w:spacing w:line="360" w:lineRule="auto"/>
        <w:rPr>
          <w:rFonts w:hint="eastAsia" w:ascii="仿宋" w:hAnsi="仿宋" w:eastAsia="仿宋" w:cs="仿宋"/>
          <w:b/>
          <w:sz w:val="24"/>
        </w:rPr>
      </w:pPr>
    </w:p>
    <w:p w14:paraId="4D13B4E4">
      <w:pPr>
        <w:spacing w:line="360" w:lineRule="auto"/>
        <w:rPr>
          <w:rFonts w:hint="eastAsia" w:ascii="仿宋" w:hAnsi="仿宋" w:eastAsia="仿宋" w:cs="仿宋"/>
          <w:b/>
          <w:sz w:val="24"/>
        </w:rPr>
      </w:pPr>
    </w:p>
    <w:p w14:paraId="108A1C02">
      <w:pPr>
        <w:widowControl/>
        <w:adjustRightInd/>
        <w:jc w:val="left"/>
        <w:rPr>
          <w:rFonts w:hint="eastAsia" w:ascii="仿宋" w:hAnsi="仿宋" w:eastAsia="仿宋" w:cs="仿宋"/>
          <w:b/>
          <w:sz w:val="24"/>
        </w:rPr>
      </w:pPr>
      <w:r>
        <w:rPr>
          <w:rFonts w:hint="eastAsia" w:ascii="仿宋" w:hAnsi="仿宋" w:eastAsia="仿宋" w:cs="仿宋"/>
          <w:b/>
          <w:sz w:val="24"/>
        </w:rPr>
        <w:br w:type="page"/>
      </w:r>
    </w:p>
    <w:p w14:paraId="080F6A2B">
      <w:pPr>
        <w:spacing w:line="360" w:lineRule="auto"/>
        <w:rPr>
          <w:rFonts w:hint="eastAsia" w:ascii="仿宋" w:hAnsi="仿宋" w:eastAsia="仿宋" w:cs="仿宋"/>
          <w:b/>
          <w:sz w:val="24"/>
        </w:rPr>
      </w:pPr>
      <w:r>
        <w:rPr>
          <w:rFonts w:hint="eastAsia" w:ascii="仿宋" w:hAnsi="仿宋" w:eastAsia="仿宋" w:cs="仿宋"/>
          <w:b/>
          <w:sz w:val="24"/>
        </w:rPr>
        <w:t>投诉书制作说明：</w:t>
      </w:r>
    </w:p>
    <w:p w14:paraId="5268B735">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16493FF4">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13272300">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5F7662AE">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5BB4A971">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3CD53409">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14:paraId="5A3A0AE5">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7FC0D3EC">
      <w:pPr>
        <w:spacing w:line="360" w:lineRule="auto"/>
        <w:rPr>
          <w:rFonts w:hint="eastAsia" w:ascii="仿宋" w:hAnsi="仿宋" w:eastAsia="仿宋" w:cs="仿宋"/>
          <w:b/>
          <w:sz w:val="24"/>
        </w:rPr>
      </w:pPr>
    </w:p>
    <w:p w14:paraId="238EF1AF">
      <w:pPr>
        <w:autoSpaceDE w:val="0"/>
        <w:autoSpaceDN w:val="0"/>
        <w:jc w:val="center"/>
        <w:rPr>
          <w:rFonts w:hint="eastAsia" w:ascii="仿宋" w:hAnsi="仿宋" w:eastAsia="仿宋" w:cs="仿宋"/>
          <w:b/>
          <w:spacing w:val="6"/>
          <w:sz w:val="32"/>
          <w:szCs w:val="32"/>
        </w:rPr>
      </w:pPr>
    </w:p>
    <w:p w14:paraId="3581C633">
      <w:pPr>
        <w:widowControl/>
        <w:adjustRightInd/>
        <w:jc w:val="left"/>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3DDA7E3F">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14:paraId="022A0F28">
      <w:pPr>
        <w:spacing w:line="360" w:lineRule="auto"/>
        <w:rPr>
          <w:rFonts w:hint="eastAsia" w:ascii="仿宋" w:hAnsi="仿宋" w:eastAsia="仿宋" w:cs="仿宋"/>
          <w:sz w:val="24"/>
          <w:u w:val="single"/>
        </w:rPr>
      </w:pPr>
    </w:p>
    <w:p w14:paraId="229423F6">
      <w:pPr>
        <w:spacing w:line="360" w:lineRule="auto"/>
        <w:rPr>
          <w:rFonts w:hint="eastAsia" w:ascii="仿宋" w:hAnsi="仿宋" w:eastAsia="仿宋" w:cs="仿宋"/>
          <w:sz w:val="24"/>
          <w:lang w:eastAsia="zh-CN"/>
        </w:rPr>
      </w:pPr>
      <w:r>
        <w:rPr>
          <w:rFonts w:hint="eastAsia" w:ascii="仿宋" w:hAnsi="仿宋" w:eastAsia="仿宋" w:cs="仿宋"/>
          <w:sz w:val="24"/>
          <w:u w:val="single"/>
        </w:rPr>
        <w:t>杭州市滨江区教育局、</w:t>
      </w:r>
      <w:r>
        <w:rPr>
          <w:rFonts w:hint="eastAsia" w:ascii="仿宋" w:hAnsi="仿宋" w:eastAsia="仿宋" w:cs="仿宋"/>
          <w:sz w:val="24"/>
          <w:u w:val="single"/>
          <w:lang w:eastAsia="zh-CN"/>
        </w:rPr>
        <w:t>浙江翔实建设项目管理有限公司</w:t>
      </w:r>
    </w:p>
    <w:p w14:paraId="28345137">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(供应商全称)是中华人民共和国依法登记注册的合法企业，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w:t>
      </w:r>
      <w:r>
        <w:rPr>
          <w:rFonts w:hint="eastAsia" w:ascii="仿宋" w:hAnsi="仿宋" w:eastAsia="仿宋" w:cs="仿宋"/>
          <w:sz w:val="24"/>
          <w:lang w:eastAsia="zh-CN"/>
        </w:rPr>
        <w:t>2025幼儿园外立面及室内外维修改造工程(一)（重新招标）</w:t>
      </w:r>
      <w:r>
        <w:rPr>
          <w:rFonts w:hint="eastAsia" w:ascii="仿宋" w:hAnsi="仿宋" w:eastAsia="仿宋" w:cs="仿宋"/>
          <w:sz w:val="24"/>
        </w:rPr>
        <w:t>项目【项目编号：</w:t>
      </w:r>
      <w:r>
        <w:rPr>
          <w:rFonts w:hint="eastAsia" w:ascii="仿宋" w:hAnsi="仿宋" w:eastAsia="仿宋" w:cs="仿宋"/>
          <w:sz w:val="24"/>
          <w:lang w:eastAsia="zh-CN"/>
        </w:rPr>
        <w:t>BJJYJ-ZJXS-2025-004-C</w:t>
      </w:r>
      <w:r>
        <w:rPr>
          <w:rFonts w:hint="eastAsia" w:ascii="仿宋" w:hAnsi="仿宋" w:eastAsia="仿宋" w:cs="仿宋"/>
          <w:sz w:val="24"/>
        </w:rPr>
        <w:t>】</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14:paraId="7A1C61FA">
      <w:pPr>
        <w:spacing w:line="360" w:lineRule="auto"/>
        <w:ind w:firstLine="480" w:firstLineChars="200"/>
        <w:rPr>
          <w:rFonts w:hint="eastAsia" w:ascii="仿宋" w:hAnsi="仿宋" w:eastAsia="仿宋" w:cs="仿宋"/>
          <w:sz w:val="24"/>
        </w:rPr>
      </w:pPr>
      <w:r>
        <w:rPr>
          <w:rFonts w:hint="eastAsia" w:ascii="仿宋" w:hAnsi="仿宋" w:eastAsia="仿宋" w:cs="仿宋"/>
          <w:sz w:val="24"/>
        </w:rPr>
        <w:t>特此说明。</w:t>
      </w:r>
    </w:p>
    <w:p w14:paraId="2DE79A19">
      <w:pPr>
        <w:spacing w:line="360" w:lineRule="auto"/>
        <w:ind w:firstLine="494"/>
        <w:rPr>
          <w:rFonts w:hint="eastAsia" w:ascii="仿宋" w:hAnsi="仿宋" w:eastAsia="仿宋" w:cs="仿宋"/>
          <w:sz w:val="24"/>
        </w:rPr>
      </w:pPr>
    </w:p>
    <w:p w14:paraId="290F88AD">
      <w:pPr>
        <w:spacing w:line="360" w:lineRule="auto"/>
        <w:ind w:firstLine="494"/>
        <w:rPr>
          <w:rFonts w:hint="eastAsia" w:ascii="仿宋" w:hAnsi="仿宋" w:eastAsia="仿宋" w:cs="仿宋"/>
          <w:sz w:val="24"/>
        </w:rPr>
      </w:pPr>
    </w:p>
    <w:p w14:paraId="53FB1549">
      <w:pPr>
        <w:spacing w:line="360" w:lineRule="auto"/>
        <w:ind w:firstLine="494"/>
        <w:rPr>
          <w:rFonts w:hint="eastAsia" w:ascii="仿宋" w:hAnsi="仿宋" w:eastAsia="仿宋" w:cs="仿宋"/>
          <w:sz w:val="24"/>
        </w:rPr>
      </w:pPr>
    </w:p>
    <w:p w14:paraId="626C7373">
      <w:pPr>
        <w:spacing w:line="360" w:lineRule="auto"/>
        <w:ind w:firstLine="494"/>
        <w:rPr>
          <w:rFonts w:hint="eastAsia" w:ascii="仿宋" w:hAnsi="仿宋" w:eastAsia="仿宋" w:cs="仿宋"/>
          <w:sz w:val="24"/>
        </w:rPr>
      </w:pPr>
    </w:p>
    <w:p w14:paraId="7595EC20">
      <w:pPr>
        <w:spacing w:line="360" w:lineRule="auto"/>
        <w:ind w:right="480" w:firstLine="4080" w:firstLineChars="1700"/>
        <w:rPr>
          <w:rFonts w:hint="eastAsia" w:ascii="仿宋" w:hAnsi="仿宋" w:eastAsia="仿宋" w:cs="仿宋"/>
          <w:sz w:val="24"/>
        </w:rPr>
      </w:pPr>
      <w:r>
        <w:rPr>
          <w:rFonts w:hint="eastAsia" w:ascii="仿宋" w:hAnsi="仿宋" w:eastAsia="仿宋" w:cs="仿宋"/>
          <w:sz w:val="24"/>
        </w:rPr>
        <w:t>供应商（法定名称章）：</w:t>
      </w:r>
    </w:p>
    <w:p w14:paraId="1390704E">
      <w:pPr>
        <w:ind w:right="1440" w:firstLine="494"/>
        <w:jc w:val="center"/>
        <w:rPr>
          <w:rFonts w:hint="eastAsia" w:ascii="仿宋" w:hAnsi="仿宋" w:eastAsia="仿宋" w:cs="仿宋"/>
          <w:sz w:val="24"/>
        </w:rPr>
      </w:pPr>
      <w:r>
        <w:rPr>
          <w:rFonts w:hint="eastAsia" w:ascii="仿宋" w:hAnsi="仿宋" w:eastAsia="仿宋" w:cs="仿宋"/>
          <w:sz w:val="24"/>
        </w:rPr>
        <w:t xml:space="preserve">                              日期：       年     月     日</w:t>
      </w:r>
    </w:p>
    <w:p w14:paraId="27310A5F">
      <w:pPr>
        <w:rPr>
          <w:rFonts w:hint="eastAsia" w:ascii="仿宋" w:hAnsi="仿宋" w:eastAsia="仿宋" w:cs="仿宋"/>
          <w:sz w:val="24"/>
        </w:rPr>
      </w:pPr>
      <w:r>
        <w:rPr>
          <w:rFonts w:hint="eastAsia" w:ascii="仿宋" w:hAnsi="仿宋" w:eastAsia="仿宋" w:cs="仿宋"/>
          <w:b/>
          <w:bCs/>
          <w:sz w:val="24"/>
        </w:rPr>
        <w:t>附：</w:t>
      </w:r>
    </w:p>
    <w:p w14:paraId="1F67B488">
      <w:pPr>
        <w:spacing w:line="360" w:lineRule="auto"/>
        <w:rPr>
          <w:rFonts w:hint="eastAsia" w:ascii="仿宋" w:hAnsi="仿宋" w:eastAsia="仿宋" w:cs="仿宋"/>
          <w:bCs/>
          <w:sz w:val="24"/>
        </w:rPr>
      </w:pPr>
      <w:r>
        <w:rPr>
          <w:rFonts w:hint="eastAsia" w:ascii="仿宋" w:hAnsi="仿宋" w:eastAsia="仿宋" w:cs="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sz w:val="24"/>
        </w:rPr>
        <w:t>供应商</w:t>
      </w:r>
      <w:r>
        <w:rPr>
          <w:rFonts w:hint="eastAsia" w:ascii="仿宋" w:hAnsi="仿宋" w:eastAsia="仿宋" w:cs="仿宋"/>
          <w:sz w:val="24"/>
        </w:rPr>
        <w:t>法定名称章（印模）                供应商“XX专用章”（印模）</w:t>
      </w:r>
    </w:p>
    <w:p w14:paraId="68858CF6">
      <w:pPr>
        <w:autoSpaceDE w:val="0"/>
        <w:autoSpaceDN w:val="0"/>
        <w:jc w:val="center"/>
        <w:rPr>
          <w:rFonts w:hint="eastAsia" w:ascii="仿宋" w:hAnsi="仿宋" w:eastAsia="仿宋" w:cs="仿宋"/>
          <w:b/>
          <w:spacing w:val="6"/>
          <w:sz w:val="32"/>
          <w:szCs w:val="32"/>
        </w:rPr>
      </w:pPr>
    </w:p>
    <w:p w14:paraId="667DA51D">
      <w:pPr>
        <w:autoSpaceDE w:val="0"/>
        <w:autoSpaceDN w:val="0"/>
        <w:jc w:val="center"/>
        <w:rPr>
          <w:rFonts w:hint="eastAsia" w:ascii="仿宋" w:hAnsi="仿宋" w:eastAsia="仿宋" w:cs="仿宋"/>
          <w:b/>
          <w:spacing w:val="6"/>
          <w:sz w:val="32"/>
          <w:szCs w:val="32"/>
        </w:rPr>
      </w:pPr>
    </w:p>
    <w:p w14:paraId="7D342B03">
      <w:pPr>
        <w:autoSpaceDE w:val="0"/>
        <w:autoSpaceDN w:val="0"/>
        <w:jc w:val="center"/>
        <w:rPr>
          <w:rFonts w:hint="eastAsia" w:ascii="仿宋" w:hAnsi="仿宋" w:eastAsia="仿宋" w:cs="仿宋"/>
          <w:b/>
          <w:spacing w:val="6"/>
          <w:sz w:val="32"/>
          <w:szCs w:val="32"/>
        </w:rPr>
      </w:pPr>
    </w:p>
    <w:p w14:paraId="55631E5B">
      <w:pPr>
        <w:autoSpaceDE w:val="0"/>
        <w:autoSpaceDN w:val="0"/>
        <w:jc w:val="center"/>
        <w:rPr>
          <w:rFonts w:hint="eastAsia" w:ascii="仿宋" w:hAnsi="仿宋" w:eastAsia="仿宋" w:cs="仿宋"/>
          <w:b/>
          <w:spacing w:val="6"/>
          <w:sz w:val="32"/>
          <w:szCs w:val="32"/>
        </w:rPr>
      </w:pPr>
    </w:p>
    <w:p w14:paraId="56906418">
      <w:pPr>
        <w:autoSpaceDE w:val="0"/>
        <w:autoSpaceDN w:val="0"/>
        <w:jc w:val="center"/>
        <w:rPr>
          <w:rFonts w:hint="eastAsia" w:ascii="仿宋" w:hAnsi="仿宋" w:eastAsia="仿宋" w:cs="仿宋"/>
          <w:b/>
          <w:spacing w:val="6"/>
          <w:sz w:val="32"/>
          <w:szCs w:val="32"/>
        </w:rPr>
      </w:pPr>
    </w:p>
    <w:p w14:paraId="7C5CE127">
      <w:pPr>
        <w:autoSpaceDE w:val="0"/>
        <w:autoSpaceDN w:val="0"/>
        <w:jc w:val="center"/>
        <w:rPr>
          <w:rFonts w:hint="eastAsia" w:ascii="仿宋" w:hAnsi="仿宋" w:eastAsia="仿宋" w:cs="仿宋"/>
          <w:b/>
          <w:spacing w:val="6"/>
          <w:sz w:val="32"/>
          <w:szCs w:val="32"/>
        </w:rPr>
      </w:pPr>
    </w:p>
    <w:p w14:paraId="12369FB7">
      <w:pPr>
        <w:autoSpaceDE w:val="0"/>
        <w:autoSpaceDN w:val="0"/>
        <w:jc w:val="center"/>
        <w:rPr>
          <w:rFonts w:hint="eastAsia" w:ascii="仿宋" w:hAnsi="仿宋" w:eastAsia="仿宋" w:cs="仿宋"/>
          <w:b/>
          <w:spacing w:val="6"/>
          <w:sz w:val="32"/>
          <w:szCs w:val="32"/>
        </w:rPr>
      </w:pPr>
    </w:p>
    <w:p w14:paraId="5499DD69">
      <w:pPr>
        <w:autoSpaceDE w:val="0"/>
        <w:autoSpaceDN w:val="0"/>
        <w:jc w:val="center"/>
        <w:rPr>
          <w:rFonts w:hint="eastAsia" w:ascii="仿宋" w:hAnsi="仿宋" w:eastAsia="仿宋" w:cs="仿宋"/>
          <w:b/>
          <w:spacing w:val="6"/>
          <w:sz w:val="32"/>
          <w:szCs w:val="32"/>
        </w:rPr>
      </w:pPr>
    </w:p>
    <w:p w14:paraId="2DCFEC3F">
      <w:pPr>
        <w:autoSpaceDE w:val="0"/>
        <w:autoSpaceDN w:val="0"/>
        <w:jc w:val="center"/>
        <w:rPr>
          <w:rFonts w:hint="eastAsia" w:ascii="仿宋" w:hAnsi="仿宋" w:eastAsia="仿宋" w:cs="仿宋"/>
          <w:b/>
          <w:spacing w:val="6"/>
          <w:sz w:val="32"/>
          <w:szCs w:val="32"/>
        </w:rPr>
      </w:pPr>
    </w:p>
    <w:p w14:paraId="1CA70455">
      <w:pPr>
        <w:autoSpaceDE w:val="0"/>
        <w:autoSpaceDN w:val="0"/>
        <w:jc w:val="center"/>
        <w:rPr>
          <w:rFonts w:hint="eastAsia" w:ascii="仿宋" w:hAnsi="仿宋" w:eastAsia="仿宋" w:cs="仿宋"/>
          <w:b/>
          <w:spacing w:val="6"/>
          <w:sz w:val="32"/>
          <w:szCs w:val="32"/>
        </w:rPr>
      </w:pPr>
    </w:p>
    <w:p w14:paraId="051643C5">
      <w:pPr>
        <w:autoSpaceDE w:val="0"/>
        <w:autoSpaceDN w:val="0"/>
        <w:jc w:val="center"/>
        <w:rPr>
          <w:rFonts w:hint="eastAsia" w:ascii="仿宋" w:hAnsi="仿宋" w:eastAsia="仿宋" w:cs="仿宋"/>
          <w:b/>
          <w:spacing w:val="6"/>
          <w:sz w:val="32"/>
          <w:szCs w:val="32"/>
        </w:rPr>
      </w:pPr>
    </w:p>
    <w:p w14:paraId="42327F8F">
      <w:pPr>
        <w:autoSpaceDE w:val="0"/>
        <w:autoSpaceDN w:val="0"/>
        <w:jc w:val="center"/>
        <w:rPr>
          <w:rFonts w:hint="eastAsia" w:ascii="仿宋" w:hAnsi="仿宋" w:eastAsia="仿宋" w:cs="仿宋"/>
          <w:b/>
          <w:spacing w:val="6"/>
          <w:sz w:val="32"/>
          <w:szCs w:val="32"/>
        </w:rPr>
      </w:pPr>
    </w:p>
    <w:p w14:paraId="06CC356A">
      <w:pPr>
        <w:widowControl/>
        <w:adjustRightInd/>
        <w:jc w:val="left"/>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2654641F">
      <w:pPr>
        <w:autoSpaceDE w:val="0"/>
        <w:autoSpaceDN w:val="0"/>
        <w:jc w:val="center"/>
        <w:rPr>
          <w:rFonts w:hint="eastAsia" w:ascii="仿宋" w:hAnsi="仿宋" w:eastAsia="仿宋" w:cs="仿宋"/>
          <w:b/>
          <w:kern w:val="0"/>
          <w:sz w:val="32"/>
          <w:szCs w:val="32"/>
          <w:lang w:val="zh-CN"/>
        </w:rPr>
      </w:pPr>
      <w:r>
        <w:rPr>
          <w:rFonts w:hint="eastAsia" w:ascii="仿宋" w:hAnsi="仿宋" w:eastAsia="仿宋" w:cs="仿宋"/>
          <w:b/>
          <w:spacing w:val="6"/>
          <w:sz w:val="32"/>
          <w:szCs w:val="32"/>
        </w:rPr>
        <w:t>附件5：</w:t>
      </w:r>
      <w:r>
        <w:rPr>
          <w:rFonts w:hint="eastAsia" w:ascii="仿宋" w:hAnsi="仿宋" w:eastAsia="仿宋" w:cs="仿宋"/>
          <w:b/>
          <w:kern w:val="0"/>
          <w:sz w:val="32"/>
          <w:szCs w:val="32"/>
          <w:lang w:val="zh-CN"/>
        </w:rPr>
        <w:t>联合协议</w:t>
      </w:r>
    </w:p>
    <w:p w14:paraId="0E91C491">
      <w:pPr>
        <w:widowControl/>
        <w:spacing w:before="120" w:beforeLines="50"/>
        <w:ind w:firstLine="482" w:firstLineChars="200"/>
        <w:jc w:val="left"/>
        <w:rPr>
          <w:rFonts w:hint="eastAsia" w:ascii="仿宋" w:hAnsi="仿宋" w:eastAsia="仿宋" w:cs="仿宋"/>
          <w:b/>
          <w:sz w:val="24"/>
        </w:rPr>
      </w:pPr>
      <w:r>
        <w:rPr>
          <w:rFonts w:hint="eastAsia" w:ascii="仿宋" w:hAnsi="仿宋" w:eastAsia="仿宋" w:cs="仿宋"/>
          <w:b/>
          <w:sz w:val="24"/>
        </w:rPr>
        <w:t>（以联合体形式参与的，提供联合协议；本项目不接受联合体或者供应商不以联合体形式参与的，则不需要提供）</w:t>
      </w:r>
    </w:p>
    <w:p w14:paraId="092EB736">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组成一个联合体，以一个供应商的身份</w:t>
      </w:r>
      <w:r>
        <w:rPr>
          <w:rFonts w:hint="eastAsia" w:ascii="仿宋" w:hAnsi="仿宋" w:eastAsia="仿宋" w:cs="仿宋"/>
          <w:kern w:val="0"/>
          <w:sz w:val="24"/>
        </w:rPr>
        <w:t>参加</w:t>
      </w:r>
      <w:r>
        <w:rPr>
          <w:rFonts w:hint="eastAsia" w:ascii="仿宋" w:hAnsi="仿宋" w:eastAsia="仿宋" w:cs="仿宋"/>
          <w:sz w:val="24"/>
          <w:lang w:eastAsia="zh-CN"/>
        </w:rPr>
        <w:t>2025幼儿园外立面及室内外维修改造工程(一)（重新招标）</w:t>
      </w:r>
      <w:r>
        <w:rPr>
          <w:rFonts w:hint="eastAsia" w:ascii="仿宋" w:hAnsi="仿宋" w:eastAsia="仿宋" w:cs="仿宋"/>
          <w:sz w:val="24"/>
        </w:rPr>
        <w:t>【项目编号：</w:t>
      </w:r>
      <w:r>
        <w:rPr>
          <w:rFonts w:hint="eastAsia" w:ascii="仿宋" w:hAnsi="仿宋" w:eastAsia="仿宋" w:cs="仿宋"/>
          <w:sz w:val="24"/>
          <w:lang w:eastAsia="zh-CN"/>
        </w:rPr>
        <w:t>BJJYJ-ZJXS-2025-004-C</w:t>
      </w:r>
      <w:r>
        <w:rPr>
          <w:rFonts w:hint="eastAsia" w:ascii="仿宋" w:hAnsi="仿宋" w:eastAsia="仿宋" w:cs="仿宋"/>
          <w:sz w:val="24"/>
        </w:rPr>
        <w:t>】</w:t>
      </w:r>
      <w:r>
        <w:rPr>
          <w:rFonts w:hint="eastAsia" w:ascii="仿宋" w:hAnsi="仿宋" w:eastAsia="仿宋" w:cs="仿宋"/>
          <w:kern w:val="0"/>
          <w:sz w:val="24"/>
        </w:rPr>
        <w:t>响应</w:t>
      </w:r>
      <w:r>
        <w:rPr>
          <w:rFonts w:hint="eastAsia" w:ascii="仿宋" w:hAnsi="仿宋" w:eastAsia="仿宋" w:cs="仿宋"/>
          <w:kern w:val="0"/>
          <w:sz w:val="24"/>
          <w:lang w:val="zh-CN"/>
        </w:rPr>
        <w:t xml:space="preserve">。 </w:t>
      </w:r>
    </w:p>
    <w:p w14:paraId="60373F7F">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428BE3C5">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授权代表根据采购文件规定及</w:t>
      </w:r>
      <w:r>
        <w:rPr>
          <w:rFonts w:hint="eastAsia" w:ascii="仿宋" w:hAnsi="仿宋" w:eastAsia="仿宋" w:cs="仿宋"/>
          <w:kern w:val="0"/>
          <w:sz w:val="24"/>
        </w:rPr>
        <w:t>响应内容</w:t>
      </w:r>
      <w:r>
        <w:rPr>
          <w:rFonts w:hint="eastAsia" w:ascii="仿宋" w:hAnsi="仿宋" w:eastAsia="仿宋" w:cs="仿宋"/>
          <w:kern w:val="0"/>
          <w:sz w:val="24"/>
          <w:lang w:val="zh-CN"/>
        </w:rPr>
        <w:t>而对采购人、采购代理机构所作的任何合法承诺，包括书面澄清及相应等均对联合投标各方产生约束力。</w:t>
      </w:r>
    </w:p>
    <w:p w14:paraId="0BADE758">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w:t>
      </w:r>
      <w:r>
        <w:rPr>
          <w:rFonts w:hint="eastAsia" w:ascii="仿宋" w:hAnsi="仿宋" w:eastAsia="仿宋" w:cs="仿宋"/>
          <w:kern w:val="0"/>
          <w:sz w:val="24"/>
        </w:rPr>
        <w:t>响应</w:t>
      </w:r>
      <w:r>
        <w:rPr>
          <w:rFonts w:hint="eastAsia" w:ascii="仿宋" w:hAnsi="仿宋" w:eastAsia="仿宋" w:cs="仿宋"/>
          <w:kern w:val="0"/>
          <w:sz w:val="24"/>
          <w:lang w:val="zh-CN"/>
        </w:rPr>
        <w:t>中，分工如下：</w:t>
      </w:r>
    </w:p>
    <w:p w14:paraId="2990C83A">
      <w:pPr>
        <w:snapToGrid w:val="0"/>
        <w:spacing w:before="120" w:beforeLines="50"/>
        <w:ind w:firstLine="576"/>
        <w:rPr>
          <w:rFonts w:hint="eastAsia" w:ascii="仿宋" w:hAnsi="仿宋" w:eastAsia="仿宋" w:cs="仿宋"/>
          <w:kern w:val="0"/>
          <w:sz w:val="24"/>
          <w:lang w:val="zh-CN"/>
        </w:rPr>
      </w:pPr>
      <w:bookmarkStart w:id="1029" w:name="_Hlk101134295"/>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325E27D2">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612A7974">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w:t>
      </w:r>
    </w:p>
    <w:bookmarkEnd w:id="1029"/>
    <w:p w14:paraId="35825300">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四、联合体成员中小企业合同份额。</w:t>
      </w:r>
    </w:p>
    <w:p w14:paraId="63B6E424">
      <w:pPr>
        <w:snapToGrid w:val="0"/>
        <w:spacing w:before="120" w:beforeLines="50"/>
        <w:ind w:firstLine="576"/>
        <w:rPr>
          <w:rFonts w:hint="eastAsia"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（联合体成员X,……）</w:t>
      </w:r>
      <w:r>
        <w:rPr>
          <w:rFonts w:hint="eastAsia" w:ascii="仿宋" w:hAnsi="仿宋" w:eastAsia="仿宋" w:cs="仿宋"/>
          <w:kern w:val="0"/>
          <w:sz w:val="24"/>
        </w:rPr>
        <w:t>提供的全部工程由小微企业承建，其合同份额占到合同总金额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（未预留份额专门面向中小企业采购的采购项目，以及预留份额中的非预留部分采购包，接受联合体</w:t>
      </w:r>
      <w:r>
        <w:rPr>
          <w:rFonts w:hint="eastAsia" w:ascii="仿宋" w:hAnsi="仿宋" w:eastAsia="仿宋" w:cs="仿宋"/>
          <w:b/>
          <w:kern w:val="0"/>
          <w:sz w:val="24"/>
        </w:rPr>
        <w:t>磋商</w:t>
      </w:r>
      <w:r>
        <w:rPr>
          <w:rFonts w:hint="eastAsia" w:ascii="仿宋" w:hAnsi="仿宋" w:eastAsia="仿宋" w:cs="仿宋"/>
          <w:b/>
          <w:kern w:val="0"/>
          <w:sz w:val="24"/>
          <w:lang w:val="zh-CN"/>
        </w:rPr>
        <w:t>的，联合协议约定小微企业的合同份额占到合同总金额30%以上的，对联合体报价给予</w:t>
      </w:r>
      <w:r>
        <w:rPr>
          <w:rFonts w:hint="eastAsia" w:ascii="仿宋" w:hAnsi="仿宋" w:eastAsia="仿宋" w:cs="仿宋"/>
          <w:b/>
          <w:kern w:val="0"/>
          <w:sz w:val="24"/>
        </w:rPr>
        <w:t>2</w:t>
      </w:r>
      <w:r>
        <w:rPr>
          <w:rFonts w:hint="eastAsia" w:ascii="仿宋" w:hAnsi="仿宋" w:eastAsia="仿宋" w:cs="仿宋"/>
          <w:b/>
          <w:kern w:val="0"/>
          <w:sz w:val="24"/>
          <w:lang w:val="zh-CN"/>
        </w:rPr>
        <w:t>%的扣除。供应商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7A5B1B4E">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要求以联合体形式参加的项目或采购包，供应商按采购文件第一部分竞争性磋商公告申请人的资格要求中规定的联合协议中中小企业、小微企业合同金额应当达到的比例要求填写。</w:t>
      </w:r>
      <w:r>
        <w:rPr>
          <w:rFonts w:hint="eastAsia" w:ascii="仿宋" w:hAnsi="仿宋" w:eastAsia="仿宋" w:cs="仿宋"/>
          <w:b/>
          <w:bCs/>
          <w:kern w:val="0"/>
          <w:sz w:val="24"/>
          <w:lang w:val="zh-CN"/>
        </w:rPr>
        <w:t>）</w:t>
      </w:r>
    </w:p>
    <w:p w14:paraId="14338490">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五、如果成交，</w:t>
      </w:r>
      <w:r>
        <w:rPr>
          <w:rFonts w:hint="eastAsia" w:ascii="仿宋" w:hAnsi="仿宋" w:eastAsia="仿宋" w:cs="仿宋"/>
          <w:sz w:val="24"/>
        </w:rPr>
        <w:t>联合体各成员方共同与采购人签订合同，并就采购合同约定的事项对采购人承担连带责任。</w:t>
      </w:r>
    </w:p>
    <w:p w14:paraId="17713A4B">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w:t>
      </w:r>
      <w:r>
        <w:rPr>
          <w:rFonts w:hint="eastAsia" w:ascii="仿宋" w:hAnsi="仿宋" w:eastAsia="仿宋" w:cs="仿宋"/>
          <w:kern w:val="0"/>
          <w:sz w:val="24"/>
        </w:rPr>
        <w:t>响应</w:t>
      </w:r>
      <w:r>
        <w:rPr>
          <w:rFonts w:hint="eastAsia" w:ascii="仿宋" w:hAnsi="仿宋" w:eastAsia="仿宋" w:cs="仿宋"/>
          <w:kern w:val="0"/>
          <w:sz w:val="24"/>
          <w:lang w:val="zh-CN"/>
        </w:rPr>
        <w:t>的其他事宜：</w:t>
      </w:r>
    </w:p>
    <w:p w14:paraId="6DD608A4">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47165AA9">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3FA0F291">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1C86711B">
      <w:pPr>
        <w:snapToGrid w:val="0"/>
        <w:spacing w:before="120" w:beforeLines="50"/>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6CADD6C6">
      <w:pPr>
        <w:snapToGrid w:val="0"/>
        <w:spacing w:before="120" w:beforeLines="50"/>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64154C15">
      <w:pPr>
        <w:spacing w:before="120" w:beforeLines="50"/>
        <w:ind w:right="420"/>
        <w:rPr>
          <w:rFonts w:hint="eastAsia" w:ascii="仿宋" w:hAnsi="仿宋" w:eastAsia="仿宋" w:cs="仿宋"/>
          <w:sz w:val="24"/>
        </w:rPr>
      </w:pPr>
      <w:r>
        <w:rPr>
          <w:rFonts w:hint="eastAsia" w:ascii="仿宋" w:hAnsi="仿宋" w:eastAsia="仿宋" w:cs="仿宋"/>
          <w:sz w:val="24"/>
        </w:rPr>
        <w:t>注：按本格式和要求提供。</w:t>
      </w:r>
    </w:p>
    <w:p w14:paraId="2014C009">
      <w:pPr>
        <w:autoSpaceDE w:val="0"/>
        <w:autoSpaceDN w:val="0"/>
        <w:jc w:val="center"/>
        <w:rPr>
          <w:rFonts w:hint="eastAsia" w:ascii="仿宋" w:hAnsi="仿宋" w:eastAsia="仿宋" w:cs="仿宋"/>
          <w:b/>
          <w:spacing w:val="6"/>
          <w:sz w:val="32"/>
          <w:szCs w:val="32"/>
        </w:rPr>
        <w:sectPr>
          <w:pgSz w:w="11906" w:h="16838"/>
          <w:pgMar w:top="1440" w:right="1080" w:bottom="1440" w:left="1080" w:header="851" w:footer="992" w:gutter="0"/>
          <w:cols w:space="720" w:num="1"/>
          <w:titlePg/>
          <w:docGrid w:linePitch="312" w:charSpace="0"/>
        </w:sectPr>
      </w:pPr>
    </w:p>
    <w:p w14:paraId="5717DD27">
      <w:pPr>
        <w:snapToGrid w:val="0"/>
        <w:spacing w:line="360" w:lineRule="auto"/>
        <w:jc w:val="center"/>
        <w:rPr>
          <w:rFonts w:hint="eastAsia" w:ascii="仿宋" w:hAnsi="仿宋" w:eastAsia="仿宋" w:cs="仿宋"/>
          <w:b/>
          <w:kern w:val="0"/>
          <w:sz w:val="32"/>
          <w:szCs w:val="32"/>
        </w:rPr>
      </w:pPr>
      <w:r>
        <w:rPr>
          <w:rFonts w:hint="eastAsia" w:ascii="仿宋" w:hAnsi="仿宋" w:eastAsia="仿宋" w:cs="仿宋"/>
          <w:b/>
          <w:spacing w:val="6"/>
          <w:sz w:val="32"/>
          <w:szCs w:val="32"/>
        </w:rPr>
        <w:t>附件6：</w:t>
      </w:r>
      <w:r>
        <w:rPr>
          <w:rFonts w:hint="eastAsia" w:ascii="仿宋" w:hAnsi="仿宋" w:eastAsia="仿宋" w:cs="仿宋"/>
          <w:b/>
          <w:kern w:val="0"/>
          <w:sz w:val="32"/>
          <w:szCs w:val="32"/>
        </w:rPr>
        <w:t>分包意向协议</w:t>
      </w:r>
    </w:p>
    <w:p w14:paraId="498C10BC">
      <w:pPr>
        <w:widowControl/>
        <w:spacing w:before="120" w:beforeLines="50"/>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成交后以分包方式履行合同的，提供分包意向协议；采购人不同意分包或者供应商成交后不以分包方式履行合同的，则不需要提供。</w:t>
      </w:r>
      <w:r>
        <w:rPr>
          <w:rFonts w:hint="eastAsia" w:ascii="仿宋" w:hAnsi="仿宋" w:eastAsia="仿宋" w:cs="仿宋"/>
          <w:sz w:val="24"/>
        </w:rPr>
        <w:t>）</w:t>
      </w:r>
    </w:p>
    <w:p w14:paraId="1D6AE7E5">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u w:val="single"/>
        </w:rPr>
        <w:t>（供应商名称）</w:t>
      </w:r>
      <w:r>
        <w:rPr>
          <w:rFonts w:hint="eastAsia" w:ascii="仿宋" w:hAnsi="仿宋" w:eastAsia="仿宋" w:cs="仿宋"/>
          <w:kern w:val="0"/>
          <w:sz w:val="24"/>
          <w:lang w:val="zh-CN"/>
        </w:rPr>
        <w:t>若成为</w:t>
      </w:r>
      <w:r>
        <w:rPr>
          <w:rFonts w:hint="eastAsia" w:ascii="仿宋" w:hAnsi="仿宋" w:eastAsia="仿宋" w:cs="仿宋"/>
          <w:sz w:val="24"/>
          <w:lang w:eastAsia="zh-CN"/>
        </w:rPr>
        <w:t>2025幼儿园外立面及室内外维修改造工程(一)（重新招标）</w:t>
      </w:r>
      <w:r>
        <w:rPr>
          <w:rFonts w:hint="eastAsia" w:ascii="仿宋" w:hAnsi="仿宋" w:eastAsia="仿宋" w:cs="仿宋"/>
          <w:sz w:val="24"/>
        </w:rPr>
        <w:t>【项目编号：</w:t>
      </w:r>
      <w:r>
        <w:rPr>
          <w:rFonts w:hint="eastAsia" w:ascii="仿宋" w:hAnsi="仿宋" w:eastAsia="仿宋" w:cs="仿宋"/>
          <w:sz w:val="24"/>
          <w:lang w:eastAsia="zh-CN"/>
        </w:rPr>
        <w:t>BJJYJ-ZJXS-2025-004-C</w:t>
      </w:r>
      <w:r>
        <w:rPr>
          <w:rFonts w:hint="eastAsia" w:ascii="仿宋" w:hAnsi="仿宋" w:eastAsia="仿宋" w:cs="仿宋"/>
          <w:sz w:val="24"/>
        </w:rPr>
        <w:t>】</w:t>
      </w:r>
      <w:r>
        <w:rPr>
          <w:rFonts w:hint="eastAsia" w:ascii="仿宋" w:hAnsi="仿宋" w:eastAsia="仿宋" w:cs="仿宋"/>
          <w:kern w:val="0"/>
          <w:sz w:val="24"/>
          <w:lang w:val="zh-CN"/>
        </w:rPr>
        <w:t>的成交供应商，将依法采取分包方式履行合同。</w:t>
      </w:r>
      <w:r>
        <w:rPr>
          <w:rFonts w:hint="eastAsia" w:ascii="仿宋" w:hAnsi="仿宋" w:eastAsia="仿宋" w:cs="仿宋"/>
          <w:kern w:val="0"/>
          <w:sz w:val="24"/>
          <w:u w:val="single"/>
        </w:rPr>
        <w:t>（供应商名称）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294F0FBD">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591B8D71">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u w:val="single"/>
        </w:rPr>
        <w:t>（供应商名称）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110E0258">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w:t>
      </w:r>
    </w:p>
    <w:p w14:paraId="617C98B9">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二、分包供应商中小企业合同份额</w:t>
      </w:r>
    </w:p>
    <w:p w14:paraId="03FBD83D">
      <w:pPr>
        <w:snapToGrid w:val="0"/>
        <w:spacing w:before="120" w:beforeLines="50"/>
        <w:ind w:firstLine="576"/>
        <w:rPr>
          <w:rFonts w:hint="eastAsia"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（分包供应商X,……）提供的工程全部由小微企业承建，</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仿宋" w:hAnsi="仿宋" w:eastAsia="仿宋" w:cs="仿宋"/>
          <w:b/>
          <w:kern w:val="0"/>
          <w:sz w:val="24"/>
        </w:rPr>
        <w:t>2</w:t>
      </w:r>
      <w:r>
        <w:rPr>
          <w:rFonts w:hint="eastAsia" w:ascii="仿宋" w:hAnsi="仿宋" w:eastAsia="仿宋" w:cs="仿宋"/>
          <w:b/>
          <w:kern w:val="0"/>
          <w:sz w:val="24"/>
          <w:lang w:val="zh-CN"/>
        </w:rPr>
        <w:t>%的扣除。供应商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6FA34644">
      <w:pPr>
        <w:spacing w:before="120" w:beforeLines="50"/>
        <w:ind w:firstLine="480" w:firstLineChars="200"/>
        <w:rPr>
          <w:rFonts w:hint="eastAsia" w:ascii="仿宋" w:hAnsi="仿宋" w:eastAsia="仿宋" w:cs="仿宋"/>
          <w:b/>
          <w:bCs/>
          <w:kern w:val="0"/>
          <w:sz w:val="24"/>
          <w:lang w:val="zh-CN"/>
        </w:rPr>
      </w:pPr>
      <w:r>
        <w:rPr>
          <w:rFonts w:hint="eastAsia" w:ascii="仿宋" w:hAnsi="仿宋" w:eastAsia="仿宋" w:cs="仿宋"/>
          <w:sz w:val="24"/>
        </w:rPr>
        <w:t>2、</w:t>
      </w:r>
      <w:bookmarkStart w:id="1030"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要求合同分包形式参加的项目或采购包，供应商按采购文件第一部分竞争性磋商公告申请人的资格要求中规定的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bookmarkEnd w:id="1030"/>
    </w:p>
    <w:p w14:paraId="65CBA20D">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14:paraId="5014B698">
      <w:pPr>
        <w:snapToGrid w:val="0"/>
        <w:spacing w:before="120" w:beforeLines="50"/>
        <w:ind w:firstLine="576"/>
        <w:rPr>
          <w:rFonts w:hint="eastAsia" w:ascii="仿宋" w:hAnsi="仿宋" w:eastAsia="仿宋" w:cs="仿宋"/>
          <w:u w:val="single"/>
        </w:rPr>
      </w:pPr>
      <w:r>
        <w:rPr>
          <w:rFonts w:hint="eastAsia" w:ascii="仿宋" w:hAnsi="仿宋" w:eastAsia="仿宋" w:cs="仿宋"/>
          <w:u w:val="single"/>
        </w:rPr>
        <w:t xml:space="preserve">                                                                                  </w:t>
      </w:r>
    </w:p>
    <w:p w14:paraId="45ADD84F">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四、质量</w:t>
      </w:r>
    </w:p>
    <w:p w14:paraId="3950288A">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533007CE">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五、价款或者报酬</w:t>
      </w:r>
    </w:p>
    <w:p w14:paraId="74A84339">
      <w:pPr>
        <w:snapToGrid w:val="0"/>
        <w:spacing w:before="120" w:beforeLines="50"/>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14:paraId="7627D64B">
      <w:pPr>
        <w:snapToGrid w:val="0"/>
        <w:spacing w:before="120" w:beforeLines="50"/>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六、违约责任</w:t>
      </w:r>
    </w:p>
    <w:p w14:paraId="7154ED5C">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6222D4D6">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七、争议解决的办法</w:t>
      </w:r>
    </w:p>
    <w:p w14:paraId="6D4BFDAA">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174F607E">
      <w:pPr>
        <w:snapToGrid w:val="0"/>
        <w:spacing w:before="120" w:beforeLines="50"/>
        <w:ind w:left="5758" w:leftChars="342" w:hanging="5040" w:hangingChars="2100"/>
        <w:rPr>
          <w:rFonts w:hint="eastAsia" w:ascii="仿宋" w:hAnsi="仿宋" w:eastAsia="仿宋" w:cs="仿宋"/>
          <w:kern w:val="0"/>
          <w:sz w:val="24"/>
          <w:lang w:val="zh-CN"/>
        </w:rPr>
      </w:pPr>
      <w:r>
        <w:rPr>
          <w:rFonts w:hint="eastAsia" w:ascii="仿宋" w:hAnsi="仿宋" w:eastAsia="仿宋" w:cs="仿宋"/>
          <w:kern w:val="0"/>
          <w:sz w:val="24"/>
          <w:lang w:val="zh-CN"/>
        </w:rPr>
        <w:t xml:space="preserve">                                          供应商名称(电子签名)：</w:t>
      </w:r>
    </w:p>
    <w:p w14:paraId="5B356D75">
      <w:pPr>
        <w:snapToGrid w:val="0"/>
        <w:spacing w:before="120" w:beforeLines="50"/>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14:paraId="2BB4F760">
      <w:pPr>
        <w:snapToGrid w:val="0"/>
        <w:spacing w:before="120" w:beforeLines="50"/>
        <w:ind w:firstLine="5760" w:firstLineChars="2400"/>
        <w:rPr>
          <w:rFonts w:hint="eastAsia" w:ascii="仿宋" w:hAnsi="仿宋" w:eastAsia="仿宋" w:cs="仿宋"/>
        </w:rPr>
      </w:pPr>
      <w:r>
        <w:rPr>
          <w:rFonts w:hint="eastAsia" w:ascii="仿宋" w:hAnsi="仿宋" w:eastAsia="仿宋" w:cs="仿宋"/>
          <w:kern w:val="0"/>
          <w:sz w:val="24"/>
          <w:lang w:val="zh-CN"/>
        </w:rPr>
        <w:t>……</w:t>
      </w:r>
    </w:p>
    <w:p w14:paraId="2E91F0C4">
      <w:pPr>
        <w:spacing w:before="120" w:beforeLines="50"/>
        <w:jc w:val="center"/>
        <w:rPr>
          <w:rFonts w:hint="eastAsia" w:ascii="仿宋" w:hAnsi="仿宋" w:eastAsia="仿宋" w:cs="仿宋"/>
          <w:b/>
          <w:spacing w:val="6"/>
          <w:sz w:val="32"/>
          <w:szCs w:val="32"/>
        </w:rPr>
      </w:pPr>
      <w:r>
        <w:rPr>
          <w:rFonts w:hint="eastAsia" w:ascii="仿宋" w:hAnsi="仿宋" w:eastAsia="仿宋" w:cs="仿宋"/>
          <w:kern w:val="0"/>
          <w:sz w:val="24"/>
          <w:lang w:val="zh-CN"/>
        </w:rPr>
        <w:t xml:space="preserve">                                        日期：  年  月   日</w:t>
      </w:r>
    </w:p>
    <w:p w14:paraId="2FCE4993">
      <w:pPr>
        <w:autoSpaceDE w:val="0"/>
        <w:autoSpaceDN w:val="0"/>
        <w:jc w:val="center"/>
        <w:rPr>
          <w:rFonts w:hint="eastAsia" w:ascii="仿宋" w:hAnsi="仿宋" w:eastAsia="仿宋" w:cs="仿宋"/>
          <w:b/>
          <w:spacing w:val="6"/>
          <w:sz w:val="32"/>
          <w:szCs w:val="32"/>
        </w:rPr>
        <w:sectPr>
          <w:pgSz w:w="11906" w:h="16838"/>
          <w:pgMar w:top="1440" w:right="1080" w:bottom="1440" w:left="1080" w:header="851" w:footer="992" w:gutter="0"/>
          <w:cols w:space="720" w:num="1"/>
          <w:titlePg/>
          <w:docGrid w:linePitch="312" w:charSpace="0"/>
        </w:sectPr>
      </w:pPr>
    </w:p>
    <w:p w14:paraId="17E952FD">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附件7：</w:t>
      </w:r>
      <w:r>
        <w:rPr>
          <w:rFonts w:hint="eastAsia" w:ascii="仿宋" w:hAnsi="仿宋" w:eastAsia="仿宋" w:cs="仿宋"/>
          <w:b/>
          <w:sz w:val="32"/>
          <w:szCs w:val="32"/>
        </w:rPr>
        <w:t>中小企业声明函</w:t>
      </w:r>
    </w:p>
    <w:p w14:paraId="6D216B6E">
      <w:pPr>
        <w:spacing w:line="360" w:lineRule="auto"/>
        <w:jc w:val="center"/>
        <w:rPr>
          <w:rFonts w:hint="eastAsia" w:ascii="仿宋" w:hAnsi="仿宋" w:eastAsia="仿宋" w:cs="仿宋"/>
          <w:sz w:val="24"/>
          <w:u w:val="single"/>
        </w:rPr>
      </w:pPr>
    </w:p>
    <w:p w14:paraId="36234BA7">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中小企业声明函（工程）</w:t>
      </w:r>
    </w:p>
    <w:p w14:paraId="031A26B4">
      <w:pPr>
        <w:spacing w:before="120" w:beforeLines="50" w:line="360" w:lineRule="exact"/>
        <w:ind w:firstLine="360" w:firstLineChars="150"/>
        <w:jc w:val="left"/>
        <w:rPr>
          <w:rFonts w:hint="eastAsia"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w:t>
      </w:r>
      <w:r>
        <w:rPr>
          <w:rFonts w:hint="eastAsia" w:ascii="仿宋" w:hAnsi="仿宋" w:eastAsia="仿宋" w:cs="仿宋"/>
          <w:color w:val="0070C0"/>
          <w:sz w:val="24"/>
          <w:u w:val="single"/>
        </w:rPr>
        <w:t xml:space="preserve"> 杭州市滨江区教育局 </w:t>
      </w:r>
      <w:r>
        <w:rPr>
          <w:rFonts w:hint="eastAsia" w:ascii="仿宋" w:hAnsi="仿宋" w:eastAsia="仿宋" w:cs="仿宋"/>
          <w:sz w:val="24"/>
        </w:rPr>
        <w:t>的</w:t>
      </w:r>
      <w:r>
        <w:rPr>
          <w:rFonts w:hint="eastAsia" w:ascii="仿宋" w:hAnsi="仿宋" w:eastAsia="仿宋" w:cs="仿宋"/>
          <w:color w:val="0070C0"/>
          <w:sz w:val="24"/>
          <w:u w:val="single"/>
        </w:rPr>
        <w:t xml:space="preserve"> </w:t>
      </w:r>
      <w:r>
        <w:rPr>
          <w:rFonts w:hint="eastAsia" w:ascii="仿宋" w:hAnsi="仿宋" w:eastAsia="仿宋" w:cs="仿宋"/>
          <w:color w:val="0070C0"/>
          <w:sz w:val="24"/>
          <w:u w:val="single"/>
          <w:lang w:eastAsia="zh-CN"/>
        </w:rPr>
        <w:t>2025幼儿园外立面及室内外维修改造工程(一)（重新招标）</w:t>
      </w:r>
      <w:r>
        <w:rPr>
          <w:rFonts w:hint="eastAsia" w:ascii="仿宋" w:hAnsi="仿宋" w:eastAsia="仿宋" w:cs="仿宋"/>
          <w:color w:val="0070C0"/>
          <w:sz w:val="24"/>
          <w:u w:val="single"/>
        </w:rPr>
        <w:t xml:space="preserve"> </w:t>
      </w:r>
      <w:r>
        <w:rPr>
          <w:rFonts w:hint="eastAsia" w:ascii="仿宋" w:hAnsi="仿宋" w:eastAsia="仿宋" w:cs="仿宋"/>
          <w:sz w:val="24"/>
        </w:rPr>
        <w:t>采购活动，工程的施工单位全部为符合政策要求的中小企业（或者：服务全部由符合政策要求的中小企业承接）。相关企业（含联合体中的中小企业、签订分包意向协议的中小企业）的具体情况如下：</w:t>
      </w:r>
    </w:p>
    <w:p w14:paraId="1D4B837C">
      <w:pPr>
        <w:spacing w:before="120" w:beforeLines="50" w:line="360" w:lineRule="exact"/>
        <w:ind w:firstLine="480" w:firstLine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 xml:space="preserve">  </w:t>
      </w:r>
      <w:r>
        <w:rPr>
          <w:rFonts w:hint="eastAsia" w:ascii="仿宋" w:hAnsi="仿宋" w:eastAsia="仿宋" w:cs="仿宋"/>
          <w:color w:val="0070C0"/>
          <w:sz w:val="24"/>
          <w:u w:val="single"/>
          <w:lang w:eastAsia="zh-CN"/>
        </w:rPr>
        <w:t>2025幼儿园外立面及室内外维修改造工程(一)（重新招标）</w:t>
      </w:r>
      <w:r>
        <w:rPr>
          <w:rFonts w:hint="eastAsia" w:ascii="仿宋" w:hAnsi="仿宋" w:eastAsia="仿宋" w:cs="仿宋"/>
          <w:color w:val="0070C0"/>
          <w:sz w:val="24"/>
          <w:u w:val="single"/>
        </w:rPr>
        <w:t xml:space="preserve">  </w:t>
      </w:r>
      <w:r>
        <w:rPr>
          <w:rFonts w:hint="eastAsia" w:ascii="仿宋" w:hAnsi="仿宋" w:eastAsia="仿宋" w:cs="仿宋"/>
          <w:sz w:val="24"/>
        </w:rPr>
        <w:t>，属于</w:t>
      </w:r>
      <w:r>
        <w:rPr>
          <w:rFonts w:hint="eastAsia" w:ascii="仿宋" w:hAnsi="仿宋" w:eastAsia="仿宋" w:cs="仿宋"/>
          <w:color w:val="0070C0"/>
          <w:sz w:val="24"/>
          <w:u w:val="single"/>
        </w:rPr>
        <w:t xml:space="preserve">   建筑业   </w:t>
      </w:r>
      <w:r>
        <w:rPr>
          <w:rFonts w:hint="eastAsia" w:ascii="仿宋" w:hAnsi="仿宋" w:eastAsia="仿宋" w:cs="仿宋"/>
          <w:sz w:val="24"/>
        </w:rPr>
        <w:t>；承建（承接）企业为</w:t>
      </w:r>
      <w:r>
        <w:rPr>
          <w:rFonts w:hint="eastAsia" w:ascii="仿宋" w:hAnsi="仿宋" w:eastAsia="仿宋" w:cs="仿宋"/>
          <w:color w:val="0070C0"/>
          <w:sz w:val="24"/>
          <w:u w:val="single"/>
        </w:rPr>
        <w:t xml:space="preserve">  （企业名称）  </w:t>
      </w:r>
      <w:r>
        <w:rPr>
          <w:rFonts w:hint="eastAsia" w:ascii="仿宋" w:hAnsi="仿宋" w:eastAsia="仿宋" w:cs="仿宋"/>
          <w:sz w:val="24"/>
        </w:rPr>
        <w:t>，从业人员</w:t>
      </w:r>
      <w:r>
        <w:rPr>
          <w:rFonts w:hint="eastAsia" w:ascii="仿宋" w:hAnsi="仿宋" w:eastAsia="仿宋" w:cs="仿宋"/>
          <w:color w:val="0070C0"/>
          <w:sz w:val="24"/>
          <w:u w:val="single"/>
        </w:rPr>
        <w:t xml:space="preserve">      </w:t>
      </w:r>
      <w:r>
        <w:rPr>
          <w:rFonts w:hint="eastAsia" w:ascii="仿宋" w:hAnsi="仿宋" w:eastAsia="仿宋" w:cs="仿宋"/>
          <w:sz w:val="24"/>
        </w:rPr>
        <w:t>人，营业收入为</w:t>
      </w:r>
      <w:r>
        <w:rPr>
          <w:rFonts w:hint="eastAsia" w:ascii="仿宋" w:hAnsi="仿宋" w:eastAsia="仿宋" w:cs="仿宋"/>
          <w:color w:val="0070C0"/>
          <w:sz w:val="24"/>
          <w:u w:val="single"/>
        </w:rPr>
        <w:t xml:space="preserve">      </w:t>
      </w:r>
      <w:r>
        <w:rPr>
          <w:rFonts w:hint="eastAsia" w:ascii="仿宋" w:hAnsi="仿宋" w:eastAsia="仿宋" w:cs="仿宋"/>
          <w:sz w:val="24"/>
        </w:rPr>
        <w:t>万元，资产总额为</w:t>
      </w:r>
      <w:r>
        <w:rPr>
          <w:rFonts w:hint="eastAsia" w:ascii="仿宋" w:hAnsi="仿宋" w:eastAsia="仿宋" w:cs="仿宋"/>
          <w:color w:val="0070C0"/>
          <w:sz w:val="24"/>
          <w:u w:val="single"/>
        </w:rPr>
        <w:t xml:space="preserve">      </w:t>
      </w:r>
      <w:r>
        <w:rPr>
          <w:rFonts w:hint="eastAsia" w:ascii="仿宋" w:hAnsi="仿宋" w:eastAsia="仿宋" w:cs="仿宋"/>
          <w:sz w:val="24"/>
        </w:rPr>
        <w:t>万元属于</w:t>
      </w:r>
      <w:r>
        <w:rPr>
          <w:rFonts w:hint="eastAsia" w:ascii="仿宋" w:hAnsi="仿宋" w:eastAsia="仿宋" w:cs="仿宋"/>
          <w:color w:val="0070C0"/>
          <w:sz w:val="24"/>
          <w:u w:val="single"/>
        </w:rPr>
        <w:t xml:space="preserve">  （中型企业、小型企业、微型企业）  </w:t>
      </w:r>
      <w:r>
        <w:rPr>
          <w:rFonts w:hint="eastAsia" w:ascii="仿宋" w:hAnsi="仿宋" w:eastAsia="仿宋" w:cs="仿宋"/>
          <w:sz w:val="24"/>
        </w:rPr>
        <w:t>；</w:t>
      </w:r>
    </w:p>
    <w:p w14:paraId="64CEB501">
      <w:pPr>
        <w:spacing w:before="120" w:beforeLines="50" w:line="360" w:lineRule="exact"/>
        <w:ind w:firstLine="480" w:firstLineChars="200"/>
        <w:jc w:val="left"/>
        <w:rPr>
          <w:rFonts w:ascii="仿宋" w:hAnsi="仿宋" w:eastAsia="仿宋" w:cs="仿宋"/>
          <w:sz w:val="24"/>
        </w:rPr>
      </w:pPr>
    </w:p>
    <w:p w14:paraId="2DABAC2C">
      <w:pPr>
        <w:spacing w:before="120" w:beforeLines="50" w:line="360" w:lineRule="exact"/>
        <w:ind w:firstLine="480" w:firstLineChars="200"/>
        <w:jc w:val="left"/>
        <w:rPr>
          <w:rFonts w:ascii="仿宋" w:hAnsi="仿宋" w:eastAsia="仿宋" w:cs="仿宋"/>
          <w:sz w:val="24"/>
        </w:rPr>
      </w:pPr>
    </w:p>
    <w:p w14:paraId="0C5891A1">
      <w:pPr>
        <w:spacing w:before="120" w:beforeLines="50" w:line="360" w:lineRule="exact"/>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3CD78BAE">
      <w:pPr>
        <w:spacing w:before="120" w:beforeLines="50" w:line="360" w:lineRule="exact"/>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341662E9">
      <w:pPr>
        <w:spacing w:before="120" w:beforeLines="50" w:line="360" w:lineRule="exact"/>
        <w:ind w:firstLine="480" w:firstLineChars="200"/>
        <w:rPr>
          <w:rFonts w:hint="eastAsia" w:ascii="仿宋" w:hAnsi="仿宋" w:eastAsia="仿宋" w:cs="仿宋"/>
          <w:sz w:val="24"/>
        </w:rPr>
      </w:pPr>
    </w:p>
    <w:p w14:paraId="59DD502C">
      <w:pPr>
        <w:snapToGrid w:val="0"/>
        <w:spacing w:before="120" w:beforeLines="50" w:line="360" w:lineRule="exact"/>
        <w:ind w:firstLine="5160" w:firstLineChars="2150"/>
        <w:rPr>
          <w:rFonts w:hint="eastAsia" w:ascii="仿宋" w:hAnsi="仿宋" w:eastAsia="仿宋" w:cs="仿宋"/>
          <w:kern w:val="0"/>
          <w:sz w:val="24"/>
        </w:rPr>
      </w:pPr>
      <w:r>
        <w:rPr>
          <w:rFonts w:hint="eastAsia" w:ascii="仿宋" w:hAnsi="仿宋" w:eastAsia="仿宋" w:cs="仿宋"/>
          <w:kern w:val="0"/>
          <w:sz w:val="24"/>
          <w:lang w:val="zh-CN"/>
        </w:rPr>
        <w:t>供应商名称(电子签名)：</w:t>
      </w:r>
    </w:p>
    <w:p w14:paraId="1A59856C">
      <w:pPr>
        <w:snapToGrid w:val="0"/>
        <w:spacing w:before="120" w:beforeLines="50" w:line="360" w:lineRule="exact"/>
        <w:rPr>
          <w:rFonts w:hint="eastAsia"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7760471D">
      <w:pPr>
        <w:spacing w:before="120" w:beforeLines="50" w:line="360" w:lineRule="exact"/>
        <w:jc w:val="left"/>
        <w:rPr>
          <w:rFonts w:hint="eastAsia" w:ascii="仿宋" w:hAnsi="仿宋" w:eastAsia="仿宋" w:cs="仿宋"/>
          <w:sz w:val="18"/>
          <w:szCs w:val="18"/>
        </w:rPr>
      </w:pPr>
      <w:r>
        <w:rPr>
          <w:rFonts w:hint="eastAsia" w:ascii="仿宋" w:hAnsi="仿宋" w:eastAsia="仿宋" w:cs="仿宋"/>
          <w:sz w:val="18"/>
          <w:szCs w:val="18"/>
        </w:rPr>
        <w:t>从业人员、营业收入、资产总额填报上一年度数据，无上一年度数据的新成立企业可不填报。</w:t>
      </w:r>
    </w:p>
    <w:p w14:paraId="43951D4B">
      <w:pPr>
        <w:spacing w:before="120" w:beforeLines="50" w:line="360" w:lineRule="exact"/>
        <w:ind w:right="420" w:firstLine="480" w:firstLineChars="200"/>
        <w:rPr>
          <w:rFonts w:hint="eastAsia" w:ascii="仿宋" w:hAnsi="仿宋" w:eastAsia="仿宋" w:cs="仿宋"/>
          <w:sz w:val="24"/>
        </w:rPr>
      </w:pPr>
      <w:r>
        <w:rPr>
          <w:rFonts w:hint="eastAsia" w:ascii="仿宋" w:hAnsi="仿宋" w:eastAsia="仿宋" w:cs="仿宋"/>
          <w:sz w:val="24"/>
        </w:rPr>
        <w:t>注：</w:t>
      </w:r>
    </w:p>
    <w:p w14:paraId="4A91A687">
      <w:pPr>
        <w:spacing w:before="120" w:beforeLines="50" w:line="360" w:lineRule="exact"/>
        <w:ind w:firstLine="480" w:firstLineChars="200"/>
        <w:rPr>
          <w:rFonts w:hint="eastAsia" w:ascii="仿宋" w:hAnsi="仿宋" w:eastAsia="仿宋" w:cs="仿宋"/>
          <w:b/>
          <w:sz w:val="24"/>
        </w:rPr>
      </w:pPr>
      <w:r>
        <w:rPr>
          <w:rFonts w:hint="eastAsia" w:ascii="仿宋" w:hAnsi="仿宋" w:eastAsia="仿宋" w:cs="仿宋"/>
          <w:sz w:val="24"/>
          <w:lang w:bidi="ar"/>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50AE728B">
      <w:pPr>
        <w:spacing w:line="360" w:lineRule="auto"/>
        <w:jc w:val="center"/>
        <w:rPr>
          <w:rFonts w:hint="eastAsia" w:ascii="仿宋" w:hAnsi="仿宋" w:eastAsia="仿宋" w:cs="仿宋"/>
          <w:b/>
          <w:sz w:val="32"/>
          <w:szCs w:val="32"/>
        </w:rPr>
      </w:pPr>
    </w:p>
    <w:p w14:paraId="4F6D0EBE">
      <w:pPr>
        <w:spacing w:line="360" w:lineRule="auto"/>
        <w:rPr>
          <w:rFonts w:hint="eastAsia" w:ascii="仿宋" w:hAnsi="仿宋" w:eastAsia="仿宋" w:cs="仿宋"/>
          <w:bCs/>
          <w:sz w:val="24"/>
        </w:rPr>
        <w:sectPr>
          <w:pgSz w:w="11906" w:h="16838"/>
          <w:pgMar w:top="1440" w:right="1080" w:bottom="1440" w:left="1080" w:header="851" w:footer="992" w:gutter="0"/>
          <w:cols w:space="720" w:num="1"/>
          <w:titlePg/>
          <w:docGrid w:linePitch="312" w:charSpace="0"/>
        </w:sectPr>
      </w:pPr>
    </w:p>
    <w:p w14:paraId="25DB7D78">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附件8：工程量清单（另附）</w:t>
      </w:r>
    </w:p>
    <w:p w14:paraId="70693464">
      <w:pPr>
        <w:spacing w:line="360" w:lineRule="auto"/>
        <w:rPr>
          <w:rFonts w:hint="eastAsia" w:ascii="仿宋" w:hAnsi="仿宋" w:eastAsia="仿宋" w:cs="仿宋"/>
          <w:b/>
          <w:spacing w:val="6"/>
          <w:sz w:val="32"/>
          <w:szCs w:val="32"/>
        </w:rPr>
      </w:pPr>
    </w:p>
    <w:p w14:paraId="0F0BCB54">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附件9：图纸（另附）</w:t>
      </w:r>
    </w:p>
    <w:p w14:paraId="528417AD">
      <w:pPr>
        <w:pStyle w:val="26"/>
        <w:rPr>
          <w:rFonts w:hint="eastAsia" w:ascii="仿宋" w:hAnsi="仿宋" w:eastAsia="仿宋" w:cs="仿宋"/>
        </w:rPr>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Futura Bk">
    <w:altName w:val="Segoe Print"/>
    <w:panose1 w:val="00000000000000000000"/>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UI Symbol"/>
    <w:panose1 w:val="000000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宋体"/>
    <w:panose1 w:val="00000000000000000000"/>
    <w:charset w:val="00"/>
    <w:family w:val="roman"/>
    <w:pitch w:val="default"/>
    <w:sig w:usb0="00000000" w:usb1="00000000" w:usb2="00000000" w:usb3="00000000" w:csb0="00000000"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7F" w:usb3="00000000" w:csb0="203F01FF" w:csb1="D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ingLiU_HKSCS">
    <w:altName w:val="MingLiU-ExtB"/>
    <w:panose1 w:val="00000000000000000000"/>
    <w:charset w:val="88"/>
    <w:family w:val="roman"/>
    <w:pitch w:val="default"/>
    <w:sig w:usb0="00000000" w:usb1="00000000" w:usb2="00000016" w:usb3="00000000" w:csb0="00100001"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74F8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FAE20">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70046">
    <w:pPr>
      <w:pStyle w:val="41"/>
      <w:framePr w:wrap="around" w:vAnchor="text" w:hAnchor="margin" w:xAlign="right" w:y="1"/>
      <w:rPr>
        <w:rStyle w:val="72"/>
      </w:rPr>
    </w:pPr>
    <w:r>
      <w:fldChar w:fldCharType="begin"/>
    </w:r>
    <w:r>
      <w:rPr>
        <w:rStyle w:val="72"/>
      </w:rPr>
      <w:instrText xml:space="preserve">PAGE  </w:instrText>
    </w:r>
    <w:r>
      <w:fldChar w:fldCharType="end"/>
    </w:r>
  </w:p>
  <w:p w14:paraId="3472510D">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47D67">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1031" w:name="_Toc36110187"/>
    <w:bookmarkStart w:id="1032" w:name="_Toc164085800"/>
    <w:bookmarkStart w:id="1033" w:name="_Toc131845147"/>
    <w:bookmarkStart w:id="1034" w:name="_Toc91899912"/>
    <w:r>
      <w:rPr>
        <w:rFonts w:hint="eastAsia" w:ascii="仿宋_GB2312" w:eastAsia="仿宋_GB2312"/>
        <w:kern w:val="0"/>
        <w:szCs w:val="21"/>
      </w:rPr>
      <w:t xml:space="preserve"> 页</w:t>
    </w:r>
    <w:bookmarkEnd w:id="1031"/>
    <w:bookmarkEnd w:id="1032"/>
    <w:bookmarkEnd w:id="1033"/>
    <w:bookmarkEnd w:id="103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D56BC">
    <w:pPr>
      <w:pStyle w:val="41"/>
      <w:framePr w:wrap="around" w:vAnchor="text" w:hAnchor="margin" w:xAlign="right" w:y="1"/>
      <w:rPr>
        <w:rStyle w:val="72"/>
      </w:rPr>
    </w:pPr>
    <w:r>
      <w:fldChar w:fldCharType="begin"/>
    </w:r>
    <w:r>
      <w:rPr>
        <w:rStyle w:val="72"/>
      </w:rPr>
      <w:instrText xml:space="preserve">PAGE  </w:instrText>
    </w:r>
    <w:r>
      <w:fldChar w:fldCharType="end"/>
    </w:r>
  </w:p>
  <w:p w14:paraId="0365505A">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1C29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69F0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6DC0AD8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FB0F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2FA44F7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2988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1DA20A33">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7A1A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56077A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BE3C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2FFD2966">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B96F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6E0C477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FF1DA">
    <w:pPr>
      <w:pStyle w:val="42"/>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4257E">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AE925">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0E963">
    <w:pPr>
      <w:pStyle w:val="42"/>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65C77">
    <w:pPr>
      <w:pStyle w:val="42"/>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1F9E666D"/>
    <w:multiLevelType w:val="singleLevel"/>
    <w:tmpl w:val="1F9E666D"/>
    <w:lvl w:ilvl="0" w:tentative="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4A9"/>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926"/>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198"/>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567"/>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CD4"/>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217"/>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4F95"/>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2CD"/>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9F5"/>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0D00"/>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5A"/>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3595"/>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416"/>
    <w:rsid w:val="0061098D"/>
    <w:rsid w:val="00610B78"/>
    <w:rsid w:val="00611B59"/>
    <w:rsid w:val="00611FBA"/>
    <w:rsid w:val="00612098"/>
    <w:rsid w:val="0061272A"/>
    <w:rsid w:val="0061299E"/>
    <w:rsid w:val="006130D0"/>
    <w:rsid w:val="0061355D"/>
    <w:rsid w:val="006139F7"/>
    <w:rsid w:val="00613AA2"/>
    <w:rsid w:val="0061437E"/>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5636"/>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07A98"/>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26B"/>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23D"/>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CD5"/>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2ED"/>
    <w:rsid w:val="008F5D5A"/>
    <w:rsid w:val="008F6200"/>
    <w:rsid w:val="008F62F8"/>
    <w:rsid w:val="008F6893"/>
    <w:rsid w:val="008F6B91"/>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02F1"/>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5ECD"/>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0EDD"/>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0478"/>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0B03"/>
    <w:rsid w:val="00AC1683"/>
    <w:rsid w:val="00AC1D82"/>
    <w:rsid w:val="00AC2D5F"/>
    <w:rsid w:val="00AC4094"/>
    <w:rsid w:val="00AC42B6"/>
    <w:rsid w:val="00AC4608"/>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2D40"/>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796"/>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1B0"/>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4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0D"/>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01E7"/>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2F72"/>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CC7"/>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295F"/>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7C4"/>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5F98"/>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4E76"/>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412"/>
    <w:rsid w:val="00E64B7B"/>
    <w:rsid w:val="00E6514D"/>
    <w:rsid w:val="00E65161"/>
    <w:rsid w:val="00E652C9"/>
    <w:rsid w:val="00E65433"/>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1FEA"/>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1C3"/>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3BB5"/>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A28"/>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5B46"/>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0E57"/>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D55165"/>
    <w:rsid w:val="01DF6BF8"/>
    <w:rsid w:val="01E70DB5"/>
    <w:rsid w:val="01EC2C57"/>
    <w:rsid w:val="025F0711"/>
    <w:rsid w:val="026B2E25"/>
    <w:rsid w:val="02824D4D"/>
    <w:rsid w:val="02DC4B10"/>
    <w:rsid w:val="02DD76CE"/>
    <w:rsid w:val="02F36323"/>
    <w:rsid w:val="02F5619C"/>
    <w:rsid w:val="0326446A"/>
    <w:rsid w:val="032D5555"/>
    <w:rsid w:val="03360526"/>
    <w:rsid w:val="036634D2"/>
    <w:rsid w:val="03DD35E4"/>
    <w:rsid w:val="03F040A4"/>
    <w:rsid w:val="04076900"/>
    <w:rsid w:val="041A5A3B"/>
    <w:rsid w:val="042311BA"/>
    <w:rsid w:val="042B157A"/>
    <w:rsid w:val="048F763B"/>
    <w:rsid w:val="049F330E"/>
    <w:rsid w:val="04AA775C"/>
    <w:rsid w:val="04AF1889"/>
    <w:rsid w:val="04BA6E54"/>
    <w:rsid w:val="04C64E6C"/>
    <w:rsid w:val="04F66F48"/>
    <w:rsid w:val="05225368"/>
    <w:rsid w:val="05251E14"/>
    <w:rsid w:val="05A16594"/>
    <w:rsid w:val="05A7762D"/>
    <w:rsid w:val="06042FB6"/>
    <w:rsid w:val="060E5941"/>
    <w:rsid w:val="06110FAF"/>
    <w:rsid w:val="061E21DC"/>
    <w:rsid w:val="06493CA7"/>
    <w:rsid w:val="065A6178"/>
    <w:rsid w:val="066D4719"/>
    <w:rsid w:val="066F1CF3"/>
    <w:rsid w:val="06930BB8"/>
    <w:rsid w:val="07245D42"/>
    <w:rsid w:val="07264C62"/>
    <w:rsid w:val="0779354C"/>
    <w:rsid w:val="07A46B95"/>
    <w:rsid w:val="07FE2B6F"/>
    <w:rsid w:val="08061376"/>
    <w:rsid w:val="08452D77"/>
    <w:rsid w:val="086401F8"/>
    <w:rsid w:val="08661343"/>
    <w:rsid w:val="08751CAA"/>
    <w:rsid w:val="087E4C40"/>
    <w:rsid w:val="088017D6"/>
    <w:rsid w:val="08923AEE"/>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36C08"/>
    <w:rsid w:val="0A5B7E63"/>
    <w:rsid w:val="0A703465"/>
    <w:rsid w:val="0AA374A5"/>
    <w:rsid w:val="0AAB7649"/>
    <w:rsid w:val="0ABC5606"/>
    <w:rsid w:val="0B30404E"/>
    <w:rsid w:val="0B4C6C14"/>
    <w:rsid w:val="0B547599"/>
    <w:rsid w:val="0B631A88"/>
    <w:rsid w:val="0B683D45"/>
    <w:rsid w:val="0B777445"/>
    <w:rsid w:val="0B7C48BA"/>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2008DB"/>
    <w:rsid w:val="0E5604B2"/>
    <w:rsid w:val="0E6D5D79"/>
    <w:rsid w:val="0E9D0089"/>
    <w:rsid w:val="0EB803EE"/>
    <w:rsid w:val="0EF94D4B"/>
    <w:rsid w:val="0F4958DC"/>
    <w:rsid w:val="0F515DF7"/>
    <w:rsid w:val="0F596BA8"/>
    <w:rsid w:val="0F6248D2"/>
    <w:rsid w:val="0F693536"/>
    <w:rsid w:val="0F7B0511"/>
    <w:rsid w:val="0F7B76D9"/>
    <w:rsid w:val="0F816ACD"/>
    <w:rsid w:val="0F9832DB"/>
    <w:rsid w:val="0F9B4E89"/>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437C74"/>
    <w:rsid w:val="12530213"/>
    <w:rsid w:val="127723A9"/>
    <w:rsid w:val="12862074"/>
    <w:rsid w:val="12883966"/>
    <w:rsid w:val="129E45B4"/>
    <w:rsid w:val="12D81596"/>
    <w:rsid w:val="13072A44"/>
    <w:rsid w:val="13180F89"/>
    <w:rsid w:val="135F4BE2"/>
    <w:rsid w:val="139B1A0A"/>
    <w:rsid w:val="139D25C7"/>
    <w:rsid w:val="13BF3CE4"/>
    <w:rsid w:val="141008D8"/>
    <w:rsid w:val="14125FE6"/>
    <w:rsid w:val="146D271E"/>
    <w:rsid w:val="147A26D5"/>
    <w:rsid w:val="14982588"/>
    <w:rsid w:val="149A5AD9"/>
    <w:rsid w:val="14A7619D"/>
    <w:rsid w:val="150536C3"/>
    <w:rsid w:val="150C1963"/>
    <w:rsid w:val="151447A0"/>
    <w:rsid w:val="152B4878"/>
    <w:rsid w:val="154A6454"/>
    <w:rsid w:val="15762120"/>
    <w:rsid w:val="160D0B3E"/>
    <w:rsid w:val="16A8729C"/>
    <w:rsid w:val="16B33777"/>
    <w:rsid w:val="16BC70A7"/>
    <w:rsid w:val="16C6339E"/>
    <w:rsid w:val="172F2D79"/>
    <w:rsid w:val="17557BEF"/>
    <w:rsid w:val="17D349C1"/>
    <w:rsid w:val="1830729E"/>
    <w:rsid w:val="1870062C"/>
    <w:rsid w:val="18817102"/>
    <w:rsid w:val="18830A15"/>
    <w:rsid w:val="18852B28"/>
    <w:rsid w:val="188B5321"/>
    <w:rsid w:val="197200D0"/>
    <w:rsid w:val="19932372"/>
    <w:rsid w:val="19A20DD5"/>
    <w:rsid w:val="19AE03F1"/>
    <w:rsid w:val="19EB786F"/>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7725CD"/>
    <w:rsid w:val="1C88086E"/>
    <w:rsid w:val="1D266CE1"/>
    <w:rsid w:val="1D3963AF"/>
    <w:rsid w:val="1D3D0FE5"/>
    <w:rsid w:val="1D6A673C"/>
    <w:rsid w:val="1D9247AE"/>
    <w:rsid w:val="1DB567EC"/>
    <w:rsid w:val="1DF51A98"/>
    <w:rsid w:val="1E3D060F"/>
    <w:rsid w:val="1E3F7D2E"/>
    <w:rsid w:val="1E4134E4"/>
    <w:rsid w:val="1E5062B3"/>
    <w:rsid w:val="1E523514"/>
    <w:rsid w:val="1E714A66"/>
    <w:rsid w:val="1E802593"/>
    <w:rsid w:val="1E8B6156"/>
    <w:rsid w:val="1EA703CC"/>
    <w:rsid w:val="1EB7330C"/>
    <w:rsid w:val="1ECC3249"/>
    <w:rsid w:val="1F0A0FF3"/>
    <w:rsid w:val="1F5771FF"/>
    <w:rsid w:val="1F646BF6"/>
    <w:rsid w:val="1F904124"/>
    <w:rsid w:val="1F947349"/>
    <w:rsid w:val="1F953D23"/>
    <w:rsid w:val="1FCB79A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4085A"/>
    <w:rsid w:val="23B908A4"/>
    <w:rsid w:val="23E95BEF"/>
    <w:rsid w:val="23FD0064"/>
    <w:rsid w:val="245375B0"/>
    <w:rsid w:val="24642C0A"/>
    <w:rsid w:val="24B22173"/>
    <w:rsid w:val="24B95AD9"/>
    <w:rsid w:val="24BE24DA"/>
    <w:rsid w:val="24CF5825"/>
    <w:rsid w:val="24D663E6"/>
    <w:rsid w:val="24D77F2B"/>
    <w:rsid w:val="256C6B71"/>
    <w:rsid w:val="258B00E2"/>
    <w:rsid w:val="259C77F7"/>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D223B8"/>
    <w:rsid w:val="2CE82D6F"/>
    <w:rsid w:val="2D343236"/>
    <w:rsid w:val="2DD15014"/>
    <w:rsid w:val="2DF72DE4"/>
    <w:rsid w:val="2E0220AF"/>
    <w:rsid w:val="2E4B082A"/>
    <w:rsid w:val="2E5D4E86"/>
    <w:rsid w:val="2E5D790B"/>
    <w:rsid w:val="2E9A3C18"/>
    <w:rsid w:val="2EBB0FEE"/>
    <w:rsid w:val="2EC63002"/>
    <w:rsid w:val="2F0A6B38"/>
    <w:rsid w:val="2F210A39"/>
    <w:rsid w:val="2F946CCB"/>
    <w:rsid w:val="2FD25781"/>
    <w:rsid w:val="2FDC745C"/>
    <w:rsid w:val="2FFD7934"/>
    <w:rsid w:val="30733ACD"/>
    <w:rsid w:val="308C3862"/>
    <w:rsid w:val="309379D8"/>
    <w:rsid w:val="30A270F7"/>
    <w:rsid w:val="30AA14F8"/>
    <w:rsid w:val="30DF1478"/>
    <w:rsid w:val="30EC586F"/>
    <w:rsid w:val="319C6071"/>
    <w:rsid w:val="31A11ECE"/>
    <w:rsid w:val="31AC537E"/>
    <w:rsid w:val="31E3679B"/>
    <w:rsid w:val="31E732FD"/>
    <w:rsid w:val="324D08B9"/>
    <w:rsid w:val="32517576"/>
    <w:rsid w:val="32BE5C2C"/>
    <w:rsid w:val="32D63C1D"/>
    <w:rsid w:val="32FB6478"/>
    <w:rsid w:val="332410BB"/>
    <w:rsid w:val="33263B3F"/>
    <w:rsid w:val="336963EB"/>
    <w:rsid w:val="33816EEB"/>
    <w:rsid w:val="33A51F6D"/>
    <w:rsid w:val="33EB55CD"/>
    <w:rsid w:val="33EC4C02"/>
    <w:rsid w:val="340D2360"/>
    <w:rsid w:val="3410665D"/>
    <w:rsid w:val="34211214"/>
    <w:rsid w:val="342E63AB"/>
    <w:rsid w:val="3431750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AE5D9E"/>
    <w:rsid w:val="36B224F9"/>
    <w:rsid w:val="36EC0CC9"/>
    <w:rsid w:val="373F410B"/>
    <w:rsid w:val="37EE7094"/>
    <w:rsid w:val="38296C89"/>
    <w:rsid w:val="383002EB"/>
    <w:rsid w:val="38586797"/>
    <w:rsid w:val="38BC0149"/>
    <w:rsid w:val="38D87D1C"/>
    <w:rsid w:val="39636459"/>
    <w:rsid w:val="396B7F6C"/>
    <w:rsid w:val="39B417A9"/>
    <w:rsid w:val="39FC5695"/>
    <w:rsid w:val="3A006D8E"/>
    <w:rsid w:val="3A204F94"/>
    <w:rsid w:val="3A3651E5"/>
    <w:rsid w:val="3A744481"/>
    <w:rsid w:val="3A8C7BEF"/>
    <w:rsid w:val="3A906246"/>
    <w:rsid w:val="3A9E536B"/>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D91178"/>
    <w:rsid w:val="4019356B"/>
    <w:rsid w:val="40592157"/>
    <w:rsid w:val="406E1CAE"/>
    <w:rsid w:val="40A0133A"/>
    <w:rsid w:val="40C31A53"/>
    <w:rsid w:val="40FF545D"/>
    <w:rsid w:val="410067C8"/>
    <w:rsid w:val="416176D3"/>
    <w:rsid w:val="418F0D2A"/>
    <w:rsid w:val="41D01505"/>
    <w:rsid w:val="42317E0B"/>
    <w:rsid w:val="42443B57"/>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1C37AA"/>
    <w:rsid w:val="449101DD"/>
    <w:rsid w:val="44DE1391"/>
    <w:rsid w:val="451B225C"/>
    <w:rsid w:val="452410C9"/>
    <w:rsid w:val="45317DFB"/>
    <w:rsid w:val="456D3CE4"/>
    <w:rsid w:val="4579042C"/>
    <w:rsid w:val="457F0571"/>
    <w:rsid w:val="45851176"/>
    <w:rsid w:val="45BB5620"/>
    <w:rsid w:val="45C55BC2"/>
    <w:rsid w:val="45C63B94"/>
    <w:rsid w:val="460E7DA5"/>
    <w:rsid w:val="46422483"/>
    <w:rsid w:val="4659254A"/>
    <w:rsid w:val="465B0637"/>
    <w:rsid w:val="465E3F0D"/>
    <w:rsid w:val="466A16E6"/>
    <w:rsid w:val="46893F2B"/>
    <w:rsid w:val="46C444E6"/>
    <w:rsid w:val="46C4686E"/>
    <w:rsid w:val="477B778F"/>
    <w:rsid w:val="478203EC"/>
    <w:rsid w:val="47B025FA"/>
    <w:rsid w:val="47ED3A8B"/>
    <w:rsid w:val="4809698F"/>
    <w:rsid w:val="4811697D"/>
    <w:rsid w:val="487A3E25"/>
    <w:rsid w:val="488B5503"/>
    <w:rsid w:val="48937E21"/>
    <w:rsid w:val="489A0361"/>
    <w:rsid w:val="48A8102D"/>
    <w:rsid w:val="48B94FF3"/>
    <w:rsid w:val="48E37AAB"/>
    <w:rsid w:val="48FD4B4C"/>
    <w:rsid w:val="490A68E0"/>
    <w:rsid w:val="491055FE"/>
    <w:rsid w:val="495F5B3E"/>
    <w:rsid w:val="496F77D7"/>
    <w:rsid w:val="497654FD"/>
    <w:rsid w:val="49B64211"/>
    <w:rsid w:val="49D41AAC"/>
    <w:rsid w:val="49F6167F"/>
    <w:rsid w:val="4A064FA0"/>
    <w:rsid w:val="4A16615C"/>
    <w:rsid w:val="4A4424D7"/>
    <w:rsid w:val="4AB82D0F"/>
    <w:rsid w:val="4AEB7664"/>
    <w:rsid w:val="4AFD7C19"/>
    <w:rsid w:val="4B0567D1"/>
    <w:rsid w:val="4B236AAE"/>
    <w:rsid w:val="4B2F799D"/>
    <w:rsid w:val="4B707271"/>
    <w:rsid w:val="4B7C1D78"/>
    <w:rsid w:val="4B9739F7"/>
    <w:rsid w:val="4BEE2503"/>
    <w:rsid w:val="4BF727EA"/>
    <w:rsid w:val="4C080E93"/>
    <w:rsid w:val="4C245A30"/>
    <w:rsid w:val="4CB6685F"/>
    <w:rsid w:val="4CC367FE"/>
    <w:rsid w:val="4D077F3C"/>
    <w:rsid w:val="4D123355"/>
    <w:rsid w:val="4D2A3B31"/>
    <w:rsid w:val="4D312C52"/>
    <w:rsid w:val="4D905305"/>
    <w:rsid w:val="4D964A72"/>
    <w:rsid w:val="4D9C1254"/>
    <w:rsid w:val="4D9E5B15"/>
    <w:rsid w:val="4E793892"/>
    <w:rsid w:val="4E800872"/>
    <w:rsid w:val="4EC569ED"/>
    <w:rsid w:val="4ED50EA1"/>
    <w:rsid w:val="4EEC050C"/>
    <w:rsid w:val="4F104EC3"/>
    <w:rsid w:val="4F47354A"/>
    <w:rsid w:val="4F911C54"/>
    <w:rsid w:val="4FE625E0"/>
    <w:rsid w:val="5021480F"/>
    <w:rsid w:val="502C6A6D"/>
    <w:rsid w:val="505C301C"/>
    <w:rsid w:val="50962ECB"/>
    <w:rsid w:val="50A42E38"/>
    <w:rsid w:val="50A4577F"/>
    <w:rsid w:val="50B73D1F"/>
    <w:rsid w:val="50BD5BC9"/>
    <w:rsid w:val="50C11EEE"/>
    <w:rsid w:val="50E97CFC"/>
    <w:rsid w:val="50FA4028"/>
    <w:rsid w:val="510D65B7"/>
    <w:rsid w:val="511157AB"/>
    <w:rsid w:val="5142540C"/>
    <w:rsid w:val="517E35DD"/>
    <w:rsid w:val="518832C8"/>
    <w:rsid w:val="519D3C50"/>
    <w:rsid w:val="51A0432A"/>
    <w:rsid w:val="51A86090"/>
    <w:rsid w:val="51B7396D"/>
    <w:rsid w:val="522E4CC3"/>
    <w:rsid w:val="5244713B"/>
    <w:rsid w:val="52615633"/>
    <w:rsid w:val="526F4DE4"/>
    <w:rsid w:val="52826657"/>
    <w:rsid w:val="52977FD4"/>
    <w:rsid w:val="52A25790"/>
    <w:rsid w:val="52A96B6F"/>
    <w:rsid w:val="52B45975"/>
    <w:rsid w:val="52D94AA4"/>
    <w:rsid w:val="52EA3A62"/>
    <w:rsid w:val="52F50BB8"/>
    <w:rsid w:val="53097272"/>
    <w:rsid w:val="534C1537"/>
    <w:rsid w:val="53544462"/>
    <w:rsid w:val="5397158E"/>
    <w:rsid w:val="53E325D5"/>
    <w:rsid w:val="54013861"/>
    <w:rsid w:val="54487265"/>
    <w:rsid w:val="544D6070"/>
    <w:rsid w:val="54605E1E"/>
    <w:rsid w:val="54B3506A"/>
    <w:rsid w:val="54CA0D16"/>
    <w:rsid w:val="54DD4057"/>
    <w:rsid w:val="54E7490F"/>
    <w:rsid w:val="550764A4"/>
    <w:rsid w:val="550B2BF6"/>
    <w:rsid w:val="55214EB5"/>
    <w:rsid w:val="55364EFD"/>
    <w:rsid w:val="555C527F"/>
    <w:rsid w:val="555D4828"/>
    <w:rsid w:val="557A4C8B"/>
    <w:rsid w:val="558931E1"/>
    <w:rsid w:val="559002B6"/>
    <w:rsid w:val="55923347"/>
    <w:rsid w:val="55925180"/>
    <w:rsid w:val="55983B1B"/>
    <w:rsid w:val="55A8376B"/>
    <w:rsid w:val="55DC29B6"/>
    <w:rsid w:val="55DD4241"/>
    <w:rsid w:val="566B6D1E"/>
    <w:rsid w:val="57032A2C"/>
    <w:rsid w:val="570F5219"/>
    <w:rsid w:val="572E78E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1E264C"/>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BE2749"/>
    <w:rsid w:val="5AD63A24"/>
    <w:rsid w:val="5AE51A4D"/>
    <w:rsid w:val="5B2E1A1D"/>
    <w:rsid w:val="5B3E4FD6"/>
    <w:rsid w:val="5B843A1C"/>
    <w:rsid w:val="5B873E3F"/>
    <w:rsid w:val="5C02690E"/>
    <w:rsid w:val="5C196DA7"/>
    <w:rsid w:val="5C2A048C"/>
    <w:rsid w:val="5C4D2220"/>
    <w:rsid w:val="5C80234E"/>
    <w:rsid w:val="5C8A680C"/>
    <w:rsid w:val="5D0C4701"/>
    <w:rsid w:val="5D0F0395"/>
    <w:rsid w:val="5D221076"/>
    <w:rsid w:val="5D397964"/>
    <w:rsid w:val="5D5A391C"/>
    <w:rsid w:val="5D5F10C0"/>
    <w:rsid w:val="5D790E2F"/>
    <w:rsid w:val="5D891B7B"/>
    <w:rsid w:val="5DAD38EE"/>
    <w:rsid w:val="5E006862"/>
    <w:rsid w:val="5E0207B9"/>
    <w:rsid w:val="5E1834A1"/>
    <w:rsid w:val="5E261785"/>
    <w:rsid w:val="5E4206E9"/>
    <w:rsid w:val="5E4A7017"/>
    <w:rsid w:val="5E552BBA"/>
    <w:rsid w:val="5E611C10"/>
    <w:rsid w:val="5E7A0F3F"/>
    <w:rsid w:val="5EFC7377"/>
    <w:rsid w:val="5F06174D"/>
    <w:rsid w:val="5F0B4ACB"/>
    <w:rsid w:val="5F3A3602"/>
    <w:rsid w:val="5F45733B"/>
    <w:rsid w:val="5F6277C6"/>
    <w:rsid w:val="5F6D0B1D"/>
    <w:rsid w:val="5F8D0B82"/>
    <w:rsid w:val="5F99383E"/>
    <w:rsid w:val="5FCC5339"/>
    <w:rsid w:val="5FD276A7"/>
    <w:rsid w:val="5FE34A5B"/>
    <w:rsid w:val="5FFE1E36"/>
    <w:rsid w:val="601B262C"/>
    <w:rsid w:val="60232584"/>
    <w:rsid w:val="60443906"/>
    <w:rsid w:val="607330CE"/>
    <w:rsid w:val="60825176"/>
    <w:rsid w:val="609F2AC4"/>
    <w:rsid w:val="60FA2EE8"/>
    <w:rsid w:val="61054A27"/>
    <w:rsid w:val="610A52BC"/>
    <w:rsid w:val="610D059B"/>
    <w:rsid w:val="611D2366"/>
    <w:rsid w:val="612D2192"/>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F23480"/>
    <w:rsid w:val="64055776"/>
    <w:rsid w:val="641F5B67"/>
    <w:rsid w:val="64240056"/>
    <w:rsid w:val="643E143A"/>
    <w:rsid w:val="64491666"/>
    <w:rsid w:val="647F02EB"/>
    <w:rsid w:val="648B6EEF"/>
    <w:rsid w:val="649F1B08"/>
    <w:rsid w:val="64C158BF"/>
    <w:rsid w:val="64CE2EAA"/>
    <w:rsid w:val="653C3090"/>
    <w:rsid w:val="65854376"/>
    <w:rsid w:val="658767BE"/>
    <w:rsid w:val="65892531"/>
    <w:rsid w:val="66195831"/>
    <w:rsid w:val="662E75B1"/>
    <w:rsid w:val="66342C2E"/>
    <w:rsid w:val="663E784C"/>
    <w:rsid w:val="668B6A45"/>
    <w:rsid w:val="67112C4A"/>
    <w:rsid w:val="672F3F24"/>
    <w:rsid w:val="673E055F"/>
    <w:rsid w:val="67551CE3"/>
    <w:rsid w:val="67A22552"/>
    <w:rsid w:val="67B22DCC"/>
    <w:rsid w:val="67BE71AA"/>
    <w:rsid w:val="67CF7323"/>
    <w:rsid w:val="67D90273"/>
    <w:rsid w:val="67DE5875"/>
    <w:rsid w:val="67E55852"/>
    <w:rsid w:val="67EB1AB4"/>
    <w:rsid w:val="67FA1285"/>
    <w:rsid w:val="68551F4F"/>
    <w:rsid w:val="687C10C9"/>
    <w:rsid w:val="68840C16"/>
    <w:rsid w:val="68876EFB"/>
    <w:rsid w:val="68884654"/>
    <w:rsid w:val="689F444F"/>
    <w:rsid w:val="68B96DBB"/>
    <w:rsid w:val="68CA2805"/>
    <w:rsid w:val="68E937A3"/>
    <w:rsid w:val="68FB149A"/>
    <w:rsid w:val="693E15D3"/>
    <w:rsid w:val="695F587B"/>
    <w:rsid w:val="69627681"/>
    <w:rsid w:val="6977531D"/>
    <w:rsid w:val="69CC2BFF"/>
    <w:rsid w:val="69D36EF1"/>
    <w:rsid w:val="69FD55B8"/>
    <w:rsid w:val="6A0B1C62"/>
    <w:rsid w:val="6A2406C8"/>
    <w:rsid w:val="6A3B7666"/>
    <w:rsid w:val="6A9A1ADF"/>
    <w:rsid w:val="6ADE0BD1"/>
    <w:rsid w:val="6AE81378"/>
    <w:rsid w:val="6AE96859"/>
    <w:rsid w:val="6B147746"/>
    <w:rsid w:val="6B24787C"/>
    <w:rsid w:val="6B573233"/>
    <w:rsid w:val="6B5B6274"/>
    <w:rsid w:val="6B935D53"/>
    <w:rsid w:val="6C1316F7"/>
    <w:rsid w:val="6C196F71"/>
    <w:rsid w:val="6C226FCB"/>
    <w:rsid w:val="6C31226F"/>
    <w:rsid w:val="6C517EC7"/>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48279F"/>
    <w:rsid w:val="7160092D"/>
    <w:rsid w:val="71D43752"/>
    <w:rsid w:val="71DD3CCB"/>
    <w:rsid w:val="71F1796A"/>
    <w:rsid w:val="71FB63D5"/>
    <w:rsid w:val="72154626"/>
    <w:rsid w:val="72262B5D"/>
    <w:rsid w:val="72283FF7"/>
    <w:rsid w:val="722E7212"/>
    <w:rsid w:val="723A0474"/>
    <w:rsid w:val="725923E4"/>
    <w:rsid w:val="72864BF7"/>
    <w:rsid w:val="729023FC"/>
    <w:rsid w:val="73955BFD"/>
    <w:rsid w:val="73C0646E"/>
    <w:rsid w:val="742222F5"/>
    <w:rsid w:val="74476126"/>
    <w:rsid w:val="74706664"/>
    <w:rsid w:val="747F3682"/>
    <w:rsid w:val="749C4185"/>
    <w:rsid w:val="75067759"/>
    <w:rsid w:val="752E6DCD"/>
    <w:rsid w:val="7551380D"/>
    <w:rsid w:val="755D394A"/>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36DC3"/>
    <w:rsid w:val="7904172F"/>
    <w:rsid w:val="790F7E27"/>
    <w:rsid w:val="792A231A"/>
    <w:rsid w:val="79316829"/>
    <w:rsid w:val="797E66A9"/>
    <w:rsid w:val="798518A4"/>
    <w:rsid w:val="79A97383"/>
    <w:rsid w:val="79E27E8B"/>
    <w:rsid w:val="79F850CE"/>
    <w:rsid w:val="79FD443C"/>
    <w:rsid w:val="79FEE5E2"/>
    <w:rsid w:val="7A1D1975"/>
    <w:rsid w:val="7A3E5150"/>
    <w:rsid w:val="7A4670D6"/>
    <w:rsid w:val="7A534B63"/>
    <w:rsid w:val="7A600A40"/>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D564F7"/>
    <w:rsid w:val="7CE27788"/>
    <w:rsid w:val="7D0C32F1"/>
    <w:rsid w:val="7D0F408D"/>
    <w:rsid w:val="7D491C6C"/>
    <w:rsid w:val="7D5429C0"/>
    <w:rsid w:val="7D6E6D43"/>
    <w:rsid w:val="7DB57A34"/>
    <w:rsid w:val="7DE60973"/>
    <w:rsid w:val="7DEF0916"/>
    <w:rsid w:val="7E1E5218"/>
    <w:rsid w:val="7E6C679B"/>
    <w:rsid w:val="7E9A4E1F"/>
    <w:rsid w:val="7EA7723A"/>
    <w:rsid w:val="7EF56FBB"/>
    <w:rsid w:val="7F0768EB"/>
    <w:rsid w:val="7F143BEC"/>
    <w:rsid w:val="7F362021"/>
    <w:rsid w:val="7F715AF2"/>
    <w:rsid w:val="7F7B47F9"/>
    <w:rsid w:val="7F886E69"/>
    <w:rsid w:val="7F91286F"/>
    <w:rsid w:val="AEFB2051"/>
    <w:rsid w:val="BB7FA927"/>
    <w:rsid w:val="EFF72F48"/>
    <w:rsid w:val="F5FFD31F"/>
    <w:rsid w:val="F7E57758"/>
    <w:rsid w:val="F7FD985E"/>
    <w:rsid w:val="FBDE7B37"/>
    <w:rsid w:val="FEF398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1"/>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1"/>
    <w:link w:val="26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qFormat/>
    <w:uiPriority w:val="0"/>
    <w:rPr>
      <w:b/>
      <w:bCs/>
    </w:rPr>
  </w:style>
  <w:style w:type="paragraph" w:styleId="61">
    <w:name w:val="Body Text First Indent 2"/>
    <w:basedOn w:val="26"/>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7"/>
    <w:qFormat/>
    <w:uiPriority w:val="0"/>
    <w:rPr>
      <w:rFonts w:ascii="宋体"/>
      <w:kern w:val="2"/>
      <w:sz w:val="24"/>
      <w:szCs w:val="21"/>
      <w:lang w:val="zh-CN"/>
    </w:rPr>
  </w:style>
  <w:style w:type="character" w:customStyle="1" w:styleId="182">
    <w:name w:val="标题 9 字符"/>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出段落1"/>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7"/>
    <w:qFormat/>
    <w:uiPriority w:val="0"/>
    <w:rPr>
      <w:rFonts w:ascii="黑体" w:hAnsi="Courier New" w:eastAsia="黑体"/>
    </w:rPr>
  </w:style>
  <w:style w:type="character" w:customStyle="1" w:styleId="302">
    <w:name w:val="正文文本 2 字符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9"/>
    <w:qFormat/>
    <w:uiPriority w:val="0"/>
    <w:rPr>
      <w:b/>
      <w:bCs/>
      <w:kern w:val="2"/>
      <w:sz w:val="24"/>
      <w:szCs w:val="24"/>
    </w:rPr>
  </w:style>
  <w:style w:type="character" w:customStyle="1" w:styleId="308">
    <w:name w:val="正文文本缩进 2 字符"/>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2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19"/>
    <w:qFormat/>
    <w:uiPriority w:val="99"/>
    <w:rPr>
      <w:kern w:val="2"/>
      <w:sz w:val="21"/>
      <w:szCs w:val="24"/>
    </w:rPr>
  </w:style>
  <w:style w:type="character" w:customStyle="1" w:styleId="345">
    <w:name w:val="签名 字符"/>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9"/>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样式 标题 2 + Times New Roman 四号 非加粗 段前: 5 磅 段后: 0 磅 行距: 固定值 20..."/>
    <w:basedOn w:val="3"/>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5">
    <w:name w:val="p16"/>
    <w:basedOn w:val="1"/>
    <w:qFormat/>
    <w:uiPriority w:val="0"/>
    <w:pPr>
      <w:widowControl/>
      <w:spacing w:before="100" w:after="100"/>
      <w:jc w:val="left"/>
    </w:pPr>
    <w:rPr>
      <w:rFonts w:ascii="宋体" w:hAnsi="宋体" w:cs="宋体"/>
      <w:color w:val="000000"/>
      <w:kern w:val="0"/>
      <w:sz w:val="24"/>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列出段落112"/>
    <w:qFormat/>
    <w:uiPriority w:val="99"/>
    <w:pPr>
      <w:widowControl w:val="0"/>
      <w:ind w:firstLine="420"/>
      <w:jc w:val="both"/>
    </w:pPr>
    <w:rPr>
      <w:rFonts w:ascii="Times New Roman" w:hAnsi="Times New Roman" w:eastAsia="宋体" w:cs="Times New Roman"/>
      <w:kern w:val="2"/>
      <w:sz w:val="21"/>
      <w:szCs w:val="24"/>
      <w:lang w:val="en-US" w:eastAsia="zh-CN" w:bidi="ar-SA"/>
    </w:rPr>
  </w:style>
  <w:style w:type="paragraph" w:customStyle="1" w:styleId="968">
    <w:name w:val="修订5"/>
    <w:hidden/>
    <w:unhideWhenUsed/>
    <w:qFormat/>
    <w:uiPriority w:val="99"/>
    <w:rPr>
      <w:rFonts w:ascii="Times New Roman" w:hAnsi="Times New Roman" w:eastAsia="宋体" w:cs="Times New Roman"/>
      <w:kern w:val="2"/>
      <w:sz w:val="21"/>
      <w:szCs w:val="24"/>
      <w:lang w:val="en-US" w:eastAsia="zh-CN" w:bidi="ar-SA"/>
    </w:rPr>
  </w:style>
  <w:style w:type="character" w:customStyle="1" w:styleId="969">
    <w:name w:val="未处理的提及2"/>
    <w:basedOn w:val="6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86</Pages>
  <Words>18866</Words>
  <Characters>20134</Characters>
  <Lines>1881</Lines>
  <Paragraphs>2203</Paragraphs>
  <TotalTime>18</TotalTime>
  <ScaleCrop>false</ScaleCrop>
  <LinksUpToDate>false</LinksUpToDate>
  <CharactersWithSpaces>20396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2025-06-03T05:23:00Z</dcterms:created>
  <dc:creator>玥</dc:creator>
  <cp:lastModifiedBy>郭富城</cp:lastModifiedBy>
  <cp:lastPrinted>2021-12-28T03:06:00Z</cp:lastPrinted>
  <dcterms:modified xsi:type="dcterms:W3CDTF">2025-06-30T08:38:39Z</dcterms:modified>
  <dc:title>杭州市市民卡扩大发卡工程</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CE1B04E2D1374C56B3EB35AFD3DD714A_13</vt:lpwstr>
  </property>
  <property fmtid="{D5CDD505-2E9C-101B-9397-08002B2CF9AE}" pid="5" name="commondata">
    <vt:lpwstr>eyJoZGlkIjoiNGNlMmFkMDQ1NDY0ZmRiM2Q0NjY4NTFjN2IwMTllYjMifQ==</vt:lpwstr>
  </property>
  <property fmtid="{D5CDD505-2E9C-101B-9397-08002B2CF9AE}" pid="6" name="KSOTemplateDocerSaveRecord">
    <vt:lpwstr>eyJoZGlkIjoiZTcyMjg3YTI5NDM4NDBhZThkODg3Y2FjY2MzZWM2ZDIiLCJ1c2VySWQiOiI2MjAwNTI5NjcifQ==</vt:lpwstr>
  </property>
</Properties>
</file>