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2AFA">
      <w:pPr>
        <w:spacing w:line="360" w:lineRule="auto"/>
        <w:jc w:val="center"/>
        <w:rPr>
          <w:rFonts w:hint="eastAsia" w:ascii="仿宋" w:hAnsi="仿宋" w:eastAsia="仿宋" w:cs="仿宋"/>
          <w:b/>
          <w:sz w:val="24"/>
        </w:rPr>
      </w:pPr>
    </w:p>
    <w:p w14:paraId="5F737EA7">
      <w:pPr>
        <w:adjustRightInd/>
        <w:spacing w:line="360" w:lineRule="auto"/>
        <w:rPr>
          <w:rFonts w:hint="eastAsia" w:ascii="仿宋" w:hAnsi="仿宋" w:eastAsia="仿宋" w:cs="仿宋"/>
          <w:b/>
          <w:sz w:val="48"/>
          <w:szCs w:val="48"/>
        </w:rPr>
      </w:pPr>
    </w:p>
    <w:p w14:paraId="6CCEB198">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2025东冠小学及博文小学维修改造工程</w:t>
      </w:r>
    </w:p>
    <w:p w14:paraId="508007C2">
      <w:pPr>
        <w:adjustRightInd/>
        <w:spacing w:line="360" w:lineRule="auto"/>
        <w:jc w:val="center"/>
        <w:rPr>
          <w:rFonts w:hint="eastAsia" w:ascii="仿宋" w:hAnsi="仿宋" w:eastAsia="仿宋" w:cs="仿宋"/>
          <w:sz w:val="48"/>
          <w:szCs w:val="48"/>
        </w:rPr>
      </w:pPr>
    </w:p>
    <w:p w14:paraId="5AB67AE9">
      <w:pPr>
        <w:pStyle w:val="79"/>
        <w:rPr>
          <w:rFonts w:hint="eastAsia"/>
        </w:rPr>
      </w:pPr>
    </w:p>
    <w:p w14:paraId="259629E4">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0CD1E33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6B06E1EA">
      <w:pPr>
        <w:snapToGrid w:val="0"/>
        <w:spacing w:line="360" w:lineRule="auto"/>
        <w:jc w:val="center"/>
        <w:rPr>
          <w:rFonts w:hint="eastAsia" w:ascii="仿宋" w:hAnsi="仿宋" w:eastAsia="仿宋" w:cs="仿宋"/>
          <w:sz w:val="30"/>
          <w:szCs w:val="30"/>
        </w:rPr>
      </w:pPr>
    </w:p>
    <w:p w14:paraId="0215B08B">
      <w:pPr>
        <w:snapToGrid w:val="0"/>
        <w:spacing w:line="360" w:lineRule="auto"/>
        <w:jc w:val="center"/>
        <w:rPr>
          <w:rFonts w:hint="eastAsia" w:ascii="仿宋" w:hAnsi="仿宋" w:eastAsia="仿宋" w:cs="仿宋"/>
          <w:sz w:val="30"/>
          <w:szCs w:val="30"/>
        </w:rPr>
      </w:pPr>
    </w:p>
    <w:p w14:paraId="15227294">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BJJYJ-ZJXS-2025-003</w:t>
      </w:r>
    </w:p>
    <w:p w14:paraId="65926671">
      <w:pPr>
        <w:adjustRightInd/>
        <w:spacing w:line="360" w:lineRule="auto"/>
        <w:rPr>
          <w:rFonts w:hint="eastAsia" w:ascii="仿宋" w:hAnsi="仿宋" w:eastAsia="仿宋" w:cs="仿宋"/>
          <w:sz w:val="28"/>
          <w:szCs w:val="20"/>
        </w:rPr>
      </w:pPr>
    </w:p>
    <w:p w14:paraId="3C70E341">
      <w:pPr>
        <w:spacing w:line="360" w:lineRule="auto"/>
        <w:jc w:val="center"/>
        <w:rPr>
          <w:rFonts w:hint="eastAsia" w:ascii="仿宋" w:hAnsi="仿宋" w:eastAsia="仿宋" w:cs="仿宋"/>
          <w:b/>
          <w:sz w:val="44"/>
          <w:szCs w:val="44"/>
        </w:rPr>
      </w:pPr>
    </w:p>
    <w:p w14:paraId="51CB0529">
      <w:pPr>
        <w:spacing w:line="360" w:lineRule="auto"/>
        <w:jc w:val="center"/>
        <w:rPr>
          <w:rFonts w:hint="eastAsia" w:ascii="仿宋" w:hAnsi="仿宋" w:eastAsia="仿宋" w:cs="仿宋"/>
          <w:b/>
          <w:sz w:val="44"/>
          <w:szCs w:val="44"/>
        </w:rPr>
      </w:pPr>
    </w:p>
    <w:p w14:paraId="7491D9D9">
      <w:pPr>
        <w:spacing w:line="360" w:lineRule="auto"/>
        <w:jc w:val="center"/>
        <w:rPr>
          <w:rFonts w:hint="eastAsia" w:ascii="仿宋" w:hAnsi="仿宋" w:eastAsia="仿宋" w:cs="仿宋"/>
          <w:sz w:val="24"/>
        </w:rPr>
      </w:pPr>
    </w:p>
    <w:p w14:paraId="1A5F3F83">
      <w:pPr>
        <w:spacing w:line="360" w:lineRule="auto"/>
        <w:jc w:val="center"/>
        <w:rPr>
          <w:rFonts w:hint="eastAsia" w:ascii="仿宋" w:hAnsi="仿宋" w:eastAsia="仿宋" w:cs="仿宋"/>
          <w:sz w:val="24"/>
        </w:rPr>
      </w:pPr>
    </w:p>
    <w:p w14:paraId="53144ACC">
      <w:pPr>
        <w:spacing w:line="360" w:lineRule="auto"/>
        <w:rPr>
          <w:rFonts w:hint="eastAsia" w:ascii="仿宋" w:hAnsi="仿宋" w:eastAsia="仿宋" w:cs="仿宋"/>
          <w:sz w:val="32"/>
          <w:szCs w:val="32"/>
        </w:rPr>
      </w:pPr>
    </w:p>
    <w:p w14:paraId="4C865584">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杭州市滨江区教育局</w:t>
      </w:r>
    </w:p>
    <w:p w14:paraId="588B87E3">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浙江翔实建设项目管理有限公司</w:t>
      </w:r>
    </w:p>
    <w:p w14:paraId="7BE8EE9F">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32173DD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0ABAF6E">
      <w:pPr>
        <w:spacing w:line="360" w:lineRule="auto"/>
        <w:jc w:val="center"/>
        <w:rPr>
          <w:rFonts w:hint="eastAsia" w:ascii="仿宋" w:hAnsi="仿宋" w:eastAsia="仿宋" w:cs="仿宋"/>
          <w:sz w:val="24"/>
        </w:rPr>
      </w:pPr>
    </w:p>
    <w:p w14:paraId="1575D86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4FB4E77">
      <w:pPr>
        <w:spacing w:line="360" w:lineRule="auto"/>
        <w:rPr>
          <w:rFonts w:hint="eastAsia" w:ascii="仿宋" w:hAnsi="仿宋" w:eastAsia="仿宋" w:cs="仿宋"/>
          <w:sz w:val="32"/>
          <w:szCs w:val="32"/>
        </w:rPr>
      </w:pPr>
    </w:p>
    <w:p w14:paraId="17FE18C7">
      <w:pPr>
        <w:spacing w:line="360" w:lineRule="auto"/>
        <w:rPr>
          <w:rFonts w:hint="eastAsia" w:ascii="仿宋" w:hAnsi="仿宋" w:eastAsia="仿宋" w:cs="仿宋"/>
          <w:sz w:val="32"/>
          <w:szCs w:val="32"/>
        </w:rPr>
      </w:pPr>
    </w:p>
    <w:p w14:paraId="0A09533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22C99B4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B55CA4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153DF27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048A9B1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46B8F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D71CCA9">
      <w:pPr>
        <w:spacing w:line="360" w:lineRule="auto"/>
        <w:ind w:firstLine="1280" w:firstLineChars="400"/>
        <w:rPr>
          <w:rFonts w:hint="eastAsia" w:ascii="仿宋" w:hAnsi="仿宋" w:eastAsia="仿宋" w:cs="仿宋"/>
          <w:sz w:val="32"/>
          <w:szCs w:val="32"/>
        </w:rPr>
      </w:pPr>
    </w:p>
    <w:p w14:paraId="51C5399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163E8F80">
      <w:pPr>
        <w:spacing w:line="360" w:lineRule="auto"/>
        <w:ind w:firstLine="549" w:firstLineChars="229"/>
        <w:rPr>
          <w:rFonts w:hint="eastAsia" w:ascii="仿宋" w:hAnsi="仿宋" w:eastAsia="仿宋" w:cs="仿宋"/>
          <w:sz w:val="24"/>
        </w:rPr>
      </w:pPr>
    </w:p>
    <w:p w14:paraId="7913E5D5">
      <w:pPr>
        <w:spacing w:line="360" w:lineRule="auto"/>
        <w:ind w:firstLine="549" w:firstLineChars="229"/>
        <w:rPr>
          <w:rFonts w:hint="eastAsia" w:ascii="仿宋" w:hAnsi="仿宋" w:eastAsia="仿宋" w:cs="仿宋"/>
          <w:sz w:val="24"/>
        </w:rPr>
      </w:pPr>
    </w:p>
    <w:p w14:paraId="0B650F66">
      <w:pPr>
        <w:spacing w:line="360" w:lineRule="auto"/>
        <w:ind w:firstLine="549" w:firstLineChars="229"/>
        <w:rPr>
          <w:rFonts w:hint="eastAsia" w:ascii="仿宋" w:hAnsi="仿宋" w:eastAsia="仿宋" w:cs="仿宋"/>
          <w:sz w:val="24"/>
        </w:rPr>
      </w:pPr>
    </w:p>
    <w:p w14:paraId="3F0C68A3">
      <w:pPr>
        <w:spacing w:line="360" w:lineRule="auto"/>
        <w:ind w:firstLine="549" w:firstLineChars="229"/>
        <w:rPr>
          <w:rFonts w:hint="eastAsia" w:ascii="仿宋" w:hAnsi="仿宋" w:eastAsia="仿宋" w:cs="仿宋"/>
          <w:sz w:val="24"/>
        </w:rPr>
      </w:pPr>
    </w:p>
    <w:p w14:paraId="5A1711FA">
      <w:pPr>
        <w:spacing w:line="360" w:lineRule="auto"/>
        <w:ind w:firstLine="549" w:firstLineChars="229"/>
        <w:rPr>
          <w:rFonts w:hint="eastAsia" w:ascii="仿宋" w:hAnsi="仿宋" w:eastAsia="仿宋" w:cs="仿宋"/>
          <w:sz w:val="24"/>
        </w:rPr>
      </w:pPr>
    </w:p>
    <w:p w14:paraId="421978B7">
      <w:pPr>
        <w:spacing w:line="360" w:lineRule="auto"/>
        <w:ind w:firstLine="549" w:firstLineChars="229"/>
        <w:rPr>
          <w:rFonts w:hint="eastAsia" w:ascii="仿宋" w:hAnsi="仿宋" w:eastAsia="仿宋" w:cs="仿宋"/>
          <w:sz w:val="24"/>
        </w:rPr>
      </w:pPr>
    </w:p>
    <w:p w14:paraId="6638D69A">
      <w:pPr>
        <w:spacing w:line="360" w:lineRule="auto"/>
        <w:ind w:firstLine="549" w:firstLineChars="229"/>
        <w:rPr>
          <w:rFonts w:hint="eastAsia" w:ascii="仿宋" w:hAnsi="仿宋" w:eastAsia="仿宋" w:cs="仿宋"/>
          <w:sz w:val="24"/>
        </w:rPr>
      </w:pPr>
    </w:p>
    <w:p w14:paraId="2D8DAEC8">
      <w:pPr>
        <w:spacing w:line="360" w:lineRule="auto"/>
        <w:ind w:firstLine="549" w:firstLineChars="229"/>
        <w:rPr>
          <w:rFonts w:hint="eastAsia" w:ascii="仿宋" w:hAnsi="仿宋" w:eastAsia="仿宋" w:cs="仿宋"/>
          <w:sz w:val="24"/>
        </w:rPr>
      </w:pPr>
    </w:p>
    <w:p w14:paraId="2F770A85">
      <w:pPr>
        <w:spacing w:line="360" w:lineRule="auto"/>
        <w:ind w:firstLine="549" w:firstLineChars="229"/>
        <w:rPr>
          <w:rFonts w:hint="eastAsia" w:ascii="仿宋" w:hAnsi="仿宋" w:eastAsia="仿宋" w:cs="仿宋"/>
          <w:sz w:val="24"/>
        </w:rPr>
      </w:pPr>
    </w:p>
    <w:p w14:paraId="04DB5E52">
      <w:pPr>
        <w:spacing w:line="360" w:lineRule="auto"/>
        <w:ind w:firstLine="549" w:firstLineChars="229"/>
        <w:rPr>
          <w:rFonts w:hint="eastAsia" w:ascii="仿宋" w:hAnsi="仿宋" w:eastAsia="仿宋" w:cs="仿宋"/>
          <w:sz w:val="24"/>
        </w:rPr>
      </w:pPr>
    </w:p>
    <w:p w14:paraId="6EBE26A2">
      <w:pPr>
        <w:spacing w:line="360" w:lineRule="auto"/>
        <w:ind w:firstLine="549" w:firstLineChars="229"/>
        <w:rPr>
          <w:rFonts w:hint="eastAsia" w:ascii="仿宋" w:hAnsi="仿宋" w:eastAsia="仿宋" w:cs="仿宋"/>
          <w:sz w:val="24"/>
        </w:rPr>
      </w:pPr>
    </w:p>
    <w:p w14:paraId="0FDD138F">
      <w:pPr>
        <w:spacing w:line="360" w:lineRule="auto"/>
        <w:ind w:firstLine="549" w:firstLineChars="229"/>
        <w:rPr>
          <w:rFonts w:hint="eastAsia" w:ascii="仿宋" w:hAnsi="仿宋" w:eastAsia="仿宋" w:cs="仿宋"/>
          <w:sz w:val="24"/>
        </w:rPr>
      </w:pPr>
    </w:p>
    <w:p w14:paraId="2F440E6C">
      <w:pPr>
        <w:spacing w:line="360" w:lineRule="auto"/>
        <w:rPr>
          <w:rFonts w:hint="eastAsia" w:ascii="仿宋" w:hAnsi="仿宋" w:eastAsia="仿宋" w:cs="仿宋"/>
          <w:sz w:val="24"/>
        </w:rPr>
      </w:pPr>
    </w:p>
    <w:p w14:paraId="60EA04EC">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rPr>
        <w:t>第一部分 竞争性磋商公告</w:t>
      </w:r>
    </w:p>
    <w:p w14:paraId="0CCBBAB6">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EC69DF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2025东冠小学及博文小学维修改造工程</w:t>
      </w:r>
      <w:r>
        <w:rPr>
          <w:rFonts w:hint="eastAsia" w:ascii="仿宋" w:hAnsi="仿宋" w:eastAsia="仿宋" w:cs="仿宋"/>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27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提交（上传）响应文件。</w:t>
      </w:r>
    </w:p>
    <w:p w14:paraId="24A65835">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1C92B682">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BJJYJ-ZJXS-2025-003</w:t>
      </w:r>
    </w:p>
    <w:p w14:paraId="4370571E">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2025东冠小学及博文小学维修改造工程</w:t>
      </w:r>
    </w:p>
    <w:p w14:paraId="47CAF516">
      <w:pPr>
        <w:snapToGrid w:val="0"/>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lang w:val="en-US" w:eastAsia="zh-CN"/>
        </w:rPr>
        <w:t>1595000</w:t>
      </w:r>
      <w:r>
        <w:rPr>
          <w:rFonts w:hint="eastAsia" w:ascii="仿宋" w:hAnsi="仿宋" w:eastAsia="仿宋" w:cs="仿宋"/>
          <w:color w:val="auto"/>
          <w:sz w:val="24"/>
        </w:rPr>
        <w:t>.00</w:t>
      </w:r>
    </w:p>
    <w:p w14:paraId="50292901">
      <w:pPr>
        <w:snapToGrid w:val="0"/>
        <w:spacing w:before="120" w:beforeLines="50" w:line="360" w:lineRule="exact"/>
        <w:ind w:firstLine="482" w:firstLineChars="200"/>
        <w:rPr>
          <w:rFonts w:hint="default" w:ascii="仿宋" w:hAnsi="仿宋" w:eastAsia="仿宋" w:cs="仿宋"/>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1512108.00</w:t>
      </w:r>
    </w:p>
    <w:p w14:paraId="5616E74D">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2025东冠小学及博文小学维修改造工程</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auto"/>
          <w:kern w:val="2"/>
          <w:sz w:val="24"/>
          <w:szCs w:val="24"/>
        </w:rPr>
        <w:t>施工图范围内的所有内容及工程量清单中描述的所有内容</w:t>
      </w:r>
      <w:bookmarkEnd w:id="11"/>
      <w:r>
        <w:rPr>
          <w:rFonts w:hint="eastAsia" w:ascii="仿宋" w:hAnsi="仿宋" w:eastAsia="仿宋" w:cs="仿宋"/>
          <w:bCs/>
          <w:snapToGrid/>
          <w:color w:val="auto"/>
          <w:kern w:val="2"/>
          <w:sz w:val="24"/>
          <w:szCs w:val="24"/>
        </w:rPr>
        <w:t>。详见采购文件第三部分采购需求。</w:t>
      </w:r>
    </w:p>
    <w:p w14:paraId="47B449F1">
      <w:pPr>
        <w:snapToGrid w:val="0"/>
        <w:spacing w:before="120" w:beforeLines="50" w:line="360" w:lineRule="exact"/>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合同履约期限：</w:t>
      </w:r>
      <w:bookmarkStart w:id="12" w:name="_Hlk128055882"/>
      <w:r>
        <w:rPr>
          <w:rFonts w:hint="eastAsia" w:ascii="仿宋" w:hAnsi="仿宋" w:eastAsia="仿宋" w:cs="仿宋"/>
          <w:bCs/>
          <w:snapToGrid/>
          <w:color w:val="auto"/>
          <w:kern w:val="2"/>
          <w:sz w:val="24"/>
          <w:szCs w:val="24"/>
          <w:lang w:val="en-US" w:eastAsia="zh-CN" w:bidi="ar-SA"/>
        </w:rPr>
        <w:t>项目工期30日历天。</w:t>
      </w:r>
    </w:p>
    <w:p w14:paraId="6A857BA3">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本项目（是）接受联合体投标。</w:t>
      </w:r>
      <w:bookmarkEnd w:id="12"/>
    </w:p>
    <w:p w14:paraId="1DE51B4C">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注：不得限制大中型企业与小微企业组成联合体参与。</w:t>
      </w:r>
    </w:p>
    <w:p w14:paraId="7954E87B">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二、</w:t>
      </w:r>
      <w:bookmarkStart w:id="13" w:name="_Hlk101132948"/>
      <w:r>
        <w:rPr>
          <w:rFonts w:hint="eastAsia" w:ascii="仿宋" w:hAnsi="仿宋" w:eastAsia="仿宋" w:cs="仿宋"/>
          <w:b/>
          <w:color w:val="auto"/>
          <w:sz w:val="24"/>
        </w:rPr>
        <w:t>申请人的资格要求</w:t>
      </w:r>
      <w:bookmarkEnd w:id="13"/>
      <w:r>
        <w:rPr>
          <w:rFonts w:hint="eastAsia" w:ascii="仿宋" w:hAnsi="仿宋" w:eastAsia="仿宋" w:cs="仿宋"/>
          <w:b/>
          <w:color w:val="auto"/>
          <w:sz w:val="24"/>
        </w:rPr>
        <w:t>：</w:t>
      </w:r>
    </w:p>
    <w:p w14:paraId="4967A786">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892AEC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2.以联合体形式参与的，提供联合协议(本项目不接受联合体或者供应商不以联合体形式参与的，则不需要提供)；</w:t>
      </w:r>
    </w:p>
    <w:p w14:paraId="1E48B043">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3.落实政府采购政策需满足的资格要求：本项目专门面向中小企业，工程全部由符合政策要求的中小企业承建，提供中小企业声明函；</w:t>
      </w:r>
    </w:p>
    <w:p w14:paraId="659EC03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4.本项目的特定资格要求：①供应商具有</w:t>
      </w:r>
      <w:r>
        <w:rPr>
          <w:rFonts w:hint="eastAsia" w:ascii="仿宋" w:hAnsi="仿宋" w:eastAsia="仿宋"/>
          <w:b/>
          <w:bCs/>
          <w:color w:val="auto"/>
          <w:sz w:val="24"/>
        </w:rPr>
        <w:t>建筑工程施工总承包三级</w:t>
      </w:r>
      <w:r>
        <w:rPr>
          <w:rFonts w:hint="eastAsia" w:ascii="仿宋" w:hAnsi="仿宋" w:eastAsia="仿宋"/>
          <w:color w:val="auto"/>
          <w:sz w:val="24"/>
        </w:rPr>
        <w:t>及以上资质；②供应商具有有效的《安全生产许可证》；</w:t>
      </w:r>
    </w:p>
    <w:p w14:paraId="16421CC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571414">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04A9FA9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27</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07FE421B">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403AB1F9">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6CA85D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27C5F3E">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385EAFD5">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截止时间：</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27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14:paraId="238C3DD8">
      <w:pPr>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请登录政采云投标客户端投标</w:t>
      </w:r>
    </w:p>
    <w:p w14:paraId="562D5B8A">
      <w:pPr>
        <w:spacing w:before="120" w:beforeLines="50" w:line="360" w:lineRule="exact"/>
        <w:rPr>
          <w:rFonts w:hint="eastAsia" w:ascii="仿宋" w:hAnsi="仿宋" w:eastAsia="仿宋" w:cs="仿宋"/>
          <w:color w:val="auto"/>
          <w:sz w:val="24"/>
        </w:rPr>
      </w:pPr>
      <w:r>
        <w:rPr>
          <w:rFonts w:hint="eastAsia" w:ascii="仿宋" w:hAnsi="仿宋" w:eastAsia="仿宋" w:cs="仿宋"/>
          <w:b/>
          <w:color w:val="auto"/>
          <w:sz w:val="24"/>
        </w:rPr>
        <w:t xml:space="preserve">五、响应文件开启 </w:t>
      </w:r>
    </w:p>
    <w:p w14:paraId="251D8F55">
      <w:pPr>
        <w:spacing w:before="120" w:beforeLines="50" w:line="360" w:lineRule="exact"/>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开启时间：</w:t>
      </w:r>
      <w:r>
        <w:rPr>
          <w:rFonts w:hint="eastAsia" w:ascii="仿宋" w:hAnsi="仿宋" w:eastAsia="仿宋" w:cs="仿宋"/>
          <w:color w:val="auto"/>
          <w:sz w:val="24"/>
          <w:u w:val="single"/>
        </w:rPr>
        <w:t>2025年06月</w:t>
      </w:r>
      <w:r>
        <w:rPr>
          <w:rFonts w:hint="eastAsia" w:ascii="仿宋" w:hAnsi="仿宋" w:eastAsia="仿宋" w:cs="仿宋"/>
          <w:color w:val="auto"/>
          <w:sz w:val="24"/>
          <w:u w:val="single"/>
          <w:lang w:val="en-US" w:eastAsia="zh-CN"/>
        </w:rPr>
        <w:t>27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p>
    <w:p w14:paraId="7A106D5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1FB1420A">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宋体"/>
          <w:b/>
          <w:color w:val="auto"/>
          <w:sz w:val="24"/>
        </w:rPr>
        <w:t>采购意向公开链接</w:t>
      </w:r>
    </w:p>
    <w:p w14:paraId="0F99FED1">
      <w:pPr>
        <w:spacing w:before="120" w:beforeLines="50" w:line="3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https://zfcg.czt.zj.gov.cn/site/detail?parentId=600007&amp;articleId=QCZlCMUGq4B1eRfByLS8ig%3D%3D</w:t>
      </w:r>
    </w:p>
    <w:p w14:paraId="069C9090">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公告期限</w:t>
      </w:r>
    </w:p>
    <w:p w14:paraId="1B585841">
      <w:pPr>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64C7CF37">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、其他补充事宜</w:t>
      </w:r>
    </w:p>
    <w:p w14:paraId="6065571B">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CB96C1">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632BD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522F4">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66ADAA9">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九</w:t>
      </w:r>
      <w:r>
        <w:rPr>
          <w:rFonts w:hint="eastAsia" w:ascii="仿宋" w:hAnsi="仿宋" w:eastAsia="仿宋" w:cs="仿宋"/>
          <w:b/>
          <w:color w:val="auto"/>
          <w:sz w:val="24"/>
        </w:rPr>
        <w:t>、对本次采购提出询问、质疑、投诉，请按以下方式联系</w:t>
      </w:r>
    </w:p>
    <w:p w14:paraId="0C534E27">
      <w:pPr>
        <w:spacing w:before="120" w:beforeLines="50" w:line="360" w:lineRule="exact"/>
        <w:ind w:firstLine="480" w:firstLineChars="200"/>
        <w:rPr>
          <w:rFonts w:hint="eastAsia" w:ascii="仿宋" w:hAnsi="仿宋" w:eastAsia="仿宋"/>
          <w:color w:val="auto"/>
          <w:sz w:val="24"/>
        </w:rPr>
      </w:pPr>
      <w:bookmarkStart w:id="14" w:name="_Toc35393806"/>
      <w:bookmarkStart w:id="15" w:name="_Toc35393637"/>
      <w:bookmarkStart w:id="16" w:name="_Toc28359096"/>
      <w:bookmarkStart w:id="17" w:name="_Toc28359019"/>
      <w:r>
        <w:rPr>
          <w:rFonts w:hint="eastAsia" w:ascii="仿宋" w:hAnsi="仿宋" w:eastAsia="仿宋"/>
          <w:color w:val="auto"/>
          <w:sz w:val="24"/>
        </w:rPr>
        <w:t>1.采购人信息</w:t>
      </w:r>
      <w:bookmarkEnd w:id="14"/>
      <w:bookmarkEnd w:id="15"/>
      <w:bookmarkEnd w:id="16"/>
      <w:bookmarkEnd w:id="17"/>
      <w:r>
        <w:rPr>
          <w:rFonts w:hint="eastAsia" w:ascii="仿宋" w:hAnsi="仿宋" w:eastAsia="仿宋"/>
          <w:color w:val="auto"/>
          <w:sz w:val="24"/>
        </w:rPr>
        <w:t>：</w:t>
      </w:r>
    </w:p>
    <w:p w14:paraId="72E9EFF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名    称：杭州市滨江区教育局 </w:t>
      </w:r>
    </w:p>
    <w:p w14:paraId="13A74FE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址：杭州市滨江区江陵路2031号钱江大厦15楼</w:t>
      </w:r>
    </w:p>
    <w:p w14:paraId="14B1899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9F9426B">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w:t>
      </w:r>
      <w:r>
        <w:rPr>
          <w:rFonts w:hint="eastAsia" w:ascii="仿宋" w:hAnsi="仿宋" w:eastAsia="仿宋"/>
          <w:color w:val="auto"/>
          <w:sz w:val="24"/>
          <w:lang w:val="en-US" w:eastAsia="zh-CN"/>
        </w:rPr>
        <w:t>周</w:t>
      </w:r>
      <w:r>
        <w:rPr>
          <w:rFonts w:hint="eastAsia" w:ascii="仿宋" w:hAnsi="仿宋" w:eastAsia="仿宋"/>
          <w:color w:val="auto"/>
          <w:sz w:val="24"/>
        </w:rPr>
        <w:t>老师</w:t>
      </w:r>
    </w:p>
    <w:p w14:paraId="6A7602C5">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项目联系方式（询问）：0571-89520739</w:t>
      </w:r>
    </w:p>
    <w:p w14:paraId="4C55422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质疑联系人：</w:t>
      </w:r>
      <w:r>
        <w:rPr>
          <w:rFonts w:hint="eastAsia" w:ascii="仿宋" w:hAnsi="仿宋" w:eastAsia="仿宋"/>
          <w:color w:val="auto"/>
          <w:sz w:val="24"/>
          <w:lang w:val="en-US" w:eastAsia="zh-CN"/>
        </w:rPr>
        <w:t>张</w:t>
      </w:r>
      <w:r>
        <w:rPr>
          <w:rFonts w:hint="eastAsia" w:ascii="仿宋" w:hAnsi="仿宋" w:eastAsia="仿宋"/>
          <w:color w:val="auto"/>
          <w:sz w:val="24"/>
        </w:rPr>
        <w:t>老师</w:t>
      </w:r>
    </w:p>
    <w:p w14:paraId="7DD8361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质疑联系方式：0571-89521623（请通过以下路径在线提起质疑：政采云-项目采购-询问质疑投诉-质疑列表）</w:t>
      </w:r>
    </w:p>
    <w:p w14:paraId="6AA04C0C">
      <w:pPr>
        <w:spacing w:before="120" w:beforeLines="50" w:line="360" w:lineRule="exact"/>
        <w:ind w:firstLine="480" w:firstLineChars="200"/>
        <w:rPr>
          <w:rFonts w:hint="eastAsia" w:ascii="仿宋" w:hAnsi="仿宋" w:eastAsia="仿宋"/>
          <w:color w:val="auto"/>
          <w:sz w:val="24"/>
        </w:rPr>
      </w:pPr>
      <w:bookmarkStart w:id="18" w:name="_Toc28359097"/>
      <w:bookmarkStart w:id="19" w:name="_Toc35393807"/>
      <w:bookmarkStart w:id="20" w:name="_Toc28359020"/>
      <w:bookmarkStart w:id="21" w:name="_Toc35393638"/>
      <w:r>
        <w:rPr>
          <w:rFonts w:hint="eastAsia" w:ascii="仿宋" w:hAnsi="仿宋" w:eastAsia="仿宋"/>
          <w:color w:val="auto"/>
          <w:sz w:val="24"/>
        </w:rPr>
        <w:t>2.采购代理机构信息</w:t>
      </w:r>
      <w:bookmarkEnd w:id="18"/>
      <w:bookmarkEnd w:id="19"/>
      <w:bookmarkEnd w:id="20"/>
      <w:bookmarkEnd w:id="21"/>
      <w:r>
        <w:rPr>
          <w:rFonts w:hint="eastAsia" w:ascii="仿宋" w:hAnsi="仿宋" w:eastAsia="仿宋"/>
          <w:color w:val="auto"/>
          <w:sz w:val="24"/>
        </w:rPr>
        <w:t>：</w:t>
      </w:r>
    </w:p>
    <w:p w14:paraId="22926903">
      <w:pPr>
        <w:spacing w:before="120" w:beforeLines="50" w:line="360" w:lineRule="exact"/>
        <w:ind w:firstLine="480" w:firstLineChars="200"/>
        <w:rPr>
          <w:rFonts w:hint="eastAsia" w:ascii="仿宋" w:hAnsi="仿宋" w:eastAsia="仿宋"/>
          <w:color w:val="auto"/>
          <w:sz w:val="24"/>
          <w:lang w:eastAsia="zh-CN"/>
        </w:rPr>
      </w:pPr>
      <w:bookmarkStart w:id="22" w:name="_Toc28359021"/>
      <w:bookmarkStart w:id="23" w:name="_Toc35393639"/>
      <w:bookmarkStart w:id="24" w:name="_Toc35393808"/>
      <w:bookmarkStart w:id="25" w:name="_Toc28359098"/>
      <w:r>
        <w:rPr>
          <w:rFonts w:hint="eastAsia" w:ascii="仿宋" w:hAnsi="仿宋" w:eastAsia="仿宋"/>
          <w:color w:val="auto"/>
          <w:sz w:val="24"/>
        </w:rPr>
        <w:t>名    称：</w:t>
      </w:r>
      <w:r>
        <w:rPr>
          <w:rFonts w:hint="eastAsia" w:ascii="仿宋" w:hAnsi="仿宋" w:eastAsia="仿宋"/>
          <w:color w:val="auto"/>
          <w:sz w:val="24"/>
          <w:lang w:eastAsia="zh-CN"/>
        </w:rPr>
        <w:t>浙江翔实建设项目管理有限公司</w:t>
      </w:r>
    </w:p>
    <w:p w14:paraId="6CFF2292">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址：杭州市萧山区北干街道金惠路358号汇通大厦4幢6楼</w:t>
      </w:r>
    </w:p>
    <w:p w14:paraId="5C8D5D5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传    真： </w:t>
      </w:r>
    </w:p>
    <w:p w14:paraId="32C33CE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  韩超超</w:t>
      </w:r>
    </w:p>
    <w:p w14:paraId="636A904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项目联系方式（询问）：0571-82858325</w:t>
      </w:r>
    </w:p>
    <w:p w14:paraId="2D636656">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 xml:space="preserve">质疑联系人：汪嘉烽 </w:t>
      </w:r>
    </w:p>
    <w:p w14:paraId="3891233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质疑联系方式：0571-82858903</w:t>
      </w:r>
      <w:r>
        <w:rPr>
          <w:rFonts w:hint="eastAsia" w:ascii="仿宋" w:hAnsi="仿宋" w:eastAsia="仿宋"/>
          <w:color w:val="auto"/>
          <w:sz w:val="24"/>
          <w:lang w:val="en-US" w:eastAsia="zh-CN"/>
        </w:rPr>
        <w:t>（请通过以下路径在线提起质疑：政采云-项目采购-询问质疑投诉-质疑列表）</w:t>
      </w:r>
    </w:p>
    <w:p w14:paraId="7F2DDF2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3.同级政府采购监督管理部门：</w:t>
      </w:r>
    </w:p>
    <w:bookmarkEnd w:id="22"/>
    <w:bookmarkEnd w:id="23"/>
    <w:bookmarkEnd w:id="24"/>
    <w:bookmarkEnd w:id="25"/>
    <w:p w14:paraId="1DD7188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s="宋体"/>
          <w:color w:val="auto"/>
          <w:sz w:val="24"/>
        </w:rPr>
        <w:t>杭州市滨江区财政局、浙江省政府采购行政裁决服务中心（杭州）</w:t>
      </w:r>
    </w:p>
    <w:p w14:paraId="5FD433B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w:t>
      </w:r>
      <w:r>
        <w:rPr>
          <w:rFonts w:hint="eastAsia" w:ascii="仿宋" w:hAnsi="仿宋" w:eastAsia="仿宋" w:cs="宋体"/>
          <w:color w:val="auto"/>
          <w:sz w:val="24"/>
        </w:rPr>
        <w:t>杭州市上城区清泰街549号城建综合大楼11楼（快递仅限ems或顺丰）</w:t>
      </w:r>
    </w:p>
    <w:p w14:paraId="6AD1541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B94CBCD">
      <w:pPr>
        <w:spacing w:before="120" w:beforeLines="50" w:line="360" w:lineRule="exact"/>
        <w:ind w:firstLine="482"/>
        <w:rPr>
          <w:rFonts w:hint="eastAsia" w:ascii="仿宋" w:hAnsi="仿宋" w:eastAsia="仿宋" w:cs="宋体"/>
          <w:color w:val="auto"/>
          <w:sz w:val="24"/>
        </w:rPr>
      </w:pPr>
      <w:r>
        <w:rPr>
          <w:rFonts w:hint="eastAsia" w:ascii="仿宋" w:hAnsi="仿宋" w:eastAsia="仿宋" w:cs="宋体"/>
          <w:color w:val="auto"/>
          <w:sz w:val="24"/>
        </w:rPr>
        <w:t>联 系 人：王女士</w:t>
      </w:r>
    </w:p>
    <w:p w14:paraId="165B6DA3">
      <w:pPr>
        <w:spacing w:before="120" w:beforeLines="50" w:line="360" w:lineRule="exact"/>
        <w:ind w:firstLine="482"/>
        <w:rPr>
          <w:rFonts w:hint="eastAsia" w:ascii="仿宋" w:hAnsi="仿宋" w:eastAsia="仿宋"/>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w:t>
      </w:r>
      <w:bookmarkStart w:id="1035" w:name="_GoBack"/>
      <w:bookmarkEnd w:id="1035"/>
    </w:p>
    <w:p w14:paraId="4C89CAEC">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s="宋体"/>
          <w:color w:val="auto"/>
          <w:sz w:val="24"/>
        </w:rPr>
        <w:t>政策咨询：祝先生，0571-89521210</w:t>
      </w:r>
    </w:p>
    <w:p w14:paraId="5D3AAF3A">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2F6128B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3D6332B2">
      <w:pPr>
        <w:snapToGrid w:val="0"/>
        <w:spacing w:before="120" w:beforeLines="50" w:line="360" w:lineRule="exact"/>
        <w:ind w:firstLine="480" w:firstLineChars="200"/>
        <w:rPr>
          <w:rFonts w:hint="eastAsia" w:ascii="仿宋" w:hAnsi="仿宋" w:eastAsia="仿宋" w:cs="仿宋"/>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rPr>
        <w:t>CA问题联系电话（人工）：汇信CA 400-888-4636；天谷CA 400-087-8198。</w:t>
      </w:r>
    </w:p>
    <w:p w14:paraId="219C9E1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1068F65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373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F9E0F">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93" w:type="dxa"/>
            <w:vAlign w:val="center"/>
          </w:tcPr>
          <w:p w14:paraId="431F643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927" w:type="dxa"/>
            <w:vAlign w:val="center"/>
          </w:tcPr>
          <w:p w14:paraId="26555A3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A8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6ED8">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93" w:type="dxa"/>
            <w:vAlign w:val="center"/>
          </w:tcPr>
          <w:p w14:paraId="3EB24BE8">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927" w:type="dxa"/>
            <w:vAlign w:val="center"/>
          </w:tcPr>
          <w:p w14:paraId="5916CB70">
            <w:pPr>
              <w:spacing w:before="120" w:beforeLines="50" w:after="120" w:afterLines="50"/>
              <w:rPr>
                <w:rFonts w:hint="eastAsia" w:ascii="仿宋" w:hAnsi="仿宋" w:eastAsia="仿宋" w:cs="仿宋"/>
                <w:color w:val="auto"/>
                <w:sz w:val="24"/>
              </w:rPr>
            </w:pPr>
            <w:r>
              <w:rPr>
                <w:rFonts w:hint="eastAsia" w:ascii="仿宋" w:hAnsi="仿宋" w:eastAsia="仿宋" w:cs="仿宋"/>
                <w:color w:val="auto"/>
                <w:kern w:val="0"/>
                <w:sz w:val="24"/>
              </w:rPr>
              <w:t>工程</w:t>
            </w:r>
            <w:r>
              <w:rPr>
                <w:rFonts w:hint="eastAsia" w:ascii="仿宋" w:hAnsi="仿宋" w:eastAsia="仿宋" w:cs="仿宋"/>
                <w:color w:val="auto"/>
                <w:sz w:val="24"/>
              </w:rPr>
              <w:t>类</w:t>
            </w:r>
          </w:p>
        </w:tc>
      </w:tr>
      <w:tr w14:paraId="10B1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3F6F0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93" w:type="dxa"/>
            <w:vAlign w:val="center"/>
          </w:tcPr>
          <w:p w14:paraId="1A92D55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927" w:type="dxa"/>
            <w:vAlign w:val="center"/>
          </w:tcPr>
          <w:p w14:paraId="0E0FC2ED">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（1）标的：</w:t>
            </w:r>
            <w:r>
              <w:rPr>
                <w:rFonts w:hint="eastAsia" w:ascii="仿宋" w:hAnsi="仿宋" w:eastAsia="仿宋" w:cs="宋体"/>
                <w:b/>
                <w:bCs/>
                <w:snapToGrid w:val="0"/>
                <w:color w:val="auto"/>
                <w:kern w:val="28"/>
                <w:sz w:val="24"/>
                <w:u w:val="single"/>
                <w:lang w:eastAsia="zh-CN"/>
              </w:rPr>
              <w:t>2025东冠小学及博文小学维修改造工程</w:t>
            </w:r>
            <w:r>
              <w:rPr>
                <w:rFonts w:hint="eastAsia" w:ascii="仿宋" w:hAnsi="仿宋" w:eastAsia="仿宋" w:cs="宋体"/>
                <w:b/>
                <w:bCs/>
                <w:snapToGrid w:val="0"/>
                <w:color w:val="auto"/>
                <w:kern w:val="28"/>
                <w:sz w:val="24"/>
              </w:rPr>
              <w:t>，属于</w:t>
            </w:r>
            <w:r>
              <w:rPr>
                <w:rFonts w:hint="eastAsia" w:ascii="仿宋" w:hAnsi="仿宋" w:eastAsia="仿宋" w:cs="宋体"/>
                <w:b/>
                <w:bCs/>
                <w:snapToGrid w:val="0"/>
                <w:color w:val="auto"/>
                <w:kern w:val="28"/>
                <w:sz w:val="24"/>
                <w:u w:val="single"/>
              </w:rPr>
              <w:t xml:space="preserve"> 建筑业 </w:t>
            </w:r>
            <w:r>
              <w:rPr>
                <w:rFonts w:hint="eastAsia" w:ascii="仿宋" w:hAnsi="仿宋" w:eastAsia="仿宋" w:cs="宋体"/>
                <w:b/>
                <w:bCs/>
                <w:snapToGrid w:val="0"/>
                <w:color w:val="auto"/>
                <w:kern w:val="28"/>
                <w:sz w:val="24"/>
              </w:rPr>
              <w:t>行业；</w:t>
            </w:r>
          </w:p>
          <w:p w14:paraId="0DB5C0CA">
            <w:pPr>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根据《关于印发中小企业划型标准规定的通知》（工信部联企业〔2011〕300号）第四条第（三）项规定：</w:t>
            </w:r>
            <w:r>
              <w:rPr>
                <w:rFonts w:hint="eastAsia" w:ascii="仿宋" w:hAnsi="仿宋" w:eastAsia="仿宋" w:cs="宋体"/>
                <w:b/>
                <w:bCs/>
                <w:snapToGrid w:val="0"/>
                <w:color w:val="auto"/>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AFA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0B19781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93" w:type="dxa"/>
            <w:vAlign w:val="center"/>
          </w:tcPr>
          <w:p w14:paraId="6B2124A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是否允许采购</w:t>
            </w:r>
            <w:r>
              <w:rPr>
                <w:rFonts w:ascii="仿宋" w:hAnsi="仿宋" w:eastAsia="仿宋" w:cs="仿宋"/>
                <w:b/>
                <w:color w:val="auto"/>
                <w:sz w:val="24"/>
              </w:rPr>
              <w:br w:type="textWrapping"/>
            </w:r>
            <w:r>
              <w:rPr>
                <w:rFonts w:hint="eastAsia" w:ascii="仿宋" w:hAnsi="仿宋" w:eastAsia="仿宋" w:cs="仿宋"/>
                <w:b/>
                <w:color w:val="auto"/>
                <w:sz w:val="24"/>
              </w:rPr>
              <w:t>进口产品</w:t>
            </w:r>
          </w:p>
        </w:tc>
        <w:tc>
          <w:tcPr>
            <w:tcW w:w="6927" w:type="dxa"/>
            <w:vAlign w:val="center"/>
          </w:tcPr>
          <w:p w14:paraId="7187349D">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本项目不允许采购进口产品。</w:t>
            </w:r>
          </w:p>
        </w:tc>
      </w:tr>
      <w:tr w14:paraId="2870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B1EEC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93" w:type="dxa"/>
            <w:vAlign w:val="center"/>
          </w:tcPr>
          <w:p w14:paraId="4221EE95">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927" w:type="dxa"/>
            <w:vAlign w:val="center"/>
          </w:tcPr>
          <w:p w14:paraId="2ACA9D00">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同意将非主体、非关键性的</w:t>
            </w:r>
            <w:r>
              <w:rPr>
                <w:rFonts w:hint="eastAsia" w:ascii="仿宋" w:hAnsi="仿宋" w:eastAsia="仿宋" w:cs="宋体"/>
                <w:snapToGrid w:val="0"/>
                <w:color w:val="auto"/>
                <w:kern w:val="28"/>
                <w:sz w:val="24"/>
                <w:u w:val="single"/>
              </w:rPr>
              <w:t xml:space="preserve"> 垃圾清运、保洁等劳务 </w:t>
            </w:r>
            <w:r>
              <w:rPr>
                <w:rFonts w:hint="eastAsia" w:ascii="仿宋" w:hAnsi="仿宋" w:eastAsia="仿宋" w:cs="宋体"/>
                <w:snapToGrid w:val="0"/>
                <w:color w:val="auto"/>
                <w:kern w:val="28"/>
                <w:sz w:val="24"/>
              </w:rPr>
              <w:t>工作分包。</w:t>
            </w:r>
          </w:p>
          <w:p w14:paraId="39F5DECB">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注：不得限制大中型企业向小微企业合理分包。</w:t>
            </w:r>
          </w:p>
        </w:tc>
      </w:tr>
      <w:tr w14:paraId="1824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EB0C9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93" w:type="dxa"/>
            <w:vAlign w:val="center"/>
          </w:tcPr>
          <w:p w14:paraId="6A4EB6D9">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磋商前答疑会</w:t>
            </w:r>
            <w:r>
              <w:rPr>
                <w:rFonts w:ascii="仿宋" w:hAnsi="仿宋" w:eastAsia="仿宋" w:cs="仿宋"/>
                <w:b/>
                <w:color w:val="auto"/>
                <w:sz w:val="24"/>
              </w:rPr>
              <w:br w:type="textWrapping"/>
            </w:r>
            <w:r>
              <w:rPr>
                <w:rFonts w:hint="eastAsia" w:ascii="仿宋" w:hAnsi="仿宋" w:eastAsia="仿宋" w:cs="仿宋"/>
                <w:b/>
                <w:color w:val="auto"/>
                <w:sz w:val="24"/>
              </w:rPr>
              <w:t>或现场考察</w:t>
            </w:r>
          </w:p>
        </w:tc>
        <w:tc>
          <w:tcPr>
            <w:tcW w:w="6927" w:type="dxa"/>
            <w:vAlign w:val="center"/>
          </w:tcPr>
          <w:p w14:paraId="68C9934C">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不组织。供应商在获取采购文件后，自行至项目现场考察。地点：杭州市滨江区江陵路2031号钱江大厦15楼，联系人：陈老师，联系方式：0571-89521622。</w:t>
            </w:r>
          </w:p>
        </w:tc>
      </w:tr>
      <w:tr w14:paraId="28FD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7756E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93" w:type="dxa"/>
            <w:vAlign w:val="center"/>
          </w:tcPr>
          <w:p w14:paraId="014DA83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927" w:type="dxa"/>
            <w:vAlign w:val="center"/>
          </w:tcPr>
          <w:p w14:paraId="1B3A5C8F">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不要求提供。</w:t>
            </w:r>
          </w:p>
        </w:tc>
      </w:tr>
      <w:tr w14:paraId="2A7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A2AF31">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093" w:type="dxa"/>
            <w:vAlign w:val="center"/>
          </w:tcPr>
          <w:p w14:paraId="1027B672">
            <w:pPr>
              <w:snapToGrid w:val="0"/>
              <w:spacing w:before="120" w:beforeLines="50" w:after="120" w:afterLines="5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927" w:type="dxa"/>
            <w:vAlign w:val="center"/>
          </w:tcPr>
          <w:p w14:paraId="5E8EE1C1">
            <w:pPr>
              <w:spacing w:before="120" w:beforeLines="50" w:after="120" w:afterLines="50"/>
              <w:rPr>
                <w:rFonts w:hint="eastAsia" w:ascii="仿宋" w:hAnsi="仿宋" w:eastAsia="仿宋" w:cs="宋体"/>
                <w:snapToGrid w:val="0"/>
                <w:color w:val="auto"/>
                <w:kern w:val="28"/>
                <w:sz w:val="24"/>
                <w:lang w:val="zh-CN"/>
              </w:rPr>
            </w:pPr>
            <w:sdt>
              <w:sdtPr>
                <w:rPr>
                  <w:rFonts w:hint="eastAsia" w:ascii="仿宋" w:hAnsi="仿宋" w:eastAsia="仿宋" w:cs="宋体"/>
                  <w:snapToGrid w:val="0"/>
                  <w:color w:val="auto"/>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不组织。</w:t>
            </w:r>
          </w:p>
        </w:tc>
      </w:tr>
      <w:tr w14:paraId="357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AC2D45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093" w:type="dxa"/>
            <w:vMerge w:val="restart"/>
            <w:vAlign w:val="center"/>
          </w:tcPr>
          <w:p w14:paraId="2F58F83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927" w:type="dxa"/>
            <w:vAlign w:val="center"/>
          </w:tcPr>
          <w:p w14:paraId="0337B51F">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（1）资格证明文件：见采购文件第二部分11.1。</w:t>
            </w:r>
          </w:p>
          <w:p w14:paraId="0B2C16E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lang w:val="zh-CN"/>
              </w:rPr>
              <w:t>供应商未提供有效的资格证明文件的，视为供应商不具备采购文件中规定的资格要求，响应文件无效。</w:t>
            </w:r>
          </w:p>
        </w:tc>
      </w:tr>
      <w:tr w14:paraId="4F1E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04AA6B">
            <w:pPr>
              <w:snapToGrid w:val="0"/>
              <w:spacing w:before="120" w:beforeLines="50" w:after="120" w:afterLines="50"/>
              <w:jc w:val="center"/>
              <w:rPr>
                <w:rFonts w:hint="eastAsia" w:ascii="仿宋" w:hAnsi="仿宋" w:eastAsia="仿宋" w:cs="仿宋"/>
                <w:color w:val="auto"/>
                <w:sz w:val="24"/>
              </w:rPr>
            </w:pPr>
          </w:p>
        </w:tc>
        <w:tc>
          <w:tcPr>
            <w:tcW w:w="2093" w:type="dxa"/>
            <w:vMerge w:val="continue"/>
            <w:vAlign w:val="center"/>
          </w:tcPr>
          <w:p w14:paraId="1B0A98E0">
            <w:pPr>
              <w:snapToGrid w:val="0"/>
              <w:spacing w:before="120" w:beforeLines="50" w:after="120" w:afterLines="50"/>
              <w:jc w:val="center"/>
              <w:rPr>
                <w:rFonts w:hint="eastAsia" w:ascii="仿宋" w:hAnsi="仿宋" w:eastAsia="仿宋" w:cs="仿宋"/>
                <w:b/>
                <w:color w:val="auto"/>
                <w:sz w:val="24"/>
              </w:rPr>
            </w:pPr>
          </w:p>
        </w:tc>
        <w:tc>
          <w:tcPr>
            <w:tcW w:w="6927" w:type="dxa"/>
            <w:vAlign w:val="center"/>
          </w:tcPr>
          <w:p w14:paraId="0097803A">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（2）资信证明文件：根据采购文件第四部分评审标准提供。</w:t>
            </w:r>
          </w:p>
        </w:tc>
      </w:tr>
      <w:tr w14:paraId="018B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6EF9231E">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093" w:type="dxa"/>
            <w:vAlign w:val="center"/>
          </w:tcPr>
          <w:p w14:paraId="66C5207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节能产品、</w:t>
            </w:r>
            <w:r>
              <w:rPr>
                <w:rFonts w:ascii="仿宋" w:hAnsi="仿宋" w:eastAsia="仿宋" w:cs="仿宋"/>
                <w:b/>
                <w:color w:val="auto"/>
                <w:sz w:val="24"/>
              </w:rPr>
              <w:br w:type="textWrapping"/>
            </w:r>
            <w:r>
              <w:rPr>
                <w:rFonts w:hint="eastAsia" w:ascii="仿宋" w:hAnsi="仿宋" w:eastAsia="仿宋" w:cs="仿宋"/>
                <w:b/>
                <w:color w:val="auto"/>
                <w:sz w:val="24"/>
              </w:rPr>
              <w:t>环境标志产品</w:t>
            </w:r>
          </w:p>
        </w:tc>
        <w:tc>
          <w:tcPr>
            <w:tcW w:w="6927" w:type="dxa"/>
            <w:vAlign w:val="center"/>
          </w:tcPr>
          <w:p w14:paraId="337A9AA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A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1FE34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093" w:type="dxa"/>
            <w:vAlign w:val="center"/>
          </w:tcPr>
          <w:p w14:paraId="2B5F6EB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927" w:type="dxa"/>
            <w:vAlign w:val="center"/>
          </w:tcPr>
          <w:p w14:paraId="07265552">
            <w:pPr>
              <w:rPr>
                <w:rFonts w:hint="eastAsia" w:ascii="仿宋" w:hAnsi="仿宋" w:eastAsia="仿宋" w:cs="宋体"/>
                <w:b/>
                <w:bCs/>
                <w:snapToGrid w:val="0"/>
                <w:color w:val="auto"/>
                <w:kern w:val="28"/>
                <w:sz w:val="24"/>
                <w:lang w:val="zh-CN"/>
              </w:rPr>
            </w:pPr>
            <w:r>
              <w:rPr>
                <w:rFonts w:hint="eastAsia" w:ascii="仿宋" w:hAnsi="仿宋" w:eastAsia="仿宋" w:cs="宋体"/>
                <w:snapToGrid w:val="0"/>
                <w:color w:val="auto"/>
                <w:kern w:val="28"/>
                <w:sz w:val="24"/>
                <w:lang w:val="zh-CN"/>
              </w:rPr>
              <w:t>有关本项目实施所需的所有费用（含税费）均计入报价。</w:t>
            </w:r>
            <w:r>
              <w:rPr>
                <w:rFonts w:hint="eastAsia" w:ascii="仿宋" w:hAnsi="仿宋" w:eastAsia="仿宋" w:cs="宋体"/>
                <w:snapToGrid w:val="0"/>
                <w:color w:val="auto"/>
                <w:kern w:val="28"/>
                <w:sz w:val="24"/>
              </w:rPr>
              <w:t>报价单是报价的唯一载体</w:t>
            </w:r>
            <w:r>
              <w:rPr>
                <w:rFonts w:hint="eastAsia" w:ascii="仿宋" w:hAnsi="仿宋" w:eastAsia="仿宋" w:cs="宋体"/>
                <w:snapToGrid w:val="0"/>
                <w:color w:val="auto"/>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color w:val="auto"/>
                <w:kern w:val="28"/>
                <w:sz w:val="24"/>
                <w:lang w:val="zh-CN"/>
              </w:rPr>
              <w:t>提醒：验收时检测费用由采购人承担，不包含在总价中。</w:t>
            </w:r>
          </w:p>
          <w:p w14:paraId="64A3D62C">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最后报价出现下列情形的，响应文件无效：</w:t>
            </w:r>
          </w:p>
          <w:p w14:paraId="7C5C3657">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响应文件出现不是唯一的、有选择性最后报价的；</w:t>
            </w:r>
          </w:p>
          <w:p w14:paraId="789D9812">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lang w:val="zh-CN"/>
              </w:rPr>
              <w:t>最后报价超过采购文件中规定的预算金额或者最高限价的;</w:t>
            </w:r>
          </w:p>
          <w:p w14:paraId="50DFDD1B">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报价明显低于其他通过符合性审查供应商的报价，有可能影响产品质量或者不能诚信履约的，未能按要求提供书面说明或者提交相关证明材料证明其报价合理性的;</w:t>
            </w:r>
          </w:p>
          <w:p w14:paraId="3732244F">
            <w:pPr>
              <w:rPr>
                <w:rFonts w:hint="eastAsia" w:ascii="仿宋" w:hAnsi="仿宋" w:eastAsia="仿宋" w:cs="仿宋"/>
                <w:color w:val="auto"/>
                <w:sz w:val="24"/>
              </w:rPr>
            </w:pPr>
            <w:r>
              <w:rPr>
                <w:rFonts w:hint="eastAsia" w:ascii="仿宋" w:hAnsi="仿宋" w:eastAsia="仿宋" w:cs="宋体"/>
                <w:b/>
                <w:bCs/>
                <w:snapToGrid w:val="0"/>
                <w:color w:val="auto"/>
                <w:kern w:val="28"/>
                <w:sz w:val="24"/>
              </w:rPr>
              <w:t>供应商对根据修正原则修正后的报价不确认的。</w:t>
            </w:r>
          </w:p>
        </w:tc>
      </w:tr>
      <w:tr w14:paraId="24C6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5290A64C">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93" w:type="dxa"/>
            <w:vAlign w:val="center"/>
          </w:tcPr>
          <w:p w14:paraId="124898D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927" w:type="dxa"/>
            <w:vAlign w:val="center"/>
          </w:tcPr>
          <w:p w14:paraId="061D154E">
            <w:pPr>
              <w:spacing w:before="120" w:beforeLines="50" w:after="120" w:afterLines="50"/>
              <w:rPr>
                <w:rFonts w:hint="eastAsia" w:ascii="仿宋" w:hAnsi="仿宋" w:eastAsia="仿宋" w:cs="仿宋"/>
                <w:color w:val="auto"/>
                <w:sz w:val="24"/>
              </w:rPr>
            </w:pPr>
            <w:r>
              <w:rPr>
                <w:rFonts w:hint="eastAsia" w:ascii="仿宋" w:hAnsi="仿宋" w:eastAsia="仿宋"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7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AEE12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2093" w:type="dxa"/>
            <w:vAlign w:val="center"/>
          </w:tcPr>
          <w:p w14:paraId="500003A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备份响应文件送达地点和签收人员</w:t>
            </w:r>
          </w:p>
        </w:tc>
        <w:tc>
          <w:tcPr>
            <w:tcW w:w="6927" w:type="dxa"/>
            <w:vAlign w:val="center"/>
          </w:tcPr>
          <w:p w14:paraId="708E5C3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本项目备份文件是否收取：可提交备份</w:t>
            </w:r>
          </w:p>
          <w:p w14:paraId="1EA78FE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w:t>
            </w:r>
            <w:r>
              <w:rPr>
                <w:rFonts w:hint="eastAsia" w:ascii="仿宋" w:hAnsi="仿宋" w:eastAsia="仿宋" w:cs="仿宋"/>
                <w:color w:val="auto"/>
                <w:kern w:val="28"/>
                <w:sz w:val="24"/>
                <w:highlight w:val="none"/>
                <w:u w:val="single"/>
              </w:rPr>
              <w:t>杭州市萧山区北干街道金惠路358号汇通大厦4幢6楼</w:t>
            </w:r>
            <w:r>
              <w:rPr>
                <w:rFonts w:hint="eastAsia" w:ascii="仿宋" w:hAnsi="仿宋" w:eastAsia="仿宋" w:cs="仿宋"/>
                <w:color w:val="auto"/>
                <w:kern w:val="28"/>
                <w:sz w:val="24"/>
                <w:highlight w:val="none"/>
              </w:rPr>
              <w:t xml:space="preserve"> ；备份投标文件签收人员联系电话：</w:t>
            </w:r>
            <w:r>
              <w:rPr>
                <w:rFonts w:hint="eastAsia" w:ascii="仿宋" w:hAnsi="仿宋" w:eastAsia="仿宋" w:cs="仿宋"/>
                <w:color w:val="auto"/>
                <w:kern w:val="28"/>
                <w:sz w:val="24"/>
                <w:highlight w:val="none"/>
                <w:u w:val="single"/>
              </w:rPr>
              <w:t>0571-82858325</w:t>
            </w:r>
            <w:r>
              <w:rPr>
                <w:rFonts w:hint="eastAsia" w:ascii="仿宋" w:hAnsi="仿宋" w:eastAsia="仿宋" w:cs="仿宋"/>
                <w:color w:val="auto"/>
                <w:kern w:val="28"/>
                <w:sz w:val="24"/>
                <w:highlight w:val="none"/>
              </w:rPr>
              <w:t>。</w:t>
            </w:r>
          </w:p>
          <w:p w14:paraId="13DD745D">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采购人、采购代理机构不强制或变相强制投标人提交备份投标文件。</w:t>
            </w:r>
          </w:p>
          <w:p w14:paraId="6C85D240">
            <w:pPr>
              <w:spacing w:before="120" w:beforeLines="50" w:after="120" w:afterLines="50"/>
              <w:rPr>
                <w:rFonts w:hint="eastAsia" w:ascii="仿宋" w:hAnsi="仿宋" w:eastAsia="仿宋" w:cs="仿宋"/>
                <w:color w:val="auto"/>
                <w:kern w:val="28"/>
                <w:sz w:val="24"/>
              </w:rPr>
            </w:pPr>
            <w:r>
              <w:rPr>
                <w:rFonts w:hint="eastAsia" w:ascii="仿宋" w:hAnsi="仿宋" w:eastAsia="仿宋" w:cs="仿宋"/>
                <w:color w:val="auto"/>
                <w:kern w:val="28"/>
                <w:sz w:val="24"/>
                <w:highlight w:val="none"/>
              </w:rPr>
              <w:t>本项目中标单位在领取中标通知书的同时提供纸质的投标文件一正三副。</w:t>
            </w:r>
          </w:p>
        </w:tc>
      </w:tr>
      <w:tr w14:paraId="191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19D049">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2093" w:type="dxa"/>
            <w:vAlign w:val="center"/>
          </w:tcPr>
          <w:p w14:paraId="7C5876D4">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lang w:val="en"/>
              </w:rPr>
              <w:t>成交候选人数量</w:t>
            </w:r>
          </w:p>
        </w:tc>
        <w:tc>
          <w:tcPr>
            <w:tcW w:w="6927" w:type="dxa"/>
            <w:vAlign w:val="center"/>
          </w:tcPr>
          <w:p w14:paraId="68D39BF3">
            <w:pPr>
              <w:spacing w:before="120" w:beforeLines="50" w:after="120" w:afterLines="50"/>
              <w:rPr>
                <w:rFonts w:hint="eastAsia" w:ascii="仿宋" w:hAnsi="仿宋" w:eastAsia="仿宋" w:cs="仿宋"/>
                <w:snapToGrid w:val="0"/>
                <w:color w:val="auto"/>
                <w:kern w:val="28"/>
                <w:sz w:val="24"/>
              </w:rPr>
            </w:pPr>
            <w:r>
              <w:rPr>
                <w:rFonts w:hint="eastAsia" w:ascii="仿宋" w:hAnsi="仿宋" w:eastAsia="仿宋" w:cs="仿宋"/>
                <w:color w:val="auto"/>
                <w:kern w:val="0"/>
                <w:sz w:val="24"/>
                <w:lang w:val="en"/>
              </w:rPr>
              <w:t>本项目推荐的成交候选人数量：</w:t>
            </w:r>
            <w:r>
              <w:rPr>
                <w:rFonts w:hint="eastAsia" w:ascii="仿宋" w:hAnsi="仿宋" w:eastAsia="仿宋" w:cs="仿宋"/>
                <w:color w:val="auto"/>
                <w:kern w:val="0"/>
                <w:sz w:val="24"/>
                <w:u w:val="single"/>
              </w:rPr>
              <w:t xml:space="preserve">  3  </w:t>
            </w:r>
            <w:r>
              <w:rPr>
                <w:rFonts w:hint="eastAsia" w:ascii="仿宋" w:hAnsi="仿宋" w:eastAsia="仿宋" w:cs="仿宋"/>
                <w:color w:val="auto"/>
                <w:kern w:val="0"/>
                <w:sz w:val="24"/>
                <w:lang w:val="en"/>
              </w:rPr>
              <w:t>。</w:t>
            </w:r>
          </w:p>
        </w:tc>
      </w:tr>
      <w:tr w14:paraId="1BBC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799FAC30">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2093" w:type="dxa"/>
            <w:vMerge w:val="restart"/>
            <w:vAlign w:val="center"/>
          </w:tcPr>
          <w:p w14:paraId="7D9D9BC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927" w:type="dxa"/>
            <w:vAlign w:val="center"/>
          </w:tcPr>
          <w:p w14:paraId="226F1D1B">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联合体响应的，联合体各方分别提供与联合体协议中规定的分工内容相应的业绩证明材料，业绩数量以提供材料较少的一方为准。</w:t>
            </w:r>
          </w:p>
        </w:tc>
      </w:tr>
      <w:tr w14:paraId="553E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256C794F">
            <w:pPr>
              <w:spacing w:before="120" w:beforeLines="50" w:after="120" w:afterLines="50"/>
              <w:rPr>
                <w:color w:val="auto"/>
              </w:rPr>
            </w:pPr>
          </w:p>
        </w:tc>
        <w:tc>
          <w:tcPr>
            <w:tcW w:w="2093" w:type="dxa"/>
            <w:vMerge w:val="continue"/>
            <w:vAlign w:val="center"/>
          </w:tcPr>
          <w:p w14:paraId="4D768DDC">
            <w:pPr>
              <w:spacing w:before="120" w:beforeLines="50" w:after="120" w:afterLines="50"/>
              <w:rPr>
                <w:color w:val="auto"/>
              </w:rPr>
            </w:pPr>
          </w:p>
        </w:tc>
        <w:tc>
          <w:tcPr>
            <w:tcW w:w="6927" w:type="dxa"/>
            <w:vAlign w:val="center"/>
          </w:tcPr>
          <w:p w14:paraId="582D19AC">
            <w:pPr>
              <w:rPr>
                <w:rFonts w:hint="eastAsia" w:ascii="仿宋" w:hAnsi="仿宋" w:eastAsia="仿宋" w:cs="仿宋"/>
                <w:snapToGrid w:val="0"/>
                <w:color w:val="auto"/>
                <w:kern w:val="28"/>
                <w:sz w:val="24"/>
              </w:rPr>
            </w:pPr>
            <w:sdt>
              <w:sdtPr>
                <w:rPr>
                  <w:rFonts w:hint="eastAsia" w:ascii="仿宋" w:hAnsi="仿宋" w:eastAsia="仿宋" w:cs="宋体"/>
                  <w:snapToGrid w:val="0"/>
                  <w:color w:val="auto"/>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DFE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15D473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528221C2">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6555F753">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本项目评审因素对应的要求视为采购需求的一部分。</w:t>
            </w:r>
          </w:p>
        </w:tc>
      </w:tr>
      <w:tr w14:paraId="1BBE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0967E407">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1A3A819">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76A464DD">
            <w:pPr>
              <w:numPr>
                <w:ilvl w:val="0"/>
                <w:numId w:val="0"/>
              </w:numPr>
              <w:rPr>
                <w:rFonts w:hint="eastAsia" w:ascii="仿宋" w:hAnsi="仿宋" w:eastAsia="仿宋" w:cs="仿宋"/>
                <w:snapToGrid w:val="0"/>
                <w:color w:val="auto"/>
                <w:kern w:val="28"/>
                <w:sz w:val="24"/>
              </w:rPr>
            </w:pPr>
            <w:r>
              <w:rPr>
                <w:rFonts w:hint="eastAsia" w:ascii="仿宋" w:hAnsi="仿宋" w:eastAsia="仿宋" w:cs="Arial"/>
                <w:color w:val="auto"/>
                <w:kern w:val="0"/>
                <w:sz w:val="24"/>
              </w:rPr>
              <w:t>本项目代理服务费以中标（成交）金额为计算基础，按照差额定律累进计费方式计算，标准如下：中标（成交）金额100万元以下的部分，费率1.4%;中标（成交）金额100万元至500万元的部分，费率1.06%;向中标（成交）供应商收取。</w:t>
            </w:r>
          </w:p>
        </w:tc>
      </w:tr>
      <w:tr w14:paraId="469F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72F625D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6816BC1D">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4B3B8D0F">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6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B60B8D1">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89F1B37">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0AE3FF6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bl>
    <w:p w14:paraId="3F165DC4">
      <w:pPr>
        <w:widowControl/>
        <w:adjustRightInd/>
        <w:jc w:val="left"/>
        <w:rPr>
          <w:rFonts w:hint="eastAsia" w:ascii="仿宋" w:hAnsi="仿宋" w:eastAsia="仿宋" w:cs="仿宋"/>
          <w:b/>
          <w:sz w:val="32"/>
          <w:szCs w:val="20"/>
        </w:rPr>
      </w:pPr>
      <w:bookmarkStart w:id="26" w:name="第三部分"/>
      <w:bookmarkStart w:id="27" w:name="_Toc164416483"/>
      <w:r>
        <w:rPr>
          <w:rFonts w:hint="eastAsia" w:ascii="仿宋" w:hAnsi="仿宋" w:eastAsia="仿宋" w:cs="仿宋"/>
          <w:b/>
          <w:sz w:val="32"/>
          <w:szCs w:val="20"/>
        </w:rPr>
        <w:br w:type="page"/>
      </w:r>
    </w:p>
    <w:p w14:paraId="5817FA1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2AE27F61">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4E3D6E1A">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B5A853">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450739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4138391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24F39AF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308C237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B392EC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C431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20B1B7B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5CE1144F">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41D5031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3E3CAB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74E4AE03">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3F499A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9B6AF1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68245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6477B7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3F587E3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0EED2B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517261A">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041D88F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C1B42B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CDA628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2102DA5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57F1AC5">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78329EE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4906EB9E">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2989F53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2C9169F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619B15E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15A40B5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5154134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21752CC5">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33319">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80BFC07">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D0905A">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023EB78C">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3B142A16">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F9F58A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6F17B94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7C2CD49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5EE50E1B">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45B0CE2">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040A033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0F2AD311">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78EFE47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61D0A1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4318F23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F11FED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06AD23A">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7D0FDD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64B2517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EB4E5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0928535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6B12093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2DF98B2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595C4C4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44E73C53">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760211A4">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86BCA7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A4259A5">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0E75EDCE">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5D30A9A9">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2EE9B095">
      <w:pPr>
        <w:pStyle w:val="131"/>
        <w:snapToGrid w:val="0"/>
        <w:spacing w:before="120" w:beforeLines="50" w:line="360" w:lineRule="exact"/>
        <w:ind w:firstLine="360"/>
        <w:rPr>
          <w:rFonts w:hint="eastAsia" w:ascii="仿宋" w:hAnsi="仿宋" w:eastAsia="仿宋" w:cs="仿宋"/>
          <w:sz w:val="18"/>
          <w:szCs w:val="18"/>
        </w:rPr>
      </w:pPr>
    </w:p>
    <w:p w14:paraId="5628051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58582FB3">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4A2AD8E4">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8CF8E20">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7D8C3FA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08730EA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106425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282BA80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2DD9AC4C">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12B3A958">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1743E42">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338520A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1543574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3771A40">
      <w:pPr>
        <w:pStyle w:val="23"/>
        <w:spacing w:before="120" w:beforeLines="50" w:line="360" w:lineRule="exact"/>
        <w:rPr>
          <w:rFonts w:hint="eastAsia" w:ascii="仿宋" w:hAnsi="仿宋" w:eastAsia="仿宋" w:cs="仿宋"/>
          <w:sz w:val="18"/>
          <w:szCs w:val="18"/>
          <w:lang w:val="en-US"/>
        </w:rPr>
      </w:pPr>
    </w:p>
    <w:p w14:paraId="1B36E79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245F3345">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733EA65F">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45816F3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11946F9E">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068AC3B0">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481EEC3">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57B16EAD">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4CEFD9C2">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2881CB6F">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166620A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66FEF9B5">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EBE958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507C4BA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B6EB15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0970E01">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E0138A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3FE7DF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D68855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6DD0B1A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7A3C12F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6DB113C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3D4FB498">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35D01132">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0A308D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03A49AF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5CD8CDB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0459C2BA">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028FFEBD">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692C4FBB">
      <w:pPr>
        <w:spacing w:before="120" w:beforeLines="50" w:line="360" w:lineRule="exact"/>
        <w:ind w:firstLine="482" w:firstLineChars="2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供应商可事先在公开官网查询、核对相关证书和报告内容，确保投标（响应）文件资料准确无误。供应商应对响应文件中材料的真实性、合法性负责。</w:t>
      </w:r>
    </w:p>
    <w:p w14:paraId="63FBA62E">
      <w:pPr>
        <w:pStyle w:val="34"/>
        <w:spacing w:before="120" w:beforeLines="50" w:line="360" w:lineRule="exact"/>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12. 响应文件的编制</w:t>
      </w:r>
    </w:p>
    <w:p w14:paraId="48231D1C">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6209251">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2A99EA6B">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6DC2DF2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67F8355B">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3823E1D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539CB42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3DB7FFF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6E4026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43DB29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DF91E0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901BDD8">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02DCF65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71E42107">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7D4022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B647A32">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8B0C80C">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10F7662E">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7E17A2D0">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6BCDF6E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5786DB8E">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6BA1C15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783BA0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38506BF">
      <w:pPr>
        <w:pStyle w:val="131"/>
        <w:spacing w:before="120" w:beforeLines="50" w:line="360" w:lineRule="exact"/>
        <w:ind w:firstLine="480"/>
        <w:rPr>
          <w:rFonts w:hint="eastAsia" w:ascii="仿宋" w:hAnsi="仿宋" w:eastAsia="仿宋" w:cs="仿宋"/>
        </w:rPr>
      </w:pPr>
    </w:p>
    <w:p w14:paraId="3160A38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636F5414">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40F966C5">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3AE875CC">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02FBF1F9">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167E8F4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104BB55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4378C8E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0BC15C1C">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13F74523">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10241494">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53362278">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5ED531FB">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33EB429A">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6366CE4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A0587A9">
      <w:pPr>
        <w:pStyle w:val="131"/>
        <w:spacing w:before="120" w:beforeLines="50" w:line="360" w:lineRule="exact"/>
        <w:ind w:firstLine="0" w:firstLineChars="0"/>
        <w:rPr>
          <w:rFonts w:hint="eastAsia" w:ascii="仿宋" w:hAnsi="仿宋" w:eastAsia="仿宋" w:cs="仿宋"/>
          <w:kern w:val="0"/>
          <w:szCs w:val="24"/>
        </w:rPr>
      </w:pPr>
    </w:p>
    <w:p w14:paraId="41324BD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419545A9">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169E3F36">
      <w:pPr>
        <w:spacing w:before="120" w:beforeLines="50" w:line="360" w:lineRule="exact"/>
        <w:rPr>
          <w:rFonts w:hint="eastAsia" w:ascii="仿宋" w:hAnsi="仿宋" w:eastAsia="仿宋" w:cs="仿宋"/>
          <w:b/>
          <w:sz w:val="24"/>
        </w:rPr>
      </w:pPr>
    </w:p>
    <w:p w14:paraId="4FEBB3C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205D1690">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E376569">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E3A317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398908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59119E1D">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3EB9455">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4FA63388">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3613BA27">
      <w:pPr>
        <w:widowControl/>
        <w:shd w:val="clear" w:color="auto" w:fill="FFFFFF"/>
        <w:spacing w:before="120" w:beforeLines="50" w:line="360" w:lineRule="exact"/>
        <w:ind w:firstLine="480"/>
        <w:jc w:val="left"/>
        <w:rPr>
          <w:rFonts w:hint="eastAsia" w:ascii="仿宋" w:hAnsi="仿宋" w:eastAsia="仿宋" w:cs="仿宋"/>
          <w:sz w:val="24"/>
        </w:rPr>
      </w:pPr>
    </w:p>
    <w:p w14:paraId="2DD94A8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040CE727">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E0C68E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3D226148">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AFAD382">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3390FF97">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5CAA03EB">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16533D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281FD3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6FDD1A53">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047CF97">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F37F3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71652784">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0A9E36B">
      <w:pPr>
        <w:spacing w:before="120" w:beforeLines="50" w:line="360" w:lineRule="exact"/>
        <w:rPr>
          <w:rFonts w:hint="eastAsia" w:ascii="仿宋" w:hAnsi="仿宋" w:eastAsia="仿宋" w:cs="仿宋"/>
        </w:rPr>
      </w:pPr>
    </w:p>
    <w:p w14:paraId="20867270">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0E1021C">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31ADAB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28448F1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6931660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2724E9A0">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4E235DF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3DD99BF6">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6040F92B">
      <w:pPr>
        <w:tabs>
          <w:tab w:val="left" w:pos="0"/>
        </w:tabs>
        <w:spacing w:before="120" w:beforeLines="50" w:line="360" w:lineRule="exact"/>
        <w:ind w:firstLine="480"/>
        <w:rPr>
          <w:rFonts w:hint="eastAsia" w:ascii="仿宋" w:hAnsi="仿宋" w:eastAsia="仿宋" w:cs="仿宋"/>
          <w:sz w:val="24"/>
        </w:rPr>
      </w:pPr>
    </w:p>
    <w:p w14:paraId="37A3C76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1269484">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601C3F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B750C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31A226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A6188C">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63088222">
      <w:pPr>
        <w:tabs>
          <w:tab w:val="left" w:pos="0"/>
        </w:tabs>
        <w:spacing w:before="120" w:beforeLines="50" w:line="360" w:lineRule="exact"/>
        <w:ind w:firstLine="480"/>
        <w:rPr>
          <w:rFonts w:hint="eastAsia" w:ascii="仿宋" w:hAnsi="仿宋" w:eastAsia="仿宋" w:cs="仿宋"/>
          <w:kern w:val="0"/>
          <w:sz w:val="24"/>
        </w:rPr>
      </w:pPr>
      <w:bookmarkStart w:id="32" w:name="_Hlt68073093"/>
      <w:bookmarkEnd w:id="32"/>
      <w:bookmarkStart w:id="33" w:name="_Hlt74707468"/>
      <w:bookmarkEnd w:id="33"/>
      <w:bookmarkStart w:id="34" w:name="_Hlt68072990"/>
      <w:bookmarkEnd w:id="34"/>
      <w:bookmarkStart w:id="35" w:name="_Hlt74729768"/>
      <w:bookmarkEnd w:id="35"/>
      <w:bookmarkStart w:id="36" w:name="_Hlt68072998"/>
      <w:bookmarkEnd w:id="36"/>
      <w:bookmarkStart w:id="37" w:name="_Hlt68403820"/>
      <w:bookmarkEnd w:id="37"/>
      <w:bookmarkStart w:id="38" w:name="_Hlt75236011"/>
      <w:bookmarkEnd w:id="38"/>
      <w:bookmarkStart w:id="39" w:name="_Hlt74730295"/>
      <w:bookmarkEnd w:id="39"/>
      <w:bookmarkStart w:id="40" w:name="_Hlt74714665"/>
      <w:bookmarkEnd w:id="40"/>
      <w:bookmarkStart w:id="41" w:name="_Hlt75236101"/>
      <w:bookmarkEnd w:id="41"/>
      <w:bookmarkStart w:id="42" w:name="_Hlt68057669"/>
      <w:bookmarkEnd w:id="42"/>
      <w:bookmarkStart w:id="43" w:name="_Hlt75236290"/>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7532EF">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232FD9D6">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7DC4A681">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一、工程概况</w:t>
      </w:r>
    </w:p>
    <w:p w14:paraId="7C3492C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本项目为</w:t>
      </w:r>
      <w:r>
        <w:rPr>
          <w:rFonts w:hint="eastAsia" w:ascii="仿宋" w:hAnsi="仿宋" w:eastAsia="仿宋" w:cs="仿宋"/>
          <w:color w:val="auto"/>
          <w:kern w:val="0"/>
          <w:sz w:val="24"/>
          <w:lang w:eastAsia="zh-CN"/>
        </w:rPr>
        <w:t>2025东冠小学及博文小学维修改造工程</w:t>
      </w:r>
      <w:r>
        <w:rPr>
          <w:rFonts w:hint="eastAsia" w:ascii="仿宋" w:hAnsi="仿宋" w:eastAsia="仿宋" w:cs="仿宋"/>
          <w:color w:val="auto"/>
          <w:kern w:val="0"/>
          <w:sz w:val="24"/>
        </w:rPr>
        <w:t>，建设地点位于杭州市滨江区。本次建设内容为施工图范围内的所有内容及工程量清单中描述的所有内容。</w:t>
      </w:r>
    </w:p>
    <w:p w14:paraId="07F0D111">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 xml:space="preserve">二、工程内容 </w:t>
      </w:r>
    </w:p>
    <w:p w14:paraId="3C911FC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工程名称</w:t>
      </w:r>
    </w:p>
    <w:p w14:paraId="267C6A96">
      <w:pPr>
        <w:tabs>
          <w:tab w:val="left" w:pos="0"/>
        </w:tabs>
        <w:spacing w:before="120" w:beforeLines="50" w:line="360" w:lineRule="exact"/>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2025东冠小学及博文小学维修改造工程</w:t>
      </w:r>
    </w:p>
    <w:p w14:paraId="0E11C1C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现场条件</w:t>
      </w:r>
    </w:p>
    <w:p w14:paraId="5A44AFF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（1）已具备施工条件。</w:t>
      </w:r>
    </w:p>
    <w:p w14:paraId="1820409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859FBB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人员要求</w:t>
      </w:r>
    </w:p>
    <w:p w14:paraId="1F19F9F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项目拟派施工队伍至少包括：项目负责人（项目经理）1名、技术负责人1名，其他工种按工作需要配置。</w:t>
      </w:r>
    </w:p>
    <w:p w14:paraId="4298315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▲1）企业主要负责人（法定代表人、企业经理、企业分管安全生产的副经理、企业技术负责人）具有“三类人员”A类证书，企业经理、企业分管安全生产的副经理、企业技术负责人具有企业任命书；</w:t>
      </w:r>
    </w:p>
    <w:p w14:paraId="63A95C3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▲2）拟派项目负责人为</w:t>
      </w:r>
      <w:r>
        <w:rPr>
          <w:rFonts w:hint="eastAsia" w:ascii="仿宋" w:hAnsi="仿宋" w:eastAsia="仿宋" w:cs="仿宋"/>
          <w:b/>
          <w:bCs/>
          <w:color w:val="auto"/>
          <w:kern w:val="0"/>
          <w:sz w:val="24"/>
        </w:rPr>
        <w:t>建筑工程</w:t>
      </w:r>
      <w:r>
        <w:rPr>
          <w:rFonts w:hint="eastAsia" w:ascii="仿宋" w:hAnsi="仿宋" w:eastAsia="仿宋" w:cs="仿宋"/>
          <w:color w:val="auto"/>
          <w:kern w:val="0"/>
          <w:sz w:val="24"/>
        </w:rPr>
        <w:t>专业二级及以上注册建造师，同时具有“三类人员”有效B类证书；</w:t>
      </w:r>
    </w:p>
    <w:p w14:paraId="7343E87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▲3）拟派现场安全生产专职管理人员具有“三类人员”有效C类证书。</w:t>
      </w:r>
    </w:p>
    <w:p w14:paraId="0F39534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响应文件中须提供上述要求的证书、任命书等证明材料。</w:t>
      </w:r>
    </w:p>
    <w:p w14:paraId="253C99F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工程承包范围</w:t>
      </w:r>
    </w:p>
    <w:p w14:paraId="20EC7EE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（1）工程施工图中所包括的一切内容和工程量清单等已明确的工程内容。</w:t>
      </w:r>
    </w:p>
    <w:p w14:paraId="2BCCAD9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（2）可能出现的施工图修改引起的工程量增减以及根据招标人明确指令需在招标范围外增加的工程量及招标范围内减少的工程量。</w:t>
      </w:r>
    </w:p>
    <w:p w14:paraId="662C85F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551C6E8F">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工程质量标准</w:t>
      </w:r>
    </w:p>
    <w:p w14:paraId="3ECA3A4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工程质量符合（工程施工质量验收规范）合格标准。</w:t>
      </w:r>
    </w:p>
    <w:p w14:paraId="6F2A2621">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 工程施工要求</w:t>
      </w:r>
    </w:p>
    <w:p w14:paraId="3F05C19D">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6.1 技术规范要求：</w:t>
      </w:r>
    </w:p>
    <w:p w14:paraId="5AE1872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本工程项目的材料、设备、施工必须达到现行中华人民共和国及省、市、行业的一切有关法规、规范的要求，如标准及规范要求有出入则以较严格者为准。</w:t>
      </w:r>
    </w:p>
    <w:p w14:paraId="190B3C0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在合同履行期间，若上述标准或规范有修改或重新颁布，成交供应商应遵照执行。</w:t>
      </w:r>
    </w:p>
    <w:p w14:paraId="5F0A0C3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规范的获得由承包人自行解决。</w:t>
      </w:r>
    </w:p>
    <w:p w14:paraId="1F828A1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6DF9845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6.2安全文明施工要求</w:t>
      </w:r>
    </w:p>
    <w:p w14:paraId="185665C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（1）成交供应商应对进度施工现场的施工人员进行安全文明施工教育，配备必要的劳动保护用具，保证工程的施工安全和人身安全。</w:t>
      </w:r>
    </w:p>
    <w:p w14:paraId="458B666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（2）成交供应商应强化安全意识，抓好安全生产，杜绝事故发生，施工中若因供应商原因发生安全及人身事故由成交供应商自行负责处理，并承担全部费用。</w:t>
      </w:r>
    </w:p>
    <w:p w14:paraId="0FE522F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（3）成交供应商须遵守地方政府和有关部门及采购人对施工场地交通、环卫、安全和施工噪音等的管理规定，并按规定办理相关审批手续。</w:t>
      </w:r>
    </w:p>
    <w:p w14:paraId="647C110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（4）成交供应商应采取有效措施尽量减小尘土和噪音污染，需要进行夜间作业时应经有关部门批准。</w:t>
      </w:r>
    </w:p>
    <w:p w14:paraId="06A5766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（5）因项目实施期间，相关施工区域仍将维持正常运行，为减少对正常办公秩序的影响，要求确保文明施工措施到位。</w:t>
      </w:r>
    </w:p>
    <w:p w14:paraId="14BC5737">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6.3其它施工过程中需注意事项</w:t>
      </w:r>
    </w:p>
    <w:p w14:paraId="186A8DE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（1）本工程在施工期间，成交供应商应注意保护好采购人周边现有成品，如有损坏，须无条件修复至采购人满意。</w:t>
      </w:r>
    </w:p>
    <w:p w14:paraId="4AD1D3B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（2）废弃材料不得丢弃或随意堆放，清理产生的拆除费、搬运费、交通运输费等各项费用均由供应商自行考虑并计入响应总价且一次性包干。</w:t>
      </w:r>
    </w:p>
    <w:p w14:paraId="6EB411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（3）工程完工后，成交供应商需对施工现场进行全面的清洁工作。</w:t>
      </w:r>
    </w:p>
    <w:p w14:paraId="0D1655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7. 工程管理要求</w:t>
      </w:r>
    </w:p>
    <w:p w14:paraId="2CE4094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4345C06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5F37C7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（3）成交供应商应有详细的工程安全措施和安全组织及配备专职安全负责人的说明和承诺，以确保安全施工。</w:t>
      </w:r>
    </w:p>
    <w:p w14:paraId="48FBF3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（4）成交供应商在进场施工前，应对建筑、结构施工图及现场实物、预埋件等进行核对并对不符合要求部分提出整改意见，若成交供应商未及时提出意见造成的有关损失由成交供应商承担。</w:t>
      </w:r>
    </w:p>
    <w:p w14:paraId="04C2B78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（5）电力不足或停电，自备发电机，其费用由成交供应商自行承担。</w:t>
      </w:r>
    </w:p>
    <w:p w14:paraId="3D07D1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（6）成交供应商在工程施工全过程中要认真做好产品保护。因失窃或失火造成的损失均由成交供应商负责，凡由此而损及采购方利益时，采购方将向成交供应商索赔。</w:t>
      </w:r>
    </w:p>
    <w:p w14:paraId="7006511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3D61F53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（8）为减少改造工程对工作的影响，应按采购人管理要求调整施工时间、施工方案等，施工作业环境的种种不利因素，如夜间施工、垃圾装袋外运等等均需由供应商考虑，并将所需费用包含在磋商报价中。</w:t>
      </w:r>
    </w:p>
    <w:p w14:paraId="7208FD3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（9）施工期间，所有施工人员的食宿均由成交供应商自行安排。</w:t>
      </w:r>
    </w:p>
    <w:p w14:paraId="5DE8318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（10）工程管理其他要求：</w:t>
      </w:r>
    </w:p>
    <w:p w14:paraId="2FC1DC2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1）本项目施工现场采购人不提供食宿，施工期间，所有施工人员的食宿均由成交供应商自行安排，材料的堆放及停车必须服从采购人的安排。</w:t>
      </w:r>
    </w:p>
    <w:p w14:paraId="3B273CD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2）成交供应商须满足采购人管理的要求、遵守有关管理制度，服从监理的管理和协调，确保施工项目的安全、高效、顺利进行，满足采购人的日常需求，防范消防等安全事件的发生。</w:t>
      </w:r>
    </w:p>
    <w:p w14:paraId="6B554C2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42569A4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4）施工现场严禁吸烟。</w:t>
      </w:r>
    </w:p>
    <w:p w14:paraId="0F688A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5）如涉及管理需要，成交供应商须严格遵守采购人要求，所有进场人员需按照采购人要求做好登记办理施工出入手续。</w:t>
      </w:r>
    </w:p>
    <w:p w14:paraId="389BF6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8. 工程主要材料（设备）要求</w:t>
      </w:r>
    </w:p>
    <w:p w14:paraId="5255BB3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（1）主要材料品牌要求详见《暑假维修项目材料品牌推荐表》</w:t>
      </w:r>
    </w:p>
    <w:p w14:paraId="3DFB8E1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（2）本项目涉及的所有材料设备，必须经采购人确认后方能采购、进场、加工、安装。</w:t>
      </w:r>
    </w:p>
    <w:p w14:paraId="7687A84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4D5093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（4）本项目主要材料品牌要求详见“工程量清单编制说明”。除磋商文件明确的品牌外，欢迎其他能满足本项目技术需求且性能与所明确品牌、型号相当的产品参加。</w:t>
      </w:r>
    </w:p>
    <w:p w14:paraId="2746B73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EEECE6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（6）材料质量要求：</w:t>
      </w:r>
    </w:p>
    <w:p w14:paraId="0A7246E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14:paraId="5D17BA5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7254064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3）室内装饰用材均需满足相应环保要求，采购人有权聘请独立第三方检测机构对室内装饰用材进行环保检测，如不合格供应商须免费更换，且采购人保留索赔的权利。</w:t>
      </w:r>
    </w:p>
    <w:p w14:paraId="1C80A802">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三、商务要求</w:t>
      </w:r>
    </w:p>
    <w:p w14:paraId="0EBA17C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工期要求：30日历天</w:t>
      </w:r>
    </w:p>
    <w:p w14:paraId="142F69A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工程地点：杭州市滨江区</w:t>
      </w:r>
    </w:p>
    <w:p w14:paraId="79F56AF5">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付款条件（进度和方式）：</w:t>
      </w:r>
    </w:p>
    <w:p w14:paraId="57152ECA">
      <w:pPr>
        <w:tabs>
          <w:tab w:val="left" w:pos="0"/>
        </w:tabs>
        <w:spacing w:before="120" w:beforeLines="50" w:line="360" w:lineRule="exact"/>
        <w:ind w:firstLine="480"/>
        <w:rPr>
          <w:rFonts w:hint="eastAsia" w:ascii="仿宋" w:hAnsi="仿宋" w:eastAsia="仿宋" w:cs="仿宋"/>
          <w:color w:val="auto"/>
          <w:kern w:val="0"/>
          <w:sz w:val="24"/>
        </w:rPr>
      </w:pPr>
      <w:bookmarkStart w:id="45" w:name="_Hlk199943022"/>
      <w:r>
        <w:rPr>
          <w:rFonts w:hint="eastAsia" w:ascii="仿宋" w:hAnsi="仿宋" w:eastAsia="仿宋" w:cs="仿宋"/>
          <w:color w:val="auto"/>
          <w:kern w:val="0"/>
          <w:sz w:val="24"/>
        </w:rPr>
        <w:t>（1）合同签订生效后支付合同价40%的预付款(含工资性工程款预付款和安全文明施工费)；</w:t>
      </w:r>
    </w:p>
    <w:p w14:paraId="62B0E9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380A19B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（3）提交结算价1.5%的保函作为缺陷责任保修金，支付至审计结算价100%；待保修期结束质量回访合格后，退还保函。</w:t>
      </w:r>
    </w:p>
    <w:bookmarkEnd w:id="45"/>
    <w:p w14:paraId="7688357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工程售后服务要求</w:t>
      </w:r>
    </w:p>
    <w:p w14:paraId="627765A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（1）保修期：按工程质量保修书规定执行，质量保证期为本项目验收合格后2年。</w:t>
      </w:r>
    </w:p>
    <w:p w14:paraId="1984831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成交供应商应与采购人签订工程质量保修书，在质量保修期内，按照有关法律、法规、规章的管理规定和双方约定，承担本工程质量保修责任。</w:t>
      </w:r>
    </w:p>
    <w:p w14:paraId="0BA558F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（2）在保修期内，成交供应商对有缺陷的部位必须无偿地给予修理与更换，并承担一切由此引起的对采购人或第三者的直接损失，除人为破坏或合同规定的不可抗因素造成的损坏外。</w:t>
      </w:r>
    </w:p>
    <w:p w14:paraId="6152557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（3）成交供应商必须对所承包的工程的质量负全部责任，其责任不因其他材料生产商提供的保证书而减轻或更改。</w:t>
      </w:r>
    </w:p>
    <w:p w14:paraId="2EA4B0D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（4）供应商应当在缺陷责任期内具有完善的售后技术支持和服务体系，能够提供服务标准、服务流程、服务内容。</w:t>
      </w:r>
    </w:p>
    <w:p w14:paraId="7F21B57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其他商务要求（包装和运输、保险等）</w:t>
      </w:r>
    </w:p>
    <w:p w14:paraId="4B3BBCB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（1）供应商应当将可能产生的搬运不便而产生的二次搬运费用考虑计算在磋商报价中，总价包干。</w:t>
      </w:r>
    </w:p>
    <w:p w14:paraId="4DC3D00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（2）供应商应当将与本项目有关的农民工工伤保险相关费用计算在磋商报价中，总价包干。</w:t>
      </w:r>
    </w:p>
    <w:p w14:paraId="6C11BAE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7F3BCF2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46" w:name="_Toc184310274"/>
      <w:bookmarkEnd w:id="46"/>
      <w:bookmarkStart w:id="47" w:name="_Toc184312100"/>
      <w:bookmarkEnd w:id="47"/>
      <w:bookmarkStart w:id="48" w:name="_Toc184310313"/>
      <w:bookmarkEnd w:id="48"/>
      <w:bookmarkStart w:id="49" w:name="_Toc184308079"/>
      <w:bookmarkEnd w:id="49"/>
      <w:bookmarkStart w:id="50" w:name="_Toc184310306"/>
      <w:bookmarkEnd w:id="50"/>
      <w:bookmarkStart w:id="51" w:name="_Toc184312095"/>
      <w:bookmarkEnd w:id="51"/>
      <w:bookmarkStart w:id="52" w:name="_Toc184310299"/>
      <w:bookmarkEnd w:id="52"/>
      <w:bookmarkStart w:id="53" w:name="_Toc184312071"/>
      <w:bookmarkEnd w:id="53"/>
      <w:bookmarkStart w:id="54" w:name="_Toc184308044"/>
      <w:bookmarkEnd w:id="54"/>
      <w:bookmarkStart w:id="55" w:name="_Toc184314417"/>
      <w:bookmarkEnd w:id="55"/>
      <w:bookmarkStart w:id="56" w:name="_Toc184312126"/>
      <w:bookmarkEnd w:id="56"/>
      <w:bookmarkStart w:id="57" w:name="_Toc184312091"/>
      <w:bookmarkEnd w:id="57"/>
      <w:bookmarkStart w:id="58" w:name="_Toc184313302"/>
      <w:bookmarkEnd w:id="58"/>
      <w:bookmarkStart w:id="59" w:name="_Toc184314453"/>
      <w:bookmarkEnd w:id="59"/>
      <w:bookmarkStart w:id="60" w:name="_Toc184313303"/>
      <w:bookmarkEnd w:id="60"/>
      <w:bookmarkStart w:id="61" w:name="_Toc184308093"/>
      <w:bookmarkEnd w:id="61"/>
      <w:bookmarkStart w:id="62" w:name="_Toc184314434"/>
      <w:bookmarkEnd w:id="62"/>
      <w:bookmarkStart w:id="63" w:name="_Toc184310282"/>
      <w:bookmarkEnd w:id="63"/>
      <w:bookmarkStart w:id="64" w:name="_Toc184310295"/>
      <w:bookmarkEnd w:id="64"/>
      <w:bookmarkStart w:id="65" w:name="_Toc184308089"/>
      <w:bookmarkEnd w:id="65"/>
      <w:bookmarkStart w:id="66" w:name="_Toc184314431"/>
      <w:bookmarkEnd w:id="66"/>
      <w:bookmarkStart w:id="67" w:name="_Toc184308083"/>
      <w:bookmarkEnd w:id="67"/>
      <w:bookmarkStart w:id="68" w:name="_Toc184314414"/>
      <w:bookmarkEnd w:id="68"/>
      <w:bookmarkStart w:id="69" w:name="_Toc184308060"/>
      <w:bookmarkEnd w:id="69"/>
      <w:bookmarkStart w:id="70" w:name="_Toc184314422"/>
      <w:bookmarkEnd w:id="70"/>
      <w:bookmarkStart w:id="71" w:name="_Toc184313299"/>
      <w:bookmarkEnd w:id="71"/>
      <w:bookmarkStart w:id="72" w:name="_Toc184312134"/>
      <w:bookmarkEnd w:id="72"/>
      <w:bookmarkStart w:id="73" w:name="_Toc184313310"/>
      <w:bookmarkEnd w:id="73"/>
      <w:bookmarkStart w:id="74" w:name="_Toc184313268"/>
      <w:bookmarkEnd w:id="74"/>
      <w:bookmarkStart w:id="75" w:name="_Toc184314443"/>
      <w:bookmarkEnd w:id="75"/>
      <w:bookmarkStart w:id="76" w:name="_Toc184312080"/>
      <w:bookmarkEnd w:id="76"/>
      <w:bookmarkStart w:id="77" w:name="_Toc184312127"/>
      <w:bookmarkEnd w:id="77"/>
      <w:bookmarkStart w:id="78" w:name="_Toc184314433"/>
      <w:bookmarkEnd w:id="78"/>
      <w:bookmarkStart w:id="79" w:name="_Toc184308052"/>
      <w:bookmarkEnd w:id="79"/>
      <w:bookmarkStart w:id="80" w:name="_Toc184314415"/>
      <w:bookmarkEnd w:id="80"/>
      <w:bookmarkStart w:id="81" w:name="_Toc184312079"/>
      <w:bookmarkEnd w:id="81"/>
      <w:bookmarkStart w:id="82" w:name="_Toc184314416"/>
      <w:bookmarkEnd w:id="82"/>
      <w:bookmarkStart w:id="83" w:name="_Toc184312089"/>
      <w:bookmarkEnd w:id="83"/>
      <w:bookmarkStart w:id="84" w:name="_Toc184312096"/>
      <w:bookmarkEnd w:id="84"/>
      <w:bookmarkStart w:id="85" w:name="_Toc184308041"/>
      <w:bookmarkEnd w:id="85"/>
      <w:bookmarkStart w:id="86" w:name="_Toc184313254"/>
      <w:bookmarkEnd w:id="86"/>
      <w:bookmarkStart w:id="87" w:name="_Toc184313297"/>
      <w:bookmarkEnd w:id="87"/>
      <w:bookmarkStart w:id="88" w:name="_Toc184308088"/>
      <w:bookmarkEnd w:id="88"/>
      <w:bookmarkStart w:id="89" w:name="_Toc184308038"/>
      <w:bookmarkEnd w:id="89"/>
      <w:bookmarkStart w:id="90" w:name="_Toc184313285"/>
      <w:bookmarkEnd w:id="90"/>
      <w:bookmarkStart w:id="91" w:name="_Toc184313273"/>
      <w:bookmarkEnd w:id="91"/>
      <w:bookmarkStart w:id="92" w:name="_Toc184314418"/>
      <w:bookmarkEnd w:id="92"/>
      <w:bookmarkStart w:id="93" w:name="_Toc184310294"/>
      <w:bookmarkEnd w:id="93"/>
      <w:bookmarkStart w:id="94" w:name="_Toc184314442"/>
      <w:bookmarkEnd w:id="94"/>
      <w:bookmarkStart w:id="95" w:name="_Toc184312072"/>
      <w:bookmarkEnd w:id="95"/>
      <w:bookmarkStart w:id="96" w:name="_Toc184308047"/>
      <w:bookmarkEnd w:id="96"/>
      <w:bookmarkStart w:id="97" w:name="_Toc184310304"/>
      <w:bookmarkEnd w:id="97"/>
      <w:bookmarkStart w:id="98" w:name="_Toc184308103"/>
      <w:bookmarkEnd w:id="98"/>
      <w:bookmarkStart w:id="99" w:name="_Toc184313306"/>
      <w:bookmarkEnd w:id="99"/>
      <w:bookmarkStart w:id="100" w:name="_Toc184310341"/>
      <w:bookmarkEnd w:id="100"/>
      <w:bookmarkStart w:id="101" w:name="_Toc184310280"/>
      <w:bookmarkEnd w:id="101"/>
      <w:bookmarkStart w:id="102" w:name="_Toc184312119"/>
      <w:bookmarkEnd w:id="102"/>
      <w:bookmarkStart w:id="103" w:name="_Toc184314439"/>
      <w:bookmarkEnd w:id="103"/>
      <w:bookmarkStart w:id="104" w:name="_Toc184310300"/>
      <w:bookmarkEnd w:id="104"/>
      <w:bookmarkStart w:id="105" w:name="_Toc184312099"/>
      <w:bookmarkEnd w:id="105"/>
      <w:bookmarkStart w:id="106" w:name="_Toc184314456"/>
      <w:bookmarkEnd w:id="106"/>
      <w:bookmarkStart w:id="107" w:name="_Toc184308094"/>
      <w:bookmarkEnd w:id="107"/>
      <w:bookmarkStart w:id="108" w:name="_Toc184313270"/>
      <w:bookmarkEnd w:id="108"/>
      <w:bookmarkStart w:id="109" w:name="_Toc184308091"/>
      <w:bookmarkEnd w:id="109"/>
      <w:bookmarkStart w:id="110" w:name="_Toc184314436"/>
      <w:bookmarkEnd w:id="110"/>
      <w:bookmarkStart w:id="111" w:name="_Toc184308048"/>
      <w:bookmarkEnd w:id="111"/>
      <w:bookmarkStart w:id="112" w:name="_Toc184313255"/>
      <w:bookmarkEnd w:id="112"/>
      <w:bookmarkStart w:id="113" w:name="_Toc184313278"/>
      <w:bookmarkEnd w:id="113"/>
      <w:bookmarkStart w:id="114" w:name="_Toc184313251"/>
      <w:bookmarkEnd w:id="114"/>
      <w:bookmarkStart w:id="115" w:name="_Toc184310278"/>
      <w:bookmarkEnd w:id="115"/>
      <w:bookmarkStart w:id="116" w:name="_Toc184312128"/>
      <w:bookmarkEnd w:id="116"/>
      <w:bookmarkStart w:id="117" w:name="_Toc184312122"/>
      <w:bookmarkEnd w:id="117"/>
      <w:bookmarkStart w:id="118" w:name="_Toc184312076"/>
      <w:bookmarkEnd w:id="118"/>
      <w:bookmarkStart w:id="119" w:name="_Toc184314420"/>
      <w:bookmarkEnd w:id="119"/>
      <w:bookmarkStart w:id="120" w:name="_Toc184314437"/>
      <w:bookmarkEnd w:id="120"/>
      <w:bookmarkStart w:id="121" w:name="_Toc184313282"/>
      <w:bookmarkEnd w:id="121"/>
      <w:bookmarkStart w:id="122" w:name="_Toc184308065"/>
      <w:bookmarkEnd w:id="122"/>
      <w:bookmarkStart w:id="123" w:name="_Toc184310320"/>
      <w:bookmarkEnd w:id="123"/>
      <w:bookmarkStart w:id="124" w:name="_Toc184314425"/>
      <w:bookmarkEnd w:id="124"/>
      <w:bookmarkStart w:id="125" w:name="_Toc184310307"/>
      <w:bookmarkEnd w:id="125"/>
      <w:bookmarkStart w:id="126" w:name="_Toc184310324"/>
      <w:bookmarkEnd w:id="126"/>
      <w:bookmarkStart w:id="127" w:name="_Toc184313307"/>
      <w:bookmarkEnd w:id="127"/>
      <w:bookmarkStart w:id="128" w:name="_Toc184314419"/>
      <w:bookmarkEnd w:id="128"/>
      <w:bookmarkStart w:id="129" w:name="_Toc184308072"/>
      <w:bookmarkEnd w:id="129"/>
      <w:bookmarkStart w:id="130" w:name="_Toc184310293"/>
      <w:bookmarkEnd w:id="130"/>
      <w:bookmarkStart w:id="131" w:name="_Toc184310344"/>
      <w:bookmarkEnd w:id="131"/>
      <w:bookmarkStart w:id="132" w:name="_Toc184313274"/>
      <w:bookmarkEnd w:id="132"/>
      <w:bookmarkStart w:id="133" w:name="_Toc184308063"/>
      <w:bookmarkEnd w:id="133"/>
      <w:bookmarkStart w:id="134" w:name="_Toc184308082"/>
      <w:bookmarkEnd w:id="134"/>
      <w:bookmarkStart w:id="135" w:name="_Toc184312090"/>
      <w:bookmarkEnd w:id="135"/>
      <w:bookmarkStart w:id="136" w:name="_Toc184314445"/>
      <w:bookmarkEnd w:id="136"/>
      <w:bookmarkStart w:id="137" w:name="_Toc184308040"/>
      <w:bookmarkEnd w:id="137"/>
      <w:bookmarkStart w:id="138" w:name="_Toc184310310"/>
      <w:bookmarkEnd w:id="138"/>
      <w:bookmarkStart w:id="139" w:name="_Toc184312125"/>
      <w:bookmarkEnd w:id="139"/>
      <w:bookmarkStart w:id="140" w:name="_Toc184314478"/>
      <w:bookmarkEnd w:id="140"/>
      <w:bookmarkStart w:id="141" w:name="_Toc184310335"/>
      <w:bookmarkEnd w:id="141"/>
      <w:bookmarkStart w:id="142" w:name="_Toc184308051"/>
      <w:bookmarkEnd w:id="142"/>
      <w:bookmarkStart w:id="143" w:name="_Toc184310289"/>
      <w:bookmarkEnd w:id="143"/>
      <w:bookmarkStart w:id="144" w:name="_Toc184308081"/>
      <w:bookmarkEnd w:id="144"/>
      <w:bookmarkStart w:id="145" w:name="_Toc184308086"/>
      <w:bookmarkEnd w:id="145"/>
      <w:bookmarkStart w:id="146" w:name="_Toc184313244"/>
      <w:bookmarkEnd w:id="146"/>
      <w:bookmarkStart w:id="147" w:name="_Toc184313253"/>
      <w:bookmarkEnd w:id="147"/>
      <w:bookmarkStart w:id="148" w:name="_Toc184308104"/>
      <w:bookmarkEnd w:id="148"/>
      <w:bookmarkStart w:id="149" w:name="_Toc184313252"/>
      <w:bookmarkEnd w:id="149"/>
      <w:bookmarkStart w:id="150" w:name="_Toc184310305"/>
      <w:bookmarkEnd w:id="150"/>
      <w:bookmarkStart w:id="151" w:name="_Toc184310340"/>
      <w:bookmarkEnd w:id="151"/>
      <w:bookmarkStart w:id="152" w:name="_Toc184312116"/>
      <w:bookmarkEnd w:id="152"/>
      <w:bookmarkStart w:id="153" w:name="_Toc184310283"/>
      <w:bookmarkEnd w:id="153"/>
      <w:bookmarkStart w:id="154" w:name="_Toc184314466"/>
      <w:bookmarkEnd w:id="154"/>
      <w:bookmarkStart w:id="155" w:name="_Toc184312097"/>
      <w:bookmarkEnd w:id="155"/>
      <w:bookmarkStart w:id="156" w:name="_Toc184310296"/>
      <w:bookmarkEnd w:id="156"/>
      <w:bookmarkStart w:id="157" w:name="_Toc184314440"/>
      <w:bookmarkEnd w:id="157"/>
      <w:bookmarkStart w:id="158" w:name="_Toc184310297"/>
      <w:bookmarkEnd w:id="158"/>
      <w:bookmarkStart w:id="159" w:name="_Toc184312085"/>
      <w:bookmarkEnd w:id="159"/>
      <w:bookmarkStart w:id="160" w:name="_Toc184310312"/>
      <w:bookmarkEnd w:id="160"/>
      <w:bookmarkStart w:id="161" w:name="_Toc184312084"/>
      <w:bookmarkEnd w:id="161"/>
      <w:bookmarkStart w:id="162" w:name="_Toc184313287"/>
      <w:bookmarkEnd w:id="162"/>
      <w:bookmarkStart w:id="163" w:name="_Toc184312124"/>
      <w:bookmarkEnd w:id="163"/>
      <w:bookmarkStart w:id="164" w:name="_Toc184312138"/>
      <w:bookmarkEnd w:id="164"/>
      <w:bookmarkStart w:id="165" w:name="_Toc184314444"/>
      <w:bookmarkEnd w:id="165"/>
      <w:bookmarkStart w:id="166" w:name="_Toc184313304"/>
      <w:bookmarkEnd w:id="166"/>
      <w:bookmarkStart w:id="167" w:name="_Toc184314476"/>
      <w:bookmarkEnd w:id="167"/>
      <w:bookmarkStart w:id="168" w:name="_Toc184310309"/>
      <w:bookmarkEnd w:id="168"/>
      <w:bookmarkStart w:id="169" w:name="_Toc184313247"/>
      <w:bookmarkEnd w:id="169"/>
      <w:bookmarkStart w:id="170" w:name="_Toc184313276"/>
      <w:bookmarkEnd w:id="170"/>
      <w:bookmarkStart w:id="171" w:name="_Toc184314479"/>
      <w:bookmarkEnd w:id="171"/>
      <w:bookmarkStart w:id="172" w:name="_Toc184312107"/>
      <w:bookmarkEnd w:id="172"/>
      <w:bookmarkStart w:id="173" w:name="_Toc184313308"/>
      <w:bookmarkEnd w:id="173"/>
      <w:bookmarkStart w:id="174" w:name="_Toc184314449"/>
      <w:bookmarkEnd w:id="174"/>
      <w:bookmarkStart w:id="175" w:name="_Toc184313296"/>
      <w:bookmarkEnd w:id="175"/>
      <w:bookmarkStart w:id="176" w:name="_Toc184313281"/>
      <w:bookmarkEnd w:id="176"/>
      <w:bookmarkStart w:id="177" w:name="_Toc184313300"/>
      <w:bookmarkEnd w:id="177"/>
      <w:bookmarkStart w:id="178" w:name="_Toc184313240"/>
      <w:bookmarkEnd w:id="178"/>
      <w:bookmarkStart w:id="179" w:name="_Toc184313238"/>
      <w:bookmarkEnd w:id="179"/>
      <w:bookmarkStart w:id="180" w:name="_Toc184312068"/>
      <w:bookmarkEnd w:id="180"/>
      <w:bookmarkStart w:id="181" w:name="_Toc184313283"/>
      <w:bookmarkEnd w:id="181"/>
      <w:bookmarkStart w:id="182" w:name="_Toc184308037"/>
      <w:bookmarkEnd w:id="182"/>
      <w:bookmarkStart w:id="183" w:name="_Toc184313271"/>
      <w:bookmarkEnd w:id="183"/>
      <w:bookmarkStart w:id="184" w:name="_Toc184308095"/>
      <w:bookmarkEnd w:id="184"/>
      <w:bookmarkStart w:id="185" w:name="_Toc184310318"/>
      <w:bookmarkEnd w:id="185"/>
      <w:bookmarkStart w:id="186" w:name="_Toc184313265"/>
      <w:bookmarkEnd w:id="186"/>
      <w:bookmarkStart w:id="187" w:name="_Toc184312104"/>
      <w:bookmarkEnd w:id="187"/>
      <w:bookmarkStart w:id="188" w:name="_Toc184310329"/>
      <w:bookmarkEnd w:id="188"/>
      <w:bookmarkStart w:id="189" w:name="_Toc184313292"/>
      <w:bookmarkEnd w:id="189"/>
      <w:bookmarkStart w:id="190" w:name="_Toc184312078"/>
      <w:bookmarkEnd w:id="190"/>
      <w:bookmarkStart w:id="191" w:name="_Toc184312108"/>
      <w:bookmarkEnd w:id="191"/>
      <w:bookmarkStart w:id="192" w:name="_Toc184314477"/>
      <w:bookmarkEnd w:id="192"/>
      <w:bookmarkStart w:id="193" w:name="_Toc184312092"/>
      <w:bookmarkEnd w:id="193"/>
      <w:bookmarkStart w:id="194" w:name="_Toc184314428"/>
      <w:bookmarkEnd w:id="194"/>
      <w:bookmarkStart w:id="195" w:name="_Toc184314475"/>
      <w:bookmarkEnd w:id="195"/>
      <w:bookmarkStart w:id="196" w:name="_Toc184310337"/>
      <w:bookmarkEnd w:id="196"/>
      <w:bookmarkStart w:id="197" w:name="_Toc184310339"/>
      <w:bookmarkEnd w:id="197"/>
      <w:bookmarkStart w:id="198" w:name="_Toc184308078"/>
      <w:bookmarkEnd w:id="198"/>
      <w:bookmarkStart w:id="199" w:name="_Toc184313259"/>
      <w:bookmarkEnd w:id="199"/>
      <w:bookmarkStart w:id="200" w:name="_Toc184308076"/>
      <w:bookmarkEnd w:id="200"/>
      <w:bookmarkStart w:id="201" w:name="_Toc184314410"/>
      <w:bookmarkEnd w:id="201"/>
      <w:bookmarkStart w:id="202" w:name="_Toc184312121"/>
      <w:bookmarkEnd w:id="202"/>
      <w:bookmarkStart w:id="203" w:name="_Toc184312105"/>
      <w:bookmarkEnd w:id="203"/>
      <w:bookmarkStart w:id="204" w:name="_Toc184308075"/>
      <w:bookmarkEnd w:id="204"/>
      <w:bookmarkStart w:id="205" w:name="_Toc184308053"/>
      <w:bookmarkEnd w:id="205"/>
      <w:bookmarkStart w:id="206" w:name="_Toc184312081"/>
      <w:bookmarkEnd w:id="206"/>
      <w:bookmarkStart w:id="207" w:name="_Toc184313272"/>
      <w:bookmarkEnd w:id="207"/>
      <w:bookmarkStart w:id="208" w:name="_Toc184314446"/>
      <w:bookmarkEnd w:id="208"/>
      <w:bookmarkStart w:id="209" w:name="_Toc184310343"/>
      <w:bookmarkEnd w:id="209"/>
      <w:bookmarkStart w:id="210" w:name="_Toc184308074"/>
      <w:bookmarkEnd w:id="210"/>
      <w:bookmarkStart w:id="211" w:name="_Toc184310277"/>
      <w:bookmarkEnd w:id="211"/>
      <w:bookmarkStart w:id="212" w:name="_Toc184310284"/>
      <w:bookmarkEnd w:id="212"/>
      <w:bookmarkStart w:id="213" w:name="_Toc184312112"/>
      <w:bookmarkEnd w:id="213"/>
      <w:bookmarkStart w:id="214" w:name="_Toc184313309"/>
      <w:bookmarkEnd w:id="214"/>
      <w:bookmarkStart w:id="215" w:name="_Toc184312087"/>
      <w:bookmarkEnd w:id="215"/>
      <w:bookmarkStart w:id="216" w:name="_Toc184313257"/>
      <w:bookmarkEnd w:id="216"/>
      <w:bookmarkStart w:id="217" w:name="_Toc184314447"/>
      <w:bookmarkEnd w:id="217"/>
      <w:bookmarkStart w:id="218" w:name="_Toc184313291"/>
      <w:bookmarkEnd w:id="218"/>
      <w:bookmarkStart w:id="219" w:name="_Toc184313269"/>
      <w:bookmarkEnd w:id="219"/>
      <w:bookmarkStart w:id="220" w:name="_Toc184310342"/>
      <w:bookmarkEnd w:id="220"/>
      <w:bookmarkStart w:id="221" w:name="_Toc184308062"/>
      <w:bookmarkEnd w:id="221"/>
      <w:bookmarkStart w:id="222" w:name="_Toc184312106"/>
      <w:bookmarkEnd w:id="222"/>
      <w:bookmarkStart w:id="223" w:name="_Toc184310319"/>
      <w:bookmarkEnd w:id="223"/>
      <w:bookmarkStart w:id="224" w:name="_Toc184312083"/>
      <w:bookmarkEnd w:id="224"/>
      <w:bookmarkStart w:id="225" w:name="_Toc184310290"/>
      <w:bookmarkEnd w:id="225"/>
      <w:bookmarkStart w:id="226" w:name="_Toc184314411"/>
      <w:bookmarkEnd w:id="226"/>
      <w:bookmarkStart w:id="227" w:name="_Toc184310315"/>
      <w:bookmarkEnd w:id="227"/>
      <w:bookmarkStart w:id="228" w:name="_Toc184312077"/>
      <w:bookmarkEnd w:id="228"/>
      <w:bookmarkStart w:id="229" w:name="_Toc184313264"/>
      <w:bookmarkEnd w:id="229"/>
      <w:bookmarkStart w:id="230" w:name="_Toc184312120"/>
      <w:bookmarkEnd w:id="230"/>
      <w:bookmarkStart w:id="231" w:name="_Toc184308061"/>
      <w:bookmarkEnd w:id="231"/>
      <w:bookmarkStart w:id="232" w:name="_Toc184310336"/>
      <w:bookmarkEnd w:id="232"/>
      <w:bookmarkStart w:id="233" w:name="_Toc184312102"/>
      <w:bookmarkEnd w:id="233"/>
      <w:bookmarkStart w:id="234" w:name="_Toc184308069"/>
      <w:bookmarkEnd w:id="234"/>
      <w:bookmarkStart w:id="235" w:name="_Toc184308055"/>
      <w:bookmarkEnd w:id="235"/>
      <w:bookmarkStart w:id="236" w:name="_Toc184308087"/>
      <w:bookmarkEnd w:id="236"/>
      <w:bookmarkStart w:id="237" w:name="_Toc184310338"/>
      <w:bookmarkEnd w:id="237"/>
      <w:bookmarkStart w:id="238" w:name="_Toc184310279"/>
      <w:bookmarkEnd w:id="238"/>
      <w:bookmarkStart w:id="239" w:name="_Toc184314451"/>
      <w:bookmarkEnd w:id="239"/>
      <w:bookmarkStart w:id="240" w:name="_Toc184310316"/>
      <w:bookmarkEnd w:id="240"/>
      <w:bookmarkStart w:id="241" w:name="_Toc184314424"/>
      <w:bookmarkEnd w:id="241"/>
      <w:bookmarkStart w:id="242" w:name="_Toc184314462"/>
      <w:bookmarkEnd w:id="242"/>
      <w:bookmarkStart w:id="243" w:name="_Toc184308054"/>
      <w:bookmarkEnd w:id="243"/>
      <w:bookmarkStart w:id="244" w:name="_Toc184314438"/>
      <w:bookmarkEnd w:id="244"/>
      <w:bookmarkStart w:id="245" w:name="_Toc184314480"/>
      <w:bookmarkEnd w:id="245"/>
      <w:bookmarkStart w:id="246" w:name="_Toc184314471"/>
      <w:bookmarkEnd w:id="246"/>
      <w:bookmarkStart w:id="247" w:name="_Toc184314430"/>
      <w:bookmarkEnd w:id="247"/>
      <w:bookmarkStart w:id="248" w:name="_Toc184314457"/>
      <w:bookmarkEnd w:id="248"/>
      <w:bookmarkStart w:id="249" w:name="_Toc184310321"/>
      <w:bookmarkEnd w:id="249"/>
      <w:bookmarkStart w:id="250" w:name="_Toc184310333"/>
      <w:bookmarkEnd w:id="250"/>
      <w:bookmarkStart w:id="251" w:name="_Toc184308042"/>
      <w:bookmarkEnd w:id="251"/>
      <w:bookmarkStart w:id="252" w:name="_Toc184308056"/>
      <w:bookmarkEnd w:id="252"/>
      <w:bookmarkStart w:id="253" w:name="_Toc184308068"/>
      <w:bookmarkEnd w:id="253"/>
      <w:bookmarkStart w:id="254" w:name="_Toc184308058"/>
      <w:bookmarkEnd w:id="254"/>
      <w:bookmarkStart w:id="255" w:name="_Toc184310317"/>
      <w:bookmarkEnd w:id="255"/>
      <w:bookmarkStart w:id="256" w:name="_Toc184313241"/>
      <w:bookmarkEnd w:id="256"/>
      <w:bookmarkStart w:id="257" w:name="_Toc184312094"/>
      <w:bookmarkEnd w:id="257"/>
      <w:bookmarkStart w:id="258" w:name="_Toc184314461"/>
      <w:bookmarkEnd w:id="258"/>
      <w:bookmarkStart w:id="259" w:name="_Toc184310331"/>
      <w:bookmarkEnd w:id="259"/>
      <w:bookmarkStart w:id="260" w:name="_Toc184313290"/>
      <w:bookmarkEnd w:id="260"/>
      <w:bookmarkStart w:id="261" w:name="_Toc184312114"/>
      <w:bookmarkEnd w:id="261"/>
      <w:bookmarkStart w:id="262" w:name="_Toc184308045"/>
      <w:bookmarkEnd w:id="262"/>
      <w:bookmarkStart w:id="263" w:name="_Toc184310285"/>
      <w:bookmarkEnd w:id="263"/>
      <w:bookmarkStart w:id="264" w:name="_Toc184314481"/>
      <w:bookmarkEnd w:id="264"/>
      <w:bookmarkStart w:id="265" w:name="_Toc184308077"/>
      <w:bookmarkEnd w:id="265"/>
      <w:bookmarkStart w:id="266" w:name="_Toc184314441"/>
      <w:bookmarkEnd w:id="266"/>
      <w:bookmarkStart w:id="267" w:name="_Toc184314465"/>
      <w:bookmarkEnd w:id="267"/>
      <w:bookmarkStart w:id="268" w:name="_Toc184310325"/>
      <w:bookmarkEnd w:id="268"/>
      <w:bookmarkStart w:id="269" w:name="_Toc184312137"/>
      <w:bookmarkEnd w:id="269"/>
      <w:bookmarkStart w:id="270" w:name="_Toc184308066"/>
      <w:bookmarkEnd w:id="270"/>
      <w:bookmarkStart w:id="271" w:name="_Toc184314463"/>
      <w:bookmarkEnd w:id="271"/>
      <w:bookmarkStart w:id="272" w:name="_Toc184314470"/>
      <w:bookmarkEnd w:id="272"/>
      <w:bookmarkStart w:id="273" w:name="_Toc184312069"/>
      <w:bookmarkEnd w:id="273"/>
      <w:bookmarkStart w:id="274" w:name="_Toc184313298"/>
      <w:bookmarkEnd w:id="274"/>
      <w:bookmarkStart w:id="275" w:name="_Toc184312075"/>
      <w:bookmarkEnd w:id="275"/>
      <w:bookmarkStart w:id="276" w:name="_Toc184314423"/>
      <w:bookmarkEnd w:id="276"/>
      <w:bookmarkStart w:id="277" w:name="_Toc184310332"/>
      <w:bookmarkEnd w:id="277"/>
      <w:bookmarkStart w:id="278" w:name="_Toc184308099"/>
      <w:bookmarkEnd w:id="278"/>
      <w:bookmarkStart w:id="279" w:name="_Toc184314452"/>
      <w:bookmarkEnd w:id="279"/>
      <w:bookmarkStart w:id="280" w:name="_Toc184312139"/>
      <w:bookmarkEnd w:id="280"/>
      <w:bookmarkStart w:id="281" w:name="_Toc184312082"/>
      <w:bookmarkEnd w:id="281"/>
      <w:bookmarkStart w:id="282" w:name="_Toc184313249"/>
      <w:bookmarkEnd w:id="282"/>
      <w:bookmarkStart w:id="283" w:name="_Toc184308073"/>
      <w:bookmarkEnd w:id="283"/>
      <w:bookmarkStart w:id="284" w:name="_Toc184314448"/>
      <w:bookmarkEnd w:id="284"/>
      <w:bookmarkStart w:id="285" w:name="_Toc184310327"/>
      <w:bookmarkEnd w:id="285"/>
      <w:bookmarkStart w:id="286" w:name="_Toc184313242"/>
      <w:bookmarkEnd w:id="286"/>
      <w:bookmarkStart w:id="287" w:name="_Toc184313294"/>
      <w:bookmarkEnd w:id="287"/>
      <w:bookmarkStart w:id="288" w:name="_Toc184314412"/>
      <w:bookmarkEnd w:id="288"/>
      <w:bookmarkStart w:id="289" w:name="_Toc184314421"/>
      <w:bookmarkEnd w:id="289"/>
      <w:bookmarkStart w:id="290" w:name="_Toc184310276"/>
      <w:bookmarkEnd w:id="290"/>
      <w:bookmarkStart w:id="291" w:name="_Toc184310322"/>
      <w:bookmarkEnd w:id="291"/>
      <w:bookmarkStart w:id="292" w:name="_Toc184312086"/>
      <w:bookmarkEnd w:id="292"/>
      <w:bookmarkStart w:id="293" w:name="_Toc184313305"/>
      <w:bookmarkEnd w:id="293"/>
      <w:bookmarkStart w:id="294" w:name="_Toc184310334"/>
      <w:bookmarkEnd w:id="294"/>
      <w:bookmarkStart w:id="295" w:name="_Toc184308080"/>
      <w:bookmarkEnd w:id="295"/>
      <w:bookmarkStart w:id="296" w:name="_Toc184310281"/>
      <w:bookmarkEnd w:id="296"/>
      <w:bookmarkStart w:id="297" w:name="_Toc184314473"/>
      <w:bookmarkEnd w:id="297"/>
      <w:bookmarkStart w:id="298" w:name="_Toc184313256"/>
      <w:bookmarkEnd w:id="298"/>
      <w:bookmarkStart w:id="299" w:name="_Toc184313267"/>
      <w:bookmarkEnd w:id="299"/>
      <w:bookmarkStart w:id="300" w:name="_Toc184313275"/>
      <w:bookmarkEnd w:id="300"/>
      <w:bookmarkStart w:id="301" w:name="_Toc184312136"/>
      <w:bookmarkEnd w:id="301"/>
      <w:bookmarkStart w:id="302" w:name="_Toc184310272"/>
      <w:bookmarkEnd w:id="302"/>
      <w:bookmarkStart w:id="303" w:name="_Toc184312103"/>
      <w:bookmarkEnd w:id="303"/>
      <w:bookmarkStart w:id="304" w:name="_Toc184314450"/>
      <w:bookmarkEnd w:id="304"/>
      <w:bookmarkStart w:id="305" w:name="_Toc184310308"/>
      <w:bookmarkEnd w:id="305"/>
      <w:bookmarkStart w:id="306" w:name="_Toc184313293"/>
      <w:bookmarkEnd w:id="306"/>
      <w:bookmarkStart w:id="307" w:name="_Toc184314467"/>
      <w:bookmarkEnd w:id="307"/>
      <w:bookmarkStart w:id="308" w:name="_Toc184314455"/>
      <w:bookmarkEnd w:id="308"/>
      <w:bookmarkStart w:id="309" w:name="_Toc184308064"/>
      <w:bookmarkEnd w:id="309"/>
      <w:bookmarkStart w:id="310" w:name="_Toc184313250"/>
      <w:bookmarkEnd w:id="310"/>
      <w:bookmarkStart w:id="311" w:name="_Toc184312129"/>
      <w:bookmarkEnd w:id="311"/>
      <w:bookmarkStart w:id="312" w:name="_Toc184308085"/>
      <w:bookmarkEnd w:id="312"/>
      <w:bookmarkStart w:id="313" w:name="_Toc184308090"/>
      <w:bookmarkEnd w:id="313"/>
      <w:bookmarkStart w:id="314" w:name="_Toc184310288"/>
      <w:bookmarkEnd w:id="314"/>
      <w:bookmarkStart w:id="315" w:name="_Toc184314472"/>
      <w:bookmarkEnd w:id="315"/>
      <w:bookmarkStart w:id="316" w:name="_Toc184312130"/>
      <w:bookmarkEnd w:id="316"/>
      <w:bookmarkStart w:id="317" w:name="_Toc184310275"/>
      <w:bookmarkEnd w:id="317"/>
      <w:bookmarkStart w:id="318" w:name="_Toc184313295"/>
      <w:bookmarkEnd w:id="318"/>
      <w:bookmarkStart w:id="319" w:name="_Toc184313260"/>
      <w:bookmarkEnd w:id="319"/>
      <w:bookmarkStart w:id="320" w:name="_Toc184310291"/>
      <w:bookmarkEnd w:id="320"/>
      <w:bookmarkStart w:id="321" w:name="_Toc184310286"/>
      <w:bookmarkEnd w:id="321"/>
      <w:bookmarkStart w:id="322" w:name="_Toc184310292"/>
      <w:bookmarkEnd w:id="322"/>
      <w:bookmarkStart w:id="323" w:name="_Toc184312132"/>
      <w:bookmarkEnd w:id="323"/>
      <w:bookmarkStart w:id="324" w:name="_Toc184313289"/>
      <w:bookmarkEnd w:id="324"/>
      <w:bookmarkStart w:id="325" w:name="_Toc184313288"/>
      <w:bookmarkEnd w:id="325"/>
      <w:bookmarkStart w:id="326" w:name="_Toc184314429"/>
      <w:bookmarkEnd w:id="326"/>
      <w:bookmarkStart w:id="327" w:name="_Toc184313301"/>
      <w:bookmarkEnd w:id="327"/>
      <w:bookmarkStart w:id="328" w:name="_Toc184312113"/>
      <w:bookmarkEnd w:id="328"/>
      <w:bookmarkStart w:id="329" w:name="_Toc184314482"/>
      <w:bookmarkEnd w:id="329"/>
      <w:bookmarkStart w:id="330" w:name="_Toc184313261"/>
      <w:bookmarkEnd w:id="330"/>
      <w:bookmarkStart w:id="331" w:name="_Toc184310330"/>
      <w:bookmarkEnd w:id="331"/>
      <w:bookmarkStart w:id="332" w:name="_Toc184308046"/>
      <w:bookmarkEnd w:id="332"/>
      <w:bookmarkStart w:id="333" w:name="_Toc184308057"/>
      <w:bookmarkEnd w:id="333"/>
      <w:bookmarkStart w:id="334" w:name="_Toc184314435"/>
      <w:bookmarkEnd w:id="334"/>
      <w:bookmarkStart w:id="335" w:name="_Toc184310298"/>
      <w:bookmarkEnd w:id="335"/>
      <w:bookmarkStart w:id="336" w:name="_Toc184312111"/>
      <w:bookmarkEnd w:id="336"/>
      <w:bookmarkStart w:id="337" w:name="_Toc184313258"/>
      <w:bookmarkEnd w:id="337"/>
      <w:bookmarkStart w:id="338" w:name="_Toc184312135"/>
      <w:bookmarkEnd w:id="338"/>
      <w:bookmarkStart w:id="339" w:name="_Toc184310273"/>
      <w:bookmarkEnd w:id="339"/>
      <w:bookmarkStart w:id="340" w:name="_Toc184312074"/>
      <w:bookmarkEnd w:id="340"/>
      <w:bookmarkStart w:id="341" w:name="_Toc184308084"/>
      <w:bookmarkEnd w:id="341"/>
      <w:bookmarkStart w:id="342" w:name="_Toc184308106"/>
      <w:bookmarkEnd w:id="342"/>
      <w:bookmarkStart w:id="343" w:name="_Toc184314468"/>
      <w:bookmarkEnd w:id="343"/>
      <w:bookmarkStart w:id="344" w:name="_Toc184308097"/>
      <w:bookmarkEnd w:id="344"/>
      <w:bookmarkStart w:id="345" w:name="_Toc184314427"/>
      <w:bookmarkEnd w:id="345"/>
      <w:bookmarkStart w:id="346" w:name="_Toc184313246"/>
      <w:bookmarkEnd w:id="346"/>
      <w:bookmarkStart w:id="347" w:name="_Toc184313280"/>
      <w:bookmarkEnd w:id="347"/>
      <w:bookmarkStart w:id="348" w:name="_Toc184308098"/>
      <w:bookmarkEnd w:id="348"/>
      <w:bookmarkStart w:id="349" w:name="_Toc184312070"/>
      <w:bookmarkEnd w:id="349"/>
      <w:bookmarkStart w:id="350" w:name="_Toc184310301"/>
      <w:bookmarkEnd w:id="350"/>
      <w:bookmarkStart w:id="351" w:name="_Toc184312093"/>
      <w:bookmarkEnd w:id="351"/>
      <w:bookmarkStart w:id="352" w:name="_Toc184313284"/>
      <w:bookmarkEnd w:id="352"/>
      <w:bookmarkStart w:id="353" w:name="_Toc184312109"/>
      <w:bookmarkEnd w:id="353"/>
      <w:bookmarkStart w:id="354" w:name="_Toc184314432"/>
      <w:bookmarkEnd w:id="354"/>
      <w:bookmarkStart w:id="355" w:name="_Toc184314426"/>
      <w:bookmarkEnd w:id="355"/>
      <w:bookmarkStart w:id="356" w:name="_Toc184310328"/>
      <w:bookmarkEnd w:id="356"/>
      <w:bookmarkStart w:id="357" w:name="_Toc184312133"/>
      <w:bookmarkEnd w:id="357"/>
      <w:bookmarkStart w:id="358" w:name="_Toc184314458"/>
      <w:bookmarkEnd w:id="358"/>
      <w:bookmarkStart w:id="359" w:name="_Toc184314413"/>
      <w:bookmarkEnd w:id="359"/>
      <w:bookmarkStart w:id="360" w:name="_Toc184313263"/>
      <w:bookmarkEnd w:id="360"/>
      <w:bookmarkStart w:id="361" w:name="_Toc184312110"/>
      <w:bookmarkEnd w:id="361"/>
      <w:bookmarkStart w:id="362" w:name="_Toc184312117"/>
      <w:bookmarkEnd w:id="362"/>
      <w:bookmarkStart w:id="363" w:name="_Toc184313262"/>
      <w:bookmarkEnd w:id="363"/>
      <w:bookmarkStart w:id="364" w:name="_Toc184312067"/>
      <w:bookmarkEnd w:id="364"/>
      <w:bookmarkStart w:id="365" w:name="_Toc184312131"/>
      <w:bookmarkEnd w:id="365"/>
      <w:bookmarkStart w:id="366" w:name="_Toc184314474"/>
      <w:bookmarkEnd w:id="366"/>
      <w:bookmarkStart w:id="367" w:name="_Toc184312088"/>
      <w:bookmarkEnd w:id="367"/>
      <w:bookmarkStart w:id="368" w:name="_Toc184308039"/>
      <w:bookmarkEnd w:id="368"/>
      <w:bookmarkStart w:id="369" w:name="_Toc184310302"/>
      <w:bookmarkEnd w:id="369"/>
      <w:bookmarkStart w:id="370" w:name="_Toc184313279"/>
      <w:bookmarkEnd w:id="370"/>
      <w:bookmarkStart w:id="371" w:name="_Toc184313239"/>
      <w:bookmarkEnd w:id="371"/>
      <w:bookmarkStart w:id="372" w:name="_Toc184314460"/>
      <w:bookmarkEnd w:id="372"/>
      <w:bookmarkStart w:id="373" w:name="_Toc184308108"/>
      <w:bookmarkEnd w:id="373"/>
      <w:bookmarkStart w:id="374" w:name="_Toc184313286"/>
      <w:bookmarkEnd w:id="374"/>
      <w:bookmarkStart w:id="375" w:name="_Toc184314459"/>
      <w:bookmarkEnd w:id="375"/>
      <w:bookmarkStart w:id="376" w:name="_Toc184312118"/>
      <w:bookmarkEnd w:id="376"/>
      <w:bookmarkStart w:id="377" w:name="_Toc184308105"/>
      <w:bookmarkEnd w:id="377"/>
      <w:bookmarkStart w:id="378" w:name="_Toc184308096"/>
      <w:bookmarkEnd w:id="378"/>
      <w:bookmarkStart w:id="379" w:name="_Toc184308050"/>
      <w:bookmarkEnd w:id="379"/>
      <w:bookmarkStart w:id="380" w:name="_Toc184312123"/>
      <w:bookmarkEnd w:id="380"/>
      <w:bookmarkStart w:id="381" w:name="_Toc184313245"/>
      <w:bookmarkEnd w:id="381"/>
      <w:bookmarkStart w:id="382" w:name="_Toc184310323"/>
      <w:bookmarkEnd w:id="382"/>
      <w:bookmarkStart w:id="383" w:name="_Toc184308036"/>
      <w:bookmarkEnd w:id="383"/>
      <w:bookmarkStart w:id="384" w:name="_Toc184308067"/>
      <w:bookmarkEnd w:id="384"/>
      <w:bookmarkStart w:id="385" w:name="_Toc184310311"/>
      <w:bookmarkEnd w:id="385"/>
      <w:bookmarkStart w:id="386" w:name="_Toc184312115"/>
      <w:bookmarkEnd w:id="386"/>
      <w:bookmarkStart w:id="387" w:name="_Toc184310287"/>
      <w:bookmarkEnd w:id="387"/>
      <w:bookmarkStart w:id="388" w:name="_Toc184312073"/>
      <w:bookmarkEnd w:id="388"/>
      <w:bookmarkStart w:id="389" w:name="_Toc184310326"/>
      <w:bookmarkEnd w:id="389"/>
      <w:bookmarkStart w:id="390" w:name="_Toc184310303"/>
      <w:bookmarkEnd w:id="390"/>
      <w:bookmarkStart w:id="391" w:name="_Toc184308102"/>
      <w:bookmarkEnd w:id="391"/>
      <w:bookmarkStart w:id="392" w:name="_Toc184310314"/>
      <w:bookmarkEnd w:id="392"/>
      <w:bookmarkStart w:id="393" w:name="_Toc184312098"/>
      <w:bookmarkEnd w:id="393"/>
      <w:bookmarkStart w:id="394" w:name="_Toc184312101"/>
      <w:bookmarkEnd w:id="394"/>
      <w:bookmarkStart w:id="395" w:name="_Toc184314454"/>
      <w:bookmarkEnd w:id="395"/>
      <w:bookmarkStart w:id="396" w:name="_Toc184313266"/>
      <w:bookmarkEnd w:id="396"/>
      <w:bookmarkStart w:id="397" w:name="_Toc184308059"/>
      <w:bookmarkEnd w:id="397"/>
      <w:bookmarkStart w:id="398" w:name="_Toc184308101"/>
      <w:bookmarkEnd w:id="398"/>
      <w:bookmarkStart w:id="399" w:name="_Toc184308092"/>
      <w:bookmarkEnd w:id="399"/>
      <w:bookmarkStart w:id="400" w:name="_Toc184314464"/>
      <w:bookmarkEnd w:id="400"/>
      <w:bookmarkStart w:id="401" w:name="_Toc184308107"/>
      <w:bookmarkEnd w:id="401"/>
      <w:bookmarkStart w:id="402" w:name="_Toc184313248"/>
      <w:bookmarkEnd w:id="402"/>
      <w:bookmarkStart w:id="403" w:name="_Toc184308100"/>
      <w:bookmarkEnd w:id="403"/>
      <w:bookmarkStart w:id="404" w:name="_Toc184314469"/>
      <w:bookmarkEnd w:id="404"/>
      <w:bookmarkStart w:id="405" w:name="_Toc184308043"/>
      <w:bookmarkEnd w:id="405"/>
      <w:bookmarkStart w:id="406" w:name="_Toc184308049"/>
      <w:bookmarkEnd w:id="406"/>
      <w:bookmarkStart w:id="407" w:name="_Toc184313277"/>
      <w:bookmarkEnd w:id="407"/>
      <w:bookmarkStart w:id="408" w:name="_Toc184308071"/>
      <w:bookmarkEnd w:id="408"/>
      <w:bookmarkStart w:id="409" w:name="_Toc184313243"/>
      <w:bookmarkEnd w:id="409"/>
      <w:bookmarkStart w:id="410" w:name="_Toc184308070"/>
      <w:bookmarkEnd w:id="410"/>
      <w:r>
        <w:rPr>
          <w:rFonts w:hint="eastAsia" w:ascii="仿宋" w:hAnsi="仿宋" w:eastAsia="仿宋" w:cs="仿宋"/>
          <w:b/>
          <w:sz w:val="36"/>
          <w:szCs w:val="20"/>
        </w:rPr>
        <w:t xml:space="preserve"> 评审办法</w:t>
      </w:r>
    </w:p>
    <w:p w14:paraId="34874E5B">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0"/>
        <w:gridCol w:w="849"/>
        <w:gridCol w:w="982"/>
        <w:gridCol w:w="843"/>
      </w:tblGrid>
      <w:tr w14:paraId="573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5998E3F">
            <w:pPr>
              <w:pStyle w:val="131"/>
              <w:spacing w:beforeLines="50" w:after="156" w:afterLines="5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序号</w:t>
            </w:r>
          </w:p>
        </w:tc>
        <w:tc>
          <w:tcPr>
            <w:tcW w:w="6540" w:type="dxa"/>
            <w:vAlign w:val="center"/>
          </w:tcPr>
          <w:p w14:paraId="5EF2DF86">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评审标准</w:t>
            </w:r>
          </w:p>
        </w:tc>
        <w:tc>
          <w:tcPr>
            <w:tcW w:w="849" w:type="dxa"/>
            <w:vAlign w:val="center"/>
          </w:tcPr>
          <w:p w14:paraId="26761350">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82" w:type="dxa"/>
            <w:vAlign w:val="center"/>
          </w:tcPr>
          <w:p w14:paraId="1ACFB2AA">
            <w:pPr>
              <w:pStyle w:val="131"/>
              <w:spacing w:before="0" w:line="240" w:lineRule="auto"/>
              <w:ind w:firstLine="0" w:firstLineChars="0"/>
              <w:jc w:val="center"/>
              <w:rPr>
                <w:rFonts w:hint="eastAsia" w:ascii="仿宋" w:hAnsi="仿宋" w:eastAsia="仿宋" w:cs="宋体"/>
                <w:b/>
                <w:bCs/>
                <w:sz w:val="21"/>
                <w:szCs w:val="21"/>
              </w:rPr>
            </w:pPr>
            <w:r>
              <w:rPr>
                <w:rFonts w:hint="eastAsia" w:ascii="仿宋" w:hAnsi="仿宋" w:eastAsia="仿宋" w:cs="宋体"/>
                <w:b/>
                <w:bCs/>
                <w:sz w:val="21"/>
                <w:szCs w:val="21"/>
              </w:rPr>
              <w:t>主观分/客观分属性</w:t>
            </w:r>
          </w:p>
        </w:tc>
        <w:tc>
          <w:tcPr>
            <w:tcW w:w="843" w:type="dxa"/>
            <w:vAlign w:val="center"/>
          </w:tcPr>
          <w:p w14:paraId="2D05EBFD">
            <w:pPr>
              <w:pStyle w:val="131"/>
              <w:spacing w:before="0" w:line="240" w:lineRule="auto"/>
              <w:ind w:firstLine="0" w:firstLineChars="0"/>
              <w:jc w:val="center"/>
              <w:rPr>
                <w:rFonts w:hint="eastAsia" w:ascii="仿宋" w:hAnsi="仿宋" w:eastAsia="仿宋" w:cs="仿宋_GB2312"/>
                <w:b/>
                <w:bCs/>
                <w:sz w:val="18"/>
                <w:szCs w:val="18"/>
              </w:rPr>
            </w:pPr>
            <w:r>
              <w:rPr>
                <w:rFonts w:hint="eastAsia" w:ascii="仿宋" w:hAnsi="仿宋" w:eastAsia="仿宋" w:cs="宋体"/>
                <w:b/>
                <w:bCs/>
                <w:sz w:val="18"/>
                <w:szCs w:val="18"/>
              </w:rPr>
              <w:t>响应文件中评审标准相应的商务技术资料目录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20B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3466AB3">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36776781">
            <w:pPr>
              <w:jc w:val="left"/>
              <w:rPr>
                <w:rFonts w:hint="eastAsia" w:ascii="仿宋" w:hAnsi="仿宋" w:eastAsia="仿宋" w:cs="仿宋_GB2312"/>
                <w:color w:val="auto"/>
                <w:szCs w:val="21"/>
              </w:rPr>
            </w:pPr>
            <w:r>
              <w:rPr>
                <w:rFonts w:hint="eastAsia" w:ascii="仿宋" w:hAnsi="仿宋" w:eastAsia="仿宋" w:cs="仿宋_GB2312"/>
                <w:color w:val="auto"/>
                <w:szCs w:val="21"/>
              </w:rPr>
              <w:t>供应商自2022年1月1日（以合同签订时间为准）以来承担过同类项目工程业绩的，每提供一项业绩证明材料得0.5分，本项最高得1分。</w:t>
            </w:r>
          </w:p>
          <w:p w14:paraId="06C93CC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证明材料：合同。提供的证明材料如不能体现施工内容，须同时提供业主证明。</w:t>
            </w:r>
          </w:p>
        </w:tc>
        <w:tc>
          <w:tcPr>
            <w:tcW w:w="849" w:type="dxa"/>
            <w:vAlign w:val="center"/>
          </w:tcPr>
          <w:p w14:paraId="3342ACA3">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982" w:type="dxa"/>
            <w:vAlign w:val="center"/>
          </w:tcPr>
          <w:p w14:paraId="1FE5B7E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ACC7507">
            <w:pPr>
              <w:pStyle w:val="131"/>
              <w:spacing w:before="0" w:line="240" w:lineRule="auto"/>
              <w:ind w:firstLine="0" w:firstLineChars="0"/>
              <w:jc w:val="center"/>
              <w:rPr>
                <w:rFonts w:hint="eastAsia" w:ascii="仿宋" w:hAnsi="仿宋" w:eastAsia="仿宋" w:cs="仿宋_GB2312"/>
                <w:color w:val="auto"/>
                <w:szCs w:val="24"/>
              </w:rPr>
            </w:pPr>
          </w:p>
        </w:tc>
      </w:tr>
      <w:tr w14:paraId="28D8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72C4CA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6540" w:type="dxa"/>
            <w:vAlign w:val="center"/>
          </w:tcPr>
          <w:p w14:paraId="075D7C92">
            <w:pPr>
              <w:jc w:val="left"/>
              <w:rPr>
                <w:rFonts w:hint="default" w:ascii="仿宋" w:hAnsi="仿宋" w:eastAsia="仿宋" w:cs="仿宋_GB2312"/>
                <w:b/>
                <w:bCs/>
                <w:color w:val="auto"/>
                <w:szCs w:val="21"/>
                <w:lang w:val="en-US" w:eastAsia="zh-CN"/>
              </w:rPr>
            </w:pPr>
            <w:r>
              <w:rPr>
                <w:rFonts w:hint="eastAsia" w:ascii="仿宋" w:hAnsi="仿宋" w:eastAsia="仿宋" w:cs="仿宋_GB2312"/>
                <w:color w:val="auto"/>
                <w:szCs w:val="21"/>
              </w:rPr>
              <w:t>拟派项目负责人具有</w:t>
            </w:r>
            <w:r>
              <w:rPr>
                <w:rFonts w:hint="eastAsia" w:ascii="仿宋" w:hAnsi="仿宋" w:eastAsia="仿宋" w:cs="仿宋_GB2312"/>
                <w:b w:val="0"/>
                <w:bCs w:val="0"/>
                <w:color w:val="auto"/>
                <w:szCs w:val="21"/>
                <w:lang w:val="en-US" w:eastAsia="zh-CN"/>
              </w:rPr>
              <w:t>2</w:t>
            </w:r>
            <w:r>
              <w:rPr>
                <w:rFonts w:hint="eastAsia" w:ascii="仿宋" w:hAnsi="仿宋" w:eastAsia="仿宋" w:cs="仿宋_GB2312"/>
                <w:b w:val="0"/>
                <w:bCs w:val="0"/>
                <w:color w:val="auto"/>
                <w:szCs w:val="21"/>
              </w:rPr>
              <w:t>年</w:t>
            </w:r>
            <w:r>
              <w:rPr>
                <w:rFonts w:hint="eastAsia" w:ascii="仿宋" w:hAnsi="仿宋" w:eastAsia="仿宋" w:cs="仿宋_GB2312"/>
                <w:color w:val="auto"/>
                <w:szCs w:val="21"/>
              </w:rPr>
              <w:t>及以上（时间计算至本项目响应文件递交截止时间）担任项目负责人经验的，得2分；</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年（含本数）至</w:t>
            </w:r>
            <w:r>
              <w:rPr>
                <w:rFonts w:hint="eastAsia" w:ascii="仿宋" w:hAnsi="仿宋" w:eastAsia="仿宋" w:cs="仿宋_GB2312"/>
                <w:color w:val="auto"/>
                <w:szCs w:val="21"/>
                <w:lang w:val="en-US" w:eastAsia="zh-CN"/>
              </w:rPr>
              <w:t>2</w:t>
            </w:r>
            <w:r>
              <w:rPr>
                <w:rFonts w:hint="eastAsia" w:ascii="仿宋" w:hAnsi="仿宋" w:eastAsia="仿宋" w:cs="仿宋_GB2312"/>
                <w:color w:val="auto"/>
                <w:szCs w:val="21"/>
              </w:rPr>
              <w:t>年（不含本数）的，得1分；少于</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年的，本项不得分。</w:t>
            </w:r>
          </w:p>
          <w:p w14:paraId="724EB94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证明材料：担任项目负责人的业绩合同（如不能体现项目负责人姓名的，须同时提供业主证明或竣（交）工验收报告）</w:t>
            </w:r>
            <w:r>
              <w:rPr>
                <w:rFonts w:hint="eastAsia" w:ascii="仿宋" w:hAnsi="仿宋" w:eastAsia="仿宋" w:cs="仿宋_GB2312"/>
                <w:color w:val="auto"/>
                <w:szCs w:val="21"/>
                <w:lang w:val="en-US" w:eastAsia="zh-CN"/>
              </w:rPr>
              <w:t>和近3个月内的社保缴纳证明</w:t>
            </w:r>
            <w:r>
              <w:rPr>
                <w:rFonts w:hint="eastAsia" w:ascii="仿宋" w:hAnsi="仿宋" w:eastAsia="仿宋" w:cs="仿宋_GB2312"/>
                <w:color w:val="auto"/>
                <w:szCs w:val="21"/>
              </w:rPr>
              <w:t>。</w:t>
            </w:r>
          </w:p>
        </w:tc>
        <w:tc>
          <w:tcPr>
            <w:tcW w:w="849" w:type="dxa"/>
            <w:vAlign w:val="center"/>
          </w:tcPr>
          <w:p w14:paraId="52F65D6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506A8DA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2C98AA7">
            <w:pPr>
              <w:pStyle w:val="131"/>
              <w:spacing w:before="0" w:line="240" w:lineRule="auto"/>
              <w:ind w:firstLine="0" w:firstLineChars="0"/>
              <w:jc w:val="center"/>
              <w:rPr>
                <w:rFonts w:hint="eastAsia" w:ascii="仿宋" w:hAnsi="仿宋" w:eastAsia="仿宋" w:cs="仿宋_GB2312"/>
                <w:color w:val="auto"/>
                <w:szCs w:val="24"/>
              </w:rPr>
            </w:pPr>
          </w:p>
        </w:tc>
      </w:tr>
      <w:tr w14:paraId="14C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2E124D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6540" w:type="dxa"/>
            <w:vAlign w:val="center"/>
          </w:tcPr>
          <w:p w14:paraId="0D02487A">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拟派项目负责人到位率承诺：</w:t>
            </w:r>
          </w:p>
          <w:p w14:paraId="53692E03">
            <w:pPr>
              <w:jc w:val="left"/>
              <w:rPr>
                <w:rFonts w:hint="eastAsia" w:ascii="仿宋" w:hAnsi="仿宋" w:eastAsia="仿宋" w:cs="仿宋_GB2312"/>
                <w:color w:val="auto"/>
                <w:szCs w:val="21"/>
              </w:rPr>
            </w:pPr>
            <w:r>
              <w:rPr>
                <w:rFonts w:hint="eastAsia" w:ascii="仿宋" w:hAnsi="仿宋" w:eastAsia="仿宋" w:cs="仿宋_GB2312"/>
                <w:color w:val="auto"/>
                <w:szCs w:val="21"/>
              </w:rPr>
              <w:t>项目负责人到位率承诺95%的得2分；项目负责人到位率承诺90%及以上的得1分；项目负责人到位率承诺85%及以上的得0.5分；</w:t>
            </w:r>
          </w:p>
          <w:p w14:paraId="66135539">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证明材料：提供承诺书，否则不得分。</w:t>
            </w:r>
          </w:p>
        </w:tc>
        <w:tc>
          <w:tcPr>
            <w:tcW w:w="849" w:type="dxa"/>
            <w:vAlign w:val="center"/>
          </w:tcPr>
          <w:p w14:paraId="29BBC70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23CEAF1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B1F8F2C">
            <w:pPr>
              <w:pStyle w:val="131"/>
              <w:spacing w:before="0" w:line="240" w:lineRule="auto"/>
              <w:ind w:firstLine="0" w:firstLineChars="0"/>
              <w:jc w:val="center"/>
              <w:rPr>
                <w:rFonts w:hint="eastAsia" w:ascii="仿宋" w:hAnsi="仿宋" w:eastAsia="仿宋" w:cs="仿宋_GB2312"/>
                <w:color w:val="auto"/>
                <w:szCs w:val="24"/>
              </w:rPr>
            </w:pPr>
          </w:p>
        </w:tc>
      </w:tr>
      <w:tr w14:paraId="4EE0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2EF1E7">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6540" w:type="dxa"/>
            <w:vAlign w:val="center"/>
          </w:tcPr>
          <w:p w14:paraId="67280206">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拟派项目班子成员具备施工员、质量员、安全员、标准员、材料员、机械员、劳务员、资料员八大员的，每个岗位工种得0.5分，最高得4分。</w:t>
            </w:r>
          </w:p>
          <w:p w14:paraId="68D1D4D0">
            <w:pPr>
              <w:pStyle w:val="131"/>
              <w:spacing w:before="0" w:line="240" w:lineRule="auto"/>
              <w:ind w:firstLine="0" w:firstLineChars="0"/>
              <w:jc w:val="left"/>
              <w:rPr>
                <w:rFonts w:hint="default" w:ascii="仿宋" w:hAnsi="仿宋" w:eastAsia="仿宋" w:cs="仿宋_GB2312"/>
                <w:color w:val="auto"/>
                <w:szCs w:val="21"/>
                <w:lang w:val="en-US" w:eastAsia="zh-CN"/>
              </w:rPr>
            </w:pPr>
            <w:r>
              <w:rPr>
                <w:rFonts w:hint="eastAsia" w:ascii="仿宋" w:hAnsi="仿宋" w:eastAsia="仿宋" w:cs="仿宋_GB2312"/>
                <w:color w:val="auto"/>
                <w:kern w:val="2"/>
                <w:sz w:val="21"/>
                <w:szCs w:val="21"/>
                <w:lang w:val="en-US" w:eastAsia="zh-CN" w:bidi="ar-SA"/>
              </w:rPr>
              <w:t>证明材料：</w:t>
            </w:r>
            <w:r>
              <w:rPr>
                <w:rFonts w:hint="eastAsia" w:ascii="仿宋" w:hAnsi="仿宋" w:eastAsia="仿宋" w:cs="Times New Roman"/>
                <w:color w:val="auto"/>
                <w:sz w:val="21"/>
                <w:szCs w:val="21"/>
                <w:lang w:val="en-US" w:eastAsia="zh-CN"/>
              </w:rPr>
              <w:t>须提供有效期内的相应的证明材料以及近3个月内任意一个月的社保缴纳证明。</w:t>
            </w:r>
          </w:p>
        </w:tc>
        <w:tc>
          <w:tcPr>
            <w:tcW w:w="849" w:type="dxa"/>
            <w:vAlign w:val="center"/>
          </w:tcPr>
          <w:p w14:paraId="39B0CF2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F0880A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43BA2CB">
            <w:pPr>
              <w:pStyle w:val="131"/>
              <w:spacing w:before="0" w:line="240" w:lineRule="auto"/>
              <w:ind w:firstLine="0" w:firstLineChars="0"/>
              <w:jc w:val="center"/>
              <w:rPr>
                <w:rFonts w:hint="eastAsia" w:ascii="仿宋" w:hAnsi="仿宋" w:eastAsia="仿宋" w:cs="仿宋_GB2312"/>
                <w:color w:val="auto"/>
                <w:szCs w:val="24"/>
              </w:rPr>
            </w:pPr>
          </w:p>
        </w:tc>
      </w:tr>
      <w:tr w14:paraId="3EE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0AF9C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6540" w:type="dxa"/>
            <w:vAlign w:val="center"/>
          </w:tcPr>
          <w:p w14:paraId="6BCE767F">
            <w:pPr>
              <w:jc w:val="left"/>
              <w:rPr>
                <w:rFonts w:hint="eastAsia" w:ascii="仿宋" w:hAnsi="仿宋" w:eastAsia="仿宋" w:cs="仿宋_GB2312"/>
                <w:color w:val="auto"/>
                <w:szCs w:val="21"/>
              </w:rPr>
            </w:pPr>
            <w:r>
              <w:rPr>
                <w:rFonts w:hint="eastAsia" w:ascii="仿宋" w:hAnsi="仿宋" w:eastAsia="仿宋" w:cs="仿宋_GB2312"/>
                <w:color w:val="auto"/>
                <w:szCs w:val="21"/>
              </w:rPr>
              <w:t>企业管理体系认证情况：</w:t>
            </w:r>
          </w:p>
          <w:p w14:paraId="0410F190">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供应商具有质量管理体系认证证书</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环境管理体系认证</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职业健康安全管理体系认证证书的，</w:t>
            </w:r>
            <w:r>
              <w:rPr>
                <w:rFonts w:hint="eastAsia" w:ascii="仿宋" w:hAnsi="仿宋" w:eastAsia="仿宋" w:cs="仿宋_GB2312"/>
                <w:color w:val="auto"/>
                <w:szCs w:val="21"/>
                <w:lang w:val="en-US" w:eastAsia="zh-CN"/>
              </w:rPr>
              <w:t>每个证书得1分。</w:t>
            </w:r>
          </w:p>
          <w:p w14:paraId="0EA36ACC">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证明材料：提供有效期内的体系认证证书扫描件，且该证书在国家认证认可业务信息统一查询平台（http://cx.cnca.cn/）上证书状态为“有效”，否则不予认可（附查询截图）</w:t>
            </w:r>
          </w:p>
        </w:tc>
        <w:tc>
          <w:tcPr>
            <w:tcW w:w="849" w:type="dxa"/>
            <w:vAlign w:val="center"/>
          </w:tcPr>
          <w:p w14:paraId="62E1448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70F065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6726DBB">
            <w:pPr>
              <w:pStyle w:val="131"/>
              <w:spacing w:before="0" w:line="240" w:lineRule="auto"/>
              <w:ind w:firstLine="0" w:firstLineChars="0"/>
              <w:jc w:val="center"/>
              <w:rPr>
                <w:rFonts w:hint="eastAsia" w:ascii="仿宋" w:hAnsi="仿宋" w:eastAsia="仿宋" w:cs="仿宋_GB2312"/>
                <w:color w:val="auto"/>
                <w:szCs w:val="24"/>
              </w:rPr>
            </w:pPr>
          </w:p>
        </w:tc>
      </w:tr>
      <w:tr w14:paraId="35B1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FE4B29">
            <w:pPr>
              <w:pStyle w:val="131"/>
              <w:spacing w:beforeLines="50" w:after="156" w:afterLines="5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6</w:t>
            </w:r>
          </w:p>
        </w:tc>
        <w:tc>
          <w:tcPr>
            <w:tcW w:w="6540" w:type="dxa"/>
            <w:vAlign w:val="center"/>
          </w:tcPr>
          <w:p w14:paraId="7D572BB7">
            <w:pPr>
              <w:jc w:val="left"/>
              <w:rPr>
                <w:rFonts w:hint="eastAsia"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供应商在本次采购项目中使用的材料（设备）列入政府采购节能产品、环境标志产品品目清单范围的：提供节能产品的，得0.5分；提供环境标志产品的，得0.5分。</w:t>
            </w:r>
          </w:p>
          <w:p w14:paraId="4C8D1D7B">
            <w:pPr>
              <w:jc w:val="left"/>
              <w:rPr>
                <w:rFonts w:hint="eastAsia" w:ascii="仿宋" w:hAnsi="仿宋" w:eastAsia="仿宋" w:cs="仿宋_GB2312"/>
                <w:color w:val="auto"/>
                <w:szCs w:val="21"/>
              </w:rPr>
            </w:pPr>
            <w:r>
              <w:rPr>
                <w:rFonts w:hint="eastAsia" w:ascii="仿宋" w:hAnsi="仿宋" w:eastAsia="仿宋" w:cs="仿宋_GB2312"/>
                <w:color w:val="auto"/>
                <w:szCs w:val="21"/>
                <w:lang w:val="en-US" w:eastAsia="zh-CN"/>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849" w:type="dxa"/>
            <w:vAlign w:val="center"/>
          </w:tcPr>
          <w:p w14:paraId="51667C61">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w:t>
            </w:r>
          </w:p>
        </w:tc>
        <w:tc>
          <w:tcPr>
            <w:tcW w:w="982" w:type="dxa"/>
            <w:vAlign w:val="center"/>
          </w:tcPr>
          <w:p w14:paraId="5895CE08">
            <w:pPr>
              <w:pStyle w:val="131"/>
              <w:spacing w:before="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客观分</w:t>
            </w:r>
          </w:p>
        </w:tc>
        <w:tc>
          <w:tcPr>
            <w:tcW w:w="843" w:type="dxa"/>
            <w:vAlign w:val="center"/>
          </w:tcPr>
          <w:p w14:paraId="317A19F2">
            <w:pPr>
              <w:pStyle w:val="131"/>
              <w:spacing w:before="0" w:line="240" w:lineRule="auto"/>
              <w:ind w:firstLine="0" w:firstLineChars="0"/>
              <w:jc w:val="center"/>
              <w:rPr>
                <w:rFonts w:hint="eastAsia" w:ascii="仿宋" w:hAnsi="仿宋" w:eastAsia="仿宋" w:cs="仿宋_GB2312"/>
                <w:color w:val="auto"/>
                <w:szCs w:val="24"/>
              </w:rPr>
            </w:pPr>
          </w:p>
        </w:tc>
      </w:tr>
      <w:tr w14:paraId="2D9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1245E05">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7</w:t>
            </w:r>
          </w:p>
        </w:tc>
        <w:tc>
          <w:tcPr>
            <w:tcW w:w="6540" w:type="dxa"/>
            <w:vAlign w:val="center"/>
          </w:tcPr>
          <w:p w14:paraId="525E7839">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根据供应商提供的施工方案总体情况进行评价：方案内容全面、合理、条理清晰，涵盖本次工程实施有关的内容，且具有针对性。</w:t>
            </w:r>
          </w:p>
          <w:p w14:paraId="4B54D5FE">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10A253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E6D3A9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F6DAD49">
            <w:pPr>
              <w:pStyle w:val="131"/>
              <w:spacing w:before="0" w:line="240" w:lineRule="auto"/>
              <w:ind w:firstLine="0" w:firstLineChars="0"/>
              <w:jc w:val="center"/>
              <w:rPr>
                <w:rFonts w:hint="eastAsia" w:ascii="仿宋" w:hAnsi="仿宋" w:eastAsia="仿宋" w:cs="仿宋_GB2312"/>
                <w:color w:val="auto"/>
                <w:szCs w:val="24"/>
              </w:rPr>
            </w:pPr>
          </w:p>
        </w:tc>
      </w:tr>
      <w:tr w14:paraId="597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82B5D26">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8</w:t>
            </w:r>
          </w:p>
        </w:tc>
        <w:tc>
          <w:tcPr>
            <w:tcW w:w="6540" w:type="dxa"/>
            <w:vAlign w:val="center"/>
          </w:tcPr>
          <w:p w14:paraId="2541063E">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根据供应商针对本项目施工重点难点分析，且提供合理的措施，重难点分析及相应措施满足项目实施要求。</w:t>
            </w:r>
          </w:p>
          <w:p w14:paraId="0D34296D">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2525EE4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B33C03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B60BE77">
            <w:pPr>
              <w:pStyle w:val="131"/>
              <w:spacing w:before="0" w:line="240" w:lineRule="auto"/>
              <w:ind w:firstLine="0" w:firstLineChars="0"/>
              <w:jc w:val="center"/>
              <w:rPr>
                <w:rFonts w:hint="eastAsia" w:ascii="仿宋" w:hAnsi="仿宋" w:eastAsia="仿宋" w:cs="仿宋_GB2312"/>
                <w:color w:val="auto"/>
                <w:szCs w:val="24"/>
              </w:rPr>
            </w:pPr>
          </w:p>
        </w:tc>
      </w:tr>
      <w:tr w14:paraId="001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D7D75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9</w:t>
            </w:r>
          </w:p>
        </w:tc>
        <w:tc>
          <w:tcPr>
            <w:tcW w:w="6540" w:type="dxa"/>
            <w:vAlign w:val="center"/>
          </w:tcPr>
          <w:p w14:paraId="57E2623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根据供应商针对本项目的进度控制措施具有针对性和可行性，进度措施满足项目实施要求。</w:t>
            </w:r>
          </w:p>
          <w:p w14:paraId="6313F890">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103398B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67737C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A34161">
            <w:pPr>
              <w:pStyle w:val="131"/>
              <w:spacing w:before="0" w:line="240" w:lineRule="auto"/>
              <w:ind w:firstLine="0" w:firstLineChars="0"/>
              <w:jc w:val="center"/>
              <w:rPr>
                <w:rFonts w:hint="eastAsia" w:ascii="仿宋" w:hAnsi="仿宋" w:eastAsia="仿宋" w:cs="仿宋_GB2312"/>
                <w:color w:val="auto"/>
                <w:szCs w:val="24"/>
              </w:rPr>
            </w:pPr>
          </w:p>
        </w:tc>
      </w:tr>
      <w:tr w14:paraId="4DE1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18F290D">
            <w:pPr>
              <w:pStyle w:val="131"/>
              <w:spacing w:beforeLines="50" w:after="156" w:afterLines="5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10</w:t>
            </w:r>
          </w:p>
        </w:tc>
        <w:tc>
          <w:tcPr>
            <w:tcW w:w="6540" w:type="dxa"/>
            <w:vAlign w:val="center"/>
          </w:tcPr>
          <w:p w14:paraId="72C93FBB">
            <w:pPr>
              <w:jc w:val="left"/>
              <w:rPr>
                <w:rFonts w:hint="eastAsia" w:ascii="仿宋" w:hAnsi="仿宋" w:eastAsia="仿宋" w:cs="仿宋_GB2312"/>
                <w:color w:val="auto"/>
                <w:szCs w:val="21"/>
              </w:rPr>
            </w:pPr>
            <w:r>
              <w:rPr>
                <w:rFonts w:hint="eastAsia" w:ascii="仿宋" w:hAnsi="仿宋" w:eastAsia="仿宋" w:cs="仿宋_GB2312"/>
                <w:color w:val="auto"/>
                <w:szCs w:val="21"/>
              </w:rPr>
              <w:t>施工质量目标明确，质量控制措施科学、合理，且有技术支撑，满足项目实施要求。</w:t>
            </w:r>
          </w:p>
          <w:p w14:paraId="203806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04B918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0E1BE71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F7CB2B8">
            <w:pPr>
              <w:pStyle w:val="131"/>
              <w:spacing w:before="0" w:line="240" w:lineRule="auto"/>
              <w:ind w:firstLine="0" w:firstLineChars="0"/>
              <w:jc w:val="center"/>
              <w:rPr>
                <w:rFonts w:hint="eastAsia" w:ascii="仿宋" w:hAnsi="仿宋" w:eastAsia="仿宋" w:cs="仿宋_GB2312"/>
                <w:color w:val="auto"/>
                <w:szCs w:val="24"/>
              </w:rPr>
            </w:pPr>
          </w:p>
        </w:tc>
      </w:tr>
      <w:tr w14:paraId="7649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FCA2E47">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11</w:t>
            </w:r>
          </w:p>
        </w:tc>
        <w:tc>
          <w:tcPr>
            <w:tcW w:w="6540" w:type="dxa"/>
            <w:vAlign w:val="center"/>
          </w:tcPr>
          <w:p w14:paraId="481FACE2">
            <w:pPr>
              <w:jc w:val="left"/>
              <w:rPr>
                <w:rFonts w:hint="eastAsia" w:ascii="仿宋" w:hAnsi="仿宋" w:eastAsia="仿宋" w:cs="仿宋_GB2312"/>
                <w:color w:val="auto"/>
                <w:szCs w:val="21"/>
              </w:rPr>
            </w:pPr>
            <w:r>
              <w:rPr>
                <w:rFonts w:hint="eastAsia" w:ascii="仿宋" w:hAnsi="仿宋" w:eastAsia="仿宋" w:cs="仿宋_GB2312"/>
                <w:color w:val="auto"/>
                <w:szCs w:val="21"/>
              </w:rPr>
              <w:t>安全、文明施工（含降噪措施）及市政、市容、环保、消防等的保证措施科学、合理、到位，并紧密结合施工场所及周围的情况。根据措施的全面性、科学性、合理性及针对性、可操作性进行评审。</w:t>
            </w:r>
          </w:p>
          <w:p w14:paraId="5D6DC06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2572C07">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D2270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4DCB3CC">
            <w:pPr>
              <w:pStyle w:val="131"/>
              <w:spacing w:before="0" w:line="240" w:lineRule="auto"/>
              <w:ind w:firstLine="0" w:firstLineChars="0"/>
              <w:jc w:val="center"/>
              <w:rPr>
                <w:rFonts w:hint="eastAsia" w:ascii="仿宋" w:hAnsi="仿宋" w:eastAsia="仿宋" w:cs="仿宋_GB2312"/>
                <w:color w:val="auto"/>
                <w:szCs w:val="24"/>
              </w:rPr>
            </w:pPr>
          </w:p>
        </w:tc>
      </w:tr>
      <w:tr w14:paraId="1F2E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2E77E70">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2</w:t>
            </w:r>
          </w:p>
        </w:tc>
        <w:tc>
          <w:tcPr>
            <w:tcW w:w="6540" w:type="dxa"/>
            <w:vAlign w:val="center"/>
          </w:tcPr>
          <w:p w14:paraId="26974B6C">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根据供应商针对本项目提供的机关场所特殊施工环境需要采取的专门的施工技术和专门施工组织措施。根据方案完善程度、合理性、针对性、可行性进行评审。</w:t>
            </w:r>
          </w:p>
          <w:p w14:paraId="71F47F81">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6C8EB3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3990FB0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09FBE28A">
            <w:pPr>
              <w:pStyle w:val="131"/>
              <w:spacing w:before="0" w:line="240" w:lineRule="auto"/>
              <w:ind w:firstLine="0" w:firstLineChars="0"/>
              <w:jc w:val="center"/>
              <w:rPr>
                <w:rFonts w:hint="eastAsia" w:ascii="仿宋" w:hAnsi="仿宋" w:eastAsia="仿宋" w:cs="仿宋_GB2312"/>
                <w:color w:val="auto"/>
                <w:szCs w:val="24"/>
              </w:rPr>
            </w:pPr>
          </w:p>
        </w:tc>
      </w:tr>
      <w:tr w14:paraId="6DA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5F83974">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3</w:t>
            </w:r>
          </w:p>
        </w:tc>
        <w:tc>
          <w:tcPr>
            <w:tcW w:w="6540" w:type="dxa"/>
            <w:vAlign w:val="center"/>
          </w:tcPr>
          <w:p w14:paraId="1342EE3B">
            <w:pPr>
              <w:jc w:val="left"/>
              <w:rPr>
                <w:rFonts w:hint="eastAsia" w:ascii="仿宋" w:hAnsi="仿宋" w:eastAsia="仿宋" w:cs="仿宋_GB2312"/>
                <w:color w:val="auto"/>
                <w:szCs w:val="21"/>
              </w:rPr>
            </w:pPr>
            <w:r>
              <w:rPr>
                <w:rFonts w:hint="eastAsia" w:ascii="仿宋" w:hAnsi="仿宋" w:eastAsia="仿宋" w:cs="仿宋_GB2312"/>
                <w:color w:val="auto"/>
                <w:szCs w:val="21"/>
              </w:rPr>
              <w:t>施工机具和检验仪器的投入能够满足或优于工程实施的需要，且与项目相适应。</w:t>
            </w:r>
          </w:p>
          <w:p w14:paraId="3D6AA2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3ED64E9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3E90E5B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7C9A3E7">
            <w:pPr>
              <w:pStyle w:val="131"/>
              <w:spacing w:before="0" w:line="240" w:lineRule="auto"/>
              <w:ind w:firstLine="0" w:firstLineChars="0"/>
              <w:jc w:val="center"/>
              <w:rPr>
                <w:rFonts w:hint="eastAsia" w:ascii="仿宋" w:hAnsi="仿宋" w:eastAsia="仿宋" w:cs="仿宋_GB2312"/>
                <w:color w:val="auto"/>
                <w:szCs w:val="24"/>
              </w:rPr>
            </w:pPr>
          </w:p>
        </w:tc>
      </w:tr>
      <w:tr w14:paraId="3078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6DF0E333">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4</w:t>
            </w:r>
          </w:p>
        </w:tc>
        <w:tc>
          <w:tcPr>
            <w:tcW w:w="6540" w:type="dxa"/>
            <w:vAlign w:val="center"/>
          </w:tcPr>
          <w:p w14:paraId="05E5474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根据供应商提供的主要材料、设备的品质、性能、是否满足或优于“采购内容及需求”和“主要材料（工程设备）其他技术规格需求表”进行评分。</w:t>
            </w:r>
          </w:p>
          <w:p w14:paraId="34213155">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47EC051F">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4</w:t>
            </w:r>
          </w:p>
        </w:tc>
        <w:tc>
          <w:tcPr>
            <w:tcW w:w="982" w:type="dxa"/>
            <w:vAlign w:val="center"/>
          </w:tcPr>
          <w:p w14:paraId="448D550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D047E94">
            <w:pPr>
              <w:pStyle w:val="131"/>
              <w:spacing w:before="0" w:line="240" w:lineRule="auto"/>
              <w:ind w:firstLine="0" w:firstLineChars="0"/>
              <w:jc w:val="center"/>
              <w:rPr>
                <w:rFonts w:hint="eastAsia" w:ascii="仿宋" w:hAnsi="仿宋" w:eastAsia="仿宋" w:cs="仿宋_GB2312"/>
                <w:color w:val="auto"/>
                <w:szCs w:val="24"/>
              </w:rPr>
            </w:pPr>
          </w:p>
        </w:tc>
      </w:tr>
      <w:tr w14:paraId="170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A9EC99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5</w:t>
            </w:r>
          </w:p>
        </w:tc>
        <w:tc>
          <w:tcPr>
            <w:tcW w:w="6540" w:type="dxa"/>
            <w:vAlign w:val="center"/>
          </w:tcPr>
          <w:p w14:paraId="339B76FA">
            <w:pPr>
              <w:jc w:val="left"/>
              <w:rPr>
                <w:rFonts w:hint="eastAsia" w:ascii="仿宋" w:hAnsi="仿宋" w:eastAsia="仿宋" w:cs="仿宋_GB2312"/>
                <w:color w:val="auto"/>
                <w:szCs w:val="21"/>
              </w:rPr>
            </w:pPr>
            <w:r>
              <w:rPr>
                <w:rFonts w:hint="eastAsia" w:ascii="仿宋" w:hAnsi="仿宋" w:eastAsia="仿宋" w:cs="仿宋_GB2312"/>
                <w:color w:val="auto"/>
                <w:szCs w:val="21"/>
              </w:rPr>
              <w:t>材料设备进场计划</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劳动力计划、</w:t>
            </w:r>
            <w:r>
              <w:rPr>
                <w:rFonts w:hint="eastAsia" w:ascii="仿宋" w:hAnsi="仿宋" w:eastAsia="仿宋" w:cs="仿宋_GB2312"/>
                <w:color w:val="auto"/>
                <w:szCs w:val="21"/>
              </w:rPr>
              <w:t>施工计划情况：具有详细的材料设备进场计划</w:t>
            </w:r>
            <w:r>
              <w:rPr>
                <w:rFonts w:hint="eastAsia" w:ascii="仿宋" w:hAnsi="仿宋" w:eastAsia="仿宋" w:cs="仿宋_GB2312"/>
                <w:color w:val="auto"/>
                <w:szCs w:val="21"/>
                <w:lang w:val="en-US" w:eastAsia="zh-CN"/>
              </w:rPr>
              <w:t>和劳动力计划</w:t>
            </w:r>
            <w:r>
              <w:rPr>
                <w:rFonts w:hint="eastAsia" w:ascii="仿宋" w:hAnsi="仿宋" w:eastAsia="仿宋" w:cs="仿宋_GB2312"/>
                <w:color w:val="auto"/>
                <w:szCs w:val="21"/>
              </w:rPr>
              <w:t>且计划周密，材料数量、质量控制，时间安排合理，满足施工需要。</w:t>
            </w:r>
          </w:p>
          <w:p w14:paraId="3F51DECB">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（评分范围：4，3，2，1，0）</w:t>
            </w:r>
          </w:p>
        </w:tc>
        <w:tc>
          <w:tcPr>
            <w:tcW w:w="849" w:type="dxa"/>
            <w:vAlign w:val="center"/>
          </w:tcPr>
          <w:p w14:paraId="42DCD52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CEB31D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5E39657">
            <w:pPr>
              <w:pStyle w:val="131"/>
              <w:spacing w:before="0" w:line="240" w:lineRule="auto"/>
              <w:ind w:firstLine="0" w:firstLineChars="0"/>
              <w:jc w:val="center"/>
              <w:rPr>
                <w:rFonts w:hint="eastAsia" w:ascii="仿宋" w:hAnsi="仿宋" w:eastAsia="仿宋" w:cs="仿宋_GB2312"/>
                <w:color w:val="auto"/>
                <w:szCs w:val="24"/>
              </w:rPr>
            </w:pPr>
          </w:p>
        </w:tc>
      </w:tr>
      <w:tr w14:paraId="4EF6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95E72D5">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6</w:t>
            </w:r>
          </w:p>
        </w:tc>
        <w:tc>
          <w:tcPr>
            <w:tcW w:w="6540" w:type="dxa"/>
            <w:vAlign w:val="center"/>
          </w:tcPr>
          <w:p w14:paraId="401D8E0B">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根据供应商提供的对成品保护的保证措施合理、科学，具有可操作性。</w:t>
            </w:r>
          </w:p>
          <w:p w14:paraId="5E817BB6">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2873D2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E67183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4189AC5">
            <w:pPr>
              <w:pStyle w:val="131"/>
              <w:spacing w:before="0" w:line="240" w:lineRule="auto"/>
              <w:ind w:firstLine="0" w:firstLineChars="0"/>
              <w:jc w:val="center"/>
              <w:rPr>
                <w:rFonts w:hint="eastAsia" w:ascii="仿宋" w:hAnsi="仿宋" w:eastAsia="仿宋" w:cs="仿宋_GB2312"/>
                <w:color w:val="auto"/>
                <w:szCs w:val="24"/>
              </w:rPr>
            </w:pPr>
          </w:p>
        </w:tc>
      </w:tr>
      <w:tr w14:paraId="2AEA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F1CA19">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7</w:t>
            </w:r>
          </w:p>
        </w:tc>
        <w:tc>
          <w:tcPr>
            <w:tcW w:w="6540" w:type="dxa"/>
            <w:vAlign w:val="center"/>
          </w:tcPr>
          <w:p w14:paraId="1DB9DEDA">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根据供应商提供的施工各阶段的质量保证措施合理、具有可操作性，满足项目实施要求的。</w:t>
            </w:r>
          </w:p>
          <w:p w14:paraId="6BEE34B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DE640D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0D30EBE">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7E43B57">
            <w:pPr>
              <w:pStyle w:val="131"/>
              <w:spacing w:before="0" w:line="240" w:lineRule="auto"/>
              <w:ind w:firstLine="0" w:firstLineChars="0"/>
              <w:jc w:val="center"/>
              <w:rPr>
                <w:rFonts w:hint="eastAsia" w:ascii="仿宋" w:hAnsi="仿宋" w:eastAsia="仿宋" w:cs="仿宋_GB2312"/>
                <w:color w:val="auto"/>
                <w:szCs w:val="24"/>
              </w:rPr>
            </w:pPr>
          </w:p>
        </w:tc>
      </w:tr>
      <w:tr w14:paraId="596B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1D2CE8">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8</w:t>
            </w:r>
          </w:p>
        </w:tc>
        <w:tc>
          <w:tcPr>
            <w:tcW w:w="6540" w:type="dxa"/>
            <w:vAlign w:val="center"/>
          </w:tcPr>
          <w:p w14:paraId="20EB9091">
            <w:pPr>
              <w:jc w:val="left"/>
              <w:rPr>
                <w:rFonts w:hint="eastAsia" w:ascii="仿宋" w:hAnsi="仿宋" w:eastAsia="仿宋" w:cs="仿宋_GB2312"/>
                <w:color w:val="auto"/>
                <w:szCs w:val="21"/>
              </w:rPr>
            </w:pPr>
            <w:r>
              <w:rPr>
                <w:rFonts w:hint="eastAsia" w:ascii="仿宋" w:hAnsi="仿宋" w:eastAsia="仿宋" w:cs="仿宋_GB2312"/>
                <w:color w:val="auto"/>
                <w:szCs w:val="21"/>
              </w:rPr>
              <w:t>供应商服从采购人协调和统一管理及配合措施：根据措施的全面性、科学性、合理性及针对性、可操作性进行评审。</w:t>
            </w:r>
          </w:p>
          <w:p w14:paraId="5D41604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6B7867E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1A849FC6">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F25057B">
            <w:pPr>
              <w:pStyle w:val="131"/>
              <w:spacing w:before="0" w:line="240" w:lineRule="auto"/>
              <w:ind w:firstLine="0" w:firstLineChars="0"/>
              <w:jc w:val="center"/>
              <w:rPr>
                <w:rFonts w:hint="eastAsia" w:ascii="仿宋" w:hAnsi="仿宋" w:eastAsia="仿宋" w:cs="仿宋_GB2312"/>
                <w:color w:val="auto"/>
                <w:szCs w:val="24"/>
              </w:rPr>
            </w:pPr>
          </w:p>
        </w:tc>
      </w:tr>
      <w:tr w14:paraId="6D18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EB063D7">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9</w:t>
            </w:r>
          </w:p>
        </w:tc>
        <w:tc>
          <w:tcPr>
            <w:tcW w:w="6540" w:type="dxa"/>
            <w:vAlign w:val="center"/>
          </w:tcPr>
          <w:p w14:paraId="46202F15">
            <w:pPr>
              <w:jc w:val="left"/>
              <w:rPr>
                <w:rFonts w:hint="eastAsia" w:ascii="仿宋" w:hAnsi="仿宋" w:eastAsia="仿宋" w:cs="仿宋_GB2312"/>
                <w:color w:val="auto"/>
                <w:szCs w:val="21"/>
              </w:rPr>
            </w:pPr>
            <w:r>
              <w:rPr>
                <w:rFonts w:hint="eastAsia" w:ascii="仿宋" w:hAnsi="仿宋" w:eastAsia="仿宋" w:cs="仿宋_GB2312"/>
                <w:color w:val="auto"/>
                <w:szCs w:val="21"/>
              </w:rPr>
              <w:t>供应商针对本项目的售后技术支持和服务体系设计，能够提供服务标准、服务流程、服务内容。</w:t>
            </w:r>
          </w:p>
          <w:p w14:paraId="0B2DE93C">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02E7EFA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5AB7A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8920018">
            <w:pPr>
              <w:pStyle w:val="131"/>
              <w:spacing w:before="0" w:line="240" w:lineRule="auto"/>
              <w:ind w:firstLine="0" w:firstLineChars="0"/>
              <w:jc w:val="center"/>
              <w:rPr>
                <w:rFonts w:hint="eastAsia" w:ascii="仿宋" w:hAnsi="仿宋" w:eastAsia="仿宋" w:cs="仿宋_GB2312"/>
                <w:color w:val="auto"/>
                <w:szCs w:val="24"/>
              </w:rPr>
            </w:pPr>
          </w:p>
        </w:tc>
      </w:tr>
      <w:tr w14:paraId="20BD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CAF4656">
            <w:pPr>
              <w:pStyle w:val="131"/>
              <w:spacing w:beforeLines="50" w:after="156" w:afterLines="50" w:line="240" w:lineRule="auto"/>
              <w:ind w:firstLine="0" w:firstLineChars="0"/>
              <w:jc w:val="center"/>
              <w:rPr>
                <w:rFonts w:hint="default" w:ascii="仿宋" w:hAnsi="仿宋" w:eastAsia="仿宋" w:cs="仿宋_GB2312"/>
                <w:color w:val="auto"/>
                <w:lang w:val="en-US"/>
              </w:rPr>
            </w:pPr>
            <w:r>
              <w:rPr>
                <w:rFonts w:hint="eastAsia" w:ascii="仿宋" w:hAnsi="仿宋" w:eastAsia="仿宋" w:cs="仿宋_GB2312"/>
                <w:color w:val="auto"/>
                <w:lang w:val="en-US" w:eastAsia="zh-CN"/>
              </w:rPr>
              <w:t>20</w:t>
            </w:r>
          </w:p>
        </w:tc>
        <w:tc>
          <w:tcPr>
            <w:tcW w:w="6540" w:type="dxa"/>
            <w:vAlign w:val="center"/>
          </w:tcPr>
          <w:p w14:paraId="3B790C3F">
            <w:pPr>
              <w:jc w:val="left"/>
              <w:rPr>
                <w:rFonts w:hint="eastAsia" w:ascii="仿宋" w:hAnsi="仿宋" w:eastAsia="仿宋" w:cs="仿宋_GB2312"/>
                <w:color w:val="auto"/>
                <w:szCs w:val="21"/>
              </w:rPr>
            </w:pPr>
            <w:r>
              <w:rPr>
                <w:rFonts w:hint="eastAsia" w:ascii="仿宋" w:hAnsi="仿宋" w:eastAsia="仿宋" w:cs="仿宋_GB2312"/>
                <w:color w:val="auto"/>
                <w:szCs w:val="21"/>
              </w:rPr>
              <w:t>交付前各项检验、检测方案：依据的标准、检验检测项目及时间计划、检验检测保障和目标承诺与本项目实施内容相适应且合理、科学、可靠。</w:t>
            </w:r>
          </w:p>
          <w:p w14:paraId="4A73C5DA">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4B3554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6507F3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9353FD">
            <w:pPr>
              <w:pStyle w:val="131"/>
              <w:spacing w:before="0" w:line="240" w:lineRule="auto"/>
              <w:ind w:firstLine="0" w:firstLineChars="0"/>
              <w:jc w:val="center"/>
              <w:rPr>
                <w:rFonts w:hint="eastAsia" w:ascii="仿宋" w:hAnsi="仿宋" w:eastAsia="仿宋" w:cs="仿宋_GB2312"/>
                <w:color w:val="auto"/>
                <w:szCs w:val="24"/>
              </w:rPr>
            </w:pPr>
          </w:p>
        </w:tc>
      </w:tr>
      <w:tr w14:paraId="7370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B1ED065">
            <w:pPr>
              <w:pStyle w:val="131"/>
              <w:spacing w:beforeLines="50" w:after="156" w:afterLines="50" w:line="240" w:lineRule="auto"/>
              <w:ind w:firstLine="0" w:firstLineChars="0"/>
              <w:jc w:val="center"/>
              <w:rPr>
                <w:rFonts w:hint="eastAsia" w:ascii="仿宋" w:hAnsi="仿宋" w:eastAsia="仿宋" w:cs="仿宋_GB2312"/>
                <w:color w:val="auto"/>
                <w:lang w:val="en-US" w:eastAsia="zh-CN"/>
              </w:rPr>
            </w:pPr>
            <w:r>
              <w:rPr>
                <w:rFonts w:hint="eastAsia" w:ascii="仿宋" w:hAnsi="仿宋" w:eastAsia="仿宋" w:cs="仿宋_GB2312"/>
                <w:color w:val="auto"/>
              </w:rPr>
              <w:t>2</w:t>
            </w:r>
            <w:r>
              <w:rPr>
                <w:rFonts w:hint="eastAsia" w:ascii="仿宋" w:hAnsi="仿宋" w:eastAsia="仿宋" w:cs="仿宋_GB2312"/>
                <w:color w:val="auto"/>
                <w:lang w:val="en-US" w:eastAsia="zh-CN"/>
              </w:rPr>
              <w:t>1</w:t>
            </w:r>
          </w:p>
        </w:tc>
        <w:tc>
          <w:tcPr>
            <w:tcW w:w="6540" w:type="dxa"/>
            <w:vAlign w:val="center"/>
          </w:tcPr>
          <w:p w14:paraId="75CB6370">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根据供应商提供的突发事件应急措施及处理方案：根据方案的全面性、科学性、可行性以及对本项目的针对性进行评审。</w:t>
            </w:r>
          </w:p>
          <w:p w14:paraId="73B66A18">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2037F1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1E982C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32E8DACB">
            <w:pPr>
              <w:pStyle w:val="131"/>
              <w:spacing w:before="0" w:line="240" w:lineRule="auto"/>
              <w:ind w:firstLine="0" w:firstLineChars="0"/>
              <w:jc w:val="center"/>
              <w:rPr>
                <w:rFonts w:hint="eastAsia" w:ascii="仿宋" w:hAnsi="仿宋" w:eastAsia="仿宋" w:cs="仿宋_GB2312"/>
                <w:color w:val="auto"/>
                <w:szCs w:val="24"/>
              </w:rPr>
            </w:pPr>
          </w:p>
        </w:tc>
      </w:tr>
      <w:tr w14:paraId="4F7E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62" w:type="dxa"/>
            <w:vAlign w:val="center"/>
          </w:tcPr>
          <w:p w14:paraId="5BB1C809">
            <w:pPr>
              <w:pStyle w:val="131"/>
              <w:spacing w:beforeLines="50" w:after="156" w:afterLines="5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三</w:t>
            </w:r>
          </w:p>
        </w:tc>
        <w:tc>
          <w:tcPr>
            <w:tcW w:w="8371" w:type="dxa"/>
            <w:gridSpan w:val="3"/>
            <w:vAlign w:val="center"/>
          </w:tcPr>
          <w:p w14:paraId="4E53F508">
            <w:pPr>
              <w:pStyle w:val="131"/>
              <w:spacing w:before="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价格分</w:t>
            </w:r>
          </w:p>
        </w:tc>
        <w:tc>
          <w:tcPr>
            <w:tcW w:w="843" w:type="dxa"/>
            <w:vAlign w:val="center"/>
          </w:tcPr>
          <w:p w14:paraId="05EC261A">
            <w:pPr>
              <w:pStyle w:val="131"/>
              <w:spacing w:before="0" w:line="240" w:lineRule="auto"/>
              <w:ind w:firstLine="0" w:firstLineChars="0"/>
              <w:jc w:val="center"/>
              <w:rPr>
                <w:rFonts w:hint="eastAsia" w:ascii="仿宋" w:hAnsi="仿宋" w:eastAsia="仿宋" w:cs="仿宋_GB2312"/>
                <w:color w:val="auto"/>
                <w:szCs w:val="24"/>
              </w:rPr>
            </w:pPr>
          </w:p>
        </w:tc>
      </w:tr>
      <w:tr w14:paraId="0A96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E36C94E">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56D58A3B">
            <w:pPr>
              <w:ind w:firstLine="420" w:firstLineChars="200"/>
              <w:outlineLvl w:val="0"/>
              <w:rPr>
                <w:rFonts w:hint="eastAsia" w:ascii="仿宋" w:hAnsi="仿宋" w:eastAsia="仿宋" w:cs="宋体"/>
                <w:color w:val="auto"/>
                <w:szCs w:val="21"/>
              </w:rPr>
            </w:pPr>
            <w:r>
              <w:rPr>
                <w:rFonts w:hint="eastAsia" w:ascii="仿宋" w:hAnsi="仿宋" w:eastAsia="仿宋" w:cs="宋体"/>
                <w:color w:val="auto"/>
                <w:szCs w:val="21"/>
              </w:rPr>
              <w:t>有效最后报价的最低价作为评审基准价，其最低报价为满分；按［最后报价得分=（评审基准价/最后报价）*30］的计算公式计算。</w:t>
            </w:r>
          </w:p>
          <w:p w14:paraId="73A1E36B">
            <w:pPr>
              <w:widowControl/>
              <w:shd w:val="clear" w:color="auto" w:fill="FFFFFF"/>
              <w:adjustRightInd/>
              <w:ind w:firstLine="420" w:firstLineChars="200"/>
              <w:jc w:val="left"/>
              <w:rPr>
                <w:rFonts w:hint="default" w:ascii="仿宋" w:hAnsi="仿宋" w:eastAsia="仿宋" w:cs="宋体"/>
                <w:color w:val="auto"/>
                <w:sz w:val="21"/>
                <w:szCs w:val="21"/>
                <w:lang w:val="en-US" w:eastAsia="zh-CN"/>
              </w:rPr>
            </w:pPr>
            <w:r>
              <w:rPr>
                <w:rFonts w:hint="eastAsia" w:ascii="仿宋" w:hAnsi="仿宋" w:eastAsia="仿宋" w:cs="宋体"/>
                <w:color w:val="auto"/>
                <w:szCs w:val="21"/>
              </w:rPr>
              <w:t>评审过程中，不得去掉报价中的最高报价和最低报价。</w:t>
            </w:r>
          </w:p>
        </w:tc>
        <w:tc>
          <w:tcPr>
            <w:tcW w:w="849" w:type="dxa"/>
            <w:vAlign w:val="center"/>
          </w:tcPr>
          <w:p w14:paraId="249E821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30</w:t>
            </w:r>
          </w:p>
        </w:tc>
        <w:tc>
          <w:tcPr>
            <w:tcW w:w="982" w:type="dxa"/>
            <w:vAlign w:val="center"/>
          </w:tcPr>
          <w:p w14:paraId="6FF1C7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9750D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w:t>
            </w:r>
          </w:p>
        </w:tc>
      </w:tr>
    </w:tbl>
    <w:p w14:paraId="0DA331B0">
      <w:pPr>
        <w:snapToGrid w:val="0"/>
        <w:spacing w:line="360" w:lineRule="exact"/>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4CC6ADE0">
      <w:pPr>
        <w:snapToGrid w:val="0"/>
        <w:spacing w:line="360" w:lineRule="exact"/>
        <w:rPr>
          <w:rFonts w:hint="eastAsia" w:ascii="仿宋" w:hAnsi="仿宋" w:eastAsia="仿宋" w:cs="仿宋"/>
          <w:sz w:val="24"/>
        </w:rPr>
      </w:pPr>
    </w:p>
    <w:p w14:paraId="48B5E61C">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05498A5B">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14D71C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43133D15">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541B1B48">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2EF26C0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25271E5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68C3A241">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34348FB9">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5F7A8C90">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7B6F60C7">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7AE0A4C8">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171E7B7A">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773C3A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7F267AD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024396C0">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5FAF4FA">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379501A0">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6A6C29C5">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528B51D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45CEA44E">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238214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506AE5E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0396A8">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14B7718B">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5C8B920C">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16ECB2B">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427537A4">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5E474B5">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485E0D55">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325DF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364B3EF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7FBA9391">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33BC10B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50DA442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60764A5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350DC25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6BE5774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5D1E637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71DAC9B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17A14A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73771F1C">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F16A49">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378748C3">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5BFF3D4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9DF925B">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40FE8FAA">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00DA4819">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510CAAAB">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6DFC35D1">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7FA9741B">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22D82047">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585B0FFE">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3881791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5A0E22F8">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6B605ADC">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6A8A90CC">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60E1CB15">
      <w:pPr>
        <w:spacing w:line="360" w:lineRule="auto"/>
        <w:jc w:val="center"/>
        <w:outlineLvl w:val="0"/>
        <w:rPr>
          <w:rFonts w:hint="eastAsia" w:ascii="仿宋" w:hAnsi="仿宋" w:eastAsia="仿宋" w:cs="仿宋"/>
          <w:b/>
          <w:sz w:val="36"/>
          <w:szCs w:val="36"/>
        </w:rPr>
      </w:pPr>
      <w:bookmarkStart w:id="411" w:name="第五部分"/>
      <w:bookmarkStart w:id="412" w:name="_Toc86217003"/>
      <w:r>
        <w:rPr>
          <w:rFonts w:hint="eastAsia" w:ascii="仿宋" w:hAnsi="仿宋" w:eastAsia="仿宋" w:cs="仿宋"/>
          <w:b/>
          <w:sz w:val="36"/>
          <w:szCs w:val="36"/>
        </w:rPr>
        <w:t>第五部分 拟签订的合同文本</w:t>
      </w:r>
    </w:p>
    <w:p w14:paraId="5138D0D3">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p>
    <w:p w14:paraId="0BB01396">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44"/>
          <w:sz w:val="24"/>
          <w:szCs w:val="20"/>
        </w:rPr>
        <w:br w:type="page"/>
      </w:r>
      <w:bookmarkStart w:id="413" w:name="_Toc32130"/>
      <w:bookmarkStart w:id="414" w:name="_Toc97299497"/>
      <w:r>
        <w:rPr>
          <w:rFonts w:hint="eastAsia" w:ascii="仿宋" w:hAnsi="仿宋" w:eastAsia="仿宋" w:cs="仿宋"/>
          <w:b/>
          <w:bCs/>
          <w:snapToGrid w:val="0"/>
          <w:kern w:val="44"/>
          <w:sz w:val="36"/>
          <w:szCs w:val="22"/>
        </w:rPr>
        <w:t>第一部分  合同协议书</w:t>
      </w:r>
      <w:bookmarkEnd w:id="413"/>
      <w:bookmarkEnd w:id="414"/>
    </w:p>
    <w:p w14:paraId="47D07455">
      <w:pPr>
        <w:snapToGrid w:val="0"/>
        <w:spacing w:line="360" w:lineRule="auto"/>
        <w:ind w:firstLine="470" w:firstLineChars="196"/>
        <w:rPr>
          <w:rFonts w:ascii="仿宋" w:hAnsi="仿宋" w:eastAsia="仿宋" w:cs="仿宋"/>
          <w:snapToGrid w:val="0"/>
          <w:kern w:val="0"/>
          <w:sz w:val="24"/>
        </w:rPr>
      </w:pPr>
    </w:p>
    <w:p w14:paraId="7CEC084D">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415" w:name="SOA_hhxys_fbr"/>
      <w:r>
        <w:rPr>
          <w:rFonts w:hint="eastAsia" w:ascii="仿宋" w:hAnsi="仿宋" w:eastAsia="仿宋" w:cs="仿宋"/>
          <w:snapToGrid w:val="0"/>
          <w:kern w:val="0"/>
          <w:sz w:val="24"/>
          <w:u w:val="single"/>
        </w:rPr>
        <w:t xml:space="preserve">杭州市滨江区教育局           </w:t>
      </w:r>
      <w:bookmarkEnd w:id="415"/>
    </w:p>
    <w:p w14:paraId="060775A0">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416" w:name="SOA_hhxys_cb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416"/>
      <w:r>
        <w:rPr>
          <w:rFonts w:hint="eastAsia" w:ascii="仿宋" w:hAnsi="仿宋" w:eastAsia="仿宋" w:cs="仿宋"/>
          <w:snapToGrid w:val="0"/>
          <w:kern w:val="0"/>
          <w:sz w:val="24"/>
          <w:u w:val="single"/>
        </w:rPr>
        <w:t xml:space="preserve">   </w:t>
      </w:r>
    </w:p>
    <w:p w14:paraId="6738342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14:paraId="7235520B">
      <w:pPr>
        <w:snapToGrid w:val="0"/>
        <w:spacing w:before="120" w:beforeLines="50" w:line="360" w:lineRule="exact"/>
        <w:rPr>
          <w:rFonts w:hint="eastAsia" w:ascii="仿宋" w:hAnsi="仿宋" w:eastAsia="仿宋" w:cs="仿宋"/>
          <w:b/>
          <w:snapToGrid w:val="0"/>
          <w:kern w:val="0"/>
          <w:sz w:val="24"/>
        </w:rPr>
      </w:pPr>
      <w:bookmarkStart w:id="417" w:name="_Toc361220410"/>
      <w:bookmarkStart w:id="418" w:name="_Toc97299498"/>
      <w:r>
        <w:rPr>
          <w:rFonts w:hint="eastAsia" w:ascii="仿宋" w:hAnsi="仿宋" w:eastAsia="仿宋" w:cs="仿宋"/>
          <w:b/>
          <w:snapToGrid w:val="0"/>
          <w:kern w:val="0"/>
          <w:sz w:val="24"/>
        </w:rPr>
        <w:t>一、工程概况</w:t>
      </w:r>
      <w:bookmarkEnd w:id="417"/>
      <w:bookmarkEnd w:id="418"/>
    </w:p>
    <w:p w14:paraId="029971B3">
      <w:pPr>
        <w:snapToGrid w:val="0"/>
        <w:spacing w:before="120" w:beforeLines="50" w:line="360" w:lineRule="exact"/>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bCs/>
          <w:snapToGrid w:val="0"/>
          <w:kern w:val="0"/>
          <w:sz w:val="24"/>
          <w:u w:val="single"/>
          <w:lang w:eastAsia="zh-CN"/>
        </w:rPr>
        <w:t>2025东冠小学及博文小学维修改造工程</w:t>
      </w:r>
      <w:r>
        <w:rPr>
          <w:rFonts w:hint="eastAsia" w:ascii="仿宋" w:hAnsi="仿宋" w:eastAsia="仿宋" w:cs="仿宋"/>
          <w:snapToGrid w:val="0"/>
          <w:kern w:val="0"/>
          <w:sz w:val="24"/>
        </w:rPr>
        <w:t>。</w:t>
      </w:r>
    </w:p>
    <w:p w14:paraId="53ABA3B0">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杭州市滨江区   </w:t>
      </w:r>
      <w:r>
        <w:rPr>
          <w:rFonts w:hint="eastAsia" w:ascii="仿宋" w:hAnsi="仿宋" w:eastAsia="仿宋" w:cs="仿宋"/>
          <w:snapToGrid w:val="0"/>
          <w:kern w:val="0"/>
          <w:sz w:val="24"/>
        </w:rPr>
        <w:t>。</w:t>
      </w:r>
    </w:p>
    <w:p w14:paraId="7AB3719A">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14:paraId="511A098B">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xml:space="preserve">     财政资金     </w:t>
      </w:r>
      <w:r>
        <w:rPr>
          <w:rFonts w:hint="eastAsia" w:ascii="仿宋" w:hAnsi="仿宋" w:eastAsia="仿宋" w:cs="仿宋"/>
          <w:bCs/>
          <w:snapToGrid w:val="0"/>
          <w:kern w:val="0"/>
          <w:sz w:val="24"/>
        </w:rPr>
        <w:t>。</w:t>
      </w:r>
    </w:p>
    <w:p w14:paraId="6EED0936">
      <w:pPr>
        <w:snapToGrid w:val="0"/>
        <w:spacing w:before="120" w:beforeLines="50" w:line="360" w:lineRule="exact"/>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5.工程内容：</w:t>
      </w:r>
      <w:r>
        <w:rPr>
          <w:rFonts w:hint="eastAsia" w:ascii="仿宋" w:hAnsi="仿宋" w:eastAsia="仿宋" w:cs="仿宋"/>
          <w:color w:val="000000"/>
          <w:kern w:val="0"/>
          <w:sz w:val="24"/>
          <w:u w:val="single"/>
          <w:lang w:bidi="ar"/>
        </w:rPr>
        <w:t>施工图范围内的所有工程及预算书中明确的工程等内容</w:t>
      </w:r>
      <w:r>
        <w:rPr>
          <w:rFonts w:hint="eastAsia" w:ascii="仿宋" w:hAnsi="仿宋" w:eastAsia="仿宋" w:cs="仿宋"/>
          <w:snapToGrid w:val="0"/>
          <w:kern w:val="0"/>
          <w:sz w:val="24"/>
        </w:rPr>
        <w:t>。</w:t>
      </w:r>
    </w:p>
    <w:p w14:paraId="16875627">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14:paraId="6100E19E">
      <w:pPr>
        <w:snapToGrid w:val="0"/>
        <w:spacing w:before="120" w:beforeLines="50" w:line="360" w:lineRule="exact"/>
        <w:ind w:firstLine="463" w:firstLineChars="193"/>
        <w:rPr>
          <w:rFonts w:hint="eastAsia" w:ascii="仿宋" w:hAnsi="仿宋" w:eastAsia="仿宋" w:cs="仿宋"/>
          <w:bCs/>
          <w:snapToGrid w:val="0"/>
          <w:kern w:val="0"/>
          <w:sz w:val="24"/>
        </w:rPr>
      </w:pPr>
      <w:bookmarkStart w:id="419" w:name="_Toc361220411"/>
      <w:r>
        <w:rPr>
          <w:rFonts w:hint="eastAsia" w:ascii="仿宋" w:hAnsi="仿宋" w:eastAsia="仿宋" w:cs="仿宋"/>
          <w:bCs/>
          <w:snapToGrid w:val="0"/>
          <w:kern w:val="0"/>
          <w:sz w:val="24"/>
        </w:rPr>
        <w:t>本项目为</w:t>
      </w:r>
      <w:r>
        <w:rPr>
          <w:rFonts w:hint="eastAsia" w:ascii="仿宋" w:hAnsi="仿宋" w:eastAsia="仿宋" w:cs="仿宋"/>
          <w:bCs/>
          <w:snapToGrid w:val="0"/>
          <w:kern w:val="0"/>
          <w:sz w:val="24"/>
          <w:lang w:eastAsia="zh-CN"/>
        </w:rPr>
        <w:t>2025东冠小学及博文小学维修改造工程</w:t>
      </w:r>
      <w:r>
        <w:rPr>
          <w:rFonts w:hint="eastAsia" w:ascii="仿宋" w:hAnsi="仿宋" w:eastAsia="仿宋" w:cs="仿宋"/>
          <w:bCs/>
          <w:snapToGrid w:val="0"/>
          <w:kern w:val="0"/>
          <w:sz w:val="24"/>
        </w:rPr>
        <w:t>项目，详见图纸、工程量清单以及采购文件要求</w:t>
      </w:r>
    </w:p>
    <w:p w14:paraId="79DC673A">
      <w:pPr>
        <w:snapToGrid w:val="0"/>
        <w:spacing w:before="120" w:beforeLines="50" w:line="360" w:lineRule="exact"/>
        <w:rPr>
          <w:rFonts w:hint="eastAsia" w:ascii="仿宋" w:hAnsi="仿宋" w:eastAsia="仿宋" w:cs="仿宋"/>
          <w:b/>
          <w:snapToGrid w:val="0"/>
          <w:kern w:val="0"/>
          <w:sz w:val="24"/>
        </w:rPr>
      </w:pPr>
      <w:bookmarkStart w:id="420" w:name="_Toc97299499"/>
      <w:r>
        <w:rPr>
          <w:rFonts w:hint="eastAsia" w:ascii="仿宋" w:hAnsi="仿宋" w:eastAsia="仿宋" w:cs="仿宋"/>
          <w:b/>
          <w:snapToGrid w:val="0"/>
          <w:kern w:val="0"/>
          <w:sz w:val="24"/>
        </w:rPr>
        <w:t>二、合同工期</w:t>
      </w:r>
      <w:bookmarkEnd w:id="419"/>
      <w:bookmarkEnd w:id="420"/>
    </w:p>
    <w:p w14:paraId="17710D71">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671D54C8">
      <w:pPr>
        <w:snapToGrid w:val="0"/>
        <w:spacing w:before="120" w:beforeLines="50" w:line="360" w:lineRule="exact"/>
        <w:ind w:firstLine="459"/>
        <w:rPr>
          <w:rFonts w:hint="eastAsia" w:ascii="仿宋" w:hAnsi="仿宋" w:eastAsia="仿宋" w:cs="仿宋"/>
          <w:snapToGrid w:val="0"/>
          <w:kern w:val="0"/>
          <w:sz w:val="24"/>
        </w:rPr>
      </w:pPr>
      <w:bookmarkStart w:id="421"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21"/>
    </w:p>
    <w:p w14:paraId="6B4A675A">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14:paraId="206BDAB6">
      <w:pPr>
        <w:snapToGrid w:val="0"/>
        <w:spacing w:before="120" w:beforeLines="50" w:line="360" w:lineRule="exact"/>
        <w:rPr>
          <w:rFonts w:hint="eastAsia" w:ascii="仿宋" w:hAnsi="仿宋" w:eastAsia="仿宋" w:cs="仿宋"/>
          <w:b/>
          <w:snapToGrid w:val="0"/>
          <w:kern w:val="0"/>
          <w:sz w:val="24"/>
        </w:rPr>
      </w:pPr>
      <w:bookmarkStart w:id="422" w:name="_Toc361220412"/>
      <w:bookmarkStart w:id="423" w:name="_Toc97299500"/>
      <w:r>
        <w:rPr>
          <w:rFonts w:hint="eastAsia" w:ascii="仿宋" w:hAnsi="仿宋" w:eastAsia="仿宋" w:cs="仿宋"/>
          <w:b/>
          <w:snapToGrid w:val="0"/>
          <w:kern w:val="0"/>
          <w:sz w:val="24"/>
        </w:rPr>
        <w:t>三、质量标准</w:t>
      </w:r>
      <w:bookmarkEnd w:id="422"/>
      <w:bookmarkEnd w:id="423"/>
    </w:p>
    <w:p w14:paraId="64B24B10">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 xml:space="preserve">  （工程施工质量验收规范）合格  </w:t>
      </w:r>
      <w:r>
        <w:rPr>
          <w:rFonts w:hint="eastAsia" w:ascii="仿宋" w:hAnsi="仿宋" w:eastAsia="仿宋" w:cs="仿宋"/>
          <w:snapToGrid w:val="0"/>
          <w:kern w:val="0"/>
          <w:sz w:val="24"/>
        </w:rPr>
        <w:t>标准。</w:t>
      </w:r>
    </w:p>
    <w:p w14:paraId="26F68193">
      <w:pPr>
        <w:snapToGrid w:val="0"/>
        <w:spacing w:before="120" w:beforeLines="50" w:line="360" w:lineRule="exact"/>
        <w:rPr>
          <w:rFonts w:hint="eastAsia" w:ascii="仿宋" w:hAnsi="仿宋" w:eastAsia="仿宋" w:cs="仿宋"/>
          <w:b/>
          <w:snapToGrid w:val="0"/>
          <w:kern w:val="0"/>
          <w:sz w:val="24"/>
        </w:rPr>
      </w:pPr>
      <w:bookmarkStart w:id="424" w:name="_Toc97299501"/>
      <w:bookmarkStart w:id="425" w:name="_Toc361220413"/>
      <w:r>
        <w:rPr>
          <w:rFonts w:hint="eastAsia" w:ascii="仿宋" w:hAnsi="仿宋" w:eastAsia="仿宋" w:cs="仿宋"/>
          <w:b/>
          <w:snapToGrid w:val="0"/>
          <w:kern w:val="0"/>
          <w:sz w:val="24"/>
        </w:rPr>
        <w:t>四、签约合同价与合同价格形式</w:t>
      </w:r>
      <w:bookmarkEnd w:id="424"/>
      <w:bookmarkEnd w:id="425"/>
    </w:p>
    <w:p w14:paraId="59D5B94B">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14:paraId="77326ABA">
      <w:pPr>
        <w:snapToGrid w:val="0"/>
        <w:spacing w:before="120" w:beforeLines="50" w:line="360" w:lineRule="exact"/>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26" w:name="SOA_hhxys_htjdx"/>
      <w:r>
        <w:rPr>
          <w:rFonts w:hint="eastAsia" w:ascii="仿宋" w:hAnsi="仿宋" w:eastAsia="仿宋" w:cs="仿宋"/>
          <w:snapToGrid w:val="0"/>
          <w:kern w:val="0"/>
          <w:sz w:val="24"/>
          <w:u w:val="single"/>
        </w:rPr>
        <w:t xml:space="preserve">                   </w:t>
      </w:r>
      <w:bookmarkEnd w:id="426"/>
      <w:r>
        <w:rPr>
          <w:rFonts w:hint="eastAsia" w:ascii="仿宋" w:hAnsi="仿宋" w:eastAsia="仿宋" w:cs="仿宋"/>
          <w:snapToGrid w:val="0"/>
          <w:kern w:val="0"/>
          <w:sz w:val="24"/>
        </w:rPr>
        <w:t>(</w:t>
      </w:r>
      <w:r>
        <w:rPr>
          <w:rFonts w:ascii="Calibri" w:hAnsi="Calibri" w:eastAsia="仿宋" w:cs="Calibri"/>
          <w:snapToGrid w:val="0"/>
          <w:kern w:val="0"/>
          <w:sz w:val="24"/>
        </w:rPr>
        <w:t>¥</w:t>
      </w:r>
      <w:r>
        <w:rPr>
          <w:rFonts w:hint="eastAsia" w:ascii="仿宋" w:hAnsi="仿宋" w:eastAsia="仿宋" w:cs="仿宋"/>
          <w:snapToGrid w:val="0"/>
          <w:kern w:val="0"/>
          <w:sz w:val="24"/>
          <w:u w:val="single"/>
        </w:rPr>
        <w:t xml:space="preserve"> </w:t>
      </w:r>
      <w:bookmarkStart w:id="427" w:name="SOA_hhxys_htjxx"/>
      <w:r>
        <w:rPr>
          <w:rFonts w:hint="eastAsia" w:ascii="仿宋" w:hAnsi="仿宋" w:eastAsia="仿宋" w:cs="仿宋"/>
          <w:snapToGrid w:val="0"/>
          <w:kern w:val="0"/>
          <w:sz w:val="24"/>
          <w:u w:val="single"/>
        </w:rPr>
        <w:t xml:space="preserve">            </w:t>
      </w:r>
      <w:bookmarkEnd w:id="42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14:paraId="643564C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14:paraId="6F67B58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14:paraId="78AAEAD4">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28" w:name="SOA_hhxys_wmsgfdx"/>
      <w:r>
        <w:rPr>
          <w:rFonts w:hint="eastAsia" w:ascii="仿宋" w:hAnsi="仿宋" w:eastAsia="仿宋" w:cs="仿宋"/>
          <w:snapToGrid w:val="0"/>
          <w:kern w:val="0"/>
          <w:sz w:val="24"/>
          <w:u w:val="single"/>
        </w:rPr>
        <w:t xml:space="preserve">                </w:t>
      </w:r>
      <w:bookmarkEnd w:id="428"/>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29" w:name="SOA_hhxys_wmsgfxx"/>
      <w:r>
        <w:rPr>
          <w:rFonts w:hint="eastAsia" w:ascii="仿宋" w:hAnsi="仿宋" w:eastAsia="仿宋" w:cs="仿宋"/>
          <w:snapToGrid w:val="0"/>
          <w:kern w:val="0"/>
          <w:sz w:val="24"/>
          <w:u w:val="single"/>
        </w:rPr>
        <w:t xml:space="preserve">                  </w:t>
      </w:r>
      <w:bookmarkEnd w:id="429"/>
      <w:r>
        <w:rPr>
          <w:rFonts w:hint="eastAsia" w:ascii="仿宋" w:hAnsi="仿宋" w:eastAsia="仿宋" w:cs="仿宋"/>
          <w:snapToGrid w:val="0"/>
          <w:kern w:val="0"/>
          <w:sz w:val="24"/>
        </w:rPr>
        <w:t>元)；</w:t>
      </w:r>
    </w:p>
    <w:p w14:paraId="4FFFC69E">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14:paraId="22738221">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0" w:name="SOA_hhxys_sbzgjdx"/>
      <w:r>
        <w:rPr>
          <w:rFonts w:hint="eastAsia" w:ascii="仿宋" w:hAnsi="仿宋" w:eastAsia="仿宋" w:cs="仿宋"/>
          <w:snapToGrid w:val="0"/>
          <w:kern w:val="0"/>
          <w:sz w:val="24"/>
          <w:u w:val="single"/>
        </w:rPr>
        <w:t xml:space="preserve">       </w:t>
      </w:r>
      <w:bookmarkEnd w:id="430"/>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1" w:name="SOA_hhxys_sbzgjxx"/>
      <w:r>
        <w:rPr>
          <w:rFonts w:hint="eastAsia" w:ascii="仿宋" w:hAnsi="仿宋" w:eastAsia="仿宋" w:cs="仿宋"/>
          <w:snapToGrid w:val="0"/>
          <w:kern w:val="0"/>
          <w:sz w:val="24"/>
          <w:u w:val="single"/>
        </w:rPr>
        <w:t xml:space="preserve">      </w:t>
      </w:r>
      <w:bookmarkEnd w:id="431"/>
      <w:r>
        <w:rPr>
          <w:rFonts w:hint="eastAsia" w:ascii="仿宋" w:hAnsi="仿宋" w:eastAsia="仿宋" w:cs="仿宋"/>
          <w:snapToGrid w:val="0"/>
          <w:kern w:val="0"/>
          <w:sz w:val="24"/>
        </w:rPr>
        <w:t>元)；</w:t>
      </w:r>
    </w:p>
    <w:p w14:paraId="4453E097">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14:paraId="60DBC7F6">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2" w:name="SOA_hhxys_gczgjdx"/>
      <w:r>
        <w:rPr>
          <w:rFonts w:hint="eastAsia" w:ascii="仿宋" w:hAnsi="仿宋" w:eastAsia="仿宋" w:cs="仿宋"/>
          <w:snapToGrid w:val="0"/>
          <w:kern w:val="0"/>
          <w:sz w:val="24"/>
          <w:u w:val="single"/>
        </w:rPr>
        <w:t xml:space="preserve">       </w:t>
      </w:r>
      <w:bookmarkEnd w:id="432"/>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3" w:name="SOA_hhxys_gczgjxx"/>
      <w:r>
        <w:rPr>
          <w:rFonts w:hint="eastAsia" w:ascii="仿宋" w:hAnsi="仿宋" w:eastAsia="仿宋" w:cs="仿宋"/>
          <w:snapToGrid w:val="0"/>
          <w:kern w:val="0"/>
          <w:sz w:val="24"/>
          <w:u w:val="single"/>
        </w:rPr>
        <w:t xml:space="preserve">       </w:t>
      </w:r>
      <w:bookmarkEnd w:id="433"/>
      <w:r>
        <w:rPr>
          <w:rFonts w:hint="eastAsia" w:ascii="仿宋" w:hAnsi="仿宋" w:eastAsia="仿宋" w:cs="仿宋"/>
          <w:snapToGrid w:val="0"/>
          <w:kern w:val="0"/>
          <w:sz w:val="24"/>
        </w:rPr>
        <w:t>元)；</w:t>
      </w:r>
    </w:p>
    <w:p w14:paraId="6A9310AA">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14:paraId="26F343F8">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4" w:name="SOA_hhxys_zljedx"/>
      <w:r>
        <w:rPr>
          <w:rFonts w:hint="eastAsia" w:ascii="仿宋" w:hAnsi="仿宋" w:eastAsia="仿宋" w:cs="仿宋"/>
          <w:snapToGrid w:val="0"/>
          <w:kern w:val="0"/>
          <w:sz w:val="24"/>
          <w:u w:val="single"/>
        </w:rPr>
        <w:t xml:space="preserve">       </w:t>
      </w:r>
      <w:bookmarkEnd w:id="434"/>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5" w:name="SOA_hhxys_zljexx"/>
      <w:r>
        <w:rPr>
          <w:rFonts w:hint="eastAsia" w:ascii="仿宋" w:hAnsi="仿宋" w:eastAsia="仿宋" w:cs="仿宋"/>
          <w:snapToGrid w:val="0"/>
          <w:kern w:val="0"/>
          <w:sz w:val="24"/>
          <w:u w:val="single"/>
        </w:rPr>
        <w:t xml:space="preserve">        </w:t>
      </w:r>
      <w:bookmarkEnd w:id="435"/>
      <w:r>
        <w:rPr>
          <w:rFonts w:hint="eastAsia" w:ascii="仿宋" w:hAnsi="仿宋" w:eastAsia="仿宋" w:cs="仿宋"/>
          <w:snapToGrid w:val="0"/>
          <w:kern w:val="0"/>
          <w:sz w:val="24"/>
        </w:rPr>
        <w:t>元)。</w:t>
      </w:r>
    </w:p>
    <w:p w14:paraId="5D833E62">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bookmarkStart w:id="436" w:name="SOA_hhxys_htjgxs"/>
      <w:r>
        <w:rPr>
          <w:rFonts w:hint="eastAsia" w:ascii="仿宋" w:hAnsi="仿宋" w:eastAsia="仿宋" w:cs="仿宋"/>
          <w:snapToGrid w:val="0"/>
          <w:kern w:val="0"/>
          <w:sz w:val="24"/>
          <w:u w:val="single"/>
        </w:rPr>
        <w:t xml:space="preserve">  </w:t>
      </w:r>
      <w:bookmarkEnd w:id="436"/>
      <w:r>
        <w:rPr>
          <w:rFonts w:hint="eastAsia" w:ascii="仿宋" w:hAnsi="仿宋" w:eastAsia="仿宋" w:cs="仿宋"/>
          <w:snapToGrid w:val="0"/>
          <w:kern w:val="0"/>
          <w:sz w:val="24"/>
          <w:u w:val="single"/>
        </w:rPr>
        <w:t xml:space="preserve"> 固定单价合同   </w:t>
      </w:r>
      <w:r>
        <w:rPr>
          <w:rFonts w:hint="eastAsia" w:ascii="仿宋" w:hAnsi="仿宋" w:eastAsia="仿宋" w:cs="仿宋"/>
          <w:snapToGrid w:val="0"/>
          <w:kern w:val="0"/>
          <w:sz w:val="24"/>
        </w:rPr>
        <w:t>。</w:t>
      </w:r>
    </w:p>
    <w:p w14:paraId="0EFD25C6">
      <w:pPr>
        <w:snapToGrid w:val="0"/>
        <w:spacing w:before="120" w:beforeLines="50" w:line="360" w:lineRule="exact"/>
        <w:rPr>
          <w:rFonts w:hint="eastAsia" w:ascii="仿宋" w:hAnsi="仿宋" w:eastAsia="仿宋" w:cs="仿宋"/>
          <w:b/>
          <w:snapToGrid w:val="0"/>
          <w:kern w:val="0"/>
          <w:sz w:val="24"/>
        </w:rPr>
      </w:pPr>
      <w:bookmarkStart w:id="437" w:name="_Toc361220414"/>
      <w:bookmarkStart w:id="438" w:name="_Toc97299502"/>
      <w:r>
        <w:rPr>
          <w:rFonts w:hint="eastAsia" w:ascii="仿宋" w:hAnsi="仿宋" w:eastAsia="仿宋" w:cs="仿宋"/>
          <w:b/>
          <w:snapToGrid w:val="0"/>
          <w:kern w:val="0"/>
          <w:sz w:val="24"/>
        </w:rPr>
        <w:t>五、项目经理</w:t>
      </w:r>
      <w:bookmarkEnd w:id="437"/>
      <w:bookmarkEnd w:id="438"/>
    </w:p>
    <w:p w14:paraId="209ECD3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bookmarkStart w:id="439" w:name="SOA_hhxys_cbrxmjl"/>
      <w:r>
        <w:rPr>
          <w:rFonts w:hint="eastAsia" w:ascii="仿宋" w:hAnsi="仿宋" w:eastAsia="仿宋" w:cs="仿宋"/>
          <w:snapToGrid w:val="0"/>
          <w:kern w:val="0"/>
          <w:sz w:val="24"/>
          <w:u w:val="single"/>
        </w:rPr>
        <w:t xml:space="preserve">        </w:t>
      </w:r>
      <w:bookmarkEnd w:id="43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14:paraId="07325D05">
      <w:pPr>
        <w:snapToGrid w:val="0"/>
        <w:spacing w:before="120" w:beforeLines="50" w:line="360" w:lineRule="exact"/>
        <w:rPr>
          <w:rFonts w:hint="eastAsia" w:ascii="仿宋" w:hAnsi="仿宋" w:eastAsia="仿宋" w:cs="仿宋"/>
          <w:b/>
          <w:snapToGrid w:val="0"/>
          <w:kern w:val="0"/>
          <w:sz w:val="24"/>
        </w:rPr>
      </w:pPr>
      <w:bookmarkStart w:id="440" w:name="_Toc361220415"/>
      <w:bookmarkStart w:id="441" w:name="_Toc97299503"/>
      <w:r>
        <w:rPr>
          <w:rFonts w:hint="eastAsia" w:ascii="仿宋" w:hAnsi="仿宋" w:eastAsia="仿宋" w:cs="仿宋"/>
          <w:b/>
          <w:snapToGrid w:val="0"/>
          <w:kern w:val="0"/>
          <w:sz w:val="24"/>
        </w:rPr>
        <w:t>六、合同文件构成</w:t>
      </w:r>
      <w:bookmarkEnd w:id="440"/>
      <w:bookmarkEnd w:id="441"/>
    </w:p>
    <w:p w14:paraId="32272D3C">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14:paraId="23FF14E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14:paraId="0BD21EB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14:paraId="16F2085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14:paraId="5E359BC2">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14:paraId="49A5523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14:paraId="6650FC86">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14:paraId="4BF47F04">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14:paraId="7DB98A3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14:paraId="51F8C1BD">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14:paraId="4F2D547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190D324B">
      <w:pPr>
        <w:snapToGrid w:val="0"/>
        <w:spacing w:before="120" w:beforeLines="50" w:line="360" w:lineRule="exact"/>
        <w:rPr>
          <w:rFonts w:hint="eastAsia" w:ascii="仿宋" w:hAnsi="仿宋" w:eastAsia="仿宋" w:cs="仿宋"/>
          <w:b/>
          <w:snapToGrid w:val="0"/>
          <w:kern w:val="0"/>
          <w:sz w:val="24"/>
        </w:rPr>
      </w:pPr>
      <w:bookmarkStart w:id="442" w:name="_Toc361220416"/>
      <w:bookmarkStart w:id="443" w:name="_Toc97299504"/>
      <w:r>
        <w:rPr>
          <w:rFonts w:hint="eastAsia" w:ascii="仿宋" w:hAnsi="仿宋" w:eastAsia="仿宋" w:cs="仿宋"/>
          <w:b/>
          <w:snapToGrid w:val="0"/>
          <w:kern w:val="0"/>
          <w:sz w:val="24"/>
        </w:rPr>
        <w:t>七、承诺</w:t>
      </w:r>
      <w:bookmarkEnd w:id="442"/>
      <w:bookmarkEnd w:id="443"/>
    </w:p>
    <w:p w14:paraId="2A4F266A">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14:paraId="398168B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14:paraId="349AA41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14:paraId="2B9528D9">
      <w:pPr>
        <w:snapToGrid w:val="0"/>
        <w:spacing w:before="120" w:beforeLines="50" w:line="360" w:lineRule="exact"/>
        <w:rPr>
          <w:rFonts w:hint="eastAsia" w:ascii="仿宋" w:hAnsi="仿宋" w:eastAsia="仿宋" w:cs="仿宋"/>
          <w:b/>
          <w:snapToGrid w:val="0"/>
          <w:kern w:val="0"/>
          <w:sz w:val="24"/>
        </w:rPr>
      </w:pPr>
      <w:bookmarkStart w:id="444" w:name="_Toc97299505"/>
      <w:bookmarkStart w:id="445" w:name="_Toc361220417"/>
      <w:r>
        <w:rPr>
          <w:rFonts w:hint="eastAsia" w:ascii="仿宋" w:hAnsi="仿宋" w:eastAsia="仿宋" w:cs="仿宋"/>
          <w:b/>
          <w:snapToGrid w:val="0"/>
          <w:kern w:val="0"/>
          <w:sz w:val="24"/>
        </w:rPr>
        <w:t>八、词语含义</w:t>
      </w:r>
      <w:bookmarkEnd w:id="444"/>
      <w:bookmarkEnd w:id="445"/>
    </w:p>
    <w:p w14:paraId="144CCC4D">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14:paraId="614653AD">
      <w:pPr>
        <w:snapToGrid w:val="0"/>
        <w:spacing w:before="120" w:beforeLines="50" w:line="360" w:lineRule="exact"/>
        <w:rPr>
          <w:rFonts w:hint="eastAsia" w:ascii="仿宋" w:hAnsi="仿宋" w:eastAsia="仿宋" w:cs="仿宋"/>
          <w:b/>
          <w:snapToGrid w:val="0"/>
          <w:kern w:val="0"/>
          <w:sz w:val="24"/>
        </w:rPr>
      </w:pPr>
      <w:bookmarkStart w:id="446" w:name="_Toc97299506"/>
      <w:bookmarkStart w:id="447" w:name="_Toc361220418"/>
      <w:r>
        <w:rPr>
          <w:rFonts w:hint="eastAsia" w:ascii="仿宋" w:hAnsi="仿宋" w:eastAsia="仿宋" w:cs="仿宋"/>
          <w:b/>
          <w:snapToGrid w:val="0"/>
          <w:kern w:val="0"/>
          <w:sz w:val="24"/>
        </w:rPr>
        <w:t>九、签订时间</w:t>
      </w:r>
      <w:bookmarkEnd w:id="446"/>
      <w:bookmarkEnd w:id="447"/>
    </w:p>
    <w:p w14:paraId="62050C68">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448" w:name="SOA_hhxys_htqdn"/>
      <w:r>
        <w:rPr>
          <w:rFonts w:hint="eastAsia" w:ascii="仿宋" w:hAnsi="仿宋" w:eastAsia="仿宋" w:cs="仿宋"/>
          <w:bCs/>
          <w:snapToGrid w:val="0"/>
          <w:kern w:val="0"/>
          <w:sz w:val="24"/>
          <w:u w:val="single"/>
        </w:rPr>
        <w:t xml:space="preserve">      </w:t>
      </w:r>
      <w:bookmarkEnd w:id="448"/>
      <w:r>
        <w:rPr>
          <w:rFonts w:hint="eastAsia" w:ascii="仿宋" w:hAnsi="仿宋" w:eastAsia="仿宋" w:cs="仿宋"/>
          <w:bCs/>
          <w:snapToGrid w:val="0"/>
          <w:kern w:val="0"/>
          <w:sz w:val="24"/>
        </w:rPr>
        <w:t>年</w:t>
      </w:r>
      <w:bookmarkStart w:id="449" w:name="SOA_hhxys_htqdy"/>
      <w:r>
        <w:rPr>
          <w:rFonts w:hint="eastAsia" w:ascii="仿宋" w:hAnsi="仿宋" w:eastAsia="仿宋" w:cs="仿宋"/>
          <w:bCs/>
          <w:snapToGrid w:val="0"/>
          <w:kern w:val="0"/>
          <w:sz w:val="24"/>
          <w:u w:val="single"/>
        </w:rPr>
        <w:t xml:space="preserve">      </w:t>
      </w:r>
      <w:bookmarkEnd w:id="449"/>
      <w:r>
        <w:rPr>
          <w:rFonts w:hint="eastAsia" w:ascii="仿宋" w:hAnsi="仿宋" w:eastAsia="仿宋" w:cs="仿宋"/>
          <w:bCs/>
          <w:snapToGrid w:val="0"/>
          <w:kern w:val="0"/>
          <w:sz w:val="24"/>
        </w:rPr>
        <w:t>月</w:t>
      </w:r>
      <w:bookmarkStart w:id="450" w:name="SOA_hhxys_htqdr"/>
      <w:r>
        <w:rPr>
          <w:rFonts w:hint="eastAsia" w:ascii="仿宋" w:hAnsi="仿宋" w:eastAsia="仿宋" w:cs="仿宋"/>
          <w:bCs/>
          <w:snapToGrid w:val="0"/>
          <w:kern w:val="0"/>
          <w:sz w:val="24"/>
          <w:u w:val="single"/>
        </w:rPr>
        <w:t xml:space="preserve">      </w:t>
      </w:r>
      <w:bookmarkEnd w:id="450"/>
      <w:r>
        <w:rPr>
          <w:rFonts w:hint="eastAsia" w:ascii="仿宋" w:hAnsi="仿宋" w:eastAsia="仿宋" w:cs="仿宋"/>
          <w:bCs/>
          <w:snapToGrid w:val="0"/>
          <w:kern w:val="0"/>
          <w:sz w:val="24"/>
        </w:rPr>
        <w:t>日签订。</w:t>
      </w:r>
    </w:p>
    <w:p w14:paraId="76B9D595">
      <w:pPr>
        <w:snapToGrid w:val="0"/>
        <w:spacing w:before="120" w:beforeLines="50" w:line="360" w:lineRule="exact"/>
        <w:rPr>
          <w:rFonts w:hint="eastAsia" w:ascii="仿宋" w:hAnsi="仿宋" w:eastAsia="仿宋" w:cs="仿宋"/>
          <w:b/>
          <w:snapToGrid w:val="0"/>
          <w:kern w:val="0"/>
          <w:sz w:val="24"/>
        </w:rPr>
      </w:pPr>
      <w:bookmarkStart w:id="451" w:name="_Toc97299507"/>
      <w:bookmarkStart w:id="452" w:name="_Toc361220419"/>
      <w:r>
        <w:rPr>
          <w:rFonts w:hint="eastAsia" w:ascii="仿宋" w:hAnsi="仿宋" w:eastAsia="仿宋" w:cs="仿宋"/>
          <w:b/>
          <w:snapToGrid w:val="0"/>
          <w:kern w:val="0"/>
          <w:sz w:val="24"/>
        </w:rPr>
        <w:t>十、签订地点</w:t>
      </w:r>
      <w:bookmarkEnd w:id="451"/>
      <w:bookmarkEnd w:id="452"/>
    </w:p>
    <w:p w14:paraId="5243B33C">
      <w:pPr>
        <w:snapToGrid w:val="0"/>
        <w:spacing w:before="120" w:beforeLines="50" w:line="360" w:lineRule="exact"/>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453" w:name="SOA_zyht_htqddd"/>
      <w:r>
        <w:rPr>
          <w:rFonts w:hint="eastAsia" w:ascii="仿宋" w:hAnsi="仿宋" w:eastAsia="仿宋" w:cs="仿宋"/>
          <w:bCs/>
          <w:snapToGrid w:val="0"/>
          <w:kern w:val="0"/>
          <w:sz w:val="24"/>
          <w:u w:val="single"/>
        </w:rPr>
        <w:t xml:space="preserve">  杭州   </w:t>
      </w:r>
      <w:bookmarkEnd w:id="45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14:paraId="0A3FD340">
      <w:pPr>
        <w:snapToGrid w:val="0"/>
        <w:spacing w:before="120" w:beforeLines="50" w:line="360" w:lineRule="exact"/>
        <w:rPr>
          <w:rFonts w:hint="eastAsia" w:ascii="仿宋" w:hAnsi="仿宋" w:eastAsia="仿宋" w:cs="仿宋"/>
          <w:b/>
          <w:snapToGrid w:val="0"/>
          <w:kern w:val="0"/>
          <w:sz w:val="24"/>
        </w:rPr>
      </w:pPr>
      <w:bookmarkStart w:id="454" w:name="_Toc97299508"/>
      <w:bookmarkStart w:id="455" w:name="_Toc361220420"/>
      <w:r>
        <w:rPr>
          <w:rFonts w:hint="eastAsia" w:ascii="仿宋" w:hAnsi="仿宋" w:eastAsia="仿宋" w:cs="仿宋"/>
          <w:b/>
          <w:snapToGrid w:val="0"/>
          <w:kern w:val="0"/>
          <w:sz w:val="24"/>
        </w:rPr>
        <w:t>十一、补充协议</w:t>
      </w:r>
      <w:bookmarkEnd w:id="454"/>
      <w:bookmarkEnd w:id="455"/>
    </w:p>
    <w:p w14:paraId="4D97F88B">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合同未尽事宜，合同当事人另行签订补充协议，补充协议是合同的组成部分。与本合同具有同等法律效力</w:t>
      </w:r>
      <w:r>
        <w:rPr>
          <w:rFonts w:ascii="仿宋" w:hAnsi="仿宋" w:eastAsia="仿宋" w:cs="仿宋"/>
          <w:bCs/>
          <w:snapToGrid w:val="0"/>
          <w:kern w:val="0"/>
          <w:sz w:val="24"/>
        </w:rPr>
        <w:t>。</w:t>
      </w:r>
    </w:p>
    <w:p w14:paraId="5A26D279">
      <w:pPr>
        <w:snapToGrid w:val="0"/>
        <w:spacing w:before="120" w:beforeLines="50" w:line="360" w:lineRule="exact"/>
        <w:rPr>
          <w:rFonts w:hint="eastAsia" w:ascii="仿宋" w:hAnsi="仿宋" w:eastAsia="仿宋" w:cs="仿宋"/>
          <w:b/>
          <w:snapToGrid w:val="0"/>
          <w:kern w:val="0"/>
          <w:sz w:val="24"/>
        </w:rPr>
      </w:pPr>
      <w:bookmarkStart w:id="456" w:name="_Toc97299509"/>
      <w:bookmarkStart w:id="457" w:name="_Toc361220421"/>
      <w:r>
        <w:rPr>
          <w:rFonts w:hint="eastAsia" w:ascii="仿宋" w:hAnsi="仿宋" w:eastAsia="仿宋" w:cs="仿宋"/>
          <w:b/>
          <w:snapToGrid w:val="0"/>
          <w:kern w:val="0"/>
          <w:sz w:val="24"/>
        </w:rPr>
        <w:t>十二、合同生效</w:t>
      </w:r>
      <w:bookmarkEnd w:id="456"/>
      <w:bookmarkEnd w:id="457"/>
    </w:p>
    <w:p w14:paraId="1E654DF7">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r>
        <w:rPr>
          <w:rFonts w:hint="eastAsia" w:ascii="仿宋" w:hAnsi="仿宋" w:eastAsia="仿宋" w:cs="仿宋"/>
          <w:b/>
          <w:bCs/>
          <w:sz w:val="24"/>
          <w:u w:val="single"/>
        </w:rPr>
        <w:t>双方签字并加盖公章之日起</w:t>
      </w:r>
      <w:r>
        <w:rPr>
          <w:rFonts w:ascii="仿宋" w:hAnsi="仿宋" w:eastAsia="仿宋"/>
          <w:bCs/>
          <w:color w:val="000000"/>
          <w:sz w:val="24"/>
          <w:u w:val="single"/>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14:paraId="2F6CC6B0">
      <w:pPr>
        <w:snapToGrid w:val="0"/>
        <w:spacing w:before="120" w:beforeLines="50" w:line="360" w:lineRule="exact"/>
        <w:rPr>
          <w:rFonts w:hint="eastAsia" w:ascii="仿宋" w:hAnsi="仿宋" w:eastAsia="仿宋" w:cs="仿宋"/>
          <w:b/>
          <w:snapToGrid w:val="0"/>
          <w:kern w:val="0"/>
          <w:sz w:val="24"/>
        </w:rPr>
      </w:pPr>
      <w:bookmarkStart w:id="458" w:name="_Toc97299510"/>
      <w:bookmarkStart w:id="459" w:name="_Toc361220422"/>
      <w:r>
        <w:rPr>
          <w:rFonts w:hint="eastAsia" w:ascii="仿宋" w:hAnsi="仿宋" w:eastAsia="仿宋" w:cs="仿宋"/>
          <w:b/>
          <w:snapToGrid w:val="0"/>
          <w:kern w:val="0"/>
          <w:sz w:val="24"/>
        </w:rPr>
        <w:t>十三、合同份数</w:t>
      </w:r>
      <w:bookmarkEnd w:id="458"/>
      <w:bookmarkEnd w:id="459"/>
    </w:p>
    <w:p w14:paraId="7B0F0C20">
      <w:pPr>
        <w:snapToGrid w:val="0"/>
        <w:spacing w:before="120" w:beforeLines="50" w:line="360" w:lineRule="exact"/>
        <w:ind w:left="210" w:leftChars="100" w:firstLine="240" w:firstLineChars="100"/>
        <w:rPr>
          <w:rFonts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捌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
          <w:snapToGrid w:val="0"/>
          <w:kern w:val="0"/>
          <w:sz w:val="24"/>
          <w:u w:val="single"/>
        </w:rPr>
        <w:t>肆</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肆 </w:t>
      </w:r>
      <w:r>
        <w:rPr>
          <w:rFonts w:hint="eastAsia" w:ascii="仿宋" w:hAnsi="仿宋" w:eastAsia="仿宋" w:cs="仿宋"/>
          <w:bCs/>
          <w:snapToGrid w:val="0"/>
          <w:kern w:val="0"/>
          <w:sz w:val="24"/>
        </w:rPr>
        <w:t>份。</w:t>
      </w:r>
    </w:p>
    <w:p w14:paraId="52545512">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p>
    <w:p w14:paraId="0B511EB1">
      <w:pPr>
        <w:snapToGrid w:val="0"/>
        <w:spacing w:line="360" w:lineRule="auto"/>
        <w:ind w:firstLine="480" w:firstLineChars="200"/>
        <w:rPr>
          <w:rFonts w:hint="eastAsia" w:ascii="仿宋" w:hAnsi="仿宋" w:eastAsia="仿宋" w:cs="仿宋"/>
          <w:snapToGrid w:val="0"/>
          <w:kern w:val="0"/>
          <w:sz w:val="24"/>
        </w:rPr>
      </w:pPr>
    </w:p>
    <w:p w14:paraId="4213118A">
      <w:pPr>
        <w:snapToGrid w:val="0"/>
        <w:spacing w:line="360" w:lineRule="auto"/>
        <w:rPr>
          <w:rFonts w:hint="eastAsia" w:ascii="仿宋" w:hAnsi="仿宋" w:eastAsia="仿宋" w:cs="仿宋"/>
          <w:b/>
          <w:bCs/>
          <w:snapToGrid w:val="0"/>
          <w:kern w:val="0"/>
          <w:sz w:val="24"/>
        </w:rPr>
      </w:pPr>
      <w:r>
        <w:rPr>
          <w:rFonts w:hint="eastAsia" w:ascii="仿宋" w:hAnsi="仿宋" w:eastAsia="仿宋" w:cs="仿宋"/>
          <w:b/>
          <w:bCs/>
          <w:snapToGrid w:val="0"/>
          <w:kern w:val="0"/>
          <w:sz w:val="24"/>
        </w:rPr>
        <w:t>发包人：（公章）                         承包人：（公章）</w:t>
      </w:r>
    </w:p>
    <w:p w14:paraId="5F54BB6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50A6256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10F4AE3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15CD364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w:t>
      </w:r>
    </w:p>
    <w:p w14:paraId="7CA6F1C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2B96C99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52C0A5C2">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43A3DFA3">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00C75A1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AD7F114">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49488C78">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w:t>
      </w:r>
    </w:p>
    <w:p w14:paraId="7F41B4E0">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w:t>
      </w:r>
    </w:p>
    <w:p w14:paraId="16C4FB0D">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318087D5">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0"/>
          <w:sz w:val="24"/>
        </w:rPr>
        <w:br w:type="page"/>
      </w:r>
      <w:bookmarkStart w:id="460" w:name="_Toc31640"/>
      <w:bookmarkStart w:id="461" w:name="_Toc69485879"/>
      <w:bookmarkStart w:id="462" w:name="_Toc97299511"/>
      <w:r>
        <w:rPr>
          <w:rFonts w:hint="eastAsia" w:ascii="仿宋" w:hAnsi="仿宋" w:eastAsia="仿宋" w:cs="仿宋"/>
          <w:b/>
          <w:bCs/>
          <w:snapToGrid w:val="0"/>
          <w:kern w:val="44"/>
          <w:sz w:val="36"/>
          <w:szCs w:val="22"/>
        </w:rPr>
        <w:t>第二部分  通用条款（略）</w:t>
      </w:r>
      <w:bookmarkEnd w:id="460"/>
      <w:bookmarkEnd w:id="461"/>
      <w:bookmarkEnd w:id="462"/>
    </w:p>
    <w:p w14:paraId="2AE7B47F">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bookmarkStart w:id="463" w:name="_Toc8278"/>
      <w:bookmarkStart w:id="464" w:name="_Toc97299512"/>
      <w:bookmarkStart w:id="465" w:name="_Toc69485880"/>
      <w:r>
        <w:rPr>
          <w:rFonts w:hint="eastAsia" w:ascii="仿宋" w:hAnsi="仿宋" w:eastAsia="仿宋" w:cs="仿宋"/>
          <w:b/>
          <w:bCs/>
          <w:snapToGrid w:val="0"/>
          <w:kern w:val="44"/>
          <w:sz w:val="36"/>
          <w:szCs w:val="22"/>
        </w:rPr>
        <w:t>第三部分  专用条款</w:t>
      </w:r>
      <w:bookmarkEnd w:id="463"/>
      <w:bookmarkEnd w:id="464"/>
      <w:bookmarkEnd w:id="465"/>
    </w:p>
    <w:p w14:paraId="160435DE">
      <w:pPr>
        <w:snapToGrid w:val="0"/>
        <w:spacing w:before="120" w:beforeLines="50" w:line="320" w:lineRule="exact"/>
        <w:rPr>
          <w:rFonts w:hint="eastAsia" w:ascii="仿宋" w:hAnsi="仿宋" w:eastAsia="仿宋" w:cs="仿宋"/>
          <w:b/>
          <w:bCs/>
          <w:snapToGrid w:val="0"/>
          <w:kern w:val="0"/>
          <w:szCs w:val="21"/>
        </w:rPr>
      </w:pPr>
      <w:bookmarkStart w:id="466" w:name="_Toc351203633"/>
      <w:r>
        <w:rPr>
          <w:rFonts w:hint="eastAsia" w:ascii="仿宋" w:hAnsi="仿宋" w:eastAsia="仿宋" w:cs="仿宋"/>
          <w:b/>
          <w:bCs/>
          <w:snapToGrid w:val="0"/>
          <w:kern w:val="0"/>
          <w:szCs w:val="21"/>
        </w:rPr>
        <w:t>1</w:t>
      </w:r>
      <w:bookmarkStart w:id="467" w:name="_Toc297048342"/>
      <w:bookmarkStart w:id="468" w:name="_Toc296891196"/>
      <w:bookmarkStart w:id="469" w:name="_Toc296347155"/>
      <w:bookmarkStart w:id="470" w:name="_Toc296944495"/>
      <w:bookmarkStart w:id="471" w:name="_Toc296503156"/>
      <w:bookmarkStart w:id="472" w:name="_Toc292559866"/>
      <w:bookmarkStart w:id="473" w:name="_Toc297120456"/>
      <w:bookmarkStart w:id="474" w:name="_Toc292559361"/>
      <w:bookmarkStart w:id="475" w:name="_Toc296346657"/>
      <w:bookmarkStart w:id="476" w:name="_Toc296890984"/>
      <w:r>
        <w:rPr>
          <w:rFonts w:hint="eastAsia" w:ascii="仿宋" w:hAnsi="仿宋" w:eastAsia="仿宋" w:cs="仿宋"/>
          <w:b/>
          <w:bCs/>
          <w:snapToGrid w:val="0"/>
          <w:kern w:val="0"/>
          <w:szCs w:val="21"/>
        </w:rPr>
        <w:t>. 一般约定</w:t>
      </w:r>
      <w:bookmarkEnd w:id="466"/>
    </w:p>
    <w:bookmarkEnd w:id="467"/>
    <w:bookmarkEnd w:id="468"/>
    <w:bookmarkEnd w:id="469"/>
    <w:bookmarkEnd w:id="470"/>
    <w:bookmarkEnd w:id="471"/>
    <w:bookmarkEnd w:id="472"/>
    <w:bookmarkEnd w:id="473"/>
    <w:bookmarkEnd w:id="474"/>
    <w:bookmarkEnd w:id="475"/>
    <w:bookmarkEnd w:id="476"/>
    <w:p w14:paraId="3A93554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14:paraId="413C21A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1.1.1 合同</w:t>
      </w:r>
    </w:p>
    <w:p w14:paraId="3AE48DE4">
      <w:pPr>
        <w:shd w:val="clear" w:color="auto" w:fill="FAFAFA"/>
        <w:snapToGrid w:val="0"/>
        <w:spacing w:before="120" w:beforeLines="50" w:line="320" w:lineRule="exact"/>
        <w:ind w:firstLine="411" w:firstLineChars="196"/>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olor w:val="0000FF"/>
          <w:szCs w:val="21"/>
          <w:u w:val="single"/>
        </w:rPr>
        <w:t>施工组织设计：施工组织</w:t>
      </w:r>
      <w:r>
        <w:fldChar w:fldCharType="begin"/>
      </w:r>
      <w:r>
        <w:instrText xml:space="preserve"> HYPERLINK "http://baike.baidu.com/view/14417.htm" \t "_blank" </w:instrText>
      </w:r>
      <w:r>
        <w:fldChar w:fldCharType="separate"/>
      </w:r>
      <w:r>
        <w:rPr>
          <w:rFonts w:ascii="仿宋" w:hAnsi="仿宋" w:eastAsia="仿宋"/>
          <w:color w:val="0000FF"/>
          <w:szCs w:val="21"/>
          <w:u w:val="single"/>
        </w:rPr>
        <w:t>设计</w:t>
      </w:r>
      <w:r>
        <w:rPr>
          <w:rFonts w:ascii="仿宋" w:hAnsi="仿宋" w:eastAsia="仿宋"/>
          <w:color w:val="0000FF"/>
          <w:szCs w:val="21"/>
          <w:u w:val="single"/>
        </w:rPr>
        <w:fldChar w:fldCharType="end"/>
      </w:r>
      <w:r>
        <w:rPr>
          <w:rFonts w:hint="eastAsia" w:ascii="仿宋" w:hAnsi="仿宋" w:eastAsia="仿宋"/>
          <w:color w:val="0000FF"/>
          <w:szCs w:val="21"/>
          <w:u w:val="single"/>
        </w:rPr>
        <w:t>是用来指导</w:t>
      </w:r>
      <w:r>
        <w:fldChar w:fldCharType="begin"/>
      </w:r>
      <w:r>
        <w:instrText xml:space="preserve"> HYPERLINK "http://baike.baidu.com/view/1094820.htm" \t "_blank" </w:instrText>
      </w:r>
      <w:r>
        <w:fldChar w:fldCharType="separate"/>
      </w:r>
      <w:r>
        <w:rPr>
          <w:rFonts w:ascii="仿宋" w:hAnsi="仿宋" w:eastAsia="仿宋"/>
          <w:color w:val="0000FF"/>
          <w:szCs w:val="21"/>
          <w:u w:val="single"/>
        </w:rPr>
        <w:t>施工项目</w:t>
      </w:r>
      <w:r>
        <w:rPr>
          <w:rFonts w:ascii="仿宋" w:hAnsi="仿宋" w:eastAsia="仿宋"/>
          <w:color w:val="0000FF"/>
          <w:szCs w:val="21"/>
          <w:u w:val="single"/>
        </w:rPr>
        <w:fldChar w:fldCharType="end"/>
      </w:r>
      <w:r>
        <w:rPr>
          <w:rFonts w:hint="eastAsia" w:ascii="仿宋" w:hAnsi="仿宋" w:eastAsia="仿宋"/>
          <w:color w:val="0000FF"/>
          <w:szCs w:val="21"/>
          <w:u w:val="single"/>
        </w:rPr>
        <w:t>全过程各项活动的技术、经济和组织的综合性文件</w:t>
      </w:r>
      <w:r>
        <w:rPr>
          <w:rFonts w:hint="eastAsia" w:ascii="仿宋" w:hAnsi="仿宋" w:eastAsia="仿宋"/>
          <w:bCs/>
          <w:szCs w:val="21"/>
        </w:rPr>
        <w:t>。</w:t>
      </w:r>
    </w:p>
    <w:p w14:paraId="6D242576">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14:paraId="1EBE249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14:paraId="7F8D9C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BAB65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3F122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4B8458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1172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F2005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1.1.2.5设计人：</w:t>
      </w:r>
    </w:p>
    <w:p w14:paraId="08040D42">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1E7D55ED">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9561A5F">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73E8DF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5D94CAC">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7C5F135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14:paraId="6675B49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1.1.3.7作为施工现场组成部分的其他场所包括：</w:t>
      </w:r>
      <w:r>
        <w:rPr>
          <w:rFonts w:hint="eastAsia" w:ascii="仿宋" w:hAnsi="仿宋" w:eastAsia="仿宋"/>
          <w:color w:val="0000FF"/>
          <w:szCs w:val="21"/>
          <w:u w:val="single"/>
        </w:rPr>
        <w:t>根据工程实际需要，经有关部门审批许可作为修建临时施工道路租用的土地、修建现场围墙占用的公共人行道等</w:t>
      </w:r>
      <w:r>
        <w:rPr>
          <w:rFonts w:hint="eastAsia" w:ascii="仿宋" w:hAnsi="仿宋" w:eastAsia="仿宋" w:cs="仿宋"/>
          <w:color w:val="000000"/>
          <w:szCs w:val="21"/>
        </w:rPr>
        <w:t>。</w:t>
      </w:r>
    </w:p>
    <w:p w14:paraId="4C9CEEE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1.1.3.9永久占地包括：</w:t>
      </w:r>
      <w:r>
        <w:rPr>
          <w:rFonts w:hint="eastAsia" w:ascii="仿宋" w:hAnsi="仿宋" w:eastAsia="仿宋"/>
          <w:color w:val="0000FF"/>
          <w:szCs w:val="21"/>
          <w:u w:val="single"/>
        </w:rPr>
        <w:t>规划用地红线范围内为实施本合同工程需永久占用的土地</w:t>
      </w:r>
      <w:r>
        <w:rPr>
          <w:rFonts w:hint="eastAsia" w:ascii="仿宋" w:hAnsi="仿宋" w:eastAsia="仿宋" w:cs="仿宋"/>
          <w:color w:val="000000"/>
          <w:kern w:val="0"/>
          <w:szCs w:val="21"/>
        </w:rPr>
        <w:t>。</w:t>
      </w:r>
    </w:p>
    <w:p w14:paraId="3B86C22E">
      <w:pPr>
        <w:adjustRightInd/>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1.1.3.10临时占地包括：</w:t>
      </w:r>
      <w:r>
        <w:rPr>
          <w:rFonts w:hint="eastAsia" w:ascii="仿宋" w:hAnsi="仿宋" w:eastAsia="仿宋"/>
          <w:color w:val="0000FF"/>
          <w:szCs w:val="21"/>
          <w:u w:val="single"/>
        </w:rPr>
        <w:t>永久占地外为实施合同工程需临时占用的土地。如需红线外借地，由承包人自行协调用地相关事宜，发生的费用由承包人承担。如违反临时用地规定的，由此产生的后果均由承包人自行承担</w:t>
      </w:r>
      <w:r>
        <w:rPr>
          <w:rFonts w:hint="eastAsia" w:ascii="仿宋" w:hAnsi="仿宋" w:eastAsia="仿宋"/>
          <w:color w:val="0000FF"/>
          <w:szCs w:val="21"/>
        </w:rPr>
        <w:t>。</w:t>
      </w:r>
    </w:p>
    <w:p w14:paraId="3BD42E83">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1.3法律</w:t>
      </w:r>
    </w:p>
    <w:p w14:paraId="56091C39">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p>
    <w:p w14:paraId="368C9F3C">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1.3.1</w:t>
      </w:r>
      <w:r>
        <w:rPr>
          <w:rFonts w:hint="eastAsia" w:ascii="仿宋" w:hAnsi="仿宋" w:eastAsia="仿宋"/>
          <w:color w:val="0000FF"/>
          <w:szCs w:val="21"/>
          <w:u w:val="single"/>
        </w:rPr>
        <w:t>《杭州市建设工程工程量清单计价实施细则》(杭建市发〔2018〕578号)；</w:t>
      </w:r>
    </w:p>
    <w:p w14:paraId="4BC5832F">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1.3.2</w:t>
      </w:r>
      <w:r>
        <w:rPr>
          <w:rFonts w:hint="eastAsia" w:ascii="仿宋" w:hAnsi="仿宋" w:eastAsia="仿宋"/>
          <w:color w:val="0000FF"/>
          <w:szCs w:val="21"/>
          <w:u w:val="single"/>
        </w:rPr>
        <w:t>《关于进一步加强杭州市建设工程市场要素价格动态管理的指导意见》（杭建市发〔2018〕579号）；</w:t>
      </w:r>
    </w:p>
    <w:p w14:paraId="7346795D">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1.3.3</w:t>
      </w:r>
      <w:r>
        <w:rPr>
          <w:rFonts w:hint="eastAsia" w:ascii="仿宋" w:hAnsi="仿宋" w:eastAsia="仿宋"/>
          <w:color w:val="0000FF"/>
          <w:szCs w:val="21"/>
          <w:u w:val="single"/>
        </w:rPr>
        <w:t>省市建设行政部门颁发的其他现行有效文件(包括但不仅限于以下文件)：</w:t>
      </w:r>
    </w:p>
    <w:p w14:paraId="71AAD613">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w:t>
      </w:r>
      <w:r>
        <w:rPr>
          <w:rFonts w:hint="eastAsia" w:ascii="仿宋" w:hAnsi="仿宋" w:eastAsia="仿宋"/>
          <w:color w:val="0000FF"/>
          <w:szCs w:val="21"/>
          <w:u w:val="single"/>
        </w:rPr>
        <w:t>《关于转发省建设厅&lt;关于进一步加强建筑施工领域企业安全生产工作的实施意见&gt;的通知》（杭建工发〔2011〕130号）；</w:t>
      </w:r>
    </w:p>
    <w:p w14:paraId="41E38951">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（2）</w:t>
      </w:r>
      <w:r>
        <w:rPr>
          <w:rFonts w:hint="eastAsia" w:ascii="仿宋" w:hAnsi="仿宋" w:eastAsia="仿宋"/>
          <w:color w:val="0000FF"/>
          <w:szCs w:val="21"/>
          <w:u w:val="single"/>
        </w:rPr>
        <w:t>《关于进一步加强建设工程安全质量物联网管理应用平台建设的通知》（杭建工发〔2012〕426号）；</w:t>
      </w:r>
    </w:p>
    <w:p w14:paraId="5117D05A">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（3）</w:t>
      </w:r>
      <w:r>
        <w:rPr>
          <w:rFonts w:hint="eastAsia" w:ascii="仿宋" w:hAnsi="仿宋" w:eastAsia="仿宋"/>
          <w:color w:val="0000FF"/>
          <w:szCs w:val="21"/>
          <w:u w:val="single"/>
        </w:rPr>
        <w:t>《关于开展建筑工程扬尘在线监测设施安装工作的通知》（杭建工〔2019〕103号）；</w:t>
      </w:r>
    </w:p>
    <w:p w14:paraId="19A0E410">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（4）</w:t>
      </w:r>
      <w:r>
        <w:rPr>
          <w:rFonts w:hint="eastAsia" w:ascii="仿宋" w:hAnsi="仿宋" w:eastAsia="仿宋"/>
          <w:color w:val="0000FF"/>
          <w:szCs w:val="21"/>
          <w:u w:val="single"/>
        </w:rPr>
        <w:t>《关于巩固G20杭州峰会成果进一步加强建设工程文明施工管理的若干意见》（杭建工发〔2017〕112号）；</w:t>
      </w:r>
    </w:p>
    <w:p w14:paraId="4C5A0BB5">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（5）</w:t>
      </w:r>
      <w:r>
        <w:rPr>
          <w:rFonts w:hint="eastAsia" w:ascii="仿宋" w:hAnsi="仿宋" w:eastAsia="仿宋"/>
          <w:color w:val="0000FF"/>
          <w:szCs w:val="21"/>
          <w:u w:val="single"/>
        </w:rPr>
        <w:t>《杭州市建设领域农民工“无欠薪”管理实施细则（试行）》（杭建市〔2018〕161号）；</w:t>
      </w:r>
    </w:p>
    <w:p w14:paraId="35800D0D">
      <w:pPr>
        <w:adjustRightInd/>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s="仿宋"/>
          <w:color w:val="000000"/>
          <w:szCs w:val="21"/>
        </w:rPr>
        <w:t>（6）</w:t>
      </w:r>
      <w:r>
        <w:rPr>
          <w:rFonts w:hint="eastAsia" w:ascii="仿宋" w:hAnsi="仿宋" w:eastAsia="仿宋"/>
          <w:color w:val="0000FF"/>
          <w:szCs w:val="21"/>
          <w:u w:val="single"/>
        </w:rPr>
        <w:t>其他：其它法律、行政法规、地方性法规等。</w:t>
      </w:r>
    </w:p>
    <w:p w14:paraId="0C816D97">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各规定若有冲突则优先适用最新颁布或要求最严者。</w:t>
      </w:r>
    </w:p>
    <w:p w14:paraId="5C55E05E">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1.3.4 新工艺、新技术的约定：</w:t>
      </w:r>
      <w:r>
        <w:rPr>
          <w:rFonts w:hint="eastAsia" w:ascii="仿宋" w:hAnsi="仿宋" w:eastAsia="仿宋"/>
          <w:szCs w:val="21"/>
          <w:u w:val="single"/>
        </w:rPr>
        <w:t xml:space="preserve">            /            </w:t>
      </w:r>
      <w:r>
        <w:rPr>
          <w:rFonts w:hint="eastAsia" w:ascii="仿宋" w:hAnsi="仿宋" w:eastAsia="仿宋"/>
          <w:szCs w:val="21"/>
        </w:rPr>
        <w:t>。</w:t>
      </w:r>
    </w:p>
    <w:p w14:paraId="658D5DEC">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szCs w:val="21"/>
        </w:rPr>
        <w:t>1.3.5 其他：</w:t>
      </w:r>
      <w:r>
        <w:rPr>
          <w:rFonts w:hint="eastAsia" w:ascii="仿宋" w:hAnsi="仿宋" w:eastAsia="仿宋"/>
          <w:color w:val="0000FF"/>
          <w:szCs w:val="21"/>
          <w:u w:val="single"/>
        </w:rPr>
        <w:t>相关部门颁发的有关文件对上述文件有调整的，按其最新规定执行</w:t>
      </w:r>
      <w:r>
        <w:rPr>
          <w:rFonts w:hint="eastAsia" w:ascii="仿宋" w:hAnsi="仿宋" w:eastAsia="仿宋"/>
          <w:color w:val="0000FF"/>
          <w:szCs w:val="21"/>
        </w:rPr>
        <w:t>。</w:t>
      </w:r>
    </w:p>
    <w:p w14:paraId="7B591686">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14:paraId="23C2132F">
      <w:pPr>
        <w:snapToGrid w:val="0"/>
        <w:spacing w:before="120" w:beforeLines="50" w:line="320" w:lineRule="exact"/>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 适用于工程的标准规范包括：</w:t>
      </w:r>
      <w:r>
        <w:rPr>
          <w:rFonts w:hint="eastAsia" w:ascii="仿宋" w:hAnsi="仿宋" w:eastAsia="仿宋"/>
          <w:color w:val="0000FF"/>
          <w:szCs w:val="21"/>
          <w:u w:val="single"/>
        </w:rPr>
        <w:t>按通用条款约定。</w:t>
      </w:r>
    </w:p>
    <w:p w14:paraId="6766B954">
      <w:pPr>
        <w:snapToGrid w:val="0"/>
        <w:spacing w:before="120" w:beforeLines="50" w:line="32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6AE0C1C0">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4B75D4B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26E54F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 发包人对工程的技术标准和功能要求的特殊要求：</w:t>
      </w:r>
      <w:r>
        <w:rPr>
          <w:rFonts w:hint="eastAsia" w:ascii="仿宋" w:hAnsi="仿宋" w:eastAsia="仿宋"/>
          <w:color w:val="0000FF"/>
          <w:szCs w:val="21"/>
          <w:u w:val="single"/>
        </w:rPr>
        <w:t>详见设计文件和招标技术要求；国家或行业如有新的技术标准和功能要求，则从新</w:t>
      </w:r>
      <w:r>
        <w:rPr>
          <w:rFonts w:hint="eastAsia" w:ascii="仿宋" w:hAnsi="仿宋" w:eastAsia="仿宋" w:cs="仿宋"/>
          <w:snapToGrid w:val="0"/>
          <w:kern w:val="0"/>
          <w:szCs w:val="21"/>
        </w:rPr>
        <w:t>。</w:t>
      </w:r>
    </w:p>
    <w:p w14:paraId="5DBE2B1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14:paraId="63882DBB">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14:paraId="7A4F52FF">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14:paraId="502FE856">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14:paraId="58F1141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14:paraId="339BAE70">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14:paraId="767FC57E">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14:paraId="1EC8659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14:paraId="08ED29A5">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14:paraId="0D635ABD">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14:paraId="379CB630">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14:paraId="12062BC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14:paraId="11C93633">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②其他：采购文件（含采购工程量清单）及采购答疑（如果有）</w:t>
      </w:r>
      <w:r>
        <w:rPr>
          <w:rFonts w:hint="eastAsia" w:ascii="仿宋" w:hAnsi="仿宋" w:eastAsia="仿宋" w:cs="仿宋"/>
          <w:b/>
          <w:snapToGrid w:val="0"/>
          <w:kern w:val="0"/>
          <w:szCs w:val="21"/>
        </w:rPr>
        <w:t>。</w:t>
      </w:r>
    </w:p>
    <w:p w14:paraId="6F31070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14:paraId="46E6D8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14:paraId="211355E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olor w:val="0000FF"/>
          <w:szCs w:val="21"/>
          <w:u w:val="single"/>
        </w:rPr>
        <w:t>合同签订后7天内</w:t>
      </w:r>
      <w:r>
        <w:rPr>
          <w:rFonts w:hint="eastAsia" w:ascii="仿宋" w:hAnsi="仿宋" w:eastAsia="仿宋" w:cs="仿宋"/>
          <w:color w:val="000000"/>
          <w:szCs w:val="21"/>
          <w:u w:val="single"/>
        </w:rPr>
        <w:t>；</w:t>
      </w:r>
    </w:p>
    <w:p w14:paraId="7DD3CF8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olor w:val="0000FF"/>
          <w:szCs w:val="21"/>
          <w:u w:val="single"/>
        </w:rPr>
        <w:t>捌套，如承包人需要增加图纸份数，费用由承包人承担</w:t>
      </w:r>
      <w:r>
        <w:rPr>
          <w:rFonts w:hint="eastAsia" w:ascii="仿宋" w:hAnsi="仿宋" w:eastAsia="仿宋" w:cs="仿宋"/>
          <w:color w:val="000000"/>
          <w:szCs w:val="21"/>
        </w:rPr>
        <w:t>；</w:t>
      </w:r>
    </w:p>
    <w:p w14:paraId="41CCEF2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olor w:val="0000FF"/>
          <w:szCs w:val="21"/>
          <w:u w:val="single"/>
        </w:rPr>
        <w:t>施工图、设计联系单等。施工过程中承包人要求增加图纸的，发包人应在承包人支付复制工本费后提供承包人要求增加的图纸。使用标准图的，标准图由承包人负责提供，产生的费用由承包人承担。未经发包人同意，承包人不得将图纸泄露给与工程无关的他方</w:t>
      </w:r>
      <w:r>
        <w:rPr>
          <w:rFonts w:hint="eastAsia" w:ascii="仿宋" w:hAnsi="仿宋" w:eastAsia="仿宋" w:cs="仿宋"/>
          <w:color w:val="000000"/>
          <w:szCs w:val="21"/>
        </w:rPr>
        <w:t>。</w:t>
      </w:r>
    </w:p>
    <w:p w14:paraId="6E0013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14:paraId="140AF8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olor w:val="0000FF"/>
          <w:szCs w:val="21"/>
          <w:u w:val="single"/>
        </w:rPr>
        <w:t>发包人、监理人、质监站等相关部门要求提供与施工有关的一切必要文件；（如施工组织设计和施工进度计划、材料和设备采购计划等）；对危险性较大的分部分项工程，投标人需提供与自身报价相应的安全专项施工方案</w:t>
      </w:r>
      <w:r>
        <w:rPr>
          <w:rFonts w:hint="eastAsia" w:ascii="仿宋" w:hAnsi="仿宋" w:eastAsia="仿宋" w:cs="仿宋"/>
          <w:color w:val="000000"/>
          <w:szCs w:val="21"/>
        </w:rPr>
        <w:t>；</w:t>
      </w:r>
    </w:p>
    <w:p w14:paraId="03F1AC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olor w:val="0000FF"/>
          <w:szCs w:val="21"/>
          <w:u w:val="single"/>
        </w:rPr>
        <w:t>合同签订五个工作日内</w:t>
      </w:r>
      <w:r>
        <w:rPr>
          <w:rFonts w:hint="eastAsia" w:ascii="仿宋" w:hAnsi="仿宋" w:eastAsia="仿宋" w:cs="仿宋"/>
          <w:color w:val="000000"/>
          <w:szCs w:val="21"/>
        </w:rPr>
        <w:t>；</w:t>
      </w:r>
    </w:p>
    <w:p w14:paraId="6985E74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olor w:val="0000FF"/>
          <w:szCs w:val="21"/>
          <w:u w:val="single"/>
        </w:rPr>
        <w:t>两份以上，具体根据工程实际需求提供</w:t>
      </w:r>
      <w:r>
        <w:rPr>
          <w:rFonts w:hint="eastAsia" w:ascii="仿宋" w:hAnsi="仿宋" w:eastAsia="仿宋" w:cs="仿宋"/>
          <w:color w:val="000000"/>
          <w:szCs w:val="21"/>
        </w:rPr>
        <w:t>；</w:t>
      </w:r>
    </w:p>
    <w:p w14:paraId="5105B3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olor w:val="0000FF"/>
          <w:szCs w:val="21"/>
          <w:u w:val="single"/>
        </w:rPr>
        <w:t>书面形式</w:t>
      </w:r>
      <w:r>
        <w:rPr>
          <w:rFonts w:hint="eastAsia" w:ascii="仿宋" w:hAnsi="仿宋" w:eastAsia="仿宋" w:cs="仿宋"/>
          <w:color w:val="000000"/>
          <w:szCs w:val="21"/>
        </w:rPr>
        <w:t>；</w:t>
      </w:r>
    </w:p>
    <w:p w14:paraId="62B6D9C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1BCC7A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14:paraId="0E930BA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3A33514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 联络</w:t>
      </w:r>
    </w:p>
    <w:p w14:paraId="5DC0CB9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 发包人和承包人应当在</w:t>
      </w:r>
      <w:r>
        <w:rPr>
          <w:rFonts w:hint="eastAsia" w:ascii="仿宋" w:hAnsi="仿宋" w:eastAsia="仿宋" w:cs="仿宋"/>
          <w:color w:val="000000"/>
          <w:szCs w:val="21"/>
          <w:u w:val="single"/>
        </w:rPr>
        <w:t xml:space="preserve">   3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14:paraId="484EE9F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olor w:val="0000FF"/>
          <w:szCs w:val="21"/>
          <w:u w:val="single"/>
        </w:rPr>
        <w:t>发包人办公所在地</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1672BCF1">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olor w:val="0000FF"/>
          <w:szCs w:val="21"/>
          <w:u w:val="single"/>
        </w:rPr>
        <w:t>发包人代表</w:t>
      </w:r>
      <w:r>
        <w:rPr>
          <w:rFonts w:hint="eastAsia" w:ascii="仿宋" w:hAnsi="仿宋" w:eastAsia="仿宋" w:cs="仿宋"/>
          <w:color w:val="000000"/>
          <w:kern w:val="0"/>
          <w:szCs w:val="21"/>
        </w:rPr>
        <w:t>。</w:t>
      </w:r>
    </w:p>
    <w:p w14:paraId="4AC727F7">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olor w:val="0000FF"/>
          <w:szCs w:val="21"/>
          <w:u w:val="single"/>
        </w:rPr>
        <w:t>工程现场</w:t>
      </w:r>
      <w:r>
        <w:rPr>
          <w:rFonts w:hint="eastAsia" w:ascii="仿宋" w:hAnsi="仿宋" w:eastAsia="仿宋" w:cs="仿宋"/>
          <w:color w:val="000000"/>
          <w:kern w:val="0"/>
          <w:szCs w:val="21"/>
        </w:rPr>
        <w:t>；</w:t>
      </w:r>
    </w:p>
    <w:p w14:paraId="5555145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olor w:val="0000FF"/>
          <w:szCs w:val="21"/>
          <w:u w:val="single"/>
        </w:rPr>
        <w:t>项目经理</w:t>
      </w:r>
      <w:r>
        <w:rPr>
          <w:rFonts w:hint="eastAsia" w:ascii="仿宋" w:hAnsi="仿宋" w:eastAsia="仿宋" w:cs="仿宋"/>
          <w:color w:val="000000"/>
          <w:kern w:val="0"/>
          <w:szCs w:val="21"/>
        </w:rPr>
        <w:t>。</w:t>
      </w:r>
    </w:p>
    <w:p w14:paraId="3BF9E66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olor w:val="0000FF"/>
          <w:szCs w:val="21"/>
          <w:u w:val="single"/>
        </w:rPr>
        <w:t>工程现场</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7D090256">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olor w:val="0000FF"/>
          <w:szCs w:val="21"/>
          <w:u w:val="single"/>
        </w:rPr>
        <w:t>总监或监理代表</w:t>
      </w:r>
      <w:r>
        <w:rPr>
          <w:rFonts w:hint="eastAsia" w:ascii="仿宋" w:hAnsi="仿宋" w:eastAsia="仿宋" w:cs="仿宋"/>
          <w:color w:val="000000"/>
          <w:kern w:val="0"/>
          <w:szCs w:val="21"/>
        </w:rPr>
        <w:t>。</w:t>
      </w:r>
    </w:p>
    <w:p w14:paraId="5DABA64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1.10 交通运输</w:t>
      </w:r>
    </w:p>
    <w:p w14:paraId="1D1720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77" w:name="_Toc303539100"/>
      <w:bookmarkStart w:id="478" w:name="_Toc304295521"/>
      <w:bookmarkStart w:id="479" w:name="_Toc318581155"/>
      <w:bookmarkStart w:id="480" w:name="_Toc300934943"/>
      <w:bookmarkStart w:id="481" w:name="_Toc312677986"/>
      <w:r>
        <w:rPr>
          <w:rFonts w:hint="eastAsia" w:ascii="仿宋" w:hAnsi="仿宋" w:eastAsia="仿宋" w:cs="仿宋"/>
          <w:color w:val="000000"/>
          <w:szCs w:val="21"/>
        </w:rPr>
        <w:t>.10.1 出入现场的权利</w:t>
      </w:r>
    </w:p>
    <w:p w14:paraId="1B56045A">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olor w:val="0000FF"/>
          <w:szCs w:val="21"/>
          <w:u w:val="single"/>
        </w:rPr>
        <w:t>由承包人负责建设因施工所需修建的道路、桥梁以及其他基础设施，并承担相关费用；土地征用由发包人负责</w:t>
      </w:r>
      <w:r>
        <w:rPr>
          <w:rFonts w:hint="eastAsia" w:ascii="仿宋" w:hAnsi="仿宋" w:eastAsia="仿宋" w:cs="仿宋"/>
          <w:color w:val="000000"/>
          <w:szCs w:val="21"/>
          <w:u w:val="single"/>
        </w:rPr>
        <w:t xml:space="preserve"> </w:t>
      </w:r>
      <w:r>
        <w:rPr>
          <w:rFonts w:hint="eastAsia" w:ascii="仿宋" w:hAnsi="仿宋" w:eastAsia="仿宋" w:cs="仿宋"/>
          <w:szCs w:val="21"/>
        </w:rPr>
        <w:t>。</w:t>
      </w:r>
    </w:p>
    <w:bookmarkEnd w:id="477"/>
    <w:bookmarkEnd w:id="478"/>
    <w:bookmarkEnd w:id="479"/>
    <w:bookmarkEnd w:id="480"/>
    <w:bookmarkEnd w:id="481"/>
    <w:p w14:paraId="4DF1C0A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82" w:name="_Toc300934944"/>
      <w:bookmarkStart w:id="483" w:name="_Toc303539101"/>
      <w:bookmarkStart w:id="484" w:name="_Toc318581156"/>
      <w:bookmarkStart w:id="485" w:name="_Toc304295522"/>
      <w:bookmarkStart w:id="486" w:name="_Toc312677987"/>
      <w:r>
        <w:rPr>
          <w:rFonts w:hint="eastAsia" w:ascii="仿宋" w:hAnsi="仿宋" w:eastAsia="仿宋" w:cs="仿宋"/>
          <w:color w:val="000000"/>
          <w:szCs w:val="21"/>
        </w:rPr>
        <w:t>.10.3 场内交通</w:t>
      </w:r>
    </w:p>
    <w:p w14:paraId="4E784C83">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w:t>
      </w:r>
      <w:r>
        <w:rPr>
          <w:rFonts w:hint="eastAsia" w:ascii="仿宋" w:hAnsi="仿宋" w:eastAsia="仿宋" w:cs="仿宋"/>
          <w:szCs w:val="21"/>
        </w:rPr>
        <w:t>。</w:t>
      </w:r>
    </w:p>
    <w:p w14:paraId="781C1DD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olor w:val="0000FF"/>
          <w:szCs w:val="21"/>
          <w:u w:val="single"/>
        </w:rPr>
        <w:t>承包人踏勘现场了解现场情况，需利用现有的道路和交通设施等配套，如需新建且招标文件中未明确的，承包人自行建设，并承担费用</w:t>
      </w:r>
      <w:r>
        <w:rPr>
          <w:rFonts w:hint="eastAsia" w:ascii="仿宋" w:hAnsi="仿宋" w:eastAsia="仿宋" w:cs="仿宋"/>
          <w:szCs w:val="21"/>
        </w:rPr>
        <w:t>。</w:t>
      </w:r>
      <w:bookmarkEnd w:id="482"/>
      <w:bookmarkEnd w:id="483"/>
      <w:bookmarkEnd w:id="484"/>
      <w:bookmarkEnd w:id="485"/>
      <w:bookmarkEnd w:id="486"/>
      <w:bookmarkStart w:id="487" w:name="_Toc318581157"/>
    </w:p>
    <w:p w14:paraId="69B2DD8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1.10.4 超大件和超重件的运输</w:t>
      </w:r>
    </w:p>
    <w:p w14:paraId="0DE8BAD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olor w:val="0000FF"/>
          <w:szCs w:val="21"/>
          <w:u w:val="single"/>
        </w:rPr>
        <w:t>承包人</w:t>
      </w:r>
      <w:r>
        <w:rPr>
          <w:rFonts w:hint="eastAsia" w:ascii="仿宋" w:hAnsi="仿宋" w:eastAsia="仿宋" w:cs="仿宋"/>
          <w:szCs w:val="21"/>
        </w:rPr>
        <w:t>承担。</w:t>
      </w:r>
    </w:p>
    <w:bookmarkEnd w:id="487"/>
    <w:p w14:paraId="345492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 知识产权</w:t>
      </w:r>
    </w:p>
    <w:p w14:paraId="2B790B3D">
      <w:pPr>
        <w:snapToGrid w:val="0"/>
        <w:spacing w:before="120" w:beforeLines="50" w:line="320" w:lineRule="exact"/>
        <w:ind w:left="420" w:leftChars="200"/>
        <w:rPr>
          <w:rFonts w:hint="eastAsia" w:ascii="仿宋" w:hAnsi="仿宋" w:eastAsia="仿宋" w:cs="仿宋"/>
          <w:color w:val="000000"/>
          <w:szCs w:val="21"/>
        </w:rPr>
      </w:pPr>
      <w:r>
        <w:rPr>
          <w:rFonts w:hint="eastAsia" w:ascii="仿宋" w:hAnsi="仿宋" w:eastAsia="仿宋" w:cs="仿宋"/>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0000FF"/>
          <w:szCs w:val="21"/>
          <w:u w:val="single"/>
        </w:rPr>
        <w:t>归发包人</w:t>
      </w:r>
      <w:r>
        <w:rPr>
          <w:rFonts w:hint="eastAsia" w:ascii="仿宋" w:hAnsi="仿宋" w:eastAsia="仿宋" w:cs="仿宋"/>
          <w:color w:val="000000"/>
          <w:szCs w:val="21"/>
        </w:rPr>
        <w:t>。</w:t>
      </w:r>
    </w:p>
    <w:p w14:paraId="5DB0E7C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olor w:val="0000FF"/>
          <w:szCs w:val="21"/>
          <w:u w:val="single"/>
        </w:rPr>
        <w:t>仅供本工程施工、结算使用。承包人未经发包人书面同意，不得擅自使用或提供任何第三方使用</w:t>
      </w:r>
      <w:r>
        <w:rPr>
          <w:rFonts w:hint="eastAsia" w:ascii="仿宋" w:hAnsi="仿宋" w:eastAsia="仿宋" w:cs="仿宋"/>
          <w:color w:val="000000"/>
          <w:szCs w:val="21"/>
        </w:rPr>
        <w:t>。</w:t>
      </w:r>
    </w:p>
    <w:p w14:paraId="66B93F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BBD22D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olor w:val="0000FF"/>
          <w:szCs w:val="21"/>
          <w:u w:val="single"/>
        </w:rPr>
        <w:t>仅供本工程施工、结算使用</w:t>
      </w:r>
      <w:r>
        <w:rPr>
          <w:rFonts w:hint="eastAsia" w:ascii="仿宋" w:hAnsi="仿宋" w:eastAsia="仿宋" w:cs="仿宋"/>
          <w:color w:val="000000"/>
          <w:szCs w:val="21"/>
        </w:rPr>
        <w:t>。</w:t>
      </w:r>
    </w:p>
    <w:p w14:paraId="51ED833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b/>
          <w:bCs/>
          <w:color w:val="000000"/>
          <w:szCs w:val="21"/>
          <w:u w:val="single"/>
        </w:rPr>
        <w:t>（除发包人指明外）承包人在施工过程中所采用的专利、专有技术、技术秘密的使用费等均已包含在合同价款内，发包人无需另行支付其他费用</w:t>
      </w:r>
      <w:r>
        <w:rPr>
          <w:rFonts w:hint="eastAsia" w:ascii="仿宋" w:hAnsi="仿宋" w:eastAsia="仿宋" w:cs="仿宋"/>
          <w:color w:val="000000"/>
          <w:szCs w:val="21"/>
        </w:rPr>
        <w:t>。</w:t>
      </w:r>
    </w:p>
    <w:p w14:paraId="1FCFC65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工程量清单错误的修正</w:t>
      </w:r>
    </w:p>
    <w:p w14:paraId="00F917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w:t>
      </w:r>
      <w:r>
        <w:rPr>
          <w:rFonts w:hint="eastAsia" w:ascii="仿宋" w:hAnsi="仿宋" w:eastAsia="仿宋"/>
          <w:b/>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6F01BB6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olor w:val="0000FF"/>
          <w:szCs w:val="21"/>
          <w:u w:val="single"/>
        </w:rPr>
        <w:t>以联系单的形式按实调整；招标文件中明确的除外</w:t>
      </w:r>
      <w:r>
        <w:rPr>
          <w:rFonts w:hint="eastAsia" w:ascii="仿宋" w:hAnsi="仿宋" w:eastAsia="仿宋" w:cs="仿宋"/>
          <w:color w:val="000000"/>
          <w:kern w:val="0"/>
          <w:szCs w:val="21"/>
        </w:rPr>
        <w:t>。</w:t>
      </w:r>
    </w:p>
    <w:p w14:paraId="3080155F">
      <w:pPr>
        <w:snapToGrid w:val="0"/>
        <w:spacing w:before="120" w:beforeLines="50" w:line="320" w:lineRule="exact"/>
        <w:rPr>
          <w:rFonts w:hint="eastAsia" w:ascii="仿宋" w:hAnsi="仿宋" w:eastAsia="仿宋" w:cs="仿宋"/>
          <w:b/>
          <w:bCs/>
          <w:snapToGrid w:val="0"/>
          <w:kern w:val="0"/>
          <w:szCs w:val="21"/>
        </w:rPr>
      </w:pPr>
      <w:bookmarkStart w:id="488" w:name="_Toc351203634"/>
      <w:r>
        <w:rPr>
          <w:rFonts w:hint="eastAsia" w:ascii="仿宋" w:hAnsi="仿宋" w:eastAsia="仿宋" w:cs="仿宋"/>
          <w:b/>
          <w:bCs/>
          <w:snapToGrid w:val="0"/>
          <w:kern w:val="0"/>
          <w:szCs w:val="21"/>
        </w:rPr>
        <w:t>2</w:t>
      </w:r>
      <w:bookmarkStart w:id="489" w:name="_Toc296347156"/>
      <w:bookmarkStart w:id="490" w:name="_Toc297120457"/>
      <w:bookmarkStart w:id="491" w:name="_Toc296346658"/>
      <w:bookmarkStart w:id="492" w:name="_Toc296891197"/>
      <w:bookmarkStart w:id="493" w:name="_Toc297048343"/>
      <w:bookmarkStart w:id="494" w:name="_Toc292559362"/>
      <w:bookmarkStart w:id="495" w:name="_Toc296944496"/>
      <w:bookmarkStart w:id="496" w:name="_Toc296503157"/>
      <w:bookmarkStart w:id="497" w:name="_Toc296890985"/>
      <w:bookmarkStart w:id="498" w:name="_Toc292559867"/>
      <w:r>
        <w:rPr>
          <w:rFonts w:hint="eastAsia" w:ascii="仿宋" w:hAnsi="仿宋" w:eastAsia="仿宋" w:cs="仿宋"/>
          <w:b/>
          <w:bCs/>
          <w:snapToGrid w:val="0"/>
          <w:kern w:val="0"/>
          <w:szCs w:val="21"/>
        </w:rPr>
        <w:t>. 发包人</w:t>
      </w:r>
      <w:bookmarkEnd w:id="488"/>
    </w:p>
    <w:bookmarkEnd w:id="489"/>
    <w:bookmarkEnd w:id="490"/>
    <w:bookmarkEnd w:id="491"/>
    <w:bookmarkEnd w:id="492"/>
    <w:bookmarkEnd w:id="493"/>
    <w:bookmarkEnd w:id="494"/>
    <w:bookmarkEnd w:id="495"/>
    <w:bookmarkEnd w:id="496"/>
    <w:bookmarkEnd w:id="497"/>
    <w:bookmarkEnd w:id="498"/>
    <w:p w14:paraId="3CC0BB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 发包人代表</w:t>
      </w:r>
    </w:p>
    <w:p w14:paraId="48E7C22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14:paraId="7E0F1E6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50EABB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EDE51D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1F66E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15EA18B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0C1D18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91289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olor w:val="0000FF"/>
          <w:szCs w:val="21"/>
          <w:u w:val="single"/>
        </w:rPr>
        <w:t>对工程质量、成本、安全、进度、协调管理等进行全面全过程管理</w:t>
      </w:r>
      <w:r>
        <w:rPr>
          <w:rFonts w:hint="eastAsia" w:ascii="仿宋" w:hAnsi="仿宋" w:eastAsia="仿宋" w:cs="仿宋"/>
          <w:color w:val="000000"/>
          <w:szCs w:val="21"/>
        </w:rPr>
        <w:t>。</w:t>
      </w:r>
    </w:p>
    <w:p w14:paraId="79CE7022">
      <w:pPr>
        <w:spacing w:before="120" w:beforeLines="50" w:line="320" w:lineRule="exact"/>
        <w:ind w:firstLine="420" w:firstLineChars="200"/>
        <w:rPr>
          <w:rFonts w:ascii="仿宋" w:hAnsi="仿宋" w:eastAsia="仿宋"/>
          <w:szCs w:val="21"/>
        </w:rPr>
      </w:pPr>
      <w:r>
        <w:rPr>
          <w:rFonts w:hint="eastAsia" w:ascii="仿宋" w:hAnsi="仿宋" w:eastAsia="仿宋"/>
          <w:szCs w:val="21"/>
        </w:rPr>
        <w:t>（1）发包人委派（        ）为发包人代表，行使合同约定的权利，履行合同约定的职责。</w:t>
      </w:r>
    </w:p>
    <w:p w14:paraId="7FB0B54B">
      <w:pPr>
        <w:spacing w:before="120" w:beforeLines="50" w:line="320" w:lineRule="exact"/>
        <w:ind w:firstLine="420" w:firstLineChars="200"/>
        <w:rPr>
          <w:rFonts w:ascii="仿宋" w:hAnsi="仿宋" w:eastAsia="仿宋"/>
          <w:szCs w:val="21"/>
        </w:rPr>
      </w:pPr>
      <w:r>
        <w:rPr>
          <w:rFonts w:hint="eastAsia" w:ascii="仿宋" w:hAnsi="仿宋" w:eastAsia="仿宋"/>
          <w:szCs w:val="21"/>
        </w:rPr>
        <w:t>（2）发包人代表的指令、通知由其本人签字后，以书面形式交给承包人代表，承包人代表在回执签署姓名和收到时间后生效。</w:t>
      </w:r>
    </w:p>
    <w:p w14:paraId="392802A5">
      <w:pPr>
        <w:spacing w:before="120" w:beforeLines="50" w:line="320" w:lineRule="exact"/>
        <w:ind w:firstLine="420" w:firstLineChars="200"/>
        <w:rPr>
          <w:rFonts w:ascii="仿宋" w:hAnsi="仿宋" w:eastAsia="仿宋"/>
          <w:szCs w:val="21"/>
        </w:rPr>
      </w:pPr>
      <w:r>
        <w:rPr>
          <w:rFonts w:hint="eastAsia" w:ascii="仿宋" w:hAnsi="仿宋" w:eastAsia="仿宋"/>
          <w:szCs w:val="21"/>
        </w:rPr>
        <w:t>（3）确有必要时，发包人代表可发出口头指令，并在24小时内给予书面确认，承包人对发包人代表的指令应予执行。</w:t>
      </w:r>
    </w:p>
    <w:p w14:paraId="4EFA4C48">
      <w:pPr>
        <w:spacing w:before="120" w:beforeLines="50" w:line="320" w:lineRule="exact"/>
        <w:ind w:firstLine="420" w:firstLineChars="200"/>
        <w:rPr>
          <w:rFonts w:ascii="仿宋" w:hAnsi="仿宋" w:eastAsia="仿宋"/>
          <w:szCs w:val="21"/>
        </w:rPr>
      </w:pPr>
      <w:r>
        <w:rPr>
          <w:rFonts w:hint="eastAsia" w:ascii="仿宋" w:hAnsi="仿宋" w:eastAsia="仿宋"/>
          <w:szCs w:val="21"/>
        </w:rPr>
        <w:t>（4）发包人代表不能及时给予书面确认，承包人应于发包人代表发出口头指令3天内提出书面确认要求，发包人代表在承包人提出书面确认要求后3天内不给予答复，应视为承包人要求已被确认。</w:t>
      </w:r>
    </w:p>
    <w:p w14:paraId="734D45E9">
      <w:pPr>
        <w:spacing w:before="120" w:beforeLines="50" w:line="320" w:lineRule="exact"/>
        <w:ind w:firstLine="420" w:firstLineChars="200"/>
        <w:rPr>
          <w:rFonts w:ascii="仿宋" w:hAnsi="仿宋" w:eastAsia="仿宋"/>
          <w:szCs w:val="21"/>
        </w:rPr>
      </w:pPr>
      <w:r>
        <w:rPr>
          <w:rFonts w:hint="eastAsia" w:ascii="仿宋" w:hAnsi="仿宋" w:eastAsia="仿宋"/>
          <w:szCs w:val="21"/>
        </w:rPr>
        <w:t>（5）承包人认为发包人代表的指令不合理，应收到指令后24小时内提出书面申告，发包人代表在收到承包人申告后24小时内作出修改指令或继续执行原指令的决定，以书面形式通知承包人。</w:t>
      </w:r>
    </w:p>
    <w:p w14:paraId="76800117">
      <w:pPr>
        <w:spacing w:before="120" w:beforeLines="50" w:line="320" w:lineRule="exact"/>
        <w:ind w:firstLine="420" w:firstLineChars="200"/>
        <w:rPr>
          <w:rFonts w:ascii="仿宋" w:hAnsi="仿宋" w:eastAsia="仿宋"/>
          <w:szCs w:val="21"/>
        </w:rPr>
      </w:pPr>
      <w:r>
        <w:rPr>
          <w:rFonts w:hint="eastAsia" w:ascii="仿宋" w:hAnsi="仿宋" w:eastAsia="仿宋"/>
          <w:szCs w:val="21"/>
        </w:rPr>
        <w:t>（6）在紧急情况下，发包人代表要求承包人立即执行指令或承包人虽有异议，但发包人代表仍决定执行的指令，承包人应予以执行。</w:t>
      </w:r>
    </w:p>
    <w:p w14:paraId="27B6BC87">
      <w:pPr>
        <w:spacing w:before="120" w:beforeLines="50" w:line="320" w:lineRule="exact"/>
        <w:ind w:firstLine="420" w:firstLineChars="200"/>
        <w:rPr>
          <w:rFonts w:ascii="仿宋" w:hAnsi="仿宋" w:eastAsia="仿宋"/>
          <w:szCs w:val="21"/>
        </w:rPr>
      </w:pPr>
      <w:r>
        <w:rPr>
          <w:rFonts w:hint="eastAsia" w:ascii="仿宋" w:hAnsi="仿宋" w:eastAsia="仿宋"/>
          <w:szCs w:val="21"/>
        </w:rPr>
        <w:t>（7）因指令错误发生的费用和给承包人造成的损失由发包人承担，延误的工期应相应顺延。</w:t>
      </w:r>
    </w:p>
    <w:p w14:paraId="286B538C">
      <w:pPr>
        <w:spacing w:before="120" w:beforeLines="50" w:line="320" w:lineRule="exact"/>
        <w:ind w:firstLine="420" w:firstLineChars="200"/>
        <w:rPr>
          <w:rFonts w:ascii="仿宋" w:hAnsi="仿宋" w:eastAsia="仿宋"/>
          <w:szCs w:val="21"/>
        </w:rPr>
      </w:pPr>
      <w:r>
        <w:rPr>
          <w:rFonts w:hint="eastAsia" w:ascii="仿宋" w:hAnsi="仿宋" w:eastAsia="仿宋"/>
          <w:szCs w:val="21"/>
        </w:rPr>
        <w:t>（8）如承包人拒绝执行发包人指令或配合的质量进度达不到发包人要求，发包人有权另行委托第三方执行指令，并视情节轻重承包人向发包人支付1000元—5000元/次的违约金。</w:t>
      </w:r>
    </w:p>
    <w:p w14:paraId="3870E6CB">
      <w:pPr>
        <w:spacing w:before="120" w:beforeLines="50" w:line="320" w:lineRule="exact"/>
        <w:ind w:firstLine="420" w:firstLineChars="200"/>
        <w:rPr>
          <w:rFonts w:ascii="仿宋" w:hAnsi="仿宋" w:eastAsia="仿宋"/>
          <w:szCs w:val="21"/>
        </w:rPr>
      </w:pPr>
      <w:r>
        <w:rPr>
          <w:rFonts w:hint="eastAsia" w:ascii="仿宋" w:hAnsi="仿宋" w:eastAsia="仿宋"/>
          <w:szCs w:val="21"/>
        </w:rPr>
        <w:t>（9）发包人代表按合同约定，及时向承包人提供所需指令、批件、图纸并履行其它约定的义务。承包人对发包人代表的指令、批件有异议，承包人可在接到指令、批件24小时内书面通知发包人，发包人代表接到承包人书面通知后24小时内书面回复，逾期视作认可。</w:t>
      </w:r>
    </w:p>
    <w:p w14:paraId="5E52D7C8">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（10）发包人代表易人，发包人应提前7天通知承包人，后任继续承担前任应负的责任。</w:t>
      </w:r>
    </w:p>
    <w:p w14:paraId="2B2CEBE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14:paraId="756395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14:paraId="086C18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olor w:val="0000FF"/>
          <w:szCs w:val="21"/>
          <w:u w:val="single"/>
        </w:rPr>
        <w:t>开工前7天移交</w:t>
      </w:r>
      <w:r>
        <w:rPr>
          <w:rFonts w:hint="eastAsia" w:ascii="仿宋" w:hAnsi="仿宋" w:eastAsia="仿宋" w:cs="仿宋"/>
          <w:color w:val="000000"/>
          <w:szCs w:val="21"/>
        </w:rPr>
        <w:t>。</w:t>
      </w:r>
    </w:p>
    <w:p w14:paraId="360382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14:paraId="3FBEA1A2">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olor w:val="0000FF"/>
          <w:szCs w:val="21"/>
          <w:u w:val="single"/>
        </w:rPr>
        <w:t>具体承包人踏勘现场了解现场情况，招标文件中未明确的，由承包人自行解决，费用由承包人自行承担</w:t>
      </w:r>
      <w:r>
        <w:rPr>
          <w:rFonts w:hint="eastAsia" w:ascii="仿宋" w:hAnsi="仿宋" w:eastAsia="仿宋" w:cs="仿宋"/>
          <w:color w:val="000000"/>
          <w:szCs w:val="21"/>
        </w:rPr>
        <w:t>。</w:t>
      </w:r>
    </w:p>
    <w:p w14:paraId="0F4B9A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14:paraId="6274A66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olor w:val="0000FF"/>
          <w:szCs w:val="21"/>
          <w:u w:val="single"/>
        </w:rPr>
        <w:t>招标核准登记时已提供，承包人对此无异议</w:t>
      </w:r>
      <w:r>
        <w:rPr>
          <w:rFonts w:hint="eastAsia" w:ascii="仿宋" w:hAnsi="仿宋" w:eastAsia="仿宋" w:cs="仿宋"/>
          <w:color w:val="000000"/>
          <w:szCs w:val="21"/>
        </w:rPr>
        <w:t>。</w:t>
      </w:r>
    </w:p>
    <w:p w14:paraId="3020AA7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 xml:space="preserve">否   </w:t>
      </w:r>
      <w:r>
        <w:rPr>
          <w:rFonts w:hint="eastAsia" w:ascii="仿宋" w:hAnsi="仿宋" w:eastAsia="仿宋" w:cs="仿宋"/>
          <w:color w:val="000000"/>
          <w:szCs w:val="21"/>
        </w:rPr>
        <w:t>。</w:t>
      </w:r>
    </w:p>
    <w:p w14:paraId="70376F8A">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szCs w:val="21"/>
          <w:u w:val="single"/>
        </w:rPr>
        <w:t xml:space="preserve">   </w:t>
      </w:r>
      <w:r>
        <w:rPr>
          <w:rFonts w:hint="eastAsia" w:ascii="仿宋" w:hAnsi="仿宋" w:eastAsia="仿宋"/>
          <w:color w:val="0000FF"/>
          <w:szCs w:val="21"/>
          <w:u w:val="single"/>
        </w:rPr>
        <w:t xml:space="preserve">/  </w:t>
      </w:r>
      <w:r>
        <w:rPr>
          <w:rFonts w:hint="eastAsia" w:ascii="仿宋" w:hAnsi="仿宋" w:eastAsia="仿宋" w:cs="MingLiU_HKSCS"/>
          <w:color w:val="0000FF"/>
          <w:szCs w:val="21"/>
          <w:u w:val="single"/>
        </w:rPr>
        <w:t xml:space="preserve"> </w:t>
      </w:r>
      <w:r>
        <w:rPr>
          <w:rFonts w:hint="eastAsia" w:ascii="仿宋" w:hAnsi="仿宋" w:eastAsia="仿宋" w:cs="仿宋"/>
          <w:color w:val="000000"/>
          <w:szCs w:val="21"/>
        </w:rPr>
        <w:t>。</w:t>
      </w:r>
    </w:p>
    <w:p w14:paraId="19BEEDB5">
      <w:pPr>
        <w:snapToGrid w:val="0"/>
        <w:spacing w:before="120" w:beforeLines="50" w:line="320" w:lineRule="exact"/>
        <w:rPr>
          <w:rFonts w:hint="eastAsia" w:ascii="仿宋" w:hAnsi="仿宋" w:eastAsia="仿宋" w:cs="仿宋"/>
          <w:b/>
          <w:bCs/>
          <w:snapToGrid w:val="0"/>
          <w:kern w:val="0"/>
          <w:szCs w:val="21"/>
        </w:rPr>
      </w:pPr>
      <w:bookmarkStart w:id="499" w:name="_Toc351203635"/>
      <w:r>
        <w:rPr>
          <w:rFonts w:hint="eastAsia" w:ascii="仿宋" w:hAnsi="仿宋" w:eastAsia="仿宋" w:cs="仿宋"/>
          <w:b/>
          <w:bCs/>
          <w:snapToGrid w:val="0"/>
          <w:kern w:val="0"/>
          <w:szCs w:val="21"/>
        </w:rPr>
        <w:t>3</w:t>
      </w:r>
      <w:bookmarkStart w:id="500" w:name="_Toc297048344"/>
      <w:bookmarkStart w:id="501" w:name="_Toc296890986"/>
      <w:bookmarkStart w:id="502" w:name="_Toc296503158"/>
      <w:bookmarkStart w:id="503" w:name="_Toc296347157"/>
      <w:bookmarkStart w:id="504" w:name="_Toc297120458"/>
      <w:bookmarkStart w:id="505" w:name="_Toc296944497"/>
      <w:bookmarkStart w:id="506" w:name="_Toc292559868"/>
      <w:bookmarkStart w:id="507" w:name="_Toc296346659"/>
      <w:bookmarkStart w:id="508" w:name="_Toc296891198"/>
      <w:bookmarkStart w:id="509" w:name="_Toc292559363"/>
      <w:r>
        <w:rPr>
          <w:rFonts w:hint="eastAsia" w:ascii="仿宋" w:hAnsi="仿宋" w:eastAsia="仿宋" w:cs="仿宋"/>
          <w:b/>
          <w:bCs/>
          <w:snapToGrid w:val="0"/>
          <w:kern w:val="0"/>
          <w:szCs w:val="21"/>
        </w:rPr>
        <w:t>. 承包人</w:t>
      </w:r>
      <w:bookmarkEnd w:id="499"/>
    </w:p>
    <w:bookmarkEnd w:id="500"/>
    <w:bookmarkEnd w:id="501"/>
    <w:bookmarkEnd w:id="502"/>
    <w:bookmarkEnd w:id="503"/>
    <w:bookmarkEnd w:id="504"/>
    <w:bookmarkEnd w:id="505"/>
    <w:bookmarkEnd w:id="506"/>
    <w:bookmarkEnd w:id="507"/>
    <w:bookmarkEnd w:id="508"/>
    <w:bookmarkEnd w:id="509"/>
    <w:p w14:paraId="4CB1F3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14:paraId="61E597E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olor w:val="0000FF"/>
          <w:szCs w:val="21"/>
          <w:u w:val="single"/>
        </w:rPr>
        <w:t>承包人免费向发包人提交符合城建档案馆及其他有关部门要求的竣工图纸和竣工资料（包括相片）及一套光盘，如因资料不符合城建档案馆及其他有关部门的要求而产生的资料整理费用，由承包人承担</w:t>
      </w:r>
      <w:r>
        <w:rPr>
          <w:rFonts w:hint="eastAsia" w:ascii="仿宋" w:hAnsi="仿宋" w:eastAsia="仿宋" w:cs="仿宋"/>
          <w:color w:val="000000"/>
          <w:szCs w:val="21"/>
        </w:rPr>
        <w:t>。</w:t>
      </w:r>
    </w:p>
    <w:p w14:paraId="4001C70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olor w:val="0000FF"/>
          <w:szCs w:val="21"/>
          <w:u w:val="single"/>
        </w:rPr>
        <w:t>6套</w:t>
      </w:r>
      <w:r>
        <w:rPr>
          <w:rFonts w:hint="eastAsia" w:ascii="仿宋" w:hAnsi="仿宋" w:eastAsia="仿宋" w:cs="仿宋"/>
          <w:color w:val="000000"/>
          <w:szCs w:val="21"/>
        </w:rPr>
        <w:t>。</w:t>
      </w:r>
    </w:p>
    <w:p w14:paraId="1F3DE57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olor w:val="0000FF"/>
          <w:szCs w:val="21"/>
          <w:u w:val="single"/>
        </w:rPr>
        <w:t>由承包人承担</w:t>
      </w:r>
      <w:r>
        <w:rPr>
          <w:rFonts w:hint="eastAsia" w:ascii="仿宋" w:hAnsi="仿宋" w:eastAsia="仿宋" w:cs="仿宋"/>
          <w:color w:val="000000"/>
          <w:szCs w:val="21"/>
        </w:rPr>
        <w:t>。</w:t>
      </w:r>
    </w:p>
    <w:p w14:paraId="2497B78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olor w:val="0000FF"/>
          <w:szCs w:val="21"/>
          <w:u w:val="single"/>
        </w:rPr>
        <w:t>验收合格后28天内</w:t>
      </w:r>
      <w:r>
        <w:rPr>
          <w:rFonts w:hint="eastAsia" w:ascii="仿宋" w:hAnsi="仿宋" w:eastAsia="仿宋" w:cs="仿宋"/>
          <w:color w:val="000000"/>
          <w:szCs w:val="21"/>
        </w:rPr>
        <w:t>。</w:t>
      </w:r>
    </w:p>
    <w:p w14:paraId="6B67A41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olor w:val="0000FF"/>
          <w:szCs w:val="21"/>
          <w:u w:val="single"/>
        </w:rPr>
        <w:t>书面形式并按杭州市城建档案管资料归档要求，如需档案管重新整理，费用由承包人承担</w:t>
      </w:r>
      <w:r>
        <w:rPr>
          <w:rFonts w:hint="eastAsia" w:ascii="仿宋" w:hAnsi="仿宋" w:eastAsia="仿宋" w:cs="仿宋"/>
          <w:color w:val="000000"/>
          <w:szCs w:val="21"/>
        </w:rPr>
        <w:t>。</w:t>
      </w:r>
    </w:p>
    <w:p w14:paraId="020E99C4">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a.承包人应当在工程开工建设前，到项目所在地商业银行开设农民工工资专用账户，专项用于支付该工程建设项目农民工工资，并妥善保存开设、使用农民工工资专用账户的有关资料。</w:t>
      </w:r>
    </w:p>
    <w:p w14:paraId="052DA97B">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包人应当依法与所招用的农民工订立劳动合同并建立实名制电子考勤系统，做好与杭州市智慧工地实名制管理应用系统以及全国建筑工人管理服务信息平台的数据对接工作；未与施工总承包单位或者分包单位订立劳动合同并进行用工实名登记的人员，不得进入项目现场施工。</w:t>
      </w:r>
    </w:p>
    <w:p w14:paraId="43CB8CC8">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c.承包人应及时向项目所在地保证金管理部门缴存农民工工资保证金，并做好分包单位农民工工资保证金缴存的查验工作。</w:t>
      </w:r>
    </w:p>
    <w:p w14:paraId="72E4AED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d.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A151326">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e.承包人应当建立用工管理台账，并保存至工程完工且工资全部结清后至少3年。</w:t>
      </w:r>
    </w:p>
    <w:p w14:paraId="258C81E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f.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A615B3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应提供计划、报表的名称及完成时间：在合同签署后7天内,承包人向发包人提供工程总进度计划以及每周进度计划，且每周列会日提供上周完成工作量和工作价款表，上报监理人与发包人核定；如发包人另有要求时,还应无条件按发包人指定的进度提交工程的进度计划。</w:t>
      </w:r>
    </w:p>
    <w:p w14:paraId="23F5C31F">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b、承担施工安全保卫工作及非夜间施工照明的责任和要求：按安监站要求实施标化管理。施工现场的夜间照明线路必须敷设等，若没有按安监站要求，造成工程损失与人身伤害，承包人承担全部责任及费用。</w:t>
      </w:r>
    </w:p>
    <w:p w14:paraId="264B4A30">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c、需承包人办理的有关施工场地交通、环卫和施工噪音管理等手续：遵循地方政府和有关部门的管理规定，由承包人自行办理有关手续和承担相关费用。</w:t>
      </w:r>
    </w:p>
    <w:p w14:paraId="3169E9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d、已完工程成品保护的特殊要求及费用承担：在工程移交前，对已完工程的所有保护及费用均由承包人负责。</w:t>
      </w:r>
    </w:p>
    <w:p w14:paraId="473694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14:paraId="13F269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14:paraId="55D44C4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C7E34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0C2383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F3DCC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76920E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720CFC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0D001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D751A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64B4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B6BD44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olor w:val="0000FF"/>
          <w:szCs w:val="21"/>
          <w:u w:val="single"/>
        </w:rPr>
        <w:t>全面负责本工程的质量、安全、工期及成本控制</w:t>
      </w:r>
      <w:r>
        <w:rPr>
          <w:rFonts w:hint="eastAsia" w:ascii="仿宋" w:hAnsi="仿宋" w:eastAsia="仿宋" w:cs="仿宋"/>
          <w:color w:val="000000"/>
          <w:szCs w:val="21"/>
        </w:rPr>
        <w:t>。</w:t>
      </w:r>
    </w:p>
    <w:p w14:paraId="52BB979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olor w:val="0000FF"/>
          <w:szCs w:val="21"/>
          <w:u w:val="single"/>
        </w:rPr>
        <w:t>24天(且每天不少于7小时)</w:t>
      </w:r>
      <w:r>
        <w:rPr>
          <w:rFonts w:hint="eastAsia" w:ascii="仿宋" w:hAnsi="仿宋" w:eastAsia="仿宋" w:cs="仿宋"/>
          <w:color w:val="000000"/>
          <w:szCs w:val="21"/>
        </w:rPr>
        <w:t>。</w:t>
      </w:r>
    </w:p>
    <w:p w14:paraId="01B32FA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olor w:val="0000FF"/>
          <w:szCs w:val="21"/>
          <w:u w:val="single"/>
        </w:rPr>
        <w:t>责令承包人改正，并上报建设行政主管部门进行相应处罚</w:t>
      </w:r>
      <w:r>
        <w:rPr>
          <w:rFonts w:hint="eastAsia" w:ascii="仿宋" w:hAnsi="仿宋" w:eastAsia="仿宋" w:cs="仿宋"/>
          <w:color w:val="000000"/>
          <w:szCs w:val="21"/>
        </w:rPr>
        <w:t>。</w:t>
      </w:r>
    </w:p>
    <w:p w14:paraId="52372108">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olor w:val="0000FF"/>
          <w:szCs w:val="21"/>
          <w:u w:val="single"/>
        </w:rPr>
        <w:t>缺岗5000元/次，从人员到位履约保证金中扣除。累计缺岗3天及以上，发包人有权按违约处理，将扣除全部承包人人员到位率保证金，并根据其对发包人造成经济损失的程度予以赔偿直至解除合同</w:t>
      </w:r>
      <w:r>
        <w:rPr>
          <w:rFonts w:hint="eastAsia" w:ascii="仿宋" w:hAnsi="仿宋" w:eastAsia="仿宋" w:cs="仿宋"/>
          <w:color w:val="000000"/>
          <w:szCs w:val="21"/>
        </w:rPr>
        <w:t>。</w:t>
      </w:r>
    </w:p>
    <w:p w14:paraId="27FB1F2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p>
    <w:p w14:paraId="67E7E812">
      <w:pPr>
        <w:spacing w:before="120" w:beforeLines="50" w:line="320" w:lineRule="exact"/>
        <w:ind w:firstLine="420" w:firstLineChars="200"/>
        <w:rPr>
          <w:rFonts w:ascii="仿宋" w:hAnsi="仿宋" w:eastAsia="仿宋"/>
          <w:b/>
          <w:color w:val="0000FF"/>
          <w:szCs w:val="21"/>
          <w:u w:val="single"/>
        </w:rPr>
      </w:pPr>
      <w:r>
        <w:rPr>
          <w:rFonts w:hint="eastAsia" w:ascii="仿宋" w:hAnsi="仿宋" w:eastAsia="仿宋"/>
          <w:szCs w:val="21"/>
        </w:rPr>
        <w:t>（1）承包人确需更换项目经理的，继任项目经理注册执业资格、管理经验的约定：</w:t>
      </w:r>
      <w:r>
        <w:rPr>
          <w:rFonts w:hint="eastAsia" w:ascii="仿宋" w:hAnsi="仿宋" w:eastAsia="仿宋"/>
          <w:color w:val="0000FF"/>
          <w:szCs w:val="21"/>
          <w:u w:val="single"/>
        </w:rPr>
        <w:t>不得低于原项目经理的注册执业资格、管理经验，且需经得建设行政主管部门批准和发包人的书面同意</w:t>
      </w:r>
      <w:r>
        <w:rPr>
          <w:rFonts w:hint="eastAsia" w:ascii="仿宋" w:hAnsi="仿宋" w:eastAsia="仿宋"/>
          <w:color w:val="0000FF"/>
          <w:szCs w:val="21"/>
        </w:rPr>
        <w:t>。</w:t>
      </w:r>
    </w:p>
    <w:p w14:paraId="46BEFBDD">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（2）承包人擅自更换项目经理的违约责任：</w:t>
      </w:r>
      <w:r>
        <w:rPr>
          <w:rFonts w:hint="eastAsia" w:ascii="仿宋" w:hAnsi="仿宋" w:eastAsia="仿宋"/>
          <w:color w:val="0000FF"/>
          <w:szCs w:val="21"/>
          <w:u w:val="single"/>
        </w:rPr>
        <w:t>发包人上报建设行政主管部门进行相应处罚，并在人员到位履约保证金中扣除，其标准是：项目经理和技术负责人：20000元/人/次，并根据其对发包人造成经济损失的程度予以赔偿直至解除合同</w:t>
      </w:r>
      <w:r>
        <w:rPr>
          <w:rFonts w:hint="eastAsia" w:ascii="仿宋" w:hAnsi="仿宋" w:eastAsia="仿宋"/>
          <w:color w:val="0000FF"/>
          <w:szCs w:val="21"/>
        </w:rPr>
        <w:t>。</w:t>
      </w:r>
    </w:p>
    <w:p w14:paraId="27D13AC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3.2.4 承包人无正当理由拒绝更换项目经理的违约责任：</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olor w:val="0000FF"/>
          <w:szCs w:val="21"/>
        </w:rPr>
        <w:t>。</w:t>
      </w:r>
    </w:p>
    <w:p w14:paraId="20C7E66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14:paraId="2FDF44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olor w:val="0000FF"/>
          <w:szCs w:val="21"/>
          <w:u w:val="single"/>
        </w:rPr>
        <w:t>合同生效7天内</w:t>
      </w:r>
      <w:r>
        <w:rPr>
          <w:rFonts w:hint="eastAsia" w:ascii="仿宋" w:hAnsi="仿宋" w:eastAsia="仿宋" w:cs="仿宋"/>
          <w:color w:val="000000"/>
          <w:szCs w:val="21"/>
        </w:rPr>
        <w:t>。</w:t>
      </w:r>
    </w:p>
    <w:p w14:paraId="234E14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olor w:val="0000FF"/>
          <w:szCs w:val="21"/>
          <w:u w:val="single"/>
        </w:rPr>
        <w:t>不得低于原主要管理人员的技术水平、管理经验，同时需经得建设行政主管部门批准和发包人的书面同意</w:t>
      </w:r>
      <w:r>
        <w:rPr>
          <w:rFonts w:hint="eastAsia" w:ascii="仿宋" w:hAnsi="仿宋" w:eastAsia="仿宋" w:cs="仿宋"/>
          <w:color w:val="000000"/>
          <w:szCs w:val="21"/>
        </w:rPr>
        <w:t>。</w:t>
      </w:r>
    </w:p>
    <w:p w14:paraId="056F8A81">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s="仿宋"/>
          <w:color w:val="000000"/>
          <w:szCs w:val="21"/>
        </w:rPr>
        <w:t>。</w:t>
      </w:r>
    </w:p>
    <w:p w14:paraId="2321271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 承包人擅自更换主要施工管理人员的违约责任：</w:t>
      </w:r>
      <w:r>
        <w:rPr>
          <w:rFonts w:hint="eastAsia" w:ascii="仿宋" w:hAnsi="仿宋" w:eastAsia="仿宋"/>
          <w:color w:val="0000FF"/>
          <w:szCs w:val="21"/>
          <w:u w:val="single"/>
        </w:rPr>
        <w:t>发包人上报建设行政主管部门进行相应处罚，并在人员到位履约保证金中扣除，其标准是：500元/人/次，并根据其对发包人造成经济损失的程度予以赔偿直至解除合同</w:t>
      </w:r>
      <w:r>
        <w:rPr>
          <w:rFonts w:hint="eastAsia" w:ascii="仿宋" w:hAnsi="仿宋" w:eastAsia="仿宋" w:cs="仿宋"/>
          <w:color w:val="000000"/>
          <w:szCs w:val="21"/>
        </w:rPr>
        <w:t>。</w:t>
      </w:r>
    </w:p>
    <w:p w14:paraId="49E682D7">
      <w:pPr>
        <w:spacing w:before="120" w:beforeLines="50" w:line="320" w:lineRule="exact"/>
        <w:ind w:firstLine="420" w:firstLineChars="200"/>
        <w:rPr>
          <w:rFonts w:ascii="仿宋" w:hAnsi="仿宋" w:eastAsia="仿宋"/>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olor w:val="0000FF"/>
          <w:szCs w:val="21"/>
          <w:u w:val="single"/>
        </w:rPr>
        <w:t>承包人的主要施工管理人员（五大员每人每月到位率不少于27日历天/月，未征得监理人和发包人同意擅自离开施工现场进行相应处罚，并在人员到位履约保证金中扣除，其标准是：缺岗：500元/人/次。累计缺岗3天及以上，发包人有权按违约处理，将扣完承包人人员全部到位率保证金</w:t>
      </w:r>
      <w:r>
        <w:rPr>
          <w:rFonts w:ascii="仿宋" w:hAnsi="仿宋" w:eastAsia="仿宋"/>
          <w:color w:val="0000FF"/>
          <w:szCs w:val="21"/>
          <w:u w:val="single"/>
        </w:rPr>
        <w:t xml:space="preserve"> </w:t>
      </w:r>
      <w:r>
        <w:rPr>
          <w:rFonts w:hint="eastAsia" w:ascii="仿宋" w:hAnsi="仿宋" w:eastAsia="仿宋"/>
          <w:szCs w:val="21"/>
        </w:rPr>
        <w:t>。</w:t>
      </w:r>
    </w:p>
    <w:p w14:paraId="2B363C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前述保证金扣除的，承包人应在收到补齐通知后3日内予以补齐，否则每逾期一天，发包人有权向承包人收取以全部未付款为基数按万分之五计算的违约金。前述款项，发包人有权直接从应付的工程款中予以扣除。</w:t>
      </w:r>
    </w:p>
    <w:p w14:paraId="5ACA8E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10" w:name="_Toc296503159"/>
      <w:bookmarkStart w:id="511" w:name="_Toc297216151"/>
      <w:bookmarkStart w:id="512" w:name="_Toc296890987"/>
      <w:bookmarkStart w:id="513" w:name="_Toc297048345"/>
      <w:bookmarkStart w:id="514" w:name="_Toc292559869"/>
      <w:bookmarkStart w:id="515" w:name="_Toc296346660"/>
      <w:bookmarkStart w:id="516" w:name="_Toc296944498"/>
      <w:bookmarkStart w:id="517" w:name="_Toc296347158"/>
      <w:bookmarkStart w:id="518" w:name="_Toc296891199"/>
      <w:bookmarkStart w:id="519" w:name="_Toc297120459"/>
      <w:bookmarkStart w:id="520" w:name="_Toc297123492"/>
      <w:bookmarkStart w:id="521" w:name="_Toc312677988"/>
      <w:bookmarkStart w:id="522" w:name="_Toc300934945"/>
      <w:bookmarkStart w:id="523" w:name="_Toc304295523"/>
      <w:bookmarkStart w:id="524" w:name="_Toc303539102"/>
      <w:bookmarkStart w:id="525" w:name="_Toc292559364"/>
      <w:r>
        <w:rPr>
          <w:rFonts w:hint="eastAsia" w:ascii="仿宋" w:hAnsi="仿宋" w:eastAsia="仿宋" w:cs="仿宋"/>
          <w:color w:val="000000"/>
          <w:szCs w:val="21"/>
        </w:rPr>
        <w:t>.5 分包</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27CCB3DC">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w:t>
      </w:r>
      <w:bookmarkStart w:id="526" w:name="_Toc296944499"/>
      <w:bookmarkStart w:id="527" w:name="_Toc297048346"/>
      <w:bookmarkStart w:id="528" w:name="_Toc296347159"/>
      <w:bookmarkStart w:id="529" w:name="_Toc292559365"/>
      <w:bookmarkStart w:id="530" w:name="_Toc296890988"/>
      <w:bookmarkStart w:id="531" w:name="_Toc297216152"/>
      <w:bookmarkStart w:id="532" w:name="_Toc296346661"/>
      <w:bookmarkStart w:id="533" w:name="_Toc296503160"/>
      <w:bookmarkStart w:id="534" w:name="_Toc303539103"/>
      <w:bookmarkStart w:id="535" w:name="_Toc297123493"/>
      <w:bookmarkStart w:id="536" w:name="_Toc296891200"/>
      <w:bookmarkStart w:id="537" w:name="_Toc304295524"/>
      <w:bookmarkStart w:id="538" w:name="_Toc297120460"/>
      <w:bookmarkStart w:id="539" w:name="_Toc292559870"/>
      <w:bookmarkStart w:id="540" w:name="_Toc300934946"/>
      <w:bookmarkStart w:id="541" w:name="_Toc318581158"/>
      <w:bookmarkStart w:id="542" w:name="_Toc312677989"/>
      <w:r>
        <w:rPr>
          <w:rFonts w:hint="eastAsia" w:ascii="仿宋" w:hAnsi="仿宋" w:eastAsia="仿宋" w:cs="仿宋"/>
          <w:szCs w:val="21"/>
        </w:rPr>
        <w:t>.5.1 分包的一般约定</w:t>
      </w:r>
    </w:p>
    <w:p w14:paraId="731CCE9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szCs w:val="21"/>
        </w:rPr>
        <w:t>本工程主体结构不得分包。承包人资质范围以内的工程未经发包人书面同意不得分包，如果承包人未经发包人书面同意而自行分包、转包，一经发现并查实，发包人有权解除合同并由承包人承担由此造成的一切责任和损失</w:t>
      </w:r>
      <w:r>
        <w:rPr>
          <w:rFonts w:hint="eastAsia" w:ascii="仿宋" w:hAnsi="仿宋" w:eastAsia="仿宋" w:cs="仿宋"/>
          <w:color w:val="000000"/>
          <w:szCs w:val="21"/>
        </w:rPr>
        <w:t>。</w:t>
      </w:r>
    </w:p>
    <w:p w14:paraId="332D941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olor w:val="0000FF"/>
          <w:szCs w:val="21"/>
          <w:u w:val="single"/>
        </w:rPr>
        <w:t>墙面改造、店招、屋面改造等以及图纸和规范要求</w:t>
      </w:r>
      <w:r>
        <w:rPr>
          <w:rFonts w:hint="eastAsia" w:ascii="仿宋" w:hAnsi="仿宋" w:eastAsia="仿宋" w:cs="仿宋"/>
          <w:color w:val="000000"/>
          <w:szCs w:val="21"/>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3" w:name="_Toc300934947"/>
      <w:bookmarkStart w:id="544" w:name="_Toc296891201"/>
      <w:bookmarkStart w:id="545" w:name="_Toc297123494"/>
      <w:bookmarkStart w:id="546" w:name="_Toc303539104"/>
      <w:bookmarkStart w:id="547" w:name="_Toc297048347"/>
      <w:bookmarkStart w:id="548" w:name="_Toc297216153"/>
      <w:bookmarkStart w:id="549" w:name="_Toc296944500"/>
      <w:bookmarkStart w:id="550" w:name="_Toc296346662"/>
      <w:bookmarkStart w:id="551" w:name="_Toc297120461"/>
      <w:bookmarkStart w:id="552" w:name="_Toc296347160"/>
      <w:bookmarkStart w:id="553" w:name="_Toc304295525"/>
      <w:bookmarkStart w:id="554" w:name="_Toc296890989"/>
      <w:bookmarkStart w:id="555" w:name="_Toc296503161"/>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769773F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56" w:name="_Toc318581159"/>
      <w:bookmarkStart w:id="557" w:name="_Toc312677990"/>
      <w:r>
        <w:rPr>
          <w:rFonts w:hint="eastAsia" w:ascii="仿宋" w:hAnsi="仿宋" w:eastAsia="仿宋" w:cs="仿宋"/>
          <w:color w:val="000000"/>
          <w:szCs w:val="21"/>
        </w:rPr>
        <w:t>.5.2 分包的确定</w:t>
      </w:r>
    </w:p>
    <w:p w14:paraId="2B49F393">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olor w:val="0000FF"/>
          <w:szCs w:val="21"/>
          <w:u w:val="single"/>
        </w:rPr>
        <w:t>按通用条款相关约定执行</w:t>
      </w:r>
      <w:r>
        <w:rPr>
          <w:rFonts w:hint="eastAsia" w:ascii="仿宋" w:hAnsi="仿宋" w:eastAsia="仿宋"/>
          <w:szCs w:val="21"/>
        </w:rPr>
        <w:t>。承包人分包工程须经发包人书面同意</w:t>
      </w:r>
      <w:r>
        <w:rPr>
          <w:rFonts w:hint="eastAsia" w:ascii="仿宋" w:hAnsi="仿宋" w:eastAsia="仿宋"/>
          <w:szCs w:val="21"/>
          <w:u w:val="single"/>
        </w:rPr>
        <w:t>并符合法律、法规、规范性文件等规定</w:t>
      </w:r>
      <w:r>
        <w:rPr>
          <w:rFonts w:hint="eastAsia" w:ascii="仿宋" w:hAnsi="仿宋" w:eastAsia="仿宋"/>
          <w:szCs w:val="21"/>
        </w:rPr>
        <w:t>。</w:t>
      </w:r>
    </w:p>
    <w:p w14:paraId="4F1224A5">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olor w:val="0000FF"/>
          <w:szCs w:val="21"/>
          <w:u w:val="single"/>
        </w:rPr>
        <w:t>如果承包人未按相应法律法规流程自行分包，一经发现并查实，发包人有权解除合同并由承包人承担由此造成的一切责任和损失，且发包人有权上报建设行政主管部门依法进行处罚</w:t>
      </w:r>
      <w:r>
        <w:rPr>
          <w:rFonts w:hint="eastAsia" w:ascii="仿宋" w:hAnsi="仿宋" w:eastAsia="仿宋" w:cs="仿宋"/>
          <w:color w:val="000000"/>
          <w:szCs w:val="21"/>
        </w:rPr>
        <w:t>。</w:t>
      </w:r>
    </w:p>
    <w:p w14:paraId="0614AA68">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3.5.4 分包合同价款</w:t>
      </w:r>
    </w:p>
    <w:p w14:paraId="61DA10CD">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宋体"/>
          <w:color w:val="0000FF"/>
          <w:szCs w:val="21"/>
          <w:u w:val="single"/>
        </w:rPr>
        <w:t>按通用条款相关约定执行</w:t>
      </w:r>
      <w:r>
        <w:rPr>
          <w:rFonts w:hint="eastAsia" w:ascii="仿宋" w:hAnsi="仿宋" w:eastAsia="仿宋" w:cs="仿宋"/>
          <w:color w:val="000000"/>
          <w:szCs w:val="21"/>
        </w:rPr>
        <w:t>。</w:t>
      </w:r>
    </w:p>
    <w:bookmarkEnd w:id="556"/>
    <w:bookmarkEnd w:id="557"/>
    <w:p w14:paraId="05C36B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14:paraId="34EFB99B">
      <w:pPr>
        <w:snapToGrid w:val="0"/>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olor w:val="0000FF"/>
          <w:szCs w:val="21"/>
          <w:u w:val="single"/>
        </w:rPr>
        <w:t>发包人向承包人移交施工现场之日起，承包人应负责照管工程及工程相关的材料、工程设备，直到颁发工程接收证书之日止，并由承包人承担相应费用。保护期间发生损坏的，承包人承担修复费用。施工期间因承包人原因造成现场所有材料、设施设备、成品、半成品（包括承包人自身及其他工程，包括但不限于：土建、装饰、安装、室外附属工程等）被盗、损坏的，由承包人负责赔偿，发包人有权直接从进度款中扣除相关损失费用</w:t>
      </w:r>
      <w:r>
        <w:rPr>
          <w:rFonts w:hint="eastAsia" w:ascii="仿宋" w:hAnsi="仿宋" w:eastAsia="仿宋" w:cs="仿宋"/>
          <w:color w:val="000000"/>
          <w:kern w:val="0"/>
          <w:szCs w:val="21"/>
        </w:rPr>
        <w:t>。</w:t>
      </w:r>
    </w:p>
    <w:p w14:paraId="6BB032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14:paraId="619D4EE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olor w:val="0000FF"/>
          <w:szCs w:val="21"/>
          <w:u w:val="single"/>
        </w:rPr>
        <w:t>是</w:t>
      </w:r>
      <w:r>
        <w:rPr>
          <w:rFonts w:hint="eastAsia" w:ascii="仿宋" w:hAnsi="仿宋" w:eastAsia="仿宋" w:cs="仿宋"/>
          <w:color w:val="000000"/>
          <w:szCs w:val="21"/>
        </w:rPr>
        <w:t>。</w:t>
      </w:r>
    </w:p>
    <w:p w14:paraId="6AE83041">
      <w:pPr>
        <w:spacing w:before="120" w:beforeLines="50" w:line="320" w:lineRule="exact"/>
        <w:ind w:firstLine="420" w:firstLineChars="200"/>
        <w:rPr>
          <w:rFonts w:ascii="仿宋" w:hAnsi="仿宋" w:eastAsia="仿宋"/>
          <w:szCs w:val="21"/>
          <w:u w:val="single"/>
        </w:rPr>
      </w:pPr>
      <w:r>
        <w:rPr>
          <w:rFonts w:hint="eastAsia" w:ascii="仿宋" w:hAnsi="仿宋" w:eastAsia="仿宋" w:cs="仿宋"/>
          <w:color w:val="000000"/>
          <w:szCs w:val="21"/>
        </w:rPr>
        <w:t>承包人提供履约担保的形式、金额及期限的：</w:t>
      </w:r>
      <w:r>
        <w:rPr>
          <w:rFonts w:hint="eastAsia" w:ascii="仿宋" w:hAnsi="仿宋" w:eastAsia="仿宋"/>
          <w:szCs w:val="21"/>
        </w:rPr>
        <w:t>采用以下第</w:t>
      </w:r>
      <w:r>
        <w:rPr>
          <w:rFonts w:hint="eastAsia" w:ascii="仿宋" w:hAnsi="仿宋" w:eastAsia="仿宋"/>
          <w:szCs w:val="21"/>
          <w:u w:val="single"/>
        </w:rPr>
        <w:t xml:space="preserve"> </w:t>
      </w:r>
      <w:r>
        <w:rPr>
          <w:rFonts w:hint="eastAsia" w:ascii="仿宋" w:hAnsi="仿宋" w:eastAsia="仿宋"/>
          <w:color w:val="0000FF"/>
          <w:szCs w:val="21"/>
          <w:u w:val="single"/>
        </w:rPr>
        <w:t>（2）</w:t>
      </w:r>
      <w:r>
        <w:rPr>
          <w:rFonts w:hint="eastAsia" w:ascii="仿宋" w:hAnsi="仿宋" w:eastAsia="仿宋"/>
          <w:szCs w:val="21"/>
          <w:u w:val="single"/>
        </w:rPr>
        <w:t xml:space="preserve"> </w:t>
      </w:r>
    </w:p>
    <w:p w14:paraId="68902CFD">
      <w:pPr>
        <w:spacing w:before="120" w:beforeLines="50" w:line="320" w:lineRule="exact"/>
        <w:rPr>
          <w:rFonts w:ascii="仿宋" w:hAnsi="仿宋" w:eastAsia="仿宋"/>
          <w:szCs w:val="21"/>
        </w:rPr>
      </w:pPr>
      <w:r>
        <w:rPr>
          <w:rFonts w:hint="eastAsia" w:ascii="仿宋" w:hAnsi="仿宋" w:eastAsia="仿宋"/>
          <w:szCs w:val="21"/>
        </w:rPr>
        <w:t>种方式：</w:t>
      </w:r>
    </w:p>
    <w:p w14:paraId="7E1ADE04">
      <w:pPr>
        <w:autoSpaceDE w:val="0"/>
        <w:autoSpaceDN w:val="0"/>
        <w:spacing w:before="120" w:beforeLines="50" w:line="320" w:lineRule="exact"/>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hint="eastAsia" w:ascii="仿宋" w:hAnsi="仿宋" w:eastAsia="仿宋"/>
          <w:szCs w:val="21"/>
          <w:u w:val="single"/>
        </w:rPr>
        <w:t>保证保险，金额及期限为：</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color w:val="0000FF"/>
          <w:szCs w:val="21"/>
          <w:u w:val="single"/>
        </w:rPr>
        <w:t>/</w:t>
      </w:r>
      <w:r>
        <w:rPr>
          <w:rFonts w:ascii="仿宋" w:hAnsi="仿宋" w:eastAsia="仿宋"/>
          <w:color w:val="0000FF"/>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67C4462C">
      <w:pPr>
        <w:autoSpaceDE w:val="0"/>
        <w:autoSpaceDN w:val="0"/>
        <w:spacing w:before="120" w:beforeLines="50" w:line="320" w:lineRule="exact"/>
        <w:ind w:firstLine="420" w:firstLineChars="200"/>
        <w:rPr>
          <w:rFonts w:ascii="仿宋" w:hAnsi="仿宋" w:eastAsia="仿宋"/>
          <w:szCs w:val="21"/>
          <w:u w:val="single"/>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w:t>
      </w:r>
      <w:r>
        <w:rPr>
          <w:rFonts w:hint="eastAsia" w:ascii="仿宋" w:hAnsi="仿宋" w:eastAsia="仿宋"/>
          <w:color w:val="0000FF"/>
          <w:szCs w:val="21"/>
          <w:u w:val="single"/>
        </w:rPr>
        <w:t>履约保函，金额及期限为：采用银行保函或商业保函形式（政府相关文件注明的除外），担保金额为合同总价款的1%（其中工程质量履约保证金占合同总价款的0.25%；工期履约保证金占合同总价款的0.25%；安全、文明施工履约保证金占合同总价款的0.25%；项目班子到位履约保证金占合同总价款的0.25%）。履约担保从签订本合同至竣工验收合格后90天内有效；</w:t>
      </w:r>
    </w:p>
    <w:p w14:paraId="6FC4F699">
      <w:pPr>
        <w:autoSpaceDE w:val="0"/>
        <w:autoSpaceDN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w:t>
      </w:r>
      <w:r>
        <w:rPr>
          <w:rFonts w:hint="eastAsia" w:ascii="仿宋" w:hAnsi="仿宋" w:eastAsia="仿宋"/>
          <w:szCs w:val="21"/>
          <w:u w:val="single"/>
        </w:rPr>
        <w:t>其他方式</w:t>
      </w:r>
      <w:r>
        <w:rPr>
          <w:rFonts w:ascii="仿宋" w:hAnsi="仿宋" w:eastAsia="仿宋"/>
          <w:szCs w:val="21"/>
          <w:u w:val="single"/>
        </w:rPr>
        <w:t xml:space="preserve">:  </w:t>
      </w:r>
      <w:r>
        <w:rPr>
          <w:rFonts w:ascii="仿宋" w:hAnsi="仿宋" w:eastAsia="仿宋"/>
          <w:color w:val="0000FF"/>
          <w:szCs w:val="21"/>
          <w:u w:val="single"/>
        </w:rPr>
        <w:t xml:space="preserve">  </w:t>
      </w:r>
      <w:r>
        <w:rPr>
          <w:rFonts w:hint="eastAsia" w:ascii="仿宋" w:hAnsi="仿宋" w:eastAsia="仿宋"/>
          <w:color w:val="0000FF"/>
          <w:szCs w:val="21"/>
          <w:u w:val="single"/>
        </w:rPr>
        <w:t xml:space="preserve">   /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72354C02">
      <w:pPr>
        <w:snapToGrid w:val="0"/>
        <w:spacing w:before="120" w:beforeLines="50" w:line="320" w:lineRule="exact"/>
        <w:rPr>
          <w:rFonts w:hint="eastAsia" w:ascii="仿宋" w:hAnsi="仿宋" w:eastAsia="仿宋" w:cs="仿宋"/>
          <w:b/>
          <w:bCs/>
          <w:snapToGrid w:val="0"/>
          <w:kern w:val="0"/>
          <w:szCs w:val="21"/>
        </w:rPr>
      </w:pPr>
      <w:bookmarkStart w:id="558" w:name="_Toc351203636"/>
      <w:r>
        <w:rPr>
          <w:rFonts w:hint="eastAsia" w:ascii="仿宋" w:hAnsi="仿宋" w:eastAsia="仿宋" w:cs="仿宋"/>
          <w:b/>
          <w:bCs/>
          <w:snapToGrid w:val="0"/>
          <w:kern w:val="0"/>
          <w:szCs w:val="21"/>
        </w:rPr>
        <w:t>4</w:t>
      </w:r>
      <w:bookmarkStart w:id="559" w:name="_Toc267251413"/>
      <w:bookmarkStart w:id="560" w:name="_Toc297048348"/>
      <w:bookmarkStart w:id="561" w:name="_Toc292559871"/>
      <w:bookmarkStart w:id="562" w:name="_Toc296944501"/>
      <w:bookmarkStart w:id="563" w:name="_Toc296891202"/>
      <w:bookmarkStart w:id="564" w:name="_Toc296347161"/>
      <w:bookmarkStart w:id="565" w:name="_Toc296346663"/>
      <w:bookmarkStart w:id="566" w:name="_Toc297120462"/>
      <w:bookmarkStart w:id="567" w:name="_Toc296890990"/>
      <w:bookmarkStart w:id="568" w:name="_Toc296503162"/>
      <w:bookmarkStart w:id="569" w:name="_Toc292559366"/>
      <w:r>
        <w:rPr>
          <w:rFonts w:hint="eastAsia" w:ascii="仿宋" w:hAnsi="仿宋" w:eastAsia="仿宋" w:cs="仿宋"/>
          <w:b/>
          <w:bCs/>
          <w:snapToGrid w:val="0"/>
          <w:kern w:val="0"/>
          <w:szCs w:val="21"/>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snapToGrid w:val="0"/>
          <w:kern w:val="0"/>
          <w:szCs w:val="21"/>
        </w:rPr>
        <w:t>理人</w:t>
      </w:r>
      <w:bookmarkEnd w:id="558"/>
    </w:p>
    <w:p w14:paraId="01B1CF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 监理人的一般规定</w:t>
      </w:r>
    </w:p>
    <w:p w14:paraId="1D70702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olor w:val="0000FF"/>
          <w:szCs w:val="21"/>
          <w:u w:val="single"/>
        </w:rPr>
        <w:t>按照国家监理规范要求及通用条款相关约定，对工程质量、进度、投资、安全、信息管理、合同管理、组织协调等进行全过程管理（包括但不限于，具体以监理合同为准）</w:t>
      </w:r>
      <w:r>
        <w:rPr>
          <w:rFonts w:hint="eastAsia" w:ascii="仿宋" w:hAnsi="仿宋" w:eastAsia="仿宋" w:cs="仿宋"/>
          <w:color w:val="000000"/>
          <w:szCs w:val="21"/>
        </w:rPr>
        <w:t>。</w:t>
      </w:r>
    </w:p>
    <w:p w14:paraId="7D8C62C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 xml:space="preserve">。 </w:t>
      </w:r>
    </w:p>
    <w:p w14:paraId="0DB6B43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olor w:val="0000FF"/>
          <w:szCs w:val="21"/>
          <w:u w:val="single"/>
        </w:rPr>
        <w:t>监理人在施工现场的办公场所、生活场所由承包人提供，所发生的费用由承包人承担</w:t>
      </w:r>
      <w:r>
        <w:rPr>
          <w:rFonts w:hint="eastAsia" w:ascii="仿宋" w:hAnsi="仿宋" w:eastAsia="仿宋" w:cs="仿宋"/>
          <w:color w:val="000000"/>
          <w:szCs w:val="21"/>
        </w:rPr>
        <w:t>。</w:t>
      </w:r>
    </w:p>
    <w:p w14:paraId="352BFA0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14:paraId="732458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14:paraId="5475642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8F179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A88A7E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79E8E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8C804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F0C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635CA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olor w:val="0000FF"/>
          <w:szCs w:val="21"/>
          <w:u w:val="single"/>
        </w:rPr>
        <w:t>按监理合同执行</w:t>
      </w:r>
      <w:r>
        <w:rPr>
          <w:rFonts w:hint="eastAsia" w:ascii="仿宋" w:hAnsi="仿宋" w:eastAsia="仿宋" w:cs="仿宋"/>
          <w:color w:val="000000"/>
          <w:szCs w:val="21"/>
        </w:rPr>
        <w:t>。</w:t>
      </w:r>
    </w:p>
    <w:p w14:paraId="5FE5B2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14:paraId="0A0A5226">
      <w:pPr>
        <w:snapToGrid w:val="0"/>
        <w:spacing w:before="120" w:beforeLines="50" w:line="320" w:lineRule="exact"/>
        <w:ind w:firstLine="420" w:firstLineChars="200"/>
        <w:rPr>
          <w:rFonts w:hint="eastAsia" w:ascii="仿宋" w:hAnsi="仿宋" w:eastAsia="仿宋" w:cs="仿宋"/>
          <w:color w:val="000000"/>
          <w:szCs w:val="21"/>
        </w:rPr>
      </w:pPr>
      <w:bookmarkStart w:id="570" w:name="_Toc267251418"/>
      <w:r>
        <w:rPr>
          <w:rFonts w:hint="eastAsia" w:ascii="仿宋" w:hAnsi="仿宋" w:eastAsia="仿宋" w:cs="仿宋"/>
          <w:color w:val="000000"/>
          <w:szCs w:val="21"/>
        </w:rPr>
        <w:t>在发包人和承包人不能通过协商达成一致意见时，发包人授权监理人对以下事项进行确定：</w:t>
      </w:r>
    </w:p>
    <w:p w14:paraId="48FE3B3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C31BA4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AC3990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CD2383F">
      <w:pPr>
        <w:snapToGrid w:val="0"/>
        <w:spacing w:before="120" w:beforeLines="50" w:line="320" w:lineRule="exact"/>
        <w:rPr>
          <w:rFonts w:hint="eastAsia" w:ascii="仿宋" w:hAnsi="仿宋" w:eastAsia="仿宋" w:cs="仿宋"/>
          <w:b/>
          <w:bCs/>
          <w:snapToGrid w:val="0"/>
          <w:kern w:val="0"/>
          <w:szCs w:val="21"/>
        </w:rPr>
      </w:pPr>
      <w:bookmarkStart w:id="571" w:name="_Toc351203637"/>
      <w:r>
        <w:rPr>
          <w:rFonts w:hint="eastAsia" w:ascii="仿宋" w:hAnsi="仿宋" w:eastAsia="仿宋" w:cs="仿宋"/>
          <w:b/>
          <w:bCs/>
          <w:snapToGrid w:val="0"/>
          <w:kern w:val="0"/>
          <w:szCs w:val="21"/>
        </w:rPr>
        <w:t>5</w:t>
      </w:r>
      <w:bookmarkEnd w:id="570"/>
      <w:bookmarkStart w:id="572" w:name="_Toc292559367"/>
      <w:bookmarkStart w:id="573" w:name="_Toc296346664"/>
      <w:bookmarkStart w:id="574" w:name="_Toc292559872"/>
      <w:bookmarkStart w:id="575" w:name="_Toc296890991"/>
      <w:bookmarkStart w:id="576" w:name="_Toc297120463"/>
      <w:bookmarkStart w:id="577" w:name="_Toc296891203"/>
      <w:bookmarkStart w:id="578" w:name="_Toc297048349"/>
      <w:bookmarkStart w:id="579" w:name="_Toc296944502"/>
      <w:bookmarkStart w:id="580" w:name="_Toc296347162"/>
      <w:bookmarkStart w:id="581" w:name="_Toc296503163"/>
      <w:r>
        <w:rPr>
          <w:rFonts w:hint="eastAsia" w:ascii="仿宋" w:hAnsi="仿宋" w:eastAsia="仿宋" w:cs="仿宋"/>
          <w:b/>
          <w:bCs/>
          <w:snapToGrid w:val="0"/>
          <w:kern w:val="0"/>
          <w:szCs w:val="21"/>
        </w:rPr>
        <w:t>. 工程质量</w:t>
      </w:r>
      <w:bookmarkEnd w:id="571"/>
    </w:p>
    <w:p w14:paraId="67C4A43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5.1 质量要求</w:t>
      </w:r>
    </w:p>
    <w:p w14:paraId="7DDD08A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582" w:name="_Toc300934949"/>
      <w:bookmarkStart w:id="583" w:name="_Toc318581164"/>
      <w:bookmarkStart w:id="584" w:name="_Toc312677997"/>
      <w:bookmarkStart w:id="585" w:name="_Toc297216155"/>
      <w:bookmarkStart w:id="586" w:name="_Toc304295527"/>
      <w:bookmarkStart w:id="587" w:name="_Toc303539106"/>
      <w:bookmarkStart w:id="588" w:name="_Toc297123496"/>
      <w:r>
        <w:rPr>
          <w:rFonts w:hint="eastAsia" w:ascii="仿宋" w:hAnsi="仿宋" w:eastAsia="仿宋" w:cs="仿宋"/>
          <w:szCs w:val="21"/>
        </w:rPr>
        <w:t>.1.1 特殊质量标准和要求：</w:t>
      </w:r>
      <w:r>
        <w:rPr>
          <w:rFonts w:hint="eastAsia" w:ascii="仿宋" w:hAnsi="仿宋" w:eastAsia="仿宋"/>
          <w:color w:val="0000FF"/>
          <w:szCs w:val="21"/>
          <w:u w:val="single"/>
        </w:rPr>
        <w:t>（1）合格并符合招标文件所提出的质量要求。（2）室内装修工程竣工验收时，需达到《室内空气质量标准》(GB/T18883—2002)和《民用建筑工程室内环境污染控制规范》GB50325-2001，并提供合格的检测报告。（3）塑胶工程要严格按照相关国家强制性规范实施，并提供合格的检测报告</w:t>
      </w:r>
      <w:r>
        <w:rPr>
          <w:rFonts w:hint="eastAsia" w:ascii="仿宋" w:hAnsi="仿宋" w:eastAsia="仿宋" w:cs="仿宋"/>
          <w:szCs w:val="21"/>
        </w:rPr>
        <w:t>。</w:t>
      </w:r>
    </w:p>
    <w:p w14:paraId="23A1E8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569FD5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5.3 隐蔽工程检查</w:t>
      </w:r>
    </w:p>
    <w:p w14:paraId="1E29B1C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5.3.2 承包人提前通知监理人隐蔽工程检查的期限的约定：</w:t>
      </w:r>
      <w:r>
        <w:rPr>
          <w:rFonts w:hint="eastAsia" w:ascii="仿宋" w:hAnsi="仿宋" w:eastAsia="仿宋"/>
          <w:color w:val="0000FF"/>
          <w:szCs w:val="21"/>
          <w:u w:val="single"/>
        </w:rPr>
        <w:t>承包人应在共同检查前48小时书面通知监理人检查，通知中应载明隐蔽检查的内容、时间和地点，并应附有自检记录和必要的检查资料。经验收合格并签字后方可进行隐蔽和继续施工（质检员应全程陪同监理等人员进行各种隐蔽验收工作），不合格的，承包人在发包人代表或监理人要求的限定期限内整改后重新组织验收，并承担由此发生的费用，且工期不予顺延。重要的工程隐蔽验收应通知质监站及设计单位共同参加验收。若隐蔽工程和中间验收存在质量问题，承包人未按要求进行及时整改，发包人将不予支付当期进度款</w:t>
      </w:r>
      <w:r>
        <w:rPr>
          <w:rFonts w:hint="eastAsia" w:ascii="仿宋" w:hAnsi="仿宋" w:eastAsia="仿宋" w:cs="仿宋"/>
          <w:szCs w:val="21"/>
        </w:rPr>
        <w:t>。</w:t>
      </w:r>
    </w:p>
    <w:p w14:paraId="4096D738">
      <w:pPr>
        <w:spacing w:before="120" w:beforeLines="50" w:line="320" w:lineRule="exact"/>
        <w:ind w:firstLine="420" w:firstLineChars="200"/>
        <w:rPr>
          <w:rFonts w:hint="eastAsia" w:ascii="仿宋" w:hAnsi="仿宋" w:eastAsia="仿宋" w:cs="仿宋"/>
          <w:szCs w:val="21"/>
        </w:rPr>
      </w:pPr>
      <w:r>
        <w:rPr>
          <w:rFonts w:hint="eastAsia" w:ascii="仿宋" w:hAnsi="仿宋" w:eastAsia="仿宋"/>
          <w:color w:val="0000FF"/>
          <w:szCs w:val="21"/>
          <w:u w:val="single"/>
        </w:rPr>
        <w:t>双方约定中间验收部位按杭州市滨江区建设工程质量安全监督站有关要求执行。根据本工程特点，隐蔽工程须监理人验收后方可进行下道工序的施工。未经监理人验收或验收不合格而擅自进入下道工序施工，除要求停工整顿外并拆除返工外，每次罚款20000元，相应费用由承包人承担，且工期不予顺延。如果发现承包人在验收合格后到隐蔽施工前，对合格部分做任何改动，应重新进行验收；</w:t>
      </w:r>
    </w:p>
    <w:p w14:paraId="75CB5FB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14:paraId="1623467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w:t>
      </w:r>
    </w:p>
    <w:p w14:paraId="62544256">
      <w:pPr>
        <w:snapToGrid w:val="0"/>
        <w:spacing w:before="120" w:beforeLines="50" w:line="320" w:lineRule="exact"/>
        <w:rPr>
          <w:rFonts w:hint="eastAsia" w:ascii="仿宋" w:hAnsi="仿宋" w:eastAsia="仿宋" w:cs="仿宋"/>
          <w:b/>
          <w:bCs/>
          <w:snapToGrid w:val="0"/>
          <w:kern w:val="0"/>
          <w:szCs w:val="21"/>
        </w:rPr>
      </w:pPr>
      <w:bookmarkStart w:id="589" w:name="_Toc351203638"/>
      <w:r>
        <w:rPr>
          <w:rFonts w:hint="eastAsia" w:ascii="仿宋" w:hAnsi="仿宋" w:eastAsia="仿宋" w:cs="仿宋"/>
          <w:b/>
          <w:bCs/>
          <w:snapToGrid w:val="0"/>
          <w:kern w:val="0"/>
          <w:szCs w:val="21"/>
        </w:rPr>
        <w:t>6. 安全文明施工与环境保护</w:t>
      </w:r>
      <w:bookmarkEnd w:id="589"/>
    </w:p>
    <w:p w14:paraId="5581D30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 安全文明施工</w:t>
      </w:r>
    </w:p>
    <w:p w14:paraId="7089A20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b/>
          <w:szCs w:val="21"/>
          <w:u w:val="single"/>
        </w:rPr>
        <w:t>施工现场按照《建筑施工安全检查标准》（JGJ59-2011）评定达到“合格”标准</w:t>
      </w:r>
      <w:r>
        <w:rPr>
          <w:rFonts w:hint="eastAsia" w:ascii="仿宋" w:hAnsi="仿宋" w:eastAsia="仿宋" w:cs="仿宋"/>
          <w:szCs w:val="21"/>
        </w:rPr>
        <w:t>。</w:t>
      </w:r>
    </w:p>
    <w:p w14:paraId="6B1B169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olor w:val="0000FF"/>
          <w:szCs w:val="21"/>
          <w:u w:val="single"/>
        </w:rPr>
        <w:t>1、承包人负责施工区域范围内的交通组织、做好治安管理及保卫工作，安排专人对进出施工区域范围内的人员和车辆进行管理，杜绝治安事件的发生，如由于承包人安全措施不力造成事故的责任和由此发生的费用，包括给发包人或其他单位造成的损失均由承包人承担。出现治安事件，承包人应第一时间报警，如存在承包人对内管理不到位导致自身民工或管理人员与当地居民或其他人员产生冲突，处罚10万元/次，且承包人无条件赔偿相关损失。2、承包人夜间组织至少4人（至少分成两队）对所施工区域范围进行治安巡逻，其中必须有两名管理人员带队。如经抽查发现未按要求落实，则处罚1万元/次。3、对于立面整治阶段，要求巡逻人员加强检查，防止不法分子通过攀爬脚手架盗窃居民财务。同时要求承包人做好与居民的安全交底和书面告知工作</w:t>
      </w:r>
      <w:r>
        <w:rPr>
          <w:rFonts w:hint="eastAsia" w:ascii="仿宋" w:hAnsi="仿宋" w:eastAsia="仿宋" w:cs="仿宋"/>
          <w:szCs w:val="21"/>
        </w:rPr>
        <w:t>。</w:t>
      </w:r>
    </w:p>
    <w:p w14:paraId="093E12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2D63C64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14:paraId="67BB0F3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p>
    <w:p w14:paraId="0E42FD35">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rPr>
        <w:t>（1）</w:t>
      </w:r>
      <w:r>
        <w:rPr>
          <w:rFonts w:hint="eastAsia" w:ascii="仿宋" w:hAnsi="仿宋" w:eastAsia="仿宋"/>
          <w:szCs w:val="21"/>
          <w:u w:val="single"/>
          <w:lang w:val="zh-CN"/>
        </w:rPr>
        <w:t>遵守地方政府和有关部门对施工场地交通、环卫、安全和施工噪音等管理规定，并办理相关审批手续</w:t>
      </w:r>
      <w:r>
        <w:rPr>
          <w:rFonts w:hint="eastAsia" w:ascii="仿宋" w:hAnsi="仿宋" w:eastAsia="仿宋"/>
          <w:szCs w:val="21"/>
          <w:lang w:val="zh-CN"/>
        </w:rPr>
        <w:t>。</w:t>
      </w:r>
    </w:p>
    <w:p w14:paraId="3AF8A063">
      <w:pPr>
        <w:spacing w:before="120" w:beforeLines="50" w:line="320" w:lineRule="exact"/>
        <w:ind w:firstLine="415" w:firstLineChars="198"/>
        <w:rPr>
          <w:rFonts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u w:val="single"/>
          <w:lang w:val="zh-CN"/>
        </w:rPr>
        <w:t>承包人应采取有效措施尽量减小尘土和噪音污染，需要进行夜间作业时应经有关部门批准</w:t>
      </w:r>
      <w:r>
        <w:rPr>
          <w:rFonts w:hint="eastAsia" w:ascii="仿宋" w:hAnsi="仿宋" w:eastAsia="仿宋"/>
          <w:szCs w:val="21"/>
          <w:lang w:val="zh-CN"/>
        </w:rPr>
        <w:t>。</w:t>
      </w:r>
    </w:p>
    <w:p w14:paraId="6F2DD067">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lang w:val="zh-CN"/>
        </w:rPr>
        <w:t>（3）</w:t>
      </w:r>
      <w:r>
        <w:rPr>
          <w:rFonts w:hint="eastAsia" w:ascii="仿宋" w:hAnsi="仿宋" w:eastAsia="仿宋"/>
          <w:szCs w:val="21"/>
          <w:u w:val="single"/>
          <w:lang w:val="zh-CN"/>
        </w:rPr>
        <w:t>其他：</w:t>
      </w:r>
      <w:r>
        <w:rPr>
          <w:rFonts w:hint="eastAsia" w:ascii="仿宋" w:hAnsi="仿宋" w:eastAsia="仿宋"/>
          <w:color w:val="0000FF"/>
          <w:szCs w:val="21"/>
          <w:u w:val="single"/>
          <w:lang w:val="zh-CN"/>
        </w:rPr>
        <w:t>①承包人应严格按照《建设工程安全生产管理条例》及“杭州市双标化工地”的要求组织施工，遵守工程建设安全文明施工的有关规定，认真落实各项安全保护措施，并随时接受发包人或监理工程师及有关部门的监督检查。②承包人应对进入施工现场的施工人员进行人员安全文明施工教育，持证上岗，配备必须的劳动保护用具，保证工程的施工安全和人身安全。③承包人应强化安全意识，抓好安全生产，杜绝事故发生，施工中若发生安全及人身事故均由承包人自行负责处理，并承担全部费用。④发包人或监理工程师有权对承包人的安全施工状况进行检查，发现有违反安全施工情况的，有权提出整改要求，承包人须按要求进行整改。⑤合同签订时，承包人应与发包人签订《安全施工责任书》，作为本合同附件。⑥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仿宋" w:hAnsi="仿宋" w:eastAsia="仿宋"/>
          <w:szCs w:val="21"/>
          <w:lang w:val="zh-CN"/>
        </w:rPr>
        <w:t>。</w:t>
      </w:r>
    </w:p>
    <w:p w14:paraId="4BA0E279">
      <w:pPr>
        <w:spacing w:before="120" w:beforeLines="50" w:line="320" w:lineRule="exact"/>
        <w:ind w:firstLine="415" w:firstLineChars="198"/>
        <w:rPr>
          <w:rFonts w:hint="eastAsia" w:ascii="仿宋" w:hAnsi="仿宋" w:eastAsia="仿宋" w:cs="仿宋"/>
          <w:szCs w:val="21"/>
        </w:rPr>
      </w:pPr>
      <w:r>
        <w:rPr>
          <w:rFonts w:hint="eastAsia" w:ascii="仿宋" w:hAnsi="仿宋" w:eastAsia="仿宋"/>
          <w:szCs w:val="21"/>
          <w:lang w:val="zh-CN"/>
        </w:rPr>
        <w:t>（4）</w:t>
      </w:r>
      <w:r>
        <w:rPr>
          <w:rFonts w:hint="eastAsia" w:ascii="仿宋" w:hAnsi="仿宋" w:eastAsia="仿宋"/>
          <w:szCs w:val="21"/>
          <w:u w:val="single"/>
          <w:lang w:val="zh-CN"/>
        </w:rPr>
        <w:t>上述手续办理费用约定如下：</w:t>
      </w:r>
      <w:r>
        <w:rPr>
          <w:rFonts w:hint="eastAsia" w:ascii="仿宋" w:hAnsi="仿宋" w:eastAsia="仿宋"/>
          <w:color w:val="0000FF"/>
          <w:szCs w:val="21"/>
          <w:u w:val="single"/>
          <w:lang w:val="zh-CN"/>
        </w:rPr>
        <w:t>上述费用承包人已在投标报价中包干，发生重大伤亡事故或其他事故，承包人应及时上报发包人，并承担全部赔偿责任。非承包人原因的除外</w:t>
      </w:r>
      <w:r>
        <w:rPr>
          <w:rFonts w:hint="eastAsia" w:ascii="仿宋" w:hAnsi="仿宋" w:eastAsia="仿宋"/>
          <w:szCs w:val="21"/>
          <w:u w:val="single"/>
          <w:lang w:val="zh-CN"/>
        </w:rPr>
        <w:t xml:space="preserve"> </w:t>
      </w:r>
      <w:r>
        <w:rPr>
          <w:rFonts w:hint="eastAsia" w:ascii="仿宋" w:hAnsi="仿宋" w:eastAsia="仿宋"/>
          <w:szCs w:val="21"/>
          <w:lang w:val="zh-CN"/>
        </w:rPr>
        <w:t>。</w:t>
      </w:r>
    </w:p>
    <w:p w14:paraId="761D1AE3">
      <w:pPr>
        <w:snapToGrid w:val="0"/>
        <w:spacing w:before="120" w:beforeLines="50" w:line="320" w:lineRule="exact"/>
        <w:ind w:firstLine="420" w:firstLineChars="200"/>
        <w:jc w:val="left"/>
        <w:rPr>
          <w:rFonts w:ascii="仿宋" w:hAnsi="仿宋" w:eastAsia="仿宋"/>
          <w:szCs w:val="21"/>
        </w:rPr>
      </w:pPr>
      <w:r>
        <w:rPr>
          <w:rFonts w:hint="eastAsia" w:ascii="仿宋" w:hAnsi="仿宋" w:eastAsia="仿宋" w:cs="仿宋"/>
          <w:szCs w:val="21"/>
        </w:rPr>
        <w:t>6.1.6 关于安全文明施工费支付比例和支付期限的约定：</w:t>
      </w:r>
      <w:r>
        <w:rPr>
          <w:rFonts w:hint="eastAsia" w:ascii="仿宋" w:hAnsi="仿宋" w:eastAsia="仿宋"/>
          <w:szCs w:val="21"/>
        </w:rPr>
        <w:t>按以下</w:t>
      </w:r>
      <w:r>
        <w:rPr>
          <w:rFonts w:hint="eastAsia" w:ascii="仿宋" w:hAnsi="仿宋" w:eastAsia="仿宋"/>
          <w:szCs w:val="21"/>
          <w:u w:val="single"/>
        </w:rPr>
        <w:t>第（</w:t>
      </w:r>
      <w:r>
        <w:rPr>
          <w:rFonts w:ascii="仿宋" w:hAnsi="仿宋" w:eastAsia="仿宋"/>
          <w:szCs w:val="21"/>
          <w:u w:val="single"/>
        </w:rPr>
        <w:t xml:space="preserve"> </w:t>
      </w:r>
      <w:r>
        <w:rPr>
          <w:rFonts w:hint="eastAsia" w:ascii="仿宋" w:hAnsi="仿宋" w:eastAsia="仿宋"/>
          <w:color w:val="0000FF"/>
          <w:szCs w:val="21"/>
          <w:u w:val="single"/>
        </w:rPr>
        <w:t xml:space="preserve"> 1</w:t>
      </w:r>
      <w:r>
        <w:rPr>
          <w:rFonts w:ascii="仿宋" w:hAnsi="仿宋" w:eastAsia="仿宋"/>
          <w:color w:val="0000FF"/>
          <w:szCs w:val="21"/>
          <w:u w:val="single"/>
        </w:rPr>
        <w:t xml:space="preserve">  </w:t>
      </w:r>
      <w:r>
        <w:rPr>
          <w:rFonts w:hint="eastAsia" w:ascii="仿宋" w:hAnsi="仿宋" w:eastAsia="仿宋"/>
          <w:szCs w:val="21"/>
          <w:u w:val="single"/>
        </w:rPr>
        <w:t>）种方式</w:t>
      </w:r>
      <w:r>
        <w:rPr>
          <w:rFonts w:hint="eastAsia" w:ascii="仿宋" w:hAnsi="仿宋" w:eastAsia="仿宋"/>
          <w:szCs w:val="21"/>
        </w:rPr>
        <w:t>约定：</w:t>
      </w:r>
    </w:p>
    <w:p w14:paraId="559D7BFC">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 xml:space="preserve">发包人应在开工后28天内预付安全文明施工费总额的40%，剩余部分支付按以下第（  </w:t>
      </w:r>
      <w:r>
        <w:rPr>
          <w:rFonts w:hint="eastAsia" w:ascii="仿宋" w:hAnsi="仿宋" w:eastAsia="仿宋"/>
          <w:color w:val="0000FF"/>
          <w:szCs w:val="21"/>
        </w:rPr>
        <w:t>①</w:t>
      </w:r>
      <w:r>
        <w:rPr>
          <w:rFonts w:hint="eastAsia" w:ascii="仿宋" w:hAnsi="仿宋" w:eastAsia="仿宋"/>
          <w:color w:val="0000FF"/>
          <w:szCs w:val="21"/>
          <w:u w:val="single"/>
        </w:rPr>
        <w:t xml:space="preserve"> </w:t>
      </w:r>
      <w:r>
        <w:rPr>
          <w:rFonts w:hint="eastAsia" w:ascii="仿宋" w:hAnsi="仿宋" w:eastAsia="仿宋"/>
          <w:szCs w:val="21"/>
          <w:u w:val="single"/>
        </w:rPr>
        <w:t xml:space="preserve"> ）种方式约定：</w:t>
      </w:r>
    </w:p>
    <w:p w14:paraId="15AA66C3">
      <w:pPr>
        <w:spacing w:before="120" w:beforeLines="50" w:line="320" w:lineRule="exact"/>
        <w:ind w:firstLine="415" w:firstLineChars="198"/>
        <w:rPr>
          <w:rFonts w:ascii="仿宋" w:hAnsi="仿宋" w:eastAsia="仿宋"/>
          <w:szCs w:val="21"/>
        </w:rPr>
      </w:pPr>
      <w:r>
        <w:rPr>
          <w:rFonts w:hint="eastAsia" w:ascii="仿宋" w:hAnsi="仿宋" w:eastAsia="仿宋"/>
          <w:szCs w:val="21"/>
        </w:rPr>
        <w:t>①</w:t>
      </w:r>
      <w:r>
        <w:rPr>
          <w:rFonts w:hint="eastAsia" w:ascii="仿宋" w:hAnsi="仿宋" w:eastAsia="仿宋"/>
          <w:szCs w:val="21"/>
          <w:u w:val="single"/>
        </w:rPr>
        <w:t>视相关措施的落实情况与进度款同期支付</w:t>
      </w:r>
      <w:r>
        <w:rPr>
          <w:rFonts w:hint="eastAsia" w:ascii="仿宋" w:hAnsi="仿宋" w:eastAsia="仿宋"/>
          <w:szCs w:val="21"/>
        </w:rPr>
        <w:t>。</w:t>
      </w:r>
    </w:p>
    <w:p w14:paraId="4535161D">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 xml:space="preserve">其他：                 /                        </w:t>
      </w:r>
      <w:r>
        <w:rPr>
          <w:rFonts w:hint="eastAsia" w:ascii="仿宋" w:hAnsi="仿宋" w:eastAsia="仿宋"/>
          <w:szCs w:val="21"/>
        </w:rPr>
        <w:t>。</w:t>
      </w:r>
    </w:p>
    <w:p w14:paraId="209E371F">
      <w:pPr>
        <w:spacing w:before="120" w:beforeLines="50" w:line="320" w:lineRule="exact"/>
        <w:ind w:firstLine="420" w:firstLineChars="200"/>
        <w:rPr>
          <w:rFonts w:ascii="仿宋" w:hAnsi="仿宋" w:eastAsia="仿宋"/>
          <w:szCs w:val="21"/>
        </w:rPr>
      </w:pPr>
      <w:r>
        <w:rPr>
          <w:rFonts w:hint="eastAsia" w:ascii="仿宋" w:hAnsi="仿宋" w:eastAsia="仿宋"/>
          <w:szCs w:val="21"/>
        </w:rPr>
        <w:t>（2）其他：</w:t>
      </w:r>
      <w:r>
        <w:rPr>
          <w:rFonts w:hint="eastAsia" w:ascii="仿宋" w:hAnsi="仿宋" w:eastAsia="仿宋"/>
          <w:szCs w:val="21"/>
          <w:u w:val="single"/>
        </w:rPr>
        <w:t xml:space="preserve">                  /                     </w:t>
      </w:r>
      <w:r>
        <w:rPr>
          <w:rFonts w:hint="eastAsia" w:ascii="仿宋" w:hAnsi="仿宋" w:eastAsia="仿宋"/>
          <w:szCs w:val="21"/>
        </w:rPr>
        <w:t>。</w:t>
      </w:r>
    </w:p>
    <w:bookmarkEnd w:id="582"/>
    <w:bookmarkEnd w:id="583"/>
    <w:bookmarkEnd w:id="584"/>
    <w:bookmarkEnd w:id="585"/>
    <w:bookmarkEnd w:id="586"/>
    <w:bookmarkEnd w:id="587"/>
    <w:bookmarkEnd w:id="588"/>
    <w:p w14:paraId="70B558E8">
      <w:pPr>
        <w:snapToGrid w:val="0"/>
        <w:spacing w:before="120" w:beforeLines="50" w:line="320" w:lineRule="exact"/>
        <w:rPr>
          <w:rFonts w:hint="eastAsia" w:ascii="仿宋" w:hAnsi="仿宋" w:eastAsia="仿宋" w:cs="仿宋"/>
          <w:b/>
          <w:bCs/>
          <w:snapToGrid w:val="0"/>
          <w:kern w:val="0"/>
          <w:szCs w:val="21"/>
        </w:rPr>
      </w:pPr>
      <w:bookmarkStart w:id="590" w:name="_Toc351203639"/>
      <w:r>
        <w:rPr>
          <w:rFonts w:hint="eastAsia" w:ascii="仿宋" w:hAnsi="仿宋" w:eastAsia="仿宋" w:cs="仿宋"/>
          <w:b/>
          <w:bCs/>
          <w:snapToGrid w:val="0"/>
          <w:kern w:val="0"/>
          <w:szCs w:val="21"/>
        </w:rPr>
        <w:t>7. 工期和进度</w:t>
      </w:r>
      <w:bookmarkEnd w:id="590"/>
    </w:p>
    <w:p w14:paraId="7820A26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14:paraId="17035FC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olor w:val="0000FF"/>
          <w:szCs w:val="21"/>
          <w:u w:val="single"/>
        </w:rPr>
        <w:t>在合同签署后7天内，承包人向监理人提交2份格式和内容等均符合监理人规定以及为完成该计划而建议采用的实施性的施工安排和施工方案说明（包括但不限于①专业性较强的专项工程安全施工组织设计②安全技术措施③施工现场临时用水、电方案④达到规定规模的危险性较大的作业等）</w:t>
      </w:r>
      <w:r>
        <w:rPr>
          <w:rFonts w:hint="eastAsia" w:ascii="仿宋" w:hAnsi="仿宋" w:eastAsia="仿宋" w:cs="仿宋"/>
          <w:szCs w:val="21"/>
        </w:rPr>
        <w:t>。</w:t>
      </w:r>
    </w:p>
    <w:p w14:paraId="777F043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14:paraId="5ED20D3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b/>
          <w:szCs w:val="21"/>
          <w:u w:val="single"/>
        </w:rPr>
        <w:t xml:space="preserve">合同签订后（ </w:t>
      </w:r>
      <w:r>
        <w:rPr>
          <w:rFonts w:hint="eastAsia" w:ascii="仿宋" w:hAnsi="仿宋" w:eastAsia="仿宋"/>
          <w:b/>
          <w:color w:val="0000FF"/>
          <w:szCs w:val="21"/>
          <w:u w:val="single"/>
        </w:rPr>
        <w:t xml:space="preserve"> 7  </w:t>
      </w:r>
      <w:r>
        <w:rPr>
          <w:rFonts w:hint="eastAsia" w:ascii="仿宋" w:hAnsi="仿宋" w:eastAsia="仿宋"/>
          <w:b/>
          <w:szCs w:val="21"/>
          <w:u w:val="single"/>
        </w:rPr>
        <w:t>）天内提供详细施工组织设计（施工方案）和进度计划</w:t>
      </w:r>
      <w:r>
        <w:rPr>
          <w:rFonts w:hint="eastAsia" w:ascii="仿宋" w:hAnsi="仿宋" w:eastAsia="仿宋" w:cs="仿宋"/>
          <w:szCs w:val="21"/>
        </w:rPr>
        <w:t>。</w:t>
      </w:r>
    </w:p>
    <w:p w14:paraId="3B5209C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olor w:val="0000FF"/>
          <w:szCs w:val="21"/>
          <w:u w:val="single"/>
        </w:rPr>
        <w:t>收到详细施工组织设计后7天内确认或提出修改意见</w:t>
      </w:r>
      <w:r>
        <w:rPr>
          <w:rFonts w:hint="eastAsia" w:ascii="仿宋" w:hAnsi="仿宋" w:eastAsia="仿宋"/>
          <w:szCs w:val="21"/>
        </w:rPr>
        <w:t>。</w:t>
      </w:r>
      <w:r>
        <w:rPr>
          <w:rFonts w:hint="eastAsia" w:ascii="仿宋" w:hAnsi="仿宋" w:eastAsia="仿宋"/>
          <w:color w:val="0000FF"/>
          <w:szCs w:val="21"/>
          <w:u w:val="single"/>
        </w:rPr>
        <w:t>提出修改意见的，承包人修改后再行提交审核。监理及发包人对施工组织设计方案的确认是对施工组织设计方案可行性的确认，并不是对所涉费用的确认，也不减轻或免除承包人对施工组织设计方案应承担的责任</w:t>
      </w:r>
      <w:r>
        <w:rPr>
          <w:rFonts w:hint="eastAsia" w:ascii="仿宋" w:hAnsi="仿宋" w:eastAsia="仿宋" w:cs="仿宋"/>
          <w:szCs w:val="21"/>
        </w:rPr>
        <w:t>。</w:t>
      </w:r>
    </w:p>
    <w:p w14:paraId="554D77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1" w:name="_Toc304295541"/>
      <w:bookmarkStart w:id="592" w:name="_Toc297216173"/>
      <w:bookmarkStart w:id="593" w:name="_Toc303539123"/>
      <w:bookmarkStart w:id="594" w:name="_Toc312677479"/>
      <w:bookmarkStart w:id="595" w:name="_Toc300934966"/>
      <w:bookmarkStart w:id="596" w:name="_Toc312678005"/>
      <w:bookmarkStart w:id="597" w:name="_Toc297123514"/>
      <w:r>
        <w:rPr>
          <w:rFonts w:hint="eastAsia" w:ascii="仿宋" w:hAnsi="仿宋" w:eastAsia="仿宋" w:cs="仿宋"/>
          <w:color w:val="000000"/>
          <w:szCs w:val="21"/>
        </w:rPr>
        <w:t>.2 施工进度计划</w:t>
      </w:r>
    </w:p>
    <w:p w14:paraId="17F4E8A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14:paraId="298E79C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olor w:val="0000FF"/>
          <w:szCs w:val="21"/>
          <w:u w:val="single"/>
        </w:rPr>
        <w:t>收到修订的施工进度计划后7天内确认或提出修改意见</w:t>
      </w:r>
      <w:r>
        <w:rPr>
          <w:rFonts w:hint="eastAsia" w:ascii="仿宋" w:hAnsi="仿宋" w:eastAsia="仿宋" w:cs="仿宋"/>
          <w:szCs w:val="21"/>
        </w:rPr>
        <w:t>。</w:t>
      </w:r>
    </w:p>
    <w:p w14:paraId="59E3A8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14:paraId="0DC7205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14:paraId="2B2F8224">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8A07A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           </w:t>
      </w:r>
      <w:r>
        <w:rPr>
          <w:rFonts w:hint="eastAsia" w:ascii="仿宋" w:hAnsi="仿宋" w:eastAsia="仿宋" w:cs="仿宋"/>
          <w:szCs w:val="21"/>
        </w:rPr>
        <w:t>。</w:t>
      </w:r>
    </w:p>
    <w:p w14:paraId="1F7C7E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061B048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 开工通知</w:t>
      </w:r>
    </w:p>
    <w:p w14:paraId="55898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  </w:t>
      </w:r>
      <w:r>
        <w:rPr>
          <w:rFonts w:hint="eastAsia" w:ascii="仿宋" w:hAnsi="仿宋" w:eastAsia="仿宋" w:cs="仿宋"/>
          <w:color w:val="000000"/>
          <w:szCs w:val="21"/>
        </w:rPr>
        <w:t>天内发出开工通知的，承包人有权提出价格调整要求，或者解除合同。</w:t>
      </w:r>
    </w:p>
    <w:bookmarkEnd w:id="591"/>
    <w:bookmarkEnd w:id="592"/>
    <w:bookmarkEnd w:id="593"/>
    <w:bookmarkEnd w:id="594"/>
    <w:bookmarkEnd w:id="595"/>
    <w:bookmarkEnd w:id="596"/>
    <w:bookmarkEnd w:id="597"/>
    <w:p w14:paraId="178BE0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14:paraId="6C3CEBF8">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7.4.1 发包人通过监理人向承包人提供测量基准点、基准线和水准点及其书面资料的期限：</w:t>
      </w:r>
      <w:r>
        <w:rPr>
          <w:rFonts w:hint="eastAsia" w:ascii="仿宋" w:hAnsi="仿宋" w:eastAsia="仿宋"/>
          <w:color w:val="0000FF"/>
          <w:szCs w:val="21"/>
          <w:u w:val="single"/>
        </w:rPr>
        <w:t>施工合同签订后7日内，发包人将水准点与坐标以书面形式交给承包人，进行现场交验，承包人接收后应对交验的坐标控制点与水准点进行复核并报监理审核。承包人负责对水准点与坐标的保护</w:t>
      </w:r>
      <w:r>
        <w:rPr>
          <w:rFonts w:hint="eastAsia" w:ascii="仿宋" w:hAnsi="仿宋" w:eastAsia="仿宋" w:cs="仿宋"/>
          <w:szCs w:val="21"/>
        </w:rPr>
        <w:t>。</w:t>
      </w:r>
    </w:p>
    <w:p w14:paraId="783589D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8" w:name="_Toc304295546"/>
      <w:bookmarkStart w:id="599" w:name="_Toc297123516"/>
      <w:bookmarkStart w:id="600" w:name="_Toc300934968"/>
      <w:bookmarkStart w:id="601" w:name="_Toc303539125"/>
      <w:bookmarkStart w:id="602" w:name="_Toc312677484"/>
      <w:bookmarkStart w:id="603" w:name="_Toc312678010"/>
      <w:bookmarkStart w:id="604" w:name="_Toc297216175"/>
      <w:r>
        <w:rPr>
          <w:rFonts w:hint="eastAsia" w:ascii="仿宋" w:hAnsi="仿宋" w:eastAsia="仿宋" w:cs="仿宋"/>
          <w:color w:val="000000"/>
          <w:szCs w:val="21"/>
        </w:rPr>
        <w:t>.5 工期延误</w:t>
      </w:r>
    </w:p>
    <w:bookmarkEnd w:id="598"/>
    <w:bookmarkEnd w:id="599"/>
    <w:bookmarkEnd w:id="600"/>
    <w:bookmarkEnd w:id="601"/>
    <w:bookmarkEnd w:id="602"/>
    <w:bookmarkEnd w:id="603"/>
    <w:bookmarkEnd w:id="604"/>
    <w:p w14:paraId="38F5198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14:paraId="2DE11A99">
      <w:pPr>
        <w:snapToGrid w:val="0"/>
        <w:spacing w:before="120" w:beforeLines="50" w:line="320" w:lineRule="exact"/>
        <w:jc w:val="left"/>
        <w:rPr>
          <w:rFonts w:hint="eastAsia" w:ascii="仿宋" w:hAnsi="仿宋" w:eastAsia="仿宋" w:cs="仿宋"/>
          <w:szCs w:val="21"/>
        </w:rPr>
      </w:pPr>
      <w:r>
        <w:rPr>
          <w:rFonts w:hint="eastAsia" w:ascii="仿宋" w:hAnsi="仿宋" w:eastAsia="仿宋" w:cs="仿宋"/>
          <w:szCs w:val="21"/>
        </w:rPr>
        <w:t>（1）因发包人原因导致工期延误的其他情形：</w:t>
      </w:r>
    </w:p>
    <w:p w14:paraId="2FC62F28">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①</w:t>
      </w:r>
      <w:r>
        <w:rPr>
          <w:rFonts w:hint="eastAsia" w:ascii="仿宋" w:hAnsi="仿宋" w:eastAsia="仿宋"/>
          <w:szCs w:val="21"/>
          <w:u w:val="single"/>
        </w:rPr>
        <w:t>重大设计变更引起的工期延误</w:t>
      </w:r>
      <w:r>
        <w:rPr>
          <w:rFonts w:hint="eastAsia" w:ascii="仿宋" w:hAnsi="仿宋" w:eastAsia="仿宋"/>
          <w:szCs w:val="21"/>
        </w:rPr>
        <w:t>；</w:t>
      </w:r>
    </w:p>
    <w:p w14:paraId="610BE79F">
      <w:pPr>
        <w:spacing w:before="120" w:beforeLines="50" w:line="320" w:lineRule="exact"/>
        <w:ind w:firstLine="438" w:firstLineChars="209"/>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其他：</w:t>
      </w:r>
      <w:r>
        <w:rPr>
          <w:rFonts w:hint="eastAsia" w:ascii="仿宋" w:hAnsi="仿宋" w:eastAsia="仿宋"/>
          <w:color w:val="0000FF"/>
          <w:szCs w:val="21"/>
          <w:u w:val="single"/>
        </w:rPr>
        <w:t>a.必须是非承包人自身的原因造成的工期延误,发包人工程师才可以考虑是否受理承包人的延期申请，延期申请必须经发包人和监理人同时签证确认；b.若只是局部工程受到影响，承包人应采取适当措施予以弥补，而不能推迟工程的总工期；c.延期工程项目如果不在工程施工进度网络计划的关键线路上，即使是关键工序，工程师也不考虑延长工程总工期</w:t>
      </w:r>
      <w:r>
        <w:rPr>
          <w:rFonts w:hint="eastAsia" w:ascii="仿宋" w:hAnsi="仿宋" w:eastAsia="仿宋"/>
          <w:szCs w:val="21"/>
          <w:u w:val="single"/>
        </w:rPr>
        <w:t>。</w:t>
      </w:r>
    </w:p>
    <w:p w14:paraId="20C1B3A7">
      <w:pPr>
        <w:spacing w:before="120" w:beforeLines="50" w:line="320" w:lineRule="exact"/>
        <w:ind w:firstLine="438" w:firstLineChars="209"/>
        <w:rPr>
          <w:rFonts w:hint="eastAsia" w:ascii="仿宋" w:hAnsi="仿宋" w:eastAsia="仿宋" w:cs="仿宋"/>
          <w:szCs w:val="21"/>
        </w:rPr>
      </w:pPr>
      <w:r>
        <w:rPr>
          <w:rFonts w:hint="eastAsia" w:ascii="仿宋" w:hAnsi="仿宋" w:eastAsia="仿宋"/>
          <w:color w:val="0000FF"/>
          <w:szCs w:val="21"/>
          <w:u w:val="single"/>
        </w:rPr>
        <w:t>工程延期的审批：如非承包方原因造成的连续停水、停电超过24小时的，经发包方核实并书面确认的，工期顺延，但以上所涉及的所有费用均由承包方承担。原则上，发包人工程师不接受承包人提出延长工期的申请</w:t>
      </w:r>
      <w:r>
        <w:rPr>
          <w:rFonts w:hint="eastAsia" w:ascii="仿宋" w:hAnsi="仿宋" w:eastAsia="仿宋"/>
          <w:szCs w:val="21"/>
        </w:rPr>
        <w:t>。</w:t>
      </w:r>
    </w:p>
    <w:p w14:paraId="4215CEE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605" w:name="_Toc312677486"/>
      <w:bookmarkStart w:id="606" w:name="_Toc318581169"/>
      <w:bookmarkStart w:id="607" w:name="_Toc312678012"/>
      <w:bookmarkStart w:id="608" w:name="_Toc303539127"/>
      <w:bookmarkStart w:id="609" w:name="_Toc297216177"/>
      <w:bookmarkStart w:id="610" w:name="_Toc300934970"/>
      <w:bookmarkStart w:id="611" w:name="_Toc297123518"/>
      <w:bookmarkStart w:id="612" w:name="_Toc304295548"/>
      <w:r>
        <w:rPr>
          <w:rFonts w:hint="eastAsia" w:ascii="仿宋" w:hAnsi="仿宋" w:eastAsia="仿宋" w:cs="仿宋"/>
          <w:szCs w:val="21"/>
        </w:rPr>
        <w:t>.5.2 因承包人原因导致工期延误</w:t>
      </w:r>
    </w:p>
    <w:bookmarkEnd w:id="605"/>
    <w:bookmarkEnd w:id="606"/>
    <w:bookmarkEnd w:id="607"/>
    <w:p w14:paraId="59B062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613" w:name="_Toc312677487"/>
      <w:bookmarkStart w:id="614" w:name="_Toc318581170"/>
      <w:bookmarkStart w:id="615" w:name="_Toc312678013"/>
      <w:r>
        <w:rPr>
          <w:rFonts w:hint="eastAsia" w:ascii="仿宋" w:hAnsi="仿宋" w:eastAsia="仿宋" w:cs="仿宋"/>
          <w:szCs w:val="21"/>
        </w:rPr>
        <w:t>承包人原因造成工期延误，逾期竣工违约金的计算方法为：</w:t>
      </w:r>
      <w:r>
        <w:rPr>
          <w:rFonts w:hint="eastAsia" w:ascii="仿宋" w:hAnsi="仿宋" w:eastAsia="仿宋"/>
          <w:color w:val="0000FF"/>
          <w:szCs w:val="21"/>
          <w:u w:val="single"/>
        </w:rPr>
        <w:t>除扣除全部工期履约保证金外，工期每拖延一天处以违约金为2000元，误期赔偿费限额为合同价的3%。如因承包人自身原因造成工期严重滞后，</w:t>
      </w:r>
      <w:r>
        <w:rPr>
          <w:rFonts w:hint="eastAsia" w:ascii="仿宋" w:hAnsi="仿宋" w:eastAsia="仿宋"/>
          <w:color w:val="FF0000"/>
          <w:szCs w:val="21"/>
          <w:u w:val="single"/>
        </w:rPr>
        <w:t>逾期5天</w:t>
      </w:r>
      <w:r>
        <w:rPr>
          <w:rFonts w:hint="eastAsia" w:ascii="仿宋" w:hAnsi="仿宋" w:eastAsia="仿宋"/>
          <w:color w:val="0000FF"/>
          <w:szCs w:val="21"/>
          <w:u w:val="single"/>
        </w:rPr>
        <w:t>又无明显改进措施的，发包人有权单方解除合同并要求承包人无条件退场，并承担前述全部违约责任和由此产生的一切损失，同时，按相关法律、法规和规章制度进行处理，损失费用（包括审计费用）经审计机构审核后从承包人合同价款中扣除</w:t>
      </w:r>
      <w:r>
        <w:rPr>
          <w:rFonts w:hint="eastAsia" w:ascii="仿宋" w:hAnsi="仿宋" w:eastAsia="仿宋" w:cs="仿宋"/>
          <w:szCs w:val="21"/>
        </w:rPr>
        <w:t>。</w:t>
      </w:r>
    </w:p>
    <w:bookmarkEnd w:id="608"/>
    <w:bookmarkEnd w:id="609"/>
    <w:bookmarkEnd w:id="610"/>
    <w:bookmarkEnd w:id="611"/>
    <w:bookmarkEnd w:id="612"/>
    <w:bookmarkEnd w:id="613"/>
    <w:bookmarkEnd w:id="614"/>
    <w:bookmarkEnd w:id="615"/>
    <w:p w14:paraId="5EB89FC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616" w:name="_Toc312678014"/>
      <w:bookmarkStart w:id="617" w:name="_Toc318581171"/>
      <w:r>
        <w:rPr>
          <w:rFonts w:hint="eastAsia" w:ascii="仿宋" w:hAnsi="仿宋" w:eastAsia="仿宋" w:cs="仿宋"/>
          <w:szCs w:val="21"/>
        </w:rPr>
        <w:t>期竣工违约金的上限：</w:t>
      </w:r>
      <w:r>
        <w:rPr>
          <w:rFonts w:hint="eastAsia" w:ascii="仿宋" w:hAnsi="仿宋" w:eastAsia="仿宋"/>
          <w:color w:val="0000FF"/>
          <w:szCs w:val="21"/>
          <w:u w:val="single"/>
        </w:rPr>
        <w:t>合同价的3%</w:t>
      </w:r>
      <w:r>
        <w:rPr>
          <w:rFonts w:ascii="仿宋" w:hAnsi="仿宋" w:eastAsia="仿宋"/>
          <w:color w:val="0000FF"/>
          <w:szCs w:val="21"/>
          <w:u w:val="single"/>
        </w:rPr>
        <w:t xml:space="preserve"> </w:t>
      </w:r>
      <w:r>
        <w:rPr>
          <w:rFonts w:hint="eastAsia" w:ascii="仿宋" w:hAnsi="仿宋" w:eastAsia="仿宋" w:cs="仿宋"/>
          <w:szCs w:val="21"/>
        </w:rPr>
        <w:t>。</w:t>
      </w:r>
    </w:p>
    <w:bookmarkEnd w:id="616"/>
    <w:bookmarkEnd w:id="617"/>
    <w:p w14:paraId="6BD78EA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18" w:name="_Toc304295549"/>
      <w:bookmarkStart w:id="619" w:name="_Toc297123519"/>
      <w:bookmarkStart w:id="620" w:name="_Toc312678015"/>
      <w:bookmarkStart w:id="621" w:name="_Toc297216178"/>
      <w:bookmarkStart w:id="622" w:name="_Toc303539128"/>
      <w:bookmarkStart w:id="623" w:name="_Toc300934971"/>
      <w:r>
        <w:rPr>
          <w:rFonts w:hint="eastAsia" w:ascii="仿宋" w:hAnsi="仿宋" w:eastAsia="仿宋" w:cs="仿宋"/>
          <w:color w:val="000000"/>
          <w:szCs w:val="21"/>
        </w:rPr>
        <w:t>.6 不</w:t>
      </w:r>
      <w:bookmarkEnd w:id="618"/>
      <w:bookmarkEnd w:id="619"/>
      <w:bookmarkEnd w:id="620"/>
      <w:bookmarkEnd w:id="621"/>
      <w:bookmarkEnd w:id="622"/>
      <w:bookmarkEnd w:id="623"/>
      <w:r>
        <w:rPr>
          <w:rFonts w:hint="eastAsia" w:ascii="仿宋" w:hAnsi="仿宋" w:eastAsia="仿宋" w:cs="仿宋"/>
          <w:color w:val="000000"/>
          <w:szCs w:val="21"/>
        </w:rPr>
        <w:t>利物质条件</w:t>
      </w:r>
    </w:p>
    <w:p w14:paraId="4787ACCD">
      <w:pPr>
        <w:snapToGrid w:val="0"/>
        <w:spacing w:before="120" w:beforeLines="50" w:line="320" w:lineRule="exact"/>
        <w:ind w:firstLine="420" w:firstLineChars="200"/>
        <w:jc w:val="left"/>
        <w:rPr>
          <w:rFonts w:hint="eastAsia" w:ascii="仿宋" w:hAnsi="仿宋" w:eastAsia="仿宋" w:cs="仿宋"/>
          <w:szCs w:val="21"/>
        </w:rPr>
      </w:pPr>
      <w:bookmarkStart w:id="624" w:name="_Toc303539129"/>
      <w:bookmarkStart w:id="625" w:name="_Toc304295550"/>
      <w:bookmarkStart w:id="626" w:name="_Toc312678016"/>
      <w:bookmarkStart w:id="627" w:name="_Toc300934972"/>
      <w:bookmarkStart w:id="628" w:name="_Toc297216179"/>
      <w:bookmarkStart w:id="629" w:name="_Toc297123520"/>
      <w:bookmarkStart w:id="630" w:name="_Toc318581172"/>
      <w:r>
        <w:rPr>
          <w:rFonts w:hint="eastAsia" w:ascii="仿宋" w:hAnsi="仿宋" w:eastAsia="仿宋" w:cs="仿宋"/>
          <w:szCs w:val="21"/>
        </w:rPr>
        <w:t>不利物质条件的其他情形和有关约定：</w:t>
      </w:r>
    </w:p>
    <w:p w14:paraId="3AFD071F">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施工场地周围地下管线</w:t>
      </w:r>
      <w:r>
        <w:rPr>
          <w:rFonts w:hint="eastAsia" w:ascii="仿宋" w:hAnsi="仿宋" w:eastAsia="仿宋"/>
          <w:szCs w:val="21"/>
        </w:rPr>
        <w:t>；</w:t>
      </w:r>
    </w:p>
    <w:p w14:paraId="1806F127">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（2）</w:t>
      </w:r>
      <w:r>
        <w:rPr>
          <w:rFonts w:hint="eastAsia" w:ascii="仿宋" w:hAnsi="仿宋" w:eastAsia="仿宋"/>
          <w:szCs w:val="21"/>
          <w:u w:val="single"/>
        </w:rPr>
        <w:t>地下障碍物和污染物</w:t>
      </w:r>
      <w:r>
        <w:rPr>
          <w:rFonts w:hint="eastAsia" w:ascii="仿宋" w:hAnsi="仿宋" w:eastAsia="仿宋"/>
          <w:szCs w:val="21"/>
        </w:rPr>
        <w:t>；</w:t>
      </w:r>
    </w:p>
    <w:p w14:paraId="5D5E242E">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（3）</w:t>
      </w:r>
      <w:r>
        <w:rPr>
          <w:rFonts w:hint="eastAsia" w:ascii="仿宋" w:hAnsi="仿宋" w:eastAsia="仿宋"/>
          <w:szCs w:val="21"/>
          <w:u w:val="single"/>
        </w:rPr>
        <w:t>邻近建筑物、构筑物的保护要求</w:t>
      </w:r>
      <w:r>
        <w:rPr>
          <w:rFonts w:hint="eastAsia" w:ascii="仿宋" w:hAnsi="仿宋" w:eastAsia="仿宋"/>
          <w:szCs w:val="21"/>
        </w:rPr>
        <w:t>；</w:t>
      </w:r>
    </w:p>
    <w:p w14:paraId="7F9EEFB2">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szCs w:val="21"/>
          <w:u w:val="single"/>
        </w:rPr>
        <w:t xml:space="preserve">其他：   /     </w:t>
      </w:r>
      <w:r>
        <w:rPr>
          <w:rFonts w:hint="eastAsia" w:ascii="仿宋" w:hAnsi="仿宋" w:eastAsia="仿宋"/>
          <w:szCs w:val="21"/>
        </w:rPr>
        <w:t>。</w:t>
      </w:r>
    </w:p>
    <w:bookmarkEnd w:id="624"/>
    <w:bookmarkEnd w:id="625"/>
    <w:bookmarkEnd w:id="626"/>
    <w:bookmarkEnd w:id="627"/>
    <w:bookmarkEnd w:id="628"/>
    <w:bookmarkEnd w:id="629"/>
    <w:bookmarkEnd w:id="630"/>
    <w:p w14:paraId="0F5E6A9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31" w:name="_Toc303539130"/>
      <w:bookmarkStart w:id="632" w:name="_Toc312678017"/>
      <w:bookmarkStart w:id="633" w:name="_Toc300934973"/>
      <w:bookmarkStart w:id="634" w:name="_Toc297123521"/>
      <w:bookmarkStart w:id="635" w:name="_Toc304295551"/>
      <w:bookmarkStart w:id="636" w:name="_Toc297216180"/>
      <w:r>
        <w:rPr>
          <w:rFonts w:hint="eastAsia" w:ascii="仿宋" w:hAnsi="仿宋" w:eastAsia="仿宋" w:cs="仿宋"/>
          <w:color w:val="000000"/>
          <w:szCs w:val="21"/>
        </w:rPr>
        <w:t>.7 异常恶劣的气候条件</w:t>
      </w:r>
    </w:p>
    <w:bookmarkEnd w:id="631"/>
    <w:bookmarkEnd w:id="632"/>
    <w:bookmarkEnd w:id="633"/>
    <w:bookmarkEnd w:id="634"/>
    <w:bookmarkEnd w:id="635"/>
    <w:bookmarkEnd w:id="636"/>
    <w:p w14:paraId="342BDE2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14:paraId="11F53F1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olor w:val="0000FF"/>
          <w:szCs w:val="21"/>
          <w:u w:val="single"/>
        </w:rPr>
        <w:t>日最高气温达到40度及以上的天气</w:t>
      </w:r>
      <w:r>
        <w:rPr>
          <w:rFonts w:hint="eastAsia" w:ascii="仿宋" w:hAnsi="仿宋" w:eastAsia="仿宋" w:cs="仿宋"/>
          <w:szCs w:val="21"/>
        </w:rPr>
        <w:t>；</w:t>
      </w:r>
    </w:p>
    <w:p w14:paraId="08829B3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olor w:val="0000FF"/>
          <w:szCs w:val="21"/>
          <w:u w:val="single"/>
        </w:rPr>
        <w:t>启动台风橙色及以上的预警的天气</w:t>
      </w:r>
      <w:r>
        <w:rPr>
          <w:rFonts w:hint="eastAsia" w:ascii="仿宋" w:hAnsi="仿宋" w:eastAsia="仿宋" w:cs="仿宋"/>
          <w:szCs w:val="21"/>
        </w:rPr>
        <w:t>；</w:t>
      </w:r>
    </w:p>
    <w:p w14:paraId="158A685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olor w:val="0000FF"/>
          <w:szCs w:val="21"/>
          <w:u w:val="single"/>
        </w:rPr>
        <w:t>启动防汛预案一级响应的天气</w:t>
      </w:r>
      <w:r>
        <w:rPr>
          <w:rFonts w:hint="eastAsia" w:ascii="仿宋" w:hAnsi="仿宋" w:eastAsia="仿宋" w:cs="仿宋"/>
          <w:szCs w:val="21"/>
        </w:rPr>
        <w:t>。</w:t>
      </w:r>
    </w:p>
    <w:p w14:paraId="79D1FB77">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color w:val="0000FF"/>
          <w:szCs w:val="21"/>
          <w:u w:val="single"/>
        </w:rPr>
        <w:t xml:space="preserve">启动防冻预案一级响应的天气 </w:t>
      </w:r>
      <w:r>
        <w:rPr>
          <w:rFonts w:hint="eastAsia" w:ascii="仿宋" w:hAnsi="仿宋" w:eastAsia="仿宋"/>
          <w:szCs w:val="21"/>
        </w:rPr>
        <w:t>。</w:t>
      </w:r>
    </w:p>
    <w:p w14:paraId="07A8FB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7.9 提前竣工的奖励</w:t>
      </w:r>
    </w:p>
    <w:p w14:paraId="78D716C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               </w:t>
      </w:r>
      <w:r>
        <w:rPr>
          <w:rFonts w:hint="eastAsia" w:ascii="仿宋" w:hAnsi="仿宋" w:eastAsia="仿宋" w:cs="仿宋"/>
          <w:szCs w:val="21"/>
        </w:rPr>
        <w:t>。</w:t>
      </w:r>
    </w:p>
    <w:p w14:paraId="6E90FD1F">
      <w:pPr>
        <w:snapToGrid w:val="0"/>
        <w:spacing w:before="120" w:beforeLines="50" w:line="320" w:lineRule="exact"/>
        <w:rPr>
          <w:rFonts w:hint="eastAsia" w:ascii="仿宋" w:hAnsi="仿宋" w:eastAsia="仿宋" w:cs="仿宋"/>
          <w:b/>
          <w:bCs/>
          <w:snapToGrid w:val="0"/>
          <w:kern w:val="0"/>
          <w:szCs w:val="21"/>
        </w:rPr>
      </w:pPr>
      <w:bookmarkStart w:id="637" w:name="_Toc351203640"/>
      <w:r>
        <w:rPr>
          <w:rFonts w:hint="eastAsia" w:ascii="仿宋" w:hAnsi="仿宋" w:eastAsia="仿宋" w:cs="仿宋"/>
          <w:b/>
          <w:bCs/>
          <w:snapToGrid w:val="0"/>
          <w:kern w:val="0"/>
          <w:szCs w:val="21"/>
        </w:rPr>
        <w:t>8. 材料与设备</w:t>
      </w:r>
      <w:bookmarkEnd w:id="637"/>
    </w:p>
    <w:bookmarkEnd w:id="572"/>
    <w:bookmarkEnd w:id="573"/>
    <w:bookmarkEnd w:id="574"/>
    <w:bookmarkEnd w:id="575"/>
    <w:bookmarkEnd w:id="576"/>
    <w:bookmarkEnd w:id="577"/>
    <w:bookmarkEnd w:id="578"/>
    <w:bookmarkEnd w:id="579"/>
    <w:bookmarkEnd w:id="580"/>
    <w:bookmarkEnd w:id="581"/>
    <w:p w14:paraId="4B4B76C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638" w:name="_Toc312678019"/>
      <w:bookmarkStart w:id="639" w:name="_Toc292559372"/>
      <w:bookmarkStart w:id="640" w:name="_Toc297216186"/>
      <w:bookmarkStart w:id="641" w:name="_Toc280868654"/>
      <w:bookmarkStart w:id="642" w:name="_Toc296346668"/>
      <w:bookmarkStart w:id="643" w:name="_Toc312677493"/>
      <w:bookmarkStart w:id="644" w:name="_Toc296503167"/>
      <w:bookmarkStart w:id="645" w:name="_Toc303539136"/>
      <w:bookmarkStart w:id="646" w:name="_Toc300934979"/>
      <w:bookmarkStart w:id="647" w:name="_Toc297048353"/>
      <w:bookmarkStart w:id="648" w:name="_Toc297123527"/>
      <w:bookmarkStart w:id="649" w:name="_Toc304295556"/>
      <w:bookmarkStart w:id="650" w:name="_Toc292559877"/>
      <w:bookmarkStart w:id="651" w:name="_Toc297120467"/>
      <w:bookmarkStart w:id="652" w:name="_Toc296944506"/>
      <w:bookmarkStart w:id="653" w:name="_Toc296890995"/>
      <w:bookmarkStart w:id="654" w:name="_Toc296347166"/>
      <w:bookmarkStart w:id="655" w:name="_Toc296891207"/>
      <w:bookmarkStart w:id="656" w:name="_Toc267251424"/>
      <w:bookmarkStart w:id="657" w:name="_Toc280868655"/>
      <w:bookmarkStart w:id="658" w:name="_Toc280868656"/>
      <w:r>
        <w:rPr>
          <w:rFonts w:hint="eastAsia" w:ascii="仿宋" w:hAnsi="仿宋" w:eastAsia="仿宋" w:cs="仿宋"/>
          <w:color w:val="000000"/>
          <w:szCs w:val="21"/>
        </w:rPr>
        <w:t>.4 材料与工程设备的保管与使用</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918E5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659" w:name="_Toc292559373"/>
      <w:bookmarkStart w:id="660" w:name="_Toc292559878"/>
      <w:bookmarkStart w:id="661" w:name="_Toc318581173"/>
      <w:bookmarkStart w:id="662" w:name="_Toc312677494"/>
      <w:bookmarkStart w:id="663" w:name="_Toc304295557"/>
      <w:bookmarkStart w:id="664" w:name="_Toc297123528"/>
      <w:bookmarkStart w:id="665" w:name="_Toc296891208"/>
      <w:bookmarkStart w:id="666" w:name="_Toc297216187"/>
      <w:bookmarkStart w:id="667" w:name="_Toc296347167"/>
      <w:bookmarkStart w:id="668" w:name="_Toc296346669"/>
      <w:bookmarkStart w:id="669" w:name="_Toc300934980"/>
      <w:bookmarkStart w:id="670" w:name="_Toc297048354"/>
      <w:bookmarkStart w:id="671" w:name="_Toc296890996"/>
      <w:bookmarkStart w:id="672" w:name="_Toc296944507"/>
      <w:bookmarkStart w:id="673" w:name="_Toc312678020"/>
      <w:bookmarkStart w:id="674" w:name="_Toc296503168"/>
      <w:bookmarkStart w:id="675" w:name="_Toc303539137"/>
      <w:bookmarkStart w:id="676" w:name="_Toc297120468"/>
      <w:r>
        <w:rPr>
          <w:rFonts w:hint="eastAsia" w:ascii="仿宋" w:hAnsi="仿宋" w:eastAsia="仿宋" w:cs="仿宋"/>
          <w:szCs w:val="21"/>
        </w:rPr>
        <w:t>.4.1 发包人供应的材料设备的保管费用的承担：</w:t>
      </w:r>
      <w:r>
        <w:rPr>
          <w:rFonts w:hint="eastAsia" w:ascii="仿宋" w:hAnsi="仿宋" w:eastAsia="仿宋"/>
          <w:color w:val="0000FF"/>
          <w:szCs w:val="21"/>
          <w:u w:val="single"/>
        </w:rPr>
        <w:t>招标文件中未明确的费用由承包人承担，发包人无需支付任何费用</w:t>
      </w:r>
      <w:r>
        <w:rPr>
          <w:rFonts w:hint="eastAsia" w:ascii="仿宋" w:hAnsi="仿宋" w:eastAsia="仿宋" w:cs="仿宋"/>
          <w:szCs w:val="21"/>
        </w:rPr>
        <w:t>。</w:t>
      </w:r>
      <w:bookmarkEnd w:id="659"/>
      <w:bookmarkEnd w:id="660"/>
    </w:p>
    <w:p w14:paraId="3B366DB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8.6 样品</w:t>
      </w:r>
    </w:p>
    <w:p w14:paraId="321C65B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 样品的报送与封存</w:t>
      </w:r>
    </w:p>
    <w:p w14:paraId="0677F674">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olor w:val="0000FF"/>
          <w:szCs w:val="21"/>
          <w:u w:val="single"/>
        </w:rPr>
        <w:t>按相关规范及发包人、监理人、设计有关要求，费用由承包人承担</w:t>
      </w:r>
      <w:r>
        <w:rPr>
          <w:rFonts w:ascii="仿宋" w:hAnsi="仿宋" w:eastAsia="仿宋"/>
          <w:color w:val="0000FF"/>
          <w:szCs w:val="21"/>
          <w:u w:val="single"/>
        </w:rPr>
        <w:t xml:space="preserve"> </w:t>
      </w:r>
      <w:r>
        <w:rPr>
          <w:rFonts w:hint="eastAsia" w:ascii="仿宋" w:hAnsi="仿宋" w:eastAsia="仿宋"/>
          <w:color w:val="0000FF"/>
          <w:szCs w:val="21"/>
          <w:u w:val="single"/>
        </w:rPr>
        <w:t>。选定后，除发包人和监理人共同书面同意外，不得更换</w:t>
      </w:r>
      <w:r>
        <w:rPr>
          <w:rFonts w:hint="eastAsia" w:ascii="仿宋" w:hAnsi="仿宋" w:eastAsia="仿宋" w:cs="仿宋"/>
          <w:szCs w:val="21"/>
        </w:rPr>
        <w:t>。</w:t>
      </w:r>
    </w:p>
    <w:p w14:paraId="43367E1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8.8 施工设备和临时设施</w:t>
      </w:r>
    </w:p>
    <w:p w14:paraId="1C90B3F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14:paraId="7654E29E">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olor w:val="0000FF"/>
          <w:szCs w:val="21"/>
          <w:u w:val="single"/>
        </w:rPr>
        <w:t>按招标文件执行</w:t>
      </w:r>
      <w:r>
        <w:rPr>
          <w:rFonts w:hint="eastAsia" w:ascii="仿宋" w:hAnsi="仿宋" w:eastAsia="仿宋" w:cs="仿宋"/>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3186CA13">
      <w:pPr>
        <w:snapToGrid w:val="0"/>
        <w:spacing w:before="120" w:beforeLines="50" w:line="320" w:lineRule="exact"/>
        <w:rPr>
          <w:rFonts w:hint="eastAsia" w:ascii="仿宋" w:hAnsi="仿宋" w:eastAsia="仿宋" w:cs="仿宋"/>
          <w:b/>
          <w:bCs/>
          <w:snapToGrid w:val="0"/>
          <w:kern w:val="0"/>
          <w:szCs w:val="21"/>
        </w:rPr>
      </w:pPr>
      <w:bookmarkStart w:id="677" w:name="_Toc351203641"/>
      <w:r>
        <w:rPr>
          <w:rFonts w:hint="eastAsia" w:ascii="仿宋" w:hAnsi="仿宋" w:eastAsia="仿宋" w:cs="仿宋"/>
          <w:b/>
          <w:bCs/>
          <w:snapToGrid w:val="0"/>
          <w:kern w:val="0"/>
          <w:szCs w:val="21"/>
        </w:rPr>
        <w:t>9</w:t>
      </w:r>
      <w:bookmarkEnd w:id="656"/>
      <w:bookmarkEnd w:id="657"/>
      <w:bookmarkEnd w:id="658"/>
      <w:bookmarkStart w:id="678" w:name="_Toc303539139"/>
      <w:bookmarkStart w:id="679" w:name="_Toc297216192"/>
      <w:bookmarkStart w:id="680" w:name="_Toc300934982"/>
      <w:bookmarkStart w:id="681" w:name="_Toc312677495"/>
      <w:bookmarkStart w:id="682" w:name="_Toc297123533"/>
      <w:bookmarkStart w:id="683" w:name="_Toc304295559"/>
      <w:bookmarkStart w:id="684" w:name="_Toc312678021"/>
      <w:bookmarkStart w:id="685" w:name="_Toc296346674"/>
      <w:bookmarkStart w:id="686" w:name="_Toc296347172"/>
      <w:bookmarkStart w:id="687" w:name="_Toc296503173"/>
      <w:bookmarkStart w:id="688" w:name="_Toc267251428"/>
      <w:bookmarkStart w:id="689" w:name="_Toc296891001"/>
      <w:bookmarkStart w:id="690" w:name="_Toc297120473"/>
      <w:bookmarkStart w:id="691" w:name="_Toc296891213"/>
      <w:bookmarkStart w:id="692" w:name="_Toc292559883"/>
      <w:bookmarkStart w:id="693" w:name="_Toc292559378"/>
      <w:bookmarkStart w:id="694" w:name="_Toc296944512"/>
      <w:bookmarkStart w:id="695" w:name="_Toc297048359"/>
      <w:bookmarkStart w:id="696" w:name="_Toc267251427"/>
      <w:r>
        <w:rPr>
          <w:rFonts w:hint="eastAsia" w:ascii="仿宋" w:hAnsi="仿宋" w:eastAsia="仿宋" w:cs="仿宋"/>
          <w:b/>
          <w:bCs/>
          <w:snapToGrid w:val="0"/>
          <w:kern w:val="0"/>
          <w:szCs w:val="21"/>
        </w:rPr>
        <w:t>. 试验与检验</w:t>
      </w:r>
      <w:bookmarkEnd w:id="677"/>
    </w:p>
    <w:bookmarkEnd w:id="678"/>
    <w:bookmarkEnd w:id="679"/>
    <w:bookmarkEnd w:id="680"/>
    <w:bookmarkEnd w:id="681"/>
    <w:bookmarkEnd w:id="682"/>
    <w:bookmarkEnd w:id="683"/>
    <w:bookmarkEnd w:id="684"/>
    <w:p w14:paraId="1B030C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697" w:name="_Toc312677496"/>
      <w:bookmarkStart w:id="698" w:name="_Toc297216193"/>
      <w:bookmarkStart w:id="699" w:name="_Toc300934983"/>
      <w:bookmarkStart w:id="700" w:name="_Toc304295560"/>
      <w:bookmarkStart w:id="701" w:name="_Toc312678022"/>
      <w:bookmarkStart w:id="702" w:name="_Toc303539140"/>
      <w:bookmarkStart w:id="703" w:name="_Toc297123534"/>
      <w:r>
        <w:rPr>
          <w:rFonts w:hint="eastAsia" w:ascii="仿宋" w:hAnsi="仿宋" w:eastAsia="仿宋" w:cs="仿宋"/>
          <w:color w:val="000000"/>
          <w:szCs w:val="21"/>
        </w:rPr>
        <w:t>.1 试验设备与试验人员</w:t>
      </w:r>
    </w:p>
    <w:bookmarkEnd w:id="697"/>
    <w:bookmarkEnd w:id="698"/>
    <w:bookmarkEnd w:id="699"/>
    <w:bookmarkEnd w:id="700"/>
    <w:bookmarkEnd w:id="701"/>
    <w:bookmarkEnd w:id="702"/>
    <w:bookmarkEnd w:id="703"/>
    <w:p w14:paraId="5EFD9D2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704" w:name="_Toc303539141"/>
      <w:bookmarkStart w:id="705" w:name="_Toc300934984"/>
      <w:bookmarkStart w:id="706" w:name="_Toc297123535"/>
      <w:bookmarkStart w:id="707" w:name="_Toc312677497"/>
      <w:bookmarkStart w:id="708" w:name="_Toc312678023"/>
      <w:bookmarkStart w:id="709" w:name="_Toc297216194"/>
      <w:bookmarkStart w:id="710" w:name="_Toc304295561"/>
      <w:bookmarkStart w:id="711" w:name="_Toc318581174"/>
      <w:r>
        <w:rPr>
          <w:rFonts w:hint="eastAsia" w:ascii="仿宋" w:hAnsi="仿宋" w:eastAsia="仿宋" w:cs="仿宋"/>
          <w:szCs w:val="21"/>
        </w:rPr>
        <w:t>.1.2 试验设备</w:t>
      </w:r>
    </w:p>
    <w:p w14:paraId="4283C84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704"/>
      <w:bookmarkEnd w:id="705"/>
      <w:bookmarkEnd w:id="706"/>
      <w:bookmarkEnd w:id="707"/>
      <w:bookmarkEnd w:id="708"/>
      <w:bookmarkEnd w:id="709"/>
      <w:bookmarkEnd w:id="710"/>
      <w:bookmarkStart w:id="712" w:name="_Toc300934985"/>
      <w:bookmarkStart w:id="713" w:name="_Toc297216195"/>
      <w:bookmarkStart w:id="714" w:name="_Toc303539142"/>
      <w:bookmarkStart w:id="715" w:name="_Toc297123536"/>
      <w:bookmarkStart w:id="716" w:name="_Toc312677498"/>
      <w:bookmarkStart w:id="717" w:name="_Toc304295562"/>
      <w:bookmarkStart w:id="718" w:name="_Toc312678024"/>
      <w:r>
        <w:rPr>
          <w:rFonts w:hint="eastAsia" w:ascii="仿宋" w:hAnsi="仿宋" w:eastAsia="仿宋"/>
          <w:color w:val="0000FF"/>
          <w:szCs w:val="21"/>
          <w:u w:val="single"/>
        </w:rPr>
        <w:t>由承包人提供符合相关规范要求的试验场所</w:t>
      </w:r>
      <w:r>
        <w:rPr>
          <w:rFonts w:hint="eastAsia" w:ascii="仿宋" w:hAnsi="仿宋" w:eastAsia="仿宋" w:cs="仿宋"/>
          <w:szCs w:val="21"/>
        </w:rPr>
        <w:t xml:space="preserve">。 </w:t>
      </w:r>
    </w:p>
    <w:p w14:paraId="54A7FC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olor w:val="0000FF"/>
          <w:szCs w:val="21"/>
          <w:u w:val="single"/>
        </w:rPr>
        <w:t>由承包人提供符合相关规范要求的试验设备</w:t>
      </w:r>
      <w:r>
        <w:rPr>
          <w:rFonts w:hint="eastAsia" w:ascii="仿宋" w:hAnsi="仿宋" w:eastAsia="仿宋" w:cs="仿宋"/>
          <w:szCs w:val="21"/>
        </w:rPr>
        <w:t>。</w:t>
      </w:r>
    </w:p>
    <w:p w14:paraId="4B92767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olor w:val="0000FF"/>
          <w:szCs w:val="21"/>
          <w:u w:val="single"/>
        </w:rPr>
        <w:t>由承包人提供符合相关规范要求的试验条件</w:t>
      </w:r>
      <w:r>
        <w:rPr>
          <w:rFonts w:hint="eastAsia" w:ascii="仿宋" w:hAnsi="仿宋" w:eastAsia="仿宋" w:cs="仿宋"/>
          <w:szCs w:val="21"/>
        </w:rPr>
        <w:t>。</w:t>
      </w:r>
    </w:p>
    <w:p w14:paraId="4CD86B62">
      <w:pPr>
        <w:spacing w:before="120" w:beforeLines="50" w:line="320" w:lineRule="exact"/>
        <w:ind w:firstLine="420" w:firstLineChars="200"/>
        <w:rPr>
          <w:rFonts w:ascii="仿宋" w:hAnsi="仿宋" w:eastAsia="仿宋"/>
          <w:szCs w:val="21"/>
        </w:rPr>
      </w:pPr>
      <w:r>
        <w:rPr>
          <w:rFonts w:ascii="仿宋" w:hAnsi="仿宋" w:eastAsia="仿宋"/>
          <w:szCs w:val="21"/>
        </w:rPr>
        <w:t>9.3</w:t>
      </w:r>
      <w:r>
        <w:rPr>
          <w:rFonts w:hint="eastAsia" w:ascii="仿宋" w:hAnsi="仿宋" w:eastAsia="仿宋"/>
          <w:szCs w:val="21"/>
        </w:rPr>
        <w:t xml:space="preserve"> 材料、工程设备和工程的试验和检验</w:t>
      </w:r>
    </w:p>
    <w:p w14:paraId="259C5D81">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试验、检测单位资质条件约定：</w:t>
      </w:r>
      <w:r>
        <w:rPr>
          <w:rFonts w:hint="eastAsia" w:ascii="仿宋" w:hAnsi="仿宋" w:eastAsia="仿宋"/>
          <w:szCs w:val="21"/>
          <w:u w:val="single"/>
        </w:rPr>
        <w:t>具备国家相关部门颁布的资质条件</w:t>
      </w:r>
      <w:r>
        <w:rPr>
          <w:rFonts w:hint="eastAsia" w:ascii="仿宋" w:hAnsi="仿宋" w:eastAsia="仿宋"/>
          <w:szCs w:val="21"/>
        </w:rPr>
        <w:t>；</w:t>
      </w:r>
    </w:p>
    <w:p w14:paraId="7ABBDB9A">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试验、检测单位选择约定：</w:t>
      </w:r>
      <w:r>
        <w:rPr>
          <w:rFonts w:hint="eastAsia" w:ascii="仿宋" w:hAnsi="仿宋" w:eastAsia="仿宋"/>
          <w:szCs w:val="21"/>
          <w:u w:val="single"/>
        </w:rPr>
        <w:t>承包人选择单位后报监理人、发包人审核，审核通过后方可确定试验、检测单位</w:t>
      </w:r>
      <w:r>
        <w:rPr>
          <w:rFonts w:hint="eastAsia" w:ascii="仿宋" w:hAnsi="仿宋" w:eastAsia="仿宋"/>
          <w:szCs w:val="21"/>
        </w:rPr>
        <w:t>；</w:t>
      </w:r>
    </w:p>
    <w:p w14:paraId="13E49690">
      <w:pPr>
        <w:spacing w:before="120" w:beforeLines="50" w:line="320" w:lineRule="exact"/>
        <w:ind w:firstLine="396" w:firstLineChars="189"/>
        <w:rPr>
          <w:rFonts w:hint="eastAsia" w:ascii="仿宋" w:hAnsi="仿宋" w:eastAsia="仿宋" w:cs="仿宋"/>
          <w:szCs w:val="21"/>
        </w:rPr>
      </w:pPr>
      <w:r>
        <w:rPr>
          <w:rFonts w:hint="eastAsia" w:ascii="仿宋" w:hAnsi="仿宋" w:eastAsia="仿宋"/>
          <w:szCs w:val="21"/>
        </w:rPr>
        <w:t>试验、检测费用约定：</w:t>
      </w:r>
      <w:r>
        <w:rPr>
          <w:rFonts w:hint="eastAsia" w:ascii="仿宋" w:hAnsi="仿宋" w:eastAsia="仿宋"/>
          <w:szCs w:val="21"/>
          <w:u w:val="single"/>
        </w:rPr>
        <w:t>由承包人自行承担</w:t>
      </w:r>
      <w:r>
        <w:rPr>
          <w:rFonts w:hint="eastAsia" w:ascii="仿宋" w:hAnsi="仿宋" w:eastAsia="仿宋"/>
          <w:szCs w:val="21"/>
        </w:rPr>
        <w:t>。</w:t>
      </w:r>
    </w:p>
    <w:p w14:paraId="4370D0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9.4 现场工艺试验 </w:t>
      </w:r>
    </w:p>
    <w:p w14:paraId="59F315F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Cs w:val="21"/>
        </w:rPr>
        <w:t>。</w:t>
      </w:r>
    </w:p>
    <w:bookmarkEnd w:id="711"/>
    <w:bookmarkEnd w:id="712"/>
    <w:bookmarkEnd w:id="713"/>
    <w:bookmarkEnd w:id="714"/>
    <w:bookmarkEnd w:id="715"/>
    <w:bookmarkEnd w:id="716"/>
    <w:bookmarkEnd w:id="717"/>
    <w:bookmarkEnd w:id="718"/>
    <w:p w14:paraId="5D9DE32B">
      <w:pPr>
        <w:snapToGrid w:val="0"/>
        <w:spacing w:before="120" w:beforeLines="50" w:line="320" w:lineRule="exact"/>
        <w:rPr>
          <w:rFonts w:hint="eastAsia" w:ascii="仿宋" w:hAnsi="仿宋" w:eastAsia="仿宋" w:cs="仿宋"/>
          <w:b/>
          <w:bCs/>
          <w:snapToGrid w:val="0"/>
          <w:kern w:val="0"/>
          <w:szCs w:val="21"/>
        </w:rPr>
      </w:pPr>
      <w:bookmarkStart w:id="719" w:name="_Toc351203642"/>
      <w:r>
        <w:rPr>
          <w:rFonts w:hint="eastAsia" w:ascii="仿宋" w:hAnsi="仿宋" w:eastAsia="仿宋" w:cs="仿宋"/>
          <w:b/>
          <w:bCs/>
          <w:snapToGrid w:val="0"/>
          <w:kern w:val="0"/>
          <w:szCs w:val="21"/>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297123540"/>
      <w:bookmarkStart w:id="721" w:name="_Toc297216199"/>
      <w:bookmarkStart w:id="722" w:name="_Toc297120493"/>
      <w:bookmarkStart w:id="723" w:name="_Toc300934989"/>
      <w:bookmarkStart w:id="724" w:name="_Toc296891021"/>
      <w:bookmarkStart w:id="725" w:name="_Toc296891233"/>
      <w:bookmarkStart w:id="726" w:name="_Toc296346694"/>
      <w:bookmarkStart w:id="727" w:name="_Toc304295566"/>
      <w:bookmarkStart w:id="728" w:name="_Toc296503193"/>
      <w:bookmarkStart w:id="729" w:name="_Toc292559903"/>
      <w:bookmarkStart w:id="730" w:name="_Toc297048379"/>
      <w:bookmarkStart w:id="731" w:name="_Toc296347192"/>
      <w:bookmarkStart w:id="732" w:name="_Toc296944532"/>
      <w:bookmarkStart w:id="733" w:name="_Toc292559398"/>
      <w:bookmarkStart w:id="734" w:name="_Toc303539146"/>
      <w:bookmarkStart w:id="735" w:name="_Toc312677499"/>
      <w:bookmarkStart w:id="736" w:name="_Toc312678025"/>
      <w:bookmarkStart w:id="737" w:name="_Toc267251435"/>
      <w:bookmarkStart w:id="738" w:name="_Toc267251439"/>
      <w:bookmarkStart w:id="739" w:name="_Toc267251433"/>
      <w:bookmarkStart w:id="740" w:name="_Toc267251440"/>
      <w:bookmarkStart w:id="741" w:name="_Toc267251441"/>
      <w:bookmarkStart w:id="742" w:name="_Toc267251437"/>
      <w:bookmarkStart w:id="743" w:name="_Toc267251442"/>
      <w:r>
        <w:rPr>
          <w:rFonts w:hint="eastAsia" w:ascii="仿宋" w:hAnsi="仿宋" w:eastAsia="仿宋" w:cs="仿宋"/>
          <w:b/>
          <w:bCs/>
          <w:snapToGrid w:val="0"/>
          <w:kern w:val="0"/>
          <w:szCs w:val="21"/>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0D20C4F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744" w:name="_Toc303539147"/>
      <w:bookmarkStart w:id="745" w:name="_Toc292559904"/>
      <w:bookmarkStart w:id="746" w:name="_Toc297048380"/>
      <w:bookmarkStart w:id="747" w:name="_Toc304295567"/>
      <w:bookmarkStart w:id="748" w:name="_Toc297216200"/>
      <w:bookmarkStart w:id="749" w:name="_Toc300934990"/>
      <w:bookmarkStart w:id="750" w:name="_Toc296891234"/>
      <w:bookmarkStart w:id="751" w:name="_Toc296347193"/>
      <w:bookmarkStart w:id="752" w:name="_Toc296891022"/>
      <w:bookmarkStart w:id="753" w:name="_Toc292559399"/>
      <w:bookmarkStart w:id="754" w:name="_Toc296503194"/>
      <w:bookmarkStart w:id="755" w:name="_Toc297120494"/>
      <w:bookmarkStart w:id="756" w:name="_Toc296346695"/>
      <w:bookmarkStart w:id="757" w:name="_Toc312678026"/>
      <w:bookmarkStart w:id="758" w:name="_Toc312677500"/>
      <w:bookmarkStart w:id="759" w:name="_Toc296944533"/>
      <w:bookmarkStart w:id="760" w:name="_Toc297123541"/>
      <w:r>
        <w:rPr>
          <w:rFonts w:hint="eastAsia" w:ascii="仿宋" w:hAnsi="仿宋" w:eastAsia="仿宋" w:cs="仿宋"/>
          <w:color w:val="000000"/>
          <w:szCs w:val="21"/>
        </w:rPr>
        <w:t>0.1 变更的范围</w:t>
      </w:r>
    </w:p>
    <w:p w14:paraId="3D2FD64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olor w:val="0000FF"/>
          <w:szCs w:val="21"/>
          <w:u w:val="single"/>
        </w:rPr>
        <w:t>除设计变更及工程量清单的漏项、漏量等一些必要的变更，杜绝主观变更，并且所有的变更都必须按工程管理办法，先审批后实施的原则，否则都不得纳入结算。</w:t>
      </w:r>
    </w:p>
    <w:p w14:paraId="6F3BFFE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10.4 变更估价</w:t>
      </w:r>
    </w:p>
    <w:p w14:paraId="6BD58E9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14:paraId="7ACC4E4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关于变更估价的约定: </w:t>
      </w:r>
    </w:p>
    <w:p w14:paraId="0AE4241C">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（1）已标价工程量清单或预算书有相同项目的，按照相同项目单价确定。</w:t>
      </w:r>
    </w:p>
    <w:p w14:paraId="6D49F4B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（2）已标价工程量清单或预算书中无相同项目，但有类似项目的，参照类似项目的单价确定。</w:t>
      </w:r>
    </w:p>
    <w:p w14:paraId="493D6F8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（3）已标价工程量清单或预算书中无相同项目及类似项目单价的，其单价的确定，按以下约定：  参照本合同12.1相关条款                           。</w:t>
      </w:r>
    </w:p>
    <w:p w14:paraId="54EBD16D">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本合同12.1相关条款 。</w:t>
      </w:r>
    </w:p>
    <w:p w14:paraId="75CE1E75">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（5）其他：对因工程设计变更、增加工程量等引起合同价款发生变化的，支付依据一般仍按原合同价款执行，变更价款在竣工结算经审计后，按审定额进行结算。</w:t>
      </w:r>
    </w:p>
    <w:p w14:paraId="7F7362D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6891237"/>
      <w:bookmarkStart w:id="762" w:name="_Toc297120497"/>
      <w:bookmarkStart w:id="763" w:name="_Toc297048383"/>
      <w:bookmarkStart w:id="764" w:name="_Toc296503197"/>
      <w:bookmarkStart w:id="765" w:name="_Toc292559402"/>
      <w:bookmarkStart w:id="766" w:name="_Toc296891025"/>
      <w:bookmarkStart w:id="767" w:name="_Toc292559907"/>
      <w:bookmarkStart w:id="768" w:name="_Toc297123544"/>
      <w:bookmarkStart w:id="769" w:name="_Toc296944536"/>
      <w:bookmarkStart w:id="770" w:name="_Toc303539150"/>
      <w:bookmarkStart w:id="771" w:name="_Toc297216203"/>
      <w:bookmarkStart w:id="772" w:name="_Toc296347196"/>
      <w:bookmarkStart w:id="773" w:name="_Toc300934993"/>
      <w:bookmarkStart w:id="774" w:name="_Toc296346698"/>
      <w:bookmarkStart w:id="775" w:name="_Toc312677503"/>
      <w:bookmarkStart w:id="776" w:name="_Toc312678029"/>
      <w:bookmarkStart w:id="777" w:name="_Toc304295570"/>
      <w:r>
        <w:rPr>
          <w:rFonts w:hint="eastAsia" w:ascii="仿宋" w:hAnsi="仿宋" w:eastAsia="仿宋" w:cs="仿宋"/>
          <w:color w:val="000000"/>
          <w:szCs w:val="21"/>
        </w:rPr>
        <w:t>0.5 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297123545"/>
      <w:bookmarkStart w:id="779" w:name="_Toc300934994"/>
      <w:bookmarkStart w:id="780" w:name="_Toc296346704"/>
      <w:bookmarkStart w:id="781" w:name="_Toc303539151"/>
      <w:bookmarkStart w:id="782" w:name="_Toc296891243"/>
      <w:bookmarkStart w:id="783" w:name="_Toc297216204"/>
      <w:bookmarkStart w:id="784" w:name="_Toc297048389"/>
      <w:bookmarkStart w:id="785" w:name="_Toc292559913"/>
      <w:bookmarkStart w:id="786" w:name="_Toc292559408"/>
      <w:bookmarkStart w:id="787" w:name="_Toc296503203"/>
      <w:bookmarkStart w:id="788" w:name="_Toc297120503"/>
      <w:bookmarkStart w:id="789" w:name="_Toc296891031"/>
      <w:bookmarkStart w:id="790" w:name="_Toc296347202"/>
      <w:bookmarkStart w:id="791" w:name="_Toc296944542"/>
      <w:r>
        <w:rPr>
          <w:rFonts w:hint="eastAsia" w:ascii="仿宋" w:hAnsi="仿宋" w:eastAsia="仿宋" w:cs="仿宋"/>
          <w:color w:val="000000"/>
          <w:szCs w:val="21"/>
        </w:rPr>
        <w:t>包人的合理化建议</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08A4BBF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olor w:val="0000FF"/>
          <w:szCs w:val="21"/>
          <w:u w:val="single"/>
        </w:rPr>
        <w:t>7天内审查完毕并报发包人</w:t>
      </w:r>
      <w:r>
        <w:rPr>
          <w:rFonts w:hint="eastAsia" w:ascii="仿宋" w:hAnsi="仿宋" w:eastAsia="仿宋" w:cs="仿宋"/>
          <w:szCs w:val="21"/>
        </w:rPr>
        <w:t>。</w:t>
      </w:r>
    </w:p>
    <w:p w14:paraId="32CA9F3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olor w:val="0000FF"/>
          <w:szCs w:val="21"/>
          <w:u w:val="single"/>
        </w:rPr>
        <w:t>收到监理人报送的合理化建议后7天内审批完毕</w:t>
      </w:r>
      <w:r>
        <w:rPr>
          <w:rFonts w:hint="eastAsia" w:ascii="仿宋" w:hAnsi="仿宋" w:eastAsia="仿宋" w:cs="仿宋"/>
          <w:szCs w:val="21"/>
        </w:rPr>
        <w:t>。</w:t>
      </w:r>
    </w:p>
    <w:p w14:paraId="224A96DD">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792" w:name="_Toc303539152"/>
      <w:bookmarkStart w:id="793" w:name="_Toc296944543"/>
      <w:bookmarkStart w:id="794" w:name="_Toc297123546"/>
      <w:bookmarkStart w:id="795" w:name="_Toc297048390"/>
      <w:bookmarkStart w:id="796" w:name="_Toc297120504"/>
      <w:bookmarkStart w:id="797" w:name="_Toc296891032"/>
      <w:bookmarkStart w:id="798" w:name="_Toc296891244"/>
      <w:bookmarkStart w:id="799" w:name="_Toc312678030"/>
      <w:bookmarkStart w:id="800" w:name="_Toc297216205"/>
      <w:bookmarkStart w:id="801" w:name="_Toc304295571"/>
      <w:bookmarkStart w:id="802" w:name="_Toc296347203"/>
      <w:bookmarkStart w:id="803" w:name="_Toc292559409"/>
      <w:bookmarkStart w:id="804" w:name="_Toc318581175"/>
      <w:bookmarkStart w:id="805" w:name="_Toc300934995"/>
      <w:bookmarkStart w:id="806" w:name="_Toc296346705"/>
      <w:bookmarkStart w:id="807" w:name="_Toc296503204"/>
      <w:bookmarkStart w:id="808" w:name="_Toc312677504"/>
      <w:bookmarkStart w:id="809" w:name="_Toc292559914"/>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  </w:t>
      </w:r>
      <w:r>
        <w:rPr>
          <w:rFonts w:hint="eastAsia" w:ascii="仿宋" w:hAnsi="仿宋" w:eastAsia="仿宋" w:cs="仿宋"/>
          <w:szCs w:val="21"/>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228A514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bookmarkStart w:id="810" w:name="_Toc296891027"/>
      <w:bookmarkStart w:id="811" w:name="_Toc296891239"/>
      <w:bookmarkStart w:id="812" w:name="_Toc296347198"/>
      <w:bookmarkStart w:id="813" w:name="_Toc300934997"/>
      <w:bookmarkStart w:id="814" w:name="_Toc296346700"/>
      <w:bookmarkStart w:id="815" w:name="_Toc312678033"/>
      <w:bookmarkStart w:id="816" w:name="_Toc296503199"/>
      <w:bookmarkStart w:id="817" w:name="_Toc304295574"/>
      <w:bookmarkStart w:id="818" w:name="_Toc303539154"/>
      <w:bookmarkStart w:id="819" w:name="_Toc296944538"/>
      <w:bookmarkStart w:id="820" w:name="_Toc292559404"/>
      <w:bookmarkStart w:id="821" w:name="_Toc292559909"/>
      <w:bookmarkStart w:id="822" w:name="_Toc312677507"/>
      <w:bookmarkStart w:id="823" w:name="_Toc297120499"/>
      <w:bookmarkStart w:id="824" w:name="_Toc297048385"/>
      <w:bookmarkStart w:id="825" w:name="_Toc297216207"/>
      <w:bookmarkStart w:id="826" w:name="_Toc297123548"/>
      <w:r>
        <w:rPr>
          <w:rFonts w:hint="eastAsia" w:ascii="仿宋" w:hAnsi="仿宋" w:eastAsia="仿宋" w:cs="仿宋"/>
          <w:color w:val="000000"/>
          <w:kern w:val="0"/>
          <w:szCs w:val="21"/>
        </w:rPr>
        <w:t>0.7 暂估价</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2F5C3AE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827" w:name="_Toc312678034"/>
      <w:bookmarkStart w:id="828" w:name="_Toc312677508"/>
      <w:bookmarkStart w:id="829" w:name="_Toc318581176"/>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827"/>
    <w:bookmarkEnd w:id="828"/>
    <w:bookmarkEnd w:id="829"/>
    <w:p w14:paraId="004D69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830" w:name="_Toc318581177"/>
      <w:bookmarkStart w:id="831" w:name="_Toc312677509"/>
      <w:bookmarkStart w:id="832" w:name="_Toc312678035"/>
      <w:r>
        <w:rPr>
          <w:rFonts w:hint="eastAsia" w:ascii="仿宋" w:hAnsi="仿宋" w:eastAsia="仿宋" w:cs="仿宋"/>
          <w:szCs w:val="21"/>
        </w:rPr>
        <w:t>0.7.1 依法必须招标的暂估价项目</w:t>
      </w:r>
    </w:p>
    <w:bookmarkEnd w:id="830"/>
    <w:bookmarkEnd w:id="831"/>
    <w:bookmarkEnd w:id="832"/>
    <w:p w14:paraId="34E0667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1FC7B54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14:paraId="4B82490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60392C8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14:paraId="0C6ED2E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29C90F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14:paraId="1B718F4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      </w:t>
      </w:r>
      <w:r>
        <w:rPr>
          <w:rFonts w:hint="eastAsia" w:ascii="仿宋" w:hAnsi="仿宋" w:eastAsia="仿宋" w:cs="仿宋"/>
          <w:color w:val="000000"/>
          <w:kern w:val="0"/>
          <w:szCs w:val="21"/>
        </w:rPr>
        <w:t>。</w:t>
      </w:r>
    </w:p>
    <w:p w14:paraId="6E913CF9">
      <w:pPr>
        <w:snapToGrid w:val="0"/>
        <w:spacing w:before="120" w:beforeLines="50" w:line="320" w:lineRule="exact"/>
        <w:rPr>
          <w:rFonts w:hint="eastAsia" w:ascii="仿宋" w:hAnsi="仿宋" w:eastAsia="仿宋" w:cs="仿宋"/>
          <w:b/>
          <w:bCs/>
          <w:snapToGrid w:val="0"/>
          <w:kern w:val="0"/>
          <w:szCs w:val="21"/>
        </w:rPr>
      </w:pPr>
      <w:bookmarkStart w:id="833" w:name="_Toc351203643"/>
      <w:r>
        <w:rPr>
          <w:rFonts w:hint="eastAsia" w:ascii="仿宋" w:hAnsi="仿宋" w:eastAsia="仿宋" w:cs="仿宋"/>
          <w:b/>
          <w:bCs/>
          <w:snapToGrid w:val="0"/>
          <w:kern w:val="0"/>
          <w:szCs w:val="21"/>
        </w:rPr>
        <w:t>11. 价格调整</w:t>
      </w:r>
      <w:bookmarkEnd w:id="833"/>
    </w:p>
    <w:p w14:paraId="54DD1B89">
      <w:pPr>
        <w:snapToGrid w:val="0"/>
        <w:spacing w:before="120" w:beforeLines="50" w:line="320" w:lineRule="exact"/>
        <w:ind w:firstLine="420" w:firstLineChars="200"/>
        <w:rPr>
          <w:rFonts w:hint="eastAsia" w:ascii="仿宋" w:hAnsi="仿宋" w:eastAsia="仿宋" w:cs="仿宋"/>
          <w:color w:val="000000"/>
          <w:szCs w:val="21"/>
        </w:rPr>
      </w:pPr>
      <w:bookmarkStart w:id="834" w:name="_Toc304295577"/>
      <w:bookmarkStart w:id="835" w:name="_Toc296347200"/>
      <w:bookmarkStart w:id="836" w:name="_Toc296944540"/>
      <w:bookmarkStart w:id="837" w:name="_Toc296503201"/>
      <w:bookmarkStart w:id="838" w:name="_Toc297216209"/>
      <w:bookmarkStart w:id="839" w:name="_Toc296891241"/>
      <w:bookmarkStart w:id="840" w:name="_Toc292559911"/>
      <w:bookmarkStart w:id="841" w:name="_Toc300935000"/>
      <w:bookmarkStart w:id="842" w:name="_Toc297048387"/>
      <w:bookmarkStart w:id="843" w:name="_Toc292559406"/>
      <w:bookmarkStart w:id="844" w:name="_Toc312678039"/>
      <w:bookmarkStart w:id="845" w:name="_Toc297123550"/>
      <w:bookmarkStart w:id="846" w:name="_Toc296346702"/>
      <w:bookmarkStart w:id="847" w:name="_Toc303539157"/>
      <w:bookmarkStart w:id="848" w:name="_Toc297120501"/>
      <w:bookmarkStart w:id="849" w:name="_Toc296891029"/>
      <w:r>
        <w:rPr>
          <w:rFonts w:hint="eastAsia" w:ascii="仿宋" w:hAnsi="仿宋" w:eastAsia="仿宋" w:cs="仿宋"/>
          <w:color w:val="000000"/>
          <w:szCs w:val="21"/>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4176330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olor w:val="0000FF"/>
          <w:szCs w:val="21"/>
          <w:u w:val="single"/>
        </w:rPr>
        <w:t>约定风险范围内的不予调整；超出风险约定范围外的双方再约定并签订书面补充协议书面补充协议与本合同具有同等效力</w:t>
      </w:r>
      <w:r>
        <w:rPr>
          <w:rFonts w:hint="eastAsia" w:ascii="仿宋" w:hAnsi="仿宋" w:eastAsia="仿宋" w:cs="仿宋"/>
          <w:szCs w:val="21"/>
        </w:rPr>
        <w:t>。</w:t>
      </w:r>
    </w:p>
    <w:p w14:paraId="6E8F9E3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3  </w:t>
      </w:r>
      <w:r>
        <w:rPr>
          <w:rFonts w:hint="eastAsia" w:ascii="仿宋" w:hAnsi="仿宋" w:eastAsia="仿宋" w:cs="仿宋"/>
          <w:color w:val="000000"/>
          <w:szCs w:val="21"/>
        </w:rPr>
        <w:t>种方式对合同价格进行调整：</w:t>
      </w:r>
    </w:p>
    <w:p w14:paraId="16B51FD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14:paraId="3D941536">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szCs w:val="21"/>
          <w:u w:val="single"/>
        </w:rPr>
        <w:t xml:space="preserve">      /      </w:t>
      </w:r>
      <w:r>
        <w:rPr>
          <w:rFonts w:hint="eastAsia" w:ascii="仿宋" w:hAnsi="仿宋" w:eastAsia="仿宋" w:cs="仿宋"/>
          <w:color w:val="000000"/>
          <w:szCs w:val="21"/>
        </w:rPr>
        <w:t>；</w:t>
      </w:r>
    </w:p>
    <w:p w14:paraId="74FE8D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14:paraId="64904C5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      </w:t>
      </w:r>
      <w:r>
        <w:rPr>
          <w:rFonts w:hint="eastAsia" w:ascii="仿宋" w:hAnsi="仿宋" w:eastAsia="仿宋" w:cs="仿宋"/>
          <w:szCs w:val="21"/>
        </w:rPr>
        <w:t>。</w:t>
      </w:r>
    </w:p>
    <w:p w14:paraId="0ECCDCB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643BA2F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5EE85CDC">
      <w:pPr>
        <w:snapToGrid w:val="0"/>
        <w:spacing w:before="120" w:beforeLines="50" w:line="320" w:lineRule="exact"/>
        <w:ind w:firstLine="645"/>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133F506C">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p>
    <w:p w14:paraId="7EFCF34E">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政府投资工程因市场价格波动引起的调整按以下</w:t>
      </w:r>
      <w:r>
        <w:rPr>
          <w:rFonts w:hint="eastAsia" w:ascii="仿宋" w:hAnsi="仿宋" w:eastAsia="仿宋"/>
          <w:b/>
          <w:szCs w:val="21"/>
          <w:u w:val="single"/>
        </w:rPr>
        <w:t xml:space="preserve">第（ </w:t>
      </w:r>
      <w:r>
        <w:rPr>
          <w:rFonts w:hint="eastAsia" w:ascii="仿宋" w:hAnsi="仿宋" w:eastAsia="仿宋"/>
          <w:b/>
          <w:color w:val="0000FF"/>
          <w:szCs w:val="21"/>
          <w:u w:val="single"/>
        </w:rPr>
        <w:t xml:space="preserve">1  </w:t>
      </w:r>
      <w:r>
        <w:rPr>
          <w:rFonts w:hint="eastAsia" w:ascii="仿宋" w:hAnsi="仿宋" w:eastAsia="仿宋"/>
          <w:b/>
          <w:szCs w:val="21"/>
          <w:u w:val="single"/>
        </w:rPr>
        <w:t>）种方式</w:t>
      </w:r>
      <w:r>
        <w:rPr>
          <w:rFonts w:hint="eastAsia" w:ascii="仿宋" w:hAnsi="仿宋" w:eastAsia="仿宋"/>
          <w:b/>
          <w:szCs w:val="21"/>
        </w:rPr>
        <w:t>约定执行：</w:t>
      </w:r>
    </w:p>
    <w:p w14:paraId="490F00C1">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（1）按《关于进一步加强杭州市建设工程市场要素价格动态管理的指导意见》（杭建市发〔2018〕579号）执行</w:t>
      </w:r>
      <w:r>
        <w:rPr>
          <w:rFonts w:hint="eastAsia" w:ascii="仿宋" w:hAnsi="仿宋" w:eastAsia="仿宋"/>
          <w:b/>
          <w:szCs w:val="21"/>
        </w:rPr>
        <w:t>；</w:t>
      </w:r>
    </w:p>
    <w:p w14:paraId="5F9CCB0C">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（2）其他：</w:t>
      </w:r>
      <w:r>
        <w:rPr>
          <w:rFonts w:hint="eastAsia" w:ascii="仿宋" w:hAnsi="仿宋" w:eastAsia="仿宋"/>
          <w:b/>
          <w:color w:val="0000FF"/>
          <w:szCs w:val="21"/>
          <w:u w:val="single"/>
        </w:rPr>
        <w:t>相关文件若有新政策，经发包人确认后按新文件执行</w:t>
      </w:r>
      <w:r>
        <w:rPr>
          <w:rFonts w:hint="eastAsia" w:ascii="仿宋" w:hAnsi="仿宋" w:eastAsia="仿宋"/>
          <w:b/>
          <w:szCs w:val="21"/>
        </w:rPr>
        <w:t>。</w:t>
      </w:r>
    </w:p>
    <w:p w14:paraId="1D266A85">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其中：</w:t>
      </w:r>
    </w:p>
    <w:p w14:paraId="65D13E04">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1、风险范围及幅度的约定：</w:t>
      </w:r>
    </w:p>
    <w:p w14:paraId="27450728">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（1）人工费的风险幅度（     5    %）</w:t>
      </w:r>
    </w:p>
    <w:p w14:paraId="1E304BFF">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（2）材料价格的风险幅度（    5     %）</w:t>
      </w:r>
    </w:p>
    <w:p w14:paraId="3DE02D8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2、材料价款动态调整结算方式采用以下</w:t>
      </w:r>
      <w:r>
        <w:rPr>
          <w:rFonts w:hint="eastAsia" w:ascii="仿宋" w:hAnsi="仿宋" w:eastAsia="仿宋"/>
          <w:b/>
          <w:szCs w:val="21"/>
          <w:u w:val="single"/>
        </w:rPr>
        <w:t>第（</w:t>
      </w:r>
      <w:r>
        <w:rPr>
          <w:rFonts w:hint="eastAsia" w:ascii="仿宋" w:hAnsi="仿宋" w:eastAsia="仿宋"/>
          <w:b/>
          <w:color w:val="0000FF"/>
          <w:szCs w:val="21"/>
          <w:u w:val="single"/>
        </w:rPr>
        <w:t xml:space="preserve"> 3 </w:t>
      </w:r>
      <w:r>
        <w:rPr>
          <w:rFonts w:hint="eastAsia" w:ascii="仿宋" w:hAnsi="仿宋" w:eastAsia="仿宋"/>
          <w:b/>
          <w:szCs w:val="21"/>
          <w:u w:val="single"/>
        </w:rPr>
        <w:t>）种方式</w:t>
      </w:r>
      <w:r>
        <w:rPr>
          <w:rFonts w:hint="eastAsia" w:ascii="仿宋" w:hAnsi="仿宋" w:eastAsia="仿宋"/>
          <w:b/>
          <w:szCs w:val="21"/>
        </w:rPr>
        <w:t>约定：</w:t>
      </w:r>
    </w:p>
    <w:p w14:paraId="5C3FA793">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w:t>
      </w:r>
      <w:r>
        <w:rPr>
          <w:rFonts w:hint="eastAsia" w:ascii="仿宋" w:hAnsi="仿宋" w:eastAsia="仿宋"/>
          <w:b/>
          <w:szCs w:val="21"/>
          <w:u w:val="single"/>
        </w:rPr>
        <w:t xml:space="preserve">按时间进度分段结算：         /         </w:t>
      </w:r>
      <w:r>
        <w:rPr>
          <w:rFonts w:hint="eastAsia" w:ascii="仿宋" w:hAnsi="仿宋" w:eastAsia="仿宋"/>
          <w:b/>
          <w:szCs w:val="21"/>
        </w:rPr>
        <w:t>。</w:t>
      </w:r>
    </w:p>
    <w:p w14:paraId="110CA532">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w:t>
      </w:r>
      <w:r>
        <w:rPr>
          <w:rFonts w:hint="eastAsia" w:ascii="仿宋" w:hAnsi="仿宋" w:eastAsia="仿宋"/>
          <w:b/>
          <w:szCs w:val="21"/>
          <w:u w:val="single"/>
        </w:rPr>
        <w:t xml:space="preserve">按工程形象部位(目标)分段结算：    /     </w:t>
      </w:r>
      <w:r>
        <w:rPr>
          <w:rFonts w:hint="eastAsia" w:ascii="仿宋" w:hAnsi="仿宋" w:eastAsia="仿宋"/>
          <w:b/>
          <w:szCs w:val="21"/>
        </w:rPr>
        <w:t>。</w:t>
      </w:r>
    </w:p>
    <w:p w14:paraId="2D2A2D22">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（3）</w:t>
      </w:r>
      <w:r>
        <w:rPr>
          <w:rFonts w:hint="eastAsia" w:ascii="仿宋" w:hAnsi="仿宋" w:eastAsia="仿宋"/>
          <w:b/>
          <w:szCs w:val="21"/>
          <w:u w:val="single"/>
        </w:rPr>
        <w:t xml:space="preserve">竣工后一次性结算：                             </w:t>
      </w:r>
      <w:r>
        <w:rPr>
          <w:rFonts w:hint="eastAsia" w:ascii="仿宋" w:hAnsi="仿宋" w:eastAsia="仿宋"/>
          <w:b/>
          <w:szCs w:val="21"/>
        </w:rPr>
        <w:t>。</w:t>
      </w:r>
    </w:p>
    <w:bookmarkEnd w:id="737"/>
    <w:bookmarkEnd w:id="738"/>
    <w:bookmarkEnd w:id="739"/>
    <w:bookmarkEnd w:id="740"/>
    <w:bookmarkEnd w:id="741"/>
    <w:bookmarkEnd w:id="742"/>
    <w:p w14:paraId="46122D25">
      <w:pPr>
        <w:snapToGrid w:val="0"/>
        <w:spacing w:before="120" w:beforeLines="50" w:line="320" w:lineRule="exact"/>
        <w:rPr>
          <w:rFonts w:hint="eastAsia" w:ascii="仿宋" w:hAnsi="仿宋" w:eastAsia="仿宋" w:cs="仿宋"/>
          <w:b/>
          <w:bCs/>
          <w:snapToGrid w:val="0"/>
          <w:kern w:val="0"/>
          <w:szCs w:val="21"/>
        </w:rPr>
      </w:pPr>
      <w:bookmarkStart w:id="850" w:name="_Toc296347204"/>
      <w:bookmarkStart w:id="851" w:name="_Toc296503205"/>
      <w:bookmarkStart w:id="852" w:name="_Toc297120505"/>
      <w:bookmarkStart w:id="853" w:name="_Toc296891033"/>
      <w:bookmarkStart w:id="854" w:name="_Toc297048391"/>
      <w:bookmarkStart w:id="855" w:name="_Toc292559915"/>
      <w:bookmarkStart w:id="856" w:name="_Toc292559410"/>
      <w:bookmarkStart w:id="857" w:name="_Toc296944544"/>
      <w:bookmarkStart w:id="858" w:name="_Toc296891245"/>
      <w:bookmarkStart w:id="859" w:name="_Toc296346706"/>
      <w:bookmarkStart w:id="860" w:name="_Toc351203644"/>
      <w:bookmarkStart w:id="861" w:name="_Toc300935002"/>
      <w:bookmarkStart w:id="862" w:name="_Toc297123552"/>
      <w:bookmarkStart w:id="863" w:name="_Toc297216211"/>
      <w:bookmarkStart w:id="864" w:name="_Toc303539159"/>
      <w:bookmarkStart w:id="865" w:name="_Toc304295579"/>
      <w:bookmarkStart w:id="866" w:name="_Toc312678040"/>
      <w:r>
        <w:rPr>
          <w:rFonts w:hint="eastAsia" w:ascii="仿宋" w:hAnsi="仿宋" w:eastAsia="仿宋" w:cs="仿宋"/>
          <w:b/>
          <w:bCs/>
          <w:snapToGrid w:val="0"/>
          <w:kern w:val="0"/>
          <w:szCs w:val="21"/>
        </w:rPr>
        <w:t xml:space="preserve">12. </w:t>
      </w:r>
      <w:bookmarkEnd w:id="850"/>
      <w:bookmarkEnd w:id="851"/>
      <w:bookmarkEnd w:id="852"/>
      <w:bookmarkEnd w:id="853"/>
      <w:bookmarkEnd w:id="854"/>
      <w:bookmarkEnd w:id="855"/>
      <w:bookmarkEnd w:id="856"/>
      <w:bookmarkEnd w:id="857"/>
      <w:bookmarkEnd w:id="858"/>
      <w:bookmarkEnd w:id="859"/>
      <w:r>
        <w:rPr>
          <w:rFonts w:hint="eastAsia" w:ascii="仿宋" w:hAnsi="仿宋" w:eastAsia="仿宋" w:cs="仿宋"/>
          <w:b/>
          <w:bCs/>
          <w:snapToGrid w:val="0"/>
          <w:kern w:val="0"/>
          <w:szCs w:val="21"/>
        </w:rPr>
        <w:t>合同价格、计量与支付</w:t>
      </w:r>
      <w:bookmarkEnd w:id="860"/>
    </w:p>
    <w:bookmarkEnd w:id="861"/>
    <w:bookmarkEnd w:id="862"/>
    <w:bookmarkEnd w:id="863"/>
    <w:bookmarkEnd w:id="864"/>
    <w:bookmarkEnd w:id="865"/>
    <w:bookmarkEnd w:id="866"/>
    <w:p w14:paraId="425ABC55">
      <w:pPr>
        <w:snapToGrid w:val="0"/>
        <w:spacing w:before="120" w:beforeLines="50" w:line="320" w:lineRule="exact"/>
        <w:ind w:firstLine="420" w:firstLineChars="200"/>
        <w:rPr>
          <w:rFonts w:hint="eastAsia" w:ascii="仿宋" w:hAnsi="仿宋" w:eastAsia="仿宋" w:cs="仿宋"/>
          <w:color w:val="000000"/>
          <w:szCs w:val="21"/>
        </w:rPr>
      </w:pPr>
      <w:bookmarkStart w:id="867" w:name="_Toc267251461"/>
      <w:bookmarkStart w:id="868" w:name="_Toc292559411"/>
      <w:bookmarkStart w:id="869" w:name="_Toc292559916"/>
      <w:bookmarkStart w:id="870" w:name="_Toc296944545"/>
      <w:bookmarkStart w:id="871" w:name="_Toc296346707"/>
      <w:bookmarkStart w:id="872" w:name="_Toc296347205"/>
      <w:bookmarkStart w:id="873" w:name="_Toc296503206"/>
      <w:bookmarkStart w:id="874" w:name="_Toc297120506"/>
      <w:bookmarkStart w:id="875" w:name="_Toc297048392"/>
      <w:bookmarkStart w:id="876" w:name="_Toc296891034"/>
      <w:bookmarkStart w:id="877" w:name="_Toc296891246"/>
      <w:bookmarkStart w:id="878" w:name="_Toc297123553"/>
      <w:bookmarkStart w:id="879" w:name="_Toc297216212"/>
      <w:bookmarkStart w:id="880" w:name="_Toc300935003"/>
      <w:bookmarkStart w:id="881" w:name="_Toc304295580"/>
      <w:bookmarkStart w:id="882" w:name="_Toc312678041"/>
      <w:bookmarkStart w:id="883" w:name="_Toc303539160"/>
      <w:r>
        <w:rPr>
          <w:rFonts w:hint="eastAsia" w:ascii="仿宋" w:hAnsi="仿宋" w:eastAsia="仿宋" w:cs="仿宋"/>
          <w:color w:val="000000"/>
          <w:szCs w:val="21"/>
        </w:rPr>
        <w:t>12.1 合</w:t>
      </w:r>
      <w:bookmarkEnd w:id="867"/>
      <w:bookmarkEnd w:id="868"/>
      <w:bookmarkEnd w:id="869"/>
      <w:r>
        <w:rPr>
          <w:rFonts w:hint="eastAsia" w:ascii="仿宋" w:hAnsi="仿宋" w:eastAsia="仿宋" w:cs="仿宋"/>
          <w:color w:val="000000"/>
          <w:szCs w:val="21"/>
        </w:rPr>
        <w:t>同价</w:t>
      </w:r>
      <w:bookmarkEnd w:id="870"/>
      <w:bookmarkEnd w:id="871"/>
      <w:bookmarkEnd w:id="872"/>
      <w:bookmarkEnd w:id="873"/>
      <w:bookmarkEnd w:id="874"/>
      <w:bookmarkEnd w:id="875"/>
      <w:bookmarkEnd w:id="876"/>
      <w:bookmarkEnd w:id="877"/>
      <w:r>
        <w:rPr>
          <w:rFonts w:hint="eastAsia" w:ascii="仿宋" w:hAnsi="仿宋" w:eastAsia="仿宋" w:cs="仿宋"/>
          <w:color w:val="000000"/>
          <w:szCs w:val="21"/>
        </w:rPr>
        <w:t>格形式</w:t>
      </w:r>
    </w:p>
    <w:bookmarkEnd w:id="878"/>
    <w:bookmarkEnd w:id="879"/>
    <w:bookmarkEnd w:id="880"/>
    <w:bookmarkEnd w:id="881"/>
    <w:bookmarkEnd w:id="882"/>
    <w:bookmarkEnd w:id="883"/>
    <w:p w14:paraId="2DF7E5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14:paraId="1A205A4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p>
    <w:p w14:paraId="66330DBC">
      <w:pPr>
        <w:spacing w:before="120" w:beforeLines="50" w:line="320" w:lineRule="exact"/>
        <w:ind w:firstLine="420" w:firstLineChars="200"/>
        <w:rPr>
          <w:rFonts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应由承包人承担的工、料、机在投标编制期或预算书编制期与合同实施期间所发生的市场价格波动。</w:t>
      </w:r>
    </w:p>
    <w:p w14:paraId="4FA2BFE2">
      <w:pPr>
        <w:spacing w:before="120" w:beforeLines="50" w:line="320" w:lineRule="exact"/>
        <w:ind w:firstLine="420" w:firstLineChars="200"/>
        <w:rPr>
          <w:rFonts w:hint="eastAsia" w:ascii="仿宋" w:hAnsi="仿宋" w:eastAsia="仿宋" w:cs="仿宋"/>
          <w:bCs/>
          <w:color w:val="000000"/>
          <w:szCs w:val="21"/>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现行预算定额或工程量计算规则未描述到，但又是完成分项工程必须有的工作内容，均应包括在报价内。b、材料价格的正常波动。c、连续48小时以内停水、停电不能施工造成的费用增加和工期延误。d、施工组织措施费用、技术措施费用及招标文件和清单明示包干费用，不作调整。</w:t>
      </w:r>
      <w:r>
        <w:rPr>
          <w:rFonts w:hint="eastAsia" w:ascii="仿宋" w:hAnsi="仿宋" w:eastAsia="仿宋"/>
          <w:bCs/>
          <w:color w:val="EE0000"/>
          <w:szCs w:val="21"/>
          <w:u w:val="single"/>
        </w:rPr>
        <w:t>e、在特殊情况下，因进度款不能及时支付，承包人不因价款支付问题而影响工程进度和质量</w:t>
      </w:r>
      <w:r>
        <w:rPr>
          <w:rFonts w:hint="eastAsia" w:ascii="仿宋" w:hAnsi="仿宋" w:eastAsia="仿宋"/>
          <w:bCs/>
          <w:szCs w:val="21"/>
        </w:rPr>
        <w:t>。</w:t>
      </w:r>
    </w:p>
    <w:p w14:paraId="31A8321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olor w:val="0000FF"/>
          <w:szCs w:val="21"/>
          <w:u w:val="single"/>
        </w:rPr>
        <w:t>以上风险费用已在投标报价时考虑，不再另行计取</w:t>
      </w:r>
      <w:r>
        <w:rPr>
          <w:rFonts w:hint="eastAsia" w:ascii="仿宋" w:hAnsi="仿宋" w:eastAsia="仿宋" w:cs="仿宋"/>
          <w:color w:val="000000"/>
          <w:szCs w:val="21"/>
        </w:rPr>
        <w:t>。</w:t>
      </w:r>
    </w:p>
    <w:p w14:paraId="1C96994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p>
    <w:p w14:paraId="5882714F">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市场价格波动引起的调整按本合同11.1第3种方式的约定计算</w:t>
      </w:r>
      <w:r>
        <w:rPr>
          <w:rFonts w:hint="eastAsia" w:ascii="仿宋" w:hAnsi="仿宋" w:eastAsia="仿宋"/>
          <w:bCs/>
          <w:szCs w:val="21"/>
        </w:rPr>
        <w:t>。</w:t>
      </w:r>
    </w:p>
    <w:p w14:paraId="1F41D8F7">
      <w:pPr>
        <w:spacing w:before="120" w:beforeLines="50" w:line="320" w:lineRule="exact"/>
        <w:ind w:firstLine="438" w:firstLineChars="209"/>
        <w:rPr>
          <w:rFonts w:hint="eastAsia" w:ascii="仿宋" w:hAnsi="仿宋" w:eastAsia="仿宋"/>
          <w:bCs/>
          <w:color w:val="FF0000"/>
          <w:szCs w:val="21"/>
          <w:u w:val="single"/>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a、工程量根据施工图及联系单，按照《建设工程工程量清单计价规范》（GB50500-2013）计算，结算工程量须首先报监理及建设单位初审。</w:t>
      </w:r>
    </w:p>
    <w:p w14:paraId="3C2D397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b、施工过程如有变更项目合同中已有适用工程项目单价的，按合同中已有的单价确定。</w:t>
      </w:r>
    </w:p>
    <w:p w14:paraId="2E02A43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c、施工过程如有变更项目是合同中有类似项目单价的，可以参照合同中类似项目的单价确定。清单项目中项目特征或工程内容发生部分变更的，应以原综合单价为基础，仅就变更部分相应定额子目调整综合单价。材料变化的仅调整材料的信息价差价，并计增减材料差价的规费和税金。</w:t>
      </w:r>
    </w:p>
    <w:p w14:paraId="3662698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d、合同中没有适用工程项目单价的：无投标综合单价，由承包人按浙江省建设工程“计价规则”（201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版）及《浙江省建筑工程预算工程定额》（201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 xml:space="preserve">版）直接费，另取规费、税金进入结算，相关的材料价格、取费及优惠额度按投标同口径进入直接费，材料价格有投标价的执行投标价，无投标价的执行合同工期前80%的信息价平均值，当地信息价正刊没有公布的材料，发包人参照市场价、降幅系数、投标报价水平等因素确定；当零星工程发生签证台班数量，机械单价有投标价的执行投标价，无投标价的执行预算定额单价；按照上述方法计算后乘以优惠率得出结算价格，优惠率=中标价÷投标最高限价。没有定额可以套的按市场询价须经监理方、发包方及审计单位确认后进入结算。 </w:t>
      </w:r>
    </w:p>
    <w:p w14:paraId="78767B6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e、施工组织措施费、施工技术措施费在招标范围未发生变化情况下，按投标报价包干。</w:t>
      </w:r>
    </w:p>
    <w:p w14:paraId="74696D8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f、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第d条，结合投标报价水平确定。</w:t>
      </w:r>
    </w:p>
    <w:p w14:paraId="0B9B634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g、在施工期间异常波动，调整条件及方式参照《关于进一步加强杭州市建设工程市场要素价格动态管理的指导意见》执行。本工程约定：人工价格风险幅度为5%，单种规格材料价格风险幅度为5 %。材料价格动态调整方式采用“竣工后一次性结算”方式。</w:t>
      </w:r>
    </w:p>
    <w:p w14:paraId="633B89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h、施工中如承包人遇材料因实际情况须要变更，不得降低品质，并且须经发包方、监理方、使用人书面同意，材料变更应在招标文件选定的品牌、规格范围内，单价不应突破原材料投标报价。</w:t>
      </w:r>
    </w:p>
    <w:p w14:paraId="7E1CD21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i、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第d条执行。</w:t>
      </w:r>
    </w:p>
    <w:p w14:paraId="32B490F3">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j、本工程结算造价以审计部门审核为准。</w:t>
      </w:r>
    </w:p>
    <w:p w14:paraId="542996F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k、若同一标段中出现清单项目相同而投标报价或取费等不一致者，按最低者执行。注：信息价是指《杭州造价信息》正刊中的价格，如果《杭州造价信息》上没有价格的则按照《浙江造价信息》正刊执行。《杭州造价信息》正刊与《浙江造价信息》正刊都没有信息价的双方协商确定或发包方签证确定。</w:t>
      </w:r>
    </w:p>
    <w:p w14:paraId="5A914F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l、凡合价金额占合同总价2%及以上的分部分项清单项目，其工程量增加或减少超过本项目工程数量15%及以上时，或者合价金额占合同总价不到2%的分部分项清单项目，但其工程量增加或减少超过本项目工程数量25%以上时，其增加部分工程量或减少后剩余部分工程量相应的综合单价由承包人参照投标时的报价分析表对原单价重新组价，或参考投标时所采用的的计价依据提出适当的单价，经发包人审定后，作为结算的依据。</w:t>
      </w:r>
    </w:p>
    <w:p w14:paraId="13A9B647">
      <w:pPr>
        <w:snapToGrid w:val="0"/>
        <w:spacing w:before="120" w:beforeLines="50" w:line="320" w:lineRule="exact"/>
        <w:ind w:firstLine="420" w:firstLineChars="200"/>
        <w:jc w:val="left"/>
        <w:rPr>
          <w:rFonts w:hint="eastAsia" w:ascii="仿宋" w:hAnsi="仿宋" w:eastAsia="仿宋" w:cs="仿宋"/>
          <w:bCs/>
          <w:color w:val="000000"/>
          <w:szCs w:val="21"/>
        </w:rPr>
      </w:pPr>
      <w:r>
        <w:rPr>
          <w:rFonts w:hint="eastAsia" w:ascii="仿宋" w:hAnsi="仿宋" w:eastAsia="仿宋"/>
          <w:bCs/>
          <w:color w:val="0000FF"/>
          <w:szCs w:val="21"/>
          <w:u w:val="single"/>
        </w:rPr>
        <w:t>m、对于法律、法规、规章或有关政策出台导致工程税金、规费、人工发生变化，并由市级行业建设行政主管部门或其授权的工程造价管理机构根据上述变化发布的政策性调整，按照调整规定执行</w:t>
      </w:r>
      <w:r>
        <w:rPr>
          <w:rFonts w:hint="eastAsia" w:ascii="仿宋" w:hAnsi="仿宋" w:eastAsia="仿宋"/>
          <w:bCs/>
          <w:szCs w:val="21"/>
        </w:rPr>
        <w:t>。</w:t>
      </w:r>
    </w:p>
    <w:p w14:paraId="70C277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14:paraId="6F7E45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A320B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CE844F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5AB8AB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0F511B4">
      <w:pPr>
        <w:snapToGrid w:val="0"/>
        <w:spacing w:before="120" w:beforeLines="50" w:line="320" w:lineRule="exact"/>
        <w:ind w:firstLine="420" w:firstLineChars="200"/>
        <w:rPr>
          <w:rFonts w:hint="eastAsia" w:ascii="仿宋" w:hAnsi="仿宋" w:eastAsia="仿宋" w:cs="仿宋"/>
          <w:color w:val="000000"/>
          <w:szCs w:val="21"/>
        </w:rPr>
      </w:pPr>
      <w:bookmarkStart w:id="884" w:name="_Toc300935004"/>
      <w:bookmarkStart w:id="885" w:name="_Toc312678042"/>
      <w:bookmarkStart w:id="886" w:name="_Toc303539161"/>
      <w:bookmarkStart w:id="887" w:name="_Toc297216213"/>
      <w:bookmarkStart w:id="888" w:name="_Toc297123554"/>
      <w:bookmarkStart w:id="889" w:name="_Toc304295581"/>
      <w:bookmarkStart w:id="890" w:name="_Toc296347206"/>
      <w:bookmarkStart w:id="891" w:name="_Toc296891035"/>
      <w:bookmarkStart w:id="892" w:name="_Toc296891247"/>
      <w:bookmarkStart w:id="893" w:name="_Toc297120507"/>
      <w:bookmarkStart w:id="894" w:name="_Toc296346708"/>
      <w:bookmarkStart w:id="895" w:name="_Toc297048393"/>
      <w:bookmarkStart w:id="896" w:name="_Toc296944546"/>
      <w:bookmarkStart w:id="897" w:name="_Toc296503207"/>
      <w:bookmarkStart w:id="898" w:name="_Toc292559917"/>
      <w:bookmarkStart w:id="899" w:name="_Toc292559412"/>
      <w:r>
        <w:rPr>
          <w:rFonts w:hint="eastAsia" w:ascii="仿宋" w:hAnsi="仿宋" w:eastAsia="仿宋" w:cs="仿宋"/>
          <w:color w:val="000000"/>
          <w:szCs w:val="21"/>
        </w:rPr>
        <w:t>12.2 预付款</w:t>
      </w:r>
    </w:p>
    <w:bookmarkEnd w:id="884"/>
    <w:bookmarkEnd w:id="885"/>
    <w:bookmarkEnd w:id="886"/>
    <w:bookmarkEnd w:id="887"/>
    <w:bookmarkEnd w:id="888"/>
    <w:bookmarkEnd w:id="889"/>
    <w:p w14:paraId="74B4F8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14:paraId="5DBFD5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40%                    </w:t>
      </w:r>
      <w:r>
        <w:rPr>
          <w:rFonts w:hint="eastAsia" w:ascii="仿宋" w:hAnsi="仿宋" w:eastAsia="仿宋" w:cs="仿宋"/>
          <w:color w:val="000000"/>
          <w:szCs w:val="21"/>
        </w:rPr>
        <w:t>。</w:t>
      </w:r>
    </w:p>
    <w:p w14:paraId="23742AE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olor w:val="FF0000"/>
          <w:szCs w:val="21"/>
          <w:u w:val="single"/>
        </w:rPr>
        <w:t>合同签订</w:t>
      </w:r>
      <w:r>
        <w:rPr>
          <w:rFonts w:hint="eastAsia" w:ascii="仿宋" w:hAnsi="仿宋" w:eastAsia="仿宋"/>
          <w:color w:val="FF0000"/>
          <w:szCs w:val="21"/>
          <w:u w:val="single"/>
          <w:lang w:eastAsia="zh-CN"/>
        </w:rPr>
        <w:t>，</w:t>
      </w:r>
      <w:r>
        <w:rPr>
          <w:rFonts w:hint="eastAsia" w:ascii="仿宋" w:hAnsi="仿宋" w:eastAsia="仿宋"/>
          <w:color w:val="FF0000"/>
          <w:szCs w:val="21"/>
          <w:u w:val="single"/>
          <w:lang w:val="en-US" w:eastAsia="zh-CN"/>
        </w:rPr>
        <w:t>项目具备开工条件且</w:t>
      </w:r>
      <w:r>
        <w:rPr>
          <w:rFonts w:hint="eastAsia" w:ascii="仿宋" w:hAnsi="仿宋" w:eastAsia="仿宋"/>
          <w:color w:val="FF0000"/>
          <w:szCs w:val="21"/>
          <w:u w:val="single"/>
        </w:rPr>
        <w:t>并收到承包人的履约保证金后7个工作日内支付</w:t>
      </w:r>
      <w:r>
        <w:rPr>
          <w:rFonts w:hint="eastAsia" w:ascii="仿宋" w:hAnsi="仿宋" w:eastAsia="仿宋" w:cs="仿宋"/>
          <w:color w:val="FF0000"/>
          <w:szCs w:val="21"/>
        </w:rPr>
        <w:t>。</w:t>
      </w:r>
    </w:p>
    <w:p w14:paraId="3A9DD0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3660AF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14:paraId="0CBF75E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81B066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890"/>
    <w:bookmarkEnd w:id="891"/>
    <w:bookmarkEnd w:id="892"/>
    <w:bookmarkEnd w:id="893"/>
    <w:bookmarkEnd w:id="894"/>
    <w:bookmarkEnd w:id="895"/>
    <w:bookmarkEnd w:id="896"/>
    <w:bookmarkEnd w:id="897"/>
    <w:bookmarkEnd w:id="898"/>
    <w:bookmarkEnd w:id="899"/>
    <w:p w14:paraId="2FD1249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14:paraId="0576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14:paraId="2932AC4B">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工程量计算规则：</w:t>
      </w:r>
    </w:p>
    <w:p w14:paraId="1808903E">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rPr>
        <w:t>（1）</w:t>
      </w:r>
      <w:r>
        <w:rPr>
          <w:rFonts w:hint="eastAsia" w:ascii="仿宋" w:hAnsi="仿宋" w:eastAsia="仿宋"/>
          <w:b/>
          <w:szCs w:val="21"/>
          <w:u w:val="single"/>
        </w:rPr>
        <w:t>实行工程量清单计价的工程项目，其工程量的计算规则应按国家标准工程量计算规范及省级行业主管部门颁布的补充规定执行。</w:t>
      </w:r>
    </w:p>
    <w:p w14:paraId="1B924995">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（2）</w:t>
      </w:r>
      <w:r>
        <w:rPr>
          <w:rFonts w:hint="eastAsia" w:ascii="仿宋" w:hAnsi="仿宋" w:eastAsia="仿宋"/>
          <w:b/>
          <w:szCs w:val="21"/>
          <w:u w:val="single"/>
        </w:rPr>
        <w:t>不实行工程量清单计价的工程项目，工程量的计算规则应按省、市行业主管部门颁布的各专业工程定额的工程量计算规则执行。</w:t>
      </w:r>
    </w:p>
    <w:p w14:paraId="561D8F4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14:paraId="470F63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346245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14:paraId="391659E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984BF8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14:paraId="64B45D2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665B8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 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774DC5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14:paraId="19364AA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D9C5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14:paraId="07799BA3">
      <w:pPr>
        <w:snapToGrid w:val="0"/>
        <w:spacing w:before="120" w:beforeLines="50" w:line="320" w:lineRule="exact"/>
        <w:ind w:firstLine="420" w:firstLineChars="200"/>
        <w:jc w:val="left"/>
        <w:rPr>
          <w:rFonts w:hint="eastAsia" w:ascii="仿宋" w:hAnsi="仿宋" w:eastAsia="仿宋" w:cs="仿宋"/>
          <w:color w:val="000000"/>
          <w:szCs w:val="21"/>
        </w:rPr>
      </w:pPr>
      <w:bookmarkStart w:id="900" w:name="_Toc297216215"/>
      <w:bookmarkStart w:id="901" w:name="_Toc296891039"/>
      <w:bookmarkStart w:id="902" w:name="_Toc292559416"/>
      <w:bookmarkStart w:id="903" w:name="_Toc296891251"/>
      <w:bookmarkStart w:id="904" w:name="_Toc296346712"/>
      <w:bookmarkStart w:id="905" w:name="_Toc297123556"/>
      <w:bookmarkStart w:id="906" w:name="_Toc296944550"/>
      <w:bookmarkStart w:id="907" w:name="_Toc292559921"/>
      <w:bookmarkStart w:id="908" w:name="_Toc300935006"/>
      <w:bookmarkStart w:id="909" w:name="_Toc297120511"/>
      <w:bookmarkStart w:id="910" w:name="_Toc297048397"/>
      <w:bookmarkStart w:id="911" w:name="_Toc303539163"/>
      <w:bookmarkStart w:id="912" w:name="_Toc296347210"/>
      <w:bookmarkStart w:id="913" w:name="_Toc296503211"/>
      <w:r>
        <w:rPr>
          <w:rFonts w:hint="eastAsia" w:ascii="仿宋" w:hAnsi="仿宋" w:eastAsia="仿宋" w:cs="仿宋"/>
          <w:color w:val="000000"/>
          <w:szCs w:val="21"/>
        </w:rPr>
        <w:t>12.4.1 付款周期</w:t>
      </w:r>
    </w:p>
    <w:p w14:paraId="7A048289">
      <w:pPr>
        <w:snapToGrid w:val="0"/>
        <w:spacing w:before="120" w:beforeLines="50" w:line="320" w:lineRule="exact"/>
        <w:ind w:firstLine="420" w:firstLineChars="200"/>
        <w:jc w:val="left"/>
        <w:rPr>
          <w:rFonts w:ascii="仿宋" w:hAnsi="仿宋" w:eastAsia="仿宋"/>
          <w:bCs/>
          <w:color w:val="0000FF"/>
          <w:szCs w:val="21"/>
          <w:u w:val="single"/>
        </w:rPr>
      </w:pPr>
      <w:r>
        <w:rPr>
          <w:rFonts w:hint="eastAsia" w:ascii="仿宋" w:hAnsi="仿宋" w:eastAsia="仿宋" w:cs="仿宋"/>
          <w:color w:val="000000"/>
          <w:szCs w:val="21"/>
        </w:rPr>
        <w:t>关于付款周期的约定：</w:t>
      </w:r>
    </w:p>
    <w:p w14:paraId="4A552EE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（1）合同签订生效后支付合同价40%的预付款(含工资性工程款预付款和安全文明施工费)；</w:t>
      </w:r>
    </w:p>
    <w:p w14:paraId="40F4D24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5F5466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bCs/>
          <w:color w:val="0000FF"/>
          <w:szCs w:val="21"/>
          <w:u w:val="single"/>
        </w:rPr>
        <w:t>（3）提交结算价1.5%的保函作为缺陷责任保修金，支付至审计结算价100%；待保修期结束质量回访合格后，退还保函。</w:t>
      </w:r>
      <w:r>
        <w:rPr>
          <w:rFonts w:hint="eastAsia" w:ascii="仿宋" w:hAnsi="仿宋" w:eastAsia="仿宋" w:cs="仿宋"/>
          <w:color w:val="000000"/>
          <w:szCs w:val="21"/>
        </w:rPr>
        <w:t>。</w:t>
      </w:r>
    </w:p>
    <w:p w14:paraId="43E09B6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14:paraId="1AB663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21CE84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仿宋" w:hAnsi="仿宋" w:eastAsia="仿宋" w:cs="仿宋"/>
          <w:color w:val="000000"/>
          <w:szCs w:val="21"/>
        </w:rPr>
        <w:t>2.4.3 进度付款申请单的提交</w:t>
      </w:r>
    </w:p>
    <w:p w14:paraId="0A08DD5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12026C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197B6CE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F0E2CB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14:paraId="4DD55A6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olor w:val="0000FF"/>
          <w:szCs w:val="21"/>
          <w:u w:val="single"/>
        </w:rPr>
        <w:t>收到承包人资料齐全后7天内</w:t>
      </w:r>
      <w:r>
        <w:rPr>
          <w:rFonts w:hint="eastAsia" w:ascii="仿宋" w:hAnsi="仿宋" w:eastAsia="仿宋" w:cs="仿宋"/>
          <w:color w:val="000000"/>
          <w:szCs w:val="21"/>
        </w:rPr>
        <w:t>。</w:t>
      </w:r>
    </w:p>
    <w:p w14:paraId="0CFA85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01E8F5A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24F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A3AA9A">
      <w:pPr>
        <w:snapToGrid w:val="0"/>
        <w:spacing w:before="120" w:beforeLines="50" w:line="320" w:lineRule="exact"/>
        <w:ind w:firstLine="525" w:firstLineChars="25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14:paraId="5ED4C67C">
      <w:pPr>
        <w:snapToGrid w:val="0"/>
        <w:spacing w:before="120" w:beforeLines="50" w:line="320" w:lineRule="exact"/>
        <w:ind w:left="4200" w:hanging="4200" w:hangingChars="20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3CF7C82">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743"/>
    <w:p w14:paraId="69E84B8F">
      <w:pPr>
        <w:snapToGrid w:val="0"/>
        <w:spacing w:before="120" w:beforeLines="50" w:line="320" w:lineRule="exact"/>
        <w:rPr>
          <w:rFonts w:hint="eastAsia" w:ascii="仿宋" w:hAnsi="仿宋" w:eastAsia="仿宋" w:cs="仿宋"/>
          <w:b/>
          <w:bCs/>
          <w:snapToGrid w:val="0"/>
          <w:kern w:val="0"/>
          <w:szCs w:val="21"/>
        </w:rPr>
      </w:pPr>
      <w:bookmarkStart w:id="914" w:name="_Toc351203645"/>
      <w:bookmarkStart w:id="915" w:name="_Toc292559424"/>
      <w:bookmarkStart w:id="916" w:name="_Toc296347218"/>
      <w:bookmarkStart w:id="917" w:name="_Toc296944558"/>
      <w:bookmarkStart w:id="918" w:name="_Toc304295593"/>
      <w:bookmarkStart w:id="919" w:name="_Toc303539172"/>
      <w:bookmarkStart w:id="920" w:name="_Toc297123564"/>
      <w:bookmarkStart w:id="921" w:name="_Toc297048405"/>
      <w:bookmarkStart w:id="922" w:name="_Toc312678053"/>
      <w:bookmarkStart w:id="923" w:name="_Toc296503219"/>
      <w:bookmarkStart w:id="924" w:name="_Toc296891259"/>
      <w:bookmarkStart w:id="925" w:name="_Toc296891047"/>
      <w:bookmarkStart w:id="926" w:name="_Toc297216223"/>
      <w:bookmarkStart w:id="927" w:name="_Toc292559929"/>
      <w:bookmarkStart w:id="928" w:name="_Toc300935015"/>
      <w:bookmarkStart w:id="929" w:name="_Toc297120519"/>
      <w:bookmarkStart w:id="930" w:name="_Toc296346720"/>
      <w:r>
        <w:rPr>
          <w:rFonts w:hint="eastAsia" w:ascii="仿宋" w:hAnsi="仿宋" w:eastAsia="仿宋" w:cs="仿宋"/>
          <w:b/>
          <w:bCs/>
          <w:snapToGrid w:val="0"/>
          <w:kern w:val="0"/>
          <w:szCs w:val="21"/>
        </w:rPr>
        <w:t>13. 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0FA79F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14:paraId="2CB099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24   </w:t>
      </w:r>
      <w:r>
        <w:rPr>
          <w:rFonts w:hint="eastAsia" w:ascii="仿宋" w:hAnsi="仿宋" w:eastAsia="仿宋" w:cs="仿宋"/>
          <w:szCs w:val="21"/>
        </w:rPr>
        <w:t>小时提交书面延期要求。</w:t>
      </w:r>
    </w:p>
    <w:p w14:paraId="0E017EBE">
      <w:pPr>
        <w:snapToGrid w:val="0"/>
        <w:spacing w:before="120" w:beforeLines="50" w:line="320" w:lineRule="exact"/>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24     </w:t>
      </w:r>
      <w:r>
        <w:rPr>
          <w:rFonts w:hint="eastAsia" w:ascii="仿宋" w:hAnsi="仿宋" w:eastAsia="仿宋" w:cs="仿宋"/>
          <w:szCs w:val="21"/>
        </w:rPr>
        <w:t>小时。</w:t>
      </w:r>
    </w:p>
    <w:p w14:paraId="6A67F1AC">
      <w:pPr>
        <w:snapToGrid w:val="0"/>
        <w:spacing w:before="120" w:beforeLines="50" w:line="320" w:lineRule="exact"/>
        <w:ind w:firstLine="420" w:firstLineChars="200"/>
        <w:rPr>
          <w:rFonts w:hint="eastAsia" w:ascii="仿宋" w:hAnsi="仿宋" w:eastAsia="仿宋" w:cs="仿宋"/>
          <w:color w:val="000000"/>
          <w:szCs w:val="21"/>
        </w:rPr>
      </w:pPr>
      <w:bookmarkStart w:id="931" w:name="_Toc297123565"/>
      <w:bookmarkStart w:id="932" w:name="_Toc300935016"/>
      <w:bookmarkStart w:id="933" w:name="_Toc296891051"/>
      <w:bookmarkStart w:id="934" w:name="_Toc297216224"/>
      <w:bookmarkStart w:id="935" w:name="_Toc297120523"/>
      <w:bookmarkStart w:id="936" w:name="_Toc292559428"/>
      <w:bookmarkStart w:id="937" w:name="_Toc296891263"/>
      <w:bookmarkStart w:id="938" w:name="_Toc312678056"/>
      <w:bookmarkStart w:id="939" w:name="_Toc292559933"/>
      <w:bookmarkStart w:id="940" w:name="_Toc296944562"/>
      <w:bookmarkStart w:id="941" w:name="_Toc304295596"/>
      <w:bookmarkStart w:id="942" w:name="_Toc303539173"/>
      <w:bookmarkStart w:id="943" w:name="_Toc296347222"/>
      <w:bookmarkStart w:id="944" w:name="_Toc297048409"/>
      <w:bookmarkStart w:id="945" w:name="_Toc296346724"/>
      <w:bookmarkStart w:id="946" w:name="_Toc296503223"/>
      <w:bookmarkStart w:id="947" w:name="_Toc267251473"/>
      <w:bookmarkStart w:id="948" w:name="_Toc267251474"/>
      <w:bookmarkStart w:id="949" w:name="_Toc267251476"/>
      <w:bookmarkStart w:id="950" w:name="_Toc267251470"/>
      <w:bookmarkStart w:id="951" w:name="_Toc267251471"/>
      <w:bookmarkStart w:id="952" w:name="_Toc267251472"/>
      <w:bookmarkStart w:id="953" w:name="_Toc267251475"/>
      <w:r>
        <w:rPr>
          <w:rFonts w:hint="eastAsia" w:ascii="仿宋" w:hAnsi="仿宋" w:eastAsia="仿宋" w:cs="仿宋"/>
          <w:color w:val="000000"/>
          <w:szCs w:val="21"/>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30AF4B98">
      <w:pPr>
        <w:snapToGrid w:val="0"/>
        <w:spacing w:before="120" w:beforeLines="50" w:line="320" w:lineRule="exact"/>
        <w:ind w:firstLine="420" w:firstLineChars="200"/>
        <w:jc w:val="left"/>
        <w:rPr>
          <w:rFonts w:hint="eastAsia" w:ascii="仿宋" w:hAnsi="仿宋" w:eastAsia="仿宋" w:cs="仿宋"/>
          <w:color w:val="000000"/>
          <w:szCs w:val="21"/>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仿宋" w:hAnsi="仿宋" w:eastAsia="仿宋" w:cs="仿宋"/>
          <w:color w:val="000000"/>
          <w:szCs w:val="21"/>
        </w:rPr>
        <w:t>13.2.2竣工验收程序</w:t>
      </w:r>
    </w:p>
    <w:bookmarkEnd w:id="954"/>
    <w:p w14:paraId="4FF3E693">
      <w:pPr>
        <w:snapToGrid w:val="0"/>
        <w:spacing w:before="120" w:beforeLines="50" w:line="320" w:lineRule="exact"/>
        <w:ind w:left="4200" w:leftChars="200" w:hanging="3780" w:hangingChars="18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AE185D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5"/>
    <w:p w14:paraId="18D9882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956"/>
    <w:p w14:paraId="6C48958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olor w:val="0000FF"/>
          <w:szCs w:val="21"/>
          <w:u w:val="single"/>
        </w:rPr>
        <w:t>竣工验收完成后1天内</w:t>
      </w:r>
      <w:r>
        <w:rPr>
          <w:rFonts w:hint="eastAsia" w:ascii="仿宋" w:hAnsi="仿宋" w:eastAsia="仿宋" w:cs="仿宋"/>
          <w:color w:val="000000"/>
          <w:szCs w:val="21"/>
        </w:rPr>
        <w:t>。</w:t>
      </w:r>
    </w:p>
    <w:p w14:paraId="379D750C">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7"/>
    <w:p w14:paraId="2EA023E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olor w:val="0000FF"/>
          <w:szCs w:val="21"/>
          <w:u w:val="single"/>
        </w:rPr>
        <w:t>每逾期一日，按合同总价的万分之五向发包人支付违约金，迟延交付超过 3 天或有其他违约情况严重的，发包人有权单方解除本合同并要求承包人赔偿损失。同时，承包人移交所有工程之前，发包人有权拒绝支付任何工程款</w:t>
      </w:r>
      <w:r>
        <w:rPr>
          <w:rFonts w:hint="eastAsia" w:ascii="仿宋" w:hAnsi="仿宋" w:eastAsia="仿宋" w:cs="仿宋"/>
          <w:color w:val="000000"/>
          <w:szCs w:val="21"/>
        </w:rPr>
        <w:t>。</w:t>
      </w:r>
    </w:p>
    <w:p w14:paraId="508E26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958"/>
    <w:p w14:paraId="7876C7B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14:paraId="7FD90EA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olor w:val="0000FF"/>
          <w:szCs w:val="21"/>
          <w:u w:val="single"/>
        </w:rPr>
        <w:t>所有试车费用承包人已在投标报价中包干，内容按政府有关规定和监理工程师要求</w:t>
      </w:r>
      <w:r>
        <w:rPr>
          <w:rFonts w:hint="eastAsia" w:ascii="仿宋" w:hAnsi="仿宋" w:eastAsia="仿宋" w:cs="仿宋"/>
          <w:color w:val="000000"/>
          <w:szCs w:val="21"/>
        </w:rPr>
        <w:t>。</w:t>
      </w:r>
    </w:p>
    <w:p w14:paraId="4514D01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olor w:val="0000FF"/>
          <w:szCs w:val="21"/>
          <w:u w:val="single"/>
        </w:rPr>
        <w:t>承包人</w:t>
      </w:r>
      <w:r>
        <w:rPr>
          <w:rFonts w:hint="eastAsia" w:ascii="仿宋" w:hAnsi="仿宋" w:eastAsia="仿宋" w:cs="仿宋"/>
          <w:color w:val="000000"/>
          <w:kern w:val="0"/>
          <w:szCs w:val="21"/>
        </w:rPr>
        <w:t>承担；</w:t>
      </w:r>
    </w:p>
    <w:p w14:paraId="4A80336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承担。</w:t>
      </w:r>
    </w:p>
    <w:p w14:paraId="3341254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14:paraId="6540D2D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2E6449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 竣工退场</w:t>
      </w:r>
    </w:p>
    <w:p w14:paraId="56E273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14:paraId="4863BE6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olor w:val="0000FF"/>
          <w:szCs w:val="21"/>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招标方工程师满意的使用状态。如承包人不履行，发包人可自行清除，发生的费用由承包人承担</w:t>
      </w:r>
      <w:r>
        <w:rPr>
          <w:rFonts w:hint="eastAsia" w:ascii="仿宋" w:hAnsi="仿宋" w:eastAsia="仿宋" w:cs="仿宋"/>
          <w:color w:val="000000"/>
          <w:kern w:val="0"/>
          <w:szCs w:val="21"/>
        </w:rPr>
        <w:t>。</w:t>
      </w:r>
    </w:p>
    <w:p w14:paraId="358BF3EC">
      <w:pPr>
        <w:snapToGrid w:val="0"/>
        <w:spacing w:before="120" w:beforeLines="50" w:line="320" w:lineRule="exact"/>
        <w:rPr>
          <w:rFonts w:hint="eastAsia" w:ascii="仿宋" w:hAnsi="仿宋" w:eastAsia="仿宋" w:cs="仿宋"/>
          <w:b/>
          <w:bCs/>
          <w:snapToGrid w:val="0"/>
          <w:kern w:val="0"/>
          <w:szCs w:val="21"/>
        </w:rPr>
      </w:pPr>
      <w:bookmarkStart w:id="960" w:name="_Toc351203646"/>
      <w:r>
        <w:rPr>
          <w:rFonts w:hint="eastAsia" w:ascii="仿宋" w:hAnsi="仿宋" w:eastAsia="仿宋" w:cs="仿宋"/>
          <w:b/>
          <w:bCs/>
          <w:snapToGrid w:val="0"/>
          <w:kern w:val="0"/>
          <w:szCs w:val="21"/>
        </w:rPr>
        <w:t>14. 竣工结算</w:t>
      </w:r>
      <w:bookmarkEnd w:id="960"/>
    </w:p>
    <w:p w14:paraId="5519664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14:paraId="4A7648F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承包人提交竣工结算申请单的期限：</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36DA70B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竣工结算申请</w:t>
      </w:r>
      <w:r>
        <w:rPr>
          <w:rFonts w:hint="eastAsia" w:ascii="仿宋" w:hAnsi="仿宋" w:eastAsia="仿宋" w:cs="仿宋"/>
          <w:color w:val="000000"/>
          <w:szCs w:val="21"/>
        </w:rPr>
        <w:t>单应包括的内容：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5230AC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14.2 竣工结算审核</w:t>
      </w:r>
    </w:p>
    <w:p w14:paraId="5C61362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867697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246826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6067B4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14:paraId="71B3E09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14:paraId="1CBB77C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4份</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EEF5B1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r>
        <w:rPr>
          <w:rFonts w:hint="eastAsia" w:ascii="仿宋" w:hAnsi="仿宋" w:eastAsia="仿宋" w:cs="仿宋"/>
          <w:szCs w:val="21"/>
        </w:rPr>
        <w:t xml:space="preserve"> </w:t>
      </w:r>
    </w:p>
    <w:p w14:paraId="1F878CD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14:paraId="2E326F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FE5492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947"/>
    <w:bookmarkEnd w:id="948"/>
    <w:bookmarkEnd w:id="949"/>
    <w:bookmarkEnd w:id="950"/>
    <w:bookmarkEnd w:id="951"/>
    <w:bookmarkEnd w:id="952"/>
    <w:bookmarkEnd w:id="953"/>
    <w:bookmarkEnd w:id="959"/>
    <w:p w14:paraId="7A33FEA8">
      <w:pPr>
        <w:snapToGrid w:val="0"/>
        <w:spacing w:before="120" w:beforeLines="50" w:line="320" w:lineRule="exact"/>
        <w:rPr>
          <w:rFonts w:hint="eastAsia" w:ascii="仿宋" w:hAnsi="仿宋" w:eastAsia="仿宋" w:cs="仿宋"/>
          <w:b/>
          <w:bCs/>
          <w:snapToGrid w:val="0"/>
          <w:kern w:val="0"/>
          <w:szCs w:val="21"/>
        </w:rPr>
      </w:pPr>
      <w:bookmarkStart w:id="961" w:name="_Toc351203647"/>
      <w:bookmarkStart w:id="962" w:name="_Toc267251483"/>
      <w:bookmarkStart w:id="963" w:name="_Toc267251482"/>
      <w:bookmarkStart w:id="964" w:name="_Toc267251484"/>
      <w:bookmarkStart w:id="965" w:name="_Toc267251485"/>
      <w:bookmarkStart w:id="966" w:name="_Toc267251486"/>
      <w:bookmarkStart w:id="967" w:name="_Toc267251488"/>
      <w:bookmarkStart w:id="968" w:name="_Toc267251489"/>
      <w:bookmarkStart w:id="969" w:name="_Toc267251490"/>
      <w:bookmarkStart w:id="970" w:name="_Toc267251496"/>
      <w:bookmarkStart w:id="971" w:name="_Toc267251492"/>
      <w:bookmarkStart w:id="972" w:name="_Toc267251501"/>
      <w:bookmarkStart w:id="973" w:name="_Toc267251491"/>
      <w:bookmarkStart w:id="974" w:name="_Toc267251503"/>
      <w:bookmarkStart w:id="975" w:name="_Toc267251499"/>
      <w:bookmarkStart w:id="976" w:name="_Toc267251495"/>
      <w:bookmarkStart w:id="977" w:name="_Toc267251502"/>
      <w:bookmarkStart w:id="978" w:name="_Toc267251498"/>
      <w:bookmarkStart w:id="979" w:name="_Toc267251493"/>
      <w:bookmarkStart w:id="980" w:name="_Toc267251497"/>
      <w:bookmarkStart w:id="981" w:name="_Toc267251494"/>
      <w:bookmarkStart w:id="982" w:name="_Toc267251504"/>
      <w:bookmarkStart w:id="983" w:name="_Toc267251506"/>
      <w:bookmarkStart w:id="984" w:name="_Toc267251507"/>
      <w:bookmarkStart w:id="985" w:name="_Toc267251508"/>
      <w:bookmarkStart w:id="986" w:name="_Toc267251514"/>
      <w:bookmarkStart w:id="987" w:name="_Toc267251515"/>
      <w:bookmarkStart w:id="988" w:name="_Toc267251510"/>
      <w:bookmarkStart w:id="989" w:name="_Toc267251513"/>
      <w:bookmarkStart w:id="990" w:name="_Toc267251509"/>
      <w:bookmarkStart w:id="991" w:name="_Toc267251511"/>
      <w:r>
        <w:rPr>
          <w:rFonts w:hint="eastAsia" w:ascii="仿宋" w:hAnsi="仿宋" w:eastAsia="仿宋" w:cs="仿宋"/>
          <w:b/>
          <w:bCs/>
          <w:snapToGrid w:val="0"/>
          <w:kern w:val="0"/>
          <w:szCs w:val="21"/>
        </w:rPr>
        <w:t>15. 缺陷责任期与保修</w:t>
      </w:r>
      <w:bookmarkEnd w:id="961"/>
    </w:p>
    <w:p w14:paraId="37BD7AA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962"/>
    </w:p>
    <w:p w14:paraId="7B1729D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缺陷责任期的具体期限：</w:t>
      </w:r>
      <w:r>
        <w:rPr>
          <w:rFonts w:hint="eastAsia" w:ascii="仿宋" w:hAnsi="仿宋" w:eastAsia="仿宋"/>
          <w:color w:val="0000FF"/>
          <w:szCs w:val="21"/>
          <w:u w:val="single"/>
        </w:rPr>
        <w:t>24个月</w:t>
      </w:r>
      <w:r>
        <w:rPr>
          <w:rFonts w:hint="eastAsia" w:ascii="仿宋" w:hAnsi="仿宋" w:eastAsia="仿宋" w:cs="仿宋"/>
          <w:szCs w:val="21"/>
        </w:rPr>
        <w:t>。</w:t>
      </w:r>
    </w:p>
    <w:p w14:paraId="42AC05E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 质量保证金</w:t>
      </w:r>
    </w:p>
    <w:p w14:paraId="5C6B33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14:paraId="17AE305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15.3.1 承包人提供质量保证金的方式</w:t>
      </w:r>
    </w:p>
    <w:p w14:paraId="108215D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698B7E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 xml:space="preserve">； </w:t>
      </w:r>
    </w:p>
    <w:p w14:paraId="278533C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%的工程款；</w:t>
      </w:r>
    </w:p>
    <w:p w14:paraId="3C1F9AC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olor w:val="0000FF"/>
          <w:szCs w:val="21"/>
          <w:u w:val="single"/>
        </w:rPr>
        <w:t>审计结算完成后结算价的1.5%作为质量保证金</w:t>
      </w:r>
      <w:r>
        <w:rPr>
          <w:rFonts w:hint="eastAsia" w:ascii="仿宋" w:hAnsi="仿宋" w:eastAsia="仿宋" w:cs="仿宋"/>
          <w:color w:val="000000"/>
          <w:kern w:val="0"/>
          <w:szCs w:val="21"/>
        </w:rPr>
        <w:t>。</w:t>
      </w:r>
    </w:p>
    <w:p w14:paraId="238297F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15.3.2 质量保证金的扣留 </w:t>
      </w:r>
    </w:p>
    <w:p w14:paraId="640BE0D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36BDDF0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14:paraId="2D22664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14:paraId="1BBAEEB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6D63AC8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olor w:val="0000FF"/>
          <w:szCs w:val="21"/>
          <w:u w:val="single"/>
        </w:rPr>
        <w:t>审计结算完成后支付至结算价的98.5%，余下1.5%作为质量保证金。缺陷责任期满后如无质量问题无息返还（若有发包人委托他人修理的维修费用发生，则在扣除后不计息返还余额）；承包人仍应按《工程质量保修书》约定的工程各部位保修年限承担保修义务。在工程项目竣工前，已经缴纳履约保证金的，建设单位不得同时预留工程质量保证金</w:t>
      </w:r>
      <w:r>
        <w:rPr>
          <w:rFonts w:hint="eastAsia" w:ascii="仿宋" w:hAnsi="仿宋" w:eastAsia="仿宋" w:cs="仿宋"/>
          <w:color w:val="000000"/>
          <w:kern w:val="0"/>
          <w:szCs w:val="21"/>
        </w:rPr>
        <w:t>。</w:t>
      </w:r>
    </w:p>
    <w:bookmarkEnd w:id="963"/>
    <w:bookmarkEnd w:id="964"/>
    <w:p w14:paraId="23DF9C8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965"/>
    <w:p w14:paraId="5484B1E5">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14:paraId="01A989A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olor w:val="0000FF"/>
          <w:szCs w:val="21"/>
          <w:u w:val="single"/>
        </w:rPr>
        <w:t>按《工程质量保修书》执行</w:t>
      </w:r>
      <w:r>
        <w:rPr>
          <w:rFonts w:hint="eastAsia" w:ascii="仿宋" w:hAnsi="仿宋" w:eastAsia="仿宋" w:cs="仿宋"/>
          <w:color w:val="000000"/>
          <w:kern w:val="0"/>
          <w:szCs w:val="21"/>
        </w:rPr>
        <w:t>。</w:t>
      </w:r>
    </w:p>
    <w:p w14:paraId="60121E2F">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14:paraId="321CE77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olor w:val="0000FF"/>
          <w:szCs w:val="21"/>
          <w:u w:val="single"/>
        </w:rPr>
        <w:t>2小时内</w:t>
      </w:r>
      <w:r>
        <w:rPr>
          <w:rFonts w:hint="eastAsia" w:ascii="仿宋" w:hAnsi="仿宋" w:eastAsia="仿宋" w:cs="仿宋"/>
          <w:color w:val="000000"/>
          <w:kern w:val="0"/>
          <w:szCs w:val="21"/>
        </w:rPr>
        <w:t>。</w:t>
      </w:r>
    </w:p>
    <w:bookmarkEnd w:id="966"/>
    <w:bookmarkEnd w:id="967"/>
    <w:bookmarkEnd w:id="968"/>
    <w:bookmarkEnd w:id="969"/>
    <w:p w14:paraId="19E87EE0">
      <w:pPr>
        <w:snapToGrid w:val="0"/>
        <w:spacing w:before="120" w:beforeLines="50" w:line="320" w:lineRule="exact"/>
        <w:rPr>
          <w:rFonts w:hint="eastAsia" w:ascii="仿宋" w:hAnsi="仿宋" w:eastAsia="仿宋" w:cs="仿宋"/>
          <w:b/>
          <w:bCs/>
          <w:snapToGrid w:val="0"/>
          <w:kern w:val="0"/>
          <w:szCs w:val="21"/>
        </w:rPr>
      </w:pPr>
      <w:bookmarkStart w:id="992" w:name="_Toc351203648"/>
      <w:bookmarkStart w:id="993" w:name="_Toc280868717"/>
      <w:bookmarkStart w:id="994" w:name="_Toc280868718"/>
      <w:r>
        <w:rPr>
          <w:rFonts w:hint="eastAsia" w:ascii="仿宋" w:hAnsi="仿宋" w:eastAsia="仿宋" w:cs="仿宋"/>
          <w:b/>
          <w:bCs/>
          <w:snapToGrid w:val="0"/>
          <w:kern w:val="0"/>
          <w:szCs w:val="21"/>
        </w:rPr>
        <w:t>16. 违约</w:t>
      </w:r>
      <w:bookmarkEnd w:id="992"/>
    </w:p>
    <w:p w14:paraId="0758052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 发包人违约</w:t>
      </w:r>
    </w:p>
    <w:p w14:paraId="56CAA8B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14:paraId="37B69459">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szCs w:val="21"/>
          <w:u w:val="single"/>
        </w:rPr>
        <w:t>按通用条款执行</w:t>
      </w:r>
      <w:r>
        <w:rPr>
          <w:rFonts w:hint="eastAsia" w:ascii="仿宋" w:hAnsi="仿宋" w:eastAsia="仿宋" w:cs="仿宋"/>
          <w:color w:val="000000"/>
          <w:kern w:val="0"/>
          <w:szCs w:val="21"/>
        </w:rPr>
        <w:t>。</w:t>
      </w:r>
    </w:p>
    <w:p w14:paraId="7265F27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16.1.2 发包人违约的责任</w:t>
      </w:r>
    </w:p>
    <w:p w14:paraId="4C12F0A1">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14:paraId="0DA63C04">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olor w:val="000000"/>
          <w:kern w:val="0"/>
          <w:szCs w:val="21"/>
          <w:u w:val="single"/>
        </w:rPr>
        <w:t>另行协商</w:t>
      </w:r>
      <w:r>
        <w:rPr>
          <w:rFonts w:hint="eastAsia" w:ascii="仿宋" w:hAnsi="仿宋" w:eastAsia="仿宋" w:cs="仿宋"/>
          <w:color w:val="000000"/>
          <w:kern w:val="0"/>
          <w:szCs w:val="21"/>
        </w:rPr>
        <w:t>。</w:t>
      </w:r>
    </w:p>
    <w:p w14:paraId="3D590BA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C216B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49139F1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CB3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5EA482B0">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68368EE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14FC2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14:paraId="101A1B8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天后发包人仍不纠正其违约行为并致使合同目的不能实现的，承包人有权解除合同。</w:t>
      </w:r>
    </w:p>
    <w:p w14:paraId="549F5FE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 承包人违约</w:t>
      </w:r>
    </w:p>
    <w:p w14:paraId="012E70B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14:paraId="6DA7E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olor w:val="0000FF"/>
          <w:szCs w:val="21"/>
          <w:u w:val="single"/>
        </w:rPr>
        <w:t>按通用条款相关约定执行</w:t>
      </w:r>
      <w:r>
        <w:rPr>
          <w:rFonts w:hint="eastAsia" w:ascii="仿宋" w:hAnsi="仿宋" w:eastAsia="仿宋" w:cs="仿宋"/>
          <w:color w:val="000000"/>
          <w:kern w:val="0"/>
          <w:szCs w:val="21"/>
        </w:rPr>
        <w:t>。</w:t>
      </w:r>
    </w:p>
    <w:p w14:paraId="5CF0BE9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14:paraId="1ACCA783">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承包人违约责任的承担方式和计算方法：</w:t>
      </w:r>
    </w:p>
    <w:p w14:paraId="3842FB59">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①、承包人违反合同约定进行转包或违法分包的，其发生的费用由承包人承担。发包人将向有关行政主管部门通报有关情况，由行政主管部门进行处罚。此外，发包人有权解除本合同，承包人应向发包人支付合同价20%的违约金，违约金不足以弥补发包人损失的，承包人应予以补足。</w:t>
      </w:r>
    </w:p>
    <w:p w14:paraId="7CB145FE">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②、承包人违反合同约定采购和使用不合格的材料和工程设备的，由承包人根据监理人、发包人及设计要求重新采购合格的材料和工程设备，由此引起的损失由承包人承担。工期等均不予顺延。</w:t>
      </w:r>
    </w:p>
    <w:p w14:paraId="37D7181C">
      <w:pPr>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olor w:val="0000FF"/>
          <w:szCs w:val="21"/>
          <w:u w:val="single"/>
        </w:rPr>
        <w:t>③、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5%的违约金。且发包人保留采取其他制约措施的权力。因此而工程逾期的，还应承担逾期竣工的违约责任。</w:t>
      </w:r>
      <w:r>
        <w:rPr>
          <w:rFonts w:hint="eastAsia" w:ascii="仿宋" w:hAnsi="仿宋" w:eastAsia="仿宋" w:cs="仿宋"/>
          <w:color w:val="000000"/>
          <w:szCs w:val="21"/>
        </w:rPr>
        <w:t xml:space="preserve"> </w:t>
      </w:r>
    </w:p>
    <w:p w14:paraId="51C4C74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14:paraId="051EF31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olor w:val="0000FF"/>
          <w:szCs w:val="21"/>
          <w:u w:val="single"/>
        </w:rPr>
        <w:t>按《通用合同条款》16.2.3条执行和《专用合同条款》16.2.1款执行</w:t>
      </w:r>
      <w:r>
        <w:rPr>
          <w:rFonts w:hint="eastAsia" w:ascii="仿宋" w:hAnsi="仿宋" w:eastAsia="仿宋" w:cs="仿宋"/>
          <w:color w:val="000000"/>
          <w:kern w:val="0"/>
          <w:szCs w:val="21"/>
        </w:rPr>
        <w:t>。</w:t>
      </w:r>
    </w:p>
    <w:p w14:paraId="0F5FDD6C">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olor w:val="0000FF"/>
          <w:szCs w:val="21"/>
          <w:u w:val="single"/>
        </w:rPr>
        <w:t>由承包人承担相应费用</w:t>
      </w:r>
      <w:r>
        <w:rPr>
          <w:rFonts w:hint="eastAsia" w:ascii="仿宋" w:hAnsi="仿宋" w:eastAsia="仿宋" w:cs="仿宋"/>
          <w:color w:val="000000"/>
          <w:kern w:val="0"/>
          <w:szCs w:val="21"/>
        </w:rPr>
        <w:t>。</w:t>
      </w:r>
    </w:p>
    <w:p w14:paraId="6BBE3094">
      <w:pPr>
        <w:snapToGrid w:val="0"/>
        <w:spacing w:before="120" w:beforeLines="50" w:line="320" w:lineRule="exact"/>
        <w:rPr>
          <w:rFonts w:hint="eastAsia" w:ascii="仿宋" w:hAnsi="仿宋" w:eastAsia="仿宋" w:cs="仿宋"/>
          <w:b/>
          <w:bCs/>
          <w:snapToGrid w:val="0"/>
          <w:kern w:val="0"/>
          <w:szCs w:val="21"/>
        </w:rPr>
      </w:pPr>
      <w:bookmarkStart w:id="995" w:name="_Toc351203649"/>
      <w:r>
        <w:rPr>
          <w:rFonts w:hint="eastAsia" w:ascii="仿宋" w:hAnsi="仿宋" w:eastAsia="仿宋" w:cs="仿宋"/>
          <w:b/>
          <w:bCs/>
          <w:snapToGrid w:val="0"/>
          <w:kern w:val="0"/>
          <w:szCs w:val="21"/>
        </w:rPr>
        <w:t>17. 不可抗力</w:t>
      </w:r>
      <w:bookmarkEnd w:id="995"/>
      <w:r>
        <w:rPr>
          <w:rFonts w:hint="eastAsia" w:ascii="仿宋" w:hAnsi="仿宋" w:eastAsia="仿宋" w:cs="仿宋"/>
          <w:b/>
          <w:bCs/>
          <w:snapToGrid w:val="0"/>
          <w:kern w:val="0"/>
          <w:szCs w:val="21"/>
        </w:rPr>
        <w:t xml:space="preserve"> </w:t>
      </w:r>
      <w:bookmarkEnd w:id="993"/>
    </w:p>
    <w:p w14:paraId="7A5A8E6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14:paraId="7F151FBD">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除通用合同条款约定的不可抗力事件之外，视为不可抗力的其他情形：</w:t>
      </w:r>
      <w:r>
        <w:rPr>
          <w:rFonts w:hint="eastAsia" w:ascii="仿宋" w:hAnsi="仿宋" w:eastAsia="仿宋"/>
          <w:color w:val="0000FF"/>
          <w:szCs w:val="21"/>
          <w:u w:val="single"/>
        </w:rPr>
        <w:t>六级以上地震、山洪暴发、战争、十级以上台风及其他属于承包人不能预见、不能避免并不能克服的客观情况</w:t>
      </w:r>
      <w:r>
        <w:rPr>
          <w:rFonts w:hint="eastAsia" w:ascii="仿宋" w:hAnsi="仿宋" w:eastAsia="仿宋" w:cs="仿宋"/>
          <w:color w:val="000000"/>
          <w:kern w:val="0"/>
          <w:szCs w:val="21"/>
        </w:rPr>
        <w:t>。</w:t>
      </w:r>
    </w:p>
    <w:p w14:paraId="686F83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17.4 因不可抗力解除合同</w:t>
      </w:r>
    </w:p>
    <w:p w14:paraId="190C311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28  </w:t>
      </w:r>
      <w:r>
        <w:rPr>
          <w:rFonts w:hint="eastAsia" w:ascii="仿宋" w:hAnsi="仿宋" w:eastAsia="仿宋" w:cs="仿宋"/>
          <w:color w:val="000000"/>
          <w:szCs w:val="21"/>
        </w:rPr>
        <w:t>天内完成款项的支付。</w:t>
      </w:r>
      <w:r>
        <w:rPr>
          <w:rFonts w:hint="eastAsia" w:ascii="仿宋" w:hAnsi="仿宋" w:eastAsia="仿宋"/>
          <w:szCs w:val="21"/>
        </w:rPr>
        <w:t>付款前承包人应向发包人提供符合发包人要求的等额发票。</w:t>
      </w:r>
    </w:p>
    <w:p w14:paraId="03C4AB62">
      <w:pPr>
        <w:snapToGrid w:val="0"/>
        <w:spacing w:before="120" w:beforeLines="50" w:line="320" w:lineRule="exact"/>
        <w:rPr>
          <w:rFonts w:hint="eastAsia" w:ascii="仿宋" w:hAnsi="仿宋" w:eastAsia="仿宋" w:cs="仿宋"/>
          <w:b/>
          <w:bCs/>
          <w:snapToGrid w:val="0"/>
          <w:kern w:val="0"/>
          <w:szCs w:val="21"/>
        </w:rPr>
      </w:pPr>
      <w:bookmarkStart w:id="996" w:name="_Toc351203650"/>
      <w:r>
        <w:rPr>
          <w:rFonts w:hint="eastAsia" w:ascii="仿宋" w:hAnsi="仿宋" w:eastAsia="仿宋" w:cs="仿宋"/>
          <w:b/>
          <w:bCs/>
          <w:snapToGrid w:val="0"/>
          <w:kern w:val="0"/>
          <w:szCs w:val="21"/>
        </w:rPr>
        <w:t>18. 保险</w:t>
      </w:r>
      <w:bookmarkEnd w:id="996"/>
    </w:p>
    <w:bookmarkEnd w:id="994"/>
    <w:p w14:paraId="2AEF88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14:paraId="42553FD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olor w:val="0000FF"/>
          <w:szCs w:val="21"/>
          <w:u w:val="single"/>
        </w:rPr>
        <w:t>承包人应为建设工程和施工场地内的自有人员设备及第三方生命财产办理保险并支付保险费用，费用已包含在总价</w:t>
      </w:r>
      <w:r>
        <w:rPr>
          <w:rFonts w:hint="eastAsia" w:ascii="仿宋" w:hAnsi="仿宋" w:eastAsia="仿宋"/>
          <w:szCs w:val="21"/>
        </w:rPr>
        <w:t>。如未办理，由此产生的一切责任和损失均由承包人承担</w:t>
      </w:r>
      <w:r>
        <w:rPr>
          <w:rFonts w:hint="eastAsia" w:ascii="仿宋" w:hAnsi="仿宋" w:eastAsia="仿宋" w:cs="仿宋"/>
          <w:color w:val="000000"/>
          <w:kern w:val="0"/>
          <w:szCs w:val="21"/>
        </w:rPr>
        <w:t>。</w:t>
      </w:r>
    </w:p>
    <w:p w14:paraId="5B7E052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18.3 其他保险</w:t>
      </w:r>
    </w:p>
    <w:p w14:paraId="0C99576F">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71BBE6C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是        </w:t>
      </w:r>
      <w:r>
        <w:rPr>
          <w:rFonts w:hint="eastAsia" w:ascii="仿宋" w:hAnsi="仿宋" w:eastAsia="仿宋" w:cs="仿宋"/>
          <w:color w:val="000000"/>
          <w:szCs w:val="21"/>
        </w:rPr>
        <w:t>。</w:t>
      </w:r>
    </w:p>
    <w:p w14:paraId="50908B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14:paraId="5443897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szCs w:val="21"/>
          <w:u w:val="single"/>
        </w:rPr>
        <w:t>按《通用合同条款》约定</w:t>
      </w:r>
      <w:r>
        <w:rPr>
          <w:rFonts w:hint="eastAsia" w:ascii="仿宋" w:hAnsi="仿宋" w:eastAsia="仿宋" w:cs="仿宋"/>
          <w:color w:val="000000"/>
          <w:szCs w:val="21"/>
        </w:rPr>
        <w:t>。</w:t>
      </w:r>
    </w:p>
    <w:bookmarkEnd w:id="970"/>
    <w:bookmarkEnd w:id="971"/>
    <w:bookmarkEnd w:id="972"/>
    <w:bookmarkEnd w:id="973"/>
    <w:bookmarkEnd w:id="974"/>
    <w:bookmarkEnd w:id="975"/>
    <w:bookmarkEnd w:id="976"/>
    <w:bookmarkEnd w:id="977"/>
    <w:bookmarkEnd w:id="978"/>
    <w:bookmarkEnd w:id="979"/>
    <w:bookmarkEnd w:id="980"/>
    <w:bookmarkEnd w:id="981"/>
    <w:p w14:paraId="3DFE1C6F">
      <w:pPr>
        <w:snapToGrid w:val="0"/>
        <w:spacing w:before="120" w:beforeLines="50" w:line="320" w:lineRule="exact"/>
        <w:rPr>
          <w:rFonts w:hint="eastAsia" w:ascii="仿宋" w:hAnsi="仿宋" w:eastAsia="仿宋" w:cs="仿宋"/>
          <w:b/>
          <w:bCs/>
          <w:snapToGrid w:val="0"/>
          <w:kern w:val="0"/>
          <w:szCs w:val="21"/>
        </w:rPr>
      </w:pPr>
      <w:bookmarkStart w:id="997" w:name="_Toc351203651"/>
      <w:r>
        <w:rPr>
          <w:rFonts w:hint="eastAsia" w:ascii="仿宋" w:hAnsi="仿宋" w:eastAsia="仿宋" w:cs="仿宋"/>
          <w:b/>
          <w:bCs/>
          <w:snapToGrid w:val="0"/>
          <w:kern w:val="0"/>
          <w:szCs w:val="21"/>
        </w:rPr>
        <w:t>20. 争议解决</w:t>
      </w:r>
      <w:bookmarkEnd w:id="997"/>
    </w:p>
    <w:bookmarkEnd w:id="982"/>
    <w:bookmarkEnd w:id="983"/>
    <w:p w14:paraId="5895A5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 争</w:t>
      </w:r>
      <w:bookmarkEnd w:id="984"/>
      <w:r>
        <w:rPr>
          <w:rFonts w:hint="eastAsia" w:ascii="仿宋" w:hAnsi="仿宋" w:eastAsia="仿宋" w:cs="仿宋"/>
          <w:color w:val="000000"/>
          <w:kern w:val="0"/>
          <w:szCs w:val="21"/>
        </w:rPr>
        <w:t>议评审</w:t>
      </w:r>
    </w:p>
    <w:p w14:paraId="7FFF69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olor w:val="000000"/>
          <w:szCs w:val="21"/>
          <w:u w:val="single"/>
        </w:rPr>
        <w:t>待协商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047887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20.3.1 争议评审小组的确定</w:t>
      </w:r>
    </w:p>
    <w:p w14:paraId="1EF5AD9B">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11C45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EA502F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B6F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AA7CED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14:paraId="02B6B4B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63ED90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20.4仲裁或诉讼</w:t>
      </w:r>
      <w:bookmarkEnd w:id="985"/>
    </w:p>
    <w:p w14:paraId="241966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种方式解决：</w:t>
      </w:r>
    </w:p>
    <w:p w14:paraId="7D849FA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14:paraId="63ED11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olor w:val="0000FF"/>
          <w:szCs w:val="21"/>
          <w:u w:val="single"/>
        </w:rPr>
        <w:t>发包人所在地</w:t>
      </w:r>
      <w:r>
        <w:rPr>
          <w:rFonts w:hint="eastAsia" w:ascii="仿宋" w:hAnsi="仿宋" w:eastAsia="仿宋" w:cs="仿宋"/>
          <w:color w:val="000000"/>
          <w:szCs w:val="21"/>
        </w:rPr>
        <w:t>人民法院起诉。</w:t>
      </w:r>
      <w:bookmarkEnd w:id="986"/>
      <w:bookmarkEnd w:id="987"/>
      <w:bookmarkEnd w:id="988"/>
      <w:bookmarkEnd w:id="989"/>
      <w:bookmarkEnd w:id="990"/>
      <w:bookmarkEnd w:id="991"/>
    </w:p>
    <w:p w14:paraId="18B8A0A0">
      <w:pPr>
        <w:snapToGrid w:val="0"/>
        <w:spacing w:before="120" w:beforeLines="50" w:line="320" w:lineRule="exact"/>
        <w:ind w:firstLine="482"/>
        <w:rPr>
          <w:rFonts w:hint="eastAsia" w:ascii="仿宋" w:hAnsi="仿宋" w:eastAsia="仿宋" w:cs="仿宋"/>
          <w:szCs w:val="21"/>
        </w:rPr>
      </w:pPr>
      <w:r>
        <w:rPr>
          <w:rFonts w:hint="eastAsia" w:ascii="仿宋" w:hAnsi="仿宋" w:eastAsia="仿宋" w:cs="仿宋"/>
          <w:b/>
          <w:szCs w:val="21"/>
        </w:rPr>
        <w:t>附件：</w:t>
      </w:r>
    </w:p>
    <w:p w14:paraId="7DF6D338">
      <w:pPr>
        <w:adjustRightInd/>
        <w:snapToGrid w:val="0"/>
        <w:spacing w:before="120" w:beforeLines="50" w:line="320" w:lineRule="exact"/>
        <w:ind w:firstLine="371" w:firstLineChars="177"/>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14:paraId="0111F4EC">
      <w:pPr>
        <w:adjustRightInd/>
        <w:ind w:firstLine="371" w:firstLineChars="177"/>
        <w:jc w:val="left"/>
        <w:rPr>
          <w:rFonts w:hint="eastAsia" w:ascii="仿宋" w:hAnsi="仿宋" w:eastAsia="仿宋" w:cs="仿宋"/>
          <w:snapToGrid w:val="0"/>
          <w:kern w:val="0"/>
          <w:szCs w:val="21"/>
        </w:rPr>
      </w:pPr>
    </w:p>
    <w:p w14:paraId="28EDB2AA">
      <w:pPr>
        <w:spacing w:before="162" w:line="440" w:lineRule="exact"/>
        <w:ind w:firstLine="480"/>
        <w:rPr>
          <w:rFonts w:hint="eastAsia" w:ascii="仿宋" w:hAnsi="仿宋" w:eastAsia="仿宋" w:cs="仿宋"/>
          <w:b/>
          <w:bCs/>
          <w:sz w:val="24"/>
        </w:rPr>
      </w:pPr>
      <w:r>
        <w:rPr>
          <w:rFonts w:hint="eastAsia" w:ascii="仿宋" w:hAnsi="仿宋" w:eastAsia="仿宋" w:cs="仿宋"/>
          <w:sz w:val="24"/>
          <w:u w:val="single"/>
        </w:rPr>
        <w:br w:type="page"/>
      </w:r>
      <w:bookmarkStart w:id="998" w:name="_Toc534620509"/>
      <w:bookmarkStart w:id="999" w:name="_Toc249091536"/>
      <w:r>
        <w:rPr>
          <w:rFonts w:hint="eastAsia" w:ascii="仿宋" w:hAnsi="仿宋" w:eastAsia="仿宋" w:cs="仿宋"/>
          <w:b/>
          <w:bCs/>
          <w:sz w:val="24"/>
        </w:rPr>
        <w:t>附件1:</w:t>
      </w:r>
    </w:p>
    <w:bookmarkEnd w:id="998"/>
    <w:bookmarkEnd w:id="999"/>
    <w:p w14:paraId="41EBEEB0">
      <w:pPr>
        <w:adjustRightInd/>
        <w:spacing w:before="120" w:beforeLines="50" w:after="120" w:afterLines="50" w:line="288" w:lineRule="auto"/>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14:paraId="1330AD7F">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杭州市滨江区教育局  </w:t>
      </w:r>
    </w:p>
    <w:p w14:paraId="4D7C8AF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承包人（全称）：</w:t>
      </w:r>
      <w:r>
        <w:rPr>
          <w:rFonts w:hint="eastAsia" w:ascii="仿宋" w:hAnsi="仿宋" w:eastAsia="仿宋" w:cs="仿宋"/>
          <w:snapToGrid w:val="0"/>
          <w:kern w:val="0"/>
          <w:szCs w:val="21"/>
          <w:u w:val="single"/>
        </w:rPr>
        <w:t xml:space="preserve">  </w:t>
      </w:r>
      <w:bookmarkStart w:id="1000" w:name="SOA_zyht_zlbxcbr"/>
      <w:r>
        <w:rPr>
          <w:rFonts w:hint="eastAsia" w:ascii="仿宋" w:hAnsi="仿宋" w:eastAsia="仿宋" w:cs="仿宋"/>
          <w:snapToGrid w:val="0"/>
          <w:kern w:val="0"/>
          <w:szCs w:val="21"/>
          <w:u w:val="single"/>
        </w:rPr>
        <w:t xml:space="preserve"> </w:t>
      </w:r>
      <w:bookmarkEnd w:id="1000"/>
      <w:r>
        <w:rPr>
          <w:rFonts w:hint="eastAsia" w:ascii="仿宋" w:hAnsi="仿宋" w:eastAsia="仿宋" w:cs="仿宋"/>
          <w:snapToGrid w:val="0"/>
          <w:kern w:val="0"/>
          <w:szCs w:val="21"/>
          <w:u w:val="single"/>
        </w:rPr>
        <w:t xml:space="preserve">                     </w:t>
      </w:r>
    </w:p>
    <w:p w14:paraId="3DEB4D64">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100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100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14:paraId="0704C940">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14:paraId="5DA9608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承包人在质量保修期内，按照有关法律规定和合同约定，承担工程质量保修责任。</w:t>
      </w:r>
    </w:p>
    <w:p w14:paraId="45E84746">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B031F6B">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bookmarkStart w:id="1002" w:name="SOA_zyht_gczlbxfw"/>
      <w:r>
        <w:rPr>
          <w:rFonts w:hint="eastAsia" w:ascii="仿宋" w:hAnsi="仿宋" w:eastAsia="仿宋" w:cs="仿宋"/>
          <w:snapToGrid w:val="0"/>
          <w:kern w:val="0"/>
          <w:szCs w:val="21"/>
          <w:u w:val="single"/>
        </w:rPr>
        <w:t xml:space="preserve">   双方约定对施工承包范围内的所有内容实行保修   </w:t>
      </w:r>
      <w:bookmarkEnd w:id="100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1D947A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14:paraId="479EAE34">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14:paraId="2D8DE73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14:paraId="37ED1402">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14:paraId="1D256C7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2  </w:t>
      </w:r>
      <w:r>
        <w:rPr>
          <w:rFonts w:hint="eastAsia" w:ascii="仿宋" w:hAnsi="仿宋" w:eastAsia="仿宋" w:cs="仿宋"/>
          <w:snapToGrid w:val="0"/>
          <w:kern w:val="0"/>
          <w:szCs w:val="21"/>
        </w:rPr>
        <w:t>年；</w:t>
      </w:r>
    </w:p>
    <w:p w14:paraId="3FBDEB1D">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1003" w:name="SOA_zyht_azbxnx"/>
      <w:r>
        <w:rPr>
          <w:rFonts w:hint="eastAsia" w:ascii="仿宋" w:hAnsi="仿宋" w:eastAsia="仿宋" w:cs="仿宋"/>
          <w:snapToGrid w:val="0"/>
          <w:kern w:val="0"/>
          <w:szCs w:val="21"/>
          <w:u w:val="single"/>
        </w:rPr>
        <w:t xml:space="preserve"> </w:t>
      </w:r>
      <w:bookmarkEnd w:id="1003"/>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73F19CFC">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1004" w:name="SOA_zyht_grbxnx"/>
      <w:r>
        <w:rPr>
          <w:rFonts w:hint="eastAsia" w:ascii="仿宋" w:hAnsi="仿宋" w:eastAsia="仿宋" w:cs="仿宋"/>
          <w:snapToGrid w:val="0"/>
          <w:kern w:val="0"/>
          <w:szCs w:val="21"/>
          <w:u w:val="single"/>
        </w:rPr>
        <w:t xml:space="preserve">2 </w:t>
      </w:r>
      <w:bookmarkEnd w:id="1004"/>
      <w:r>
        <w:rPr>
          <w:rFonts w:hint="eastAsia" w:ascii="仿宋" w:hAnsi="仿宋" w:eastAsia="仿宋" w:cs="仿宋"/>
          <w:snapToGrid w:val="0"/>
          <w:kern w:val="0"/>
          <w:szCs w:val="21"/>
        </w:rPr>
        <w:t>个采暖期、供冷期；</w:t>
      </w:r>
    </w:p>
    <w:p w14:paraId="17206D8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5215AE60">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szCs w:val="28"/>
        </w:rPr>
        <w:t>其它未经说明的保修期均为2 年</w:t>
      </w:r>
      <w:r>
        <w:rPr>
          <w:rFonts w:hint="eastAsia" w:ascii="仿宋" w:hAnsi="仿宋" w:eastAsia="仿宋" w:cs="仿宋"/>
          <w:snapToGrid w:val="0"/>
          <w:kern w:val="0"/>
          <w:szCs w:val="21"/>
        </w:rPr>
        <w:t>。</w:t>
      </w:r>
    </w:p>
    <w:p w14:paraId="24CF81C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14:paraId="47B26E2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14:paraId="2338DD95">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1005" w:name="SOA_zyht_gcqxq"/>
      <w:r>
        <w:rPr>
          <w:rFonts w:hint="eastAsia" w:ascii="仿宋" w:hAnsi="仿宋" w:eastAsia="仿宋" w:cs="仿宋"/>
          <w:snapToGrid w:val="0"/>
          <w:kern w:val="0"/>
          <w:szCs w:val="21"/>
          <w:u w:val="single"/>
        </w:rPr>
        <w:t xml:space="preserve">  24  </w:t>
      </w:r>
      <w:bookmarkEnd w:id="100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14:paraId="579969E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14:paraId="3381B045">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14:paraId="1154149F">
      <w:pPr>
        <w:adjustRightInd/>
        <w:spacing w:line="288"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14:paraId="61A7CB29">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14:paraId="7D29D4F5">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DBBEE1">
      <w:pPr>
        <w:adjustRightInd/>
        <w:spacing w:line="300" w:lineRule="auto"/>
        <w:ind w:left="420" w:leftChars="200" w:firstLine="105" w:firstLineChars="5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14:paraId="31368B97">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14:paraId="1495EF22">
      <w:pPr>
        <w:adjustRightInd/>
        <w:spacing w:line="300" w:lineRule="auto"/>
        <w:ind w:firstLine="48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14:paraId="5703A592">
      <w:pPr>
        <w:adjustRightInd/>
        <w:spacing w:line="360" w:lineRule="auto"/>
        <w:ind w:firstLine="6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14:paraId="41F3B10C">
      <w:pPr>
        <w:adjustRightInd/>
        <w:spacing w:line="360" w:lineRule="auto"/>
        <w:ind w:firstLine="6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14:paraId="3CDBFF7D">
      <w:pPr>
        <w:adjustRightInd/>
        <w:spacing w:line="300" w:lineRule="auto"/>
        <w:ind w:firstLine="399" w:firstLineChars="19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14:paraId="5EE527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1006" w:name="SOA_zyht_fbr"/>
      <w:r>
        <w:rPr>
          <w:rFonts w:hint="eastAsia" w:ascii="仿宋" w:hAnsi="仿宋" w:eastAsia="仿宋" w:cs="仿宋"/>
          <w:snapToGrid w:val="0"/>
          <w:kern w:val="0"/>
          <w:szCs w:val="21"/>
          <w:u w:val="single"/>
        </w:rPr>
        <w:t xml:space="preserve">      </w:t>
      </w:r>
      <w:bookmarkEnd w:id="100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1007" w:name="SOA_zyht_cbr"/>
      <w:r>
        <w:rPr>
          <w:rFonts w:hint="eastAsia" w:ascii="仿宋" w:hAnsi="仿宋" w:eastAsia="仿宋" w:cs="仿宋"/>
          <w:snapToGrid w:val="0"/>
          <w:kern w:val="0"/>
          <w:szCs w:val="21"/>
          <w:u w:val="single"/>
        </w:rPr>
        <w:t xml:space="preserve">       </w:t>
      </w:r>
      <w:bookmarkEnd w:id="1007"/>
      <w:r>
        <w:rPr>
          <w:rFonts w:hint="eastAsia" w:ascii="仿宋" w:hAnsi="仿宋" w:eastAsia="仿宋" w:cs="仿宋"/>
          <w:snapToGrid w:val="0"/>
          <w:kern w:val="0"/>
          <w:szCs w:val="21"/>
          <w:u w:val="single"/>
        </w:rPr>
        <w:t xml:space="preserve">  </w:t>
      </w:r>
    </w:p>
    <w:p w14:paraId="183BFC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1008" w:name="SOA_zyht_fbrdz"/>
      <w:r>
        <w:rPr>
          <w:rFonts w:hint="eastAsia" w:ascii="仿宋" w:hAnsi="仿宋" w:eastAsia="仿宋" w:cs="仿宋"/>
          <w:snapToGrid w:val="0"/>
          <w:kern w:val="0"/>
          <w:szCs w:val="21"/>
          <w:u w:val="single"/>
        </w:rPr>
        <w:t xml:space="preserve">     </w:t>
      </w:r>
      <w:bookmarkEnd w:id="100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1009" w:name="SOA_zyht_cbrdz"/>
      <w:r>
        <w:rPr>
          <w:rFonts w:hint="eastAsia" w:ascii="仿宋" w:hAnsi="仿宋" w:eastAsia="仿宋" w:cs="仿宋"/>
          <w:snapToGrid w:val="0"/>
          <w:kern w:val="0"/>
          <w:szCs w:val="21"/>
          <w:u w:val="single"/>
        </w:rPr>
        <w:t xml:space="preserve">      </w:t>
      </w:r>
      <w:bookmarkEnd w:id="1009"/>
      <w:r>
        <w:rPr>
          <w:rFonts w:hint="eastAsia" w:ascii="仿宋" w:hAnsi="仿宋" w:eastAsia="仿宋" w:cs="仿宋"/>
          <w:snapToGrid w:val="0"/>
          <w:kern w:val="0"/>
          <w:szCs w:val="21"/>
          <w:u w:val="single"/>
        </w:rPr>
        <w:t></w:t>
      </w:r>
    </w:p>
    <w:p w14:paraId="506534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1010" w:name="SOA_zyht_fddbr1"/>
      <w:r>
        <w:rPr>
          <w:rFonts w:hint="eastAsia" w:ascii="仿宋" w:hAnsi="仿宋" w:eastAsia="仿宋" w:cs="仿宋"/>
          <w:snapToGrid w:val="0"/>
          <w:kern w:val="0"/>
          <w:szCs w:val="21"/>
          <w:u w:val="single"/>
        </w:rPr>
        <w:t xml:space="preserve">      </w:t>
      </w:r>
      <w:bookmarkEnd w:id="101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1011" w:name="SOA_zyht_fddbr2"/>
      <w:r>
        <w:rPr>
          <w:rFonts w:hint="eastAsia" w:ascii="仿宋" w:hAnsi="仿宋" w:eastAsia="仿宋" w:cs="仿宋"/>
          <w:snapToGrid w:val="0"/>
          <w:kern w:val="0"/>
          <w:szCs w:val="21"/>
          <w:u w:val="single"/>
        </w:rPr>
        <w:t xml:space="preserve">      </w:t>
      </w:r>
      <w:bookmarkEnd w:id="1011"/>
      <w:r>
        <w:rPr>
          <w:rFonts w:hint="eastAsia" w:ascii="仿宋" w:hAnsi="仿宋" w:eastAsia="仿宋" w:cs="仿宋"/>
          <w:snapToGrid w:val="0"/>
          <w:kern w:val="0"/>
          <w:szCs w:val="21"/>
          <w:u w:val="single"/>
        </w:rPr>
        <w:t xml:space="preserve">  </w:t>
      </w:r>
    </w:p>
    <w:p w14:paraId="55A958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1012" w:name="SOA_zyht_wtdlr1"/>
      <w:r>
        <w:rPr>
          <w:rFonts w:hint="eastAsia" w:ascii="仿宋" w:hAnsi="仿宋" w:eastAsia="仿宋" w:cs="仿宋"/>
          <w:snapToGrid w:val="0"/>
          <w:kern w:val="0"/>
          <w:szCs w:val="21"/>
          <w:u w:val="single"/>
        </w:rPr>
        <w:t xml:space="preserve">      </w:t>
      </w:r>
      <w:bookmarkEnd w:id="101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1013" w:name="SOA_zyht_wtdlr2"/>
      <w:r>
        <w:rPr>
          <w:rFonts w:hint="eastAsia" w:ascii="仿宋" w:hAnsi="仿宋" w:eastAsia="仿宋" w:cs="仿宋"/>
          <w:snapToGrid w:val="0"/>
          <w:kern w:val="0"/>
          <w:szCs w:val="21"/>
          <w:u w:val="single"/>
        </w:rPr>
        <w:t xml:space="preserve">      </w:t>
      </w:r>
      <w:bookmarkEnd w:id="1013"/>
      <w:r>
        <w:rPr>
          <w:rFonts w:hint="eastAsia" w:ascii="仿宋" w:hAnsi="仿宋" w:eastAsia="仿宋" w:cs="仿宋"/>
          <w:snapToGrid w:val="0"/>
          <w:kern w:val="0"/>
          <w:szCs w:val="21"/>
          <w:u w:val="single"/>
        </w:rPr>
        <w:t xml:space="preserve">  </w:t>
      </w:r>
    </w:p>
    <w:p w14:paraId="5CC26BE0">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1014" w:name="SOA_zyht_fbrdh1"/>
      <w:r>
        <w:rPr>
          <w:rFonts w:hint="eastAsia" w:ascii="仿宋" w:hAnsi="仿宋" w:eastAsia="仿宋" w:cs="仿宋"/>
          <w:snapToGrid w:val="0"/>
          <w:kern w:val="0"/>
          <w:szCs w:val="21"/>
          <w:u w:val="single"/>
        </w:rPr>
        <w:t xml:space="preserve">      </w:t>
      </w:r>
      <w:bookmarkEnd w:id="101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1015" w:name="SOA_zyht_cbrdh"/>
      <w:r>
        <w:rPr>
          <w:rFonts w:hint="eastAsia" w:ascii="仿宋" w:hAnsi="仿宋" w:eastAsia="仿宋" w:cs="仿宋"/>
          <w:snapToGrid w:val="0"/>
          <w:kern w:val="0"/>
          <w:szCs w:val="21"/>
          <w:u w:val="single"/>
        </w:rPr>
        <w:t xml:space="preserve">      </w:t>
      </w:r>
      <w:bookmarkEnd w:id="1015"/>
      <w:r>
        <w:rPr>
          <w:rFonts w:hint="eastAsia" w:ascii="仿宋" w:hAnsi="仿宋" w:eastAsia="仿宋" w:cs="仿宋"/>
          <w:snapToGrid w:val="0"/>
          <w:kern w:val="0"/>
          <w:szCs w:val="21"/>
          <w:u w:val="single"/>
        </w:rPr>
        <w:t xml:space="preserve"> </w:t>
      </w:r>
    </w:p>
    <w:p w14:paraId="29B1518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1016" w:name="SOA_zyht_fbrcz"/>
      <w:r>
        <w:rPr>
          <w:rFonts w:hint="eastAsia" w:ascii="仿宋" w:hAnsi="仿宋" w:eastAsia="仿宋" w:cs="仿宋"/>
          <w:snapToGrid w:val="0"/>
          <w:kern w:val="0"/>
          <w:szCs w:val="21"/>
          <w:u w:val="single"/>
        </w:rPr>
        <w:t xml:space="preserve">      </w:t>
      </w:r>
      <w:bookmarkEnd w:id="101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1017" w:name="SOA_zyht_cbrcz"/>
      <w:r>
        <w:rPr>
          <w:rFonts w:hint="eastAsia" w:ascii="仿宋" w:hAnsi="仿宋" w:eastAsia="仿宋" w:cs="仿宋"/>
          <w:snapToGrid w:val="0"/>
          <w:kern w:val="0"/>
          <w:szCs w:val="21"/>
          <w:u w:val="single"/>
        </w:rPr>
        <w:t xml:space="preserve">      </w:t>
      </w:r>
      <w:bookmarkEnd w:id="1017"/>
      <w:r>
        <w:rPr>
          <w:rFonts w:hint="eastAsia" w:ascii="仿宋" w:hAnsi="仿宋" w:eastAsia="仿宋" w:cs="仿宋"/>
          <w:snapToGrid w:val="0"/>
          <w:kern w:val="0"/>
          <w:szCs w:val="21"/>
          <w:u w:val="single"/>
        </w:rPr>
        <w:t xml:space="preserve"> </w:t>
      </w:r>
    </w:p>
    <w:p w14:paraId="1292A4FB">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1018" w:name="SOA_zyht_fbrkhyh"/>
      <w:r>
        <w:rPr>
          <w:rFonts w:hint="eastAsia" w:ascii="仿宋" w:hAnsi="仿宋" w:eastAsia="仿宋" w:cs="仿宋"/>
          <w:snapToGrid w:val="0"/>
          <w:kern w:val="0"/>
          <w:szCs w:val="21"/>
          <w:u w:val="single"/>
        </w:rPr>
        <w:t xml:space="preserve">      </w:t>
      </w:r>
      <w:bookmarkEnd w:id="101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1019" w:name="SOA_zyht_cbrkhyh"/>
      <w:r>
        <w:rPr>
          <w:rFonts w:hint="eastAsia" w:ascii="仿宋" w:hAnsi="仿宋" w:eastAsia="仿宋" w:cs="仿宋"/>
          <w:snapToGrid w:val="0"/>
          <w:kern w:val="0"/>
          <w:szCs w:val="21"/>
          <w:u w:val="single"/>
        </w:rPr>
        <w:t xml:space="preserve">      </w:t>
      </w:r>
      <w:bookmarkEnd w:id="1019"/>
      <w:r>
        <w:rPr>
          <w:rFonts w:hint="eastAsia" w:ascii="仿宋" w:hAnsi="仿宋" w:eastAsia="仿宋" w:cs="仿宋"/>
          <w:snapToGrid w:val="0"/>
          <w:kern w:val="0"/>
          <w:szCs w:val="21"/>
          <w:u w:val="single"/>
        </w:rPr>
        <w:t xml:space="preserve">  </w:t>
      </w:r>
    </w:p>
    <w:p w14:paraId="1ECFF65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1020" w:name="SOA_zyht_fbrzh"/>
      <w:r>
        <w:rPr>
          <w:rFonts w:hint="eastAsia" w:ascii="仿宋" w:hAnsi="仿宋" w:eastAsia="仿宋" w:cs="仿宋"/>
          <w:snapToGrid w:val="0"/>
          <w:kern w:val="0"/>
          <w:szCs w:val="21"/>
          <w:u w:val="single"/>
        </w:rPr>
        <w:t xml:space="preserve">      </w:t>
      </w:r>
      <w:bookmarkEnd w:id="102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1021" w:name="SOA_zyht_cbrzh"/>
      <w:r>
        <w:rPr>
          <w:rFonts w:hint="eastAsia" w:ascii="仿宋" w:hAnsi="仿宋" w:eastAsia="仿宋" w:cs="仿宋"/>
          <w:snapToGrid w:val="0"/>
          <w:kern w:val="0"/>
          <w:szCs w:val="21"/>
          <w:u w:val="single"/>
        </w:rPr>
        <w:t xml:space="preserve">      </w:t>
      </w:r>
      <w:bookmarkEnd w:id="1021"/>
      <w:r>
        <w:rPr>
          <w:rFonts w:hint="eastAsia" w:ascii="仿宋" w:hAnsi="仿宋" w:eastAsia="仿宋" w:cs="仿宋"/>
          <w:snapToGrid w:val="0"/>
          <w:kern w:val="0"/>
          <w:szCs w:val="21"/>
          <w:u w:val="single"/>
        </w:rPr>
        <w:t xml:space="preserve">  </w:t>
      </w:r>
    </w:p>
    <w:p w14:paraId="2B2A5A8C">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1022" w:name="SOA_zyht_fbryb"/>
      <w:r>
        <w:rPr>
          <w:rFonts w:hint="eastAsia" w:ascii="仿宋" w:hAnsi="仿宋" w:eastAsia="仿宋" w:cs="仿宋"/>
          <w:snapToGrid w:val="0"/>
          <w:kern w:val="0"/>
          <w:szCs w:val="21"/>
          <w:u w:val="single"/>
        </w:rPr>
        <w:t xml:space="preserve">      </w:t>
      </w:r>
      <w:bookmarkEnd w:id="102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1023" w:name="SOA_zyht_cbryb"/>
      <w:r>
        <w:rPr>
          <w:rFonts w:hint="eastAsia" w:ascii="仿宋" w:hAnsi="仿宋" w:eastAsia="仿宋" w:cs="仿宋"/>
          <w:snapToGrid w:val="0"/>
          <w:kern w:val="0"/>
          <w:szCs w:val="21"/>
          <w:u w:val="single"/>
        </w:rPr>
        <w:t xml:space="preserve">     </w:t>
      </w:r>
      <w:bookmarkEnd w:id="102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14:paraId="12E078C4">
      <w:pPr>
        <w:spacing w:line="480" w:lineRule="auto"/>
        <w:jc w:val="center"/>
        <w:rPr>
          <w:rFonts w:hint="eastAsia" w:ascii="仿宋" w:hAnsi="仿宋" w:eastAsia="仿宋" w:cs="仿宋"/>
          <w:b/>
          <w:sz w:val="28"/>
          <w:szCs w:val="28"/>
        </w:rPr>
      </w:pPr>
    </w:p>
    <w:p w14:paraId="4885AAC1">
      <w:pPr>
        <w:adjustRightInd/>
        <w:spacing w:line="300" w:lineRule="auto"/>
        <w:ind w:firstLine="399" w:firstLineChars="190"/>
        <w:rPr>
          <w:rFonts w:hint="eastAsia" w:ascii="仿宋" w:hAnsi="仿宋" w:eastAsia="仿宋" w:cs="仿宋"/>
          <w:snapToGrid w:val="0"/>
          <w:kern w:val="0"/>
          <w:szCs w:val="21"/>
        </w:rPr>
      </w:pPr>
    </w:p>
    <w:p w14:paraId="4AF486C1">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1E26F62">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14:paraId="06D7D135">
      <w:pPr>
        <w:snapToGrid w:val="0"/>
        <w:spacing w:line="360" w:lineRule="auto"/>
        <w:ind w:firstLine="480" w:firstLineChars="200"/>
        <w:rPr>
          <w:rFonts w:hint="eastAsia" w:ascii="仿宋" w:hAnsi="仿宋" w:eastAsia="仿宋" w:cs="仿宋"/>
          <w:sz w:val="24"/>
        </w:rPr>
      </w:pPr>
    </w:p>
    <w:p w14:paraId="208180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31D0300">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2B08D365">
      <w:pPr>
        <w:snapToGrid w:val="0"/>
        <w:spacing w:line="360" w:lineRule="auto"/>
        <w:ind w:firstLine="480" w:firstLineChars="200"/>
        <w:rPr>
          <w:rFonts w:hint="eastAsia" w:ascii="仿宋" w:hAnsi="仿宋" w:eastAsia="仿宋" w:cs="仿宋"/>
          <w:sz w:val="24"/>
        </w:rPr>
      </w:pPr>
    </w:p>
    <w:p w14:paraId="0CA28C9B">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2F8D1A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E8FC81D">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CFCCF3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9A619D0">
      <w:pPr>
        <w:snapToGrid w:val="0"/>
        <w:spacing w:line="360" w:lineRule="auto"/>
        <w:ind w:firstLine="480" w:firstLineChars="200"/>
        <w:rPr>
          <w:rFonts w:hint="eastAsia" w:ascii="仿宋" w:hAnsi="仿宋" w:eastAsia="仿宋" w:cs="仿宋"/>
          <w:sz w:val="24"/>
        </w:rPr>
      </w:pPr>
    </w:p>
    <w:p w14:paraId="2439408B">
      <w:pPr>
        <w:spacing w:line="360" w:lineRule="auto"/>
        <w:ind w:firstLine="480" w:firstLineChars="200"/>
        <w:rPr>
          <w:rFonts w:hint="eastAsia" w:ascii="仿宋" w:hAnsi="仿宋" w:eastAsia="仿宋" w:cs="仿宋"/>
          <w:sz w:val="24"/>
        </w:rPr>
      </w:pPr>
    </w:p>
    <w:p w14:paraId="436DD14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701DD17">
      <w:pPr>
        <w:snapToGrid w:val="0"/>
        <w:spacing w:line="360" w:lineRule="auto"/>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4D8BAE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2025东冠小学及博文小学维修改造工程</w:t>
      </w:r>
      <w:r>
        <w:rPr>
          <w:rFonts w:hint="eastAsia" w:ascii="仿宋" w:hAnsi="仿宋" w:eastAsia="仿宋" w:cs="仿宋"/>
          <w:sz w:val="24"/>
        </w:rPr>
        <w:t>【项目编号：</w:t>
      </w:r>
      <w:r>
        <w:rPr>
          <w:rFonts w:hint="eastAsia" w:ascii="仿宋" w:hAnsi="仿宋" w:eastAsia="仿宋" w:cs="仿宋"/>
          <w:sz w:val="24"/>
          <w:lang w:eastAsia="zh-CN"/>
        </w:rPr>
        <w:t>BJJYJ-ZJXS-2025-003</w:t>
      </w:r>
      <w:r>
        <w:rPr>
          <w:rFonts w:hint="eastAsia" w:ascii="仿宋" w:hAnsi="仿宋" w:eastAsia="仿宋" w:cs="仿宋"/>
          <w:sz w:val="24"/>
        </w:rPr>
        <w:t>】政府采购活动，郑重承诺：</w:t>
      </w:r>
    </w:p>
    <w:p w14:paraId="02BE849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1F211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E9F5A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27009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F31A6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ED0EB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FE30A9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41ACD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35418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C45EA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1392A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9154F0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185B19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0FA8C80">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6ECEF81">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AACFC02">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394CB1E4">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4E51578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19714B5">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3C022E9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3AC2DBC2">
      <w:pPr>
        <w:widowControl/>
        <w:spacing w:line="360" w:lineRule="auto"/>
        <w:ind w:firstLine="480"/>
        <w:jc w:val="left"/>
        <w:rPr>
          <w:rFonts w:hint="eastAsia" w:ascii="仿宋" w:hAnsi="仿宋" w:eastAsia="仿宋" w:cs="仿宋"/>
          <w:sz w:val="24"/>
        </w:rPr>
      </w:pPr>
    </w:p>
    <w:p w14:paraId="6075671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3008705">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16487DF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616556F">
      <w:pPr>
        <w:widowControl/>
        <w:spacing w:line="360" w:lineRule="auto"/>
        <w:ind w:left="150"/>
        <w:jc w:val="center"/>
        <w:rPr>
          <w:rFonts w:hint="eastAsia" w:ascii="仿宋" w:hAnsi="仿宋" w:eastAsia="仿宋" w:cs="仿宋"/>
          <w:b/>
          <w:kern w:val="0"/>
          <w:sz w:val="32"/>
          <w:szCs w:val="32"/>
        </w:rPr>
      </w:pPr>
    </w:p>
    <w:p w14:paraId="51D86D3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6E20A53">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58B31952">
      <w:pPr>
        <w:rPr>
          <w:rFonts w:hint="eastAsia" w:ascii="仿宋" w:hAnsi="仿宋" w:eastAsia="仿宋" w:cs="仿宋"/>
        </w:rPr>
      </w:pPr>
    </w:p>
    <w:p w14:paraId="69DF52B3">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37749D28">
      <w:pPr>
        <w:snapToGrid w:val="0"/>
        <w:spacing w:before="50" w:after="50" w:line="360" w:lineRule="auto"/>
        <w:ind w:firstLine="472" w:firstLineChars="196"/>
        <w:jc w:val="left"/>
        <w:rPr>
          <w:rFonts w:hint="eastAsia" w:ascii="仿宋" w:hAnsi="仿宋" w:eastAsia="仿宋" w:cs="仿宋"/>
          <w:b/>
          <w:sz w:val="24"/>
        </w:rPr>
      </w:pPr>
    </w:p>
    <w:p w14:paraId="0FBDD23D">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0372550">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5E9F158C">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180A9180">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687CA41A">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10B07A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5D460654">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626DAFA9">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24F8DCDC">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7A3D9E10">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28E5CA38">
      <w:pPr>
        <w:snapToGrid w:val="0"/>
        <w:spacing w:before="120" w:beforeLines="50" w:line="360" w:lineRule="exact"/>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128B8A4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2025东冠小学及博文小学维修改造工程</w:t>
      </w:r>
      <w:r>
        <w:rPr>
          <w:rFonts w:hint="eastAsia" w:ascii="仿宋" w:hAnsi="仿宋" w:eastAsia="仿宋" w:cs="仿宋"/>
          <w:sz w:val="24"/>
        </w:rPr>
        <w:t>【项目编号：</w:t>
      </w:r>
      <w:r>
        <w:rPr>
          <w:rFonts w:hint="eastAsia" w:ascii="仿宋" w:hAnsi="仿宋" w:eastAsia="仿宋" w:cs="仿宋"/>
          <w:sz w:val="24"/>
          <w:lang w:eastAsia="zh-CN"/>
        </w:rPr>
        <w:t>BJJYJ-ZJXS-2025-003</w:t>
      </w:r>
      <w:r>
        <w:rPr>
          <w:rFonts w:hint="eastAsia" w:ascii="仿宋" w:hAnsi="仿宋" w:eastAsia="仿宋" w:cs="仿宋"/>
          <w:sz w:val="24"/>
        </w:rPr>
        <w:t>】采购的有关活动，并对此项目提交响应文件及报价。为此：</w:t>
      </w:r>
    </w:p>
    <w:p w14:paraId="0E45A28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20783CB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3FBD9950">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7AF565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C8F73D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65BA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767194B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E630D03">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F738E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7F4DF5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CC710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BC7BD2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28B10AF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2AFD7DBE">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59CDB2B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434E2EB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963B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14:paraId="72BF562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2.3.2已标价工程量清单；</w:t>
      </w:r>
    </w:p>
    <w:p w14:paraId="3159F61B">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14:paraId="277E3DDB">
      <w:pPr>
        <w:pStyle w:val="80"/>
        <w:spacing w:before="120" w:beforeLines="50" w:line="360" w:lineRule="exact"/>
        <w:ind w:firstLine="480"/>
        <w:rPr>
          <w:rFonts w:hint="eastAsia" w:ascii="仿宋" w:hAnsi="仿宋" w:eastAsia="仿宋" w:cs="仿宋"/>
          <w:sz w:val="24"/>
        </w:rPr>
      </w:pPr>
      <w:r>
        <w:rPr>
          <w:rFonts w:hint="eastAsia" w:ascii="仿宋" w:hAnsi="仿宋" w:eastAsia="仿宋" w:cs="仿宋"/>
          <w:sz w:val="24"/>
        </w:rPr>
        <w:t>3、我方承诺除商务技术偏离表列出的偏离外，我方响应采购文件的全部要求。</w:t>
      </w:r>
      <w:r>
        <w:rPr>
          <w:rFonts w:hint="eastAsia" w:ascii="仿宋" w:hAnsi="仿宋" w:eastAsia="仿宋" w:cs="仿宋"/>
          <w:color w:val="FF0000"/>
          <w:sz w:val="24"/>
        </w:rPr>
        <w:t>对</w:t>
      </w:r>
      <w:r>
        <w:rPr>
          <w:rFonts w:hint="eastAsia" w:ascii="仿宋" w:hAnsi="仿宋" w:eastAsia="仿宋" w:cs="仿宋"/>
          <w:color w:val="FF0000"/>
          <w:sz w:val="24"/>
          <w:lang w:val="en-US"/>
        </w:rPr>
        <w:t>响应</w:t>
      </w:r>
      <w:r>
        <w:rPr>
          <w:rFonts w:hint="eastAsia" w:ascii="仿宋" w:hAnsi="仿宋" w:eastAsia="仿宋" w:cs="仿宋"/>
          <w:color w:val="FF0000"/>
          <w:sz w:val="24"/>
        </w:rPr>
        <w:t>文件中材料的真实性、合法性负责，积极配合采购人、采购代理机构复核响应文件中的资料。</w:t>
      </w:r>
    </w:p>
    <w:p w14:paraId="3117CAC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4、如我方成交，我方承诺：</w:t>
      </w:r>
    </w:p>
    <w:p w14:paraId="78CC2F4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14:paraId="4C3EACF4">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B7DF7B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A94F09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EDF754D">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DA3E2A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433A74FC">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34A6C56F">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7CF0FDA6">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443FD0B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5F36458E">
      <w:pPr>
        <w:snapToGrid w:val="0"/>
        <w:spacing w:line="360" w:lineRule="auto"/>
        <w:jc w:val="center"/>
        <w:rPr>
          <w:rFonts w:hint="eastAsia" w:ascii="仿宋" w:hAnsi="仿宋" w:eastAsia="仿宋" w:cs="仿宋"/>
          <w:b/>
          <w:kern w:val="0"/>
          <w:sz w:val="32"/>
          <w:szCs w:val="32"/>
        </w:rPr>
      </w:pPr>
    </w:p>
    <w:p w14:paraId="40175352">
      <w:pPr>
        <w:snapToGrid w:val="0"/>
        <w:spacing w:line="360" w:lineRule="auto"/>
        <w:rPr>
          <w:rFonts w:hint="eastAsia" w:ascii="仿宋" w:hAnsi="仿宋" w:eastAsia="仿宋" w:cs="仿宋"/>
          <w:sz w:val="24"/>
        </w:rPr>
      </w:pPr>
    </w:p>
    <w:p w14:paraId="59E4387F">
      <w:pPr>
        <w:jc w:val="center"/>
        <w:rPr>
          <w:rFonts w:hint="eastAsia" w:ascii="仿宋" w:hAnsi="仿宋" w:eastAsia="仿宋" w:cs="仿宋"/>
          <w:b/>
          <w:kern w:val="0"/>
          <w:sz w:val="32"/>
          <w:szCs w:val="32"/>
        </w:rPr>
      </w:pPr>
    </w:p>
    <w:p w14:paraId="23583376">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BAE8BF">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627FA7AC">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6506BD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664608B2">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27C87C9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2025东冠小学及博文小学维修改造工程</w:t>
      </w:r>
      <w:r>
        <w:rPr>
          <w:rFonts w:hint="eastAsia" w:ascii="仿宋" w:hAnsi="仿宋" w:eastAsia="仿宋" w:cs="仿宋"/>
          <w:sz w:val="24"/>
        </w:rPr>
        <w:t>【项目编号：</w:t>
      </w:r>
      <w:r>
        <w:rPr>
          <w:rFonts w:hint="eastAsia" w:ascii="仿宋" w:hAnsi="仿宋" w:eastAsia="仿宋" w:cs="仿宋"/>
          <w:sz w:val="24"/>
          <w:lang w:eastAsia="zh-CN"/>
        </w:rPr>
        <w:t>BJJYJ-ZJXS-2025-003</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516084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EBD509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FCA123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14:paraId="462A966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AD820D7">
      <w:pPr>
        <w:snapToGrid w:val="0"/>
        <w:spacing w:line="360" w:lineRule="auto"/>
        <w:rPr>
          <w:rFonts w:hint="eastAsia" w:ascii="仿宋" w:hAnsi="仿宋" w:eastAsia="仿宋" w:cs="仿宋"/>
          <w:sz w:val="24"/>
        </w:rPr>
      </w:pPr>
    </w:p>
    <w:p w14:paraId="0070BFE3">
      <w:pPr>
        <w:snapToGrid w:val="0"/>
        <w:spacing w:line="360" w:lineRule="auto"/>
        <w:rPr>
          <w:rFonts w:hint="eastAsia" w:ascii="仿宋" w:hAnsi="仿宋" w:eastAsia="仿宋" w:cs="仿宋"/>
          <w:sz w:val="24"/>
        </w:rPr>
      </w:pPr>
    </w:p>
    <w:p w14:paraId="007E0A9C">
      <w:pPr>
        <w:snapToGrid w:val="0"/>
        <w:spacing w:line="360" w:lineRule="auto"/>
        <w:rPr>
          <w:rFonts w:hint="eastAsia" w:ascii="仿宋" w:hAnsi="仿宋" w:eastAsia="仿宋" w:cs="仿宋"/>
          <w:sz w:val="24"/>
        </w:rPr>
      </w:pPr>
    </w:p>
    <w:p w14:paraId="7E69BD6A">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3994806F">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10FE34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w:t>
      </w:r>
      <w:r>
        <w:rPr>
          <w:rFonts w:hint="eastAsia" w:ascii="仿宋" w:hAnsi="仿宋" w:eastAsia="仿宋" w:cs="仿宋"/>
          <w:color w:val="FF0000"/>
          <w:kern w:val="0"/>
          <w:sz w:val="24"/>
        </w:rPr>
        <w:t>所在单位：</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2025东冠小学及博文小学维修改造工程</w:t>
      </w:r>
      <w:r>
        <w:rPr>
          <w:rFonts w:hint="eastAsia" w:ascii="仿宋" w:hAnsi="仿宋" w:eastAsia="仿宋" w:cs="仿宋"/>
          <w:sz w:val="24"/>
        </w:rPr>
        <w:t>【项目编号：</w:t>
      </w:r>
      <w:r>
        <w:rPr>
          <w:rFonts w:hint="eastAsia" w:ascii="仿宋" w:hAnsi="仿宋" w:eastAsia="仿宋" w:cs="仿宋"/>
          <w:sz w:val="24"/>
          <w:lang w:eastAsia="zh-CN"/>
        </w:rPr>
        <w:t>BJJYJ-ZJXS-2025-003</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298F53D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A91382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023F51A">
      <w:pPr>
        <w:jc w:val="center"/>
        <w:rPr>
          <w:rFonts w:hint="eastAsia" w:ascii="仿宋" w:hAnsi="仿宋" w:eastAsia="仿宋" w:cs="仿宋"/>
          <w:b/>
          <w:kern w:val="0"/>
          <w:sz w:val="32"/>
          <w:szCs w:val="32"/>
        </w:rPr>
      </w:pPr>
    </w:p>
    <w:p w14:paraId="6E7EC47A">
      <w:pPr>
        <w:jc w:val="center"/>
        <w:rPr>
          <w:rFonts w:hint="eastAsia" w:ascii="仿宋" w:hAnsi="仿宋" w:eastAsia="仿宋" w:cs="仿宋"/>
          <w:b/>
          <w:kern w:val="0"/>
          <w:sz w:val="32"/>
          <w:szCs w:val="32"/>
        </w:rPr>
      </w:pPr>
    </w:p>
    <w:p w14:paraId="10447AF4">
      <w:pPr>
        <w:jc w:val="center"/>
        <w:rPr>
          <w:rFonts w:hint="eastAsia" w:ascii="仿宋" w:hAnsi="仿宋" w:eastAsia="仿宋" w:cs="仿宋"/>
          <w:b/>
          <w:kern w:val="0"/>
          <w:sz w:val="32"/>
          <w:szCs w:val="32"/>
        </w:rPr>
      </w:pPr>
    </w:p>
    <w:p w14:paraId="2E2D9538">
      <w:pPr>
        <w:rPr>
          <w:rFonts w:hint="eastAsia" w:ascii="仿宋" w:hAnsi="仿宋" w:eastAsia="仿宋" w:cs="仿宋"/>
        </w:rPr>
      </w:pPr>
    </w:p>
    <w:p w14:paraId="25C2502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8899B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57ED7C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E27D6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66D3E6">
      <w:pPr>
        <w:snapToGrid w:val="0"/>
        <w:jc w:val="center"/>
        <w:rPr>
          <w:rFonts w:hint="eastAsia" w:ascii="仿宋" w:hAnsi="仿宋" w:eastAsia="仿宋" w:cs="仿宋"/>
          <w:b/>
          <w:bCs/>
          <w:sz w:val="32"/>
          <w:szCs w:val="32"/>
          <w:lang w:val="zh-CN"/>
        </w:rPr>
      </w:pPr>
    </w:p>
    <w:p w14:paraId="58DC0F78">
      <w:pPr>
        <w:snapToGrid w:val="0"/>
        <w:jc w:val="center"/>
        <w:rPr>
          <w:rFonts w:hint="eastAsia" w:ascii="仿宋" w:hAnsi="仿宋" w:eastAsia="仿宋" w:cs="仿宋"/>
          <w:b/>
          <w:bCs/>
          <w:sz w:val="32"/>
          <w:szCs w:val="32"/>
          <w:lang w:val="zh-CN"/>
        </w:rPr>
      </w:pPr>
    </w:p>
    <w:p w14:paraId="0D4A6489">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79FF8B7F">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1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977C06">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D7DD9CE">
            <w:pPr>
              <w:pStyle w:val="149"/>
              <w:adjustRightInd w:val="0"/>
              <w:spacing w:line="360" w:lineRule="auto"/>
              <w:rPr>
                <w:rFonts w:hint="eastAsia" w:ascii="仿宋" w:hAnsi="仿宋" w:eastAsia="仿宋" w:cs="仿宋"/>
                <w:bCs/>
                <w:sz w:val="24"/>
              </w:rPr>
            </w:pPr>
          </w:p>
        </w:tc>
      </w:tr>
    </w:tbl>
    <w:p w14:paraId="309089A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3FEC5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4FD8ADA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68B986B">
      <w:pPr>
        <w:jc w:val="center"/>
        <w:rPr>
          <w:rFonts w:hint="eastAsia" w:ascii="仿宋" w:hAnsi="仿宋" w:eastAsia="仿宋" w:cs="仿宋"/>
          <w:b/>
          <w:kern w:val="0"/>
          <w:sz w:val="32"/>
          <w:szCs w:val="32"/>
        </w:rPr>
      </w:pPr>
    </w:p>
    <w:p w14:paraId="74632127">
      <w:pPr>
        <w:jc w:val="center"/>
        <w:rPr>
          <w:rFonts w:hint="eastAsia" w:ascii="仿宋" w:hAnsi="仿宋" w:eastAsia="仿宋" w:cs="仿宋"/>
          <w:b/>
          <w:kern w:val="0"/>
          <w:sz w:val="32"/>
          <w:szCs w:val="32"/>
        </w:rPr>
      </w:pPr>
    </w:p>
    <w:p w14:paraId="19FBBEAB">
      <w:pPr>
        <w:jc w:val="center"/>
        <w:rPr>
          <w:rFonts w:hint="eastAsia" w:ascii="仿宋" w:hAnsi="仿宋" w:eastAsia="仿宋" w:cs="仿宋"/>
          <w:b/>
          <w:kern w:val="0"/>
          <w:sz w:val="32"/>
          <w:szCs w:val="32"/>
        </w:rPr>
      </w:pPr>
    </w:p>
    <w:p w14:paraId="69CE765E">
      <w:pPr>
        <w:jc w:val="center"/>
        <w:rPr>
          <w:rFonts w:hint="eastAsia" w:ascii="仿宋" w:hAnsi="仿宋" w:eastAsia="仿宋" w:cs="仿宋"/>
          <w:b/>
          <w:kern w:val="0"/>
          <w:sz w:val="32"/>
          <w:szCs w:val="32"/>
        </w:rPr>
      </w:pPr>
    </w:p>
    <w:p w14:paraId="309FE298">
      <w:pPr>
        <w:jc w:val="center"/>
        <w:rPr>
          <w:rFonts w:hint="eastAsia" w:ascii="仿宋" w:hAnsi="仿宋" w:eastAsia="仿宋" w:cs="仿宋"/>
          <w:b/>
          <w:kern w:val="0"/>
          <w:sz w:val="32"/>
          <w:szCs w:val="32"/>
        </w:rPr>
      </w:pPr>
    </w:p>
    <w:p w14:paraId="00C4B106">
      <w:pPr>
        <w:jc w:val="center"/>
        <w:rPr>
          <w:rFonts w:hint="eastAsia" w:ascii="仿宋" w:hAnsi="仿宋" w:eastAsia="仿宋" w:cs="仿宋"/>
          <w:b/>
          <w:kern w:val="0"/>
          <w:sz w:val="32"/>
          <w:szCs w:val="32"/>
        </w:rPr>
      </w:pPr>
    </w:p>
    <w:p w14:paraId="14C7D174">
      <w:pPr>
        <w:jc w:val="center"/>
        <w:rPr>
          <w:rFonts w:hint="eastAsia" w:ascii="仿宋" w:hAnsi="仿宋" w:eastAsia="仿宋" w:cs="仿宋"/>
          <w:b/>
          <w:kern w:val="0"/>
          <w:sz w:val="32"/>
          <w:szCs w:val="32"/>
        </w:rPr>
      </w:pPr>
    </w:p>
    <w:p w14:paraId="50BB114E">
      <w:pPr>
        <w:jc w:val="center"/>
        <w:rPr>
          <w:rFonts w:hint="eastAsia" w:ascii="仿宋" w:hAnsi="仿宋" w:eastAsia="仿宋" w:cs="仿宋"/>
          <w:b/>
          <w:kern w:val="0"/>
          <w:sz w:val="32"/>
          <w:szCs w:val="32"/>
        </w:rPr>
      </w:pPr>
    </w:p>
    <w:p w14:paraId="3393AB3A">
      <w:pPr>
        <w:jc w:val="center"/>
        <w:rPr>
          <w:rFonts w:hint="eastAsia" w:ascii="仿宋" w:hAnsi="仿宋" w:eastAsia="仿宋" w:cs="仿宋"/>
          <w:b/>
          <w:kern w:val="0"/>
          <w:sz w:val="32"/>
          <w:szCs w:val="32"/>
        </w:rPr>
      </w:pPr>
    </w:p>
    <w:p w14:paraId="431C8F9C">
      <w:pPr>
        <w:jc w:val="center"/>
        <w:rPr>
          <w:rFonts w:hint="eastAsia" w:ascii="仿宋" w:hAnsi="仿宋" w:eastAsia="仿宋" w:cs="仿宋"/>
          <w:b/>
          <w:kern w:val="0"/>
          <w:sz w:val="32"/>
          <w:szCs w:val="32"/>
        </w:rPr>
      </w:pPr>
    </w:p>
    <w:p w14:paraId="39BE2EB6">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012CA31">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7BE39DFA">
      <w:pPr>
        <w:widowControl/>
        <w:spacing w:line="360" w:lineRule="auto"/>
        <w:ind w:firstLine="120" w:firstLineChars="50"/>
        <w:jc w:val="left"/>
        <w:rPr>
          <w:rFonts w:hint="eastAsia" w:ascii="仿宋" w:hAnsi="仿宋" w:eastAsia="仿宋" w:cs="仿宋"/>
          <w:sz w:val="24"/>
        </w:rPr>
      </w:pPr>
      <w:bookmarkStart w:id="102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1024"/>
    <w:p w14:paraId="66307A67">
      <w:pPr>
        <w:snapToGrid w:val="0"/>
        <w:spacing w:line="360" w:lineRule="auto"/>
        <w:rPr>
          <w:rFonts w:hint="eastAsia" w:ascii="仿宋" w:hAnsi="仿宋" w:eastAsia="仿宋" w:cs="仿宋"/>
          <w:kern w:val="0"/>
          <w:sz w:val="24"/>
        </w:rPr>
      </w:pPr>
    </w:p>
    <w:p w14:paraId="6CD4A18C">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344679C9">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3B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BAEC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15E4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46F21C5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136BDA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C168D6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E6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570043">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37B1C5AF">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39F99F05">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3856517E">
            <w:pPr>
              <w:rPr>
                <w:rFonts w:hint="eastAsia" w:ascii="仿宋" w:hAnsi="仿宋" w:eastAsia="仿宋" w:cs="仿宋"/>
                <w:sz w:val="24"/>
              </w:rPr>
            </w:pPr>
            <w:r>
              <w:rPr>
                <w:rFonts w:hint="eastAsia" w:ascii="仿宋" w:hAnsi="仿宋" w:eastAsia="仿宋" w:cs="仿宋"/>
                <w:sz w:val="24"/>
              </w:rPr>
              <w:t>见响应文件</w:t>
            </w:r>
          </w:p>
          <w:p w14:paraId="62811DF9">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AD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4D9CA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2B8031E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062B79">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37BEBDA3">
            <w:pPr>
              <w:rPr>
                <w:rFonts w:hint="eastAsia" w:ascii="仿宋" w:hAnsi="仿宋" w:eastAsia="仿宋" w:cs="仿宋"/>
                <w:sz w:val="24"/>
              </w:rPr>
            </w:pPr>
            <w:r>
              <w:rPr>
                <w:rFonts w:hint="eastAsia" w:ascii="仿宋" w:hAnsi="仿宋" w:eastAsia="仿宋" w:cs="仿宋"/>
                <w:sz w:val="24"/>
              </w:rPr>
              <w:t>见响应文件</w:t>
            </w:r>
          </w:p>
          <w:p w14:paraId="2B7DF9A5">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27D0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74FDE">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3CDFF5D4">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76E69B5B">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07E2EDFE">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CF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356675">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CA84722">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1EBDB8C6">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6F663A1A">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F0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CB9B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FEE97AC">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5F3D7FAB">
            <w:pPr>
              <w:rPr>
                <w:rFonts w:hint="eastAsia" w:ascii="仿宋" w:hAnsi="仿宋" w:eastAsia="仿宋" w:cs="仿宋"/>
                <w:kern w:val="0"/>
                <w:sz w:val="24"/>
              </w:rPr>
            </w:pPr>
          </w:p>
        </w:tc>
        <w:tc>
          <w:tcPr>
            <w:tcW w:w="1418" w:type="dxa"/>
            <w:vAlign w:val="center"/>
          </w:tcPr>
          <w:p w14:paraId="5557A953">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1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6CA7F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7A752DDC">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7C6D3D6A">
            <w:pPr>
              <w:rPr>
                <w:rFonts w:hint="eastAsia" w:ascii="仿宋" w:hAnsi="仿宋" w:eastAsia="仿宋" w:cs="仿宋"/>
                <w:kern w:val="0"/>
                <w:sz w:val="24"/>
              </w:rPr>
            </w:pPr>
          </w:p>
        </w:tc>
        <w:tc>
          <w:tcPr>
            <w:tcW w:w="1418" w:type="dxa"/>
            <w:vAlign w:val="center"/>
          </w:tcPr>
          <w:p w14:paraId="05DA0C50">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5AD4BC5">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044091AC">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3C212370">
      <w:pPr>
        <w:pStyle w:val="79"/>
        <w:rPr>
          <w:rFonts w:hint="eastAsia" w:ascii="仿宋" w:hAnsi="仿宋" w:eastAsia="仿宋" w:cs="仿宋"/>
        </w:rPr>
      </w:pPr>
    </w:p>
    <w:p w14:paraId="5E59631E">
      <w:pPr>
        <w:jc w:val="center"/>
        <w:rPr>
          <w:rFonts w:hint="eastAsia" w:ascii="仿宋" w:hAnsi="仿宋" w:eastAsia="仿宋" w:cs="仿宋"/>
          <w:b/>
          <w:kern w:val="0"/>
          <w:sz w:val="32"/>
          <w:szCs w:val="32"/>
        </w:rPr>
      </w:pPr>
    </w:p>
    <w:p w14:paraId="263C51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30274DF">
      <w:pPr>
        <w:jc w:val="center"/>
        <w:rPr>
          <w:rFonts w:hint="eastAsia" w:ascii="仿宋" w:hAnsi="仿宋" w:eastAsia="仿宋" w:cs="仿宋"/>
          <w:b/>
          <w:kern w:val="0"/>
          <w:sz w:val="32"/>
          <w:szCs w:val="32"/>
        </w:rPr>
      </w:pPr>
    </w:p>
    <w:p w14:paraId="404A8D31">
      <w:pPr>
        <w:jc w:val="center"/>
        <w:rPr>
          <w:rFonts w:hint="eastAsia" w:ascii="仿宋" w:hAnsi="仿宋" w:eastAsia="仿宋" w:cs="仿宋"/>
          <w:b/>
          <w:kern w:val="0"/>
          <w:sz w:val="32"/>
          <w:szCs w:val="32"/>
        </w:rPr>
      </w:pPr>
    </w:p>
    <w:p w14:paraId="07176626">
      <w:pPr>
        <w:jc w:val="center"/>
        <w:rPr>
          <w:rFonts w:hint="eastAsia" w:ascii="仿宋" w:hAnsi="仿宋" w:eastAsia="仿宋" w:cs="仿宋"/>
          <w:b/>
          <w:kern w:val="0"/>
          <w:sz w:val="32"/>
          <w:szCs w:val="32"/>
        </w:rPr>
      </w:pPr>
    </w:p>
    <w:p w14:paraId="27B66F03">
      <w:pPr>
        <w:jc w:val="center"/>
        <w:rPr>
          <w:rFonts w:hint="eastAsia" w:ascii="仿宋" w:hAnsi="仿宋" w:eastAsia="仿宋" w:cs="仿宋"/>
          <w:b/>
          <w:kern w:val="0"/>
          <w:sz w:val="32"/>
          <w:szCs w:val="32"/>
        </w:rPr>
      </w:pPr>
    </w:p>
    <w:p w14:paraId="1CCD8A34">
      <w:pPr>
        <w:jc w:val="center"/>
        <w:rPr>
          <w:rFonts w:hint="eastAsia" w:ascii="仿宋" w:hAnsi="仿宋" w:eastAsia="仿宋" w:cs="仿宋"/>
          <w:b/>
          <w:kern w:val="0"/>
          <w:sz w:val="32"/>
          <w:szCs w:val="32"/>
        </w:rPr>
      </w:pPr>
    </w:p>
    <w:p w14:paraId="143BA4A4">
      <w:pPr>
        <w:jc w:val="center"/>
        <w:rPr>
          <w:rFonts w:hint="eastAsia" w:ascii="仿宋" w:hAnsi="仿宋" w:eastAsia="仿宋" w:cs="仿宋"/>
          <w:b/>
          <w:kern w:val="0"/>
          <w:sz w:val="32"/>
          <w:szCs w:val="32"/>
        </w:rPr>
      </w:pPr>
    </w:p>
    <w:p w14:paraId="4F27E073">
      <w:pPr>
        <w:jc w:val="center"/>
        <w:rPr>
          <w:rFonts w:hint="eastAsia" w:ascii="仿宋" w:hAnsi="仿宋" w:eastAsia="仿宋" w:cs="仿宋"/>
          <w:b/>
          <w:kern w:val="0"/>
          <w:sz w:val="32"/>
          <w:szCs w:val="32"/>
        </w:rPr>
      </w:pPr>
    </w:p>
    <w:p w14:paraId="47DA7072">
      <w:pPr>
        <w:jc w:val="center"/>
        <w:rPr>
          <w:rFonts w:hint="eastAsia" w:ascii="仿宋" w:hAnsi="仿宋" w:eastAsia="仿宋" w:cs="仿宋"/>
          <w:b/>
          <w:kern w:val="0"/>
          <w:sz w:val="32"/>
          <w:szCs w:val="32"/>
        </w:rPr>
      </w:pPr>
    </w:p>
    <w:p w14:paraId="2218A8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27180179">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37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FD59B2">
            <w:pPr>
              <w:snapToGrid w:val="0"/>
              <w:spacing w:line="360" w:lineRule="auto"/>
              <w:jc w:val="center"/>
              <w:rPr>
                <w:rFonts w:hint="eastAsia" w:ascii="仿宋" w:hAnsi="仿宋" w:eastAsia="仿宋" w:cs="仿宋"/>
                <w:bCs/>
                <w:color w:val="0000FF"/>
                <w:sz w:val="24"/>
              </w:rPr>
            </w:pPr>
            <w:r>
              <w:rPr>
                <w:rFonts w:hint="eastAsia" w:ascii="仿宋" w:hAnsi="仿宋" w:eastAsia="仿宋" w:cs="仿宋"/>
                <w:bCs/>
                <w:color w:val="0000FF"/>
                <w:sz w:val="24"/>
              </w:rPr>
              <w:t>序号</w:t>
            </w:r>
          </w:p>
        </w:tc>
        <w:tc>
          <w:tcPr>
            <w:tcW w:w="5465" w:type="dxa"/>
          </w:tcPr>
          <w:p w14:paraId="3866DA3B">
            <w:pPr>
              <w:snapToGrid w:val="0"/>
              <w:spacing w:line="360" w:lineRule="auto"/>
              <w:jc w:val="center"/>
              <w:rPr>
                <w:rFonts w:hint="eastAsia" w:ascii="仿宋" w:hAnsi="仿宋" w:eastAsia="仿宋" w:cs="仿宋"/>
                <w:bCs/>
                <w:sz w:val="24"/>
              </w:rPr>
            </w:pPr>
            <w:r>
              <w:rPr>
                <w:rFonts w:hint="eastAsia" w:ascii="仿宋" w:hAnsi="仿宋" w:eastAsia="仿宋" w:cs="仿宋"/>
                <w:bCs/>
                <w:color w:val="0000FF"/>
                <w:sz w:val="24"/>
              </w:rPr>
              <w:t>响应文件中评标标准相应的商务技术资料目录*</w:t>
            </w:r>
          </w:p>
        </w:tc>
        <w:tc>
          <w:tcPr>
            <w:tcW w:w="3046" w:type="dxa"/>
          </w:tcPr>
          <w:p w14:paraId="5CCED7BB">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响应文件中的页码位置</w:t>
            </w:r>
          </w:p>
        </w:tc>
      </w:tr>
      <w:tr w14:paraId="69DB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EDF9AD">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5465" w:type="dxa"/>
          </w:tcPr>
          <w:p w14:paraId="66901CBD">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XXX（预先填写）</w:t>
            </w:r>
          </w:p>
        </w:tc>
        <w:tc>
          <w:tcPr>
            <w:tcW w:w="3046" w:type="dxa"/>
          </w:tcPr>
          <w:p w14:paraId="41AB760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25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92824C">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009D65FF">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315E869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35D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6751B">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65274FC1">
            <w:pPr>
              <w:snapToGrid w:val="0"/>
              <w:spacing w:line="360" w:lineRule="auto"/>
              <w:jc w:val="center"/>
              <w:rPr>
                <w:rFonts w:hint="eastAsia" w:ascii="仿宋" w:hAnsi="仿宋" w:eastAsia="仿宋" w:cs="仿宋"/>
                <w:bCs/>
                <w:sz w:val="24"/>
              </w:rPr>
            </w:pPr>
          </w:p>
        </w:tc>
        <w:tc>
          <w:tcPr>
            <w:tcW w:w="3046" w:type="dxa"/>
          </w:tcPr>
          <w:p w14:paraId="302B9773">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144101F4">
      <w:pPr>
        <w:jc w:val="center"/>
        <w:rPr>
          <w:rFonts w:hint="eastAsia" w:ascii="仿宋" w:hAnsi="仿宋" w:eastAsia="仿宋" w:cs="仿宋"/>
          <w:b/>
          <w:kern w:val="0"/>
          <w:sz w:val="32"/>
          <w:szCs w:val="32"/>
        </w:rPr>
      </w:pPr>
    </w:p>
    <w:p w14:paraId="1CF4BAE5">
      <w:pPr>
        <w:jc w:val="center"/>
        <w:rPr>
          <w:rFonts w:hint="eastAsia" w:ascii="仿宋" w:hAnsi="仿宋" w:eastAsia="仿宋" w:cs="仿宋"/>
          <w:b/>
          <w:kern w:val="0"/>
          <w:sz w:val="32"/>
          <w:szCs w:val="32"/>
        </w:rPr>
      </w:pPr>
    </w:p>
    <w:p w14:paraId="73B2A114">
      <w:pPr>
        <w:jc w:val="center"/>
        <w:rPr>
          <w:rFonts w:hint="eastAsia" w:ascii="仿宋" w:hAnsi="仿宋" w:eastAsia="仿宋" w:cs="仿宋"/>
          <w:b/>
          <w:kern w:val="0"/>
          <w:sz w:val="32"/>
          <w:szCs w:val="32"/>
        </w:rPr>
      </w:pPr>
    </w:p>
    <w:p w14:paraId="26DA7DD2">
      <w:pPr>
        <w:jc w:val="center"/>
        <w:rPr>
          <w:rFonts w:hint="eastAsia" w:ascii="仿宋" w:hAnsi="仿宋" w:eastAsia="仿宋" w:cs="仿宋"/>
          <w:b/>
          <w:kern w:val="0"/>
          <w:sz w:val="32"/>
          <w:szCs w:val="32"/>
        </w:rPr>
      </w:pPr>
    </w:p>
    <w:p w14:paraId="27199704">
      <w:pPr>
        <w:jc w:val="center"/>
        <w:rPr>
          <w:rFonts w:hint="eastAsia" w:ascii="仿宋" w:hAnsi="仿宋" w:eastAsia="仿宋" w:cs="仿宋"/>
          <w:b/>
          <w:kern w:val="0"/>
          <w:sz w:val="32"/>
          <w:szCs w:val="32"/>
        </w:rPr>
      </w:pPr>
    </w:p>
    <w:p w14:paraId="1BC330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74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B777C">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663A983">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786ADBC8">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367E75A7">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D2A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C8212E">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9ADA19F">
            <w:pPr>
              <w:jc w:val="center"/>
              <w:rPr>
                <w:rFonts w:hint="eastAsia" w:ascii="仿宋" w:hAnsi="仿宋" w:eastAsia="仿宋" w:cs="仿宋"/>
                <w:b/>
                <w:kern w:val="0"/>
                <w:sz w:val="32"/>
                <w:szCs w:val="32"/>
              </w:rPr>
            </w:pPr>
          </w:p>
        </w:tc>
        <w:tc>
          <w:tcPr>
            <w:tcW w:w="3546" w:type="dxa"/>
          </w:tcPr>
          <w:p w14:paraId="451E4EA4">
            <w:pPr>
              <w:jc w:val="center"/>
              <w:rPr>
                <w:rFonts w:hint="eastAsia" w:ascii="仿宋" w:hAnsi="仿宋" w:eastAsia="仿宋" w:cs="仿宋"/>
                <w:b/>
                <w:kern w:val="0"/>
                <w:sz w:val="32"/>
                <w:szCs w:val="32"/>
              </w:rPr>
            </w:pPr>
          </w:p>
        </w:tc>
        <w:tc>
          <w:tcPr>
            <w:tcW w:w="1276" w:type="dxa"/>
          </w:tcPr>
          <w:p w14:paraId="36BBC96A">
            <w:pPr>
              <w:jc w:val="center"/>
              <w:rPr>
                <w:rFonts w:hint="eastAsia" w:ascii="仿宋" w:hAnsi="仿宋" w:eastAsia="仿宋" w:cs="仿宋"/>
                <w:b/>
                <w:kern w:val="0"/>
                <w:sz w:val="32"/>
                <w:szCs w:val="32"/>
              </w:rPr>
            </w:pPr>
          </w:p>
        </w:tc>
      </w:tr>
      <w:tr w14:paraId="540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D1223">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58DB4EA">
            <w:pPr>
              <w:jc w:val="center"/>
              <w:rPr>
                <w:rFonts w:hint="eastAsia" w:ascii="仿宋" w:hAnsi="仿宋" w:eastAsia="仿宋" w:cs="仿宋"/>
                <w:b/>
                <w:kern w:val="0"/>
                <w:sz w:val="32"/>
                <w:szCs w:val="32"/>
              </w:rPr>
            </w:pPr>
          </w:p>
        </w:tc>
        <w:tc>
          <w:tcPr>
            <w:tcW w:w="3546" w:type="dxa"/>
          </w:tcPr>
          <w:p w14:paraId="18623393">
            <w:pPr>
              <w:jc w:val="center"/>
              <w:rPr>
                <w:rFonts w:hint="eastAsia" w:ascii="仿宋" w:hAnsi="仿宋" w:eastAsia="仿宋" w:cs="仿宋"/>
                <w:b/>
                <w:kern w:val="0"/>
                <w:sz w:val="32"/>
                <w:szCs w:val="32"/>
              </w:rPr>
            </w:pPr>
          </w:p>
        </w:tc>
        <w:tc>
          <w:tcPr>
            <w:tcW w:w="1276" w:type="dxa"/>
          </w:tcPr>
          <w:p w14:paraId="0A615B95">
            <w:pPr>
              <w:jc w:val="center"/>
              <w:rPr>
                <w:rFonts w:hint="eastAsia" w:ascii="仿宋" w:hAnsi="仿宋" w:eastAsia="仿宋" w:cs="仿宋"/>
                <w:b/>
                <w:kern w:val="0"/>
                <w:sz w:val="32"/>
                <w:szCs w:val="32"/>
              </w:rPr>
            </w:pPr>
          </w:p>
        </w:tc>
      </w:tr>
      <w:tr w14:paraId="238B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0B440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93DC28B">
            <w:pPr>
              <w:jc w:val="center"/>
              <w:rPr>
                <w:rFonts w:hint="eastAsia" w:ascii="仿宋" w:hAnsi="仿宋" w:eastAsia="仿宋" w:cs="仿宋"/>
                <w:b/>
                <w:kern w:val="0"/>
                <w:sz w:val="32"/>
                <w:szCs w:val="32"/>
              </w:rPr>
            </w:pPr>
          </w:p>
        </w:tc>
        <w:tc>
          <w:tcPr>
            <w:tcW w:w="3546" w:type="dxa"/>
          </w:tcPr>
          <w:p w14:paraId="615D2DF4">
            <w:pPr>
              <w:jc w:val="center"/>
              <w:rPr>
                <w:rFonts w:hint="eastAsia" w:ascii="仿宋" w:hAnsi="仿宋" w:eastAsia="仿宋" w:cs="仿宋"/>
                <w:b/>
                <w:kern w:val="0"/>
                <w:sz w:val="32"/>
                <w:szCs w:val="32"/>
              </w:rPr>
            </w:pPr>
          </w:p>
        </w:tc>
        <w:tc>
          <w:tcPr>
            <w:tcW w:w="1276" w:type="dxa"/>
          </w:tcPr>
          <w:p w14:paraId="4EB8D337">
            <w:pPr>
              <w:jc w:val="center"/>
              <w:rPr>
                <w:rFonts w:hint="eastAsia" w:ascii="仿宋" w:hAnsi="仿宋" w:eastAsia="仿宋" w:cs="仿宋"/>
                <w:b/>
                <w:kern w:val="0"/>
                <w:sz w:val="32"/>
                <w:szCs w:val="32"/>
              </w:rPr>
            </w:pPr>
          </w:p>
        </w:tc>
      </w:tr>
    </w:tbl>
    <w:p w14:paraId="42BFB47D">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4F7BEF95">
      <w:pPr>
        <w:jc w:val="center"/>
        <w:rPr>
          <w:rFonts w:hint="eastAsia" w:ascii="仿宋" w:hAnsi="仿宋" w:eastAsia="仿宋" w:cs="仿宋"/>
          <w:b/>
          <w:kern w:val="0"/>
          <w:sz w:val="32"/>
          <w:szCs w:val="32"/>
        </w:rPr>
      </w:pPr>
    </w:p>
    <w:p w14:paraId="60A30E9A">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6A74243A">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049EAFB2">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6C70559">
      <w:pPr>
        <w:spacing w:line="360" w:lineRule="auto"/>
        <w:ind w:right="420"/>
        <w:rPr>
          <w:rFonts w:hint="eastAsia" w:ascii="仿宋" w:hAnsi="仿宋" w:eastAsia="仿宋" w:cs="仿宋"/>
          <w:sz w:val="24"/>
        </w:rPr>
      </w:pPr>
    </w:p>
    <w:p w14:paraId="2C24FE53">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223D8B93">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E203C94">
      <w:pPr>
        <w:snapToGrid w:val="0"/>
        <w:spacing w:line="360" w:lineRule="auto"/>
        <w:rPr>
          <w:rFonts w:hint="eastAsia" w:ascii="仿宋" w:hAnsi="仿宋" w:eastAsia="仿宋" w:cs="仿宋"/>
          <w:sz w:val="24"/>
        </w:rPr>
      </w:pPr>
    </w:p>
    <w:p w14:paraId="25C0B9C2">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6DA2FF9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1346C4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32B5FA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2022E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8CF84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C2B6CD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FB276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624910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3DDCE15">
      <w:pPr>
        <w:autoSpaceDE w:val="0"/>
        <w:autoSpaceDN w:val="0"/>
        <w:spacing w:line="360" w:lineRule="auto"/>
        <w:ind w:left="2"/>
        <w:jc w:val="left"/>
        <w:rPr>
          <w:rFonts w:hint="eastAsia" w:ascii="仿宋" w:hAnsi="仿宋" w:eastAsia="仿宋" w:cs="仿宋"/>
          <w:kern w:val="0"/>
          <w:sz w:val="24"/>
          <w:lang w:val="zh-CN"/>
        </w:rPr>
      </w:pPr>
    </w:p>
    <w:p w14:paraId="0F37C91C">
      <w:pPr>
        <w:autoSpaceDE w:val="0"/>
        <w:autoSpaceDN w:val="0"/>
        <w:spacing w:line="360" w:lineRule="auto"/>
        <w:ind w:left="2"/>
        <w:jc w:val="left"/>
        <w:rPr>
          <w:rFonts w:hint="eastAsia" w:ascii="仿宋" w:hAnsi="仿宋" w:eastAsia="仿宋" w:cs="仿宋"/>
          <w:kern w:val="0"/>
          <w:sz w:val="24"/>
          <w:lang w:val="zh-CN"/>
        </w:rPr>
      </w:pPr>
    </w:p>
    <w:p w14:paraId="6A2AE39A">
      <w:pPr>
        <w:autoSpaceDE w:val="0"/>
        <w:autoSpaceDN w:val="0"/>
        <w:spacing w:line="360" w:lineRule="auto"/>
        <w:ind w:left="2"/>
        <w:jc w:val="left"/>
        <w:rPr>
          <w:rFonts w:hint="eastAsia" w:ascii="仿宋" w:hAnsi="仿宋" w:eastAsia="仿宋" w:cs="仿宋"/>
          <w:kern w:val="0"/>
          <w:sz w:val="24"/>
          <w:lang w:val="zh-CN"/>
        </w:rPr>
      </w:pPr>
    </w:p>
    <w:p w14:paraId="0A6A802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2C2757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9220DC8">
      <w:pPr>
        <w:spacing w:line="360" w:lineRule="auto"/>
        <w:jc w:val="center"/>
        <w:rPr>
          <w:rFonts w:hint="eastAsia" w:ascii="仿宋" w:hAnsi="仿宋" w:eastAsia="仿宋" w:cs="仿宋"/>
          <w:b/>
          <w:bCs/>
          <w:sz w:val="24"/>
        </w:rPr>
      </w:pPr>
    </w:p>
    <w:p w14:paraId="5A77958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8B0877B">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674A43E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71D2841">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249E05D4">
      <w:pPr>
        <w:snapToGrid w:val="0"/>
        <w:spacing w:before="50" w:after="50" w:line="360" w:lineRule="auto"/>
        <w:jc w:val="center"/>
        <w:rPr>
          <w:rFonts w:hint="eastAsia" w:ascii="仿宋" w:hAnsi="仿宋" w:eastAsia="仿宋" w:cs="仿宋"/>
          <w:b/>
          <w:sz w:val="32"/>
          <w:szCs w:val="32"/>
        </w:rPr>
      </w:pPr>
    </w:p>
    <w:p w14:paraId="5D52630A">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3CAE6C58">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14:paraId="0A7F5386">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51B3F034">
      <w:pPr>
        <w:pStyle w:val="80"/>
        <w:rPr>
          <w:rFonts w:hint="eastAsia" w:ascii="仿宋" w:hAnsi="仿宋" w:eastAsia="仿宋" w:cs="仿宋"/>
        </w:rPr>
      </w:pPr>
    </w:p>
    <w:p w14:paraId="7F12E164">
      <w:pPr>
        <w:snapToGrid w:val="0"/>
        <w:spacing w:line="360" w:lineRule="auto"/>
        <w:ind w:right="480"/>
        <w:jc w:val="center"/>
        <w:rPr>
          <w:rFonts w:hint="eastAsia" w:ascii="仿宋" w:hAnsi="仿宋" w:eastAsia="仿宋" w:cs="仿宋"/>
          <w:b/>
          <w:kern w:val="0"/>
          <w:sz w:val="32"/>
          <w:szCs w:val="32"/>
        </w:rPr>
      </w:pPr>
    </w:p>
    <w:p w14:paraId="125DA5C1">
      <w:pPr>
        <w:snapToGrid w:val="0"/>
        <w:spacing w:line="360" w:lineRule="auto"/>
        <w:ind w:right="480"/>
        <w:jc w:val="center"/>
        <w:rPr>
          <w:rFonts w:hint="eastAsia" w:ascii="仿宋" w:hAnsi="仿宋" w:eastAsia="仿宋" w:cs="仿宋"/>
          <w:b/>
          <w:kern w:val="0"/>
          <w:sz w:val="32"/>
          <w:szCs w:val="32"/>
        </w:rPr>
      </w:pPr>
    </w:p>
    <w:p w14:paraId="2DAC8A4C">
      <w:pPr>
        <w:snapToGrid w:val="0"/>
        <w:spacing w:line="360" w:lineRule="auto"/>
        <w:ind w:right="480"/>
        <w:jc w:val="center"/>
        <w:rPr>
          <w:rFonts w:hint="eastAsia" w:ascii="仿宋" w:hAnsi="仿宋" w:eastAsia="仿宋" w:cs="仿宋"/>
          <w:b/>
          <w:kern w:val="0"/>
          <w:sz w:val="32"/>
          <w:szCs w:val="32"/>
        </w:rPr>
      </w:pPr>
    </w:p>
    <w:p w14:paraId="4F424D64">
      <w:pPr>
        <w:snapToGrid w:val="0"/>
        <w:spacing w:line="360" w:lineRule="auto"/>
        <w:ind w:right="480"/>
        <w:jc w:val="center"/>
        <w:rPr>
          <w:rFonts w:hint="eastAsia" w:ascii="仿宋" w:hAnsi="仿宋" w:eastAsia="仿宋" w:cs="仿宋"/>
          <w:b/>
          <w:kern w:val="0"/>
          <w:sz w:val="32"/>
          <w:szCs w:val="32"/>
        </w:rPr>
      </w:pPr>
    </w:p>
    <w:p w14:paraId="3D9FCF9E">
      <w:pPr>
        <w:snapToGrid w:val="0"/>
        <w:spacing w:line="360" w:lineRule="auto"/>
        <w:ind w:right="480"/>
        <w:jc w:val="center"/>
        <w:rPr>
          <w:rFonts w:hint="eastAsia" w:ascii="仿宋" w:hAnsi="仿宋" w:eastAsia="仿宋" w:cs="仿宋"/>
          <w:b/>
          <w:kern w:val="0"/>
          <w:sz w:val="32"/>
          <w:szCs w:val="32"/>
        </w:rPr>
      </w:pPr>
    </w:p>
    <w:p w14:paraId="36ECB585">
      <w:pPr>
        <w:snapToGrid w:val="0"/>
        <w:spacing w:line="360" w:lineRule="auto"/>
        <w:ind w:right="480"/>
        <w:jc w:val="center"/>
        <w:rPr>
          <w:rFonts w:hint="eastAsia" w:ascii="仿宋" w:hAnsi="仿宋" w:eastAsia="仿宋" w:cs="仿宋"/>
          <w:b/>
          <w:kern w:val="0"/>
          <w:sz w:val="32"/>
          <w:szCs w:val="32"/>
        </w:rPr>
      </w:pPr>
    </w:p>
    <w:p w14:paraId="31FC6FFB">
      <w:pPr>
        <w:snapToGrid w:val="0"/>
        <w:spacing w:line="360" w:lineRule="auto"/>
        <w:ind w:right="480"/>
        <w:jc w:val="center"/>
        <w:rPr>
          <w:rFonts w:hint="eastAsia" w:ascii="仿宋" w:hAnsi="仿宋" w:eastAsia="仿宋" w:cs="仿宋"/>
          <w:b/>
          <w:kern w:val="0"/>
          <w:sz w:val="32"/>
          <w:szCs w:val="32"/>
        </w:rPr>
      </w:pPr>
    </w:p>
    <w:p w14:paraId="3C60C0A8">
      <w:pPr>
        <w:snapToGrid w:val="0"/>
        <w:spacing w:line="360" w:lineRule="auto"/>
        <w:ind w:right="480"/>
        <w:jc w:val="center"/>
        <w:rPr>
          <w:rFonts w:hint="eastAsia" w:ascii="仿宋" w:hAnsi="仿宋" w:eastAsia="仿宋" w:cs="仿宋"/>
          <w:b/>
          <w:kern w:val="0"/>
          <w:sz w:val="32"/>
          <w:szCs w:val="32"/>
        </w:rPr>
      </w:pPr>
    </w:p>
    <w:p w14:paraId="66CBCA04">
      <w:pPr>
        <w:snapToGrid w:val="0"/>
        <w:spacing w:line="360" w:lineRule="auto"/>
        <w:ind w:right="480"/>
        <w:jc w:val="center"/>
        <w:rPr>
          <w:rFonts w:hint="eastAsia" w:ascii="仿宋" w:hAnsi="仿宋" w:eastAsia="仿宋" w:cs="仿宋"/>
          <w:b/>
          <w:kern w:val="0"/>
          <w:sz w:val="32"/>
          <w:szCs w:val="32"/>
        </w:rPr>
      </w:pPr>
    </w:p>
    <w:p w14:paraId="3311E541">
      <w:pPr>
        <w:snapToGrid w:val="0"/>
        <w:spacing w:line="360" w:lineRule="auto"/>
        <w:ind w:right="480"/>
        <w:jc w:val="center"/>
        <w:rPr>
          <w:rFonts w:hint="eastAsia" w:ascii="仿宋" w:hAnsi="仿宋" w:eastAsia="仿宋" w:cs="仿宋"/>
          <w:b/>
          <w:kern w:val="0"/>
          <w:sz w:val="32"/>
          <w:szCs w:val="32"/>
        </w:rPr>
      </w:pPr>
    </w:p>
    <w:p w14:paraId="5094B45F">
      <w:pPr>
        <w:snapToGrid w:val="0"/>
        <w:spacing w:line="360" w:lineRule="auto"/>
        <w:ind w:right="480"/>
        <w:jc w:val="center"/>
        <w:rPr>
          <w:rFonts w:hint="eastAsia" w:ascii="仿宋" w:hAnsi="仿宋" w:eastAsia="仿宋" w:cs="仿宋"/>
          <w:b/>
          <w:kern w:val="0"/>
          <w:sz w:val="32"/>
          <w:szCs w:val="32"/>
        </w:rPr>
      </w:pPr>
    </w:p>
    <w:p w14:paraId="73D87E78">
      <w:pPr>
        <w:snapToGrid w:val="0"/>
        <w:spacing w:line="360" w:lineRule="auto"/>
        <w:ind w:right="480"/>
        <w:jc w:val="center"/>
        <w:rPr>
          <w:rFonts w:hint="eastAsia" w:ascii="仿宋" w:hAnsi="仿宋" w:eastAsia="仿宋" w:cs="仿宋"/>
          <w:b/>
          <w:kern w:val="0"/>
          <w:sz w:val="32"/>
          <w:szCs w:val="32"/>
        </w:rPr>
      </w:pPr>
    </w:p>
    <w:p w14:paraId="5378B941">
      <w:pPr>
        <w:snapToGrid w:val="0"/>
        <w:spacing w:line="360" w:lineRule="auto"/>
        <w:ind w:right="480"/>
        <w:jc w:val="center"/>
        <w:rPr>
          <w:rFonts w:hint="eastAsia" w:ascii="仿宋" w:hAnsi="仿宋" w:eastAsia="仿宋" w:cs="仿宋"/>
          <w:b/>
          <w:kern w:val="0"/>
          <w:sz w:val="32"/>
          <w:szCs w:val="32"/>
        </w:rPr>
      </w:pPr>
    </w:p>
    <w:p w14:paraId="5967CF99">
      <w:pPr>
        <w:snapToGrid w:val="0"/>
        <w:spacing w:line="360" w:lineRule="auto"/>
        <w:ind w:right="480"/>
        <w:jc w:val="center"/>
        <w:rPr>
          <w:rFonts w:hint="eastAsia" w:ascii="仿宋" w:hAnsi="仿宋" w:eastAsia="仿宋" w:cs="仿宋"/>
          <w:b/>
          <w:kern w:val="0"/>
          <w:sz w:val="32"/>
          <w:szCs w:val="32"/>
        </w:rPr>
      </w:pPr>
    </w:p>
    <w:p w14:paraId="7E940A61">
      <w:pPr>
        <w:snapToGrid w:val="0"/>
        <w:spacing w:line="360" w:lineRule="auto"/>
        <w:ind w:right="480"/>
        <w:jc w:val="center"/>
        <w:rPr>
          <w:rFonts w:hint="eastAsia" w:ascii="仿宋" w:hAnsi="仿宋" w:eastAsia="仿宋" w:cs="仿宋"/>
          <w:b/>
          <w:kern w:val="0"/>
          <w:sz w:val="32"/>
          <w:szCs w:val="32"/>
        </w:rPr>
      </w:pPr>
    </w:p>
    <w:p w14:paraId="105F175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B100275">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203B1AC6">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67ED05C">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2025东冠小学及博文小学维修改造工程</w:t>
      </w:r>
      <w:r>
        <w:rPr>
          <w:rFonts w:hint="eastAsia" w:ascii="仿宋" w:hAnsi="仿宋" w:eastAsia="仿宋" w:cs="仿宋"/>
          <w:kern w:val="0"/>
          <w:sz w:val="24"/>
          <w:lang w:val="zh-CN"/>
        </w:rPr>
        <w:t>【项目编号：</w:t>
      </w:r>
      <w:r>
        <w:rPr>
          <w:rFonts w:hint="eastAsia" w:ascii="仿宋" w:hAnsi="仿宋" w:eastAsia="仿宋" w:cs="仿宋"/>
          <w:sz w:val="24"/>
          <w:lang w:eastAsia="zh-CN"/>
        </w:rPr>
        <w:t>BJJYJ-ZJXS-2025-003</w:t>
      </w:r>
      <w:r>
        <w:rPr>
          <w:rFonts w:hint="eastAsia" w:ascii="仿宋" w:hAnsi="仿宋" w:eastAsia="仿宋" w:cs="仿宋"/>
          <w:sz w:val="24"/>
        </w:rPr>
        <w:t>】的实施</w:t>
      </w:r>
      <w:r>
        <w:rPr>
          <w:rFonts w:hint="eastAsia" w:ascii="仿宋" w:hAnsi="仿宋" w:eastAsia="仿宋" w:cs="仿宋"/>
          <w:kern w:val="0"/>
          <w:sz w:val="24"/>
          <w:lang w:val="zh-CN"/>
        </w:rPr>
        <w:t>。</w:t>
      </w:r>
    </w:p>
    <w:p w14:paraId="1A0C1644">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327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CBEF50F">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tcPr>
          <w:p w14:paraId="48525570">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施工范围</w:t>
            </w:r>
          </w:p>
        </w:tc>
        <w:tc>
          <w:tcPr>
            <w:tcW w:w="1559" w:type="dxa"/>
            <w:vAlign w:val="center"/>
          </w:tcPr>
          <w:p w14:paraId="19A4899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83F793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161AFE0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005E086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18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B7B5740">
            <w:pPr>
              <w:snapToGrid w:val="0"/>
              <w:spacing w:before="120" w:beforeLines="50" w:after="120" w:afterLines="50"/>
              <w:jc w:val="center"/>
              <w:rPr>
                <w:rFonts w:hint="eastAsia" w:ascii="仿宋" w:hAnsi="仿宋" w:eastAsia="仿宋" w:cs="仿宋"/>
                <w:sz w:val="24"/>
                <w:lang w:eastAsia="zh-CN"/>
              </w:rPr>
            </w:pPr>
            <w:r>
              <w:rPr>
                <w:rFonts w:hint="eastAsia" w:ascii="仿宋" w:hAnsi="仿宋" w:eastAsia="仿宋" w:cs="仿宋"/>
                <w:color w:val="0070C0"/>
                <w:sz w:val="24"/>
                <w:lang w:eastAsia="zh-CN"/>
              </w:rPr>
              <w:t>2025东冠小学及博文小学维修改造工程</w:t>
            </w:r>
          </w:p>
        </w:tc>
        <w:tc>
          <w:tcPr>
            <w:tcW w:w="3402" w:type="dxa"/>
            <w:vAlign w:val="center"/>
          </w:tcPr>
          <w:p w14:paraId="25CF2857">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施工图范围内的所有内容及工程量清单中描述的所有内容</w:t>
            </w:r>
          </w:p>
        </w:tc>
        <w:tc>
          <w:tcPr>
            <w:tcW w:w="1559" w:type="dxa"/>
            <w:vAlign w:val="center"/>
          </w:tcPr>
          <w:p w14:paraId="174B4F46">
            <w:pPr>
              <w:snapToGrid w:val="0"/>
              <w:spacing w:before="120" w:beforeLines="50" w:after="120" w:afterLines="50"/>
              <w:jc w:val="center"/>
              <w:rPr>
                <w:rFonts w:hint="eastAsia" w:ascii="仿宋" w:hAnsi="仿宋" w:eastAsia="仿宋" w:cs="仿宋"/>
                <w:color w:val="0070C0"/>
                <w:sz w:val="24"/>
              </w:rPr>
            </w:pPr>
            <w:r>
              <w:rPr>
                <w:rFonts w:hint="eastAsia" w:ascii="仿宋" w:hAnsi="仿宋" w:eastAsia="仿宋" w:cs="仿宋"/>
                <w:color w:val="0070C0"/>
                <w:sz w:val="24"/>
              </w:rPr>
              <w:t>30日历天</w:t>
            </w:r>
          </w:p>
        </w:tc>
        <w:tc>
          <w:tcPr>
            <w:tcW w:w="2410" w:type="dxa"/>
            <w:vAlign w:val="center"/>
          </w:tcPr>
          <w:p w14:paraId="3F2CF6B6">
            <w:pPr>
              <w:spacing w:before="120" w:beforeLines="50" w:after="120" w:afterLines="50"/>
              <w:jc w:val="center"/>
              <w:rPr>
                <w:rFonts w:hint="eastAsia" w:ascii="仿宋" w:hAnsi="仿宋" w:eastAsia="仿宋" w:cs="仿宋"/>
                <w:color w:val="0070C0"/>
                <w:sz w:val="24"/>
              </w:rPr>
            </w:pPr>
          </w:p>
        </w:tc>
        <w:tc>
          <w:tcPr>
            <w:tcW w:w="2409" w:type="dxa"/>
            <w:vAlign w:val="center"/>
          </w:tcPr>
          <w:p w14:paraId="3B018C7E">
            <w:pPr>
              <w:spacing w:before="120" w:beforeLines="50" w:after="120" w:afterLines="50"/>
              <w:jc w:val="center"/>
              <w:rPr>
                <w:rFonts w:hint="eastAsia" w:ascii="仿宋" w:hAnsi="仿宋" w:eastAsia="仿宋" w:cs="仿宋"/>
                <w:sz w:val="24"/>
              </w:rPr>
            </w:pPr>
          </w:p>
        </w:tc>
        <w:tc>
          <w:tcPr>
            <w:tcW w:w="2098" w:type="dxa"/>
            <w:vAlign w:val="center"/>
          </w:tcPr>
          <w:p w14:paraId="45779896">
            <w:pPr>
              <w:spacing w:before="120" w:beforeLines="50" w:after="120" w:afterLines="50"/>
              <w:jc w:val="center"/>
              <w:rPr>
                <w:rFonts w:hint="eastAsia" w:ascii="仿宋" w:hAnsi="仿宋" w:eastAsia="仿宋" w:cs="仿宋"/>
                <w:sz w:val="24"/>
              </w:rPr>
            </w:pPr>
          </w:p>
        </w:tc>
      </w:tr>
      <w:tr w14:paraId="4542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745FE0B8">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磋商报价（小写）</w:t>
            </w:r>
          </w:p>
        </w:tc>
        <w:tc>
          <w:tcPr>
            <w:tcW w:w="6917" w:type="dxa"/>
            <w:gridSpan w:val="3"/>
            <w:vAlign w:val="center"/>
          </w:tcPr>
          <w:p w14:paraId="1D3CEC4E">
            <w:pPr>
              <w:spacing w:before="120" w:beforeLines="50" w:after="120" w:afterLines="50"/>
              <w:jc w:val="center"/>
              <w:rPr>
                <w:rFonts w:hint="eastAsia" w:ascii="仿宋" w:hAnsi="仿宋" w:eastAsia="仿宋" w:cs="仿宋"/>
                <w:sz w:val="24"/>
              </w:rPr>
            </w:pPr>
          </w:p>
        </w:tc>
      </w:tr>
      <w:tr w14:paraId="3B21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1754E302">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磋商报价（大写）</w:t>
            </w:r>
          </w:p>
        </w:tc>
        <w:tc>
          <w:tcPr>
            <w:tcW w:w="6917" w:type="dxa"/>
            <w:gridSpan w:val="3"/>
            <w:vAlign w:val="center"/>
          </w:tcPr>
          <w:p w14:paraId="2E95927A">
            <w:pPr>
              <w:spacing w:before="120" w:beforeLines="50" w:after="120" w:afterLines="50"/>
              <w:jc w:val="center"/>
              <w:rPr>
                <w:rFonts w:hint="eastAsia" w:ascii="仿宋" w:hAnsi="仿宋" w:eastAsia="仿宋" w:cs="仿宋"/>
                <w:sz w:val="24"/>
              </w:rPr>
            </w:pPr>
          </w:p>
        </w:tc>
      </w:tr>
    </w:tbl>
    <w:p w14:paraId="021B18E8">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497396C">
      <w:pPr>
        <w:spacing w:line="360" w:lineRule="exact"/>
        <w:ind w:left="-2" w:leftChars="-1" w:firstLine="480" w:firstLineChars="200"/>
        <w:rPr>
          <w:rFonts w:hint="eastAsia" w:ascii="仿宋" w:hAnsi="仿宋" w:eastAsia="仿宋" w:cs="仿宋"/>
          <w:color w:val="0000FF"/>
          <w:kern w:val="0"/>
          <w:sz w:val="24"/>
          <w:lang w:val="zh-CN"/>
        </w:rPr>
      </w:pPr>
      <w:r>
        <w:rPr>
          <w:rFonts w:hint="eastAsia" w:ascii="仿宋" w:hAnsi="仿宋" w:eastAsia="仿宋" w:cs="仿宋"/>
          <w:kern w:val="0"/>
          <w:sz w:val="24"/>
          <w:lang w:val="zh-CN"/>
        </w:rPr>
        <w:t>1、供应商需按</w:t>
      </w:r>
      <w:r>
        <w:rPr>
          <w:rFonts w:hint="eastAsia" w:ascii="仿宋" w:hAnsi="仿宋" w:eastAsia="仿宋" w:cs="仿宋"/>
          <w:color w:val="0000FF"/>
          <w:kern w:val="0"/>
          <w:sz w:val="24"/>
          <w:lang w:val="zh-CN"/>
        </w:rPr>
        <w:t>本表格式填写</w:t>
      </w:r>
      <w:r>
        <w:rPr>
          <w:rFonts w:hint="eastAsia" w:ascii="仿宋" w:hAnsi="仿宋" w:eastAsia="仿宋" w:cs="仿宋"/>
          <w:b/>
          <w:color w:val="0000FF"/>
          <w:kern w:val="0"/>
          <w:sz w:val="24"/>
          <w:lang w:val="zh-CN"/>
        </w:rPr>
        <w:t>，</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w:t>
      </w:r>
      <w:r>
        <w:rPr>
          <w:rFonts w:hint="eastAsia" w:ascii="仿宋" w:hAnsi="仿宋" w:eastAsia="仿宋" w:cs="仿宋"/>
          <w:color w:val="0000FF"/>
          <w:kern w:val="0"/>
          <w:sz w:val="24"/>
          <w:lang w:val="zh-CN"/>
        </w:rPr>
        <w:t>。</w:t>
      </w:r>
    </w:p>
    <w:p w14:paraId="1882C678">
      <w:pPr>
        <w:spacing w:line="360" w:lineRule="exact"/>
        <w:ind w:firstLine="480" w:firstLineChars="200"/>
        <w:rPr>
          <w:rFonts w:hint="eastAsia" w:ascii="仿宋" w:hAnsi="仿宋" w:eastAsia="仿宋" w:cs="仿宋"/>
          <w:color w:val="0000FF"/>
          <w:kern w:val="0"/>
          <w:sz w:val="24"/>
        </w:rPr>
      </w:pPr>
      <w:r>
        <w:rPr>
          <w:rFonts w:hint="eastAsia" w:ascii="仿宋" w:hAnsi="仿宋" w:eastAsia="仿宋" w:cs="仿宋"/>
          <w:color w:val="0000FF"/>
          <w:kern w:val="0"/>
          <w:sz w:val="24"/>
          <w:lang w:val="zh-CN"/>
        </w:rPr>
        <w:t>2、有关本项目实施所涉及的一切费用均计入报价。</w:t>
      </w:r>
      <w:r>
        <w:rPr>
          <w:rFonts w:hint="eastAsia" w:ascii="仿宋" w:hAnsi="仿宋" w:eastAsia="仿宋" w:cs="仿宋"/>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0000FF"/>
          <w:kern w:val="0"/>
          <w:sz w:val="24"/>
          <w:lang w:val="zh-CN"/>
        </w:rPr>
        <w:t>采购内容未包含在《报价单》名称栏中，供应商不能作出合理解释的，</w:t>
      </w:r>
      <w:r>
        <w:rPr>
          <w:rFonts w:hint="eastAsia" w:ascii="仿宋" w:hAnsi="仿宋" w:eastAsia="仿宋" w:cs="仿宋"/>
          <w:b/>
          <w:color w:val="0000FF"/>
          <w:kern w:val="0"/>
          <w:sz w:val="24"/>
        </w:rPr>
        <w:t>视为</w:t>
      </w:r>
      <w:r>
        <w:rPr>
          <w:rFonts w:hint="eastAsia" w:ascii="仿宋" w:hAnsi="仿宋" w:eastAsia="仿宋" w:cs="仿宋"/>
          <w:b/>
          <w:color w:val="0000FF"/>
          <w:sz w:val="24"/>
        </w:rPr>
        <w:t>响应文件含有采购人不能接受的附加条件的，响应文件无效。</w:t>
      </w:r>
    </w:p>
    <w:p w14:paraId="32B6DD1E">
      <w:pPr>
        <w:snapToGrid w:val="0"/>
        <w:spacing w:line="360" w:lineRule="exact"/>
        <w:ind w:firstLine="480" w:firstLineChars="200"/>
        <w:jc w:val="left"/>
        <w:rPr>
          <w:rFonts w:hint="eastAsia" w:ascii="仿宋" w:hAnsi="仿宋" w:eastAsia="仿宋" w:cs="仿宋"/>
          <w:sz w:val="32"/>
          <w:szCs w:val="32"/>
        </w:rPr>
      </w:pPr>
      <w:r>
        <w:rPr>
          <w:rFonts w:hint="eastAsia" w:ascii="仿宋" w:hAnsi="仿宋" w:eastAsia="仿宋" w:cs="仿宋"/>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C4D88C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35856C66">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5A9C55AD">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3A8FB8C5">
      <w:pPr>
        <w:pStyle w:val="61"/>
        <w:ind w:firstLine="480"/>
        <w:rPr>
          <w:rFonts w:hint="eastAsia" w:ascii="仿宋" w:hAnsi="仿宋" w:eastAsia="仿宋" w:cs="仿宋"/>
          <w:sz w:val="24"/>
        </w:rPr>
      </w:pPr>
    </w:p>
    <w:p w14:paraId="36B03F20">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22727522">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1025" w:name="_Hlk101259491"/>
      <w:r>
        <w:rPr>
          <w:rFonts w:hint="eastAsia" w:ascii="仿宋" w:hAnsi="仿宋" w:eastAsia="仿宋" w:cs="仿宋"/>
          <w:sz w:val="32"/>
          <w:szCs w:val="32"/>
        </w:rPr>
        <w:t>（如果有）</w:t>
      </w:r>
      <w:bookmarkEnd w:id="1025"/>
    </w:p>
    <w:p w14:paraId="1C04704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53D583">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1026" w:name="_Toc465665161"/>
      <w:r>
        <w:rPr>
          <w:rFonts w:hint="eastAsia" w:ascii="仿宋" w:hAnsi="仿宋" w:eastAsia="仿宋" w:cs="仿宋"/>
        </w:rPr>
        <w:t>附件</w:t>
      </w:r>
      <w:bookmarkEnd w:id="1026"/>
    </w:p>
    <w:p w14:paraId="3833099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9048BCD">
      <w:pPr>
        <w:spacing w:line="360" w:lineRule="auto"/>
        <w:jc w:val="center"/>
        <w:rPr>
          <w:rFonts w:hint="eastAsia" w:ascii="仿宋" w:hAnsi="仿宋" w:eastAsia="仿宋" w:cs="仿宋"/>
          <w:b/>
          <w:spacing w:val="6"/>
          <w:sz w:val="32"/>
          <w:szCs w:val="32"/>
        </w:rPr>
      </w:pPr>
      <w:bookmarkStart w:id="1027" w:name="OLE_LINK13"/>
      <w:bookmarkStart w:id="1028" w:name="OLE_LINK14"/>
      <w:r>
        <w:rPr>
          <w:rFonts w:hint="eastAsia" w:ascii="仿宋" w:hAnsi="仿宋" w:eastAsia="仿宋" w:cs="仿宋"/>
          <w:b/>
          <w:spacing w:val="6"/>
          <w:sz w:val="32"/>
          <w:szCs w:val="32"/>
        </w:rPr>
        <w:t>残疾人福利性单位声明函</w:t>
      </w:r>
    </w:p>
    <w:bookmarkEnd w:id="1027"/>
    <w:bookmarkEnd w:id="1028"/>
    <w:p w14:paraId="5E74010D">
      <w:pPr>
        <w:spacing w:line="360" w:lineRule="auto"/>
        <w:rPr>
          <w:rFonts w:hint="eastAsia" w:ascii="仿宋" w:hAnsi="仿宋" w:eastAsia="仿宋" w:cs="仿宋"/>
          <w:b/>
          <w:spacing w:val="6"/>
          <w:sz w:val="30"/>
          <w:szCs w:val="30"/>
        </w:rPr>
      </w:pPr>
    </w:p>
    <w:p w14:paraId="235937C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BE72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538162A">
      <w:pPr>
        <w:spacing w:line="360" w:lineRule="auto"/>
        <w:ind w:firstLine="480" w:firstLineChars="200"/>
        <w:rPr>
          <w:rFonts w:hint="eastAsia" w:ascii="仿宋" w:hAnsi="仿宋" w:eastAsia="仿宋" w:cs="仿宋"/>
          <w:sz w:val="24"/>
        </w:rPr>
      </w:pPr>
    </w:p>
    <w:p w14:paraId="23B711F1">
      <w:pPr>
        <w:spacing w:line="360" w:lineRule="auto"/>
        <w:ind w:firstLine="480" w:firstLineChars="200"/>
        <w:rPr>
          <w:rFonts w:hint="eastAsia" w:ascii="仿宋" w:hAnsi="仿宋" w:eastAsia="仿宋" w:cs="仿宋"/>
          <w:sz w:val="24"/>
        </w:rPr>
      </w:pPr>
    </w:p>
    <w:p w14:paraId="4138055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1D32D78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283B4A8">
      <w:pPr>
        <w:spacing w:line="360" w:lineRule="auto"/>
        <w:ind w:firstLine="480" w:firstLineChars="200"/>
        <w:rPr>
          <w:rFonts w:hint="eastAsia" w:ascii="仿宋" w:hAnsi="仿宋" w:eastAsia="仿宋" w:cs="仿宋"/>
          <w:sz w:val="24"/>
        </w:rPr>
      </w:pPr>
    </w:p>
    <w:p w14:paraId="51B65D9B">
      <w:pPr>
        <w:spacing w:line="360" w:lineRule="auto"/>
        <w:ind w:firstLine="420" w:firstLineChars="200"/>
        <w:rPr>
          <w:rFonts w:hint="eastAsia" w:ascii="仿宋" w:hAnsi="仿宋" w:eastAsia="仿宋" w:cs="仿宋"/>
        </w:rPr>
      </w:pPr>
    </w:p>
    <w:p w14:paraId="5C31F593">
      <w:pPr>
        <w:spacing w:line="360" w:lineRule="auto"/>
        <w:ind w:firstLine="420" w:firstLineChars="200"/>
        <w:rPr>
          <w:rFonts w:hint="eastAsia" w:ascii="仿宋" w:hAnsi="仿宋" w:eastAsia="仿宋" w:cs="仿宋"/>
        </w:rPr>
      </w:pPr>
    </w:p>
    <w:p w14:paraId="03A6E252">
      <w:pPr>
        <w:spacing w:line="360" w:lineRule="auto"/>
        <w:ind w:firstLine="420" w:firstLineChars="200"/>
        <w:rPr>
          <w:rFonts w:hint="eastAsia" w:ascii="仿宋" w:hAnsi="仿宋" w:eastAsia="仿宋" w:cs="仿宋"/>
        </w:rPr>
      </w:pPr>
    </w:p>
    <w:p w14:paraId="34451611">
      <w:pPr>
        <w:spacing w:line="360" w:lineRule="auto"/>
        <w:ind w:firstLine="420" w:firstLineChars="200"/>
        <w:rPr>
          <w:rFonts w:hint="eastAsia" w:ascii="仿宋" w:hAnsi="仿宋" w:eastAsia="仿宋" w:cs="仿宋"/>
        </w:rPr>
      </w:pPr>
    </w:p>
    <w:p w14:paraId="596C5F71">
      <w:pPr>
        <w:spacing w:line="360" w:lineRule="auto"/>
        <w:rPr>
          <w:rFonts w:hint="eastAsia" w:ascii="仿宋" w:hAnsi="仿宋" w:eastAsia="仿宋" w:cs="仿宋"/>
          <w:b/>
          <w:sz w:val="24"/>
        </w:rPr>
      </w:pPr>
    </w:p>
    <w:p w14:paraId="2D966704">
      <w:pPr>
        <w:spacing w:line="360" w:lineRule="auto"/>
        <w:rPr>
          <w:rFonts w:hint="eastAsia" w:ascii="仿宋" w:hAnsi="仿宋" w:eastAsia="仿宋" w:cs="仿宋"/>
          <w:b/>
          <w:sz w:val="24"/>
        </w:rPr>
      </w:pPr>
    </w:p>
    <w:p w14:paraId="7DFACCAE">
      <w:pPr>
        <w:spacing w:line="360" w:lineRule="auto"/>
        <w:rPr>
          <w:rFonts w:hint="eastAsia" w:ascii="仿宋" w:hAnsi="仿宋" w:eastAsia="仿宋" w:cs="仿宋"/>
          <w:b/>
          <w:sz w:val="24"/>
        </w:rPr>
      </w:pPr>
    </w:p>
    <w:p w14:paraId="198B3350">
      <w:pPr>
        <w:spacing w:line="360" w:lineRule="auto"/>
        <w:rPr>
          <w:rFonts w:hint="eastAsia" w:ascii="仿宋" w:hAnsi="仿宋" w:eastAsia="仿宋" w:cs="仿宋"/>
          <w:b/>
          <w:sz w:val="24"/>
        </w:rPr>
      </w:pPr>
    </w:p>
    <w:p w14:paraId="0C3C4088">
      <w:pPr>
        <w:spacing w:line="360" w:lineRule="auto"/>
        <w:rPr>
          <w:rFonts w:hint="eastAsia" w:ascii="仿宋" w:hAnsi="仿宋" w:eastAsia="仿宋" w:cs="仿宋"/>
          <w:b/>
          <w:sz w:val="24"/>
        </w:rPr>
      </w:pPr>
    </w:p>
    <w:p w14:paraId="7E846B48">
      <w:pPr>
        <w:spacing w:line="360" w:lineRule="auto"/>
        <w:rPr>
          <w:rFonts w:hint="eastAsia" w:ascii="仿宋" w:hAnsi="仿宋" w:eastAsia="仿宋" w:cs="仿宋"/>
          <w:b/>
          <w:sz w:val="24"/>
        </w:rPr>
      </w:pPr>
    </w:p>
    <w:p w14:paraId="3914AD1B">
      <w:pPr>
        <w:spacing w:line="360" w:lineRule="auto"/>
        <w:rPr>
          <w:rFonts w:hint="eastAsia" w:ascii="仿宋" w:hAnsi="仿宋" w:eastAsia="仿宋" w:cs="仿宋"/>
          <w:b/>
          <w:sz w:val="24"/>
        </w:rPr>
      </w:pPr>
    </w:p>
    <w:p w14:paraId="6941B9B3">
      <w:pPr>
        <w:spacing w:line="360" w:lineRule="auto"/>
        <w:rPr>
          <w:rFonts w:hint="eastAsia" w:ascii="仿宋" w:hAnsi="仿宋" w:eastAsia="仿宋" w:cs="仿宋"/>
          <w:b/>
          <w:sz w:val="24"/>
        </w:rPr>
      </w:pPr>
    </w:p>
    <w:p w14:paraId="5FE690C0">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97E008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1E67E6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28CF77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4FE37D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7B21CD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09FC42">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1F7619">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3027C51">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68041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71F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41C7CC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ECF77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DD6AF1">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D5C5E9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BA4B14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8329B8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8591F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73D773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61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6B6BB7">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A102C2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97A20D8">
      <w:pPr>
        <w:snapToGrid w:val="0"/>
        <w:spacing w:line="360" w:lineRule="auto"/>
        <w:rPr>
          <w:rFonts w:hint="eastAsia" w:ascii="仿宋" w:hAnsi="仿宋" w:eastAsia="仿宋" w:cs="仿宋"/>
          <w:sz w:val="24"/>
        </w:rPr>
      </w:pPr>
      <w:r>
        <w:rPr>
          <w:rFonts w:hint="eastAsia" w:ascii="仿宋" w:hAnsi="仿宋" w:eastAsia="仿宋" w:cs="仿宋"/>
          <w:sz w:val="24"/>
        </w:rPr>
        <w:t>……</w:t>
      </w:r>
    </w:p>
    <w:p w14:paraId="6D4AC80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8E95C6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B8BF3B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311110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B9C30C6">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6070FB7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96C6C2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F7D350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16773B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EA2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A3BCCE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32FBFB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9DA7923">
      <w:pPr>
        <w:widowControl/>
        <w:spacing w:line="360" w:lineRule="auto"/>
        <w:ind w:firstLine="600" w:firstLineChars="200"/>
        <w:jc w:val="left"/>
        <w:rPr>
          <w:rFonts w:hint="eastAsia" w:ascii="仿宋" w:hAnsi="仿宋" w:eastAsia="仿宋" w:cs="仿宋"/>
          <w:sz w:val="30"/>
          <w:szCs w:val="30"/>
        </w:rPr>
      </w:pPr>
    </w:p>
    <w:p w14:paraId="618368FF">
      <w:pPr>
        <w:spacing w:line="360" w:lineRule="auto"/>
        <w:jc w:val="center"/>
        <w:rPr>
          <w:rFonts w:hint="eastAsia" w:ascii="仿宋" w:hAnsi="仿宋" w:eastAsia="仿宋" w:cs="仿宋"/>
          <w:b/>
          <w:spacing w:val="6"/>
          <w:sz w:val="32"/>
          <w:szCs w:val="32"/>
        </w:rPr>
      </w:pPr>
    </w:p>
    <w:p w14:paraId="095FE405">
      <w:pPr>
        <w:spacing w:line="360" w:lineRule="auto"/>
        <w:jc w:val="left"/>
        <w:rPr>
          <w:rFonts w:hint="eastAsia" w:ascii="仿宋" w:hAnsi="仿宋" w:eastAsia="仿宋" w:cs="仿宋"/>
          <w:b/>
          <w:spacing w:val="6"/>
          <w:sz w:val="32"/>
          <w:szCs w:val="32"/>
        </w:rPr>
      </w:pPr>
    </w:p>
    <w:p w14:paraId="3EBB3E14">
      <w:pPr>
        <w:spacing w:line="360" w:lineRule="auto"/>
        <w:jc w:val="left"/>
        <w:rPr>
          <w:rFonts w:hint="eastAsia" w:ascii="仿宋" w:hAnsi="仿宋" w:eastAsia="仿宋" w:cs="仿宋"/>
          <w:b/>
          <w:spacing w:val="6"/>
          <w:sz w:val="32"/>
          <w:szCs w:val="32"/>
        </w:rPr>
      </w:pPr>
    </w:p>
    <w:p w14:paraId="019D546E">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04949D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0AEAF2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881358B">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EFE3F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1089B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45160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6A797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C26DD3">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7FBF5D7">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813302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2BC42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0E08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82D5D6">
      <w:pPr>
        <w:spacing w:line="360" w:lineRule="auto"/>
        <w:rPr>
          <w:rFonts w:hint="eastAsia" w:ascii="仿宋" w:hAnsi="仿宋" w:eastAsia="仿宋" w:cs="仿宋"/>
          <w:sz w:val="24"/>
        </w:rPr>
      </w:pPr>
      <w:r>
        <w:rPr>
          <w:rFonts w:hint="eastAsia" w:ascii="仿宋" w:hAnsi="仿宋" w:eastAsia="仿宋" w:cs="仿宋"/>
          <w:sz w:val="24"/>
        </w:rPr>
        <w:t>被投诉人2</w:t>
      </w:r>
    </w:p>
    <w:p w14:paraId="09526C6E">
      <w:pPr>
        <w:spacing w:line="360" w:lineRule="auto"/>
        <w:rPr>
          <w:rFonts w:hint="eastAsia" w:ascii="仿宋" w:hAnsi="仿宋" w:eastAsia="仿宋" w:cs="仿宋"/>
          <w:sz w:val="24"/>
          <w:u w:val="dotted"/>
        </w:rPr>
      </w:pPr>
      <w:r>
        <w:rPr>
          <w:rFonts w:hint="eastAsia" w:ascii="仿宋" w:hAnsi="仿宋" w:eastAsia="仿宋" w:cs="仿宋"/>
          <w:sz w:val="24"/>
        </w:rPr>
        <w:t>……</w:t>
      </w:r>
    </w:p>
    <w:p w14:paraId="3A166AD7">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0D7A6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1D48A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7A532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2D55A3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DF1947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7D884F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713D3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B461FC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3DE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D3A11F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7D0664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0F0B66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92EDA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8B4F8A3">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1B3698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AE4DBA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8CB6D8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F36E34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B952C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BA9D3DE">
      <w:pPr>
        <w:spacing w:line="360" w:lineRule="auto"/>
        <w:rPr>
          <w:rFonts w:hint="eastAsia" w:ascii="仿宋" w:hAnsi="仿宋" w:eastAsia="仿宋" w:cs="仿宋"/>
          <w:sz w:val="24"/>
        </w:rPr>
      </w:pPr>
      <w:r>
        <w:rPr>
          <w:rFonts w:hint="eastAsia" w:ascii="仿宋" w:hAnsi="仿宋" w:eastAsia="仿宋" w:cs="仿宋"/>
          <w:sz w:val="24"/>
        </w:rPr>
        <w:t>投诉事项2</w:t>
      </w:r>
    </w:p>
    <w:p w14:paraId="1D31C63D">
      <w:pPr>
        <w:spacing w:line="360" w:lineRule="auto"/>
        <w:rPr>
          <w:rFonts w:hint="eastAsia" w:ascii="仿宋" w:hAnsi="仿宋" w:eastAsia="仿宋" w:cs="仿宋"/>
          <w:sz w:val="24"/>
          <w:u w:val="dotted"/>
        </w:rPr>
      </w:pPr>
      <w:r>
        <w:rPr>
          <w:rFonts w:hint="eastAsia" w:ascii="仿宋" w:hAnsi="仿宋" w:eastAsia="仿宋" w:cs="仿宋"/>
          <w:sz w:val="24"/>
        </w:rPr>
        <w:t>……</w:t>
      </w:r>
    </w:p>
    <w:p w14:paraId="198EDCC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8B907ED">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71E11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4D43E7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D6C32C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E562FE">
      <w:pPr>
        <w:spacing w:line="360" w:lineRule="auto"/>
        <w:rPr>
          <w:rFonts w:hint="eastAsia" w:ascii="仿宋" w:hAnsi="仿宋" w:eastAsia="仿宋" w:cs="仿宋"/>
          <w:b/>
          <w:sz w:val="24"/>
        </w:rPr>
      </w:pPr>
    </w:p>
    <w:p w14:paraId="4D13B4E4">
      <w:pPr>
        <w:spacing w:line="360" w:lineRule="auto"/>
        <w:rPr>
          <w:rFonts w:hint="eastAsia" w:ascii="仿宋" w:hAnsi="仿宋" w:eastAsia="仿宋" w:cs="仿宋"/>
          <w:b/>
          <w:sz w:val="24"/>
        </w:rPr>
      </w:pPr>
    </w:p>
    <w:p w14:paraId="108A1C0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80F6A2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268B7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6493FF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327230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F7662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BB4A9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D5340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A3A0AE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FC0D3EC">
      <w:pPr>
        <w:spacing w:line="360" w:lineRule="auto"/>
        <w:rPr>
          <w:rFonts w:hint="eastAsia" w:ascii="仿宋" w:hAnsi="仿宋" w:eastAsia="仿宋" w:cs="仿宋"/>
          <w:b/>
          <w:sz w:val="24"/>
        </w:rPr>
      </w:pPr>
    </w:p>
    <w:p w14:paraId="238EF1AF">
      <w:pPr>
        <w:autoSpaceDE w:val="0"/>
        <w:autoSpaceDN w:val="0"/>
        <w:jc w:val="center"/>
        <w:rPr>
          <w:rFonts w:hint="eastAsia" w:ascii="仿宋" w:hAnsi="仿宋" w:eastAsia="仿宋" w:cs="仿宋"/>
          <w:b/>
          <w:spacing w:val="6"/>
          <w:sz w:val="32"/>
          <w:szCs w:val="32"/>
        </w:rPr>
      </w:pPr>
    </w:p>
    <w:p w14:paraId="3581C633">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DDA7E3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022A0F28">
      <w:pPr>
        <w:spacing w:line="360" w:lineRule="auto"/>
        <w:rPr>
          <w:rFonts w:hint="eastAsia" w:ascii="仿宋" w:hAnsi="仿宋" w:eastAsia="仿宋" w:cs="仿宋"/>
          <w:sz w:val="24"/>
          <w:u w:val="single"/>
        </w:rPr>
      </w:pPr>
    </w:p>
    <w:p w14:paraId="229423F6">
      <w:pPr>
        <w:spacing w:line="360" w:lineRule="auto"/>
        <w:rPr>
          <w:rFonts w:hint="eastAsia" w:ascii="仿宋" w:hAnsi="仿宋" w:eastAsia="仿宋" w:cs="仿宋"/>
          <w:sz w:val="24"/>
          <w:lang w:eastAsia="zh-CN"/>
        </w:rPr>
      </w:pPr>
      <w:r>
        <w:rPr>
          <w:rFonts w:hint="eastAsia" w:ascii="仿宋" w:hAnsi="仿宋" w:eastAsia="仿宋" w:cs="仿宋"/>
          <w:sz w:val="24"/>
          <w:u w:val="single"/>
        </w:rPr>
        <w:t>杭州市滨江区教育局、</w:t>
      </w:r>
      <w:r>
        <w:rPr>
          <w:rFonts w:hint="eastAsia" w:ascii="仿宋" w:hAnsi="仿宋" w:eastAsia="仿宋" w:cs="仿宋"/>
          <w:sz w:val="24"/>
          <w:u w:val="single"/>
          <w:lang w:eastAsia="zh-CN"/>
        </w:rPr>
        <w:t>浙江翔实建设项目管理有限公司</w:t>
      </w:r>
    </w:p>
    <w:p w14:paraId="2834513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2025东冠小学及博文小学维修改造工程</w:t>
      </w:r>
      <w:r>
        <w:rPr>
          <w:rFonts w:hint="eastAsia" w:ascii="仿宋" w:hAnsi="仿宋" w:eastAsia="仿宋" w:cs="仿宋"/>
          <w:sz w:val="24"/>
        </w:rPr>
        <w:t>项目【项目编号：</w:t>
      </w:r>
      <w:r>
        <w:rPr>
          <w:rFonts w:hint="eastAsia" w:ascii="仿宋" w:hAnsi="仿宋" w:eastAsia="仿宋" w:cs="仿宋"/>
          <w:sz w:val="24"/>
          <w:lang w:eastAsia="zh-CN"/>
        </w:rPr>
        <w:t>BJJYJ-ZJXS-2025-003</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A1C61F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DE79A19">
      <w:pPr>
        <w:spacing w:line="360" w:lineRule="auto"/>
        <w:ind w:firstLine="494"/>
        <w:rPr>
          <w:rFonts w:hint="eastAsia" w:ascii="仿宋" w:hAnsi="仿宋" w:eastAsia="仿宋" w:cs="仿宋"/>
          <w:sz w:val="24"/>
        </w:rPr>
      </w:pPr>
    </w:p>
    <w:p w14:paraId="290F88AD">
      <w:pPr>
        <w:spacing w:line="360" w:lineRule="auto"/>
        <w:ind w:firstLine="494"/>
        <w:rPr>
          <w:rFonts w:hint="eastAsia" w:ascii="仿宋" w:hAnsi="仿宋" w:eastAsia="仿宋" w:cs="仿宋"/>
          <w:sz w:val="24"/>
        </w:rPr>
      </w:pPr>
    </w:p>
    <w:p w14:paraId="53FB1549">
      <w:pPr>
        <w:spacing w:line="360" w:lineRule="auto"/>
        <w:ind w:firstLine="494"/>
        <w:rPr>
          <w:rFonts w:hint="eastAsia" w:ascii="仿宋" w:hAnsi="仿宋" w:eastAsia="仿宋" w:cs="仿宋"/>
          <w:sz w:val="24"/>
        </w:rPr>
      </w:pPr>
    </w:p>
    <w:p w14:paraId="626C7373">
      <w:pPr>
        <w:spacing w:line="360" w:lineRule="auto"/>
        <w:ind w:firstLine="494"/>
        <w:rPr>
          <w:rFonts w:hint="eastAsia" w:ascii="仿宋" w:hAnsi="仿宋" w:eastAsia="仿宋" w:cs="仿宋"/>
          <w:sz w:val="24"/>
        </w:rPr>
      </w:pPr>
    </w:p>
    <w:p w14:paraId="7595EC20">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390704E">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7310A5F">
      <w:pPr>
        <w:rPr>
          <w:rFonts w:hint="eastAsia" w:ascii="仿宋" w:hAnsi="仿宋" w:eastAsia="仿宋" w:cs="仿宋"/>
          <w:sz w:val="24"/>
        </w:rPr>
      </w:pPr>
      <w:r>
        <w:rPr>
          <w:rFonts w:hint="eastAsia" w:ascii="仿宋" w:hAnsi="仿宋" w:eastAsia="仿宋" w:cs="仿宋"/>
          <w:b/>
          <w:bCs/>
          <w:sz w:val="24"/>
        </w:rPr>
        <w:t>附：</w:t>
      </w:r>
    </w:p>
    <w:p w14:paraId="1F67B48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68858CF6">
      <w:pPr>
        <w:autoSpaceDE w:val="0"/>
        <w:autoSpaceDN w:val="0"/>
        <w:jc w:val="center"/>
        <w:rPr>
          <w:rFonts w:hint="eastAsia" w:ascii="仿宋" w:hAnsi="仿宋" w:eastAsia="仿宋" w:cs="仿宋"/>
          <w:b/>
          <w:spacing w:val="6"/>
          <w:sz w:val="32"/>
          <w:szCs w:val="32"/>
        </w:rPr>
      </w:pPr>
    </w:p>
    <w:p w14:paraId="667DA51D">
      <w:pPr>
        <w:autoSpaceDE w:val="0"/>
        <w:autoSpaceDN w:val="0"/>
        <w:jc w:val="center"/>
        <w:rPr>
          <w:rFonts w:hint="eastAsia" w:ascii="仿宋" w:hAnsi="仿宋" w:eastAsia="仿宋" w:cs="仿宋"/>
          <w:b/>
          <w:spacing w:val="6"/>
          <w:sz w:val="32"/>
          <w:szCs w:val="32"/>
        </w:rPr>
      </w:pPr>
    </w:p>
    <w:p w14:paraId="7D342B03">
      <w:pPr>
        <w:autoSpaceDE w:val="0"/>
        <w:autoSpaceDN w:val="0"/>
        <w:jc w:val="center"/>
        <w:rPr>
          <w:rFonts w:hint="eastAsia" w:ascii="仿宋" w:hAnsi="仿宋" w:eastAsia="仿宋" w:cs="仿宋"/>
          <w:b/>
          <w:spacing w:val="6"/>
          <w:sz w:val="32"/>
          <w:szCs w:val="32"/>
        </w:rPr>
      </w:pPr>
    </w:p>
    <w:p w14:paraId="55631E5B">
      <w:pPr>
        <w:autoSpaceDE w:val="0"/>
        <w:autoSpaceDN w:val="0"/>
        <w:jc w:val="center"/>
        <w:rPr>
          <w:rFonts w:hint="eastAsia" w:ascii="仿宋" w:hAnsi="仿宋" w:eastAsia="仿宋" w:cs="仿宋"/>
          <w:b/>
          <w:spacing w:val="6"/>
          <w:sz w:val="32"/>
          <w:szCs w:val="32"/>
        </w:rPr>
      </w:pPr>
    </w:p>
    <w:p w14:paraId="56906418">
      <w:pPr>
        <w:autoSpaceDE w:val="0"/>
        <w:autoSpaceDN w:val="0"/>
        <w:jc w:val="center"/>
        <w:rPr>
          <w:rFonts w:hint="eastAsia" w:ascii="仿宋" w:hAnsi="仿宋" w:eastAsia="仿宋" w:cs="仿宋"/>
          <w:b/>
          <w:spacing w:val="6"/>
          <w:sz w:val="32"/>
          <w:szCs w:val="32"/>
        </w:rPr>
      </w:pPr>
    </w:p>
    <w:p w14:paraId="7C5CE127">
      <w:pPr>
        <w:autoSpaceDE w:val="0"/>
        <w:autoSpaceDN w:val="0"/>
        <w:jc w:val="center"/>
        <w:rPr>
          <w:rFonts w:hint="eastAsia" w:ascii="仿宋" w:hAnsi="仿宋" w:eastAsia="仿宋" w:cs="仿宋"/>
          <w:b/>
          <w:spacing w:val="6"/>
          <w:sz w:val="32"/>
          <w:szCs w:val="32"/>
        </w:rPr>
      </w:pPr>
    </w:p>
    <w:p w14:paraId="12369FB7">
      <w:pPr>
        <w:autoSpaceDE w:val="0"/>
        <w:autoSpaceDN w:val="0"/>
        <w:jc w:val="center"/>
        <w:rPr>
          <w:rFonts w:hint="eastAsia" w:ascii="仿宋" w:hAnsi="仿宋" w:eastAsia="仿宋" w:cs="仿宋"/>
          <w:b/>
          <w:spacing w:val="6"/>
          <w:sz w:val="32"/>
          <w:szCs w:val="32"/>
        </w:rPr>
      </w:pPr>
    </w:p>
    <w:p w14:paraId="5499DD69">
      <w:pPr>
        <w:autoSpaceDE w:val="0"/>
        <w:autoSpaceDN w:val="0"/>
        <w:jc w:val="center"/>
        <w:rPr>
          <w:rFonts w:hint="eastAsia" w:ascii="仿宋" w:hAnsi="仿宋" w:eastAsia="仿宋" w:cs="仿宋"/>
          <w:b/>
          <w:spacing w:val="6"/>
          <w:sz w:val="32"/>
          <w:szCs w:val="32"/>
        </w:rPr>
      </w:pPr>
    </w:p>
    <w:p w14:paraId="2DCFEC3F">
      <w:pPr>
        <w:autoSpaceDE w:val="0"/>
        <w:autoSpaceDN w:val="0"/>
        <w:jc w:val="center"/>
        <w:rPr>
          <w:rFonts w:hint="eastAsia" w:ascii="仿宋" w:hAnsi="仿宋" w:eastAsia="仿宋" w:cs="仿宋"/>
          <w:b/>
          <w:spacing w:val="6"/>
          <w:sz w:val="32"/>
          <w:szCs w:val="32"/>
        </w:rPr>
      </w:pPr>
    </w:p>
    <w:p w14:paraId="1CA70455">
      <w:pPr>
        <w:autoSpaceDE w:val="0"/>
        <w:autoSpaceDN w:val="0"/>
        <w:jc w:val="center"/>
        <w:rPr>
          <w:rFonts w:hint="eastAsia" w:ascii="仿宋" w:hAnsi="仿宋" w:eastAsia="仿宋" w:cs="仿宋"/>
          <w:b/>
          <w:spacing w:val="6"/>
          <w:sz w:val="32"/>
          <w:szCs w:val="32"/>
        </w:rPr>
      </w:pPr>
    </w:p>
    <w:p w14:paraId="051643C5">
      <w:pPr>
        <w:autoSpaceDE w:val="0"/>
        <w:autoSpaceDN w:val="0"/>
        <w:jc w:val="center"/>
        <w:rPr>
          <w:rFonts w:hint="eastAsia" w:ascii="仿宋" w:hAnsi="仿宋" w:eastAsia="仿宋" w:cs="仿宋"/>
          <w:b/>
          <w:spacing w:val="6"/>
          <w:sz w:val="32"/>
          <w:szCs w:val="32"/>
        </w:rPr>
      </w:pPr>
    </w:p>
    <w:p w14:paraId="42327F8F">
      <w:pPr>
        <w:autoSpaceDE w:val="0"/>
        <w:autoSpaceDN w:val="0"/>
        <w:jc w:val="center"/>
        <w:rPr>
          <w:rFonts w:hint="eastAsia" w:ascii="仿宋" w:hAnsi="仿宋" w:eastAsia="仿宋" w:cs="仿宋"/>
          <w:b/>
          <w:spacing w:val="6"/>
          <w:sz w:val="32"/>
          <w:szCs w:val="32"/>
        </w:rPr>
      </w:pPr>
    </w:p>
    <w:p w14:paraId="06CC356A">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654641F">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E91C491">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092EB73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2025东冠小学及博文小学维修改造工程</w:t>
      </w:r>
      <w:r>
        <w:rPr>
          <w:rFonts w:hint="eastAsia" w:ascii="仿宋" w:hAnsi="仿宋" w:eastAsia="仿宋" w:cs="仿宋"/>
          <w:sz w:val="24"/>
        </w:rPr>
        <w:t>【项目编号：</w:t>
      </w:r>
      <w:r>
        <w:rPr>
          <w:rFonts w:hint="eastAsia" w:ascii="仿宋" w:hAnsi="仿宋" w:eastAsia="仿宋" w:cs="仿宋"/>
          <w:sz w:val="24"/>
          <w:lang w:eastAsia="zh-CN"/>
        </w:rPr>
        <w:t>BJJYJ-ZJXS-2025-003</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60373F7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28BE3C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BADE7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2990C83A">
      <w:pPr>
        <w:snapToGrid w:val="0"/>
        <w:spacing w:before="120" w:beforeLines="50"/>
        <w:ind w:firstLine="576"/>
        <w:rPr>
          <w:rFonts w:hint="eastAsia" w:ascii="仿宋" w:hAnsi="仿宋" w:eastAsia="仿宋" w:cs="仿宋"/>
          <w:kern w:val="0"/>
          <w:sz w:val="24"/>
          <w:lang w:val="zh-CN"/>
        </w:rPr>
      </w:pPr>
      <w:bookmarkStart w:id="102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5E27D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12A797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1029"/>
    <w:p w14:paraId="3582530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3B6E424">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A5B1B4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433849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7713A4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6DD608A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7165AA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FA0F2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86711B">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ADD6C6">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154C15">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2014C00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5717DD27">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98C10BC">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D6AE7E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2025东冠小学及博文小学维修改造工程</w:t>
      </w:r>
      <w:r>
        <w:rPr>
          <w:rFonts w:hint="eastAsia" w:ascii="仿宋" w:hAnsi="仿宋" w:eastAsia="仿宋" w:cs="仿宋"/>
          <w:sz w:val="24"/>
        </w:rPr>
        <w:t>【项目编号：</w:t>
      </w:r>
      <w:r>
        <w:rPr>
          <w:rFonts w:hint="eastAsia" w:ascii="仿宋" w:hAnsi="仿宋" w:eastAsia="仿宋" w:cs="仿宋"/>
          <w:sz w:val="24"/>
          <w:lang w:eastAsia="zh-CN"/>
        </w:rPr>
        <w:t>BJJYJ-ZJXS-2025-003</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94F0FB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91B8D7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10E02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17C98B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3FBD83D">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FA34644">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03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030"/>
    </w:p>
    <w:p w14:paraId="65CBA20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014B698">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45ADD84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950288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33007C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74A8433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627D64B">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154ED5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222D4D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D4BFDA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74F607E">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5B356D75">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BB4F76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91F0C4">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2FCE4993">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17E952FD">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6D216B6E">
      <w:pPr>
        <w:spacing w:line="360" w:lineRule="auto"/>
        <w:jc w:val="center"/>
        <w:rPr>
          <w:rFonts w:hint="eastAsia" w:ascii="仿宋" w:hAnsi="仿宋" w:eastAsia="仿宋" w:cs="仿宋"/>
          <w:sz w:val="24"/>
          <w:u w:val="single"/>
        </w:rPr>
      </w:pPr>
    </w:p>
    <w:p w14:paraId="36234BA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031A26B4">
      <w:pPr>
        <w:spacing w:before="120" w:beforeLines="50" w:line="360" w:lineRule="exact"/>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color w:val="0070C0"/>
          <w:sz w:val="24"/>
          <w:u w:val="single"/>
        </w:rPr>
        <w:t xml:space="preserve"> 杭州市滨江区教育局 </w:t>
      </w:r>
      <w:r>
        <w:rPr>
          <w:rFonts w:hint="eastAsia" w:ascii="仿宋" w:hAnsi="仿宋" w:eastAsia="仿宋" w:cs="仿宋"/>
          <w:sz w:val="24"/>
        </w:rPr>
        <w:t>的</w:t>
      </w:r>
      <w:r>
        <w:rPr>
          <w:rFonts w:hint="eastAsia" w:ascii="仿宋" w:hAnsi="仿宋" w:eastAsia="仿宋" w:cs="仿宋"/>
          <w:color w:val="0070C0"/>
          <w:sz w:val="24"/>
          <w:u w:val="single"/>
        </w:rPr>
        <w:t xml:space="preserve"> </w:t>
      </w:r>
      <w:r>
        <w:rPr>
          <w:rFonts w:hint="eastAsia" w:ascii="仿宋" w:hAnsi="仿宋" w:eastAsia="仿宋" w:cs="仿宋"/>
          <w:color w:val="0070C0"/>
          <w:sz w:val="24"/>
          <w:u w:val="single"/>
          <w:lang w:eastAsia="zh-CN"/>
        </w:rPr>
        <w:t>2025东冠小学及博文小学维修改造工程</w:t>
      </w:r>
      <w:r>
        <w:rPr>
          <w:rFonts w:hint="eastAsia" w:ascii="仿宋" w:hAnsi="仿宋" w:eastAsia="仿宋" w:cs="仿宋"/>
          <w:color w:val="0070C0"/>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D4B837C">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color w:val="0070C0"/>
          <w:sz w:val="24"/>
          <w:u w:val="single"/>
          <w:lang w:eastAsia="zh-CN"/>
        </w:rPr>
        <w:t>2025东冠小学及博文小学维修改造工程</w:t>
      </w:r>
      <w:r>
        <w:rPr>
          <w:rFonts w:hint="eastAsia" w:ascii="仿宋" w:hAnsi="仿宋" w:eastAsia="仿宋" w:cs="仿宋"/>
          <w:color w:val="0070C0"/>
          <w:sz w:val="24"/>
          <w:u w:val="single"/>
        </w:rPr>
        <w:t xml:space="preserve">  </w:t>
      </w:r>
      <w:r>
        <w:rPr>
          <w:rFonts w:hint="eastAsia" w:ascii="仿宋" w:hAnsi="仿宋" w:eastAsia="仿宋" w:cs="仿宋"/>
          <w:sz w:val="24"/>
        </w:rPr>
        <w:t>，属于</w:t>
      </w:r>
      <w:r>
        <w:rPr>
          <w:rFonts w:hint="eastAsia" w:ascii="仿宋" w:hAnsi="仿宋" w:eastAsia="仿宋" w:cs="仿宋"/>
          <w:color w:val="0070C0"/>
          <w:sz w:val="24"/>
          <w:u w:val="single"/>
        </w:rPr>
        <w:t xml:space="preserve">   建筑业   </w:t>
      </w:r>
      <w:r>
        <w:rPr>
          <w:rFonts w:hint="eastAsia" w:ascii="仿宋" w:hAnsi="仿宋" w:eastAsia="仿宋" w:cs="仿宋"/>
          <w:sz w:val="24"/>
        </w:rPr>
        <w:t>；承建（承接）企业为</w:t>
      </w:r>
      <w:r>
        <w:rPr>
          <w:rFonts w:hint="eastAsia" w:ascii="仿宋" w:hAnsi="仿宋" w:eastAsia="仿宋" w:cs="仿宋"/>
          <w:color w:val="0070C0"/>
          <w:sz w:val="24"/>
          <w:u w:val="single"/>
        </w:rPr>
        <w:t xml:space="preserve">  （企业名称）  </w:t>
      </w:r>
      <w:r>
        <w:rPr>
          <w:rFonts w:hint="eastAsia" w:ascii="仿宋" w:hAnsi="仿宋" w:eastAsia="仿宋" w:cs="仿宋"/>
          <w:sz w:val="24"/>
        </w:rPr>
        <w:t>，从业人员</w:t>
      </w:r>
      <w:r>
        <w:rPr>
          <w:rFonts w:hint="eastAsia" w:ascii="仿宋" w:hAnsi="仿宋" w:eastAsia="仿宋" w:cs="仿宋"/>
          <w:color w:val="0070C0"/>
          <w:sz w:val="24"/>
          <w:u w:val="single"/>
        </w:rPr>
        <w:t xml:space="preserve">      </w:t>
      </w:r>
      <w:r>
        <w:rPr>
          <w:rFonts w:hint="eastAsia" w:ascii="仿宋" w:hAnsi="仿宋" w:eastAsia="仿宋" w:cs="仿宋"/>
          <w:sz w:val="24"/>
        </w:rPr>
        <w:t>人，营业收入为</w:t>
      </w:r>
      <w:r>
        <w:rPr>
          <w:rFonts w:hint="eastAsia" w:ascii="仿宋" w:hAnsi="仿宋" w:eastAsia="仿宋" w:cs="仿宋"/>
          <w:color w:val="0070C0"/>
          <w:sz w:val="24"/>
          <w:u w:val="single"/>
        </w:rPr>
        <w:t xml:space="preserve">      </w:t>
      </w:r>
      <w:r>
        <w:rPr>
          <w:rFonts w:hint="eastAsia" w:ascii="仿宋" w:hAnsi="仿宋" w:eastAsia="仿宋" w:cs="仿宋"/>
          <w:sz w:val="24"/>
        </w:rPr>
        <w:t>万元，资产总额为</w:t>
      </w:r>
      <w:r>
        <w:rPr>
          <w:rFonts w:hint="eastAsia" w:ascii="仿宋" w:hAnsi="仿宋" w:eastAsia="仿宋" w:cs="仿宋"/>
          <w:color w:val="0070C0"/>
          <w:sz w:val="24"/>
          <w:u w:val="single"/>
        </w:rPr>
        <w:t xml:space="preserve">      </w:t>
      </w:r>
      <w:r>
        <w:rPr>
          <w:rFonts w:hint="eastAsia" w:ascii="仿宋" w:hAnsi="仿宋" w:eastAsia="仿宋" w:cs="仿宋"/>
          <w:sz w:val="24"/>
        </w:rPr>
        <w:t>万元属于</w:t>
      </w:r>
      <w:r>
        <w:rPr>
          <w:rFonts w:hint="eastAsia" w:ascii="仿宋" w:hAnsi="仿宋" w:eastAsia="仿宋" w:cs="仿宋"/>
          <w:color w:val="0070C0"/>
          <w:sz w:val="24"/>
          <w:u w:val="single"/>
        </w:rPr>
        <w:t xml:space="preserve">  （中型企业、小型企业、微型企业）  </w:t>
      </w:r>
      <w:r>
        <w:rPr>
          <w:rFonts w:hint="eastAsia" w:ascii="仿宋" w:hAnsi="仿宋" w:eastAsia="仿宋" w:cs="仿宋"/>
          <w:sz w:val="24"/>
        </w:rPr>
        <w:t>；</w:t>
      </w:r>
    </w:p>
    <w:p w14:paraId="64CEB501">
      <w:pPr>
        <w:spacing w:before="120" w:beforeLines="50" w:line="360" w:lineRule="exact"/>
        <w:ind w:firstLine="480" w:firstLineChars="200"/>
        <w:jc w:val="left"/>
        <w:rPr>
          <w:rFonts w:ascii="仿宋" w:hAnsi="仿宋" w:eastAsia="仿宋" w:cs="仿宋"/>
          <w:sz w:val="24"/>
        </w:rPr>
      </w:pPr>
    </w:p>
    <w:p w14:paraId="2DABAC2C">
      <w:pPr>
        <w:spacing w:before="120" w:beforeLines="50" w:line="360" w:lineRule="exact"/>
        <w:ind w:firstLine="480" w:firstLineChars="200"/>
        <w:jc w:val="left"/>
        <w:rPr>
          <w:rFonts w:ascii="仿宋" w:hAnsi="仿宋" w:eastAsia="仿宋" w:cs="仿宋"/>
          <w:sz w:val="24"/>
        </w:rPr>
      </w:pPr>
    </w:p>
    <w:p w14:paraId="0C5891A1">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CD78BAE">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41662E9">
      <w:pPr>
        <w:spacing w:before="120" w:beforeLines="50" w:line="360" w:lineRule="exact"/>
        <w:ind w:firstLine="480" w:firstLineChars="200"/>
        <w:rPr>
          <w:rFonts w:hint="eastAsia" w:ascii="仿宋" w:hAnsi="仿宋" w:eastAsia="仿宋" w:cs="仿宋"/>
          <w:sz w:val="24"/>
        </w:rPr>
      </w:pPr>
    </w:p>
    <w:p w14:paraId="59DD502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A59856C">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760471D">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3951D4B">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4A91A687">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0AE728B">
      <w:pPr>
        <w:spacing w:line="360" w:lineRule="auto"/>
        <w:jc w:val="center"/>
        <w:rPr>
          <w:rFonts w:hint="eastAsia" w:ascii="仿宋" w:hAnsi="仿宋" w:eastAsia="仿宋" w:cs="仿宋"/>
          <w:b/>
          <w:sz w:val="32"/>
          <w:szCs w:val="32"/>
        </w:rPr>
      </w:pPr>
    </w:p>
    <w:p w14:paraId="4F6D0EBE">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25DB7D7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70693464">
      <w:pPr>
        <w:spacing w:line="360" w:lineRule="auto"/>
        <w:rPr>
          <w:rFonts w:hint="eastAsia" w:ascii="仿宋" w:hAnsi="仿宋" w:eastAsia="仿宋" w:cs="仿宋"/>
          <w:b/>
          <w:spacing w:val="6"/>
          <w:sz w:val="32"/>
          <w:szCs w:val="32"/>
        </w:rPr>
      </w:pPr>
    </w:p>
    <w:p w14:paraId="0F0BCB5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528417AD">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4F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AE2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0046">
    <w:pPr>
      <w:pStyle w:val="41"/>
      <w:framePr w:wrap="around" w:vAnchor="text" w:hAnchor="margin" w:xAlign="right" w:y="1"/>
      <w:rPr>
        <w:rStyle w:val="72"/>
      </w:rPr>
    </w:pPr>
    <w:r>
      <w:fldChar w:fldCharType="begin"/>
    </w:r>
    <w:r>
      <w:rPr>
        <w:rStyle w:val="72"/>
      </w:rPr>
      <w:instrText xml:space="preserve">PAGE  </w:instrText>
    </w:r>
    <w:r>
      <w:fldChar w:fldCharType="end"/>
    </w:r>
  </w:p>
  <w:p w14:paraId="3472510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7D6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91899912"/>
    <w:bookmarkStart w:id="1032" w:name="_Toc164085800"/>
    <w:bookmarkStart w:id="1033" w:name="_Toc36110187"/>
    <w:bookmarkStart w:id="1034" w:name="_Toc131845147"/>
    <w:r>
      <w:rPr>
        <w:rFonts w:hint="eastAsia" w:ascii="仿宋_GB2312" w:eastAsia="仿宋_GB2312"/>
        <w:kern w:val="0"/>
        <w:szCs w:val="21"/>
      </w:rPr>
      <w:t xml:space="preserve"> 页</w:t>
    </w:r>
    <w:bookmarkEnd w:id="1031"/>
    <w:bookmarkEnd w:id="1032"/>
    <w:bookmarkEnd w:id="1033"/>
    <w:bookmarkEnd w:id="10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56BC">
    <w:pPr>
      <w:pStyle w:val="41"/>
      <w:framePr w:wrap="around" w:vAnchor="text" w:hAnchor="margin" w:xAlign="right" w:y="1"/>
      <w:rPr>
        <w:rStyle w:val="72"/>
      </w:rPr>
    </w:pPr>
    <w:r>
      <w:fldChar w:fldCharType="begin"/>
    </w:r>
    <w:r>
      <w:rPr>
        <w:rStyle w:val="72"/>
      </w:rPr>
      <w:instrText xml:space="preserve">PAGE  </w:instrText>
    </w:r>
    <w:r>
      <w:fldChar w:fldCharType="end"/>
    </w:r>
  </w:p>
  <w:p w14:paraId="0365505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C2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9F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DC0AD8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B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A44F7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98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DA20A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A1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56077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E3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FD29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96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E0C47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F1DA">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257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E92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E96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5C7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9E666D"/>
    <w:multiLevelType w:val="singleLevel"/>
    <w:tmpl w:val="1F9E66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982588"/>
    <w:rsid w:val="149A5AD9"/>
    <w:rsid w:val="14A7619D"/>
    <w:rsid w:val="150536C3"/>
    <w:rsid w:val="150C1963"/>
    <w:rsid w:val="151447A0"/>
    <w:rsid w:val="152B4878"/>
    <w:rsid w:val="154A6454"/>
    <w:rsid w:val="15762120"/>
    <w:rsid w:val="15BC4236"/>
    <w:rsid w:val="15C87262"/>
    <w:rsid w:val="16A8729C"/>
    <w:rsid w:val="16B33777"/>
    <w:rsid w:val="16BC70A7"/>
    <w:rsid w:val="16C6339E"/>
    <w:rsid w:val="172F2D79"/>
    <w:rsid w:val="17557BEF"/>
    <w:rsid w:val="17D349C1"/>
    <w:rsid w:val="1830729E"/>
    <w:rsid w:val="1869193F"/>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CB79A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6C6B71"/>
    <w:rsid w:val="258B00E2"/>
    <w:rsid w:val="259C77F7"/>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7C7564"/>
    <w:rsid w:val="289F7086"/>
    <w:rsid w:val="28C32028"/>
    <w:rsid w:val="28CC490F"/>
    <w:rsid w:val="28DE40AA"/>
    <w:rsid w:val="28E15521"/>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210A39"/>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A51F6D"/>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CC58A6"/>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8735E"/>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CC5339"/>
    <w:rsid w:val="5FD276A7"/>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9F1B08"/>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33A25"/>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18834</Words>
  <Characters>20103</Characters>
  <Lines>1881</Lines>
  <Paragraphs>2203</Paragraphs>
  <TotalTime>10</TotalTime>
  <ScaleCrop>false</ScaleCrop>
  <LinksUpToDate>false</LinksUpToDate>
  <CharactersWithSpaces>20379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2025-06-03T05:23:00Z</dcterms:created>
  <dc:creator>玥</dc:creator>
  <cp:lastModifiedBy>郭富城</cp:lastModifiedBy>
  <cp:lastPrinted>2021-12-28T03:06:00Z</cp:lastPrinted>
  <dcterms:modified xsi:type="dcterms:W3CDTF">2025-06-16T02:52:40Z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2B607051E44345FCBA712F8F3CC257A0_13</vt:lpwstr>
  </property>
  <property fmtid="{D5CDD505-2E9C-101B-9397-08002B2CF9AE}" pid="5" name="commondata">
    <vt:lpwstr>eyJoZGlkIjoiNGNlMmFkMDQ1NDY0ZmRiM2Q0NjY4NTFjN2IwMTllYjMifQ==</vt:lpwstr>
  </property>
  <property fmtid="{D5CDD505-2E9C-101B-9397-08002B2CF9AE}" pid="6" name="KSOTemplateDocerSaveRecord">
    <vt:lpwstr>eyJoZGlkIjoiZTcyMjg3YTI5NDM4NDBhZThkODg3Y2FjY2MzZWM2ZDIiLCJ1c2VySWQiOiI2MjAwNTI5NjcifQ==</vt:lpwstr>
  </property>
</Properties>
</file>