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Times New Roman" w:eastAsia="仿宋" w:cs="Times New Roman"/>
          <w:b/>
          <w:bCs/>
          <w:color w:val="auto"/>
          <w:sz w:val="48"/>
          <w:szCs w:val="48"/>
          <w:u w:val="none"/>
        </w:rPr>
      </w:pPr>
      <w:r>
        <w:rPr>
          <w:rFonts w:hint="eastAsia" w:ascii="仿宋" w:hAnsi="Times New Roman" w:eastAsia="仿宋" w:cs="Times New Roman"/>
          <w:b/>
          <w:bCs/>
          <w:color w:val="auto"/>
          <w:sz w:val="48"/>
          <w:szCs w:val="48"/>
          <w:u w:val="none"/>
        </w:rPr>
        <w:t>古城全域未来社区（塔山街道范围）创建实施方案编制项目一标</w:t>
      </w:r>
    </w:p>
    <w:p>
      <w:pPr>
        <w:rPr>
          <w:rFonts w:hint="eastAsia" w:ascii="仿宋" w:eastAsia="仿宋"/>
          <w:color w:val="auto"/>
          <w:sz w:val="36"/>
          <w:szCs w:val="36"/>
        </w:rPr>
      </w:pPr>
    </w:p>
    <w:p>
      <w:pPr>
        <w:rPr>
          <w:rFonts w:hint="eastAsia" w:ascii="仿宋" w:eastAsia="仿宋"/>
          <w:color w:val="auto"/>
          <w:sz w:val="36"/>
          <w:szCs w:val="36"/>
        </w:rPr>
      </w:pPr>
    </w:p>
    <w:p>
      <w:pPr>
        <w:jc w:val="center"/>
        <w:rPr>
          <w:rFonts w:hint="eastAsia" w:ascii="仿宋" w:eastAsia="仿宋"/>
          <w:b/>
          <w:bCs/>
          <w:color w:val="auto"/>
          <w:sz w:val="72"/>
          <w:szCs w:val="72"/>
        </w:rPr>
      </w:pPr>
    </w:p>
    <w:p>
      <w:pPr>
        <w:jc w:val="center"/>
        <w:rPr>
          <w:rFonts w:hint="eastAsia" w:ascii="仿宋" w:eastAsia="仿宋"/>
          <w:b/>
          <w:bCs/>
          <w:color w:val="auto"/>
          <w:sz w:val="72"/>
          <w:szCs w:val="72"/>
        </w:rPr>
      </w:pPr>
      <w:r>
        <w:rPr>
          <w:rFonts w:hint="eastAsia" w:ascii="仿宋" w:eastAsia="仿宋"/>
          <w:b/>
          <w:bCs/>
          <w:color w:val="auto"/>
          <w:sz w:val="72"/>
          <w:szCs w:val="72"/>
        </w:rPr>
        <w:t>采</w:t>
      </w:r>
    </w:p>
    <w:p>
      <w:pPr>
        <w:jc w:val="center"/>
        <w:rPr>
          <w:rFonts w:hint="eastAsia" w:ascii="仿宋" w:eastAsia="仿宋"/>
          <w:b/>
          <w:bCs/>
          <w:color w:val="auto"/>
          <w:sz w:val="72"/>
          <w:szCs w:val="72"/>
        </w:rPr>
      </w:pPr>
      <w:r>
        <w:rPr>
          <w:rFonts w:hint="eastAsia" w:ascii="仿宋" w:eastAsia="仿宋"/>
          <w:b/>
          <w:bCs/>
          <w:color w:val="auto"/>
          <w:sz w:val="72"/>
          <w:szCs w:val="72"/>
        </w:rPr>
        <w:t>购</w:t>
      </w:r>
    </w:p>
    <w:p>
      <w:pPr>
        <w:jc w:val="center"/>
        <w:rPr>
          <w:rFonts w:hint="eastAsia" w:ascii="仿宋" w:eastAsia="仿宋"/>
          <w:b/>
          <w:bCs/>
          <w:color w:val="auto"/>
          <w:sz w:val="72"/>
          <w:szCs w:val="72"/>
        </w:rPr>
      </w:pPr>
      <w:r>
        <w:rPr>
          <w:rFonts w:hint="eastAsia" w:ascii="仿宋" w:eastAsia="仿宋"/>
          <w:b/>
          <w:bCs/>
          <w:color w:val="auto"/>
          <w:sz w:val="72"/>
          <w:szCs w:val="72"/>
        </w:rPr>
        <w:t>文</w:t>
      </w:r>
    </w:p>
    <w:p>
      <w:pPr>
        <w:jc w:val="center"/>
        <w:rPr>
          <w:rFonts w:hint="eastAsia" w:ascii="仿宋" w:eastAsia="仿宋"/>
          <w:b/>
          <w:bCs/>
          <w:color w:val="auto"/>
          <w:sz w:val="72"/>
          <w:szCs w:val="72"/>
        </w:rPr>
      </w:pPr>
      <w:r>
        <w:rPr>
          <w:rFonts w:hint="eastAsia" w:ascii="仿宋" w:eastAsia="仿宋"/>
          <w:b/>
          <w:bCs/>
          <w:color w:val="auto"/>
          <w:sz w:val="72"/>
          <w:szCs w:val="72"/>
        </w:rPr>
        <w:t>件</w:t>
      </w:r>
    </w:p>
    <w:p>
      <w:pPr>
        <w:rPr>
          <w:rFonts w:hint="eastAsia" w:ascii="仿宋" w:eastAsia="仿宋"/>
          <w:b/>
          <w:bCs/>
          <w:color w:val="auto"/>
          <w:sz w:val="36"/>
          <w:szCs w:val="36"/>
        </w:rPr>
      </w:pPr>
    </w:p>
    <w:p>
      <w:pPr>
        <w:rPr>
          <w:rFonts w:hint="eastAsia" w:ascii="仿宋" w:eastAsia="仿宋"/>
          <w:color w:val="auto"/>
          <w:sz w:val="36"/>
          <w:szCs w:val="36"/>
        </w:rPr>
      </w:pPr>
    </w:p>
    <w:p>
      <w:pPr>
        <w:pStyle w:val="26"/>
        <w:rPr>
          <w:rFonts w:hint="eastAsia"/>
          <w:color w:val="auto"/>
        </w:rPr>
      </w:pPr>
    </w:p>
    <w:p>
      <w:pPr>
        <w:rPr>
          <w:rFonts w:hint="eastAsia" w:ascii="仿宋" w:eastAsia="仿宋"/>
          <w:color w:val="auto"/>
          <w:sz w:val="36"/>
          <w:szCs w:val="36"/>
        </w:rPr>
      </w:pPr>
    </w:p>
    <w:tbl>
      <w:tblPr>
        <w:tblStyle w:val="28"/>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59"/>
        <w:gridCol w:w="5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pPr>
              <w:jc w:val="center"/>
              <w:rPr>
                <w:rFonts w:hint="eastAsia" w:ascii="仿宋" w:eastAsia="仿宋"/>
                <w:color w:val="auto"/>
                <w:sz w:val="28"/>
              </w:rPr>
            </w:pPr>
            <w:r>
              <w:rPr>
                <w:rFonts w:hint="eastAsia" w:ascii="仿宋" w:eastAsia="仿宋"/>
                <w:color w:val="auto"/>
                <w:sz w:val="28"/>
              </w:rPr>
              <w:t>项 目 编 号：</w:t>
            </w:r>
          </w:p>
        </w:tc>
        <w:tc>
          <w:tcPr>
            <w:tcW w:w="5298" w:type="dxa"/>
            <w:tcBorders>
              <w:top w:val="nil"/>
              <w:left w:val="nil"/>
              <w:bottom w:val="nil"/>
              <w:right w:val="nil"/>
            </w:tcBorders>
            <w:noWrap/>
            <w:vAlign w:val="center"/>
          </w:tcPr>
          <w:p>
            <w:pPr>
              <w:jc w:val="left"/>
              <w:rPr>
                <w:rFonts w:hint="default" w:ascii="仿宋" w:eastAsia="仿宋"/>
                <w:color w:val="auto"/>
                <w:sz w:val="28"/>
                <w:u w:val="single"/>
                <w:lang w:val="en-US" w:eastAsia="zh-CN"/>
              </w:rPr>
            </w:pPr>
            <w:r>
              <w:rPr>
                <w:rFonts w:hint="eastAsia" w:ascii="仿宋" w:hAnsi="Times New Roman" w:eastAsia="仿宋" w:cs="Times New Roman"/>
                <w:color w:val="auto"/>
                <w:sz w:val="28"/>
              </w:rPr>
              <w:t>ZJXSC-2023-</w:t>
            </w:r>
            <w:r>
              <w:rPr>
                <w:rFonts w:hint="eastAsia" w:ascii="仿宋" w:hAnsi="Times New Roman" w:eastAsia="仿宋" w:cs="Times New Roman"/>
                <w:color w:val="auto"/>
                <w:sz w:val="28"/>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pPr>
              <w:jc w:val="center"/>
              <w:rPr>
                <w:rFonts w:hint="eastAsia" w:ascii="仿宋" w:eastAsia="仿宋"/>
                <w:color w:val="auto"/>
                <w:sz w:val="28"/>
              </w:rPr>
            </w:pPr>
            <w:r>
              <w:rPr>
                <w:rFonts w:hint="eastAsia" w:ascii="仿宋" w:eastAsia="仿宋"/>
                <w:color w:val="auto"/>
                <w:sz w:val="28"/>
              </w:rPr>
              <w:t>采 购 单 位：</w:t>
            </w:r>
          </w:p>
        </w:tc>
        <w:tc>
          <w:tcPr>
            <w:tcW w:w="5298" w:type="dxa"/>
            <w:tcBorders>
              <w:top w:val="nil"/>
              <w:left w:val="nil"/>
              <w:bottom w:val="nil"/>
              <w:right w:val="nil"/>
            </w:tcBorders>
            <w:noWrap/>
            <w:vAlign w:val="center"/>
          </w:tcPr>
          <w:p>
            <w:pPr>
              <w:jc w:val="left"/>
              <w:rPr>
                <w:rFonts w:hint="eastAsia" w:ascii="仿宋" w:eastAsia="仿宋"/>
                <w:color w:val="auto"/>
                <w:sz w:val="28"/>
              </w:rPr>
            </w:pPr>
            <w:r>
              <w:rPr>
                <w:rFonts w:hint="eastAsia" w:ascii="仿宋" w:eastAsia="仿宋"/>
                <w:color w:val="auto"/>
                <w:sz w:val="28"/>
              </w:rPr>
              <w:t>绍兴市越城区住房和城乡建设局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pPr>
              <w:jc w:val="center"/>
              <w:rPr>
                <w:rFonts w:hint="eastAsia" w:ascii="仿宋" w:eastAsia="仿宋"/>
                <w:color w:val="auto"/>
                <w:sz w:val="28"/>
              </w:rPr>
            </w:pPr>
            <w:r>
              <w:rPr>
                <w:rFonts w:hint="eastAsia" w:ascii="仿宋" w:eastAsia="仿宋"/>
                <w:color w:val="auto"/>
                <w:sz w:val="28"/>
              </w:rPr>
              <w:t>采购代理机构：</w:t>
            </w:r>
          </w:p>
        </w:tc>
        <w:tc>
          <w:tcPr>
            <w:tcW w:w="5298" w:type="dxa"/>
            <w:tcBorders>
              <w:top w:val="nil"/>
              <w:left w:val="nil"/>
              <w:bottom w:val="nil"/>
              <w:right w:val="nil"/>
            </w:tcBorders>
            <w:noWrap/>
            <w:vAlign w:val="center"/>
          </w:tcPr>
          <w:p>
            <w:pPr>
              <w:jc w:val="left"/>
              <w:rPr>
                <w:rFonts w:hint="eastAsia" w:ascii="仿宋" w:eastAsia="仿宋"/>
                <w:color w:val="auto"/>
                <w:sz w:val="28"/>
              </w:rPr>
            </w:pPr>
            <w:r>
              <w:rPr>
                <w:rFonts w:hint="eastAsia" w:ascii="仿宋" w:eastAsia="仿宋"/>
                <w:color w:val="auto"/>
                <w:sz w:val="28"/>
              </w:rPr>
              <w:t>浙江翔实建设项目管理有限公司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pPr>
              <w:jc w:val="center"/>
              <w:rPr>
                <w:rFonts w:hint="eastAsia" w:ascii="仿宋" w:eastAsia="仿宋"/>
                <w:color w:val="auto"/>
                <w:sz w:val="28"/>
              </w:rPr>
            </w:pPr>
            <w:r>
              <w:rPr>
                <w:rFonts w:hint="eastAsia" w:ascii="仿宋" w:eastAsia="仿宋"/>
                <w:color w:val="auto"/>
                <w:sz w:val="28"/>
              </w:rPr>
              <w:t>监 督 单 位：</w:t>
            </w:r>
          </w:p>
        </w:tc>
        <w:tc>
          <w:tcPr>
            <w:tcW w:w="5298" w:type="dxa"/>
            <w:tcBorders>
              <w:top w:val="nil"/>
              <w:left w:val="nil"/>
              <w:bottom w:val="nil"/>
              <w:right w:val="nil"/>
            </w:tcBorders>
            <w:noWrap/>
            <w:vAlign w:val="center"/>
          </w:tcPr>
          <w:p>
            <w:pPr>
              <w:jc w:val="left"/>
              <w:rPr>
                <w:rFonts w:hint="eastAsia" w:ascii="仿宋" w:eastAsia="仿宋"/>
                <w:color w:val="auto"/>
                <w:sz w:val="28"/>
              </w:rPr>
            </w:pPr>
            <w:r>
              <w:rPr>
                <w:rFonts w:hint="eastAsia" w:ascii="仿宋" w:eastAsia="仿宋"/>
                <w:color w:val="auto"/>
                <w:sz w:val="28"/>
              </w:rPr>
              <w:t>绍兴市越城区财政局</w:t>
            </w:r>
          </w:p>
        </w:tc>
      </w:tr>
    </w:tbl>
    <w:p>
      <w:pPr>
        <w:jc w:val="center"/>
        <w:rPr>
          <w:rFonts w:hint="eastAsia" w:ascii="仿宋" w:eastAsia="仿宋"/>
          <w:color w:val="auto"/>
          <w:sz w:val="28"/>
        </w:rPr>
      </w:pPr>
    </w:p>
    <w:p>
      <w:pPr>
        <w:jc w:val="center"/>
        <w:rPr>
          <w:rFonts w:hint="eastAsia" w:ascii="仿宋" w:eastAsia="仿宋"/>
          <w:color w:val="auto"/>
          <w:sz w:val="28"/>
        </w:rPr>
      </w:pPr>
    </w:p>
    <w:p>
      <w:pPr>
        <w:jc w:val="center"/>
        <w:rPr>
          <w:rFonts w:hint="eastAsia" w:ascii="仿宋" w:eastAsia="仿宋"/>
          <w:color w:val="auto"/>
          <w:sz w:val="28"/>
        </w:rPr>
      </w:pPr>
      <w:r>
        <w:rPr>
          <w:rFonts w:hint="eastAsia" w:ascii="仿宋" w:eastAsia="仿宋"/>
          <w:color w:val="auto"/>
          <w:sz w:val="28"/>
          <w:u w:val="single" w:color="auto"/>
          <w:lang w:val="en-US" w:eastAsia="zh-CN"/>
        </w:rPr>
        <w:t>2023</w:t>
      </w:r>
      <w:r>
        <w:rPr>
          <w:rFonts w:hint="eastAsia" w:ascii="仿宋" w:eastAsia="仿宋"/>
          <w:color w:val="auto"/>
          <w:sz w:val="28"/>
        </w:rPr>
        <w:t>年</w:t>
      </w:r>
      <w:r>
        <w:rPr>
          <w:rFonts w:hint="eastAsia" w:ascii="仿宋" w:eastAsia="仿宋"/>
          <w:color w:val="auto"/>
          <w:sz w:val="28"/>
          <w:u w:val="single"/>
          <w:lang w:val="en-US" w:eastAsia="zh-CN"/>
        </w:rPr>
        <w:t>09</w:t>
      </w:r>
      <w:r>
        <w:rPr>
          <w:rFonts w:hint="eastAsia" w:ascii="仿宋" w:eastAsia="仿宋"/>
          <w:color w:val="auto"/>
          <w:sz w:val="28"/>
        </w:rPr>
        <w:t>月</w:t>
      </w:r>
    </w:p>
    <w:p>
      <w:pPr>
        <w:rPr>
          <w:rFonts w:hint="eastAsia" w:ascii="仿宋" w:eastAsia="仿宋"/>
          <w:color w:val="auto"/>
          <w:sz w:val="28"/>
        </w:rPr>
      </w:pPr>
    </w:p>
    <w:p>
      <w:pPr>
        <w:rPr>
          <w:rFonts w:hint="eastAsia" w:ascii="仿宋" w:eastAsia="仿宋"/>
          <w:color w:val="auto"/>
          <w:sz w:val="28"/>
        </w:rPr>
      </w:pPr>
    </w:p>
    <w:p>
      <w:pPr>
        <w:jc w:val="center"/>
        <w:rPr>
          <w:rFonts w:hint="eastAsia" w:ascii="仿宋" w:eastAsia="仿宋"/>
          <w:color w:val="auto"/>
          <w:sz w:val="28"/>
        </w:rPr>
      </w:pPr>
      <w:r>
        <w:rPr>
          <w:rFonts w:hint="eastAsia" w:ascii="仿宋" w:eastAsia="仿宋"/>
          <w:b/>
          <w:color w:val="auto"/>
          <w:sz w:val="44"/>
          <w:szCs w:val="44"/>
        </w:rPr>
        <w:t>目</w:t>
      </w:r>
      <w:r>
        <w:rPr>
          <w:rFonts w:hint="eastAsia" w:ascii="仿宋" w:eastAsia="仿宋"/>
          <w:b/>
          <w:color w:val="auto"/>
          <w:sz w:val="44"/>
          <w:szCs w:val="44"/>
          <w:lang w:val="en-US" w:eastAsia="zh-CN"/>
        </w:rPr>
        <w:t xml:space="preserve"> </w:t>
      </w:r>
      <w:r>
        <w:rPr>
          <w:rFonts w:hint="eastAsia" w:ascii="仿宋" w:eastAsia="仿宋"/>
          <w:b/>
          <w:color w:val="auto"/>
          <w:sz w:val="44"/>
          <w:szCs w:val="44"/>
        </w:rPr>
        <w:t>录</w:t>
      </w:r>
    </w:p>
    <w:p>
      <w:pPr>
        <w:jc w:val="center"/>
        <w:rPr>
          <w:rFonts w:hint="eastAsia" w:ascii="仿宋" w:eastAsia="仿宋"/>
          <w:b/>
          <w:color w:val="auto"/>
          <w:sz w:val="44"/>
          <w:szCs w:val="44"/>
        </w:rPr>
      </w:pP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_Toc25607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_Toc25607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_Toc13545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_Toc13545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_Toc5028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_Toc5028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_Toc21572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_Toc21572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_Toc18718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_Toc18718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_Toc7885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_Toc14262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_Toc15113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_Toc13080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_Toc13080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_Toc16453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_Toc16453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_Toc1639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_Toc1639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_Toc16886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_Toc16886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_Toc8345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_Toc8345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_Toc24364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_Toc24364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_Toc10413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_Toc10413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_Toc15985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_Toc15985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_Toc24698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_Toc24698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rPr>
          <w:rFonts w:hint="eastAsia" w:ascii="仿宋" w:eastAsia="仿宋"/>
          <w:color w:val="auto"/>
          <w:sz w:val="28"/>
          <w:szCs w:val="28"/>
        </w:rPr>
      </w:pPr>
    </w:p>
    <w:p>
      <w:pPr>
        <w:pStyle w:val="3"/>
        <w:rPr>
          <w:rFonts w:hint="eastAsia" w:ascii="仿宋"/>
          <w:color w:val="auto"/>
          <w:sz w:val="28"/>
          <w:szCs w:val="28"/>
        </w:rPr>
        <w:sectPr>
          <w:headerReference r:id="rId6" w:type="first"/>
          <w:headerReference r:id="rId5" w:type="default"/>
          <w:pgSz w:w="11907" w:h="16840"/>
          <w:pgMar w:top="1417" w:right="1417" w:bottom="1417" w:left="1417" w:header="822" w:footer="822" w:gutter="0"/>
          <w:cols w:space="720" w:num="1"/>
          <w:titlePg/>
          <w:docGrid w:type="lines" w:linePitch="312" w:charSpace="0"/>
        </w:sectPr>
      </w:pPr>
    </w:p>
    <w:p>
      <w:pPr>
        <w:pStyle w:val="3"/>
        <w:rPr>
          <w:rFonts w:hint="eastAsia" w:ascii="仿宋"/>
          <w:color w:val="auto"/>
        </w:rPr>
      </w:pPr>
      <w:bookmarkStart w:id="0" w:name="_Toc25607"/>
      <w:r>
        <w:rPr>
          <w:rFonts w:hint="eastAsia" w:ascii="仿宋"/>
          <w:color w:val="auto"/>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lang w:val="en-US" w:eastAsia="zh-CN"/>
        </w:rPr>
        <w:t>古</w:t>
      </w:r>
      <w:r>
        <w:rPr>
          <w:rFonts w:hint="eastAsia" w:ascii="仿宋" w:eastAsia="仿宋"/>
          <w:color w:val="auto"/>
          <w:sz w:val="24"/>
          <w:szCs w:val="24"/>
          <w:u w:val="single"/>
        </w:rPr>
        <w:t>城全域未来社区（塔山街道范围）创建实施方案编制项目一标</w:t>
      </w:r>
      <w:r>
        <w:rPr>
          <w:rFonts w:hint="eastAsia" w:ascii="仿宋" w:eastAsia="仿宋"/>
          <w:color w:val="auto"/>
          <w:sz w:val="24"/>
          <w:szCs w:val="24"/>
          <w:u w:val="single"/>
          <w:lang w:val="en-US" w:eastAsia="zh-CN"/>
        </w:rPr>
        <w:t xml:space="preserve"> </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lang w:val="en-US" w:eastAsia="zh-CN"/>
        </w:rPr>
        <w:t xml:space="preserve"> 2023</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10</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13</w:t>
      </w:r>
      <w:r>
        <w:rPr>
          <w:rFonts w:hint="eastAsia" w:ascii="仿宋" w:eastAsia="仿宋"/>
          <w:bCs/>
          <w:color w:val="auto"/>
          <w:sz w:val="24"/>
          <w:szCs w:val="24"/>
          <w:u w:val="single"/>
        </w:rPr>
        <w:t>日</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pPr>
        <w:rPr>
          <w:color w:val="auto"/>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35393621"/>
      <w:bookmarkStart w:id="2" w:name="_Toc28359079"/>
      <w:bookmarkStart w:id="3" w:name="_Toc35393790"/>
      <w:bookmarkStart w:id="4" w:name="_Toc28359002"/>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项目编号：</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ZJXSC-2023-114</w:t>
      </w:r>
      <w:r>
        <w:rPr>
          <w:rFonts w:ascii="仿宋" w:eastAsia="仿宋" w:cs="宋体"/>
          <w:bCs/>
          <w:color w:val="auto"/>
          <w:sz w:val="24"/>
          <w:szCs w:val="24"/>
          <w:u w:val="single"/>
        </w:rPr>
        <w:t xml:space="preserve"> </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ascii="仿宋" w:eastAsia="仿宋" w:cs="宋体"/>
          <w:bCs/>
          <w:color w:val="auto"/>
          <w:sz w:val="24"/>
          <w:szCs w:val="24"/>
          <w:u w:val="single"/>
        </w:rPr>
        <w:t xml:space="preserve"> </w:t>
      </w:r>
      <w:r>
        <w:rPr>
          <w:rFonts w:hint="eastAsia" w:ascii="仿宋" w:eastAsia="仿宋"/>
          <w:color w:val="auto"/>
          <w:sz w:val="24"/>
          <w:szCs w:val="24"/>
          <w:u w:val="single"/>
          <w:lang w:val="en-US" w:eastAsia="zh-CN"/>
        </w:rPr>
        <w:t>古</w:t>
      </w:r>
      <w:r>
        <w:rPr>
          <w:rFonts w:hint="eastAsia" w:ascii="仿宋" w:eastAsia="仿宋"/>
          <w:color w:val="auto"/>
          <w:sz w:val="24"/>
          <w:szCs w:val="24"/>
          <w:u w:val="single"/>
        </w:rPr>
        <w:t>城全域未来社区（塔山街道范围）创建实施方案编制项目一标</w:t>
      </w:r>
      <w:r>
        <w:rPr>
          <w:rFonts w:hint="eastAsia" w:ascii="仿宋" w:eastAsia="仿宋"/>
          <w:color w:val="auto"/>
          <w:sz w:val="24"/>
          <w:szCs w:val="24"/>
          <w:u w:val="single"/>
          <w:lang w:val="en-US" w:eastAsia="zh-CN"/>
        </w:rPr>
        <w:t xml:space="preserve"> </w:t>
      </w:r>
      <w:r>
        <w:rPr>
          <w:rFonts w:ascii="仿宋" w:eastAsia="仿宋" w:cs="宋体"/>
          <w:bCs/>
          <w:color w:val="auto"/>
          <w:sz w:val="24"/>
          <w:szCs w:val="24"/>
          <w:u w:val="single"/>
        </w:rPr>
        <w:t xml:space="preserve"> </w:t>
      </w:r>
    </w:p>
    <w:bookmarkEnd w:id="5"/>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ascii="仿宋" w:eastAsia="仿宋" w:cs="宋体"/>
          <w:bCs/>
          <w:color w:val="auto"/>
          <w:sz w:val="24"/>
          <w:szCs w:val="24"/>
          <w:u w:val="single"/>
        </w:rPr>
        <w:t xml:space="preserve"> 900000</w:t>
      </w:r>
      <w:r>
        <w:rPr>
          <w:rFonts w:hint="eastAsia" w:ascii="仿宋" w:eastAsia="仿宋" w:cs="宋体"/>
          <w:bCs/>
          <w:color w:val="auto"/>
          <w:sz w:val="24"/>
          <w:szCs w:val="24"/>
          <w:u w:val="single"/>
          <w:lang w:val="en-US" w:eastAsia="zh-CN"/>
        </w:rPr>
        <w:t>.00</w:t>
      </w:r>
      <w:r>
        <w:rPr>
          <w:rFonts w:ascii="仿宋" w:eastAsia="仿宋" w:cs="宋体"/>
          <w:bCs/>
          <w:color w:val="auto"/>
          <w:sz w:val="24"/>
          <w:szCs w:val="24"/>
          <w:u w:val="single"/>
        </w:rPr>
        <w:t xml:space="preserve"> </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ascii="仿宋" w:eastAsia="仿宋" w:cs="宋体"/>
          <w:bCs/>
          <w:color w:val="auto"/>
          <w:sz w:val="24"/>
          <w:szCs w:val="24"/>
          <w:u w:val="single"/>
        </w:rPr>
        <w:t xml:space="preserve"> 900000</w:t>
      </w:r>
      <w:r>
        <w:rPr>
          <w:rFonts w:hint="eastAsia" w:ascii="仿宋" w:eastAsia="仿宋" w:cs="宋体"/>
          <w:bCs/>
          <w:color w:val="auto"/>
          <w:sz w:val="24"/>
          <w:szCs w:val="24"/>
          <w:u w:val="single"/>
          <w:lang w:val="en-US" w:eastAsia="zh-CN"/>
        </w:rPr>
        <w:t>.00</w:t>
      </w:r>
      <w:r>
        <w:rPr>
          <w:rFonts w:ascii="仿宋" w:eastAsia="仿宋" w:cs="宋体"/>
          <w:bCs/>
          <w:color w:val="auto"/>
          <w:sz w:val="24"/>
          <w:szCs w:val="24"/>
          <w:u w:val="single"/>
        </w:rPr>
        <w:t xml:space="preserve"> </w:t>
      </w:r>
    </w:p>
    <w:p>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olor w:val="auto"/>
          <w:sz w:val="24"/>
          <w:szCs w:val="24"/>
          <w:u w:val="single"/>
          <w:lang w:val="en-US" w:eastAsia="zh-CN"/>
        </w:rPr>
        <w:t>古</w:t>
      </w:r>
      <w:r>
        <w:rPr>
          <w:rFonts w:hint="eastAsia" w:ascii="仿宋" w:eastAsia="仿宋"/>
          <w:color w:val="auto"/>
          <w:sz w:val="24"/>
          <w:szCs w:val="24"/>
          <w:u w:val="single"/>
        </w:rPr>
        <w:t>城全域未来社区（塔山街道范围）创建实施方案编制项目一</w:t>
      </w:r>
      <w:r>
        <w:rPr>
          <w:rFonts w:hint="eastAsia" w:ascii="仿宋" w:eastAsia="仿宋"/>
          <w:color w:val="auto"/>
          <w:sz w:val="24"/>
          <w:szCs w:val="24"/>
          <w:u w:val="single"/>
          <w:lang w:val="en-US" w:eastAsia="zh-CN"/>
        </w:rPr>
        <w:t xml:space="preserve">标    </w:t>
      </w:r>
      <w:r>
        <w:rPr>
          <w:rFonts w:ascii="仿宋" w:eastAsia="仿宋" w:cs="宋体"/>
          <w:bCs/>
          <w:color w:val="auto"/>
          <w:sz w:val="24"/>
          <w:szCs w:val="24"/>
          <w:u w:val="single"/>
        </w:rPr>
        <w:t xml:space="preserve"> </w:t>
      </w:r>
    </w:p>
    <w:p>
      <w:pPr>
        <w:spacing w:line="360" w:lineRule="auto"/>
        <w:ind w:firstLine="540"/>
        <w:rPr>
          <w:rFonts w:hint="eastAsia" w:ascii="仿宋" w:eastAsia="仿宋" w:cs="宋体"/>
          <w:bCs/>
          <w:color w:val="auto"/>
          <w:sz w:val="24"/>
          <w:lang w:val="en-US" w:eastAsia="zh-CN"/>
        </w:rPr>
      </w:pPr>
      <w:r>
        <w:rPr>
          <w:rFonts w:hint="eastAsia" w:ascii="仿宋" w:eastAsia="仿宋" w:cs="宋体"/>
          <w:bCs/>
          <w:color w:val="auto"/>
          <w:sz w:val="24"/>
        </w:rPr>
        <w:t xml:space="preserve">    数量</w:t>
      </w:r>
      <w:r>
        <w:rPr>
          <w:rFonts w:ascii="仿宋" w:eastAsia="仿宋" w:cs="宋体"/>
          <w:bCs/>
          <w:color w:val="auto"/>
          <w:sz w:val="24"/>
        </w:rPr>
        <w:t>：</w:t>
      </w:r>
      <w:r>
        <w:rPr>
          <w:rFonts w:hint="eastAsia" w:ascii="仿宋" w:eastAsia="仿宋" w:cs="宋体"/>
          <w:bCs/>
          <w:color w:val="auto"/>
          <w:sz w:val="24"/>
          <w:u w:val="single"/>
          <w:lang w:val="en-US" w:eastAsia="zh-CN"/>
        </w:rPr>
        <w:t xml:space="preserve"> </w:t>
      </w:r>
      <w:r>
        <w:rPr>
          <w:rFonts w:hint="eastAsia" w:ascii="仿宋" w:eastAsia="仿宋" w:cs="宋体"/>
          <w:bCs/>
          <w:color w:val="auto"/>
          <w:sz w:val="24"/>
          <w:szCs w:val="24"/>
          <w:u w:val="single"/>
        </w:rPr>
        <w:t>不限</w:t>
      </w:r>
      <w:r>
        <w:rPr>
          <w:rFonts w:hint="eastAsia" w:ascii="仿宋" w:eastAsia="仿宋" w:cs="宋体"/>
          <w:bCs/>
          <w:color w:val="auto"/>
          <w:sz w:val="24"/>
          <w:szCs w:val="24"/>
          <w:u w:val="single"/>
          <w:lang w:val="en-US" w:eastAsia="zh-CN"/>
        </w:rPr>
        <w:t xml:space="preserve"> </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ascii="仿宋" w:eastAsia="仿宋" w:cs="宋体"/>
          <w:bCs/>
          <w:color w:val="auto"/>
          <w:sz w:val="24"/>
          <w:szCs w:val="24"/>
          <w:u w:val="single"/>
        </w:rPr>
        <w:t xml:space="preserve"> 900000</w:t>
      </w:r>
      <w:r>
        <w:rPr>
          <w:rFonts w:hint="eastAsia" w:ascii="仿宋" w:eastAsia="仿宋" w:cs="宋体"/>
          <w:bCs/>
          <w:color w:val="auto"/>
          <w:sz w:val="24"/>
          <w:szCs w:val="24"/>
          <w:u w:val="single"/>
          <w:lang w:val="en-US" w:eastAsia="zh-CN"/>
        </w:rPr>
        <w:t xml:space="preserve">.00 </w:t>
      </w:r>
      <w:r>
        <w:rPr>
          <w:rFonts w:ascii="仿宋" w:eastAsia="仿宋" w:cs="宋体"/>
          <w:bCs/>
          <w:color w:val="auto"/>
          <w:sz w:val="24"/>
          <w:szCs w:val="24"/>
          <w:u w:val="single"/>
        </w:rPr>
        <w:t xml:space="preserve"> </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ascii="仿宋" w:eastAsia="仿宋" w:cs="宋体"/>
          <w:bCs/>
          <w:color w:val="auto"/>
          <w:sz w:val="24"/>
          <w:szCs w:val="24"/>
          <w:u w:val="single"/>
        </w:rPr>
        <w:t xml:space="preserve"> </w:t>
      </w:r>
      <w:r>
        <w:rPr>
          <w:rFonts w:ascii="仿宋" w:eastAsia="仿宋" w:cs="宋体"/>
          <w:bCs/>
          <w:color w:val="auto"/>
          <w:sz w:val="24"/>
          <w:u w:val="single"/>
        </w:rPr>
        <w:t>详见采购文件。</w:t>
      </w:r>
      <w:r>
        <w:rPr>
          <w:rFonts w:ascii="仿宋" w:eastAsia="仿宋" w:cs="宋体"/>
          <w:bCs/>
          <w:color w:val="auto"/>
          <w:sz w:val="24"/>
          <w:szCs w:val="24"/>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val="en-US" w:eastAsia="zh-CN"/>
        </w:rPr>
        <w:t>是</w:t>
      </w:r>
      <w:r>
        <w:rPr>
          <w:rFonts w:hint="eastAsia" w:ascii="仿宋" w:eastAsia="仿宋" w:cs="宋体"/>
          <w:bCs/>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03"/>
      <w:bookmarkStart w:id="7" w:name="_Toc35393791"/>
      <w:bookmarkStart w:id="8" w:name="_Toc28359080"/>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lang w:val="en-US"/>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投标人同时具备主管部门核发的城乡规划编制甲级资质证书和工程设计综合甲级资质或工程设计建筑行业甲级资质或工程设计建筑行业（建筑工程）甲级资质并在有效期内。</w:t>
      </w:r>
      <w:bookmarkStart w:id="85" w:name="_GoBack"/>
      <w:bookmarkEnd w:id="85"/>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2023</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10</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13</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lang w:val="en-US" w:eastAsia="zh-CN"/>
        </w:rPr>
        <w:t>2023</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10</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13</w:t>
      </w:r>
      <w:r>
        <w:rPr>
          <w:rFonts w:hint="eastAsia" w:ascii="仿宋" w:eastAsia="仿宋"/>
          <w:bCs/>
          <w:color w:val="auto"/>
          <w:sz w:val="24"/>
          <w:szCs w:val="24"/>
          <w:u w:val="single"/>
        </w:rPr>
        <w:t>日</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hint="eastAsia" w:ascii="仿宋" w:eastAsia="仿宋"/>
          <w:bCs/>
          <w:color w:val="auto"/>
          <w:sz w:val="24"/>
          <w:szCs w:val="24"/>
        </w:rPr>
        <w:t>（北京时间）</w:t>
      </w:r>
    </w:p>
    <w:p>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pPr>
        <w:spacing w:line="360" w:lineRule="auto"/>
        <w:ind w:firstLine="480" w:firstLineChars="200"/>
        <w:rPr>
          <w:rFonts w:hint="default" w:ascii="仿宋" w:eastAsia="仿宋"/>
          <w:color w:val="auto"/>
          <w:sz w:val="24"/>
          <w:szCs w:val="24"/>
          <w:lang w:val="en-US" w:eastAsia="zh-CN"/>
        </w:rPr>
      </w:pPr>
      <w:r>
        <w:rPr>
          <w:rFonts w:ascii="仿宋" w:eastAsia="仿宋"/>
          <w:color w:val="auto"/>
          <w:sz w:val="24"/>
          <w:szCs w:val="24"/>
        </w:rPr>
        <w:t>开标时间：</w:t>
      </w:r>
      <w:r>
        <w:rPr>
          <w:rFonts w:hint="eastAsia" w:ascii="仿宋" w:eastAsia="仿宋"/>
          <w:bCs/>
          <w:color w:val="auto"/>
          <w:sz w:val="24"/>
          <w:szCs w:val="24"/>
          <w:u w:val="single"/>
          <w:lang w:val="en-US" w:eastAsia="zh-CN"/>
        </w:rPr>
        <w:t>2023</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10</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13</w:t>
      </w:r>
      <w:r>
        <w:rPr>
          <w:rFonts w:hint="eastAsia" w:ascii="仿宋" w:eastAsia="仿宋"/>
          <w:bCs/>
          <w:color w:val="auto"/>
          <w:sz w:val="24"/>
          <w:szCs w:val="24"/>
          <w:u w:val="single"/>
        </w:rPr>
        <w:t xml:space="preserve">日 </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p>
    <w:p>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w:t>
      </w:r>
      <w:r>
        <w:rPr>
          <w:rFonts w:hint="eastAsia" w:ascii="仿宋" w:eastAsia="仿宋"/>
          <w:color w:val="auto"/>
          <w:sz w:val="24"/>
          <w:szCs w:val="24"/>
          <w:u w:val="single"/>
        </w:rPr>
        <w:t>绍兴市越城区阳明北路692号浙江翔实建设项目管理有限公司一楼开标室。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8" w:name="_Toc28359084"/>
      <w:bookmarkStart w:id="19" w:name="_Toc35393625"/>
      <w:bookmarkStart w:id="20" w:name="_Toc35393794"/>
      <w:bookmarkStart w:id="21" w:name="_Toc28359007"/>
      <w:r>
        <w:rPr>
          <w:rFonts w:hint="eastAsia" w:ascii="仿宋" w:hAnsi="仿宋" w:eastAsia="仿宋" w:cs="仿宋"/>
          <w:b/>
          <w:bCs/>
          <w:color w:val="auto"/>
          <w:sz w:val="24"/>
          <w:szCs w:val="24"/>
        </w:rPr>
        <w:t>五、公告期限</w:t>
      </w:r>
      <w:bookmarkEnd w:id="18"/>
      <w:bookmarkEnd w:id="19"/>
      <w:bookmarkEnd w:id="20"/>
      <w:bookmarkEnd w:id="21"/>
    </w:p>
    <w:p>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2" w:name="_Toc35393795"/>
      <w:bookmarkStart w:id="23" w:name="_Toc35393626"/>
      <w:r>
        <w:rPr>
          <w:rFonts w:hint="eastAsia" w:ascii="仿宋" w:hAnsi="仿宋" w:eastAsia="仿宋" w:cs="仿宋"/>
          <w:b/>
          <w:bCs/>
          <w:color w:val="auto"/>
          <w:sz w:val="24"/>
          <w:szCs w:val="24"/>
        </w:rPr>
        <w:t>六、其他补充事宜</w:t>
      </w:r>
      <w:bookmarkEnd w:id="22"/>
      <w:bookmarkEnd w:id="23"/>
    </w:p>
    <w:p>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35393627"/>
      <w:bookmarkStart w:id="25" w:name="_Toc35393796"/>
      <w:bookmarkStart w:id="26" w:name="_Toc28359008"/>
      <w:bookmarkStart w:id="27" w:name="_Toc28359085"/>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u w:val="single"/>
        </w:rPr>
        <w:t>绍兴市越城区住房和城乡建设局</w:t>
      </w:r>
    </w:p>
    <w:p>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u w:val="single"/>
        </w:rPr>
        <w:t>绍兴市越城区延安东路481号</w:t>
      </w:r>
    </w:p>
    <w:p>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xml:space="preserve">　　　　　 </w:t>
      </w:r>
      <w:bookmarkStart w:id="28" w:name="_Toc28359009"/>
      <w:bookmarkStart w:id="29" w:name="_Toc28359086"/>
    </w:p>
    <w:p>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张毅</w:t>
      </w:r>
      <w:r>
        <w:rPr>
          <w:rFonts w:hint="eastAsia" w:ascii="仿宋" w:eastAsia="仿宋"/>
          <w:color w:val="auto"/>
          <w:sz w:val="24"/>
          <w:szCs w:val="24"/>
          <w:u w:val="single"/>
        </w:rPr>
        <w:t xml:space="preserve">　　　 </w:t>
      </w:r>
    </w:p>
    <w:p>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0575-88133921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祝超峰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0575-88133921　　　</w:t>
      </w:r>
    </w:p>
    <w:p>
      <w:pPr>
        <w:spacing w:line="360" w:lineRule="auto"/>
        <w:ind w:left="1079" w:leftChars="371" w:hanging="300" w:hangingChars="125"/>
        <w:jc w:val="left"/>
        <w:rPr>
          <w:rFonts w:ascii="仿宋" w:eastAsia="仿宋"/>
          <w:color w:val="auto"/>
          <w:sz w:val="24"/>
          <w:szCs w:val="24"/>
          <w:u w:val="single"/>
        </w:rPr>
      </w:pPr>
    </w:p>
    <w:p>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pPr>
        <w:spacing w:line="360" w:lineRule="auto"/>
        <w:ind w:left="1079" w:leftChars="371" w:hanging="300" w:hangingChars="125"/>
        <w:jc w:val="left"/>
        <w:rPr>
          <w:rFonts w:ascii="仿宋" w:eastAsia="仿宋"/>
          <w:color w:val="auto"/>
          <w:sz w:val="24"/>
          <w:szCs w:val="24"/>
        </w:rPr>
      </w:pPr>
      <w:bookmarkStart w:id="30" w:name="_Toc28359087"/>
      <w:bookmarkStart w:id="31" w:name="_Toc28359010"/>
      <w:r>
        <w:rPr>
          <w:rFonts w:hint="eastAsia" w:ascii="仿宋" w:eastAsia="仿宋"/>
          <w:color w:val="auto"/>
          <w:sz w:val="24"/>
          <w:szCs w:val="24"/>
        </w:rPr>
        <w:t>名 称：</w:t>
      </w:r>
      <w:r>
        <w:rPr>
          <w:rFonts w:hint="eastAsia" w:ascii="仿宋" w:eastAsia="仿宋"/>
          <w:color w:val="auto"/>
          <w:sz w:val="24"/>
          <w:szCs w:val="24"/>
          <w:u w:val="single"/>
        </w:rPr>
        <w:t>浙江翔实建设项目管理有限公司</w:t>
      </w:r>
    </w:p>
    <w:p>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u w:val="single"/>
        </w:rPr>
        <w:t>绍兴市越城区阳明北路692号</w:t>
      </w:r>
    </w:p>
    <w:p>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xml:space="preserve">　　　　　 </w:t>
      </w:r>
    </w:p>
    <w:p>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金一静　　　　　　</w:t>
      </w:r>
    </w:p>
    <w:p>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0575-88979683/18267597863　</w:t>
      </w:r>
    </w:p>
    <w:p>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孙莉</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w:t>
      </w:r>
    </w:p>
    <w:p>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hAnsi="仿宋" w:eastAsia="仿宋" w:cs="仿宋"/>
          <w:color w:val="auto"/>
          <w:sz w:val="24"/>
          <w:u w:val="single"/>
        </w:rPr>
        <w:t>0575-88976639</w:t>
      </w:r>
      <w:r>
        <w:rPr>
          <w:rFonts w:hint="eastAsia" w:ascii="仿宋" w:eastAsia="仿宋"/>
          <w:color w:val="auto"/>
          <w:sz w:val="24"/>
          <w:szCs w:val="24"/>
          <w:u w:val="single"/>
        </w:rPr>
        <w:t xml:space="preserve">　　 </w:t>
      </w:r>
    </w:p>
    <w:p>
      <w:pPr>
        <w:spacing w:line="360" w:lineRule="auto"/>
        <w:ind w:firstLine="720" w:firstLineChars="300"/>
        <w:rPr>
          <w:rFonts w:ascii="仿宋" w:eastAsia="仿宋"/>
          <w:color w:val="auto"/>
          <w:sz w:val="24"/>
          <w:szCs w:val="24"/>
        </w:rPr>
      </w:pPr>
    </w:p>
    <w:p>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pPr>
        <w:pStyle w:val="16"/>
        <w:spacing w:line="360" w:lineRule="auto"/>
        <w:ind w:firstLine="720" w:firstLineChars="300"/>
        <w:rPr>
          <w:rFonts w:ascii="仿宋" w:eastAsia="仿宋"/>
          <w:color w:val="auto"/>
          <w:sz w:val="24"/>
          <w:szCs w:val="24"/>
        </w:rPr>
      </w:pPr>
      <w:r>
        <w:rPr>
          <w:rFonts w:hint="eastAsia" w:ascii="仿宋" w:eastAsia="仿宋"/>
          <w:color w:val="auto"/>
          <w:sz w:val="24"/>
          <w:szCs w:val="24"/>
        </w:rPr>
        <w:t>联系人：</w:t>
      </w:r>
      <w:r>
        <w:rPr>
          <w:rFonts w:ascii="仿宋" w:eastAsia="仿宋"/>
          <w:color w:val="auto"/>
          <w:sz w:val="24"/>
          <w:szCs w:val="24"/>
          <w:u w:val="single"/>
        </w:rPr>
        <w:t>季扬</w:t>
      </w:r>
    </w:p>
    <w:p>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w:t>
      </w:r>
      <w:r>
        <w:rPr>
          <w:rFonts w:ascii="仿宋" w:eastAsia="仿宋"/>
          <w:color w:val="auto"/>
          <w:sz w:val="24"/>
          <w:szCs w:val="24"/>
          <w:u w:val="single"/>
        </w:rPr>
        <w:t>0575-85221643</w:t>
      </w:r>
      <w:r>
        <w:rPr>
          <w:rFonts w:hint="eastAsia" w:ascii="仿宋" w:eastAsia="仿宋"/>
          <w:color w:val="auto"/>
          <w:sz w:val="24"/>
          <w:szCs w:val="24"/>
          <w:u w:val="single"/>
        </w:rPr>
        <w:t>　　　</w:t>
      </w:r>
    </w:p>
    <w:p>
      <w:pPr>
        <w:widowControl/>
        <w:ind w:firstLine="210" w:firstLineChars="1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rPr>
      </w:pPr>
      <w:r>
        <w:rPr>
          <w:rFonts w:ascii="仿宋" w:eastAsia="仿宋"/>
          <w:color w:val="auto"/>
          <w:szCs w:val="21"/>
        </w:rPr>
        <w:t>CA问题联系电话（人工）：汇信CA 400-888-4636；天谷CA 400-087-8198。</w:t>
      </w:r>
    </w:p>
    <w:p>
      <w:pPr>
        <w:widowControl/>
        <w:jc w:val="center"/>
        <w:rPr>
          <w:rFonts w:hint="eastAsia"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
          <w:color w:val="auto"/>
          <w:sz w:val="24"/>
          <w:u w:val="single"/>
        </w:rPr>
        <w:t>分散采购-委托代理</w:t>
      </w:r>
    </w:p>
    <w:p>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pPr>
        <w:numPr>
          <w:ilvl w:val="0"/>
          <w:numId w:val="3"/>
        </w:numPr>
        <w:spacing w:line="36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资格审查方式：资格后审。</w:t>
      </w:r>
    </w:p>
    <w:p>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注意事项：</w:t>
      </w:r>
    </w:p>
    <w:p>
      <w:pPr>
        <w:spacing w:line="36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4"/>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4"/>
          <w:rFonts w:hint="eastAsia" w:ascii="仿宋" w:eastAsia="仿宋"/>
          <w:color w:val="auto"/>
          <w:spacing w:val="-4"/>
          <w:sz w:val="24"/>
        </w:rPr>
        <w:fldChar w:fldCharType="separate"/>
      </w:r>
      <w:r>
        <w:rPr>
          <w:rStyle w:val="34"/>
          <w:rFonts w:hint="eastAsia" w:ascii="仿宋" w:eastAsia="仿宋"/>
          <w:color w:val="auto"/>
          <w:spacing w:val="-4"/>
          <w:sz w:val="24"/>
        </w:rPr>
        <w:t>http://www.sxyc.gov.cn/art/2019/9/11/art_1559761_38044415.html</w:t>
      </w:r>
      <w:r>
        <w:rPr>
          <w:rStyle w:val="34"/>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lang w:eastAsia="zh-CN"/>
        </w:rPr>
        <w:t>、</w:t>
      </w:r>
      <w:r>
        <w:rPr>
          <w:rFonts w:hint="eastAsia" w:ascii="仿宋" w:eastAsia="仿宋" w:cs="Arial"/>
          <w:color w:val="auto"/>
          <w:sz w:val="24"/>
        </w:rPr>
        <w:t>供应商-政府采购项目电子交易操作指南：</w:t>
      </w:r>
      <w:r>
        <w:rPr>
          <w:rStyle w:val="34"/>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pPr>
        <w:spacing w:line="380" w:lineRule="exact"/>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pPr>
        <w:pStyle w:val="3"/>
        <w:rPr>
          <w:rFonts w:hint="eastAsia" w:ascii="仿宋"/>
          <w:color w:val="auto"/>
        </w:rPr>
      </w:pPr>
      <w:bookmarkStart w:id="34" w:name="_Toc13545"/>
      <w:r>
        <w:rPr>
          <w:rFonts w:hint="eastAsia" w:ascii="仿宋"/>
          <w:color w:val="auto"/>
        </w:rPr>
        <w:t>第二章  投标人须知</w:t>
      </w:r>
      <w:bookmarkEnd w:id="34"/>
    </w:p>
    <w:p>
      <w:pPr>
        <w:pStyle w:val="4"/>
        <w:rPr>
          <w:rFonts w:hint="eastAsia" w:ascii="仿宋"/>
          <w:color w:val="auto"/>
        </w:rPr>
      </w:pPr>
      <w:bookmarkStart w:id="35" w:name="_Toc5028"/>
      <w:r>
        <w:rPr>
          <w:rFonts w:hint="eastAsia" w:ascii="仿宋"/>
          <w:color w:val="auto"/>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 xml:space="preserve"> </w:t>
            </w:r>
            <w:r>
              <w:rPr>
                <w:rFonts w:hint="eastAsia" w:ascii="仿宋" w:eastAsia="仿宋"/>
                <w:color w:val="auto"/>
                <w:sz w:val="24"/>
                <w:szCs w:val="24"/>
                <w:u w:val="single"/>
                <w:lang w:val="en-US" w:eastAsia="zh-CN"/>
              </w:rPr>
              <w:t>古</w:t>
            </w:r>
            <w:r>
              <w:rPr>
                <w:rFonts w:hint="eastAsia" w:ascii="仿宋" w:eastAsia="仿宋"/>
                <w:color w:val="auto"/>
                <w:sz w:val="24"/>
                <w:szCs w:val="24"/>
                <w:u w:val="single"/>
              </w:rPr>
              <w:t>城全域未来社区（塔山街道范围）创建实施方案编制项目一标</w:t>
            </w:r>
            <w:r>
              <w:rPr>
                <w:rFonts w:hint="eastAsia" w:ascii="仿宋" w:eastAsia="仿宋"/>
                <w:color w:val="auto"/>
                <w:sz w:val="24"/>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w:t>
            </w:r>
            <w:r>
              <w:rPr>
                <w:rFonts w:hint="eastAsia" w:ascii="仿宋" w:eastAsia="仿宋"/>
                <w:color w:val="auto"/>
                <w:sz w:val="24"/>
                <w:u w:val="single"/>
                <w:lang w:val="en-US" w:eastAsia="zh-CN"/>
              </w:rPr>
              <w:t xml:space="preserve">否 </w:t>
            </w:r>
            <w:r>
              <w:rPr>
                <w:rFonts w:hint="eastAsia" w:ascii="仿宋" w:eastAsia="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val="en-US" w:eastAsia="zh-CN"/>
              </w:rPr>
              <w:t xml:space="preserve">否 </w:t>
            </w:r>
            <w:r>
              <w:rPr>
                <w:rFonts w:hint="eastAsia" w:ascii="仿宋" w:eastAsia="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是否组织现场踏勘：</w:t>
            </w:r>
            <w:r>
              <w:rPr>
                <w:rFonts w:hint="eastAsia" w:ascii="仿宋" w:eastAsia="仿宋"/>
                <w:color w:val="auto"/>
                <w:sz w:val="24"/>
                <w:u w:val="single"/>
              </w:rPr>
              <w:t xml:space="preserve">  </w:t>
            </w:r>
            <w:r>
              <w:rPr>
                <w:rFonts w:hint="eastAsia" w:ascii="仿宋" w:eastAsia="仿宋"/>
                <w:color w:val="auto"/>
                <w:sz w:val="24"/>
                <w:u w:val="single"/>
                <w:lang w:val="en-US" w:eastAsia="zh-CN"/>
              </w:rPr>
              <w:t xml:space="preserve"> 否</w:t>
            </w:r>
            <w:r>
              <w:rPr>
                <w:rFonts w:hint="eastAsia" w:ascii="仿宋" w:eastAsia="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pPr>
              <w:spacing w:line="500" w:lineRule="exact"/>
              <w:rPr>
                <w:rFonts w:hint="eastAsia"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不收取履约保证金 </w:t>
            </w:r>
            <w:r>
              <w:rPr>
                <w:rFonts w:hint="eastAsia" w:ascii="仿宋" w:eastAsia="仿宋"/>
                <w:color w:val="auto"/>
                <w:sz w:val="24"/>
                <w:highlight w:val="none"/>
                <w:u w:val="single"/>
              </w:rPr>
              <w:t xml:space="preserve">   </w:t>
            </w:r>
          </w:p>
          <w:p>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auto"/>
                <w:sz w:val="24"/>
                <w:lang w:eastAsia="zh-CN"/>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w:t>
            </w:r>
            <w:r>
              <w:rPr>
                <w:rFonts w:hint="eastAsia" w:ascii="仿宋" w:eastAsia="仿宋"/>
                <w:color w:val="auto"/>
                <w:sz w:val="24"/>
                <w:u w:val="single"/>
                <w:lang w:val="en-US" w:eastAsia="zh-CN"/>
              </w:rPr>
              <w:t xml:space="preserve"> </w:t>
            </w:r>
            <w:r>
              <w:rPr>
                <w:rFonts w:hint="eastAsia" w:ascii="仿宋" w:eastAsia="仿宋"/>
                <w:color w:val="auto"/>
                <w:sz w:val="24"/>
                <w:u w:val="single"/>
              </w:rPr>
              <w:t xml:space="preserve"> </w:t>
            </w:r>
            <w:r>
              <w:rPr>
                <w:rFonts w:hint="eastAsia" w:ascii="仿宋" w:eastAsia="仿宋"/>
                <w:color w:val="auto"/>
                <w:sz w:val="24"/>
              </w:rPr>
              <w:t>转包</w:t>
            </w:r>
            <w:r>
              <w:rPr>
                <w:rFonts w:hint="eastAsia" w:ascii="仿宋" w:eastAsia="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lang w:val="en-US" w:eastAsia="zh-CN"/>
              </w:rPr>
            </w:pPr>
            <w:r>
              <w:rPr>
                <w:rFonts w:hint="eastAsia" w:ascii="仿宋" w:eastAsia="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vertAlign w:val="baseline"/>
                      <w:lang w:val="en-US" w:eastAsia="zh-CN"/>
                    </w:rPr>
                  </w:pPr>
                  <w:r>
                    <w:rPr>
                      <w:rFonts w:hint="default" w:ascii="仿宋" w:eastAsia="仿宋"/>
                      <w:b/>
                      <w:bCs/>
                      <w:color w:val="auto"/>
                      <w:sz w:val="24"/>
                      <w:vertAlign w:val="baseline"/>
                      <w:lang w:val="en-US" w:eastAsia="zh-CN"/>
                    </w:rPr>
                    <w:t>古城全域未来社区（塔山街道范围）创建实施方案编制项目一标</w:t>
                  </w:r>
                </w:p>
              </w:tc>
              <w:tc>
                <w:tcPr>
                  <w:tcW w:w="4078" w:type="dxa"/>
                  <w:vAlign w:val="center"/>
                </w:tcPr>
                <w:p>
                  <w:pPr>
                    <w:snapToGrid w:val="0"/>
                    <w:jc w:val="center"/>
                    <w:rPr>
                      <w:rFonts w:hint="default" w:ascii="仿宋" w:eastAsia="仿宋"/>
                      <w:b/>
                      <w:bCs/>
                      <w:color w:val="auto"/>
                      <w:sz w:val="24"/>
                      <w:vertAlign w:val="baseline"/>
                      <w:lang w:val="en-US" w:eastAsia="zh-CN"/>
                    </w:rPr>
                  </w:pPr>
                  <w:r>
                    <w:rPr>
                      <w:rFonts w:hint="eastAsia" w:ascii="仿宋" w:eastAsia="仿宋" w:cs="仿宋_GB2312"/>
                      <w:b/>
                      <w:bCs/>
                      <w:color w:val="auto"/>
                      <w:sz w:val="24"/>
                      <w:u w:val="single"/>
                      <w:lang w:val="en-US" w:eastAsia="zh-CN"/>
                    </w:rPr>
                    <w:t xml:space="preserve"> </w:t>
                  </w:r>
                  <w:r>
                    <w:rPr>
                      <w:rFonts w:hint="eastAsia" w:ascii="仿宋" w:eastAsia="仿宋" w:cs="仿宋_GB2312"/>
                      <w:b/>
                      <w:bCs/>
                      <w:color w:val="auto"/>
                      <w:sz w:val="24"/>
                      <w:u w:val="single"/>
                    </w:rPr>
                    <w:t>其他未列明</w:t>
                  </w:r>
                  <w:r>
                    <w:rPr>
                      <w:rFonts w:hint="eastAsia" w:ascii="仿宋" w:eastAsia="仿宋" w:cs="仿宋_GB2312"/>
                      <w:b/>
                      <w:bCs/>
                      <w:color w:val="auto"/>
                      <w:sz w:val="24"/>
                      <w:u w:val="single"/>
                      <w:lang w:val="en-US" w:eastAsia="zh-CN"/>
                    </w:rPr>
                    <w:t xml:space="preserve"> </w:t>
                  </w:r>
                  <w:r>
                    <w:rPr>
                      <w:rFonts w:hint="eastAsia" w:ascii="仿宋" w:eastAsia="仿宋"/>
                      <w:b/>
                      <w:bCs/>
                      <w:color w:val="auto"/>
                      <w:sz w:val="24"/>
                      <w:vertAlign w:val="baseline"/>
                      <w:lang w:val="en-US" w:eastAsia="zh-CN"/>
                    </w:rPr>
                    <w:t>行业</w:t>
                  </w:r>
                </w:p>
              </w:tc>
            </w:tr>
          </w:tbl>
          <w:p>
            <w:pPr>
              <w:snapToGrid w:val="0"/>
              <w:jc w:val="left"/>
              <w:rPr>
                <w:rFonts w:hint="default" w:ascii="仿宋" w:eastAsia="仿宋"/>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auto"/>
                <w:sz w:val="24"/>
                <w:lang w:val="en-US" w:eastAsia="zh-CN"/>
              </w:rPr>
            </w:pPr>
            <w:r>
              <w:rPr>
                <w:rFonts w:hint="eastAsia" w:ascii="仿宋" w:eastAsia="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hint="eastAsia" w:ascii="仿宋" w:eastAsia="仿宋" w:cs="仿宋_GB2312"/>
                <w:b/>
                <w:bCs/>
                <w:color w:val="auto"/>
                <w:sz w:val="24"/>
              </w:rPr>
            </w:pPr>
            <w:r>
              <w:rPr>
                <w:rFonts w:hint="eastAsia" w:ascii="仿宋" w:eastAsia="仿宋" w:cs="仿宋_GB2312"/>
                <w:b/>
                <w:bCs/>
                <w:color w:val="auto"/>
                <w:sz w:val="24"/>
              </w:rPr>
              <w:t>采购代理服务费：</w:t>
            </w:r>
          </w:p>
          <w:p>
            <w:pPr>
              <w:jc w:val="left"/>
              <w:rPr>
                <w:rFonts w:eastAsia="仿宋"/>
                <w:b/>
                <w:bCs/>
                <w:color w:val="auto"/>
                <w:sz w:val="24"/>
                <w:szCs w:val="22"/>
              </w:rPr>
            </w:pPr>
            <w:r>
              <w:rPr>
                <w:rFonts w:hint="eastAsia" w:ascii="仿宋" w:eastAsia="仿宋" w:cs="仿宋_GB2312"/>
                <w:b/>
                <w:bCs/>
                <w:color w:val="auto"/>
                <w:sz w:val="24"/>
              </w:rPr>
              <w:t>中标单位</w:t>
            </w:r>
            <w:r>
              <w:rPr>
                <w:rFonts w:hint="eastAsia" w:eastAsia="仿宋"/>
                <w:b/>
                <w:bCs/>
                <w:color w:val="auto"/>
                <w:sz w:val="24"/>
                <w:szCs w:val="22"/>
              </w:rPr>
              <w:t>需支付以下费用，并在投标报价中自行考虑：</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中标单位须向采购代理机构按如下标准和规定交纳招标代理服务费：</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①以中标通知书中确定的中标总金额作为服务费的计算基数，具体比例参照《国家计委关于印发&lt;招标代理服务收费管理暂行办法&gt;的通知》（计价格[2002]1980号）文件收费标准的执行。不足5000元按5000元计取。</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② 招标代理服务费的交纳方式：</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用银行支票、汇票、电汇、现金等付款方式直接交纳招标代理服务费。</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公司名称：浙江翔实建设项目管理有限公司</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 xml:space="preserve">开户行：建行绍兴越城支行 </w:t>
            </w:r>
          </w:p>
          <w:p>
            <w:pPr>
              <w:autoSpaceDE w:val="0"/>
              <w:autoSpaceDN w:val="0"/>
              <w:spacing w:line="360" w:lineRule="exact"/>
              <w:textAlignment w:val="bottom"/>
              <w:rPr>
                <w:rFonts w:ascii="仿宋" w:eastAsia="仿宋"/>
                <w:color w:val="auto"/>
                <w:sz w:val="24"/>
              </w:rPr>
            </w:pPr>
            <w:r>
              <w:rPr>
                <w:rFonts w:hint="eastAsia" w:ascii="仿宋" w:eastAsia="仿宋"/>
                <w:color w:val="auto"/>
                <w:sz w:val="24"/>
              </w:rPr>
              <w:t>账  号：33001653549053003519</w:t>
            </w:r>
          </w:p>
          <w:p>
            <w:pPr>
              <w:spacing w:line="500" w:lineRule="exact"/>
              <w:jc w:val="left"/>
              <w:rPr>
                <w:rFonts w:hint="eastAsia" w:ascii="仿宋" w:eastAsia="仿宋" w:cs="仿宋_GB2312"/>
                <w:color w:val="auto"/>
                <w:sz w:val="24"/>
              </w:rPr>
            </w:pPr>
            <w:r>
              <w:rPr>
                <w:rFonts w:hint="eastAsia" w:ascii="仿宋" w:eastAsia="仿宋"/>
                <w:color w:val="auto"/>
                <w:sz w:val="24"/>
              </w:rPr>
              <w:t>③交纳时间：领取中标通知书前交纳。</w:t>
            </w:r>
          </w:p>
        </w:tc>
      </w:tr>
    </w:tbl>
    <w:p>
      <w:pPr>
        <w:ind w:left="238"/>
        <w:jc w:val="center"/>
        <w:rPr>
          <w:rFonts w:hint="eastAsia" w:ascii="仿宋" w:eastAsia="仿宋"/>
          <w:color w:val="auto"/>
          <w:sz w:val="24"/>
        </w:rPr>
      </w:pPr>
    </w:p>
    <w:p>
      <w:pPr>
        <w:ind w:left="238"/>
        <w:jc w:val="center"/>
        <w:rPr>
          <w:rFonts w:hint="eastAsia" w:ascii="仿宋" w:eastAsia="仿宋"/>
          <w:color w:val="auto"/>
          <w:sz w:val="24"/>
        </w:rPr>
      </w:pPr>
    </w:p>
    <w:p>
      <w:pPr>
        <w:ind w:left="238"/>
        <w:jc w:val="center"/>
        <w:rPr>
          <w:rFonts w:hint="eastAsia" w:ascii="仿宋" w:eastAsia="仿宋"/>
          <w:color w:val="auto"/>
          <w:sz w:val="24"/>
        </w:rPr>
      </w:pPr>
    </w:p>
    <w:p>
      <w:pPr>
        <w:pStyle w:val="4"/>
        <w:spacing w:line="415" w:lineRule="auto"/>
        <w:jc w:val="center"/>
        <w:rPr>
          <w:rFonts w:hint="eastAsia" w:ascii="仿宋"/>
          <w:color w:val="auto"/>
        </w:rPr>
      </w:pPr>
      <w:bookmarkStart w:id="36" w:name="_Toc21572"/>
      <w:r>
        <w:rPr>
          <w:rFonts w:hint="eastAsia" w:ascii="仿宋"/>
          <w:color w:val="auto"/>
        </w:rPr>
        <w:t>二、采购文件</w:t>
      </w:r>
      <w:bookmarkEnd w:id="36"/>
    </w:p>
    <w:p>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pPr>
        <w:snapToGrid w:val="0"/>
        <w:spacing w:line="440" w:lineRule="exact"/>
        <w:jc w:val="left"/>
        <w:rPr>
          <w:rFonts w:hint="eastAsia" w:ascii="仿宋" w:eastAsia="仿宋"/>
          <w:color w:val="auto"/>
          <w:sz w:val="24"/>
        </w:rPr>
      </w:pPr>
      <w:r>
        <w:rPr>
          <w:rFonts w:hint="eastAsia" w:ascii="仿宋" w:eastAsia="仿宋"/>
          <w:b/>
          <w:bCs/>
          <w:color w:val="auto"/>
          <w:sz w:val="24"/>
        </w:rPr>
        <w:t>3.1采购国产</w:t>
      </w:r>
    </w:p>
    <w:p>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lang w:eastAsia="zh-CN"/>
        </w:rPr>
        <w:t>本项目依据</w:t>
      </w:r>
      <w:r>
        <w:rPr>
          <w:rFonts w:ascii="仿宋" w:eastAsia="仿宋" w:cs="仿宋_GB2312"/>
          <w:color w:val="auto"/>
          <w:sz w:val="24"/>
        </w:rPr>
        <w:t>《政府采购促进中小企业发展管理办法》（</w:t>
      </w:r>
      <w:r>
        <w:rPr>
          <w:rFonts w:hint="eastAsia" w:ascii="楷体" w:eastAsia="楷体"/>
          <w:b w:val="0"/>
          <w:bCs w:val="0"/>
          <w:i w:val="0"/>
          <w:iCs w:val="0"/>
          <w:caps w:val="0"/>
          <w:smallCaps w:val="0"/>
          <w:color w:val="auto"/>
          <w:spacing w:val="0"/>
          <w:sz w:val="24"/>
          <w:szCs w:val="24"/>
          <w:shd w:val="clear" w:color="auto" w:fill="FFFFFF"/>
        </w:rPr>
        <w:t>财库〔2020〕46号</w:t>
      </w:r>
      <w:r>
        <w:rPr>
          <w:rFonts w:ascii="仿宋" w:eastAsia="仿宋" w:cs="仿宋_GB2312"/>
          <w:color w:val="auto"/>
          <w:sz w:val="24"/>
        </w:rPr>
        <w:t>）、</w:t>
      </w:r>
      <w:r>
        <w:rPr>
          <w:rFonts w:ascii="仿宋" w:eastAsia="仿宋" w:cs="宋体"/>
          <w:color w:val="auto"/>
          <w:kern w:val="0"/>
          <w:sz w:val="24"/>
          <w:szCs w:val="24"/>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shd w:val="clear" w:color="auto" w:fill="FFFFFF"/>
        </w:rPr>
        <w:t>〔202</w:t>
      </w:r>
      <w:r>
        <w:rPr>
          <w:rFonts w:ascii="楷体" w:eastAsia="楷体"/>
          <w:b w:val="0"/>
          <w:bCs w:val="0"/>
          <w:i w:val="0"/>
          <w:iCs w:val="0"/>
          <w:caps w:val="0"/>
          <w:smallCaps w:val="0"/>
          <w:color w:val="auto"/>
          <w:spacing w:val="0"/>
          <w:sz w:val="24"/>
          <w:szCs w:val="24"/>
          <w:shd w:val="clear" w:color="auto" w:fill="FFFFFF"/>
        </w:rPr>
        <w:t>2</w:t>
      </w:r>
      <w:r>
        <w:rPr>
          <w:rFonts w:hint="eastAsia" w:ascii="楷体" w:eastAsia="楷体"/>
          <w:b w:val="0"/>
          <w:bCs w:val="0"/>
          <w:i w:val="0"/>
          <w:iCs w:val="0"/>
          <w:caps w:val="0"/>
          <w:smallCaps w:val="0"/>
          <w:color w:val="auto"/>
          <w:spacing w:val="0"/>
          <w:sz w:val="24"/>
          <w:szCs w:val="24"/>
          <w:shd w:val="clear" w:color="auto" w:fill="FFFFFF"/>
        </w:rPr>
        <w:t>〕</w:t>
      </w:r>
      <w:r>
        <w:rPr>
          <w:rFonts w:ascii="楷体" w:eastAsia="楷体"/>
          <w:b w:val="0"/>
          <w:bCs w:val="0"/>
          <w:i w:val="0"/>
          <w:iCs w:val="0"/>
          <w:caps w:val="0"/>
          <w:smallCaps w:val="0"/>
          <w:color w:val="auto"/>
          <w:spacing w:val="0"/>
          <w:sz w:val="24"/>
          <w:szCs w:val="24"/>
          <w:shd w:val="clear" w:color="auto" w:fill="FFFFFF"/>
        </w:rPr>
        <w:t>14</w:t>
      </w:r>
      <w:r>
        <w:rPr>
          <w:rFonts w:ascii="仿宋" w:eastAsia="仿宋" w:cs="宋体"/>
          <w:color w:val="auto"/>
          <w:kern w:val="0"/>
          <w:sz w:val="24"/>
          <w:szCs w:val="24"/>
        </w:rPr>
        <w:t>号）等</w:t>
      </w:r>
      <w:r>
        <w:rPr>
          <w:rFonts w:hint="eastAsia" w:ascii="仿宋" w:eastAsia="仿宋" w:cs="仿宋_GB2312"/>
          <w:color w:val="auto"/>
          <w:sz w:val="24"/>
        </w:rPr>
        <w:t>规定</w:t>
      </w:r>
      <w:r>
        <w:rPr>
          <w:rFonts w:hint="eastAsia" w:ascii="仿宋" w:eastAsia="仿宋" w:cs="仿宋_GB2312"/>
          <w:color w:val="auto"/>
          <w:sz w:val="24"/>
          <w:lang w:eastAsia="zh-CN"/>
        </w:rPr>
        <w:t>，</w:t>
      </w:r>
      <w:r>
        <w:rPr>
          <w:rFonts w:hint="eastAsia" w:ascii="仿宋" w:eastAsia="仿宋" w:cs="仿宋_GB2312"/>
          <w:b w:val="0"/>
          <w:bCs w:val="0"/>
          <w:color w:val="auto"/>
          <w:sz w:val="24"/>
          <w:lang w:eastAsia="zh-CN"/>
        </w:rPr>
        <w:t>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的服务部分（不含货物部分，详见前附表）全部</w:t>
      </w:r>
      <w:r>
        <w:rPr>
          <w:rFonts w:hint="eastAsia" w:ascii="仿宋" w:eastAsia="仿宋" w:cs="仿宋_GB2312"/>
          <w:b w:val="0"/>
          <w:bCs w:val="0"/>
          <w:color w:val="auto"/>
          <w:sz w:val="24"/>
        </w:rPr>
        <w:t>为</w:t>
      </w:r>
      <w:r>
        <w:rPr>
          <w:rFonts w:hint="eastAsia" w:ascii="仿宋" w:eastAsia="仿宋" w:cs="仿宋_GB2312"/>
          <w:b w:val="0"/>
          <w:bCs w:val="0"/>
          <w:color w:val="auto"/>
          <w:sz w:val="24"/>
          <w:lang w:eastAsia="zh-CN"/>
        </w:rPr>
        <w:t>小微</w:t>
      </w:r>
      <w:r>
        <w:rPr>
          <w:rFonts w:hint="eastAsia" w:ascii="仿宋" w:eastAsia="仿宋" w:cs="仿宋_GB2312"/>
          <w:b w:val="0"/>
          <w:bCs w:val="0"/>
          <w:color w:val="auto"/>
          <w:sz w:val="24"/>
        </w:rPr>
        <w:t>企业</w:t>
      </w:r>
      <w:r>
        <w:rPr>
          <w:rFonts w:hint="eastAsia" w:ascii="仿宋" w:eastAsia="仿宋" w:cs="仿宋_GB2312"/>
          <w:b w:val="0"/>
          <w:bCs w:val="0"/>
          <w:color w:val="auto"/>
          <w:sz w:val="24"/>
          <w:lang w:eastAsia="zh-CN"/>
        </w:rPr>
        <w:t>承接的，</w:t>
      </w:r>
      <w:r>
        <w:rPr>
          <w:rFonts w:ascii="仿宋" w:eastAsia="仿宋" w:cs="仿宋_GB2312"/>
          <w:color w:val="auto"/>
          <w:sz w:val="24"/>
        </w:rPr>
        <w:t>对</w:t>
      </w:r>
      <w:r>
        <w:rPr>
          <w:rFonts w:hint="eastAsia" w:ascii="仿宋" w:eastAsia="仿宋" w:cs="仿宋_GB2312"/>
          <w:color w:val="auto"/>
          <w:sz w:val="24"/>
          <w:lang w:eastAsia="zh-CN"/>
        </w:rPr>
        <w:t>投标</w:t>
      </w:r>
      <w:r>
        <w:rPr>
          <w:rFonts w:hint="eastAsia" w:ascii="仿宋" w:eastAsia="仿宋" w:cs="仿宋_GB2312"/>
          <w:b w:val="0"/>
          <w:bCs w:val="0"/>
          <w:color w:val="auto"/>
          <w:sz w:val="24"/>
        </w:rPr>
        <w:t>报价给予</w:t>
      </w:r>
      <w:r>
        <w:rPr>
          <w:rFonts w:hint="eastAsia" w:ascii="仿宋" w:eastAsia="仿宋" w:cs="仿宋_GB2312"/>
          <w:b w:val="0"/>
          <w:bCs w:val="0"/>
          <w:color w:val="auto"/>
          <w:sz w:val="24"/>
          <w:lang w:val="en-US" w:eastAsia="zh-CN"/>
        </w:rPr>
        <w:t>1</w:t>
      </w:r>
      <w:r>
        <w:rPr>
          <w:rFonts w:ascii="仿宋" w:eastAsia="仿宋" w:cs="仿宋_GB2312"/>
          <w:b w:val="0"/>
          <w:bCs w:val="0"/>
          <w:color w:val="auto"/>
          <w:sz w:val="24"/>
        </w:rPr>
        <w:t>0</w:t>
      </w:r>
      <w:r>
        <w:rPr>
          <w:rFonts w:hint="eastAsia" w:ascii="仿宋" w:eastAsia="仿宋" w:cs="仿宋_GB2312"/>
          <w:b w:val="0"/>
          <w:bCs w:val="0"/>
          <w:color w:val="auto"/>
          <w:sz w:val="24"/>
        </w:rPr>
        <w:t>%</w:t>
      </w:r>
      <w:r>
        <w:rPr>
          <w:rFonts w:hint="eastAsia" w:ascii="仿宋" w:eastAsia="仿宋" w:cs="仿宋_GB2312"/>
          <w:color w:val="auto"/>
          <w:sz w:val="24"/>
        </w:rPr>
        <w:t>的扣除，用扣除后的价格参加评审。</w:t>
      </w:r>
    </w:p>
    <w:p>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b w:val="0"/>
          <w:bCs w:val="0"/>
          <w:color w:val="auto"/>
          <w:sz w:val="24"/>
          <w:lang w:eastAsia="zh-CN"/>
        </w:rPr>
        <w:t>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或分包方式参与政府采购活动的，</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w:t>
      </w:r>
      <w:r>
        <w:rPr>
          <w:rFonts w:hint="eastAsia" w:ascii="仿宋" w:eastAsia="仿宋" w:cs="仿宋_GB2312"/>
          <w:b w:val="0"/>
          <w:bCs w:val="0"/>
          <w:color w:val="auto"/>
          <w:sz w:val="24"/>
        </w:rPr>
        <w:t>中</w:t>
      </w:r>
      <w:r>
        <w:rPr>
          <w:rFonts w:hint="eastAsia" w:ascii="仿宋" w:eastAsia="仿宋" w:cs="仿宋_GB2312"/>
          <w:b w:val="0"/>
          <w:bCs w:val="0"/>
          <w:color w:val="auto"/>
          <w:sz w:val="24"/>
          <w:lang w:eastAsia="zh-CN"/>
        </w:rPr>
        <w:t>任意</w:t>
      </w:r>
      <w:r>
        <w:rPr>
          <w:rFonts w:hint="eastAsia" w:ascii="仿宋" w:eastAsia="仿宋" w:cs="仿宋_GB2312"/>
          <w:b w:val="0"/>
          <w:bCs w:val="0"/>
          <w:color w:val="auto"/>
          <w:sz w:val="24"/>
        </w:rPr>
        <w:t>一方</w:t>
      </w:r>
      <w:r>
        <w:rPr>
          <w:rFonts w:hint="eastAsia" w:ascii="仿宋" w:eastAsia="仿宋" w:cs="仿宋_GB2312"/>
          <w:b w:val="0"/>
          <w:bCs w:val="0"/>
          <w:color w:val="auto"/>
          <w:sz w:val="24"/>
          <w:lang w:eastAsia="zh-CN"/>
        </w:rPr>
        <w:t>（或多方）所</w:t>
      </w:r>
      <w:r>
        <w:rPr>
          <w:rFonts w:hint="eastAsia" w:ascii="仿宋" w:eastAsia="仿宋" w:cs="仿宋_GB2312"/>
          <w:b w:val="0"/>
          <w:bCs w:val="0"/>
          <w:color w:val="auto"/>
          <w:sz w:val="24"/>
        </w:rPr>
        <w:t>提供的全部</w:t>
      </w:r>
      <w:r>
        <w:rPr>
          <w:rFonts w:hint="eastAsia" w:ascii="仿宋" w:eastAsia="仿宋" w:cs="仿宋_GB2312"/>
          <w:b w:val="0"/>
          <w:bCs w:val="0"/>
          <w:color w:val="auto"/>
          <w:sz w:val="24"/>
          <w:lang w:eastAsia="zh-CN"/>
        </w:rPr>
        <w:t>服务</w:t>
      </w:r>
      <w:r>
        <w:rPr>
          <w:rFonts w:hint="eastAsia" w:ascii="仿宋" w:eastAsia="仿宋" w:cs="仿宋_GB2312"/>
          <w:b w:val="0"/>
          <w:bCs w:val="0"/>
          <w:color w:val="auto"/>
          <w:sz w:val="24"/>
        </w:rPr>
        <w:t>为小微企业</w:t>
      </w:r>
      <w:r>
        <w:rPr>
          <w:rFonts w:hint="eastAsia" w:ascii="仿宋" w:eastAsia="仿宋" w:cs="仿宋_GB2312"/>
          <w:b w:val="0"/>
          <w:bCs w:val="0"/>
          <w:color w:val="auto"/>
          <w:sz w:val="24"/>
          <w:lang w:eastAsia="zh-CN"/>
        </w:rPr>
        <w:t>承接</w:t>
      </w:r>
      <w:r>
        <w:rPr>
          <w:rFonts w:hint="eastAsia" w:ascii="仿宋" w:eastAsia="仿宋" w:cs="仿宋_GB2312"/>
          <w:b w:val="0"/>
          <w:bCs w:val="0"/>
          <w:color w:val="auto"/>
          <w:sz w:val="24"/>
        </w:rPr>
        <w:t>，</w:t>
      </w:r>
      <w:r>
        <w:rPr>
          <w:rFonts w:hint="eastAsia" w:ascii="仿宋" w:eastAsia="仿宋" w:cs="仿宋_GB2312"/>
          <w:b w:val="0"/>
          <w:bCs w:val="0"/>
          <w:color w:val="auto"/>
          <w:sz w:val="24"/>
          <w:lang w:eastAsia="zh-CN"/>
        </w:rPr>
        <w:t>则这一方（或多方）视为小微企业，其在联合体协议或分包意向协议中约定的</w:t>
      </w:r>
      <w:r>
        <w:rPr>
          <w:rFonts w:hint="eastAsia" w:ascii="仿宋" w:eastAsia="仿宋" w:cs="仿宋_GB2312"/>
          <w:b w:val="0"/>
          <w:bCs w:val="0"/>
          <w:color w:val="auto"/>
          <w:sz w:val="24"/>
        </w:rPr>
        <w:t>合同份额占到合同总金额30%以上的，可按规定享受</w:t>
      </w:r>
      <w:r>
        <w:rPr>
          <w:rFonts w:hint="eastAsia" w:ascii="仿宋" w:eastAsia="仿宋" w:cs="仿宋_GB2312"/>
          <w:b w:val="0"/>
          <w:bCs w:val="0"/>
          <w:color w:val="auto"/>
          <w:sz w:val="24"/>
          <w:lang w:val="en-US" w:eastAsia="zh-CN"/>
        </w:rPr>
        <w:t>4</w:t>
      </w:r>
      <w:r>
        <w:rPr>
          <w:rFonts w:hint="eastAsia" w:ascii="仿宋" w:eastAsia="仿宋" w:cs="仿宋_GB2312"/>
          <w:b w:val="0"/>
          <w:bCs w:val="0"/>
          <w:color w:val="auto"/>
          <w:sz w:val="24"/>
        </w:rPr>
        <w:t>%的价格扣除。</w:t>
      </w:r>
    </w:p>
    <w:p>
      <w:pPr>
        <w:snapToGrid w:val="0"/>
        <w:spacing w:line="420" w:lineRule="exact"/>
        <w:ind w:firstLine="480" w:firstLineChars="200"/>
        <w:rPr>
          <w:rFonts w:hint="eastAsia" w:ascii="仿宋" w:eastAsia="仿宋" w:cs="仿宋_GB2312"/>
          <w:b w:val="0"/>
          <w:bCs w:val="0"/>
          <w:color w:val="auto"/>
          <w:sz w:val="24"/>
        </w:rPr>
      </w:pPr>
      <w:r>
        <w:rPr>
          <w:rFonts w:hint="eastAsia" w:ascii="仿宋" w:eastAsia="仿宋" w:cs="仿宋_GB2312"/>
          <w:color w:val="auto"/>
          <w:sz w:val="24"/>
          <w:lang w:eastAsia="zh-CN"/>
        </w:rPr>
        <w:t>供应商</w:t>
      </w:r>
      <w:r>
        <w:rPr>
          <w:rFonts w:hint="eastAsia" w:ascii="仿宋" w:eastAsia="仿宋" w:cs="仿宋_GB2312"/>
          <w:b w:val="0"/>
          <w:bCs w:val="0"/>
          <w:color w:val="auto"/>
          <w:sz w:val="24"/>
        </w:rPr>
        <w:t>应当在</w:t>
      </w:r>
      <w:r>
        <w:rPr>
          <w:rFonts w:hint="eastAsia" w:ascii="仿宋" w:eastAsia="仿宋" w:cs="仿宋_GB2312"/>
          <w:b w:val="0"/>
          <w:bCs w:val="0"/>
          <w:color w:val="auto"/>
          <w:sz w:val="24"/>
          <w:lang w:eastAsia="zh-CN"/>
        </w:rPr>
        <w:t>联合体协议或分包意向协议中约定各方承担的货物和服务内容以及各方的合同份额，并在</w:t>
      </w:r>
      <w:r>
        <w:rPr>
          <w:rFonts w:hint="eastAsia" w:ascii="仿宋" w:eastAsia="仿宋" w:cs="仿宋_GB2312"/>
          <w:b w:val="0"/>
          <w:bCs w:val="0"/>
          <w:color w:val="auto"/>
          <w:sz w:val="24"/>
        </w:rPr>
        <w:t>《中小企业声明函》</w:t>
      </w:r>
      <w:r>
        <w:rPr>
          <w:rFonts w:hint="eastAsia" w:ascii="仿宋" w:eastAsia="仿宋" w:cs="仿宋_GB2312"/>
          <w:b w:val="0"/>
          <w:bCs w:val="0"/>
          <w:color w:val="auto"/>
          <w:sz w:val="24"/>
          <w:lang w:eastAsia="zh-CN"/>
        </w:rPr>
        <w:t>中</w:t>
      </w:r>
      <w:r>
        <w:rPr>
          <w:rFonts w:hint="eastAsia" w:ascii="仿宋" w:eastAsia="仿宋" w:cs="仿宋_GB2312"/>
          <w:b w:val="0"/>
          <w:bCs w:val="0"/>
          <w:color w:val="auto"/>
          <w:sz w:val="24"/>
        </w:rPr>
        <w:t>填写</w:t>
      </w:r>
      <w:r>
        <w:rPr>
          <w:rFonts w:hint="eastAsia" w:ascii="仿宋" w:eastAsia="仿宋" w:cs="仿宋_GB2312"/>
          <w:b w:val="0"/>
          <w:bCs w:val="0"/>
          <w:color w:val="auto"/>
          <w:sz w:val="24"/>
          <w:lang w:eastAsia="zh-CN"/>
        </w:rPr>
        <w:t>服务承接商</w:t>
      </w:r>
      <w:r>
        <w:rPr>
          <w:rFonts w:hint="eastAsia" w:ascii="仿宋" w:eastAsia="仿宋" w:cs="仿宋_GB2312"/>
          <w:b w:val="0"/>
          <w:bCs w:val="0"/>
          <w:color w:val="auto"/>
          <w:sz w:val="24"/>
        </w:rPr>
        <w:t>的小微企业相关信息</w:t>
      </w:r>
      <w:r>
        <w:rPr>
          <w:rFonts w:hint="eastAsia" w:ascii="仿宋" w:eastAsia="仿宋" w:cs="仿宋_GB2312"/>
          <w:b w:val="0"/>
          <w:bCs w:val="0"/>
          <w:color w:val="auto"/>
          <w:sz w:val="24"/>
          <w:lang w:eastAsia="zh-CN"/>
        </w:rPr>
        <w:t>，否则不予享受价格扣除</w:t>
      </w:r>
      <w:r>
        <w:rPr>
          <w:rFonts w:hint="eastAsia" w:ascii="仿宋" w:eastAsia="仿宋" w:cs="仿宋_GB2312"/>
          <w:b w:val="0"/>
          <w:bCs w:val="0"/>
          <w:color w:val="auto"/>
          <w:sz w:val="24"/>
        </w:rPr>
        <w:t>。</w:t>
      </w:r>
    </w:p>
    <w:p>
      <w:pPr>
        <w:snapToGrid w:val="0"/>
        <w:spacing w:line="420" w:lineRule="exact"/>
        <w:ind w:left="0" w:firstLine="480" w:firstLineChars="200"/>
        <w:rPr>
          <w:rFonts w:hint="eastAsia" w:ascii="仿宋" w:eastAsia="仿宋" w:cs="仿宋_GB2312"/>
          <w:color w:val="auto"/>
          <w:sz w:val="24"/>
        </w:rPr>
      </w:pPr>
      <w:r>
        <w:rPr>
          <w:rFonts w:ascii="仿宋" w:eastAsia="仿宋" w:cs="仿宋_GB2312"/>
          <w:color w:val="auto"/>
          <w:sz w:val="24"/>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b w:val="0"/>
          <w:bCs w:val="0"/>
          <w:color w:val="auto"/>
          <w:sz w:val="24"/>
        </w:rPr>
        <w:t>供应商</w:t>
      </w:r>
      <w:r>
        <w:rPr>
          <w:rFonts w:hint="eastAsia" w:ascii="仿宋" w:eastAsia="仿宋" w:cs="仿宋_GB2312"/>
          <w:b w:val="0"/>
          <w:bCs w:val="0"/>
          <w:color w:val="auto"/>
          <w:sz w:val="24"/>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pPr>
        <w:pStyle w:val="8"/>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5</w:t>
      </w:r>
      <w:r>
        <w:rPr>
          <w:rFonts w:hint="eastAsia" w:ascii="仿宋" w:eastAsia="仿宋"/>
          <w:b/>
          <w:bCs/>
          <w:color w:val="auto"/>
          <w:sz w:val="24"/>
          <w:lang w:val="en-US" w:eastAsia="zh-CN"/>
        </w:rPr>
        <w:t>.</w:t>
      </w:r>
      <w:r>
        <w:rPr>
          <w:rFonts w:hint="eastAsia" w:ascii="仿宋" w:eastAsia="仿宋"/>
          <w:b/>
          <w:bCs/>
          <w:color w:val="auto"/>
          <w:sz w:val="24"/>
        </w:rPr>
        <w:t>参考品牌</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color w:val="auto"/>
        </w:rPr>
      </w:pPr>
      <w:bookmarkStart w:id="37" w:name="_Toc18718"/>
      <w:r>
        <w:rPr>
          <w:rFonts w:hint="eastAsia" w:ascii="仿宋"/>
          <w:color w:val="auto"/>
        </w:rPr>
        <w:t>三、投标文件</w:t>
      </w:r>
      <w:bookmarkEnd w:id="37"/>
    </w:p>
    <w:p>
      <w:pPr>
        <w:numPr>
          <w:ilvl w:val="0"/>
          <w:numId w:val="0"/>
        </w:numPr>
        <w:snapToGrid w:val="0"/>
        <w:spacing w:line="440" w:lineRule="exact"/>
        <w:ind w:leftChars="0"/>
        <w:jc w:val="left"/>
        <w:rPr>
          <w:rFonts w:hint="eastAsia" w:ascii="仿宋" w:eastAsia="仿宋"/>
          <w:b/>
          <w:color w:val="auto"/>
          <w:sz w:val="24"/>
        </w:rPr>
      </w:pPr>
      <w:r>
        <w:rPr>
          <w:rFonts w:hint="eastAsia" w:ascii="仿宋" w:eastAsia="仿宋"/>
          <w:b/>
          <w:color w:val="auto"/>
          <w:sz w:val="24"/>
          <w:lang w:val="en-US" w:eastAsia="zh-CN"/>
        </w:rPr>
        <w:t>1.</w:t>
      </w:r>
      <w:r>
        <w:rPr>
          <w:rFonts w:hint="eastAsia" w:ascii="仿宋" w:eastAsia="仿宋"/>
          <w:b/>
          <w:color w:val="auto"/>
          <w:sz w:val="24"/>
        </w:rPr>
        <w:t>投标文件的语言及货币单位</w:t>
      </w:r>
    </w:p>
    <w:p>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rPr>
      </w:pPr>
      <w:r>
        <w:rPr>
          <w:rFonts w:hint="eastAsia" w:ascii="仿宋" w:eastAsia="仿宋"/>
          <w:color w:val="auto"/>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eastAsia="仿宋"/>
          <w:b/>
          <w:color w:val="auto"/>
          <w:sz w:val="24"/>
        </w:rPr>
      </w:pPr>
      <w:r>
        <w:rPr>
          <w:rFonts w:hint="eastAsia" w:ascii="仿宋" w:eastAsia="仿宋"/>
          <w:b/>
          <w:color w:val="auto"/>
          <w:sz w:val="24"/>
          <w:lang w:val="en-US" w:eastAsia="zh-CN"/>
        </w:rPr>
        <w:t>2.</w:t>
      </w:r>
      <w:r>
        <w:rPr>
          <w:rFonts w:hint="eastAsia" w:ascii="仿宋" w:eastAsia="仿宋"/>
          <w:b/>
          <w:color w:val="auto"/>
          <w:sz w:val="24"/>
        </w:rPr>
        <w:t>投标文件的组成</w:t>
      </w:r>
      <w:r>
        <w:rPr>
          <w:rFonts w:hint="eastAsia" w:ascii="仿宋" w:eastAsia="仿宋" w:cs="Arial"/>
          <w:bCs/>
          <w:color w:val="auto"/>
          <w:sz w:val="24"/>
          <w:lang w:bidi="ar-SA"/>
        </w:rPr>
        <w:t>（</w:t>
      </w:r>
      <w:r>
        <w:rPr>
          <w:rFonts w:ascii="仿宋" w:eastAsia="仿宋" w:cs="Arial"/>
          <w:b/>
          <w:bCs/>
          <w:color w:val="auto"/>
          <w:sz w:val="24"/>
          <w:lang w:bidi="ar-SA"/>
        </w:rPr>
        <w:t>格式详见第六章附件</w:t>
      </w:r>
      <w:r>
        <w:rPr>
          <w:rFonts w:hint="eastAsia" w:ascii="仿宋" w:eastAsia="仿宋" w:cs="Arial"/>
          <w:bCs/>
          <w:color w:val="auto"/>
          <w:sz w:val="24"/>
          <w:lang w:bidi="ar-SA"/>
        </w:rPr>
        <w:t>）</w:t>
      </w:r>
    </w:p>
    <w:p>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w:t>
      </w:r>
      <w:r>
        <w:rPr>
          <w:rFonts w:hint="eastAsia" w:ascii="仿宋" w:eastAsia="仿宋"/>
          <w:b/>
          <w:bCs/>
          <w:color w:val="auto"/>
          <w:sz w:val="24"/>
        </w:rPr>
        <w:t>资格文件</w:t>
      </w:r>
      <w:r>
        <w:rPr>
          <w:rFonts w:hint="eastAsia" w:ascii="仿宋" w:eastAsia="仿宋"/>
          <w:color w:val="auto"/>
          <w:sz w:val="24"/>
        </w:rPr>
        <w:t>”、“</w:t>
      </w:r>
      <w:r>
        <w:rPr>
          <w:rFonts w:hint="eastAsia" w:ascii="仿宋" w:eastAsia="仿宋"/>
          <w:b/>
          <w:bCs/>
          <w:color w:val="auto"/>
          <w:sz w:val="24"/>
        </w:rPr>
        <w:t>商务和技术文件</w:t>
      </w:r>
      <w:r>
        <w:rPr>
          <w:rFonts w:hint="eastAsia" w:ascii="仿宋" w:eastAsia="仿宋"/>
          <w:color w:val="auto"/>
          <w:sz w:val="24"/>
        </w:rPr>
        <w:t>”、“</w:t>
      </w:r>
      <w:r>
        <w:rPr>
          <w:rFonts w:hint="eastAsia" w:ascii="仿宋" w:eastAsia="仿宋"/>
          <w:b/>
          <w:bCs/>
          <w:color w:val="auto"/>
          <w:sz w:val="24"/>
        </w:rPr>
        <w:t>报价文件</w:t>
      </w:r>
      <w:r>
        <w:rPr>
          <w:rFonts w:hint="eastAsia" w:ascii="仿宋" w:eastAsia="仿宋"/>
          <w:color w:val="auto"/>
          <w:sz w:val="24"/>
        </w:rPr>
        <w:t>”三部分组成：</w:t>
      </w:r>
    </w:p>
    <w:p>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pPr>
        <w:snapToGrid w:val="0"/>
        <w:spacing w:line="440" w:lineRule="exact"/>
        <w:ind w:left="0"/>
        <w:jc w:val="left"/>
        <w:rPr>
          <w:rFonts w:hint="eastAsia" w:ascii="仿宋" w:eastAsia="仿宋"/>
          <w:strike w:val="0"/>
          <w:dstrike w:val="0"/>
          <w:color w:val="auto"/>
          <w:sz w:val="24"/>
        </w:rPr>
      </w:pPr>
      <w:r>
        <w:rPr>
          <w:rFonts w:hint="eastAsia" w:ascii="仿宋" w:eastAsia="仿宋"/>
          <w:strike w:val="0"/>
          <w:dstrike w:val="0"/>
          <w:color w:val="auto"/>
          <w:sz w:val="24"/>
        </w:rPr>
        <w:t>2.1.2联合体协议书（如有）；</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2.1.3法定代表人授权委托书（个体工商户需经营者参与投标，不得授权）</w:t>
      </w:r>
      <w:r>
        <w:rPr>
          <w:rFonts w:hint="eastAsia" w:ascii="仿宋" w:eastAsia="仿宋" w:cs="Arial"/>
          <w:bCs/>
          <w:color w:val="auto"/>
          <w:sz w:val="24"/>
          <w:lang w:bidi="ar-SA"/>
        </w:rPr>
        <w:t>；</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2.1.4法定代表人及其授权代表的身份证；</w:t>
      </w:r>
    </w:p>
    <w:p>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w:t>
      </w:r>
      <w:r>
        <w:rPr>
          <w:rFonts w:ascii="仿宋" w:eastAsia="仿宋"/>
          <w:color w:val="auto"/>
          <w:sz w:val="24"/>
        </w:rPr>
        <w:t>5</w:t>
      </w:r>
      <w:r>
        <w:rPr>
          <w:rFonts w:hint="eastAsia" w:ascii="仿宋" w:eastAsia="仿宋"/>
          <w:color w:val="auto"/>
          <w:sz w:val="24"/>
        </w:rPr>
        <w:t xml:space="preserve"> 资格条件证明材料：</w:t>
      </w:r>
    </w:p>
    <w:p>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ascii="仿宋" w:eastAsia="仿宋"/>
          <w:color w:val="auto"/>
          <w:sz w:val="24"/>
        </w:rPr>
        <w:t>5</w:t>
      </w:r>
      <w:r>
        <w:rPr>
          <w:rFonts w:hint="eastAsia" w:ascii="仿宋" w:eastAsia="仿宋"/>
          <w:color w:val="auto"/>
          <w:sz w:val="24"/>
        </w:rPr>
        <w:t>.1营业执照或事业单位法人登记证书；</w:t>
      </w:r>
    </w:p>
    <w:p>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ascii="仿宋" w:eastAsia="仿宋"/>
          <w:color w:val="auto"/>
          <w:sz w:val="24"/>
        </w:rPr>
        <w:t>5</w:t>
      </w:r>
      <w:r>
        <w:rPr>
          <w:rFonts w:hint="eastAsia" w:ascii="仿宋" w:eastAsia="仿宋"/>
          <w:color w:val="auto"/>
          <w:sz w:val="24"/>
        </w:rPr>
        <w:t>.2特定资格条件证明材料（</w:t>
      </w:r>
      <w:r>
        <w:rPr>
          <w:rFonts w:hint="eastAsia" w:ascii="仿宋" w:eastAsia="仿宋" w:cs="宋体"/>
          <w:bCs/>
          <w:sz w:val="24"/>
          <w:szCs w:val="24"/>
          <w:highlight w:val="none"/>
          <w:u w:val="single"/>
        </w:rPr>
        <w:t>投标人同时具备主管部门核发的城乡规划编制甲级</w:t>
      </w:r>
      <w:r>
        <w:rPr>
          <w:rFonts w:ascii="仿宋" w:eastAsia="仿宋" w:cs="宋体"/>
          <w:bCs/>
          <w:sz w:val="24"/>
          <w:szCs w:val="24"/>
          <w:highlight w:val="none"/>
          <w:u w:val="single"/>
        </w:rPr>
        <w:t>资质</w:t>
      </w:r>
      <w:r>
        <w:rPr>
          <w:rFonts w:hint="eastAsia" w:ascii="仿宋" w:eastAsia="仿宋" w:cs="宋体"/>
          <w:bCs/>
          <w:sz w:val="24"/>
          <w:szCs w:val="24"/>
          <w:highlight w:val="none"/>
          <w:u w:val="single"/>
        </w:rPr>
        <w:t>证书和工程设计综合甲级资质或工程设计建筑行业甲级资质或工程设计建筑行业（建筑工程）甲级资质并在有效期内</w:t>
      </w:r>
      <w:r>
        <w:rPr>
          <w:rFonts w:hint="eastAsia" w:ascii="仿宋" w:eastAsia="仿宋"/>
          <w:color w:val="auto"/>
          <w:sz w:val="24"/>
        </w:rPr>
        <w:t>）。</w:t>
      </w:r>
    </w:p>
    <w:p>
      <w:pPr>
        <w:snapToGrid w:val="0"/>
        <w:spacing w:line="440" w:lineRule="exact"/>
        <w:ind w:left="0"/>
        <w:jc w:val="left"/>
        <w:rPr>
          <w:rFonts w:hint="eastAsia"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，2.1.4-2.1.5均为原件扫描件或彩色图片，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pPr>
        <w:pStyle w:val="40"/>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pPr>
        <w:pStyle w:val="40"/>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pPr>
        <w:widowControl/>
        <w:snapToGrid w:val="0"/>
        <w:spacing w:line="440" w:lineRule="exact"/>
        <w:jc w:val="left"/>
        <w:rPr>
          <w:rFonts w:hint="eastAsia" w:ascii="仿宋" w:eastAsia="仿宋"/>
          <w:color w:val="auto"/>
          <w:sz w:val="24"/>
        </w:rPr>
      </w:pPr>
      <w:r>
        <w:rPr>
          <w:rFonts w:ascii="仿宋" w:eastAsia="仿宋"/>
          <w:color w:val="auto"/>
          <w:sz w:val="24"/>
        </w:rPr>
        <w:t>2.</w:t>
      </w:r>
      <w:r>
        <w:rPr>
          <w:rFonts w:hint="eastAsia" w:ascii="仿宋" w:eastAsia="仿宋"/>
          <w:color w:val="auto"/>
          <w:sz w:val="24"/>
          <w:lang w:val="en-US" w:eastAsia="zh-CN"/>
        </w:rPr>
        <w:t>3.2</w:t>
      </w:r>
      <w:r>
        <w:rPr>
          <w:rFonts w:hint="eastAsia" w:ascii="仿宋" w:eastAsia="仿宋"/>
          <w:color w:val="auto"/>
          <w:sz w:val="24"/>
        </w:rPr>
        <w:t>中小企业声明函（如有）；</w:t>
      </w:r>
    </w:p>
    <w:p>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3.3</w:t>
      </w:r>
      <w:r>
        <w:rPr>
          <w:rFonts w:hint="eastAsia" w:ascii="仿宋" w:eastAsia="仿宋"/>
          <w:color w:val="auto"/>
          <w:sz w:val="24"/>
        </w:rPr>
        <w:t>残疾人福利性单位声明函（如有）；</w:t>
      </w:r>
    </w:p>
    <w:p>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hint="eastAsia" w:ascii="仿宋" w:eastAsia="仿宋"/>
          <w:color w:val="auto"/>
          <w:sz w:val="24"/>
          <w:lang w:val="en-US" w:eastAsia="zh-CN"/>
        </w:rPr>
        <w:t>4</w:t>
      </w:r>
      <w:r>
        <w:rPr>
          <w:rFonts w:hint="eastAsia" w:ascii="仿宋" w:eastAsia="仿宋"/>
          <w:color w:val="auto"/>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hint="eastAsia" w:ascii="仿宋" w:eastAsia="仿宋"/>
          <w:b/>
          <w:bCs/>
          <w:color w:val="auto"/>
          <w:sz w:val="32"/>
          <w:szCs w:val="32"/>
          <w:u w:val="single"/>
          <w:lang w:eastAsia="zh-CN"/>
        </w:rPr>
        <w:t>开标一览表</w:t>
      </w:r>
      <w:r>
        <w:rPr>
          <w:rFonts w:hint="eastAsia" w:ascii="仿宋" w:eastAsia="仿宋"/>
          <w:b/>
          <w:bCs/>
          <w:color w:val="auto"/>
          <w:sz w:val="32"/>
          <w:szCs w:val="32"/>
          <w:u w:val="single"/>
        </w:rPr>
        <w:t>”需按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aps w:val="0"/>
          <w:smallCaps w:val="0"/>
          <w:vanish w:val="0"/>
          <w:color w:val="auto"/>
          <w:sz w:val="32"/>
          <w:szCs w:val="32"/>
          <w:u w:val="single"/>
          <w:vertAlign w:val="baseline"/>
        </w:rPr>
        <w:t>作无效投标处理</w:t>
      </w:r>
      <w:r>
        <w:rPr>
          <w:rFonts w:hint="eastAsia" w:ascii="仿宋" w:eastAsia="仿宋"/>
          <w:b/>
          <w:bCs/>
          <w:color w:val="auto"/>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u w:val="single"/>
        </w:rPr>
      </w:pPr>
      <w:r>
        <w:rPr>
          <w:rFonts w:hint="eastAsia" w:ascii="仿宋" w:eastAsia="仿宋"/>
          <w:b/>
          <w:bCs/>
          <w:caps w:val="0"/>
          <w:smallCaps w:val="0"/>
          <w:vanish w:val="0"/>
          <w:color w:val="auto"/>
          <w:sz w:val="32"/>
          <w:szCs w:val="32"/>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8"/>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pPr>
        <w:pStyle w:val="8"/>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pPr>
        <w:pStyle w:val="8"/>
        <w:numPr>
          <w:ilvl w:val="0"/>
          <w:numId w:val="0"/>
        </w:numPr>
        <w:spacing w:after="0" w:afterLines="0" w:line="440" w:lineRule="atLeast"/>
        <w:rPr>
          <w:rFonts w:hint="eastAsia" w:ascii="仿宋" w:hAnsi="Times New Roman" w:eastAsia="仿宋" w:cs="Times New Roman"/>
          <w:color w:val="auto"/>
          <w:szCs w:val="24"/>
        </w:rPr>
      </w:pPr>
      <w:r>
        <w:rPr>
          <w:rFonts w:hint="eastAsia" w:ascii="仿宋" w:hAnsi="Times New Roman" w:eastAsia="仿宋" w:cs="Times New Roman"/>
          <w:color w:val="auto"/>
          <w:szCs w:val="24"/>
        </w:rPr>
        <w:t>6.1备份电子投标文件在解密前处于保密状态。</w:t>
      </w:r>
    </w:p>
    <w:p>
      <w:pPr>
        <w:pStyle w:val="8"/>
        <w:numPr>
          <w:ilvl w:val="0"/>
          <w:numId w:val="0"/>
        </w:numPr>
        <w:spacing w:after="0" w:afterLines="0" w:line="440" w:lineRule="atLeast"/>
        <w:rPr>
          <w:rFonts w:hint="eastAsia" w:ascii="仿宋" w:hAnsi="Times New Roman" w:eastAsia="仿宋" w:cs="Times New Roman"/>
          <w:color w:val="auto"/>
          <w:szCs w:val="24"/>
        </w:rPr>
      </w:pPr>
      <w:r>
        <w:rPr>
          <w:rFonts w:hint="eastAsia" w:ascii="仿宋" w:hAnsi="Times New Roman" w:eastAsia="仿宋" w:cs="Times New Roman"/>
          <w:color w:val="auto"/>
          <w:szCs w:val="24"/>
        </w:rPr>
        <w:t>6.2解密成功后，“资格文件”、“商务和技术文件”、“报价文件”各自处于数据隔离状态，各部分信息只有在相关环节评审时可见，不受解密影响。</w:t>
      </w:r>
    </w:p>
    <w:p>
      <w:pPr>
        <w:pStyle w:val="4"/>
        <w:spacing w:line="415" w:lineRule="auto"/>
        <w:jc w:val="center"/>
        <w:rPr>
          <w:rFonts w:hint="eastAsia" w:ascii="仿宋"/>
          <w:color w:val="auto"/>
        </w:rPr>
      </w:pPr>
      <w:bookmarkStart w:id="38" w:name="_Toc7885"/>
      <w:r>
        <w:rPr>
          <w:rFonts w:hint="eastAsia" w:ascii="仿宋"/>
          <w:color w:val="auto"/>
        </w:rPr>
        <w:t>四、开标评标</w:t>
      </w:r>
      <w:bookmarkEnd w:id="38"/>
    </w:p>
    <w:p>
      <w:pPr>
        <w:snapToGrid w:val="0"/>
        <w:spacing w:line="440" w:lineRule="exact"/>
        <w:jc w:val="left"/>
        <w:rPr>
          <w:rFonts w:hint="eastAsia" w:ascii="仿宋" w:eastAsia="仿宋"/>
          <w:b/>
          <w:bCs/>
          <w:color w:val="auto"/>
          <w:sz w:val="24"/>
        </w:rPr>
      </w:pPr>
      <w:r>
        <w:rPr>
          <w:rFonts w:hint="eastAsia" w:ascii="仿宋" w:eastAsia="仿宋"/>
          <w:b/>
          <w:bCs/>
          <w:color w:val="auto"/>
          <w:sz w:val="24"/>
        </w:rPr>
        <w:t>1</w:t>
      </w:r>
      <w:r>
        <w:rPr>
          <w:rFonts w:hint="eastAsia" w:ascii="仿宋" w:eastAsia="仿宋"/>
          <w:b/>
          <w:bCs/>
          <w:color w:val="auto"/>
          <w:sz w:val="24"/>
          <w:lang w:val="en-US" w:eastAsia="zh-CN"/>
        </w:rPr>
        <w:t>.</w:t>
      </w:r>
      <w:r>
        <w:rPr>
          <w:rFonts w:hint="eastAsia" w:ascii="仿宋" w:eastAsia="仿宋"/>
          <w:b/>
          <w:bCs/>
          <w:color w:val="auto"/>
          <w:sz w:val="24"/>
        </w:rPr>
        <w:t>开标出席</w:t>
      </w:r>
    </w:p>
    <w:p>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rPr>
      </w:pPr>
      <w:r>
        <w:rPr>
          <w:rFonts w:hint="eastAsia" w:ascii="仿宋" w:eastAsia="仿宋"/>
          <w:b/>
          <w:color w:val="auto"/>
          <w:sz w:val="24"/>
        </w:rPr>
        <w:t>2</w:t>
      </w:r>
      <w:r>
        <w:rPr>
          <w:rFonts w:hint="eastAsia" w:ascii="仿宋" w:eastAsia="仿宋"/>
          <w:b/>
          <w:color w:val="auto"/>
          <w:sz w:val="24"/>
          <w:lang w:val="en-US" w:eastAsia="zh-CN"/>
        </w:rPr>
        <w:t>.</w:t>
      </w:r>
      <w:r>
        <w:rPr>
          <w:rFonts w:hint="eastAsia" w:ascii="仿宋" w:eastAsia="仿宋"/>
          <w:b/>
          <w:color w:val="auto"/>
          <w:sz w:val="24"/>
        </w:rPr>
        <w:t>开标大会程序</w:t>
      </w:r>
    </w:p>
    <w:p>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w:t>
      </w:r>
      <w:r>
        <w:rPr>
          <w:rFonts w:hint="eastAsia" w:ascii="仿宋" w:eastAsia="仿宋"/>
          <w:color w:val="auto"/>
          <w:sz w:val="24"/>
          <w:lang w:val="en-US" w:eastAsia="zh-CN"/>
        </w:rPr>
        <w:t>人</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w:t>
      </w:r>
    </w:p>
    <w:p>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w:t>
      </w:r>
      <w:r>
        <w:rPr>
          <w:rFonts w:hint="eastAsia" w:ascii="仿宋" w:eastAsia="仿宋"/>
          <w:color w:val="auto"/>
          <w:sz w:val="24"/>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pPr>
        <w:pStyle w:val="16"/>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w:t>
      </w:r>
      <w:r>
        <w:rPr>
          <w:rFonts w:hint="eastAsia" w:ascii="仿宋" w:eastAsia="仿宋"/>
          <w:b/>
          <w:color w:val="auto"/>
          <w:sz w:val="24"/>
          <w:szCs w:val="24"/>
          <w:lang w:val="en-US" w:eastAsia="zh-CN"/>
        </w:rPr>
        <w:t>.</w:t>
      </w:r>
      <w:r>
        <w:rPr>
          <w:rFonts w:hint="eastAsia" w:ascii="仿宋" w:eastAsia="仿宋"/>
          <w:b/>
          <w:color w:val="auto"/>
          <w:sz w:val="24"/>
          <w:szCs w:val="24"/>
        </w:rPr>
        <w:t>无效投标的情形</w:t>
      </w:r>
    </w:p>
    <w:p>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pPr>
        <w:pStyle w:val="16"/>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6.18供应商违反政府采购政策性规定；</w:t>
      </w:r>
    </w:p>
    <w:p>
      <w:pPr>
        <w:snapToGrid w:val="0"/>
        <w:spacing w:line="440" w:lineRule="exact"/>
        <w:rPr>
          <w:rFonts w:hint="eastAsia" w:ascii="仿宋" w:eastAsia="仿宋"/>
          <w:color w:val="auto"/>
          <w:sz w:val="24"/>
        </w:rPr>
      </w:pPr>
      <w:r>
        <w:rPr>
          <w:rFonts w:hint="eastAsia" w:ascii="仿宋" w:eastAsia="仿宋"/>
          <w:color w:val="auto"/>
          <w:sz w:val="24"/>
        </w:rPr>
        <w:t>6.19违反法律、法规及本采购文件规定的其他无效投标情形。</w:t>
      </w:r>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rPr>
      </w:pPr>
      <w:r>
        <w:rPr>
          <w:rFonts w:hint="eastAsia" w:ascii="仿宋" w:eastAsia="仿宋"/>
          <w:b/>
          <w:color w:val="auto"/>
          <w:sz w:val="24"/>
        </w:rPr>
        <w:t>9</w:t>
      </w:r>
      <w:r>
        <w:rPr>
          <w:rFonts w:hint="eastAsia" w:ascii="仿宋" w:eastAsia="仿宋"/>
          <w:b/>
          <w:color w:val="auto"/>
          <w:sz w:val="24"/>
          <w:lang w:val="en-US" w:eastAsia="zh-CN"/>
        </w:rPr>
        <w:t>.</w:t>
      </w:r>
      <w:r>
        <w:rPr>
          <w:rFonts w:hint="eastAsia" w:ascii="仿宋" w:eastAsia="仿宋"/>
          <w:b/>
          <w:color w:val="auto"/>
          <w:sz w:val="24"/>
        </w:rPr>
        <w:t>中止电子交易的情形</w:t>
      </w:r>
    </w:p>
    <w:p>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pPr>
        <w:widowControl/>
        <w:snapToGrid w:val="0"/>
        <w:spacing w:line="480" w:lineRule="exact"/>
        <w:ind w:firstLine="488"/>
        <w:rPr>
          <w:rFonts w:hint="eastAsia"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auto"/>
          <w:kern w:val="0"/>
          <w:sz w:val="24"/>
        </w:rPr>
      </w:pPr>
    </w:p>
    <w:p>
      <w:pPr>
        <w:pStyle w:val="4"/>
        <w:spacing w:line="415" w:lineRule="auto"/>
        <w:jc w:val="center"/>
        <w:rPr>
          <w:rFonts w:hint="eastAsia" w:ascii="仿宋"/>
          <w:color w:val="auto"/>
        </w:rPr>
      </w:pPr>
      <w:bookmarkStart w:id="39" w:name="_Toc14262"/>
      <w:r>
        <w:rPr>
          <w:rFonts w:hint="eastAsia" w:ascii="仿宋"/>
          <w:color w:val="auto"/>
        </w:rPr>
        <w:t>五、合同签订及履约</w:t>
      </w:r>
      <w:bookmarkEnd w:id="39"/>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pPr>
        <w:spacing w:line="440" w:lineRule="exact"/>
        <w:jc w:val="left"/>
        <w:rPr>
          <w:rFonts w:hint="eastAsia" w:ascii="仿宋" w:eastAsia="仿宋"/>
          <w:b/>
          <w:color w:val="auto"/>
          <w:sz w:val="24"/>
        </w:rPr>
      </w:pPr>
      <w:r>
        <w:rPr>
          <w:rFonts w:hint="eastAsia" w:ascii="仿宋" w:eastAsia="仿宋"/>
          <w:b/>
          <w:color w:val="auto"/>
          <w:sz w:val="24"/>
        </w:rPr>
        <w:t>2</w:t>
      </w:r>
      <w:r>
        <w:rPr>
          <w:rFonts w:hint="eastAsia" w:ascii="仿宋" w:eastAsia="仿宋"/>
          <w:b/>
          <w:color w:val="auto"/>
          <w:sz w:val="24"/>
          <w:lang w:val="en-US" w:eastAsia="zh-CN"/>
        </w:rPr>
        <w:t>.</w:t>
      </w:r>
      <w:r>
        <w:rPr>
          <w:rFonts w:hint="eastAsia" w:ascii="仿宋" w:eastAsia="仿宋"/>
          <w:b/>
          <w:color w:val="auto"/>
          <w:sz w:val="24"/>
        </w:rPr>
        <w:t>履约保证金</w:t>
      </w:r>
    </w:p>
    <w:p>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color w:val="auto"/>
          <w:sz w:val="24"/>
        </w:rPr>
      </w:pPr>
      <w:r>
        <w:rPr>
          <w:rFonts w:hint="eastAsia" w:ascii="仿宋" w:eastAsia="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pPr>
        <w:spacing w:line="440" w:lineRule="exact"/>
        <w:jc w:val="left"/>
        <w:rPr>
          <w:rFonts w:hint="eastAsia" w:ascii="仿宋" w:eastAsia="仿宋"/>
          <w:b/>
          <w:color w:val="auto"/>
          <w:sz w:val="24"/>
        </w:rPr>
      </w:pPr>
      <w:r>
        <w:rPr>
          <w:rFonts w:hint="eastAsia" w:ascii="仿宋" w:eastAsia="仿宋"/>
          <w:b/>
          <w:color w:val="auto"/>
          <w:sz w:val="24"/>
        </w:rPr>
        <w:t>3</w:t>
      </w:r>
      <w:r>
        <w:rPr>
          <w:rFonts w:hint="eastAsia" w:ascii="仿宋" w:eastAsia="仿宋"/>
          <w:b/>
          <w:color w:val="auto"/>
          <w:sz w:val="24"/>
          <w:lang w:val="en-US" w:eastAsia="zh-CN"/>
        </w:rPr>
        <w:t>.</w:t>
      </w:r>
      <w:r>
        <w:rPr>
          <w:rFonts w:hint="eastAsia" w:ascii="仿宋" w:eastAsia="仿宋"/>
          <w:b/>
          <w:color w:val="auto"/>
          <w:sz w:val="24"/>
        </w:rPr>
        <w:t>合同备案</w:t>
      </w:r>
    </w:p>
    <w:p>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pPr>
        <w:spacing w:line="440" w:lineRule="exact"/>
        <w:jc w:val="left"/>
        <w:rPr>
          <w:rFonts w:hint="eastAsia" w:ascii="仿宋" w:eastAsia="仿宋"/>
          <w:b/>
          <w:color w:val="auto"/>
          <w:sz w:val="24"/>
        </w:rPr>
      </w:pPr>
      <w:r>
        <w:rPr>
          <w:rFonts w:hint="eastAsia" w:ascii="仿宋" w:eastAsia="仿宋"/>
          <w:b/>
          <w:color w:val="auto"/>
          <w:sz w:val="24"/>
        </w:rPr>
        <w:t>4.履约验收</w:t>
      </w:r>
    </w:p>
    <w:p>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pPr>
        <w:spacing w:line="440" w:lineRule="exact"/>
        <w:jc w:val="left"/>
        <w:rPr>
          <w:rFonts w:hint="eastAsia"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pPr>
        <w:widowControl/>
        <w:snapToGrid w:val="0"/>
        <w:spacing w:line="480" w:lineRule="exact"/>
        <w:rPr>
          <w:rFonts w:hint="eastAsia" w:ascii="仿宋" w:eastAsia="仿宋"/>
          <w:color w:val="auto"/>
          <w:kern w:val="0"/>
          <w:sz w:val="24"/>
        </w:rPr>
      </w:pPr>
    </w:p>
    <w:p>
      <w:pPr>
        <w:pStyle w:val="3"/>
        <w:jc w:val="center"/>
        <w:rPr>
          <w:rFonts w:hint="eastAsia" w:ascii="仿宋"/>
          <w:color w:val="auto"/>
        </w:rPr>
      </w:pPr>
      <w:bookmarkStart w:id="40" w:name="_Toc15113"/>
    </w:p>
    <w:p>
      <w:pPr>
        <w:pStyle w:val="3"/>
        <w:jc w:val="center"/>
        <w:rPr>
          <w:rFonts w:hint="eastAsia" w:ascii="仿宋"/>
          <w:color w:val="auto"/>
        </w:rPr>
      </w:pPr>
    </w:p>
    <w:p>
      <w:pPr>
        <w:pStyle w:val="3"/>
        <w:jc w:val="center"/>
        <w:rPr>
          <w:rFonts w:hint="eastAsia" w:ascii="仿宋"/>
          <w:color w:val="auto"/>
        </w:rPr>
      </w:pPr>
    </w:p>
    <w:p>
      <w:pPr>
        <w:pStyle w:val="3"/>
        <w:jc w:val="center"/>
        <w:rPr>
          <w:rFonts w:hint="eastAsia" w:ascii="仿宋"/>
          <w:color w:val="auto"/>
        </w:rPr>
      </w:pPr>
    </w:p>
    <w:p>
      <w:pPr>
        <w:pStyle w:val="3"/>
        <w:jc w:val="center"/>
        <w:rPr>
          <w:rFonts w:hint="eastAsia" w:ascii="仿宋"/>
          <w:color w:val="auto"/>
        </w:rPr>
      </w:pPr>
    </w:p>
    <w:p>
      <w:pPr>
        <w:rPr>
          <w:rFonts w:hint="eastAsia"/>
          <w:color w:val="auto"/>
        </w:rPr>
      </w:pPr>
    </w:p>
    <w:p>
      <w:pPr>
        <w:pStyle w:val="3"/>
        <w:jc w:val="center"/>
        <w:rPr>
          <w:rFonts w:hint="eastAsia" w:ascii="仿宋"/>
          <w:color w:val="auto"/>
        </w:rPr>
      </w:pPr>
    </w:p>
    <w:p>
      <w:pPr>
        <w:pStyle w:val="3"/>
        <w:jc w:val="center"/>
        <w:rPr>
          <w:rFonts w:hint="eastAsia" w:ascii="仿宋"/>
          <w:color w:val="auto"/>
        </w:rPr>
      </w:pPr>
    </w:p>
    <w:p>
      <w:pPr>
        <w:rPr>
          <w:rFonts w:hint="eastAsia" w:ascii="仿宋"/>
          <w:color w:val="auto"/>
        </w:rPr>
      </w:pPr>
    </w:p>
    <w:p>
      <w:pPr>
        <w:pStyle w:val="26"/>
        <w:rPr>
          <w:rFonts w:hint="eastAsia"/>
          <w:color w:val="auto"/>
        </w:rPr>
      </w:pPr>
    </w:p>
    <w:p>
      <w:pPr>
        <w:pStyle w:val="26"/>
        <w:rPr>
          <w:rFonts w:hint="eastAsia"/>
          <w:color w:val="auto"/>
        </w:rPr>
      </w:pPr>
    </w:p>
    <w:p>
      <w:pPr>
        <w:pStyle w:val="3"/>
        <w:jc w:val="center"/>
        <w:rPr>
          <w:rFonts w:hint="eastAsia" w:ascii="仿宋"/>
          <w:color w:val="auto"/>
        </w:rPr>
      </w:pPr>
      <w:r>
        <w:rPr>
          <w:rFonts w:hint="eastAsia" w:ascii="仿宋"/>
          <w:color w:val="auto"/>
        </w:rPr>
        <w:t>第三章  采购需求</w:t>
      </w:r>
      <w:bookmarkEnd w:id="40"/>
    </w:p>
    <w:p>
      <w:pPr>
        <w:pStyle w:val="4"/>
        <w:keepNext/>
        <w:keepLines/>
        <w:pageBreakBefore w:val="0"/>
        <w:widowControl w:val="0"/>
        <w:suppressLineNumbers w:val="0"/>
        <w:suppressAutoHyphens w:val="0"/>
        <w:spacing w:line="415" w:lineRule="auto"/>
        <w:rPr>
          <w:rFonts w:hint="eastAsia" w:ascii="仿宋"/>
          <w:color w:val="auto"/>
        </w:rPr>
      </w:pPr>
      <w:bookmarkStart w:id="41" w:name="_Toc13080"/>
      <w:r>
        <w:rPr>
          <w:rFonts w:hint="eastAsia" w:ascii="仿宋"/>
          <w:color w:val="auto"/>
          <w:lang w:eastAsia="zh-CN"/>
        </w:rPr>
        <w:t>（</w:t>
      </w:r>
      <w:r>
        <w:rPr>
          <w:rFonts w:hint="eastAsia" w:ascii="仿宋"/>
          <w:color w:val="auto"/>
        </w:rPr>
        <w:t>一</w:t>
      </w:r>
      <w:r>
        <w:rPr>
          <w:rFonts w:hint="eastAsia" w:ascii="仿宋"/>
          <w:color w:val="auto"/>
          <w:lang w:eastAsia="zh-CN"/>
        </w:rPr>
        <w:t>）</w:t>
      </w:r>
      <w:r>
        <w:rPr>
          <w:rFonts w:hint="eastAsia" w:ascii="仿宋"/>
          <w:color w:val="auto"/>
        </w:rPr>
        <w:t>服务清单及要求</w:t>
      </w:r>
      <w:bookmarkEnd w:id="41"/>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一、项目概况</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1、建设主要内容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绍兴市越城区塔山街道青藤社区、滨河&amp;水沟营社区全域提升工程，满足省级未来社区建设标准，编制未来社区实施方案。</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2、建设地点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项目位于绍兴市越城区塔山街道，地处绍兴古城，位于绍兴核心文化展示环和生态景观休闲环之上，具有典型的江南水乡特色。</w:t>
      </w:r>
      <w:r>
        <w:rPr>
          <w:rFonts w:hint="eastAsia" w:ascii="仿宋" w:eastAsia="仿宋"/>
          <w:color w:val="000000"/>
          <w:kern w:val="0"/>
          <w:sz w:val="24"/>
        </w:rPr>
        <w:br w:type="textWrapping"/>
      </w:r>
      <w:r>
        <w:rPr>
          <w:rFonts w:hint="eastAsia" w:ascii="仿宋" w:eastAsia="仿宋"/>
          <w:color w:val="000000"/>
          <w:kern w:val="0"/>
          <w:sz w:val="24"/>
        </w:rPr>
        <w:t xml:space="preserve">    其中，根据社区现状，滨河社区和水沟营社区各自存量可利用空间不足、社区创建范围贴临、社区文化相近，故进行联合创建，互补短板、资源共享，响应连片创建号召。</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3、建设规模</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①青藤社区</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属于绍兴市第四批未来社区。规划单元面积约30.36公顷,实施单元面积约20公顷。规划单元范围东起解放南路、西至人民西路延伸段，北邻人民西路，南接鲁迅西路；包含徐渭艺术馆、青藤广场、青藤书屋、绍兴师爷馆、环山河等自然人文景点，青藤苑、望龙公寓、银都花园、府山银苑、作揖坊、前后观巷历史街区等住宅区域。</w:t>
      </w:r>
      <w:r>
        <w:rPr>
          <w:rFonts w:hint="eastAsia" w:ascii="仿宋" w:eastAsia="仿宋"/>
          <w:color w:val="000000"/>
          <w:kern w:val="0"/>
          <w:sz w:val="24"/>
        </w:rPr>
        <w:br w:type="textWrapping"/>
      </w:r>
      <w:r>
        <w:rPr>
          <w:rFonts w:hint="eastAsia" w:ascii="仿宋" w:eastAsia="仿宋"/>
          <w:color w:val="000000"/>
          <w:kern w:val="0"/>
          <w:sz w:val="24"/>
        </w:rPr>
        <w:t>②滨河&amp;水沟营社区</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属于绍兴市第六批未来社区。创建范围面积约96公顷，东起解放南路、西至护城河，北邻环城西路和鲁迅西路，南接和畅堂。包含秋瑾故居、护城河、塔山公园、塔山广场、水沟营小吃街等自然人文景点，耀菩公寓、运通苑、高富中心、毓兰华庭、鉴湖新村东区、鉴湖新村西区等住宅区域。</w:t>
      </w:r>
    </w:p>
    <w:p>
      <w:pPr>
        <w:widowControl/>
        <w:snapToGrid w:val="0"/>
        <w:spacing w:line="480" w:lineRule="exact"/>
        <w:rPr>
          <w:rFonts w:hint="eastAsia" w:ascii="仿宋" w:eastAsia="仿宋"/>
          <w:b/>
          <w:bCs/>
          <w:kern w:val="0"/>
          <w:sz w:val="24"/>
        </w:rPr>
      </w:pPr>
      <w:r>
        <w:rPr>
          <w:rFonts w:hint="eastAsia" w:ascii="仿宋" w:eastAsia="仿宋"/>
          <w:b/>
          <w:bCs/>
          <w:kern w:val="0"/>
          <w:sz w:val="24"/>
        </w:rPr>
        <w:t>二、实施目的</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绍兴市越城区塔山街道青藤社区、滨河&amp;水沟营社区创建实施方案为旧改类未来社区项目，是对全省城乡风貌整治提升工作的贯彻。</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创建未来社区是“让人民生活更美好、城市现代化”的最基本单元：2018年，浙江全省城市化率68%，大约3850万人常住在城市和城镇社区。这些年来，我省城市社区建设取得历史性成就，老百姓居住空间更宽敞了、享受到的公共服务更多了。但与高品质生活的要求相比，仍然存在不少难点痛点问题，比如，多孔预制板建筑的安全隐患问题，老旧小区停车难、出行难、下楼难问题，公共服务设施落后、生态环境质量不高等问题，严重不适应新时代城市文明发展的要求。建设未来社区，要时刻不忘为人民谋幸福的政治初心，坚持鲜明问题导向，以老旧建筑改造、交通出行改善、智慧设施升级、公共服务提升等为重点，不断增强人民群众的获得感、幸福感、安全感。</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创建未来社区是打好高质量发展组合拳的重要一招：未来社区是我省推动高质量发展、实施数字经济“一号工程”、统筹推进“四大”建设的标志性项目，具有“小空间大投资、小载体大产业、小试点大转型”的特征。同时，创建未来社区还将促进数字智能、节能环保、绿色建筑等前沿技术大规模落地应用，促进服务业的新业态新模式大量涌现，带动相关产业大发展大提升。从内涵上看，未来社区也是大湾区、大花园、大通道、大都市区在微观层面的交汇点，创建未来社区，将为统筹推进“四大”建设提供有力支撑。</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创建未来社区是提升基层治理体系和治理能力的一场深刻革命：创建未来社区是把提升基层治理体系和治理能力摆在更加重要位置，加大社区居民参与，构建科学高效的社区治理架构，培育发展专业化的社会组织，提高治理的科学化、精细化、智能化水平，营造“共建共治共享、交往交融交心”的良好氛围。</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创建未来社区是传承发展特色文化的重要载体：创建未来社区可以深入挖掘独特而丰富的文化内涵，通过规划理念创新、建筑风格创新、运营模式创新，更好保护传承我省的优秀传统文化和历史经典产业，更好培育发展独特的现代文化、时尚文化、前沿文化，构建新的文化价值体系，增强社区居民的归属感和自豪感，成为展示浙江文化的新空间，成为推动社会文明进步的不竭动力。</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 xml:space="preserve">三、实施依据 </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1、《浙江省未来社区建设试点工作方案》（浙政发〔2019〕8号）；</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2、《浙江省人民政府办公厅关于高质量加快推进未来社区试点建设工作的意见》（浙政发〔2019〕60号）；</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3、《浙江省未来社区试点建设管理办法（试行）》（浙发改基综〔2020〕195 号）；</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4、《建筑设计防火规范》GB50016-2014(2018版)；</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5、《建筑灭火器配置设计规范》GB50140-2010；</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6、《火灾自动报警系统设计规范》GB50116-2019；</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7、《建筑防雷设计规范》GB50057-2010；</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8、《建筑内部装修设计防火规范》GBJ50222-2017；</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9、《民用建筑电气设计规范》JGJ16-2008；</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10、《建筑照明设计标准》GB50034-2013；</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11、《建筑玻璃应用技术规程》JGJ113 -2015；</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12、《民用建筑工程室内环境污染控制规范》GB50325--2010(2013 年6月局部修订)；</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13、《省风貌办关于开展第四批城镇未来社区创建的通知》</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14、《省风貌办关于开展第六批城镇未来社区创建的通知》</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15、项目单位提供的有关基础资料；</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16、浙江省关于未来社区的相关资料；</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17、其它现行国家、省、市有关法律、规范和规定以及相关政策。</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四、社区现状</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①青藤社区创建范围内功能以居住为主、文化旅游为辅，主要人群为本地居民。社区具有浓郁的江南水乡特色，且包含徐渭艺术馆、青藤书屋等绍兴特色旅游景点，社区原住民临水而居，富有生活气息，具有良好的社景合一基础。</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②滨河&amp;水沟营社区创建范围内功能以居住为主，主要人群为本地居民和外来务工人员。社区内塔山公园是绍兴名片级景区，银泰城是绍兴核心商业区，自然人文风貌与购物商业配套交相辉映，两者与社区相互融合，面向全市又服务社区，与此同时，社区内“水沟营夜宵街” 属于当地有名的夜色经济示范点，烟火气息浓郁。</w:t>
      </w:r>
    </w:p>
    <w:p>
      <w:pPr>
        <w:widowControl/>
        <w:snapToGrid w:val="0"/>
        <w:spacing w:line="480" w:lineRule="exact"/>
        <w:rPr>
          <w:rFonts w:hint="eastAsia" w:ascii="仿宋" w:eastAsia="仿宋"/>
          <w:b/>
          <w:bCs/>
          <w:color w:val="000000"/>
          <w:kern w:val="0"/>
          <w:sz w:val="24"/>
        </w:rPr>
      </w:pPr>
      <w:r>
        <w:rPr>
          <w:rFonts w:hint="eastAsia" w:ascii="仿宋" w:eastAsia="仿宋"/>
          <w:color w:val="000000"/>
          <w:kern w:val="0"/>
          <w:sz w:val="24"/>
        </w:rPr>
        <w:t>其他信息由投标人自行勘察获取。</w:t>
      </w:r>
    </w:p>
    <w:p>
      <w:pPr>
        <w:widowControl/>
        <w:snapToGrid w:val="0"/>
        <w:spacing w:line="480" w:lineRule="exact"/>
        <w:rPr>
          <w:rFonts w:ascii="仿宋" w:eastAsia="仿宋"/>
          <w:color w:val="000000"/>
          <w:kern w:val="0"/>
          <w:sz w:val="24"/>
        </w:rPr>
      </w:pPr>
      <w:r>
        <w:rPr>
          <w:rFonts w:hint="eastAsia" w:ascii="仿宋" w:eastAsia="仿宋"/>
          <w:b/>
          <w:bCs/>
          <w:color w:val="000000"/>
          <w:kern w:val="0"/>
          <w:sz w:val="24"/>
        </w:rPr>
        <w:t>五、服务要求</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w:t>
      </w:r>
      <w:r>
        <w:rPr>
          <w:rFonts w:ascii="仿宋" w:eastAsia="仿宋"/>
          <w:color w:val="000000"/>
          <w:kern w:val="0"/>
          <w:sz w:val="24"/>
        </w:rPr>
        <w:t>深化设计应符合未来社区建设要求，依据《浙江省未来社区建设试点工作方案》（浙政发〔2019〕8号）等相关文件，在实施区域内进行创建方案编制，深化落实九大场景布置。</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2、编制方案应包含但不限于社区基本情况、创建目标、空间总图设计、场景设计及技术要求、数字化系统设计、运营组织、建设运营与推进计划、概算与资金平衡、政策与机制保障、专业技术图纸。</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3、投标人提供运营指导服务，运营指导服务时间不少于三个月，运营内容应符合省级未来社区验收标准，运营活动效果应满足省级未来社区验收标准。</w:t>
      </w:r>
    </w:p>
    <w:p>
      <w:pPr>
        <w:widowControl/>
        <w:snapToGrid w:val="0"/>
        <w:spacing w:line="480" w:lineRule="exact"/>
        <w:ind w:firstLine="479"/>
        <w:rPr>
          <w:rFonts w:hint="eastAsia" w:ascii="仿宋" w:eastAsia="仿宋"/>
          <w:b w:val="0"/>
          <w:bCs w:val="0"/>
          <w:color w:val="auto"/>
          <w:kern w:val="0"/>
          <w:sz w:val="24"/>
          <w:lang w:eastAsia="zh-CN"/>
        </w:rPr>
      </w:pPr>
      <w:r>
        <w:rPr>
          <w:rFonts w:hint="eastAsia" w:ascii="仿宋" w:eastAsia="仿宋"/>
          <w:b/>
          <w:bCs/>
          <w:kern w:val="0"/>
          <w:sz w:val="24"/>
        </w:rPr>
        <w:t>4、技术方案成果要求：未来社区实施方案文本</w:t>
      </w:r>
      <w:r>
        <w:rPr>
          <w:rFonts w:hint="eastAsia" w:ascii="仿宋" w:eastAsia="仿宋"/>
          <w:b/>
          <w:bCs/>
          <w:kern w:val="0"/>
          <w:sz w:val="24"/>
          <w:lang w:eastAsia="zh-CN"/>
        </w:rPr>
        <w:t>。</w:t>
      </w:r>
    </w:p>
    <w:p>
      <w:pPr>
        <w:widowControl/>
        <w:snapToGrid w:val="0"/>
        <w:spacing w:line="480" w:lineRule="exact"/>
        <w:ind w:left="0" w:firstLine="479"/>
        <w:rPr>
          <w:rFonts w:hint="default" w:ascii="仿宋" w:eastAsia="仿宋"/>
          <w:b/>
          <w:bCs/>
          <w:color w:val="auto"/>
          <w:kern w:val="0"/>
          <w:sz w:val="24"/>
          <w:highlight w:val="yellow"/>
          <w:lang w:val="en-US" w:eastAsia="zh-CN"/>
        </w:rPr>
      </w:pPr>
    </w:p>
    <w:p>
      <w:pPr>
        <w:widowControl/>
        <w:snapToGrid w:val="0"/>
        <w:spacing w:line="480" w:lineRule="exact"/>
        <w:ind w:firstLine="0"/>
        <w:rPr>
          <w:rFonts w:hint="eastAsia" w:ascii="仿宋" w:eastAsia="仿宋"/>
          <w:b/>
          <w:bCs/>
          <w:color w:val="auto"/>
          <w:kern w:val="0"/>
          <w:sz w:val="24"/>
          <w:u w:val="single"/>
          <w:lang w:eastAsia="zh-CN"/>
        </w:rPr>
      </w:pPr>
    </w:p>
    <w:p>
      <w:pPr>
        <w:pStyle w:val="4"/>
        <w:keepNext/>
        <w:keepLines/>
        <w:pageBreakBefore w:val="0"/>
        <w:widowControl w:val="0"/>
        <w:suppressLineNumbers w:val="0"/>
        <w:suppressAutoHyphens w:val="0"/>
        <w:spacing w:line="415" w:lineRule="auto"/>
        <w:rPr>
          <w:rFonts w:hint="eastAsia" w:ascii="仿宋"/>
          <w:color w:val="auto"/>
        </w:rPr>
      </w:pPr>
      <w:bookmarkStart w:id="42" w:name="_Toc16453"/>
      <w:r>
        <w:rPr>
          <w:rFonts w:hint="eastAsia" w:ascii="仿宋"/>
          <w:color w:val="auto"/>
          <w:highlight w:val="none"/>
          <w:lang w:eastAsia="zh-CN"/>
        </w:rPr>
        <w:t>（</w:t>
      </w:r>
      <w:r>
        <w:rPr>
          <w:rFonts w:hint="eastAsia" w:ascii="仿宋"/>
          <w:color w:val="auto"/>
          <w:highlight w:val="none"/>
          <w:lang w:val="en-US" w:eastAsia="zh-CN"/>
        </w:rPr>
        <w:t>二</w:t>
      </w:r>
      <w:r>
        <w:rPr>
          <w:rFonts w:hint="eastAsia" w:ascii="仿宋"/>
          <w:color w:val="auto"/>
          <w:highlight w:val="none"/>
          <w:lang w:eastAsia="zh-CN"/>
        </w:rPr>
        <w:t>）</w:t>
      </w:r>
      <w:r>
        <w:rPr>
          <w:rFonts w:hint="eastAsia" w:ascii="仿宋"/>
          <w:color w:val="auto"/>
          <w:highlight w:val="none"/>
        </w:rPr>
        <w:t>商务要求</w:t>
      </w:r>
      <w:bookmarkEnd w:id="42"/>
    </w:p>
    <w:p>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480" w:lineRule="exact"/>
        <w:ind w:left="0"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2024年10月31日前完成建设方案编制成果。</w:t>
      </w:r>
    </w:p>
    <w:p>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2</w:t>
      </w:r>
      <w:r>
        <w:rPr>
          <w:rFonts w:hint="eastAsia" w:ascii="仿宋" w:eastAsia="仿宋"/>
          <w:b/>
          <w:bCs/>
          <w:color w:val="auto"/>
          <w:sz w:val="24"/>
        </w:rPr>
        <w:t>数量调整</w:t>
      </w:r>
    </w:p>
    <w:p>
      <w:pPr>
        <w:widowControl/>
        <w:snapToGrid w:val="0"/>
        <w:spacing w:line="480" w:lineRule="exact"/>
        <w:ind w:left="0" w:firstLine="479"/>
        <w:rPr>
          <w:rFonts w:hint="eastAsia" w:ascii="仿宋" w:eastAsia="仿宋"/>
          <w:color w:val="auto"/>
          <w:kern w:val="0"/>
          <w:sz w:val="24"/>
          <w:u w:val="none"/>
        </w:rPr>
      </w:pPr>
      <w:r>
        <w:rPr>
          <w:rFonts w:hint="eastAsia" w:ascii="仿宋" w:eastAsia="仿宋"/>
          <w:color w:val="auto"/>
          <w:kern w:val="0"/>
          <w:sz w:val="24"/>
          <w:u w:val="none"/>
        </w:rPr>
        <w:t>招标人保留在签约时</w:t>
      </w:r>
      <w:r>
        <w:rPr>
          <w:rFonts w:ascii="仿宋" w:eastAsia="仿宋"/>
          <w:color w:val="auto"/>
          <w:kern w:val="0"/>
          <w:sz w:val="24"/>
          <w:u w:val="none"/>
        </w:rPr>
        <w:t>微调</w:t>
      </w:r>
      <w:r>
        <w:rPr>
          <w:rFonts w:hint="eastAsia" w:ascii="仿宋" w:eastAsia="仿宋"/>
          <w:color w:val="auto"/>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u w:val="none"/>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u w:val="none"/>
        </w:rPr>
        <w:t>。</w:t>
      </w:r>
    </w:p>
    <w:p>
      <w:pPr>
        <w:widowControl/>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2.</w:t>
      </w:r>
      <w:r>
        <w:rPr>
          <w:rFonts w:hint="eastAsia" w:ascii="仿宋" w:eastAsia="仿宋"/>
          <w:b/>
          <w:bCs/>
          <w:color w:val="auto"/>
          <w:kern w:val="0"/>
          <w:sz w:val="24"/>
          <w:u w:val="none"/>
          <w:lang w:val="en-US" w:eastAsia="zh-CN"/>
        </w:rPr>
        <w:t>3</w:t>
      </w:r>
      <w:r>
        <w:rPr>
          <w:rFonts w:hint="eastAsia" w:ascii="仿宋" w:eastAsia="仿宋"/>
          <w:b/>
          <w:bCs/>
          <w:color w:val="auto"/>
          <w:kern w:val="0"/>
          <w:sz w:val="24"/>
          <w:u w:val="none"/>
        </w:rPr>
        <w:t>验收</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u w:val="none"/>
        </w:rPr>
        <w:t>）进行。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kern w:val="0"/>
          <w:sz w:val="24"/>
        </w:rPr>
        <w:t>★</w:t>
      </w:r>
      <w:r>
        <w:rPr>
          <w:rFonts w:hint="eastAsia" w:ascii="仿宋" w:eastAsia="仿宋"/>
          <w:b/>
          <w:bCs/>
          <w:color w:val="auto"/>
          <w:kern w:val="0"/>
          <w:sz w:val="24"/>
          <w:u w:val="none"/>
        </w:rPr>
        <w:t>2.</w:t>
      </w:r>
      <w:r>
        <w:rPr>
          <w:rFonts w:hint="eastAsia" w:ascii="仿宋" w:eastAsia="仿宋"/>
          <w:b/>
          <w:bCs/>
          <w:color w:val="auto"/>
          <w:kern w:val="0"/>
          <w:sz w:val="24"/>
          <w:u w:val="none"/>
          <w:lang w:val="en-US" w:eastAsia="zh-CN"/>
        </w:rPr>
        <w:t>4</w:t>
      </w:r>
      <w:r>
        <w:rPr>
          <w:rFonts w:hint="eastAsia" w:ascii="仿宋" w:eastAsia="仿宋"/>
          <w:b/>
          <w:bCs/>
          <w:color w:val="auto"/>
          <w:kern w:val="0"/>
          <w:sz w:val="24"/>
          <w:u w:val="none"/>
        </w:rPr>
        <w:t>付款方式</w:t>
      </w:r>
    </w:p>
    <w:p>
      <w:pPr>
        <w:widowControl/>
        <w:snapToGrid w:val="0"/>
        <w:spacing w:line="480" w:lineRule="exact"/>
        <w:ind w:firstLine="480" w:firstLineChars="200"/>
        <w:rPr>
          <w:rFonts w:hint="default" w:ascii="仿宋" w:eastAsia="仿宋"/>
          <w:color w:val="000000"/>
          <w:kern w:val="0"/>
          <w:sz w:val="24"/>
          <w:u w:val="none"/>
          <w:lang w:val="en-US" w:eastAsia="zh-CN"/>
        </w:rPr>
      </w:pPr>
      <w:r>
        <w:rPr>
          <w:rFonts w:hint="eastAsia" w:ascii="仿宋" w:eastAsia="仿宋"/>
          <w:color w:val="000000"/>
          <w:kern w:val="0"/>
          <w:sz w:val="24"/>
          <w:u w:val="none"/>
          <w:lang w:val="en-US" w:eastAsia="zh-CN"/>
        </w:rPr>
        <w:t>完成实施方案编制并提交文本后支付至合同价的50%，完成省级备案后支付至合同价的100%。</w:t>
      </w:r>
    </w:p>
    <w:p>
      <w:pPr>
        <w:widowControl/>
        <w:snapToGrid w:val="0"/>
        <w:spacing w:line="480" w:lineRule="exact"/>
        <w:ind w:firstLine="480" w:firstLineChars="200"/>
        <w:rPr>
          <w:rFonts w:hint="eastAsia" w:ascii="仿宋" w:eastAsia="仿宋"/>
          <w:color w:val="auto"/>
          <w:kern w:val="0"/>
          <w:sz w:val="24"/>
          <w:highlight w:val="none"/>
          <w:u w:val="none"/>
          <w:lang w:val="en-US" w:eastAsia="zh-CN"/>
        </w:rPr>
      </w:pPr>
    </w:p>
    <w:p>
      <w:pPr>
        <w:widowControl/>
        <w:snapToGrid w:val="0"/>
        <w:spacing w:line="480" w:lineRule="exact"/>
        <w:ind w:firstLine="480" w:firstLineChars="200"/>
        <w:rPr>
          <w:rFonts w:hint="default" w:ascii="仿宋" w:eastAsia="仿宋"/>
          <w:color w:val="auto"/>
          <w:kern w:val="0"/>
          <w:sz w:val="24"/>
          <w:highlight w:val="yellow"/>
          <w:u w:val="none"/>
          <w:lang w:val="en-US" w:eastAsia="zh-CN"/>
        </w:rPr>
      </w:pPr>
    </w:p>
    <w:p>
      <w:pPr>
        <w:widowControl/>
        <w:snapToGrid w:val="0"/>
        <w:spacing w:line="480" w:lineRule="exact"/>
        <w:ind w:firstLine="0"/>
        <w:rPr>
          <w:rFonts w:ascii="仿宋" w:eastAsia="仿宋"/>
          <w:color w:val="auto"/>
          <w:kern w:val="0"/>
          <w:sz w:val="24"/>
        </w:rPr>
      </w:pPr>
    </w:p>
    <w:p>
      <w:pPr>
        <w:pStyle w:val="2"/>
        <w:rPr>
          <w:rFonts w:hint="eastAsia"/>
          <w:color w:val="auto"/>
        </w:rPr>
      </w:pPr>
      <w:bookmarkStart w:id="43" w:name="_Toc1639"/>
    </w:p>
    <w:p>
      <w:pPr>
        <w:pStyle w:val="2"/>
        <w:rPr>
          <w:rFonts w:hint="eastAsia"/>
          <w:color w:val="auto"/>
        </w:rPr>
      </w:pPr>
    </w:p>
    <w:p>
      <w:pPr>
        <w:pStyle w:val="2"/>
        <w:rPr>
          <w:rFonts w:hint="eastAsia"/>
          <w:color w:val="auto"/>
        </w:rPr>
      </w:pPr>
    </w:p>
    <w:p>
      <w:pPr>
        <w:pStyle w:val="2"/>
        <w:rPr>
          <w:rFonts w:hint="eastAsia"/>
          <w:color w:val="auto"/>
        </w:rPr>
      </w:pPr>
    </w:p>
    <w:p>
      <w:pPr>
        <w:pStyle w:val="3"/>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第四章  拟签订合同的主要条款</w:t>
      </w:r>
      <w:bookmarkEnd w:id="43"/>
    </w:p>
    <w:p>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项目编号为</w:t>
      </w:r>
      <w:r>
        <w:rPr>
          <w:rFonts w:hint="eastAsia" w:ascii="仿宋" w:eastAsia="仿宋"/>
          <w:color w:val="auto"/>
          <w:kern w:val="0"/>
          <w:sz w:val="24"/>
          <w:u w:val="single"/>
        </w:rPr>
        <w:t xml:space="preserve">      </w:t>
      </w:r>
      <w:r>
        <w:rPr>
          <w:rFonts w:hint="eastAsia" w:ascii="仿宋" w:eastAsia="仿宋"/>
          <w:color w:val="auto"/>
          <w:kern w:val="0"/>
          <w:sz w:val="24"/>
          <w:u w:val="none"/>
        </w:rPr>
        <w:t>的</w:t>
      </w:r>
      <w:r>
        <w:rPr>
          <w:rFonts w:hint="eastAsia" w:ascii="仿宋" w:eastAsia="仿宋"/>
          <w:color w:val="auto"/>
          <w:kern w:val="0"/>
          <w:sz w:val="24"/>
          <w:u w:val="single"/>
        </w:rPr>
        <w:t>（标项及名称）</w:t>
      </w:r>
      <w:r>
        <w:rPr>
          <w:rFonts w:hint="eastAsia" w:ascii="仿宋" w:eastAsia="仿宋"/>
          <w:color w:val="auto"/>
          <w:kern w:val="0"/>
          <w:sz w:val="24"/>
          <w:u w:val="none"/>
        </w:rPr>
        <w:t>项目的政府采购交易结果，签署本合同。</w:t>
      </w:r>
    </w:p>
    <w:p>
      <w:pPr>
        <w:widowControl/>
        <w:numPr>
          <w:ilvl w:val="0"/>
          <w:numId w:val="5"/>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服务内容及标准</w:t>
      </w:r>
    </w:p>
    <w:p>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（按采购需求及投标文件的内容填写）</w:t>
      </w:r>
    </w:p>
    <w:p>
      <w:pPr>
        <w:widowControl/>
        <w:numPr>
          <w:ilvl w:val="0"/>
          <w:numId w:val="5"/>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服务价格</w:t>
      </w:r>
    </w:p>
    <w:p>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三、技术资料</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四、知识产权</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六、履约保证金</w:t>
      </w:r>
    </w:p>
    <w:p>
      <w:pPr>
        <w:widowControl/>
        <w:snapToGrid w:val="0"/>
        <w:spacing w:line="480" w:lineRule="exact"/>
        <w:ind w:firstLine="480" w:firstLineChars="200"/>
        <w:rPr>
          <w:rFonts w:hint="eastAsia" w:ascii="仿宋" w:eastAsia="仿宋"/>
          <w:color w:val="auto"/>
          <w:kern w:val="0"/>
          <w:sz w:val="24"/>
          <w:highlight w:val="yellow"/>
          <w:u w:val="none"/>
        </w:rPr>
      </w:pPr>
      <w:r>
        <w:rPr>
          <w:rFonts w:hint="eastAsia" w:ascii="仿宋" w:eastAsia="仿宋"/>
          <w:color w:val="auto"/>
          <w:kern w:val="0"/>
          <w:sz w:val="24"/>
          <w:u w:val="none"/>
        </w:rPr>
        <w:t>1.履约保证金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七、项目服务期限及实施地点</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1.服务期限：</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八、付款</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、违约责任</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、不可抗力事件处理</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、诉讼</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、合同生效及其他</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pPr>
        <w:pStyle w:val="26"/>
        <w:rPr>
          <w:rFonts w:hint="eastAsia" w:ascii="仿宋" w:eastAsia="仿宋"/>
          <w:color w:val="auto"/>
          <w:kern w:val="0"/>
          <w:sz w:val="24"/>
          <w:u w:val="none"/>
        </w:rPr>
      </w:pPr>
    </w:p>
    <w:p>
      <w:pPr>
        <w:pStyle w:val="26"/>
        <w:rPr>
          <w:rFonts w:hint="eastAsia" w:ascii="仿宋" w:eastAsia="仿宋"/>
          <w:color w:val="auto"/>
          <w:kern w:val="0"/>
          <w:sz w:val="24"/>
          <w:u w:val="none"/>
        </w:rPr>
      </w:pPr>
    </w:p>
    <w:p>
      <w:pPr>
        <w:pStyle w:val="26"/>
        <w:rPr>
          <w:rFonts w:hint="eastAsia" w:ascii="仿宋" w:eastAsia="仿宋"/>
          <w:color w:val="auto"/>
          <w:kern w:val="0"/>
          <w:sz w:val="24"/>
          <w:u w:val="none"/>
        </w:rPr>
      </w:pPr>
    </w:p>
    <w:p>
      <w:pPr>
        <w:pStyle w:val="3"/>
        <w:keepNext/>
        <w:keepLines/>
        <w:pageBreakBefore w:val="0"/>
        <w:widowControl w:val="0"/>
        <w:suppressLineNumbers w:val="0"/>
        <w:suppressAutoHyphens w:val="0"/>
        <w:spacing w:line="578" w:lineRule="auto"/>
        <w:jc w:val="center"/>
        <w:rPr>
          <w:rFonts w:hint="eastAsia" w:ascii="仿宋"/>
          <w:color w:val="auto"/>
        </w:rPr>
      </w:pPr>
      <w:bookmarkStart w:id="44" w:name="_Toc16886"/>
      <w:r>
        <w:rPr>
          <w:rFonts w:hint="eastAsia" w:ascii="仿宋"/>
          <w:color w:val="auto"/>
        </w:rPr>
        <w:t>第五章  评标办法及标准</w:t>
      </w:r>
      <w:bookmarkEnd w:id="44"/>
    </w:p>
    <w:p>
      <w:pPr>
        <w:spacing w:line="440" w:lineRule="exact"/>
        <w:jc w:val="left"/>
        <w:rPr>
          <w:rFonts w:hint="eastAsia" w:ascii="仿宋" w:eastAsia="仿宋"/>
          <w:b/>
          <w:color w:val="auto"/>
          <w:sz w:val="24"/>
        </w:rPr>
      </w:pPr>
      <w:r>
        <w:rPr>
          <w:rFonts w:hint="eastAsia" w:ascii="仿宋" w:eastAsia="仿宋"/>
          <w:b/>
          <w:color w:val="auto"/>
          <w:sz w:val="24"/>
        </w:rPr>
        <w:t>特别条款：</w:t>
      </w:r>
    </w:p>
    <w:p>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rPr>
      </w:pPr>
      <w:r>
        <w:rPr>
          <w:rFonts w:hint="eastAsia" w:ascii="仿宋" w:eastAsia="仿宋"/>
          <w:b/>
          <w:color w:val="auto"/>
          <w:sz w:val="24"/>
        </w:rPr>
        <w:t>1、评标方法：</w:t>
      </w:r>
    </w:p>
    <w:p>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pPr>
        <w:widowControl/>
        <w:snapToGrid w:val="0"/>
        <w:spacing w:line="480" w:lineRule="exact"/>
        <w:ind w:left="0"/>
        <w:rPr>
          <w:rFonts w:hint="eastAsia" w:ascii="仿宋" w:eastAsia="仿宋"/>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w:t>
      </w:r>
      <w:r>
        <w:rPr>
          <w:rFonts w:hint="eastAsia" w:ascii="仿宋" w:eastAsia="仿宋"/>
          <w:color w:val="auto"/>
          <w:sz w:val="24"/>
          <w:u w:val="single"/>
          <w:lang w:val="en-US" w:eastAsia="zh-CN"/>
        </w:rPr>
        <w:t>90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rPr>
        <w:t xml:space="preserve"> </w:t>
      </w:r>
      <w:r>
        <w:rPr>
          <w:rFonts w:hint="eastAsia" w:ascii="仿宋" w:eastAsia="仿宋"/>
          <w:color w:val="auto"/>
          <w:sz w:val="24"/>
          <w:u w:val="single"/>
          <w:lang w:val="en-US" w:eastAsia="zh-CN"/>
        </w:rPr>
        <w:t>10</w:t>
      </w:r>
      <w:r>
        <w:rPr>
          <w:rFonts w:hint="eastAsia"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sz w:val="24"/>
          <w:bdr w:val="single" w:color="auto" w:sz="4" w:space="0"/>
        </w:rPr>
        <w:t>01标</w:t>
      </w:r>
      <w:r>
        <w:rPr>
          <w:rFonts w:hint="eastAsia" w:ascii="仿宋" w:eastAsia="仿宋"/>
          <w:b/>
          <w:bCs/>
          <w:color w:val="auto"/>
          <w:kern w:val="0"/>
          <w:sz w:val="24"/>
          <w:u w:val="none"/>
        </w:rPr>
        <w:t>商务技术分：</w:t>
      </w:r>
    </w:p>
    <w:tbl>
      <w:tblPr>
        <w:tblStyle w:val="2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1315"/>
        <w:gridCol w:w="674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exact"/>
          <w:jc w:val="center"/>
        </w:trPr>
        <w:tc>
          <w:tcPr>
            <w:tcW w:w="738" w:type="dxa"/>
            <w:noWrap/>
            <w:vAlign w:val="center"/>
          </w:tcPr>
          <w:p>
            <w:pPr>
              <w:adjustRightInd w:val="0"/>
              <w:snapToGrid w:val="0"/>
              <w:jc w:val="center"/>
              <w:rPr>
                <w:rFonts w:hint="eastAsia" w:ascii="仿宋" w:hAnsi="仿宋" w:eastAsia="仿宋" w:cs="仿宋"/>
                <w:b/>
                <w:bCs/>
                <w:kern w:val="1"/>
              </w:rPr>
            </w:pPr>
            <w:r>
              <w:rPr>
                <w:rFonts w:hint="eastAsia" w:ascii="仿宋" w:hAnsi="仿宋" w:eastAsia="仿宋" w:cs="仿宋"/>
                <w:b/>
                <w:bCs/>
                <w:kern w:val="1"/>
              </w:rPr>
              <w:t>序号</w:t>
            </w:r>
          </w:p>
        </w:tc>
        <w:tc>
          <w:tcPr>
            <w:tcW w:w="1315" w:type="dxa"/>
            <w:noWrap/>
            <w:vAlign w:val="center"/>
          </w:tcPr>
          <w:p>
            <w:pPr>
              <w:adjustRightInd w:val="0"/>
              <w:snapToGrid w:val="0"/>
              <w:jc w:val="center"/>
              <w:rPr>
                <w:rFonts w:hint="eastAsia" w:ascii="仿宋" w:hAnsi="仿宋" w:eastAsia="仿宋" w:cs="仿宋"/>
                <w:b/>
                <w:bCs/>
                <w:kern w:val="1"/>
              </w:rPr>
            </w:pPr>
            <w:r>
              <w:rPr>
                <w:rFonts w:hint="eastAsia" w:ascii="仿宋" w:hAnsi="仿宋" w:eastAsia="仿宋" w:cs="仿宋"/>
                <w:b/>
                <w:bCs/>
                <w:kern w:val="1"/>
              </w:rPr>
              <w:t>评分项目</w:t>
            </w:r>
          </w:p>
        </w:tc>
        <w:tc>
          <w:tcPr>
            <w:tcW w:w="6743" w:type="dxa"/>
            <w:noWrap/>
            <w:vAlign w:val="center"/>
          </w:tcPr>
          <w:p>
            <w:pPr>
              <w:adjustRightInd w:val="0"/>
              <w:snapToGrid w:val="0"/>
              <w:jc w:val="center"/>
              <w:rPr>
                <w:rFonts w:hint="eastAsia" w:ascii="仿宋" w:hAnsi="仿宋" w:eastAsia="仿宋" w:cs="仿宋"/>
                <w:b/>
                <w:bCs/>
                <w:kern w:val="1"/>
              </w:rPr>
            </w:pPr>
            <w:r>
              <w:rPr>
                <w:rFonts w:hint="eastAsia" w:ascii="仿宋" w:hAnsi="仿宋" w:eastAsia="仿宋" w:cs="仿宋"/>
                <w:b/>
                <w:bCs/>
                <w:kern w:val="1"/>
              </w:rPr>
              <w:t>评分标准</w:t>
            </w:r>
          </w:p>
        </w:tc>
        <w:tc>
          <w:tcPr>
            <w:tcW w:w="82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b/>
                <w:kern w:val="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exact"/>
          <w:jc w:val="center"/>
        </w:trPr>
        <w:tc>
          <w:tcPr>
            <w:tcW w:w="738"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1</w:t>
            </w:r>
          </w:p>
        </w:tc>
        <w:tc>
          <w:tcPr>
            <w:tcW w:w="131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投标人综合</w:t>
            </w:r>
          </w:p>
          <w:p>
            <w:pPr>
              <w:adjustRightInd w:val="0"/>
              <w:snapToGrid w:val="0"/>
              <w:jc w:val="center"/>
              <w:rPr>
                <w:rFonts w:ascii="仿宋" w:hAnsi="仿宋" w:eastAsia="仿宋" w:cs="仿宋"/>
                <w:kern w:val="1"/>
              </w:rPr>
            </w:pPr>
            <w:r>
              <w:rPr>
                <w:rFonts w:hint="eastAsia" w:ascii="仿宋" w:hAnsi="仿宋" w:eastAsia="仿宋" w:cs="仿宋"/>
                <w:kern w:val="1"/>
              </w:rPr>
              <w:t>实力</w:t>
            </w:r>
          </w:p>
        </w:tc>
        <w:tc>
          <w:tcPr>
            <w:tcW w:w="6743" w:type="dxa"/>
            <w:noWrap/>
            <w:vAlign w:val="center"/>
          </w:tcPr>
          <w:p>
            <w:pPr>
              <w:adjustRightInd w:val="0"/>
              <w:snapToGrid w:val="0"/>
              <w:jc w:val="left"/>
              <w:rPr>
                <w:rFonts w:ascii="仿宋" w:hAnsi="仿宋" w:eastAsia="仿宋" w:cs="仿宋"/>
                <w:kern w:val="1"/>
              </w:rPr>
            </w:pPr>
            <w:r>
              <w:rPr>
                <w:rFonts w:hint="eastAsia" w:ascii="仿宋" w:hAnsi="仿宋" w:eastAsia="仿宋" w:cs="仿宋"/>
                <w:b w:val="0"/>
                <w:bCs w:val="0"/>
                <w:color w:val="auto"/>
                <w:highlight w:val="none"/>
              </w:rPr>
              <w:t>投标人具有：①市政行业（给水工程、排水工程、道路工程）专业甲级；②工程勘察专业类（岩土工程勘察）甲级</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③风景园林工程设计专项甲级。每具备一项得</w:t>
            </w:r>
            <w:r>
              <w:rPr>
                <w:rFonts w:ascii="仿宋" w:hAnsi="仿宋" w:eastAsia="仿宋" w:cs="仿宋"/>
                <w:b w:val="0"/>
                <w:bCs w:val="0"/>
                <w:color w:val="auto"/>
                <w:highlight w:val="none"/>
              </w:rPr>
              <w:t>1</w:t>
            </w:r>
            <w:r>
              <w:rPr>
                <w:rFonts w:hint="eastAsia" w:ascii="仿宋" w:hAnsi="仿宋" w:eastAsia="仿宋" w:cs="仿宋"/>
                <w:b w:val="0"/>
                <w:bCs w:val="0"/>
                <w:color w:val="auto"/>
                <w:highlight w:val="none"/>
              </w:rPr>
              <w:t>分，最高得</w:t>
            </w:r>
            <w:r>
              <w:rPr>
                <w:rFonts w:ascii="仿宋" w:hAnsi="仿宋" w:eastAsia="仿宋" w:cs="仿宋"/>
                <w:b w:val="0"/>
                <w:bCs w:val="0"/>
                <w:color w:val="auto"/>
                <w:highlight w:val="none"/>
              </w:rPr>
              <w:t>3</w:t>
            </w:r>
            <w:r>
              <w:rPr>
                <w:rFonts w:hint="eastAsia" w:ascii="仿宋" w:hAnsi="仿宋" w:eastAsia="仿宋" w:cs="仿宋"/>
                <w:b w:val="0"/>
                <w:bCs w:val="0"/>
                <w:color w:val="auto"/>
                <w:highlight w:val="none"/>
              </w:rPr>
              <w:t>分。</w:t>
            </w:r>
            <w:r>
              <w:rPr>
                <w:rFonts w:hint="eastAsia" w:ascii="仿宋" w:hAnsi="仿宋" w:eastAsia="仿宋" w:cs="仿宋"/>
                <w:b/>
                <w:bCs/>
              </w:rPr>
              <w:t>（投标文件中提供清晰的证书并加盖公章，未提供不得分）</w:t>
            </w:r>
          </w:p>
        </w:tc>
        <w:tc>
          <w:tcPr>
            <w:tcW w:w="825" w:type="dxa"/>
            <w:noWrap/>
            <w:vAlign w:val="center"/>
          </w:tcPr>
          <w:p>
            <w:pPr>
              <w:adjustRightInd w:val="0"/>
              <w:snapToGrid w:val="0"/>
              <w:jc w:val="center"/>
              <w:rPr>
                <w:rFonts w:ascii="仿宋" w:hAnsi="仿宋" w:eastAsia="仿宋" w:cs="仿宋"/>
                <w:b/>
                <w:kern w:val="1"/>
              </w:rPr>
            </w:pPr>
            <w:r>
              <w:rPr>
                <w:rFonts w:hint="eastAsia" w:ascii="仿宋" w:hAnsi="仿宋" w:eastAsia="仿宋" w:cs="仿宋"/>
                <w:bCs/>
                <w:kern w:val="1"/>
              </w:rPr>
              <w:t>0-</w:t>
            </w:r>
            <w:r>
              <w:rPr>
                <w:rFonts w:ascii="仿宋" w:hAnsi="仿宋" w:eastAsia="仿宋" w:cs="仿宋"/>
                <w:bCs/>
                <w:kern w:val="1"/>
              </w:rPr>
              <w:t>3</w:t>
            </w:r>
            <w:r>
              <w:rPr>
                <w:rFonts w:hint="eastAsia" w:ascii="仿宋" w:hAnsi="仿宋" w:eastAsia="仿宋" w:cs="仿宋"/>
                <w:bCs/>
                <w:kern w:val="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3" w:hRule="exact"/>
          <w:jc w:val="center"/>
        </w:trPr>
        <w:tc>
          <w:tcPr>
            <w:tcW w:w="738"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2</w:t>
            </w:r>
          </w:p>
        </w:tc>
        <w:tc>
          <w:tcPr>
            <w:tcW w:w="131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获奖情况</w:t>
            </w:r>
          </w:p>
        </w:tc>
        <w:tc>
          <w:tcPr>
            <w:tcW w:w="6743" w:type="dxa"/>
            <w:noWrap/>
            <w:vAlign w:val="center"/>
          </w:tcPr>
          <w:p>
            <w:pPr>
              <w:pStyle w:val="26"/>
              <w:adjustRightInd w:val="0"/>
              <w:snapToGrid w:val="0"/>
              <w:spacing w:after="0" w:line="360" w:lineRule="exact"/>
              <w:ind w:firstLine="0" w:firstLineChars="0"/>
              <w:rPr>
                <w:rFonts w:hint="eastAsia" w:ascii="仿宋" w:hAnsi="仿宋" w:eastAsia="仿宋" w:cs="仿宋"/>
              </w:rPr>
            </w:pPr>
            <w:r>
              <w:rPr>
                <w:rFonts w:hint="eastAsia" w:ascii="仿宋" w:hAnsi="仿宋" w:eastAsia="仿宋" w:cs="仿宋"/>
              </w:rPr>
              <w:t>投标人自2019年1月1日起至今</w:t>
            </w:r>
            <w:r>
              <w:rPr>
                <w:rFonts w:hint="eastAsia" w:ascii="仿宋" w:hAnsi="仿宋" w:eastAsia="仿宋" w:cs="仿宋"/>
                <w:b/>
                <w:bCs/>
              </w:rPr>
              <w:t>（以证明材料时间为准）</w:t>
            </w:r>
            <w:r>
              <w:rPr>
                <w:rFonts w:hint="eastAsia" w:ascii="仿宋" w:hAnsi="仿宋" w:eastAsia="仿宋" w:cs="仿宋"/>
              </w:rPr>
              <w:t>承担过的规划编制类或设计类项目获得过省级及以上奖项的，每提供一个得2分，最高得</w:t>
            </w:r>
            <w:r>
              <w:rPr>
                <w:rFonts w:ascii="仿宋" w:hAnsi="仿宋" w:eastAsia="仿宋" w:cs="仿宋"/>
              </w:rPr>
              <w:t>10</w:t>
            </w:r>
            <w:r>
              <w:rPr>
                <w:rFonts w:hint="eastAsia" w:ascii="仿宋" w:hAnsi="仿宋" w:eastAsia="仿宋" w:cs="仿宋"/>
              </w:rPr>
              <w:t>分。</w:t>
            </w:r>
            <w:r>
              <w:rPr>
                <w:rFonts w:hint="eastAsia" w:ascii="仿宋" w:hAnsi="仿宋" w:eastAsia="仿宋" w:cs="仿宋"/>
                <w:b/>
                <w:bCs/>
              </w:rPr>
              <w:t>（投标文件中提供清晰的证明文件并加盖公章，未提供不得分）</w:t>
            </w:r>
          </w:p>
        </w:tc>
        <w:tc>
          <w:tcPr>
            <w:tcW w:w="82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0-</w:t>
            </w:r>
            <w:r>
              <w:rPr>
                <w:rFonts w:ascii="仿宋" w:hAnsi="仿宋" w:eastAsia="仿宋" w:cs="仿宋"/>
                <w:kern w:val="1"/>
              </w:rPr>
              <w:t>10</w:t>
            </w:r>
            <w:r>
              <w:rPr>
                <w:rFonts w:hint="eastAsia" w:ascii="仿宋" w:hAnsi="仿宋" w:eastAsia="仿宋" w:cs="仿宋"/>
                <w:kern w:val="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exact"/>
          <w:jc w:val="center"/>
        </w:trPr>
        <w:tc>
          <w:tcPr>
            <w:tcW w:w="738"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3</w:t>
            </w:r>
          </w:p>
        </w:tc>
        <w:tc>
          <w:tcPr>
            <w:tcW w:w="131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业绩经验</w:t>
            </w:r>
          </w:p>
        </w:tc>
        <w:tc>
          <w:tcPr>
            <w:tcW w:w="6743" w:type="dxa"/>
            <w:noWrap/>
            <w:vAlign w:val="center"/>
          </w:tcPr>
          <w:p>
            <w:pPr>
              <w:pStyle w:val="26"/>
              <w:adjustRightInd w:val="0"/>
              <w:snapToGrid w:val="0"/>
              <w:spacing w:after="0" w:line="360" w:lineRule="exact"/>
              <w:ind w:firstLine="0" w:firstLineChars="0"/>
              <w:rPr>
                <w:rFonts w:hint="eastAsia" w:ascii="仿宋" w:hAnsi="仿宋" w:eastAsia="仿宋" w:cs="仿宋"/>
              </w:rPr>
            </w:pPr>
            <w:r>
              <w:rPr>
                <w:rFonts w:hint="eastAsia" w:ascii="仿宋" w:hAnsi="仿宋" w:eastAsia="仿宋" w:cs="仿宋"/>
              </w:rPr>
              <w:t>2019年1月1日</w:t>
            </w:r>
            <w:r>
              <w:rPr>
                <w:rFonts w:hint="eastAsia" w:ascii="仿宋" w:hAnsi="仿宋" w:eastAsia="仿宋" w:cs="仿宋"/>
                <w:b/>
                <w:bCs/>
              </w:rPr>
              <w:t>（以合同签订时间为准）</w:t>
            </w:r>
            <w:r>
              <w:rPr>
                <w:rFonts w:hint="eastAsia" w:ascii="仿宋" w:hAnsi="仿宋" w:eastAsia="仿宋" w:cs="仿宋"/>
              </w:rPr>
              <w:t>以来具有同类方案编制项目案例（未来社区实施方案类），1个得</w:t>
            </w:r>
            <w:r>
              <w:rPr>
                <w:rFonts w:ascii="仿宋" w:hAnsi="仿宋" w:eastAsia="仿宋" w:cs="仿宋"/>
              </w:rPr>
              <w:t>0.5</w:t>
            </w:r>
            <w:r>
              <w:rPr>
                <w:rFonts w:hint="eastAsia" w:ascii="仿宋" w:hAnsi="仿宋" w:eastAsia="仿宋" w:cs="仿宋"/>
              </w:rPr>
              <w:t>分，最高得</w:t>
            </w:r>
            <w:r>
              <w:rPr>
                <w:rFonts w:ascii="仿宋" w:hAnsi="仿宋" w:eastAsia="仿宋" w:cs="仿宋"/>
              </w:rPr>
              <w:t>1</w:t>
            </w:r>
            <w:r>
              <w:rPr>
                <w:rFonts w:hint="eastAsia" w:ascii="仿宋" w:hAnsi="仿宋" w:eastAsia="仿宋" w:cs="仿宋"/>
              </w:rPr>
              <w:t>分。</w:t>
            </w:r>
            <w:r>
              <w:rPr>
                <w:rFonts w:hint="eastAsia" w:ascii="仿宋" w:hAnsi="仿宋" w:eastAsia="仿宋" w:cs="仿宋"/>
                <w:b/>
                <w:bCs/>
              </w:rPr>
              <w:t>（投标文件中提供清晰的合同并加盖单位公章，未提供不得分）</w:t>
            </w:r>
          </w:p>
        </w:tc>
        <w:tc>
          <w:tcPr>
            <w:tcW w:w="82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lang w:val="en-US" w:eastAsia="zh-CN"/>
              </w:rPr>
              <w:t>0-</w:t>
            </w:r>
            <w:r>
              <w:rPr>
                <w:rFonts w:ascii="仿宋" w:hAnsi="仿宋" w:eastAsia="仿宋" w:cs="仿宋"/>
                <w:kern w:val="1"/>
              </w:rPr>
              <w:t>1</w:t>
            </w:r>
            <w:r>
              <w:rPr>
                <w:rFonts w:hint="eastAsia" w:ascii="仿宋" w:hAnsi="仿宋" w:eastAsia="仿宋" w:cs="仿宋"/>
                <w:kern w:val="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38" w:type="dxa"/>
            <w:vMerge w:val="restart"/>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rPr>
              <w:t>4</w:t>
            </w:r>
          </w:p>
        </w:tc>
        <w:tc>
          <w:tcPr>
            <w:tcW w:w="1315" w:type="dxa"/>
            <w:vMerge w:val="restart"/>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服务团队配置</w:t>
            </w:r>
          </w:p>
        </w:tc>
        <w:tc>
          <w:tcPr>
            <w:tcW w:w="6743" w:type="dxa"/>
            <w:noWrap/>
            <w:vAlign w:val="center"/>
          </w:tcPr>
          <w:p>
            <w:pPr>
              <w:pStyle w:val="26"/>
              <w:adjustRightInd w:val="0"/>
              <w:snapToGrid w:val="0"/>
              <w:spacing w:after="0" w:line="360" w:lineRule="exact"/>
              <w:ind w:firstLine="0" w:firstLineChars="0"/>
              <w:rPr>
                <w:rFonts w:hint="eastAsia" w:ascii="仿宋" w:hAnsi="仿宋" w:eastAsia="仿宋" w:cs="仿宋"/>
              </w:rPr>
            </w:pPr>
            <w:r>
              <w:rPr>
                <w:rFonts w:hint="eastAsia" w:ascii="仿宋" w:hAnsi="仿宋" w:eastAsia="仿宋" w:cs="仿宋"/>
              </w:rPr>
              <w:t>拟派项目负责人具备城乡</w:t>
            </w:r>
            <w:r>
              <w:rPr>
                <w:rFonts w:hint="eastAsia" w:ascii="仿宋" w:hAnsi="仿宋" w:eastAsia="仿宋" w:cs="仿宋"/>
                <w:color w:val="auto"/>
                <w:highlight w:val="none"/>
              </w:rPr>
              <w:t>规划或建筑</w:t>
            </w:r>
            <w:r>
              <w:rPr>
                <w:rFonts w:hint="eastAsia" w:ascii="仿宋" w:hAnsi="仿宋" w:eastAsia="仿宋" w:cs="仿宋"/>
              </w:rPr>
              <w:t>专业正高职称的得2分，副高职称的得1分；具有注册城乡规划师资格或一级注册建筑师得</w:t>
            </w:r>
            <w:r>
              <w:rPr>
                <w:rFonts w:ascii="仿宋" w:hAnsi="仿宋" w:eastAsia="仿宋" w:cs="仿宋"/>
              </w:rPr>
              <w:t>2</w:t>
            </w:r>
            <w:r>
              <w:rPr>
                <w:rFonts w:hint="eastAsia" w:ascii="仿宋" w:hAnsi="仿宋" w:eastAsia="仿宋" w:cs="仿宋"/>
              </w:rPr>
              <w:t>分。</w:t>
            </w:r>
          </w:p>
          <w:p>
            <w:pPr>
              <w:pStyle w:val="26"/>
              <w:adjustRightInd w:val="0"/>
              <w:snapToGrid w:val="0"/>
              <w:spacing w:after="0" w:line="360" w:lineRule="exact"/>
              <w:ind w:firstLine="0" w:firstLineChars="0"/>
              <w:rPr>
                <w:rFonts w:hint="eastAsia" w:ascii="仿宋" w:hAnsi="仿宋" w:eastAsia="仿宋" w:cs="仿宋"/>
                <w:kern w:val="1"/>
              </w:rPr>
            </w:pPr>
            <w:r>
              <w:rPr>
                <w:rFonts w:hint="eastAsia" w:ascii="仿宋" w:hAnsi="仿宋" w:eastAsia="仿宋" w:cs="仿宋"/>
                <w:b/>
                <w:bCs/>
                <w:kern w:val="1"/>
              </w:rPr>
              <w:t>（投标文件中提供相关人员相关资格证书，还须提供近三个月在本单位的社保缴纳证明，未提供不得分）</w:t>
            </w:r>
          </w:p>
        </w:tc>
        <w:tc>
          <w:tcPr>
            <w:tcW w:w="82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atLeast"/>
          <w:jc w:val="center"/>
        </w:trPr>
        <w:tc>
          <w:tcPr>
            <w:tcW w:w="738" w:type="dxa"/>
            <w:vMerge w:val="continue"/>
            <w:noWrap/>
            <w:vAlign w:val="center"/>
          </w:tcPr>
          <w:p>
            <w:pPr>
              <w:adjustRightInd w:val="0"/>
              <w:snapToGrid w:val="0"/>
              <w:jc w:val="center"/>
              <w:rPr>
                <w:rFonts w:hint="eastAsia" w:ascii="仿宋" w:hAnsi="仿宋" w:eastAsia="仿宋" w:cs="仿宋"/>
                <w:kern w:val="1"/>
              </w:rPr>
            </w:pPr>
          </w:p>
        </w:tc>
        <w:tc>
          <w:tcPr>
            <w:tcW w:w="1315" w:type="dxa"/>
            <w:vMerge w:val="continue"/>
            <w:noWrap/>
            <w:vAlign w:val="center"/>
          </w:tcPr>
          <w:p>
            <w:pPr>
              <w:adjustRightInd w:val="0"/>
              <w:snapToGrid w:val="0"/>
              <w:jc w:val="center"/>
              <w:rPr>
                <w:rFonts w:hint="eastAsia" w:ascii="仿宋" w:hAnsi="仿宋" w:eastAsia="仿宋" w:cs="仿宋"/>
                <w:kern w:val="1"/>
              </w:rPr>
            </w:pPr>
          </w:p>
        </w:tc>
        <w:tc>
          <w:tcPr>
            <w:tcW w:w="6743" w:type="dxa"/>
            <w:noWrap/>
            <w:vAlign w:val="center"/>
          </w:tcPr>
          <w:p>
            <w:pPr>
              <w:spacing w:line="36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投入本项目的成员（除项目负责人外）：</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建筑、结构、给排水、电气、风景园林、道路或道桥专业负责人，满足下列要求的，</w:t>
            </w:r>
            <w:r>
              <w:rPr>
                <w:rFonts w:hint="eastAsia" w:ascii="仿宋" w:hAnsi="仿宋" w:eastAsia="仿宋" w:cs="仿宋"/>
                <w:color w:val="auto"/>
                <w:sz w:val="21"/>
                <w:szCs w:val="21"/>
                <w:highlight w:val="none"/>
                <w:lang w:val="en-US" w:eastAsia="zh-CN"/>
              </w:rPr>
              <w:t>每个</w:t>
            </w:r>
            <w:r>
              <w:rPr>
                <w:rFonts w:hint="eastAsia" w:ascii="仿宋" w:hAnsi="仿宋" w:eastAsia="仿宋" w:cs="仿宋"/>
                <w:color w:val="auto"/>
                <w:sz w:val="21"/>
                <w:szCs w:val="21"/>
                <w:highlight w:val="none"/>
              </w:rPr>
              <w:t>得2分，最多得12分：</w:t>
            </w:r>
          </w:p>
          <w:p>
            <w:pPr>
              <w:numPr>
                <w:ilvl w:val="0"/>
                <w:numId w:val="0"/>
              </w:numPr>
              <w:spacing w:line="360" w:lineRule="exact"/>
              <w:ind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建筑专业需要建筑专业高级工程师及以上职称并具备一级注册建筑师证书。</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结构专业需要结构专业高级工程师及以上职称并具备一级注册结构工程师资格。</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给排水专业需要给排水专业高级工程师及以上职称并具备注册公用设备工程师（给水排水）资格。</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rPr>
              <w:t>电气专业需要电气专业高级工程师及以上职称并具有注册电气工程师（供配电）资格。</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⑤</w:t>
            </w:r>
            <w:r>
              <w:rPr>
                <w:rFonts w:hint="eastAsia" w:ascii="仿宋" w:hAnsi="仿宋" w:eastAsia="仿宋" w:cs="仿宋"/>
                <w:color w:val="auto"/>
                <w:sz w:val="21"/>
                <w:szCs w:val="21"/>
                <w:highlight w:val="none"/>
              </w:rPr>
              <w:t>风景园林专业需要风景园林专业高级工程师及以上职称。</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⑥</w:t>
            </w:r>
            <w:r>
              <w:rPr>
                <w:rFonts w:hint="eastAsia" w:ascii="仿宋" w:hAnsi="仿宋" w:eastAsia="仿宋" w:cs="仿宋"/>
                <w:color w:val="auto"/>
                <w:sz w:val="21"/>
                <w:szCs w:val="21"/>
                <w:highlight w:val="none"/>
              </w:rPr>
              <w:t>道路专业需要道路或道桥专业高级工程师及以上职称并具有注册土木工程师(道路工程)资格。</w:t>
            </w:r>
          </w:p>
          <w:p>
            <w:pPr>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（同一人员不重复计分）。</w:t>
            </w:r>
          </w:p>
          <w:p>
            <w:pPr>
              <w:spacing w:line="264" w:lineRule="auto"/>
              <w:rPr>
                <w:rFonts w:hint="eastAsia" w:ascii="仿宋" w:hAnsi="仿宋" w:eastAsia="仿宋" w:cs="仿宋"/>
                <w:b/>
                <w:bCs/>
                <w:kern w:val="1"/>
              </w:rPr>
            </w:pPr>
            <w:r>
              <w:rPr>
                <w:rFonts w:hint="eastAsia" w:ascii="仿宋" w:hAnsi="仿宋" w:eastAsia="仿宋" w:cs="仿宋"/>
                <w:b/>
                <w:bCs/>
                <w:color w:val="auto"/>
                <w:kern w:val="1"/>
                <w:sz w:val="21"/>
                <w:szCs w:val="21"/>
              </w:rPr>
              <w:t>（投标文件中提供相关人员相关资格证书，还须提供近三个月在本单位的社保缴纳证明，未提供不得分）</w:t>
            </w:r>
          </w:p>
        </w:tc>
        <w:tc>
          <w:tcPr>
            <w:tcW w:w="825" w:type="dxa"/>
            <w:noWrap/>
            <w:vAlign w:val="center"/>
          </w:tcPr>
          <w:p>
            <w:pPr>
              <w:adjustRightInd w:val="0"/>
              <w:snapToGrid w:val="0"/>
              <w:jc w:val="center"/>
              <w:rPr>
                <w:rFonts w:hint="eastAsia" w:ascii="仿宋" w:hAnsi="仿宋" w:eastAsia="仿宋" w:cs="仿宋"/>
              </w:rPr>
            </w:pPr>
            <w:r>
              <w:rPr>
                <w:rFonts w:hint="eastAsia" w:ascii="仿宋" w:hAnsi="仿宋" w:eastAsia="仿宋" w:cs="仿宋"/>
                <w:kern w:val="1"/>
              </w:rPr>
              <w:t>0-</w:t>
            </w:r>
            <w:r>
              <w:rPr>
                <w:rFonts w:ascii="仿宋" w:hAnsi="仿宋" w:eastAsia="仿宋" w:cs="仿宋"/>
                <w:kern w:val="1"/>
              </w:rPr>
              <w:t>12</w:t>
            </w:r>
            <w:r>
              <w:rPr>
                <w:rFonts w:hint="eastAsia" w:ascii="仿宋" w:hAnsi="仿宋" w:eastAsia="仿宋" w:cs="仿宋"/>
                <w:kern w:val="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7" w:hRule="atLeast"/>
          <w:jc w:val="center"/>
        </w:trPr>
        <w:tc>
          <w:tcPr>
            <w:tcW w:w="738" w:type="dxa"/>
            <w:vMerge w:val="restart"/>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sz w:val="22"/>
                <w:szCs w:val="22"/>
              </w:rPr>
              <w:t>5</w:t>
            </w:r>
          </w:p>
        </w:tc>
        <w:tc>
          <w:tcPr>
            <w:tcW w:w="1315" w:type="dxa"/>
            <w:vMerge w:val="restart"/>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技术方案</w:t>
            </w:r>
          </w:p>
        </w:tc>
        <w:tc>
          <w:tcPr>
            <w:tcW w:w="6743" w:type="dxa"/>
            <w:noWrap/>
            <w:vAlign w:val="center"/>
          </w:tcPr>
          <w:p>
            <w:pPr>
              <w:adjustRightInd w:val="0"/>
              <w:snapToGrid w:val="0"/>
              <w:spacing w:line="360" w:lineRule="exact"/>
              <w:rPr>
                <w:rFonts w:hint="eastAsia" w:ascii="仿宋" w:hAnsi="仿宋" w:eastAsia="仿宋" w:cs="仿宋"/>
                <w:b/>
                <w:bCs/>
                <w:kern w:val="1"/>
              </w:rPr>
            </w:pPr>
            <w:r>
              <w:rPr>
                <w:rFonts w:hint="eastAsia" w:ascii="仿宋" w:hAnsi="仿宋" w:eastAsia="仿宋" w:cs="仿宋"/>
                <w:b/>
                <w:sz w:val="22"/>
                <w:szCs w:val="22"/>
              </w:rPr>
              <w:t>现状分析与理解</w:t>
            </w:r>
            <w:r>
              <w:rPr>
                <w:rFonts w:hint="eastAsia" w:ascii="仿宋" w:hAnsi="仿宋" w:eastAsia="仿宋" w:cs="仿宋"/>
                <w:b/>
                <w:bCs/>
                <w:kern w:val="1"/>
              </w:rPr>
              <w:t>：</w:t>
            </w:r>
          </w:p>
          <w:p>
            <w:pPr>
              <w:numPr>
                <w:ilvl w:val="0"/>
                <w:numId w:val="0"/>
              </w:numPr>
              <w:adjustRightInd w:val="0"/>
              <w:snapToGrid w:val="0"/>
              <w:spacing w:line="360" w:lineRule="exact"/>
              <w:ind w:leftChars="0"/>
              <w:rPr>
                <w:rFonts w:hint="eastAsia" w:ascii="仿宋" w:hAnsi="仿宋" w:eastAsia="仿宋" w:cs="仿宋"/>
                <w:kern w:val="1"/>
              </w:rPr>
            </w:pPr>
            <w:r>
              <w:rPr>
                <w:rFonts w:hint="eastAsia" w:ascii="仿宋" w:hAnsi="仿宋" w:eastAsia="仿宋" w:cs="仿宋"/>
                <w:kern w:val="1"/>
                <w:lang w:val="en-US" w:eastAsia="zh-CN"/>
              </w:rPr>
              <w:t>①</w:t>
            </w:r>
            <w:r>
              <w:rPr>
                <w:rFonts w:hint="eastAsia" w:ascii="仿宋" w:hAnsi="仿宋" w:eastAsia="仿宋" w:cs="仿宋"/>
                <w:kern w:val="1"/>
              </w:rPr>
              <w:t>现状梳理的全面性：投标人对项目背景、社区现状、未来社区选址范围进行分析，对项目内闲置空间以及待提升景观的进行摸排。分析契合实际，了解全面的得</w:t>
            </w:r>
            <w:r>
              <w:rPr>
                <w:rFonts w:ascii="仿宋" w:hAnsi="仿宋" w:eastAsia="仿宋" w:cs="仿宋"/>
                <w:kern w:val="1"/>
              </w:rPr>
              <w:t>3</w:t>
            </w:r>
            <w:r>
              <w:rPr>
                <w:rFonts w:hint="eastAsia" w:ascii="仿宋" w:hAnsi="仿宋" w:eastAsia="仿宋" w:cs="仿宋"/>
                <w:kern w:val="1"/>
              </w:rPr>
              <w:t>-</w:t>
            </w:r>
            <w:r>
              <w:rPr>
                <w:rFonts w:ascii="仿宋" w:hAnsi="仿宋" w:eastAsia="仿宋" w:cs="仿宋"/>
                <w:kern w:val="1"/>
              </w:rPr>
              <w:t>2</w:t>
            </w:r>
            <w:r>
              <w:rPr>
                <w:rFonts w:hint="eastAsia" w:ascii="仿宋" w:hAnsi="仿宋" w:eastAsia="仿宋" w:cs="仿宋"/>
                <w:kern w:val="1"/>
              </w:rPr>
              <w:t>分；分析较为合理，能结合项目的得1.9-0分；</w:t>
            </w:r>
          </w:p>
          <w:p>
            <w:pPr>
              <w:numPr>
                <w:ilvl w:val="0"/>
                <w:numId w:val="0"/>
              </w:numPr>
              <w:adjustRightInd w:val="0"/>
              <w:snapToGrid w:val="0"/>
              <w:spacing w:line="360" w:lineRule="exact"/>
              <w:ind w:leftChars="0"/>
              <w:rPr>
                <w:rFonts w:hint="eastAsia" w:ascii="仿宋" w:hAnsi="仿宋" w:eastAsia="仿宋" w:cs="仿宋"/>
                <w:kern w:val="1"/>
              </w:rPr>
            </w:pPr>
            <w:r>
              <w:rPr>
                <w:rFonts w:hint="eastAsia" w:ascii="仿宋" w:hAnsi="仿宋" w:eastAsia="仿宋" w:cs="仿宋"/>
                <w:kern w:val="1"/>
                <w:lang w:val="en-US" w:eastAsia="zh-CN"/>
              </w:rPr>
              <w:t>②</w:t>
            </w:r>
            <w:r>
              <w:rPr>
                <w:rFonts w:hint="eastAsia" w:ascii="仿宋" w:hAnsi="仿宋" w:eastAsia="仿宋" w:cs="仿宋"/>
                <w:kern w:val="1"/>
              </w:rPr>
              <w:t>现状梳理的准确性：从现状基础出发，系统性总结本项目优势条件与存在痛点。评估系统、结论准确的得</w:t>
            </w:r>
            <w:r>
              <w:rPr>
                <w:rFonts w:ascii="仿宋" w:hAnsi="仿宋" w:eastAsia="仿宋" w:cs="仿宋"/>
                <w:kern w:val="1"/>
              </w:rPr>
              <w:t>3</w:t>
            </w:r>
            <w:r>
              <w:rPr>
                <w:rFonts w:hint="eastAsia" w:ascii="仿宋" w:hAnsi="仿宋" w:eastAsia="仿宋" w:cs="仿宋"/>
                <w:kern w:val="1"/>
              </w:rPr>
              <w:t>-</w:t>
            </w:r>
            <w:r>
              <w:rPr>
                <w:rFonts w:ascii="仿宋" w:hAnsi="仿宋" w:eastAsia="仿宋" w:cs="仿宋"/>
                <w:kern w:val="1"/>
              </w:rPr>
              <w:t>2</w:t>
            </w:r>
            <w:r>
              <w:rPr>
                <w:rFonts w:hint="eastAsia" w:ascii="仿宋" w:hAnsi="仿宋" w:eastAsia="仿宋" w:cs="仿宋"/>
                <w:kern w:val="1"/>
              </w:rPr>
              <w:t>分；评估不到位，准确性一般的得1.9-0分；</w:t>
            </w:r>
          </w:p>
          <w:p>
            <w:pPr>
              <w:numPr>
                <w:ilvl w:val="0"/>
                <w:numId w:val="0"/>
              </w:numPr>
              <w:adjustRightInd w:val="0"/>
              <w:snapToGrid w:val="0"/>
              <w:spacing w:line="360" w:lineRule="exact"/>
              <w:ind w:leftChars="0"/>
              <w:rPr>
                <w:rFonts w:hint="eastAsia" w:ascii="仿宋" w:hAnsi="仿宋" w:eastAsia="仿宋" w:cs="仿宋"/>
                <w:kern w:val="1"/>
              </w:rPr>
            </w:pPr>
            <w:r>
              <w:rPr>
                <w:rFonts w:hint="eastAsia" w:ascii="仿宋" w:hAnsi="仿宋" w:eastAsia="仿宋" w:cs="仿宋"/>
                <w:kern w:val="1"/>
                <w:lang w:val="en-US" w:eastAsia="zh-CN"/>
              </w:rPr>
              <w:t>③</w:t>
            </w:r>
            <w:r>
              <w:rPr>
                <w:rFonts w:hint="eastAsia" w:ascii="仿宋" w:hAnsi="仿宋" w:eastAsia="仿宋" w:cs="仿宋"/>
                <w:kern w:val="1"/>
              </w:rPr>
              <w:t>社区调研结果：投标人对社区居民诉求展开基本调研。调研全面，需求总结准确的得</w:t>
            </w:r>
            <w:r>
              <w:rPr>
                <w:rFonts w:ascii="仿宋" w:hAnsi="仿宋" w:eastAsia="仿宋" w:cs="仿宋"/>
                <w:kern w:val="1"/>
              </w:rPr>
              <w:t>4</w:t>
            </w:r>
            <w:r>
              <w:rPr>
                <w:rFonts w:hint="eastAsia" w:ascii="仿宋" w:hAnsi="仿宋" w:eastAsia="仿宋" w:cs="仿宋"/>
                <w:kern w:val="1"/>
              </w:rPr>
              <w:t>-</w:t>
            </w:r>
            <w:r>
              <w:rPr>
                <w:rFonts w:ascii="仿宋" w:hAnsi="仿宋" w:eastAsia="仿宋" w:cs="仿宋"/>
                <w:kern w:val="1"/>
              </w:rPr>
              <w:t>2</w:t>
            </w:r>
            <w:r>
              <w:rPr>
                <w:rFonts w:hint="eastAsia" w:ascii="仿宋" w:hAnsi="仿宋" w:eastAsia="仿宋" w:cs="仿宋"/>
                <w:kern w:val="1"/>
              </w:rPr>
              <w:t>分；调研较为全面，需求总结准确性一般的得1.9-0分。</w:t>
            </w:r>
          </w:p>
        </w:tc>
        <w:tc>
          <w:tcPr>
            <w:tcW w:w="825" w:type="dxa"/>
            <w:noWrap/>
            <w:vAlign w:val="center"/>
          </w:tcPr>
          <w:p>
            <w:pPr>
              <w:adjustRightInd w:val="0"/>
              <w:snapToGrid w:val="0"/>
              <w:jc w:val="center"/>
              <w:rPr>
                <w:rFonts w:hint="eastAsia" w:ascii="仿宋" w:hAnsi="仿宋" w:eastAsia="仿宋" w:cs="仿宋"/>
              </w:rPr>
            </w:pPr>
            <w:r>
              <w:rPr>
                <w:rFonts w:hint="eastAsia" w:ascii="仿宋" w:hAnsi="仿宋" w:eastAsia="仿宋" w:cs="仿宋"/>
              </w:rPr>
              <w:t>0-</w:t>
            </w:r>
            <w:r>
              <w:rPr>
                <w:rFonts w:ascii="仿宋" w:hAnsi="仿宋" w:eastAsia="仿宋" w:cs="仿宋"/>
              </w:rPr>
              <w:t>10</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5" w:hRule="atLeast"/>
          <w:jc w:val="center"/>
        </w:trPr>
        <w:tc>
          <w:tcPr>
            <w:tcW w:w="738" w:type="dxa"/>
            <w:vMerge w:val="continue"/>
            <w:noWrap/>
            <w:vAlign w:val="center"/>
          </w:tcPr>
          <w:p>
            <w:pPr>
              <w:adjustRightInd w:val="0"/>
              <w:snapToGrid w:val="0"/>
              <w:jc w:val="center"/>
              <w:rPr>
                <w:rFonts w:hint="eastAsia" w:ascii="仿宋" w:hAnsi="仿宋" w:eastAsia="仿宋" w:cs="仿宋"/>
                <w:kern w:val="1"/>
                <w:sz w:val="22"/>
                <w:szCs w:val="22"/>
              </w:rPr>
            </w:pPr>
          </w:p>
        </w:tc>
        <w:tc>
          <w:tcPr>
            <w:tcW w:w="1315" w:type="dxa"/>
            <w:vMerge w:val="continue"/>
            <w:noWrap/>
            <w:vAlign w:val="center"/>
          </w:tcPr>
          <w:p>
            <w:pPr>
              <w:adjustRightInd w:val="0"/>
              <w:snapToGrid w:val="0"/>
              <w:jc w:val="center"/>
              <w:rPr>
                <w:rFonts w:hint="eastAsia" w:ascii="仿宋" w:hAnsi="仿宋" w:eastAsia="仿宋" w:cs="仿宋"/>
                <w:kern w:val="1"/>
              </w:rPr>
            </w:pPr>
          </w:p>
        </w:tc>
        <w:tc>
          <w:tcPr>
            <w:tcW w:w="6743" w:type="dxa"/>
            <w:noWrap/>
            <w:vAlign w:val="center"/>
          </w:tcPr>
          <w:p>
            <w:pPr>
              <w:adjustRightInd w:val="0"/>
              <w:snapToGrid w:val="0"/>
              <w:spacing w:line="360" w:lineRule="exact"/>
              <w:rPr>
                <w:rFonts w:hint="eastAsia" w:ascii="仿宋" w:hAnsi="仿宋" w:eastAsia="仿宋" w:cs="仿宋"/>
                <w:b/>
                <w:bCs/>
                <w:kern w:val="1"/>
              </w:rPr>
            </w:pPr>
            <w:r>
              <w:rPr>
                <w:rFonts w:hint="eastAsia" w:ascii="仿宋" w:hAnsi="仿宋" w:eastAsia="仿宋" w:cs="仿宋"/>
                <w:b/>
                <w:bCs/>
                <w:kern w:val="1"/>
              </w:rPr>
              <w:t>研究技术思路：</w:t>
            </w:r>
          </w:p>
          <w:p>
            <w:pPr>
              <w:numPr>
                <w:ilvl w:val="0"/>
                <w:numId w:val="0"/>
              </w:numPr>
              <w:adjustRightInd w:val="0"/>
              <w:snapToGrid w:val="0"/>
              <w:spacing w:line="360" w:lineRule="exact"/>
              <w:ind w:leftChars="0"/>
              <w:rPr>
                <w:rFonts w:hint="eastAsia" w:ascii="仿宋" w:hAnsi="仿宋" w:eastAsia="仿宋" w:cs="仿宋"/>
                <w:kern w:val="1"/>
              </w:rPr>
            </w:pPr>
            <w:r>
              <w:rPr>
                <w:rFonts w:hint="eastAsia" w:ascii="仿宋" w:hAnsi="仿宋" w:eastAsia="仿宋" w:cs="仿宋"/>
                <w:kern w:val="1"/>
                <w:lang w:val="en-US" w:eastAsia="zh-CN"/>
              </w:rPr>
              <w:t>①</w:t>
            </w:r>
            <w:r>
              <w:rPr>
                <w:rFonts w:hint="eastAsia" w:ascii="仿宋" w:hAnsi="仿宋" w:eastAsia="仿宋" w:cs="仿宋"/>
                <w:kern w:val="1"/>
              </w:rPr>
              <w:t>对本项目在地文化进行挖掘研究，对社区特色建设提出创新思路。特色提炼准确，文化背景了解全面，提出具体应用思路的得5-3分；特色提炼不够准确，文化背景了解不足，未提出具体应用思路的得</w:t>
            </w:r>
            <w:r>
              <w:rPr>
                <w:rFonts w:ascii="仿宋" w:hAnsi="仿宋" w:eastAsia="仿宋" w:cs="仿宋"/>
                <w:kern w:val="1"/>
              </w:rPr>
              <w:t>2</w:t>
            </w:r>
            <w:r>
              <w:rPr>
                <w:rFonts w:hint="eastAsia" w:ascii="仿宋" w:hAnsi="仿宋" w:eastAsia="仿宋" w:cs="仿宋"/>
                <w:kern w:val="1"/>
              </w:rPr>
              <w:t>.9-0分；</w:t>
            </w:r>
          </w:p>
          <w:p>
            <w:pPr>
              <w:numPr>
                <w:ilvl w:val="0"/>
                <w:numId w:val="0"/>
              </w:numPr>
              <w:adjustRightInd w:val="0"/>
              <w:snapToGrid w:val="0"/>
              <w:spacing w:line="360" w:lineRule="exact"/>
              <w:ind w:leftChars="0"/>
              <w:rPr>
                <w:rFonts w:hint="eastAsia" w:ascii="仿宋" w:hAnsi="仿宋" w:eastAsia="仿宋" w:cs="仿宋"/>
                <w:kern w:val="1"/>
              </w:rPr>
            </w:pPr>
            <w:r>
              <w:rPr>
                <w:rFonts w:hint="eastAsia" w:ascii="仿宋" w:hAnsi="仿宋" w:eastAsia="仿宋" w:cs="仿宋"/>
                <w:kern w:val="1"/>
                <w:lang w:val="en-US" w:eastAsia="zh-CN"/>
              </w:rPr>
              <w:t>②</w:t>
            </w:r>
            <w:r>
              <w:rPr>
                <w:rFonts w:hint="eastAsia" w:ascii="仿宋" w:hAnsi="仿宋" w:eastAsia="仿宋" w:cs="仿宋"/>
                <w:kern w:val="1"/>
              </w:rPr>
              <w:t>提出本项目目标定位，创建思路以及初步的规划方案等内容。符合项目实际，创建思路合理的得5-3分；不太符合项目实际，创建思路不够准确的得</w:t>
            </w:r>
            <w:r>
              <w:rPr>
                <w:rFonts w:ascii="仿宋" w:hAnsi="仿宋" w:eastAsia="仿宋" w:cs="仿宋"/>
                <w:kern w:val="1"/>
              </w:rPr>
              <w:t>2</w:t>
            </w:r>
            <w:r>
              <w:rPr>
                <w:rFonts w:hint="eastAsia" w:ascii="仿宋" w:hAnsi="仿宋" w:eastAsia="仿宋" w:cs="仿宋"/>
                <w:kern w:val="1"/>
              </w:rPr>
              <w:t>.9-0分；</w:t>
            </w:r>
          </w:p>
          <w:p>
            <w:pPr>
              <w:numPr>
                <w:ilvl w:val="0"/>
                <w:numId w:val="0"/>
              </w:numPr>
              <w:adjustRightInd w:val="0"/>
              <w:snapToGrid w:val="0"/>
              <w:spacing w:line="360" w:lineRule="exact"/>
              <w:ind w:leftChars="0"/>
              <w:rPr>
                <w:rFonts w:ascii="仿宋" w:hAnsi="仿宋" w:eastAsia="仿宋" w:cs="仿宋"/>
                <w:kern w:val="1"/>
              </w:rPr>
            </w:pPr>
            <w:r>
              <w:rPr>
                <w:rFonts w:hint="eastAsia" w:ascii="仿宋" w:hAnsi="仿宋" w:eastAsia="仿宋" w:cs="仿宋"/>
                <w:kern w:val="1"/>
                <w:lang w:val="en-US" w:eastAsia="zh-CN"/>
              </w:rPr>
              <w:t>③</w:t>
            </w:r>
            <w:r>
              <w:rPr>
                <w:rFonts w:hint="eastAsia" w:ascii="仿宋" w:hAnsi="仿宋" w:eastAsia="仿宋" w:cs="仿宋"/>
                <w:kern w:val="1"/>
              </w:rPr>
              <w:t>方案特色亮点：提出初步规划方案的特色亮点。方案清晰准确，亮点特色鲜明得5-3分；方案亮点不清晰的得</w:t>
            </w:r>
            <w:r>
              <w:rPr>
                <w:rFonts w:ascii="仿宋" w:hAnsi="仿宋" w:eastAsia="仿宋" w:cs="仿宋"/>
                <w:kern w:val="1"/>
              </w:rPr>
              <w:t>2</w:t>
            </w:r>
            <w:r>
              <w:rPr>
                <w:rFonts w:hint="eastAsia" w:ascii="仿宋" w:hAnsi="仿宋" w:eastAsia="仿宋" w:cs="仿宋"/>
                <w:kern w:val="1"/>
              </w:rPr>
              <w:t>.9-0分。</w:t>
            </w:r>
          </w:p>
        </w:tc>
        <w:tc>
          <w:tcPr>
            <w:tcW w:w="825" w:type="dxa"/>
            <w:noWrap/>
            <w:vAlign w:val="center"/>
          </w:tcPr>
          <w:p>
            <w:pPr>
              <w:adjustRightInd w:val="0"/>
              <w:snapToGrid w:val="0"/>
              <w:jc w:val="center"/>
              <w:rPr>
                <w:rFonts w:hint="eastAsia" w:ascii="仿宋" w:hAnsi="仿宋" w:eastAsia="仿宋" w:cs="仿宋"/>
              </w:rPr>
            </w:pPr>
            <w:r>
              <w:rPr>
                <w:rFonts w:hint="eastAsia" w:ascii="仿宋" w:hAnsi="仿宋" w:eastAsia="仿宋" w:cs="仿宋"/>
              </w:rPr>
              <w:t>0-</w:t>
            </w:r>
            <w:r>
              <w:rPr>
                <w:rFonts w:ascii="仿宋" w:hAnsi="仿宋" w:eastAsia="仿宋" w:cs="仿宋"/>
              </w:rPr>
              <w:t>15</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5" w:hRule="atLeast"/>
          <w:jc w:val="center"/>
        </w:trPr>
        <w:tc>
          <w:tcPr>
            <w:tcW w:w="738" w:type="dxa"/>
            <w:vMerge w:val="continue"/>
            <w:noWrap/>
            <w:vAlign w:val="center"/>
          </w:tcPr>
          <w:p>
            <w:pPr>
              <w:adjustRightInd w:val="0"/>
              <w:snapToGrid w:val="0"/>
              <w:jc w:val="center"/>
              <w:rPr>
                <w:rFonts w:hint="eastAsia" w:ascii="仿宋" w:hAnsi="仿宋" w:eastAsia="仿宋" w:cs="仿宋"/>
                <w:kern w:val="1"/>
                <w:sz w:val="22"/>
                <w:szCs w:val="22"/>
              </w:rPr>
            </w:pPr>
          </w:p>
        </w:tc>
        <w:tc>
          <w:tcPr>
            <w:tcW w:w="1315" w:type="dxa"/>
            <w:vMerge w:val="continue"/>
            <w:noWrap/>
            <w:vAlign w:val="center"/>
          </w:tcPr>
          <w:p>
            <w:pPr>
              <w:adjustRightInd w:val="0"/>
              <w:snapToGrid w:val="0"/>
              <w:jc w:val="center"/>
              <w:rPr>
                <w:rFonts w:hint="eastAsia" w:ascii="仿宋" w:hAnsi="仿宋" w:eastAsia="仿宋" w:cs="仿宋"/>
                <w:kern w:val="1"/>
              </w:rPr>
            </w:pPr>
          </w:p>
        </w:tc>
        <w:tc>
          <w:tcPr>
            <w:tcW w:w="6743" w:type="dxa"/>
            <w:noWrap/>
            <w:vAlign w:val="center"/>
          </w:tcPr>
          <w:p>
            <w:pPr>
              <w:adjustRightInd w:val="0"/>
              <w:snapToGrid w:val="0"/>
              <w:spacing w:line="360" w:lineRule="exact"/>
              <w:rPr>
                <w:rFonts w:hint="eastAsia" w:ascii="仿宋" w:hAnsi="仿宋" w:eastAsia="仿宋" w:cs="仿宋"/>
                <w:b/>
                <w:bCs/>
                <w:kern w:val="1"/>
              </w:rPr>
            </w:pPr>
            <w:r>
              <w:rPr>
                <w:rFonts w:hint="eastAsia" w:ascii="仿宋" w:hAnsi="仿宋" w:eastAsia="仿宋" w:cs="仿宋"/>
                <w:b/>
                <w:bCs/>
                <w:kern w:val="1"/>
              </w:rPr>
              <w:t>工作技术路线：</w:t>
            </w:r>
          </w:p>
          <w:p>
            <w:pPr>
              <w:numPr>
                <w:ilvl w:val="0"/>
                <w:numId w:val="0"/>
              </w:numPr>
              <w:adjustRightInd w:val="0"/>
              <w:snapToGrid w:val="0"/>
              <w:spacing w:line="360" w:lineRule="exact"/>
              <w:ind w:leftChars="0"/>
              <w:rPr>
                <w:rFonts w:ascii="仿宋" w:hAnsi="仿宋" w:eastAsia="仿宋" w:cs="仿宋"/>
                <w:kern w:val="1"/>
              </w:rPr>
            </w:pPr>
            <w:r>
              <w:rPr>
                <w:rFonts w:hint="eastAsia" w:ascii="仿宋" w:hAnsi="仿宋" w:eastAsia="仿宋" w:cs="仿宋"/>
                <w:kern w:val="1"/>
                <w:lang w:val="en-US" w:eastAsia="zh-CN"/>
              </w:rPr>
              <w:t>①</w:t>
            </w:r>
            <w:r>
              <w:rPr>
                <w:rFonts w:hint="eastAsia" w:ascii="仿宋" w:hAnsi="仿宋" w:eastAsia="仿宋" w:cs="仿宋"/>
                <w:kern w:val="1"/>
              </w:rPr>
              <w:t>运营方案</w:t>
            </w:r>
            <w:r>
              <w:rPr>
                <w:rFonts w:ascii="仿宋" w:hAnsi="仿宋" w:eastAsia="仿宋" w:cs="仿宋"/>
                <w:kern w:val="1"/>
              </w:rPr>
              <w:t>:</w:t>
            </w:r>
            <w:r>
              <w:rPr>
                <w:rFonts w:hint="eastAsia" w:ascii="仿宋" w:hAnsi="仿宋" w:eastAsia="仿宋" w:cs="仿宋"/>
                <w:kern w:val="1"/>
              </w:rPr>
              <w:t xml:space="preserve"> 根据投标人编制的运营组织方案、场景运营初步方案是否合理、科学、可行等方面进行评审，优良得</w:t>
            </w:r>
            <w:r>
              <w:rPr>
                <w:rFonts w:ascii="仿宋" w:hAnsi="仿宋" w:eastAsia="仿宋" w:cs="仿宋"/>
                <w:kern w:val="1"/>
              </w:rPr>
              <w:t>3</w:t>
            </w:r>
            <w:r>
              <w:rPr>
                <w:rFonts w:hint="eastAsia" w:ascii="仿宋" w:hAnsi="仿宋" w:eastAsia="仿宋" w:cs="仿宋"/>
                <w:kern w:val="1"/>
              </w:rPr>
              <w:t>-</w:t>
            </w:r>
            <w:r>
              <w:rPr>
                <w:rFonts w:ascii="仿宋" w:hAnsi="仿宋" w:eastAsia="仿宋" w:cs="仿宋"/>
                <w:kern w:val="1"/>
              </w:rPr>
              <w:t>2</w:t>
            </w:r>
            <w:r>
              <w:rPr>
                <w:rFonts w:hint="eastAsia" w:ascii="仿宋" w:hAnsi="仿宋" w:eastAsia="仿宋" w:cs="仿宋"/>
                <w:kern w:val="1"/>
              </w:rPr>
              <w:t>分，一般得</w:t>
            </w:r>
            <w:r>
              <w:rPr>
                <w:rFonts w:ascii="仿宋" w:hAnsi="仿宋" w:eastAsia="仿宋" w:cs="仿宋"/>
                <w:kern w:val="1"/>
              </w:rPr>
              <w:t>1</w:t>
            </w:r>
            <w:r>
              <w:rPr>
                <w:rFonts w:hint="eastAsia" w:ascii="仿宋" w:hAnsi="仿宋" w:eastAsia="仿宋" w:cs="仿宋"/>
                <w:kern w:val="1"/>
              </w:rPr>
              <w:t>.9-0分；</w:t>
            </w:r>
          </w:p>
          <w:p>
            <w:pPr>
              <w:numPr>
                <w:ilvl w:val="0"/>
                <w:numId w:val="0"/>
              </w:numPr>
              <w:adjustRightInd w:val="0"/>
              <w:snapToGrid w:val="0"/>
              <w:spacing w:line="360" w:lineRule="exact"/>
              <w:ind w:leftChars="0"/>
              <w:rPr>
                <w:rFonts w:ascii="仿宋" w:hAnsi="仿宋" w:eastAsia="仿宋" w:cs="仿宋"/>
                <w:kern w:val="1"/>
              </w:rPr>
            </w:pPr>
            <w:r>
              <w:rPr>
                <w:rFonts w:hint="eastAsia" w:ascii="仿宋" w:hAnsi="仿宋" w:eastAsia="仿宋" w:cs="仿宋"/>
                <w:kern w:val="1"/>
                <w:lang w:val="en-US" w:eastAsia="zh-CN"/>
              </w:rPr>
              <w:t>②</w:t>
            </w:r>
            <w:r>
              <w:rPr>
                <w:rFonts w:hint="eastAsia" w:ascii="仿宋" w:hAnsi="仿宋" w:eastAsia="仿宋" w:cs="仿宋"/>
                <w:kern w:val="1"/>
              </w:rPr>
              <w:t>推进方案</w:t>
            </w:r>
            <w:r>
              <w:rPr>
                <w:rFonts w:hint="eastAsia" w:ascii="宋体"/>
                <w:color w:val="000000"/>
                <w:szCs w:val="21"/>
              </w:rPr>
              <w:t>:</w:t>
            </w:r>
            <w:r>
              <w:rPr>
                <w:rFonts w:hint="eastAsia"/>
              </w:rPr>
              <w:t xml:space="preserve"> </w:t>
            </w:r>
            <w:r>
              <w:rPr>
                <w:rFonts w:hint="eastAsia" w:ascii="仿宋" w:hAnsi="仿宋" w:eastAsia="仿宋" w:cs="仿宋"/>
                <w:kern w:val="1"/>
              </w:rPr>
              <w:t>根据投标人编制的建设、运营、验收交付的时间节点是否合理、科学、可行等方面进行评审。优良得</w:t>
            </w:r>
            <w:r>
              <w:rPr>
                <w:rFonts w:ascii="仿宋" w:hAnsi="仿宋" w:eastAsia="仿宋" w:cs="仿宋"/>
                <w:kern w:val="1"/>
              </w:rPr>
              <w:t>3</w:t>
            </w:r>
            <w:r>
              <w:rPr>
                <w:rFonts w:hint="eastAsia" w:ascii="仿宋" w:hAnsi="仿宋" w:eastAsia="仿宋" w:cs="仿宋"/>
                <w:kern w:val="1"/>
              </w:rPr>
              <w:t>-</w:t>
            </w:r>
            <w:r>
              <w:rPr>
                <w:rFonts w:ascii="仿宋" w:hAnsi="仿宋" w:eastAsia="仿宋" w:cs="仿宋"/>
                <w:kern w:val="1"/>
              </w:rPr>
              <w:t>2</w:t>
            </w:r>
            <w:r>
              <w:rPr>
                <w:rFonts w:hint="eastAsia" w:ascii="仿宋" w:hAnsi="仿宋" w:eastAsia="仿宋" w:cs="仿宋"/>
                <w:kern w:val="1"/>
              </w:rPr>
              <w:t>分，一般得</w:t>
            </w:r>
            <w:r>
              <w:rPr>
                <w:rFonts w:ascii="仿宋" w:hAnsi="仿宋" w:eastAsia="仿宋" w:cs="仿宋"/>
                <w:kern w:val="1"/>
              </w:rPr>
              <w:t>1</w:t>
            </w:r>
            <w:r>
              <w:rPr>
                <w:rFonts w:hint="eastAsia" w:ascii="仿宋" w:hAnsi="仿宋" w:eastAsia="仿宋" w:cs="仿宋"/>
                <w:kern w:val="1"/>
              </w:rPr>
              <w:t>.9-0分；</w:t>
            </w:r>
          </w:p>
          <w:p>
            <w:pPr>
              <w:pStyle w:val="27"/>
              <w:numPr>
                <w:ilvl w:val="0"/>
                <w:numId w:val="0"/>
              </w:numPr>
              <w:ind w:leftChars="0"/>
            </w:pPr>
            <w:r>
              <w:rPr>
                <w:rFonts w:hint="eastAsia" w:ascii="仿宋" w:hAnsi="仿宋" w:eastAsia="仿宋" w:cs="仿宋"/>
                <w:kern w:val="1"/>
                <w:szCs w:val="20"/>
                <w:lang w:val="en-US" w:eastAsia="zh-CN"/>
              </w:rPr>
              <w:t>③</w:t>
            </w:r>
            <w:r>
              <w:rPr>
                <w:rFonts w:hint="eastAsia" w:ascii="仿宋" w:hAnsi="仿宋" w:eastAsia="仿宋" w:cs="仿宋"/>
                <w:kern w:val="1"/>
                <w:szCs w:val="20"/>
              </w:rPr>
              <w:t>资金方案：根据投标人编制的项目在建设期、运营期内的财务收支方案是否合理、科学、可行等方面进行评审，</w:t>
            </w:r>
            <w:r>
              <w:rPr>
                <w:rFonts w:hint="eastAsia" w:ascii="仿宋" w:hAnsi="仿宋" w:eastAsia="仿宋" w:cs="仿宋"/>
                <w:kern w:val="1"/>
              </w:rPr>
              <w:t>优良得</w:t>
            </w:r>
            <w:r>
              <w:rPr>
                <w:rFonts w:ascii="仿宋" w:hAnsi="仿宋" w:eastAsia="仿宋" w:cs="仿宋"/>
                <w:kern w:val="1"/>
              </w:rPr>
              <w:t>3</w:t>
            </w:r>
            <w:r>
              <w:rPr>
                <w:rFonts w:hint="eastAsia" w:ascii="仿宋" w:hAnsi="仿宋" w:eastAsia="仿宋" w:cs="仿宋"/>
                <w:kern w:val="1"/>
              </w:rPr>
              <w:t>-</w:t>
            </w:r>
            <w:r>
              <w:rPr>
                <w:rFonts w:ascii="仿宋" w:hAnsi="仿宋" w:eastAsia="仿宋" w:cs="仿宋"/>
                <w:kern w:val="1"/>
              </w:rPr>
              <w:t>2</w:t>
            </w:r>
            <w:r>
              <w:rPr>
                <w:rFonts w:hint="eastAsia" w:ascii="仿宋" w:hAnsi="仿宋" w:eastAsia="仿宋" w:cs="仿宋"/>
                <w:kern w:val="1"/>
              </w:rPr>
              <w:t>分，一般得1.9-0分。</w:t>
            </w:r>
          </w:p>
        </w:tc>
        <w:tc>
          <w:tcPr>
            <w:tcW w:w="825" w:type="dxa"/>
            <w:noWrap/>
            <w:vAlign w:val="center"/>
          </w:tcPr>
          <w:p>
            <w:pPr>
              <w:adjustRightInd w:val="0"/>
              <w:snapToGrid w:val="0"/>
              <w:jc w:val="center"/>
              <w:rPr>
                <w:rFonts w:hint="eastAsia" w:ascii="仿宋" w:hAnsi="仿宋" w:eastAsia="仿宋" w:cs="仿宋"/>
              </w:rPr>
            </w:pPr>
            <w:r>
              <w:rPr>
                <w:rFonts w:hint="eastAsia" w:ascii="仿宋" w:hAnsi="仿宋" w:eastAsia="仿宋" w:cs="仿宋"/>
              </w:rPr>
              <w:t>0-</w:t>
            </w:r>
            <w:r>
              <w:rPr>
                <w:rFonts w:ascii="仿宋" w:hAnsi="仿宋" w:eastAsia="仿宋" w:cs="仿宋"/>
              </w:rPr>
              <w:t>10</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738" w:type="dxa"/>
            <w:vMerge w:val="continue"/>
            <w:noWrap/>
            <w:vAlign w:val="center"/>
          </w:tcPr>
          <w:p>
            <w:pPr>
              <w:adjustRightInd w:val="0"/>
              <w:snapToGrid w:val="0"/>
              <w:jc w:val="center"/>
              <w:rPr>
                <w:rFonts w:hint="eastAsia" w:ascii="仿宋" w:hAnsi="仿宋" w:eastAsia="仿宋" w:cs="仿宋"/>
                <w:kern w:val="1"/>
                <w:sz w:val="22"/>
                <w:szCs w:val="22"/>
              </w:rPr>
            </w:pPr>
          </w:p>
        </w:tc>
        <w:tc>
          <w:tcPr>
            <w:tcW w:w="1315" w:type="dxa"/>
            <w:vMerge w:val="continue"/>
            <w:noWrap/>
            <w:vAlign w:val="center"/>
          </w:tcPr>
          <w:p>
            <w:pPr>
              <w:adjustRightInd w:val="0"/>
              <w:snapToGrid w:val="0"/>
              <w:jc w:val="center"/>
              <w:rPr>
                <w:rFonts w:hint="eastAsia" w:ascii="仿宋" w:hAnsi="仿宋" w:eastAsia="仿宋" w:cs="仿宋"/>
                <w:kern w:val="1"/>
              </w:rPr>
            </w:pPr>
          </w:p>
        </w:tc>
        <w:tc>
          <w:tcPr>
            <w:tcW w:w="6743" w:type="dxa"/>
            <w:noWrap/>
            <w:vAlign w:val="center"/>
          </w:tcPr>
          <w:p>
            <w:pPr>
              <w:adjustRightInd w:val="0"/>
              <w:snapToGrid w:val="0"/>
              <w:spacing w:line="360" w:lineRule="exact"/>
              <w:rPr>
                <w:rFonts w:hint="eastAsia" w:ascii="仿宋" w:hAnsi="仿宋" w:eastAsia="仿宋" w:cs="仿宋"/>
                <w:b/>
                <w:bCs/>
                <w:kern w:val="1"/>
              </w:rPr>
            </w:pPr>
            <w:r>
              <w:rPr>
                <w:rFonts w:hint="eastAsia" w:ascii="仿宋" w:hAnsi="仿宋" w:eastAsia="仿宋" w:cs="仿宋"/>
                <w:b/>
                <w:bCs/>
                <w:kern w:val="1"/>
              </w:rPr>
              <w:t>实施方案设计：</w:t>
            </w:r>
          </w:p>
          <w:p>
            <w:pPr>
              <w:adjustRightInd w:val="0"/>
              <w:snapToGrid w:val="0"/>
              <w:spacing w:line="360" w:lineRule="exact"/>
              <w:rPr>
                <w:rFonts w:hint="eastAsia" w:ascii="仿宋" w:hAnsi="仿宋" w:eastAsia="仿宋" w:cs="仿宋"/>
                <w:kern w:val="1"/>
              </w:rPr>
            </w:pPr>
            <w:r>
              <w:rPr>
                <w:rFonts w:hint="eastAsia" w:ascii="仿宋" w:hAnsi="仿宋" w:eastAsia="仿宋" w:cs="仿宋"/>
                <w:kern w:val="1"/>
              </w:rPr>
              <w:t>①空间总体设计：提出空间总体建设方案及建设项目清单。方案合理得5-3</w:t>
            </w:r>
          </w:p>
          <w:p>
            <w:pPr>
              <w:adjustRightInd w:val="0"/>
              <w:snapToGrid w:val="0"/>
              <w:spacing w:line="360" w:lineRule="exact"/>
              <w:rPr>
                <w:rFonts w:hint="eastAsia" w:ascii="仿宋" w:hAnsi="仿宋" w:eastAsia="仿宋" w:cs="仿宋"/>
                <w:kern w:val="1"/>
              </w:rPr>
            </w:pPr>
            <w:r>
              <w:rPr>
                <w:rFonts w:hint="eastAsia" w:ascii="仿宋" w:hAnsi="仿宋" w:eastAsia="仿宋" w:cs="仿宋"/>
                <w:kern w:val="1"/>
              </w:rPr>
              <w:t>分；方案较合理的得2.9-0分；</w:t>
            </w:r>
          </w:p>
          <w:p>
            <w:pPr>
              <w:adjustRightInd w:val="0"/>
              <w:snapToGrid w:val="0"/>
              <w:spacing w:line="360" w:lineRule="exact"/>
              <w:rPr>
                <w:rFonts w:hint="eastAsia" w:ascii="仿宋" w:hAnsi="仿宋" w:eastAsia="仿宋" w:cs="仿宋"/>
                <w:kern w:val="1"/>
              </w:rPr>
            </w:pPr>
            <w:r>
              <w:rPr>
                <w:rFonts w:hint="eastAsia" w:ascii="仿宋" w:hAnsi="仿宋" w:eastAsia="仿宋" w:cs="仿宋"/>
                <w:kern w:val="1"/>
              </w:rPr>
              <w:t>②场景设计：提出未来社区场景及建设方案，方案合理得5-3分；方案较合理的得2.9-0分；</w:t>
            </w:r>
          </w:p>
          <w:p>
            <w:pPr>
              <w:adjustRightInd w:val="0"/>
              <w:snapToGrid w:val="0"/>
              <w:spacing w:line="360" w:lineRule="exact"/>
              <w:rPr>
                <w:rFonts w:hint="eastAsia" w:ascii="仿宋" w:hAnsi="仿宋" w:eastAsia="仿宋" w:cs="仿宋"/>
                <w:kern w:val="1"/>
              </w:rPr>
            </w:pPr>
            <w:r>
              <w:rPr>
                <w:rFonts w:hint="eastAsia" w:ascii="仿宋" w:hAnsi="仿宋" w:eastAsia="仿宋" w:cs="仿宋"/>
                <w:kern w:val="1"/>
              </w:rPr>
              <w:t>③“一老一小”设计：形成“一老一小”公共服务系统化解决方案，方案合理得4-3分；方案较合理的得1.9-0分；</w:t>
            </w:r>
          </w:p>
          <w:p>
            <w:pPr>
              <w:adjustRightInd w:val="0"/>
              <w:snapToGrid w:val="0"/>
              <w:spacing w:line="360" w:lineRule="exact"/>
              <w:rPr>
                <w:rFonts w:ascii="仿宋" w:hAnsi="仿宋" w:eastAsia="仿宋" w:cs="仿宋"/>
                <w:kern w:val="1"/>
              </w:rPr>
            </w:pPr>
            <w:r>
              <w:rPr>
                <w:rFonts w:hint="eastAsia" w:ascii="仿宋" w:hAnsi="仿宋" w:eastAsia="仿宋" w:cs="仿宋"/>
                <w:kern w:val="1"/>
              </w:rPr>
              <w:t>④数字化方案设计：落实未来社区数字社会建设要求，</w:t>
            </w:r>
            <w:r>
              <w:rPr>
                <w:rFonts w:hint="eastAsia" w:ascii="仿宋" w:hAnsi="仿宋" w:eastAsia="仿宋" w:cs="仿宋"/>
              </w:rPr>
              <w:t>编制社区的数字化系统架构及场景数字化方案。</w:t>
            </w:r>
            <w:r>
              <w:rPr>
                <w:rFonts w:hint="eastAsia" w:ascii="仿宋" w:hAnsi="仿宋" w:eastAsia="仿宋" w:cs="仿宋"/>
                <w:kern w:val="1"/>
              </w:rPr>
              <w:t>方案合理得5-3分；方案较合理的得2.9-0分。</w:t>
            </w:r>
          </w:p>
        </w:tc>
        <w:tc>
          <w:tcPr>
            <w:tcW w:w="825" w:type="dxa"/>
            <w:noWrap/>
            <w:vAlign w:val="center"/>
          </w:tcPr>
          <w:p>
            <w:pPr>
              <w:adjustRightInd w:val="0"/>
              <w:snapToGrid w:val="0"/>
              <w:jc w:val="center"/>
              <w:rPr>
                <w:rFonts w:hint="eastAsia" w:ascii="仿宋" w:hAnsi="仿宋" w:eastAsia="仿宋" w:cs="仿宋"/>
              </w:rPr>
            </w:pPr>
            <w:r>
              <w:rPr>
                <w:rFonts w:hint="eastAsia" w:ascii="仿宋" w:hAnsi="仿宋" w:eastAsia="仿宋" w:cs="仿宋"/>
              </w:rPr>
              <w:t>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7" w:hRule="atLeast"/>
          <w:jc w:val="center"/>
        </w:trPr>
        <w:tc>
          <w:tcPr>
            <w:tcW w:w="738" w:type="dxa"/>
            <w:noWrap/>
            <w:vAlign w:val="center"/>
          </w:tcPr>
          <w:p>
            <w:pPr>
              <w:adjustRightInd w:val="0"/>
              <w:snapToGrid w:val="0"/>
              <w:jc w:val="center"/>
              <w:rPr>
                <w:rFonts w:hint="eastAsia" w:ascii="仿宋" w:hAnsi="仿宋" w:eastAsia="仿宋" w:cs="仿宋"/>
                <w:kern w:val="1"/>
                <w:sz w:val="22"/>
                <w:szCs w:val="22"/>
              </w:rPr>
            </w:pPr>
            <w:r>
              <w:rPr>
                <w:rFonts w:hint="eastAsia" w:ascii="仿宋" w:hAnsi="仿宋" w:eastAsia="仿宋" w:cs="仿宋"/>
                <w:kern w:val="1"/>
              </w:rPr>
              <w:t>6</w:t>
            </w:r>
          </w:p>
        </w:tc>
        <w:tc>
          <w:tcPr>
            <w:tcW w:w="131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质量保证</w:t>
            </w:r>
          </w:p>
        </w:tc>
        <w:tc>
          <w:tcPr>
            <w:tcW w:w="6743" w:type="dxa"/>
            <w:noWrap/>
            <w:vAlign w:val="center"/>
          </w:tcPr>
          <w:p>
            <w:pPr>
              <w:adjustRightInd w:val="0"/>
              <w:snapToGrid w:val="0"/>
              <w:spacing w:line="360" w:lineRule="exact"/>
              <w:rPr>
                <w:rFonts w:hint="eastAsia" w:ascii="仿宋" w:hAnsi="仿宋" w:eastAsia="仿宋" w:cs="仿宋"/>
                <w:kern w:val="1"/>
              </w:rPr>
            </w:pPr>
            <w:r>
              <w:rPr>
                <w:rFonts w:hint="eastAsia" w:ascii="仿宋" w:hAnsi="仿宋" w:eastAsia="仿宋" w:cs="仿宋"/>
                <w:kern w:val="1"/>
              </w:rPr>
              <w:t>根据投标人针对本项目提出的质量保证体系、针对性应对措施、后续服务保障体系、与采购人日常配合度进行评审。措施合理的3-2分，较为合理得1.9-0分。</w:t>
            </w:r>
          </w:p>
        </w:tc>
        <w:tc>
          <w:tcPr>
            <w:tcW w:w="825" w:type="dxa"/>
            <w:noWrap/>
            <w:vAlign w:val="center"/>
          </w:tcPr>
          <w:p>
            <w:pPr>
              <w:adjustRightInd w:val="0"/>
              <w:snapToGrid w:val="0"/>
              <w:jc w:val="center"/>
              <w:rPr>
                <w:rFonts w:hint="eastAsia" w:ascii="仿宋" w:hAnsi="仿宋" w:eastAsia="仿宋" w:cs="仿宋"/>
              </w:rPr>
            </w:pPr>
            <w:r>
              <w:rPr>
                <w:rFonts w:hint="eastAsia" w:ascii="仿宋" w:hAnsi="仿宋" w:eastAsia="仿宋" w:cs="仿宋"/>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7" w:hRule="atLeast"/>
          <w:jc w:val="center"/>
        </w:trPr>
        <w:tc>
          <w:tcPr>
            <w:tcW w:w="738" w:type="dxa"/>
            <w:noWrap/>
            <w:vAlign w:val="center"/>
          </w:tcPr>
          <w:p>
            <w:pPr>
              <w:pStyle w:val="3"/>
              <w:adjustRightInd w:val="0"/>
              <w:snapToGrid w:val="0"/>
              <w:spacing w:before="0" w:after="0" w:line="240" w:lineRule="auto"/>
              <w:rPr>
                <w:rFonts w:ascii="仿宋" w:hAnsi="仿宋" w:cs="仿宋"/>
                <w:b w:val="0"/>
                <w:kern w:val="1"/>
                <w:sz w:val="22"/>
                <w:szCs w:val="22"/>
              </w:rPr>
            </w:pPr>
            <w:r>
              <w:rPr>
                <w:rFonts w:hint="eastAsia" w:ascii="仿宋" w:hAnsi="仿宋" w:cs="仿宋"/>
                <w:b w:val="0"/>
                <w:kern w:val="1"/>
                <w:sz w:val="22"/>
                <w:szCs w:val="22"/>
              </w:rPr>
              <w:t>7</w:t>
            </w:r>
          </w:p>
        </w:tc>
        <w:tc>
          <w:tcPr>
            <w:tcW w:w="1315" w:type="dxa"/>
            <w:noWrap/>
            <w:vAlign w:val="center"/>
          </w:tcPr>
          <w:p>
            <w:pPr>
              <w:adjustRightInd w:val="0"/>
              <w:snapToGrid w:val="0"/>
              <w:jc w:val="center"/>
              <w:rPr>
                <w:rFonts w:hint="eastAsia" w:ascii="仿宋" w:hAnsi="仿宋" w:eastAsia="仿宋" w:cs="仿宋"/>
                <w:kern w:val="1"/>
              </w:rPr>
            </w:pPr>
            <w:r>
              <w:rPr>
                <w:rFonts w:hint="eastAsia" w:ascii="仿宋" w:hAnsi="仿宋" w:eastAsia="仿宋" w:cs="仿宋"/>
                <w:kern w:val="1"/>
              </w:rPr>
              <w:t>服务承诺</w:t>
            </w:r>
          </w:p>
        </w:tc>
        <w:tc>
          <w:tcPr>
            <w:tcW w:w="6743" w:type="dxa"/>
            <w:noWrap/>
            <w:vAlign w:val="center"/>
          </w:tcPr>
          <w:p>
            <w:pPr>
              <w:adjustRightInd w:val="0"/>
              <w:snapToGrid w:val="0"/>
              <w:spacing w:line="360" w:lineRule="exact"/>
              <w:rPr>
                <w:rFonts w:hint="eastAsia" w:ascii="仿宋" w:hAnsi="仿宋" w:eastAsia="仿宋" w:cs="仿宋"/>
                <w:kern w:val="1"/>
              </w:rPr>
            </w:pPr>
            <w:r>
              <w:rPr>
                <w:rFonts w:hint="eastAsia" w:ascii="仿宋" w:hAnsi="仿宋" w:eastAsia="仿宋" w:cs="仿宋"/>
                <w:kern w:val="1"/>
              </w:rPr>
              <w:t>根据投标人针对本项目提出的人员配置到位情况、编制期限承诺、服务响应时限、与招标人的日常配合的针对性、全面性、可行性进行评审。措施合理的3-2分，较为合理得1.9-0分。</w:t>
            </w:r>
          </w:p>
        </w:tc>
        <w:tc>
          <w:tcPr>
            <w:tcW w:w="825" w:type="dxa"/>
            <w:noWrap/>
            <w:vAlign w:val="center"/>
          </w:tcPr>
          <w:p>
            <w:pPr>
              <w:adjustRightInd w:val="0"/>
              <w:snapToGrid w:val="0"/>
              <w:jc w:val="center"/>
              <w:rPr>
                <w:rFonts w:ascii="仿宋" w:hAnsi="仿宋" w:eastAsia="仿宋" w:cs="仿宋"/>
              </w:rPr>
            </w:pPr>
            <w:r>
              <w:rPr>
                <w:rFonts w:hint="eastAsia" w:ascii="仿宋" w:hAnsi="仿宋" w:eastAsia="仿宋" w:cs="仿宋"/>
              </w:rPr>
              <w:t>0-3分</w:t>
            </w:r>
          </w:p>
        </w:tc>
      </w:tr>
    </w:tbl>
    <w:p>
      <w:pPr>
        <w:widowControl/>
        <w:snapToGrid w:val="0"/>
        <w:spacing w:line="480" w:lineRule="exact"/>
        <w:ind w:left="0"/>
        <w:rPr>
          <w:rFonts w:ascii="仿宋_GB2312" w:eastAsia="仿宋_GB2312"/>
          <w:color w:val="auto"/>
          <w:kern w:val="0"/>
          <w:sz w:val="24"/>
          <w:u w:val="none"/>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pPr>
        <w:spacing w:line="400" w:lineRule="exact"/>
        <w:rPr>
          <w:rFonts w:hint="eastAsia" w:ascii="仿宋" w:eastAsia="仿宋"/>
          <w:b/>
          <w:color w:val="auto"/>
          <w:sz w:val="24"/>
          <w:bdr w:val="single" w:color="auto" w:sz="4" w:space="0"/>
        </w:rPr>
      </w:pPr>
    </w:p>
    <w:p>
      <w:pPr>
        <w:spacing w:line="400" w:lineRule="exact"/>
        <w:rPr>
          <w:rFonts w:hint="eastAsia" w:ascii="仿宋" w:eastAsia="仿宋"/>
          <w:b/>
          <w:bCs/>
          <w:iCs/>
          <w:color w:val="auto"/>
          <w:sz w:val="24"/>
        </w:rPr>
      </w:pPr>
      <w:r>
        <w:rPr>
          <w:rFonts w:hint="eastAsia" w:ascii="仿宋" w:eastAsia="仿宋"/>
          <w:b/>
          <w:color w:val="auto"/>
          <w:sz w:val="24"/>
          <w:bdr w:val="single" w:color="auto" w:sz="4" w:space="0"/>
        </w:rPr>
        <w:t>01标</w:t>
      </w:r>
      <w:r>
        <w:rPr>
          <w:rFonts w:hint="eastAsia" w:ascii="仿宋" w:eastAsia="仿宋"/>
          <w:b/>
          <w:bCs/>
          <w:iCs/>
          <w:color w:val="auto"/>
          <w:sz w:val="24"/>
        </w:rPr>
        <w:t>价格分：</w:t>
      </w:r>
    </w:p>
    <w:p>
      <w:pPr>
        <w:spacing w:line="400" w:lineRule="exact"/>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pPr>
        <w:spacing w:line="400" w:lineRule="exact"/>
        <w:rPr>
          <w:rFonts w:hint="eastAsia" w:ascii="仿宋" w:eastAsia="仿宋"/>
          <w:bCs/>
          <w:iCs/>
          <w:color w:val="auto"/>
          <w:sz w:val="24"/>
        </w:rPr>
      </w:pPr>
      <w:r>
        <w:rPr>
          <w:rFonts w:hint="eastAsia" w:asci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pPr>
        <w:widowControl/>
        <w:snapToGrid w:val="0"/>
        <w:spacing w:line="480" w:lineRule="exact"/>
        <w:ind w:left="0"/>
        <w:rPr>
          <w:rFonts w:hint="eastAsia" w:ascii="仿宋" w:eastAsia="仿宋"/>
          <w:bCs/>
          <w:iCs/>
          <w:color w:val="auto"/>
          <w:sz w:val="24"/>
          <w:u w:val="single"/>
        </w:rPr>
      </w:pPr>
      <w:r>
        <w:rPr>
          <w:rFonts w:hint="eastAsia" w:ascii="仿宋" w:eastAsia="仿宋"/>
          <w:bCs/>
          <w:iCs/>
          <w:color w:val="auto"/>
          <w:sz w:val="24"/>
        </w:rPr>
        <w:t>即：投标报价得分=(评标基准价／投标报价)×</w:t>
      </w:r>
      <w:r>
        <w:rPr>
          <w:rFonts w:hint="eastAsia" w:ascii="仿宋" w:eastAsia="仿宋"/>
          <w:bCs/>
          <w:iCs/>
          <w:color w:val="auto"/>
          <w:sz w:val="24"/>
          <w:u w:val="single"/>
        </w:rPr>
        <w:t xml:space="preserve">  </w:t>
      </w:r>
      <w:r>
        <w:rPr>
          <w:rFonts w:hint="eastAsia" w:ascii="仿宋" w:eastAsia="仿宋"/>
          <w:bCs/>
          <w:iCs/>
          <w:color w:val="auto"/>
          <w:sz w:val="24"/>
          <w:u w:val="single"/>
          <w:lang w:val="en-US" w:eastAsia="zh-CN"/>
        </w:rPr>
        <w:t>10</w:t>
      </w:r>
      <w:r>
        <w:rPr>
          <w:rFonts w:hint="eastAsia" w:ascii="仿宋" w:eastAsia="仿宋"/>
          <w:bCs/>
          <w:iCs/>
          <w:color w:val="auto"/>
          <w:sz w:val="24"/>
          <w:u w:val="single"/>
        </w:rPr>
        <w:t xml:space="preserve">  </w:t>
      </w:r>
    </w:p>
    <w:p>
      <w:pPr>
        <w:widowControl/>
        <w:snapToGrid w:val="0"/>
        <w:spacing w:line="480" w:lineRule="exact"/>
        <w:ind w:left="0"/>
        <w:rPr>
          <w:rFonts w:hint="eastAsia" w:ascii="仿宋" w:eastAsia="仿宋"/>
          <w:bCs/>
          <w:iCs/>
          <w:color w:val="auto"/>
          <w:sz w:val="24"/>
          <w:u w:val="single"/>
        </w:rPr>
      </w:pPr>
    </w:p>
    <w:p>
      <w:pPr>
        <w:pStyle w:val="27"/>
        <w:rPr>
          <w:rFonts w:hint="eastAsia" w:ascii="仿宋"/>
          <w:color w:val="auto"/>
        </w:rPr>
      </w:pPr>
      <w:bookmarkStart w:id="45" w:name="_Toc8345"/>
    </w:p>
    <w:p>
      <w:pPr>
        <w:pStyle w:val="27"/>
        <w:rPr>
          <w:rFonts w:hint="eastAsia" w:ascii="仿宋"/>
          <w:color w:val="auto"/>
        </w:rPr>
      </w:pPr>
    </w:p>
    <w:p>
      <w:pPr>
        <w:rPr>
          <w:rFonts w:hint="eastAsia"/>
          <w:color w:val="auto"/>
        </w:rPr>
      </w:pPr>
    </w:p>
    <w:p>
      <w:pPr>
        <w:pStyle w:val="3"/>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第六章  投标文件格式附件</w:t>
      </w:r>
      <w:bookmarkEnd w:id="45"/>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ascii="仿宋" w:eastAsia="仿宋"/>
          <w:color w:val="auto"/>
          <w:kern w:val="0"/>
          <w:sz w:val="24"/>
          <w:u w:val="none"/>
        </w:rPr>
      </w:pPr>
    </w:p>
    <w:p>
      <w:pPr>
        <w:widowControl/>
        <w:snapToGrid w:val="0"/>
        <w:spacing w:line="480" w:lineRule="exact"/>
        <w:ind w:firstLine="480" w:firstLineChars="200"/>
        <w:rPr>
          <w:rFonts w:ascii="仿宋" w:eastAsia="仿宋"/>
          <w:color w:val="auto"/>
          <w:kern w:val="0"/>
          <w:sz w:val="24"/>
          <w:u w:val="none"/>
        </w:rPr>
      </w:pPr>
    </w:p>
    <w:p>
      <w:pPr>
        <w:widowControl/>
        <w:snapToGrid w:val="0"/>
        <w:spacing w:line="480" w:lineRule="exact"/>
        <w:ind w:firstLine="480" w:firstLineChars="200"/>
        <w:rPr>
          <w:rFonts w:ascii="仿宋" w:eastAsia="仿宋"/>
          <w:color w:val="auto"/>
          <w:kern w:val="0"/>
          <w:sz w:val="24"/>
          <w:u w:val="none"/>
        </w:rPr>
      </w:pPr>
    </w:p>
    <w:p>
      <w:pPr>
        <w:widowControl/>
        <w:snapToGrid w:val="0"/>
        <w:spacing w:line="480" w:lineRule="exact"/>
        <w:ind w:firstLine="480" w:firstLineChars="200"/>
        <w:rPr>
          <w:rFonts w:ascii="仿宋" w:eastAsia="仿宋"/>
          <w:color w:val="auto"/>
          <w:kern w:val="0"/>
          <w:sz w:val="24"/>
          <w:u w:val="none"/>
        </w:rPr>
      </w:pPr>
    </w:p>
    <w:p>
      <w:pPr>
        <w:widowControl/>
        <w:snapToGrid w:val="0"/>
        <w:spacing w:line="480" w:lineRule="exact"/>
        <w:ind w:firstLine="480" w:firstLineChars="200"/>
        <w:rPr>
          <w:rFonts w:ascii="仿宋" w:eastAsia="仿宋"/>
          <w:color w:val="auto"/>
          <w:kern w:val="0"/>
          <w:sz w:val="24"/>
          <w:u w:val="none"/>
        </w:rPr>
      </w:pPr>
    </w:p>
    <w:p>
      <w:pPr>
        <w:widowControl/>
        <w:snapToGrid w:val="0"/>
        <w:spacing w:line="480" w:lineRule="exact"/>
        <w:ind w:firstLine="480" w:firstLineChars="200"/>
        <w:rPr>
          <w:rFonts w:ascii="仿宋" w:eastAsia="仿宋"/>
          <w:color w:val="auto"/>
          <w:kern w:val="0"/>
          <w:sz w:val="24"/>
          <w:u w:val="none"/>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pPr>
        <w:snapToGrid w:val="0"/>
        <w:spacing w:before="156" w:beforeLines="50" w:after="50"/>
        <w:jc w:val="right"/>
        <w:rPr>
          <w:rFonts w:hint="eastAsia" w:ascii="仿宋" w:eastAsia="仿宋"/>
          <w:b/>
          <w:color w:val="auto"/>
          <w:sz w:val="30"/>
          <w:szCs w:val="30"/>
        </w:rPr>
      </w:pPr>
    </w:p>
    <w:p>
      <w:pPr>
        <w:snapToGrid w:val="0"/>
        <w:spacing w:before="156" w:beforeLines="50" w:after="50"/>
        <w:jc w:val="right"/>
        <w:rPr>
          <w:rFonts w:hint="eastAsia" w:ascii="仿宋" w:eastAsia="仿宋"/>
          <w:bCs/>
          <w:color w:val="auto"/>
          <w:sz w:val="30"/>
          <w:szCs w:val="30"/>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pPr>
        <w:spacing w:line="1200" w:lineRule="exact"/>
        <w:ind w:right="6"/>
        <w:jc w:val="center"/>
        <w:rPr>
          <w:rFonts w:hint="eastAsia" w:ascii="仿宋" w:eastAsia="仿宋"/>
          <w:color w:val="auto"/>
          <w:sz w:val="44"/>
          <w:szCs w:val="44"/>
        </w:rPr>
      </w:pP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pPr>
        <w:spacing w:line="1200" w:lineRule="exact"/>
        <w:ind w:right="6"/>
        <w:jc w:val="center"/>
        <w:rPr>
          <w:rFonts w:hint="eastAsia" w:ascii="仿宋" w:eastAsia="仿宋"/>
          <w:color w:val="auto"/>
          <w:sz w:val="72"/>
          <w:szCs w:val="72"/>
        </w:rPr>
      </w:pPr>
    </w:p>
    <w:p>
      <w:pPr>
        <w:spacing w:line="500" w:lineRule="exact"/>
        <w:ind w:right="7"/>
        <w:jc w:val="center"/>
        <w:rPr>
          <w:rFonts w:hint="eastAsia" w:ascii="仿宋" w:eastAsia="仿宋"/>
          <w:color w:val="auto"/>
          <w:sz w:val="36"/>
          <w:szCs w:val="36"/>
        </w:rPr>
      </w:pPr>
    </w:p>
    <w:p>
      <w:pPr>
        <w:spacing w:line="500" w:lineRule="exact"/>
        <w:ind w:right="7"/>
        <w:jc w:val="center"/>
        <w:rPr>
          <w:rFonts w:hint="eastAsia" w:ascii="仿宋" w:eastAsia="仿宋"/>
          <w:color w:val="auto"/>
          <w:sz w:val="36"/>
          <w:szCs w:val="36"/>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pPr>
        <w:snapToGrid w:val="0"/>
        <w:spacing w:before="156" w:beforeLines="50" w:after="50"/>
        <w:jc w:val="center"/>
        <w:rPr>
          <w:rFonts w:hint="eastAsia"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pPr>
        <w:pStyle w:val="40"/>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pPr>
        <w:pStyle w:val="40"/>
        <w:spacing w:line="360" w:lineRule="auto"/>
        <w:ind w:firstLine="0" w:firstLineChars="0"/>
        <w:jc w:val="left"/>
        <w:rPr>
          <w:rFonts w:hint="eastAsia" w:ascii="仿宋" w:eastAsia="仿宋" w:cs="仿宋_GB2312"/>
          <w:strike w:val="0"/>
          <w:dstrike w:val="0"/>
          <w:color w:val="auto"/>
        </w:rPr>
      </w:pPr>
      <w:r>
        <w:rPr>
          <w:rFonts w:hint="eastAsia" w:ascii="仿宋" w:eastAsia="仿宋" w:cs="仿宋_GB2312"/>
          <w:strike w:val="0"/>
          <w:dstrike w:val="0"/>
          <w:color w:val="auto"/>
          <w:sz w:val="24"/>
          <w:szCs w:val="24"/>
        </w:rPr>
        <w:t>2.联合体协议书（如有）</w:t>
      </w:r>
      <w:r>
        <w:rPr>
          <w:rFonts w:hint="eastAsia" w:ascii="仿宋" w:eastAsia="仿宋" w:cs="仿宋_GB2312"/>
          <w:strike w:val="0"/>
          <w:dstrike w:val="0"/>
          <w:color w:val="auto"/>
        </w:rPr>
        <w:t>……………………………………………………（页码）</w:t>
      </w:r>
    </w:p>
    <w:p>
      <w:pPr>
        <w:pStyle w:val="40"/>
        <w:spacing w:line="360" w:lineRule="auto"/>
        <w:ind w:firstLine="0" w:firstLineChars="0"/>
        <w:jc w:val="left"/>
        <w:rPr>
          <w:rFonts w:hint="eastAsia" w:ascii="仿宋" w:eastAsia="仿宋" w:cs="仿宋_GB2312"/>
          <w:color w:val="auto"/>
        </w:rPr>
      </w:pPr>
      <w:r>
        <w:rPr>
          <w:rFonts w:hint="eastAsia" w:ascii="仿宋" w:eastAsia="仿宋" w:cs="仿宋_GB2312"/>
          <w:color w:val="auto"/>
        </w:rPr>
        <w:t>3.法定代表人授权委托书……………………………………………………（页码）</w:t>
      </w:r>
    </w:p>
    <w:p>
      <w:pPr>
        <w:pStyle w:val="40"/>
        <w:spacing w:line="360" w:lineRule="auto"/>
        <w:ind w:firstLine="0" w:firstLineChars="0"/>
        <w:jc w:val="left"/>
        <w:rPr>
          <w:rFonts w:ascii="仿宋" w:eastAsia="仿宋" w:cs="仿宋_GB2312"/>
          <w:color w:val="auto"/>
        </w:rPr>
      </w:pPr>
      <w:r>
        <w:rPr>
          <w:rFonts w:ascii="仿宋" w:eastAsia="仿宋" w:cs="仿宋_GB2312"/>
          <w:color w:val="auto"/>
        </w:rPr>
        <w:t>4</w:t>
      </w:r>
      <w:r>
        <w:rPr>
          <w:rFonts w:hint="eastAsia" w:ascii="仿宋" w:eastAsia="仿宋" w:cs="仿宋_GB2312"/>
          <w:color w:val="auto"/>
        </w:rPr>
        <w:t>.法定代表人及其授权代表身份证…………………………………………（页码）</w:t>
      </w:r>
    </w:p>
    <w:p>
      <w:pPr>
        <w:pStyle w:val="40"/>
        <w:spacing w:line="360" w:lineRule="auto"/>
        <w:ind w:firstLine="0" w:firstLineChars="0"/>
        <w:jc w:val="left"/>
        <w:rPr>
          <w:rFonts w:hint="eastAsia" w:ascii="仿宋" w:eastAsia="仿宋" w:cs="仿宋_GB2312"/>
          <w:color w:val="auto"/>
          <w:sz w:val="24"/>
          <w:szCs w:val="24"/>
        </w:rPr>
      </w:pPr>
      <w:r>
        <w:rPr>
          <w:rFonts w:ascii="仿宋" w:eastAsia="仿宋" w:cs="仿宋_GB2312"/>
          <w:color w:val="auto"/>
          <w:sz w:val="24"/>
          <w:szCs w:val="24"/>
        </w:rPr>
        <w:t>5</w:t>
      </w:r>
      <w:r>
        <w:rPr>
          <w:rFonts w:hint="eastAsia" w:ascii="仿宋" w:eastAsia="仿宋" w:cs="仿宋_GB2312"/>
          <w:color w:val="auto"/>
          <w:sz w:val="24"/>
          <w:szCs w:val="24"/>
        </w:rPr>
        <w:t>.资格条件证明材料</w:t>
      </w:r>
    </w:p>
    <w:p>
      <w:pPr>
        <w:pStyle w:val="40"/>
        <w:spacing w:line="360" w:lineRule="auto"/>
        <w:ind w:firstLine="240" w:firstLineChars="100"/>
        <w:jc w:val="left"/>
        <w:rPr>
          <w:rFonts w:hint="eastAsia" w:ascii="仿宋" w:eastAsia="仿宋" w:cs="仿宋_GB2312"/>
          <w:color w:val="auto"/>
        </w:rPr>
      </w:pPr>
      <w:bookmarkStart w:id="47" w:name="_Toc64369787"/>
      <w:r>
        <w:rPr>
          <w:rFonts w:ascii="仿宋" w:eastAsia="仿宋" w:cs="仿宋_GB2312"/>
          <w:color w:val="auto"/>
        </w:rPr>
        <w:t>5</w:t>
      </w:r>
      <w:r>
        <w:rPr>
          <w:rFonts w:hint="eastAsia" w:ascii="仿宋" w:eastAsia="仿宋" w:cs="仿宋_GB2312"/>
          <w:color w:val="auto"/>
        </w:rPr>
        <w:t>.1营业执照(或事业法人登记证书)………………………………………（页码）</w:t>
      </w:r>
      <w:bookmarkEnd w:id="47"/>
    </w:p>
    <w:p>
      <w:pPr>
        <w:pStyle w:val="40"/>
        <w:spacing w:line="360" w:lineRule="auto"/>
        <w:ind w:firstLine="240" w:firstLineChars="100"/>
        <w:jc w:val="left"/>
        <w:rPr>
          <w:rFonts w:hint="eastAsia" w:ascii="仿宋" w:eastAsia="仿宋" w:cs="仿宋_GB2312"/>
          <w:color w:val="auto"/>
        </w:rPr>
      </w:pPr>
      <w:r>
        <w:rPr>
          <w:rFonts w:ascii="仿宋" w:eastAsia="仿宋" w:cs="仿宋_GB2312"/>
          <w:color w:val="auto"/>
        </w:rPr>
        <w:t>5</w:t>
      </w:r>
      <w:r>
        <w:rPr>
          <w:rFonts w:hint="eastAsia" w:ascii="仿宋" w:eastAsia="仿宋" w:cs="仿宋_GB2312"/>
          <w:color w:val="auto"/>
        </w:rPr>
        <w:t>.2</w:t>
      </w:r>
      <w:bookmarkStart w:id="48" w:name="_Toc64369788"/>
      <w:r>
        <w:rPr>
          <w:rFonts w:hint="eastAsia" w:ascii="仿宋" w:eastAsia="仿宋" w:cs="仿宋_GB2312"/>
          <w:color w:val="auto"/>
        </w:rPr>
        <w:t>特定资格条件的有关证明材料（如有）………………………………（页码）</w:t>
      </w:r>
      <w:bookmarkEnd w:id="48"/>
    </w:p>
    <w:p>
      <w:pPr>
        <w:spacing w:line="360" w:lineRule="auto"/>
        <w:jc w:val="left"/>
        <w:rPr>
          <w:rFonts w:hint="eastAsia" w:ascii="仿宋" w:eastAsia="仿宋" w:cs="仿宋_GB2312"/>
          <w:b/>
          <w:bCs/>
          <w:color w:val="auto"/>
          <w:sz w:val="24"/>
        </w:rPr>
      </w:pPr>
    </w:p>
    <w:p>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pPr>
        <w:pStyle w:val="35"/>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pPr>
        <w:pStyle w:val="35"/>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pPr>
        <w:pStyle w:val="35"/>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pPr>
        <w:pStyle w:val="35"/>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pPr>
        <w:pStyle w:val="35"/>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pPr>
        <w:pStyle w:val="35"/>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pPr>
        <w:pStyle w:val="35"/>
        <w:spacing w:after="50" w:afterLines="0" w:line="440" w:lineRule="exact"/>
        <w:rPr>
          <w:rFonts w:hint="eastAsia" w:ascii="仿宋" w:eastAsia="仿宋"/>
          <w:color w:val="auto"/>
          <w:szCs w:val="24"/>
        </w:rPr>
      </w:pPr>
    </w:p>
    <w:p>
      <w:pPr>
        <w:pStyle w:val="35"/>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w:t>
      </w:r>
      <w:r>
        <w:rPr>
          <w:rFonts w:hint="eastAsia" w:ascii="仿宋" w:eastAsia="仿宋"/>
          <w:color w:val="auto"/>
          <w:szCs w:val="24"/>
          <w:lang w:val="en-US" w:eastAsia="zh-CN"/>
        </w:rPr>
        <w:t>盖章</w:t>
      </w:r>
      <w:r>
        <w:rPr>
          <w:rFonts w:hint="eastAsia" w:ascii="仿宋" w:eastAsia="仿宋"/>
          <w:color w:val="auto"/>
          <w:szCs w:val="24"/>
        </w:rPr>
        <w:t>)：</w:t>
      </w:r>
    </w:p>
    <w:p>
      <w:pPr>
        <w:pStyle w:val="35"/>
        <w:spacing w:after="50" w:afterLines="0" w:line="440" w:lineRule="exact"/>
        <w:rPr>
          <w:rFonts w:hint="eastAsia" w:ascii="仿宋" w:eastAsia="仿宋"/>
          <w:color w:val="auto"/>
          <w:szCs w:val="24"/>
        </w:rPr>
      </w:pPr>
    </w:p>
    <w:p>
      <w:pPr>
        <w:pStyle w:val="35"/>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pPr>
        <w:pStyle w:val="35"/>
        <w:spacing w:after="50" w:afterLines="0" w:line="440" w:lineRule="exact"/>
        <w:rPr>
          <w:rFonts w:hint="eastAsia" w:ascii="仿宋" w:eastAsia="仿宋"/>
          <w:color w:val="auto"/>
          <w:szCs w:val="24"/>
        </w:rPr>
      </w:pPr>
    </w:p>
    <w:p>
      <w:pPr>
        <w:pStyle w:val="35"/>
        <w:spacing w:after="50" w:afterLines="0" w:line="440" w:lineRule="exact"/>
        <w:rPr>
          <w:rFonts w:hint="eastAsia" w:ascii="仿宋" w:eastAsia="仿宋"/>
          <w:color w:val="auto"/>
          <w:szCs w:val="24"/>
        </w:rPr>
      </w:pPr>
    </w:p>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b/>
          <w:bCs/>
          <w:strike w:val="0"/>
          <w:dstrike w:val="0"/>
          <w:color w:val="auto"/>
          <w:sz w:val="28"/>
          <w:szCs w:val="28"/>
        </w:rPr>
      </w:pPr>
      <w:r>
        <w:rPr>
          <w:rFonts w:hint="eastAsia" w:ascii="仿宋" w:eastAsia="仿宋"/>
          <w:b/>
          <w:bCs/>
          <w:strike w:val="0"/>
          <w:dstrike w:val="0"/>
          <w:color w:val="auto"/>
          <w:sz w:val="28"/>
          <w:szCs w:val="28"/>
        </w:rPr>
        <w:t>附件4：联合体协议书（如有）</w:t>
      </w:r>
    </w:p>
    <w:p>
      <w:pPr>
        <w:pStyle w:val="9"/>
        <w:overflowPunct w:val="0"/>
        <w:spacing w:line="360" w:lineRule="auto"/>
        <w:ind w:firstLine="0"/>
        <w:jc w:val="center"/>
        <w:rPr>
          <w:rFonts w:hint="eastAsia" w:ascii="仿宋" w:eastAsia="仿宋"/>
          <w:b/>
          <w:strike w:val="0"/>
          <w:dstrike w:val="0"/>
          <w:color w:val="auto"/>
          <w:spacing w:val="40"/>
          <w:kern w:val="0"/>
          <w:sz w:val="24"/>
          <w:szCs w:val="24"/>
        </w:rPr>
      </w:pPr>
      <w:r>
        <w:rPr>
          <w:rFonts w:hint="eastAsia" w:ascii="仿宋" w:eastAsia="仿宋"/>
          <w:b/>
          <w:strike w:val="0"/>
          <w:dstrike w:val="0"/>
          <w:color w:val="auto"/>
          <w:spacing w:val="40"/>
          <w:kern w:val="0"/>
          <w:sz w:val="24"/>
          <w:szCs w:val="24"/>
        </w:rPr>
        <w:t>联合体协议书</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甲方：</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乙方：</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（如果有的话，可按甲、乙、丙、丁…序列增加）</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 xml:space="preserve">各方经协商，就响应 </w:t>
      </w:r>
      <w:r>
        <w:rPr>
          <w:rFonts w:hint="eastAsia" w:ascii="仿宋" w:eastAsia="仿宋"/>
          <w:strike w:val="0"/>
          <w:dstrike w:val="0"/>
          <w:color w:val="auto"/>
          <w:sz w:val="24"/>
          <w:szCs w:val="24"/>
          <w:u w:val="single"/>
        </w:rPr>
        <w:t xml:space="preserve">  （填写采购代理机构名称）         </w:t>
      </w:r>
      <w:r>
        <w:rPr>
          <w:rFonts w:hint="eastAsia" w:ascii="仿宋" w:eastAsia="仿宋"/>
          <w:strike w:val="0"/>
          <w:dstrike w:val="0"/>
          <w:color w:val="auto"/>
          <w:sz w:val="24"/>
          <w:szCs w:val="24"/>
        </w:rPr>
        <w:t>组织实施的</w:t>
      </w:r>
      <w:r>
        <w:rPr>
          <w:rFonts w:hint="eastAsia" w:ascii="仿宋" w:eastAsia="仿宋"/>
          <w:strike w:val="0"/>
          <w:dstrike w:val="0"/>
          <w:color w:val="auto"/>
          <w:sz w:val="24"/>
          <w:szCs w:val="24"/>
          <w:u w:val="single"/>
        </w:rPr>
        <w:t xml:space="preserve"> （填写项目名称）  </w:t>
      </w:r>
      <w:r>
        <w:rPr>
          <w:rFonts w:hint="eastAsia" w:ascii="仿宋" w:eastAsia="仿宋"/>
          <w:strike w:val="0"/>
          <w:dstrike w:val="0"/>
          <w:color w:val="auto"/>
          <w:sz w:val="24"/>
          <w:szCs w:val="24"/>
        </w:rPr>
        <w:t>项目编号为</w:t>
      </w:r>
      <w:r>
        <w:rPr>
          <w:rFonts w:hint="eastAsia" w:ascii="仿宋" w:eastAsia="仿宋"/>
          <w:strike w:val="0"/>
          <w:dstrike w:val="0"/>
          <w:color w:val="auto"/>
          <w:sz w:val="24"/>
          <w:szCs w:val="24"/>
          <w:u w:val="single"/>
        </w:rPr>
        <w:t xml:space="preserve">           </w:t>
      </w:r>
      <w:r>
        <w:rPr>
          <w:rFonts w:hint="eastAsia" w:ascii="仿宋" w:eastAsia="仿宋"/>
          <w:strike w:val="0"/>
          <w:dstrike w:val="0"/>
          <w:color w:val="auto"/>
          <w:sz w:val="24"/>
          <w:szCs w:val="24"/>
        </w:rPr>
        <w:t>的招标活动联合进行投标之事宜，达成如下协议：</w:t>
      </w:r>
    </w:p>
    <w:p>
      <w:pPr>
        <w:pStyle w:val="9"/>
        <w:numPr>
          <w:ilvl w:val="0"/>
          <w:numId w:val="6"/>
        </w:numPr>
        <w:overflowPunct w:val="0"/>
        <w:spacing w:line="460" w:lineRule="exact"/>
        <w:ind w:left="0" w:firstLine="524"/>
        <w:rPr>
          <w:rFonts w:hint="eastAsia" w:ascii="仿宋" w:eastAsia="仿宋"/>
          <w:strike w:val="0"/>
          <w:dstrike w:val="0"/>
          <w:color w:val="auto"/>
          <w:sz w:val="24"/>
          <w:szCs w:val="24"/>
        </w:rPr>
      </w:pPr>
      <w:r>
        <w:rPr>
          <w:rFonts w:hint="eastAsia" w:ascii="仿宋" w:eastAsia="仿宋"/>
          <w:strike w:val="0"/>
          <w:dstrike w:val="0"/>
          <w:color w:val="auto"/>
          <w:sz w:val="24"/>
          <w:szCs w:val="24"/>
        </w:rPr>
        <w:t>各方一致决定组成一个联合体，以一个供应商的身份共同参加本项目政府采购。</w:t>
      </w:r>
    </w:p>
    <w:p>
      <w:pPr>
        <w:pStyle w:val="9"/>
        <w:numPr>
          <w:ilvl w:val="0"/>
          <w:numId w:val="6"/>
        </w:numPr>
        <w:overflowPunct w:val="0"/>
        <w:spacing w:line="460" w:lineRule="exact"/>
        <w:ind w:left="0" w:firstLine="524"/>
        <w:rPr>
          <w:rFonts w:hint="eastAsia" w:ascii="仿宋" w:eastAsia="仿宋"/>
          <w:strike w:val="0"/>
          <w:dstrike w:val="0"/>
          <w:color w:val="auto"/>
          <w:sz w:val="24"/>
          <w:szCs w:val="24"/>
        </w:rPr>
      </w:pPr>
      <w:r>
        <w:rPr>
          <w:rFonts w:hint="eastAsia" w:ascii="仿宋" w:eastAsia="仿宋"/>
          <w:strike w:val="0"/>
          <w:dstrike w:val="0"/>
          <w:color w:val="auto"/>
          <w:sz w:val="24"/>
          <w:szCs w:val="24"/>
        </w:rPr>
        <w:t xml:space="preserve">以 </w:t>
      </w:r>
      <w:r>
        <w:rPr>
          <w:rFonts w:hint="eastAsia" w:ascii="仿宋" w:eastAsia="仿宋"/>
          <w:strike w:val="0"/>
          <w:dstrike w:val="0"/>
          <w:color w:val="auto"/>
          <w:sz w:val="24"/>
          <w:szCs w:val="24"/>
          <w:u w:val="single"/>
        </w:rPr>
        <w:t xml:space="preserve">  （填写联合体牵头人名称）  </w:t>
      </w:r>
      <w:r>
        <w:rPr>
          <w:rFonts w:hint="eastAsia" w:ascii="仿宋" w:eastAsia="仿宋"/>
          <w:strike w:val="0"/>
          <w:dstrike w:val="0"/>
          <w:color w:val="auto"/>
          <w:sz w:val="24"/>
          <w:szCs w:val="24"/>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六、如果中标，联合体各方在项目实施过程中承担的</w:t>
      </w:r>
      <w:r>
        <w:rPr>
          <w:rFonts w:hint="eastAsia" w:ascii="仿宋" w:eastAsia="仿宋"/>
          <w:strike w:val="0"/>
          <w:dstrike w:val="0"/>
          <w:color w:val="auto"/>
          <w:sz w:val="24"/>
          <w:szCs w:val="24"/>
          <w:lang w:eastAsia="zh-CN"/>
        </w:rPr>
        <w:t>货物和服务</w:t>
      </w:r>
      <w:r>
        <w:rPr>
          <w:rFonts w:hint="eastAsia" w:ascii="仿宋" w:eastAsia="仿宋"/>
          <w:strike w:val="0"/>
          <w:dstrike w:val="0"/>
          <w:color w:val="auto"/>
          <w:sz w:val="24"/>
          <w:szCs w:val="24"/>
        </w:rPr>
        <w:t>为：</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甲方：…            乙方：…</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w:t>
      </w:r>
    </w:p>
    <w:p>
      <w:pPr>
        <w:pStyle w:val="9"/>
        <w:overflowPunct w:val="0"/>
        <w:spacing w:line="460" w:lineRule="exact"/>
        <w:ind w:firstLine="513" w:firstLineChars="214"/>
        <w:rPr>
          <w:rFonts w:hint="eastAsia" w:ascii="仿宋" w:eastAsia="仿宋" w:cs="仿宋_GB2312"/>
          <w:strike w:val="0"/>
          <w:dstrike w:val="0"/>
          <w:color w:val="auto"/>
          <w:sz w:val="24"/>
        </w:rPr>
      </w:pPr>
      <w:r>
        <w:rPr>
          <w:rFonts w:hint="eastAsia" w:ascii="仿宋" w:eastAsia="仿宋"/>
          <w:strike w:val="0"/>
          <w:dstrike w:val="0"/>
          <w:color w:val="auto"/>
          <w:sz w:val="24"/>
          <w:szCs w:val="24"/>
        </w:rPr>
        <w:t>七、联合体各方在本项目实施过程中承担的</w:t>
      </w:r>
      <w:r>
        <w:rPr>
          <w:rFonts w:hint="eastAsia" w:ascii="仿宋" w:eastAsia="仿宋" w:cs="仿宋_GB2312"/>
          <w:strike w:val="0"/>
          <w:dstrike w:val="0"/>
          <w:color w:val="auto"/>
          <w:sz w:val="24"/>
        </w:rPr>
        <w:t>合同比例分别为：</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甲方：…            乙方：…</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八、本协议签约各方各持一份，并作为投标文件的一部分。</w:t>
      </w:r>
    </w:p>
    <w:p>
      <w:pPr>
        <w:pStyle w:val="9"/>
        <w:overflowPunct w:val="0"/>
        <w:spacing w:line="460" w:lineRule="exact"/>
        <w:ind w:firstLine="513" w:firstLineChars="214"/>
        <w:rPr>
          <w:rFonts w:hint="eastAsia" w:ascii="仿宋" w:eastAsia="仿宋"/>
          <w:strike w:val="0"/>
          <w:dstrike w:val="0"/>
          <w:color w:val="auto"/>
          <w:sz w:val="24"/>
          <w:szCs w:val="24"/>
        </w:rPr>
      </w:pPr>
    </w:p>
    <w:p>
      <w:pPr>
        <w:pStyle w:val="9"/>
        <w:overflowPunct w:val="0"/>
        <w:spacing w:line="460" w:lineRule="exact"/>
        <w:ind w:firstLine="513" w:firstLineChars="214"/>
        <w:rPr>
          <w:rFonts w:hint="eastAsia" w:ascii="仿宋" w:eastAsia="仿宋"/>
          <w:strike w:val="0"/>
          <w:dstrike w:val="0"/>
          <w:color w:val="auto"/>
          <w:sz w:val="24"/>
          <w:szCs w:val="24"/>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甲方单位：       （公章）</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法定代表人：     （签章）</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乙方单位：       （公章）</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法定代表人：     （签章）</w:t>
            </w:r>
          </w:p>
          <w:p>
            <w:pPr>
              <w:pStyle w:val="9"/>
              <w:overflowPunct w:val="0"/>
              <w:spacing w:line="460" w:lineRule="exact"/>
              <w:ind w:firstLine="513" w:firstLineChars="214"/>
              <w:rPr>
                <w:rFonts w:hint="eastAsia" w:ascii="仿宋" w:eastAsia="仿宋"/>
                <w:strike w:val="0"/>
                <w:dstrike w:val="0"/>
                <w:color w:val="auto"/>
                <w:sz w:val="24"/>
                <w:szCs w:val="24"/>
              </w:rPr>
            </w:pPr>
            <w:r>
              <w:rPr>
                <w:rFonts w:hint="eastAsia" w:ascii="仿宋" w:eastAsia="仿宋"/>
                <w:strike w:val="0"/>
                <w:dstrike w:val="0"/>
                <w:color w:val="auto"/>
                <w:sz w:val="24"/>
                <w:szCs w:val="24"/>
              </w:rPr>
              <w:t>日  期：  年  月   日</w:t>
            </w:r>
          </w:p>
        </w:tc>
      </w:tr>
    </w:tbl>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附件5：法定代表人授权委托书</w:t>
      </w:r>
    </w:p>
    <w:p>
      <w:pPr>
        <w:snapToGrid w:val="0"/>
        <w:spacing w:before="50" w:after="50"/>
        <w:jc w:val="center"/>
        <w:rPr>
          <w:rFonts w:hint="eastAsia" w:ascii="仿宋" w:eastAsia="仿宋"/>
          <w:b/>
          <w:color w:val="auto"/>
          <w:sz w:val="36"/>
          <w:szCs w:val="36"/>
        </w:rPr>
      </w:pPr>
    </w:p>
    <w:p>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pPr>
        <w:snapToGrid w:val="0"/>
        <w:spacing w:before="156" w:beforeLines="50" w:after="50" w:line="460" w:lineRule="exact"/>
        <w:ind w:firstLine="480"/>
        <w:rPr>
          <w:rFonts w:hint="eastAsia" w:ascii="仿宋" w:eastAsia="仿宋"/>
          <w:color w:val="auto"/>
          <w:sz w:val="24"/>
          <w:szCs w:val="24"/>
        </w:rPr>
      </w:pP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pPr>
        <w:snapToGrid w:val="0"/>
        <w:spacing w:before="156" w:beforeLines="50" w:after="50" w:line="460" w:lineRule="exact"/>
        <w:rPr>
          <w:rFonts w:hint="eastAsia" w:ascii="仿宋" w:eastAsia="仿宋"/>
          <w:color w:val="auto"/>
          <w:sz w:val="24"/>
          <w:szCs w:val="24"/>
        </w:rPr>
      </w:pPr>
    </w:p>
    <w:p>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pPr>
        <w:snapToGrid w:val="0"/>
        <w:spacing w:before="156" w:beforeLines="50" w:after="50" w:line="460" w:lineRule="exact"/>
        <w:rPr>
          <w:rFonts w:hint="eastAsia" w:ascii="仿宋" w:eastAsia="仿宋"/>
          <w:color w:val="auto"/>
          <w:sz w:val="24"/>
          <w:szCs w:val="24"/>
        </w:rPr>
      </w:pP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pPr>
        <w:widowControl/>
        <w:jc w:val="left"/>
        <w:rPr>
          <w:rFonts w:hint="eastAsia" w:ascii="仿宋" w:eastAsia="仿宋"/>
          <w:color w:val="auto"/>
          <w:sz w:val="24"/>
          <w:szCs w:val="24"/>
          <w:u w:val="single"/>
        </w:rPr>
      </w:pPr>
    </w:p>
    <w:p>
      <w:pPr>
        <w:snapToGrid w:val="0"/>
        <w:spacing w:before="50" w:after="50"/>
        <w:jc w:val="left"/>
        <w:rPr>
          <w:rFonts w:hint="eastAsia" w:ascii="仿宋" w:eastAsia="仿宋"/>
          <w:b/>
          <w:bCs/>
          <w:color w:val="auto"/>
          <w:sz w:val="24"/>
          <w:szCs w:val="24"/>
        </w:rPr>
      </w:pPr>
    </w:p>
    <w:p>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pPr>
        <w:snapToGrid w:val="0"/>
        <w:spacing w:before="50" w:after="50"/>
        <w:jc w:val="left"/>
        <w:rPr>
          <w:rFonts w:ascii="仿宋" w:eastAsia="仿宋"/>
          <w:b/>
          <w:color w:val="auto"/>
          <w:sz w:val="36"/>
          <w:szCs w:val="36"/>
        </w:rPr>
      </w:pPr>
    </w:p>
    <w:p>
      <w:pPr>
        <w:snapToGrid w:val="0"/>
        <w:spacing w:before="50" w:after="50"/>
        <w:jc w:val="left"/>
        <w:rPr>
          <w:rFonts w:hint="eastAsia" w:ascii="仿宋" w:eastAsia="仿宋"/>
          <w:b/>
          <w:color w:val="auto"/>
          <w:sz w:val="36"/>
          <w:szCs w:val="36"/>
        </w:rPr>
      </w:pPr>
    </w:p>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ascii="仿宋" w:eastAsia="仿宋"/>
          <w:b/>
          <w:bCs/>
          <w:color w:val="auto"/>
          <w:sz w:val="28"/>
          <w:szCs w:val="28"/>
        </w:rPr>
        <w:t>6</w:t>
      </w:r>
      <w:r>
        <w:rPr>
          <w:rFonts w:hint="eastAsia" w:ascii="仿宋" w:eastAsia="仿宋"/>
          <w:b/>
          <w:bCs/>
          <w:color w:val="auto"/>
          <w:sz w:val="28"/>
          <w:szCs w:val="28"/>
        </w:rPr>
        <w:t>：法定代表人及其授权代表身份证</w:t>
      </w:r>
    </w:p>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b/>
          <w:bCs/>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pPr>
        <w:pStyle w:val="35"/>
        <w:numPr>
          <w:ilvl w:val="0"/>
          <w:numId w:val="7"/>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pPr>
        <w:pStyle w:val="35"/>
        <w:numPr>
          <w:ilvl w:val="0"/>
          <w:numId w:val="7"/>
        </w:numPr>
        <w:spacing w:after="50" w:afterLines="0" w:line="440" w:lineRule="exact"/>
        <w:ind w:firstLineChars="0"/>
        <w:rPr>
          <w:rFonts w:hint="eastAsia" w:ascii="仿宋" w:eastAsia="仿宋"/>
          <w:strike w:val="0"/>
          <w:color w:val="auto"/>
          <w:sz w:val="28"/>
          <w:szCs w:val="28"/>
        </w:rPr>
      </w:pPr>
      <w:r>
        <w:rPr>
          <w:rFonts w:hint="eastAsia" w:ascii="仿宋" w:eastAsia="仿宋"/>
          <w:strike w:val="0"/>
          <w:dstrike w:val="0"/>
          <w:color w:val="auto"/>
          <w:sz w:val="28"/>
          <w:szCs w:val="28"/>
        </w:rPr>
        <w:t>联合体投标的，提供联合体牵头人的法定代表人及其授权代表身份证。</w:t>
      </w:r>
    </w:p>
    <w:p>
      <w:pPr>
        <w:pStyle w:val="35"/>
        <w:numPr>
          <w:ilvl w:val="0"/>
          <w:numId w:val="7"/>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pStyle w:val="35"/>
        <w:spacing w:after="50" w:afterLines="0" w:line="440" w:lineRule="exact"/>
        <w:ind w:left="0" w:firstLine="0" w:firstLineChars="0"/>
        <w:rPr>
          <w:rFonts w:hint="eastAsia" w:ascii="仿宋" w:eastAsia="仿宋"/>
          <w:color w:val="auto"/>
          <w:sz w:val="28"/>
          <w:szCs w:val="28"/>
        </w:rPr>
      </w:pPr>
    </w:p>
    <w:p>
      <w:pPr>
        <w:snapToGrid w:val="0"/>
        <w:spacing w:before="156" w:beforeLines="50" w:after="50"/>
        <w:jc w:val="left"/>
        <w:rPr>
          <w:rFonts w:hint="eastAsia" w:ascii="仿宋" w:eastAsia="仿宋"/>
          <w:b/>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w:t>
      </w:r>
      <w:r>
        <w:rPr>
          <w:rFonts w:hint="eastAsia" w:ascii="仿宋" w:eastAsia="仿宋"/>
          <w:b/>
          <w:bCs/>
          <w:color w:val="auto"/>
          <w:sz w:val="30"/>
          <w:szCs w:val="30"/>
          <w:lang w:val="en-US" w:eastAsia="zh-CN"/>
        </w:rPr>
        <w:t>7</w:t>
      </w:r>
      <w:r>
        <w:rPr>
          <w:rFonts w:hint="eastAsia" w:ascii="仿宋" w:eastAsia="仿宋"/>
          <w:b/>
          <w:color w:val="auto"/>
          <w:sz w:val="30"/>
          <w:szCs w:val="30"/>
        </w:rPr>
        <w:t>：商务和技术文件封面</w:t>
      </w:r>
    </w:p>
    <w:p>
      <w:pPr>
        <w:snapToGrid w:val="0"/>
        <w:spacing w:before="156" w:beforeLines="50" w:after="50"/>
        <w:jc w:val="center"/>
        <w:rPr>
          <w:rFonts w:hint="eastAsia" w:ascii="仿宋" w:eastAsia="仿宋"/>
          <w:b/>
          <w:color w:val="auto"/>
          <w:sz w:val="30"/>
          <w:szCs w:val="30"/>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pPr>
        <w:spacing w:line="500" w:lineRule="exact"/>
        <w:ind w:right="7"/>
        <w:jc w:val="center"/>
        <w:rPr>
          <w:rFonts w:hint="eastAsia" w:ascii="仿宋" w:eastAsia="仿宋"/>
          <w:color w:val="auto"/>
          <w:sz w:val="36"/>
          <w:szCs w:val="36"/>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bCs/>
          <w:color w:val="auto"/>
          <w:sz w:val="30"/>
          <w:szCs w:val="30"/>
        </w:rPr>
        <w:t>：商务和技术文件目录</w:t>
      </w:r>
    </w:p>
    <w:p>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pPr>
        <w:pStyle w:val="40"/>
        <w:spacing w:line="360" w:lineRule="auto"/>
        <w:ind w:firstLine="0" w:firstLineChars="0"/>
        <w:jc w:val="left"/>
        <w:rPr>
          <w:rFonts w:hint="eastAsia" w:ascii="仿宋" w:eastAsia="仿宋" w:cs="仿宋_GB2312"/>
          <w:color w:val="auto"/>
        </w:rPr>
      </w:pPr>
      <w:bookmarkStart w:id="49"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49"/>
    </w:p>
    <w:p>
      <w:pPr>
        <w:pStyle w:val="40"/>
        <w:spacing w:line="360" w:lineRule="auto"/>
        <w:ind w:firstLine="0" w:firstLineChars="0"/>
        <w:jc w:val="left"/>
        <w:rPr>
          <w:rFonts w:hint="eastAsia" w:ascii="仿宋" w:eastAsia="仿宋" w:cs="仿宋_GB2312"/>
          <w:color w:val="auto"/>
        </w:rPr>
      </w:pPr>
      <w:bookmarkStart w:id="50" w:name="_Toc64369790"/>
      <w:r>
        <w:rPr>
          <w:rFonts w:hint="eastAsia" w:ascii="仿宋" w:eastAsia="仿宋" w:cs="仿宋_GB2312"/>
          <w:color w:val="auto"/>
        </w:rPr>
        <w:t>2.技术响应表…………………………………………………………………（页码）</w:t>
      </w:r>
      <w:bookmarkEnd w:id="50"/>
    </w:p>
    <w:p>
      <w:pPr>
        <w:pStyle w:val="40"/>
        <w:spacing w:line="360" w:lineRule="auto"/>
        <w:ind w:firstLine="0" w:firstLineChars="0"/>
        <w:jc w:val="left"/>
        <w:rPr>
          <w:rFonts w:hint="eastAsia" w:ascii="仿宋" w:eastAsia="仿宋" w:cs="仿宋_GB2312"/>
          <w:color w:val="auto"/>
        </w:rPr>
      </w:pPr>
      <w:bookmarkStart w:id="51" w:name="_Toc64369791"/>
      <w:r>
        <w:rPr>
          <w:rFonts w:hint="eastAsia" w:ascii="仿宋" w:eastAsia="仿宋" w:cs="仿宋_GB2312"/>
          <w:color w:val="auto"/>
        </w:rPr>
        <w:t>3.商务响应表…………………………………………………………………（页码）</w:t>
      </w:r>
      <w:bookmarkEnd w:id="51"/>
    </w:p>
    <w:p>
      <w:pPr>
        <w:pStyle w:val="40"/>
        <w:spacing w:line="360" w:lineRule="auto"/>
        <w:ind w:firstLine="0" w:firstLineChars="0"/>
        <w:jc w:val="left"/>
        <w:rPr>
          <w:rFonts w:hint="eastAsia" w:ascii="仿宋" w:eastAsia="仿宋" w:cs="仿宋_GB2312"/>
          <w:color w:val="auto"/>
        </w:rPr>
      </w:pPr>
      <w:bookmarkStart w:id="52"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2"/>
    </w:p>
    <w:p>
      <w:pPr>
        <w:pStyle w:val="40"/>
        <w:spacing w:line="360" w:lineRule="auto"/>
        <w:ind w:firstLine="0" w:firstLineChars="0"/>
        <w:jc w:val="left"/>
        <w:rPr>
          <w:rFonts w:hint="eastAsia" w:ascii="仿宋" w:eastAsia="仿宋" w:cs="仿宋_GB2312"/>
          <w:color w:val="auto"/>
        </w:rPr>
      </w:pPr>
      <w:bookmarkStart w:id="53"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3"/>
    </w:p>
    <w:p>
      <w:pPr>
        <w:pStyle w:val="40"/>
        <w:spacing w:line="360" w:lineRule="auto"/>
        <w:ind w:firstLine="0" w:firstLineChars="0"/>
        <w:jc w:val="left"/>
        <w:rPr>
          <w:rFonts w:ascii="仿宋" w:eastAsia="仿宋" w:cs="仿宋_GB2312"/>
          <w:color w:val="auto"/>
        </w:rPr>
      </w:pPr>
      <w:bookmarkStart w:id="54" w:name="_Toc64369796"/>
      <w:r>
        <w:rPr>
          <w:rFonts w:hint="eastAsia" w:ascii="仿宋" w:eastAsia="仿宋" w:cs="仿宋_GB2312"/>
          <w:color w:val="auto"/>
        </w:rPr>
        <w:t>6.类似业绩一览表（附业绩证明材料）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4"/>
    </w:p>
    <w:p>
      <w:pPr>
        <w:pStyle w:val="38"/>
        <w:numPr>
          <w:ilvl w:val="0"/>
          <w:numId w:val="0"/>
        </w:numPr>
        <w:ind w:left="0" w:firstLine="0"/>
        <w:rPr>
          <w:rFonts w:hint="eastAsia" w:ascii="仿宋" w:eastAsia="仿宋" w:cs="仿宋_GB2312"/>
          <w:color w:val="auto"/>
          <w:sz w:val="24"/>
          <w:szCs w:val="24"/>
        </w:rPr>
      </w:pPr>
      <w:r>
        <w:rPr>
          <w:rFonts w:ascii="仿宋" w:eastAsia="仿宋" w:cs="仿宋_GB2312"/>
          <w:color w:val="auto"/>
          <w:sz w:val="24"/>
          <w:szCs w:val="24"/>
        </w:rPr>
        <w:t>7</w:t>
      </w:r>
      <w:r>
        <w:rPr>
          <w:rFonts w:hint="eastAsia" w:ascii="仿宋" w:eastAsia="仿宋" w:cs="仿宋_GB2312"/>
          <w:color w:val="auto"/>
          <w:sz w:val="24"/>
          <w:szCs w:val="24"/>
        </w:rPr>
        <w:t>.享受政府采购政策性规定情况表（如有）……………………………………（页码）</w:t>
      </w:r>
    </w:p>
    <w:p>
      <w:pPr>
        <w:pStyle w:val="40"/>
        <w:spacing w:line="360" w:lineRule="auto"/>
        <w:ind w:firstLine="0" w:firstLineChars="0"/>
        <w:jc w:val="left"/>
        <w:rPr>
          <w:rFonts w:hint="eastAsia" w:ascii="仿宋" w:eastAsia="仿宋" w:cs="仿宋_GB2312"/>
          <w:color w:val="auto"/>
        </w:rPr>
      </w:pPr>
      <w:bookmarkStart w:id="55" w:name="_Toc64369797"/>
      <w:r>
        <w:rPr>
          <w:rFonts w:ascii="仿宋" w:eastAsia="仿宋" w:cs="仿宋_GB2312"/>
          <w:color w:val="auto"/>
          <w:lang w:val="zh-CN"/>
        </w:rPr>
        <w:t>8</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5"/>
    </w:p>
    <w:p>
      <w:pPr>
        <w:pStyle w:val="40"/>
        <w:spacing w:line="360" w:lineRule="auto"/>
        <w:ind w:firstLine="0" w:firstLineChars="0"/>
        <w:jc w:val="left"/>
        <w:rPr>
          <w:rFonts w:hint="eastAsia" w:ascii="仿宋" w:eastAsia="仿宋" w:cs="仿宋_GB2312"/>
          <w:color w:val="auto"/>
          <w:sz w:val="24"/>
          <w:szCs w:val="24"/>
          <w:lang w:val="zh-CN"/>
        </w:rPr>
      </w:pPr>
      <w:r>
        <w:rPr>
          <w:rFonts w:ascii="仿宋" w:eastAsia="仿宋" w:cs="仿宋_GB2312"/>
          <w:color w:val="auto"/>
          <w:sz w:val="24"/>
          <w:szCs w:val="24"/>
          <w:lang w:val="zh-CN"/>
        </w:rPr>
        <w:t>9</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pPr>
        <w:pStyle w:val="40"/>
        <w:spacing w:line="360" w:lineRule="auto"/>
        <w:ind w:firstLine="0" w:firstLineChars="0"/>
        <w:jc w:val="left"/>
        <w:rPr>
          <w:rFonts w:hint="eastAsia" w:ascii="仿宋" w:eastAsia="仿宋" w:cs="仿宋_GB2312"/>
          <w:color w:val="auto"/>
        </w:rPr>
      </w:pPr>
      <w:bookmarkStart w:id="56" w:name="_Toc64369798"/>
      <w:r>
        <w:rPr>
          <w:rFonts w:ascii="仿宋" w:eastAsia="仿宋" w:cs="仿宋_GB2312"/>
          <w:color w:val="auto"/>
          <w:lang w:val="zh-CN"/>
        </w:rPr>
        <w:t>10</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pPr>
        <w:pStyle w:val="38"/>
        <w:numPr>
          <w:ilvl w:val="0"/>
          <w:numId w:val="0"/>
        </w:numPr>
        <w:spacing w:line="240" w:lineRule="auto"/>
        <w:ind w:left="0" w:firstLine="0"/>
        <w:rPr>
          <w:rFonts w:hint="eastAsia" w:ascii="仿宋" w:eastAsia="仿宋"/>
          <w:color w:val="auto"/>
        </w:rPr>
      </w:pPr>
    </w:p>
    <w:p>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pStyle w:val="35"/>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9</w:t>
      </w:r>
      <w:r>
        <w:rPr>
          <w:rFonts w:hint="eastAsia" w:ascii="仿宋" w:eastAsia="仿宋"/>
          <w:b/>
          <w:bCs/>
          <w:color w:val="auto"/>
          <w:sz w:val="28"/>
          <w:szCs w:val="28"/>
        </w:rPr>
        <w:t>：项目明细清单</w:t>
      </w:r>
    </w:p>
    <w:p>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pPr>
        <w:snapToGrid w:val="0"/>
        <w:spacing w:before="50" w:after="156" w:afterLines="50"/>
        <w:jc w:val="center"/>
        <w:rPr>
          <w:rFonts w:hint="eastAsia" w:ascii="仿宋" w:eastAsia="仿宋"/>
          <w:b/>
          <w:color w:val="auto"/>
          <w:spacing w:val="40"/>
          <w:kern w:val="0"/>
          <w:sz w:val="36"/>
          <w:szCs w:val="36"/>
        </w:rPr>
      </w:pPr>
    </w:p>
    <w:p>
      <w:pPr>
        <w:pStyle w:val="10"/>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r>
    </w:tbl>
    <w:p>
      <w:pPr>
        <w:pStyle w:val="10"/>
        <w:snapToGrid w:val="0"/>
        <w:rPr>
          <w:rFonts w:hint="eastAsia" w:ascii="仿宋" w:eastAsia="仿宋"/>
          <w:color w:val="auto"/>
          <w:sz w:val="30"/>
          <w:szCs w:val="30"/>
        </w:rPr>
      </w:pPr>
      <w:r>
        <w:rPr>
          <w:rFonts w:hint="eastAsia" w:ascii="仿宋" w:eastAsia="仿宋"/>
          <w:color w:val="auto"/>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rPr>
            </w:pPr>
          </w:p>
        </w:tc>
      </w:tr>
    </w:tbl>
    <w:p>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default" w:ascii="仿宋" w:eastAsia="仿宋"/>
          <w:color w:val="auto"/>
          <w:sz w:val="28"/>
          <w:szCs w:val="28"/>
          <w:lang w:val="en-US" w:eastAsia="zh-CN"/>
        </w:rPr>
      </w:pPr>
      <w:r>
        <w:rPr>
          <w:rFonts w:hint="eastAsia" w:ascii="仿宋" w:eastAsia="仿宋"/>
          <w:color w:val="auto"/>
          <w:sz w:val="28"/>
          <w:szCs w:val="28"/>
        </w:rPr>
        <w:t xml:space="preserve">日期： </w:t>
      </w:r>
      <w:r>
        <w:rPr>
          <w:rFonts w:hint="eastAsia" w:ascii="仿宋" w:eastAsia="仿宋"/>
          <w:color w:val="auto"/>
          <w:sz w:val="28"/>
          <w:szCs w:val="28"/>
          <w:lang w:val="en-US" w:eastAsia="zh-CN"/>
        </w:rPr>
        <w:t xml:space="preserve">   年   月  日</w:t>
      </w:r>
    </w:p>
    <w:p>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 </w:t>
      </w:r>
    </w:p>
    <w:p>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0</w:t>
      </w:r>
      <w:r>
        <w:rPr>
          <w:rFonts w:hint="eastAsia" w:ascii="仿宋" w:eastAsia="仿宋"/>
          <w:b/>
          <w:bCs/>
          <w:color w:val="auto"/>
          <w:sz w:val="30"/>
          <w:szCs w:val="30"/>
        </w:rPr>
        <w:t>：技术响应表</w:t>
      </w:r>
    </w:p>
    <w:p>
      <w:pPr>
        <w:snapToGrid w:val="0"/>
        <w:spacing w:before="50" w:after="50"/>
        <w:rPr>
          <w:rFonts w:hint="eastAsia" w:ascii="仿宋" w:eastAsia="仿宋"/>
          <w:b/>
          <w:bCs/>
          <w:color w:val="auto"/>
          <w:sz w:val="30"/>
          <w:szCs w:val="30"/>
        </w:rPr>
      </w:pPr>
    </w:p>
    <w:p>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pPr>
        <w:snapToGrid w:val="0"/>
        <w:spacing w:before="50" w:after="156" w:afterLines="50"/>
        <w:jc w:val="center"/>
        <w:rPr>
          <w:rFonts w:hint="eastAsia" w:ascii="仿宋" w:eastAsia="仿宋"/>
          <w:b/>
          <w:color w:val="auto"/>
          <w:spacing w:val="40"/>
          <w:kern w:val="0"/>
          <w:sz w:val="36"/>
          <w:szCs w:val="36"/>
        </w:rPr>
      </w:pPr>
    </w:p>
    <w:p>
      <w:pPr>
        <w:pStyle w:val="10"/>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pPr>
        <w:pStyle w:val="10"/>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bookmarkStart w:id="57" w:name="_Toc64369807"/>
            <w:r>
              <w:rPr>
                <w:rFonts w:hint="eastAsia" w:ascii="仿宋" w:eastAsia="仿宋"/>
                <w:color w:val="auto"/>
                <w:spacing w:val="20"/>
                <w:sz w:val="24"/>
                <w:szCs w:val="24"/>
              </w:rPr>
              <w:t>服务部分</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bookmarkStart w:id="58" w:name="_Toc64369800"/>
            <w:r>
              <w:rPr>
                <w:rFonts w:hint="eastAsia" w:ascii="仿宋" w:eastAsia="仿宋"/>
                <w:color w:val="auto"/>
                <w:spacing w:val="20"/>
                <w:sz w:val="24"/>
                <w:szCs w:val="24"/>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bookmarkStart w:id="59" w:name="_Toc64369801"/>
            <w:bookmarkStart w:id="60" w:name="_Toc64369802"/>
            <w:r>
              <w:rPr>
                <w:rFonts w:hint="eastAsia" w:ascii="仿宋" w:eastAsia="仿宋"/>
                <w:color w:val="auto"/>
                <w:spacing w:val="20"/>
                <w:sz w:val="24"/>
                <w:szCs w:val="24"/>
              </w:rPr>
              <w:t>采购文件</w:t>
            </w:r>
          </w:p>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bookmarkStart w:id="61" w:name="_Toc64369803"/>
            <w:r>
              <w:rPr>
                <w:rFonts w:hint="eastAsia" w:ascii="仿宋" w:eastAsia="仿宋"/>
                <w:color w:val="auto"/>
                <w:spacing w:val="20"/>
                <w:sz w:val="24"/>
                <w:szCs w:val="24"/>
              </w:rPr>
              <w:t>偏离</w:t>
            </w:r>
          </w:p>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bookmarkStart w:id="62" w:name="_Toc64369804"/>
            <w:r>
              <w:rPr>
                <w:rFonts w:hint="eastAsia" w:ascii="仿宋" w:eastAsia="仿宋"/>
                <w:color w:val="auto"/>
                <w:spacing w:val="20"/>
                <w:sz w:val="24"/>
                <w:szCs w:val="24"/>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bookmarkStart w:id="63" w:name="_Toc64369805"/>
            <w:r>
              <w:rPr>
                <w:rFonts w:hint="eastAsia" w:ascii="仿宋" w:eastAsia="仿宋"/>
                <w:color w:val="auto"/>
                <w:spacing w:val="20"/>
                <w:sz w:val="24"/>
                <w:szCs w:val="24"/>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bookmarkStart w:id="64" w:name="_Toc64369806"/>
            <w:bookmarkEnd w:id="64"/>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bookmarkStart w:id="65"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货物部分</w:t>
            </w:r>
            <w:bookmarkEnd w:id="65"/>
            <w:r>
              <w:rPr>
                <w:rFonts w:hint="eastAsia" w:ascii="仿宋" w:eastAsia="仿宋"/>
                <w:color w:val="auto"/>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bookmarkStart w:id="66" w:name="_Toc64369808"/>
            <w:r>
              <w:rPr>
                <w:rFonts w:hint="eastAsia" w:ascii="仿宋" w:eastAsia="仿宋"/>
                <w:color w:val="auto"/>
                <w:spacing w:val="20"/>
                <w:sz w:val="24"/>
                <w:szCs w:val="24"/>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rPr>
            </w:pPr>
            <w:bookmarkStart w:id="67" w:name="_Toc64369809"/>
            <w:bookmarkStart w:id="68" w:name="_Toc64369810"/>
            <w:r>
              <w:rPr>
                <w:rFonts w:hint="eastAsia" w:ascii="仿宋" w:eastAsia="仿宋"/>
                <w:color w:val="auto"/>
                <w:spacing w:val="20"/>
                <w:sz w:val="24"/>
                <w:szCs w:val="24"/>
              </w:rPr>
              <w:t>采购文件</w:t>
            </w:r>
          </w:p>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rPr>
            </w:pPr>
            <w:bookmarkStart w:id="69" w:name="_Toc64369811"/>
            <w:r>
              <w:rPr>
                <w:rFonts w:hint="eastAsia" w:ascii="仿宋" w:eastAsia="仿宋"/>
                <w:color w:val="auto"/>
                <w:spacing w:val="20"/>
                <w:sz w:val="24"/>
                <w:szCs w:val="24"/>
              </w:rPr>
              <w:t>偏离</w:t>
            </w:r>
          </w:p>
          <w:p>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rPr>
            </w:pPr>
            <w:bookmarkStart w:id="70" w:name="_Toc64369814"/>
            <w:r>
              <w:rPr>
                <w:rFonts w:hint="eastAsia" w:ascii="仿宋" w:eastAsia="仿宋"/>
                <w:color w:val="auto"/>
                <w:spacing w:val="20"/>
                <w:sz w:val="24"/>
                <w:szCs w:val="24"/>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rPr>
            </w:pPr>
          </w:p>
        </w:tc>
      </w:tr>
    </w:tbl>
    <w:p>
      <w:pPr>
        <w:pStyle w:val="12"/>
        <w:rPr>
          <w:rFonts w:hint="eastAsia"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pPr>
        <w:snapToGrid w:val="0"/>
        <w:spacing w:before="50" w:after="50"/>
        <w:rPr>
          <w:rFonts w:hint="eastAsia" w:ascii="仿宋" w:eastAsia="仿宋"/>
          <w:color w:val="auto"/>
          <w:spacing w:val="20"/>
          <w:sz w:val="30"/>
          <w:szCs w:val="30"/>
        </w:rPr>
      </w:pPr>
    </w:p>
    <w:p>
      <w:pPr>
        <w:snapToGrid w:val="0"/>
        <w:spacing w:before="50" w:after="50"/>
        <w:rPr>
          <w:rFonts w:hint="eastAsia" w:ascii="仿宋" w:eastAsia="仿宋"/>
          <w:color w:val="auto"/>
          <w:spacing w:val="20"/>
          <w:sz w:val="30"/>
          <w:szCs w:val="30"/>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default" w:ascii="仿宋" w:eastAsia="仿宋"/>
          <w:color w:val="auto"/>
          <w:sz w:val="28"/>
          <w:szCs w:val="28"/>
          <w:lang w:val="en-US" w:eastAsia="zh-CN"/>
        </w:rPr>
      </w:pPr>
      <w:r>
        <w:rPr>
          <w:rFonts w:hint="eastAsia" w:ascii="仿宋" w:eastAsia="仿宋"/>
          <w:color w:val="auto"/>
          <w:sz w:val="28"/>
          <w:szCs w:val="28"/>
        </w:rPr>
        <w:t xml:space="preserve">日期： </w:t>
      </w:r>
      <w:r>
        <w:rPr>
          <w:rFonts w:hint="eastAsia" w:ascii="仿宋" w:eastAsia="仿宋"/>
          <w:color w:val="auto"/>
          <w:sz w:val="28"/>
          <w:szCs w:val="28"/>
          <w:lang w:val="en-US" w:eastAsia="zh-CN"/>
        </w:rPr>
        <w:t xml:space="preserve">   年   月  日</w:t>
      </w:r>
    </w:p>
    <w:p>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 </w:t>
      </w:r>
    </w:p>
    <w:p>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1</w:t>
      </w:r>
      <w:r>
        <w:rPr>
          <w:rFonts w:hint="eastAsia" w:ascii="仿宋" w:eastAsia="仿宋"/>
          <w:b/>
          <w:bCs/>
          <w:color w:val="auto"/>
          <w:sz w:val="30"/>
          <w:szCs w:val="30"/>
        </w:rPr>
        <w:t>：商务响应表</w:t>
      </w:r>
    </w:p>
    <w:p>
      <w:pPr>
        <w:snapToGrid w:val="0"/>
        <w:spacing w:before="50" w:after="156" w:afterLines="50"/>
        <w:jc w:val="center"/>
        <w:rPr>
          <w:rFonts w:hint="eastAsia" w:ascii="仿宋" w:eastAsia="仿宋"/>
          <w:b/>
          <w:color w:val="auto"/>
          <w:spacing w:val="40"/>
          <w:kern w:val="0"/>
          <w:sz w:val="36"/>
          <w:szCs w:val="36"/>
        </w:rPr>
      </w:pPr>
    </w:p>
    <w:p>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pPr>
        <w:snapToGrid w:val="0"/>
        <w:spacing w:before="50" w:after="156" w:afterLines="50"/>
        <w:jc w:val="center"/>
        <w:rPr>
          <w:rFonts w:hint="eastAsia" w:ascii="仿宋" w:eastAsia="仿宋"/>
          <w:b/>
          <w:color w:val="auto"/>
          <w:sz w:val="32"/>
          <w:szCs w:val="32"/>
        </w:rPr>
      </w:pPr>
    </w:p>
    <w:p>
      <w:pPr>
        <w:pStyle w:val="10"/>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pPr>
        <w:pStyle w:val="10"/>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rPr>
            </w:pPr>
            <w:bookmarkStart w:id="71" w:name="_Toc64369815"/>
            <w:r>
              <w:rPr>
                <w:rFonts w:hint="eastAsia" w:ascii="仿宋" w:eastAsia="仿宋" w:cs="仿宋_GB2312"/>
                <w:color w:val="auto"/>
                <w:spacing w:val="20"/>
                <w:sz w:val="28"/>
                <w:szCs w:val="28"/>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rPr>
            </w:pPr>
            <w:bookmarkStart w:id="72" w:name="_Toc64369816"/>
            <w:r>
              <w:rPr>
                <w:rFonts w:hint="eastAsia" w:ascii="仿宋" w:eastAsia="仿宋" w:cs="仿宋_GB2312"/>
                <w:color w:val="auto"/>
                <w:sz w:val="30"/>
                <w:szCs w:val="30"/>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rPr>
            </w:pPr>
            <w:bookmarkStart w:id="73" w:name="_Toc64369817"/>
            <w:r>
              <w:rPr>
                <w:rFonts w:hint="eastAsia" w:ascii="仿宋" w:eastAsia="仿宋" w:cs="仿宋_GB2312"/>
                <w:color w:val="auto"/>
                <w:sz w:val="30"/>
                <w:szCs w:val="30"/>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rPr>
            </w:pPr>
            <w:bookmarkStart w:id="74" w:name="_Toc64369818"/>
            <w:r>
              <w:rPr>
                <w:rFonts w:hint="eastAsia" w:ascii="仿宋" w:eastAsia="仿宋" w:cs="仿宋_GB2312"/>
                <w:color w:val="auto"/>
                <w:sz w:val="30"/>
                <w:szCs w:val="30"/>
              </w:rPr>
              <w:t>偏离情况</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rPr>
            </w:pPr>
            <w:bookmarkStart w:id="75" w:name="_Toc64369823"/>
            <w:bookmarkStart w:id="76" w:name="_Toc64369819"/>
            <w:r>
              <w:rPr>
                <w:rFonts w:hint="eastAsia" w:ascii="仿宋" w:eastAsia="仿宋"/>
                <w:color w:val="auto"/>
                <w:spacing w:val="20"/>
                <w:sz w:val="28"/>
                <w:szCs w:val="28"/>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rPr>
            </w:pPr>
          </w:p>
        </w:tc>
      </w:tr>
    </w:tbl>
    <w:p>
      <w:pPr>
        <w:pStyle w:val="12"/>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pPr>
        <w:snapToGrid w:val="0"/>
        <w:spacing w:before="50" w:after="50"/>
        <w:rPr>
          <w:rFonts w:hint="eastAsia" w:ascii="仿宋" w:eastAsia="仿宋"/>
          <w:color w:val="auto"/>
          <w:spacing w:val="20"/>
          <w:sz w:val="28"/>
          <w:szCs w:val="28"/>
        </w:rPr>
      </w:pPr>
    </w:p>
    <w:p>
      <w:pPr>
        <w:snapToGrid w:val="0"/>
        <w:spacing w:before="50" w:after="50"/>
        <w:rPr>
          <w:rFonts w:hint="eastAsia" w:ascii="仿宋" w:eastAsia="仿宋"/>
          <w:color w:val="auto"/>
          <w:spacing w:val="20"/>
          <w:sz w:val="28"/>
          <w:szCs w:val="28"/>
        </w:rPr>
      </w:pPr>
    </w:p>
    <w:p>
      <w:pPr>
        <w:snapToGrid w:val="0"/>
        <w:spacing w:before="50" w:after="50"/>
        <w:rPr>
          <w:rFonts w:hint="eastAsia" w:ascii="仿宋" w:eastAsia="仿宋"/>
          <w:color w:val="auto"/>
          <w:spacing w:val="20"/>
          <w:sz w:val="28"/>
          <w:szCs w:val="28"/>
        </w:rPr>
      </w:pPr>
    </w:p>
    <w:p>
      <w:pPr>
        <w:snapToGrid w:val="0"/>
        <w:spacing w:before="50" w:after="50"/>
        <w:rPr>
          <w:rFonts w:hint="eastAsia" w:ascii="仿宋" w:eastAsia="仿宋"/>
          <w:color w:val="auto"/>
          <w:spacing w:val="20"/>
          <w:sz w:val="28"/>
          <w:szCs w:val="28"/>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default" w:ascii="仿宋" w:eastAsia="仿宋"/>
          <w:color w:val="auto"/>
          <w:sz w:val="28"/>
          <w:szCs w:val="28"/>
          <w:lang w:val="en-US" w:eastAsia="zh-CN"/>
        </w:rPr>
      </w:pPr>
      <w:r>
        <w:rPr>
          <w:rFonts w:hint="eastAsia" w:ascii="仿宋" w:eastAsia="仿宋"/>
          <w:color w:val="auto"/>
          <w:sz w:val="28"/>
          <w:szCs w:val="28"/>
        </w:rPr>
        <w:t xml:space="preserve">日期： </w:t>
      </w:r>
      <w:r>
        <w:rPr>
          <w:rFonts w:hint="eastAsia" w:ascii="仿宋" w:eastAsia="仿宋"/>
          <w:color w:val="auto"/>
          <w:sz w:val="28"/>
          <w:szCs w:val="28"/>
          <w:lang w:val="en-US" w:eastAsia="zh-CN"/>
        </w:rPr>
        <w:t xml:space="preserve">   年   月  日</w:t>
      </w:r>
    </w:p>
    <w:p>
      <w:pPr>
        <w:snapToGrid w:val="0"/>
        <w:spacing w:before="156" w:beforeLines="50"/>
        <w:rPr>
          <w:rFonts w:hint="eastAsia" w:ascii="仿宋" w:eastAsia="仿宋"/>
          <w:color w:val="auto"/>
          <w:sz w:val="28"/>
          <w:szCs w:val="28"/>
        </w:rPr>
      </w:pPr>
    </w:p>
    <w:p>
      <w:pPr>
        <w:snapToGrid w:val="0"/>
        <w:spacing w:before="156" w:beforeLines="50"/>
        <w:rPr>
          <w:rFonts w:hint="eastAsia" w:ascii="仿宋" w:eastAsia="仿宋"/>
          <w:color w:val="auto"/>
          <w:sz w:val="28"/>
          <w:szCs w:val="28"/>
        </w:r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2</w:t>
      </w:r>
      <w:r>
        <w:rPr>
          <w:rFonts w:hint="eastAsia" w:ascii="仿宋" w:eastAsia="仿宋"/>
          <w:b/>
          <w:bCs/>
          <w:color w:val="auto"/>
          <w:sz w:val="30"/>
          <w:szCs w:val="30"/>
        </w:rPr>
        <w:t>：项目实施人员清单</w:t>
      </w:r>
    </w:p>
    <w:p>
      <w:pPr>
        <w:snapToGrid w:val="0"/>
        <w:spacing w:before="50" w:after="156" w:afterLines="50"/>
        <w:jc w:val="center"/>
        <w:rPr>
          <w:rFonts w:hint="eastAsia" w:ascii="仿宋" w:eastAsia="仿宋"/>
          <w:b/>
          <w:color w:val="auto"/>
          <w:kern w:val="0"/>
          <w:sz w:val="36"/>
          <w:szCs w:val="36"/>
        </w:rPr>
      </w:pPr>
    </w:p>
    <w:p>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pPr>
        <w:pStyle w:val="10"/>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pPr>
        <w:pStyle w:val="10"/>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rPr>
            </w:pPr>
          </w:p>
        </w:tc>
      </w:tr>
    </w:tbl>
    <w:p>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default" w:ascii="仿宋" w:eastAsia="仿宋"/>
          <w:color w:val="auto"/>
          <w:sz w:val="28"/>
          <w:szCs w:val="28"/>
          <w:lang w:val="en-US" w:eastAsia="zh-CN"/>
        </w:rPr>
      </w:pPr>
      <w:r>
        <w:rPr>
          <w:rFonts w:hint="eastAsia" w:ascii="仿宋" w:eastAsia="仿宋"/>
          <w:color w:val="auto"/>
          <w:sz w:val="28"/>
          <w:szCs w:val="28"/>
        </w:rPr>
        <w:t xml:space="preserve">日期： </w:t>
      </w:r>
      <w:r>
        <w:rPr>
          <w:rFonts w:hint="eastAsia" w:ascii="仿宋" w:eastAsia="仿宋"/>
          <w:color w:val="auto"/>
          <w:sz w:val="28"/>
          <w:szCs w:val="28"/>
          <w:lang w:val="en-US" w:eastAsia="zh-CN"/>
        </w:rPr>
        <w:t xml:space="preserve">   年   月  日</w:t>
      </w: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 </w:t>
      </w:r>
    </w:p>
    <w:p>
      <w:pPr>
        <w:snapToGrid w:val="0"/>
        <w:spacing w:before="50" w:after="156" w:afterLines="50" w:line="460" w:lineRule="exact"/>
        <w:jc w:val="left"/>
        <w:rPr>
          <w:rFonts w:hint="eastAsia" w:ascii="仿宋" w:eastAsia="仿宋"/>
          <w:color w:val="auto"/>
          <w:sz w:val="28"/>
          <w:szCs w:val="28"/>
        </w:r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3</w:t>
      </w:r>
      <w:r>
        <w:rPr>
          <w:rFonts w:hint="eastAsia" w:ascii="仿宋" w:eastAsia="仿宋"/>
          <w:b/>
          <w:bCs/>
          <w:color w:val="auto"/>
          <w:sz w:val="30"/>
          <w:szCs w:val="30"/>
        </w:rPr>
        <w:t>：类似业绩一览表</w:t>
      </w:r>
      <w:r>
        <w:rPr>
          <w:rFonts w:ascii="仿宋" w:eastAsia="仿宋"/>
          <w:b/>
          <w:bCs/>
          <w:color w:val="auto"/>
          <w:sz w:val="30"/>
          <w:szCs w:val="30"/>
        </w:rPr>
        <w:t>（如有）</w:t>
      </w:r>
    </w:p>
    <w:p>
      <w:pPr>
        <w:snapToGrid w:val="0"/>
        <w:spacing w:before="50" w:after="50"/>
        <w:jc w:val="left"/>
        <w:rPr>
          <w:rFonts w:hint="eastAsia" w:ascii="仿宋" w:eastAsia="仿宋"/>
          <w:color w:val="auto"/>
          <w:sz w:val="30"/>
          <w:szCs w:val="30"/>
        </w:rPr>
      </w:pPr>
    </w:p>
    <w:p>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pPr>
        <w:pStyle w:val="10"/>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pPr>
        <w:pStyle w:val="10"/>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pPr>
        <w:rPr>
          <w:rFonts w:hint="eastAsia" w:ascii="仿宋" w:eastAsia="仿宋"/>
          <w:color w:val="auto"/>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8"/>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default" w:ascii="仿宋" w:eastAsia="仿宋"/>
          <w:color w:val="auto"/>
          <w:sz w:val="28"/>
          <w:szCs w:val="28"/>
          <w:lang w:val="en-US" w:eastAsia="zh-CN"/>
        </w:rPr>
      </w:pPr>
      <w:r>
        <w:rPr>
          <w:rFonts w:hint="eastAsia" w:ascii="仿宋" w:eastAsia="仿宋"/>
          <w:color w:val="auto"/>
          <w:sz w:val="28"/>
          <w:szCs w:val="28"/>
        </w:rPr>
        <w:t xml:space="preserve">日期： </w:t>
      </w:r>
      <w:r>
        <w:rPr>
          <w:rFonts w:hint="eastAsia" w:ascii="仿宋" w:eastAsia="仿宋"/>
          <w:color w:val="auto"/>
          <w:sz w:val="28"/>
          <w:szCs w:val="28"/>
          <w:lang w:val="en-US" w:eastAsia="zh-CN"/>
        </w:rPr>
        <w:t xml:space="preserve">   年   月  日</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color w:val="auto"/>
          <w:sz w:val="30"/>
          <w:szCs w:val="30"/>
        </w:rPr>
      </w:pPr>
    </w:p>
    <w:p>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4</w:t>
      </w:r>
      <w:r>
        <w:rPr>
          <w:rFonts w:hint="eastAsia" w:ascii="仿宋" w:eastAsia="仿宋"/>
          <w:b/>
          <w:bCs/>
          <w:color w:val="auto"/>
          <w:sz w:val="30"/>
          <w:szCs w:val="30"/>
        </w:rPr>
        <w:t>（如有）：</w:t>
      </w:r>
    </w:p>
    <w:p>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pPr>
        <w:pStyle w:val="16"/>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pPr>
              <w:pStyle w:val="41"/>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lang w:val="en-GB"/>
              </w:rPr>
            </w:pPr>
          </w:p>
        </w:tc>
      </w:tr>
    </w:tbl>
    <w:p>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pPr>
        <w:pStyle w:val="16"/>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pPr>
        <w:rPr>
          <w:rFonts w:ascii="仿宋" w:eastAsia="仿宋"/>
          <w:color w:val="auto"/>
          <w:spacing w:val="20"/>
          <w:sz w:val="24"/>
          <w:szCs w:val="24"/>
        </w:rPr>
      </w:pPr>
    </w:p>
    <w:p>
      <w:pPr>
        <w:rPr>
          <w:rFonts w:ascii="仿宋" w:eastAsia="仿宋"/>
          <w:color w:val="auto"/>
          <w:spacing w:val="20"/>
          <w:sz w:val="24"/>
          <w:szCs w:val="24"/>
        </w:rPr>
      </w:pPr>
    </w:p>
    <w:p>
      <w:pPr>
        <w:rPr>
          <w:rFonts w:ascii="仿宋" w:eastAsia="仿宋"/>
          <w:color w:val="auto"/>
          <w:spacing w:val="20"/>
          <w:sz w:val="24"/>
          <w:szCs w:val="24"/>
        </w:rPr>
      </w:pPr>
    </w:p>
    <w:p>
      <w:pPr>
        <w:rPr>
          <w:rFonts w:ascii="仿宋" w:eastAsia="仿宋"/>
          <w:color w:val="auto"/>
          <w:spacing w:val="20"/>
          <w:sz w:val="24"/>
          <w:szCs w:val="24"/>
        </w:rPr>
      </w:pPr>
    </w:p>
    <w:p>
      <w:pPr>
        <w:rPr>
          <w:rFonts w:hint="eastAsia" w:ascii="仿宋" w:eastAsia="仿宋"/>
          <w:color w:val="auto"/>
          <w:spacing w:val="20"/>
          <w:sz w:val="24"/>
          <w:szCs w:val="24"/>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pacing w:line="360" w:lineRule="auto"/>
        <w:ind w:left="0"/>
        <w:rPr>
          <w:rFonts w:hint="default" w:ascii="仿宋" w:eastAsia="仿宋"/>
          <w:color w:val="auto"/>
          <w:sz w:val="28"/>
          <w:szCs w:val="28"/>
          <w:lang w:val="en-US" w:eastAsia="zh-CN"/>
        </w:rPr>
      </w:pPr>
      <w:r>
        <w:rPr>
          <w:rFonts w:hint="eastAsia" w:ascii="仿宋" w:eastAsia="仿宋"/>
          <w:color w:val="auto"/>
          <w:sz w:val="28"/>
          <w:szCs w:val="28"/>
        </w:rPr>
        <w:t>日期：</w:t>
      </w:r>
      <w:r>
        <w:rPr>
          <w:rFonts w:hint="eastAsia" w:ascii="仿宋" w:eastAsia="仿宋"/>
          <w:color w:val="auto"/>
          <w:sz w:val="28"/>
          <w:szCs w:val="28"/>
          <w:lang w:val="en-US" w:eastAsia="zh-CN"/>
        </w:rPr>
        <w:t xml:space="preserve">    年   月  日</w:t>
      </w:r>
    </w:p>
    <w:p>
      <w:pPr>
        <w:pStyle w:val="27"/>
        <w:rPr>
          <w:rFonts w:hint="eastAsia"/>
          <w:color w:val="auto"/>
        </w:rPr>
      </w:pPr>
    </w:p>
    <w:p>
      <w:pPr>
        <w:snapToGrid w:val="0"/>
        <w:spacing w:before="156" w:beforeLines="50" w:after="50"/>
        <w:jc w:val="left"/>
        <w:rPr>
          <w:rFonts w:hint="eastAsia" w:ascii="仿宋" w:eastAsia="仿宋"/>
          <w:b/>
          <w:bCs/>
          <w:color w:val="auto"/>
          <w:sz w:val="30"/>
          <w:szCs w:val="30"/>
        </w:rPr>
      </w:pP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：报价文件封面</w:t>
      </w:r>
    </w:p>
    <w:p>
      <w:pPr>
        <w:snapToGrid w:val="0"/>
        <w:spacing w:before="156" w:beforeLines="50" w:after="50"/>
        <w:jc w:val="right"/>
        <w:rPr>
          <w:rFonts w:hint="eastAsia" w:ascii="仿宋" w:eastAsia="仿宋"/>
          <w:b/>
          <w:color w:val="auto"/>
          <w:sz w:val="30"/>
          <w:szCs w:val="30"/>
        </w:rPr>
      </w:pPr>
    </w:p>
    <w:p>
      <w:pPr>
        <w:snapToGrid w:val="0"/>
        <w:spacing w:before="156" w:beforeLines="50" w:after="50"/>
        <w:jc w:val="right"/>
        <w:rPr>
          <w:rFonts w:hint="eastAsia" w:ascii="仿宋" w:eastAsia="仿宋"/>
          <w:bCs/>
          <w:color w:val="auto"/>
          <w:sz w:val="30"/>
          <w:szCs w:val="30"/>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p>
    <w:p>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：报价文件目录</w:t>
      </w:r>
    </w:p>
    <w:p>
      <w:pPr>
        <w:snapToGrid w:val="0"/>
        <w:spacing w:before="156" w:beforeLines="50" w:after="50"/>
        <w:jc w:val="left"/>
        <w:rPr>
          <w:rFonts w:hint="eastAsia" w:ascii="仿宋" w:eastAsia="仿宋"/>
          <w:color w:val="auto"/>
          <w:sz w:val="30"/>
          <w:szCs w:val="30"/>
        </w:rPr>
      </w:pPr>
    </w:p>
    <w:p>
      <w:pPr>
        <w:pStyle w:val="40"/>
        <w:spacing w:line="360" w:lineRule="auto"/>
        <w:ind w:firstLine="0" w:firstLineChars="0"/>
        <w:jc w:val="center"/>
        <w:rPr>
          <w:rFonts w:hint="eastAsia" w:ascii="仿宋" w:eastAsia="仿宋" w:cs="仿宋_GB2312"/>
          <w:color w:val="auto"/>
        </w:rPr>
      </w:pPr>
      <w:bookmarkStart w:id="77" w:name="_Toc64369825"/>
      <w:r>
        <w:rPr>
          <w:rFonts w:hint="eastAsia" w:ascii="仿宋" w:eastAsia="仿宋" w:cs="仿宋_GB2312"/>
          <w:color w:val="auto"/>
        </w:rPr>
        <w:t>目 录</w:t>
      </w:r>
      <w:bookmarkEnd w:id="77"/>
    </w:p>
    <w:p>
      <w:pPr>
        <w:pStyle w:val="40"/>
        <w:numPr>
          <w:ilvl w:val="0"/>
          <w:numId w:val="9"/>
        </w:numPr>
        <w:spacing w:line="360" w:lineRule="auto"/>
        <w:ind w:firstLine="0" w:firstLineChars="0"/>
        <w:jc w:val="left"/>
        <w:rPr>
          <w:rFonts w:hint="eastAsia" w:ascii="仿宋" w:eastAsia="仿宋" w:cs="仿宋_GB2312"/>
          <w:color w:val="auto"/>
        </w:rPr>
      </w:pPr>
      <w:r>
        <w:rPr>
          <w:rFonts w:hint="eastAsia" w:ascii="仿宋" w:eastAsia="仿宋" w:cs="仿宋_GB2312"/>
          <w:color w:val="auto"/>
        </w:rPr>
        <w:t>开标一览表 …………………………………………………………………（页码）</w:t>
      </w:r>
    </w:p>
    <w:p>
      <w:pPr>
        <w:pStyle w:val="40"/>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2</w:t>
      </w:r>
      <w:r>
        <w:rPr>
          <w:rFonts w:hint="eastAsia" w:ascii="仿宋" w:eastAsia="仿宋" w:cs="仿宋_GB2312"/>
          <w:color w:val="auto"/>
        </w:rPr>
        <w:t>.中小企业声明函（如有）…………………………………………………（页码）</w:t>
      </w:r>
    </w:p>
    <w:p>
      <w:pPr>
        <w:pStyle w:val="40"/>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3</w:t>
      </w:r>
      <w:r>
        <w:rPr>
          <w:rFonts w:hint="eastAsia" w:ascii="仿宋" w:eastAsia="仿宋" w:cs="仿宋_GB2312"/>
          <w:color w:val="auto"/>
        </w:rPr>
        <w:t>.残疾人福利性单位声明函（如有）………………………………………（页码）</w:t>
      </w:r>
    </w:p>
    <w:p>
      <w:pPr>
        <w:pStyle w:val="40"/>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.关于报价的其他说明（如有，自拟）……………………………………（页码）</w:t>
      </w: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w:t>
      </w:r>
      <w:r>
        <w:rPr>
          <w:rFonts w:ascii="仿宋" w:eastAsia="仿宋"/>
          <w:b/>
          <w:bCs/>
          <w:color w:val="auto"/>
          <w:sz w:val="30"/>
          <w:szCs w:val="30"/>
        </w:rPr>
        <w:t>7</w:t>
      </w:r>
      <w:r>
        <w:rPr>
          <w:rFonts w:hint="eastAsia" w:ascii="仿宋" w:eastAsia="仿宋"/>
          <w:b/>
          <w:bCs/>
          <w:color w:val="auto"/>
          <w:sz w:val="30"/>
          <w:szCs w:val="30"/>
        </w:rPr>
        <w:t>（如有）：</w:t>
      </w:r>
    </w:p>
    <w:p>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本公司郑重声明，根据《政府采购促进中小企业发展管理办法》 （财库﹝2020﹞46 号）的规定，本公司参加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lang w:val="en-US" w:eastAsia="zh-CN"/>
        </w:rPr>
        <w:t xml:space="preserve"> </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pPr>
        <w:snapToGrid w:val="0"/>
        <w:spacing w:before="50" w:after="50" w:line="360" w:lineRule="auto"/>
        <w:ind w:firstLine="480" w:firstLineChars="200"/>
        <w:jc w:val="left"/>
        <w:rPr>
          <w:rFonts w:hint="eastAsia" w:ascii="仿宋" w:eastAsia="仿宋"/>
          <w:color w:val="auto"/>
          <w:sz w:val="24"/>
          <w:szCs w:val="24"/>
        </w:rPr>
      </w:pPr>
    </w:p>
    <w:p>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rPr>
      </w:pPr>
    </w:p>
    <w:p>
      <w:pPr>
        <w:snapToGrid w:val="0"/>
        <w:spacing w:before="50" w:after="50" w:line="360" w:lineRule="auto"/>
        <w:ind w:firstLine="480" w:firstLineChars="200"/>
        <w:jc w:val="left"/>
        <w:rPr>
          <w:rFonts w:ascii="仿宋" w:eastAsia="仿宋"/>
          <w:color w:val="auto"/>
          <w:sz w:val="24"/>
          <w:szCs w:val="24"/>
        </w:rPr>
      </w:pPr>
    </w:p>
    <w:p>
      <w:pPr>
        <w:snapToGrid w:val="0"/>
        <w:spacing w:before="50" w:after="50" w:line="360" w:lineRule="auto"/>
        <w:ind w:firstLine="480" w:firstLineChars="200"/>
        <w:jc w:val="left"/>
        <w:rPr>
          <w:rFonts w:ascii="仿宋" w:eastAsia="仿宋"/>
          <w:color w:val="auto"/>
          <w:sz w:val="24"/>
          <w:szCs w:val="24"/>
        </w:rPr>
      </w:pPr>
    </w:p>
    <w:p>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pPr>
        <w:snapToGrid w:val="0"/>
        <w:spacing w:before="50" w:after="50"/>
        <w:jc w:val="left"/>
        <w:rPr>
          <w:rFonts w:ascii="仿宋" w:eastAsia="仿宋"/>
          <w:b/>
          <w:bCs/>
          <w:color w:val="auto"/>
          <w:sz w:val="24"/>
          <w:szCs w:val="24"/>
        </w:rPr>
      </w:pPr>
    </w:p>
    <w:p>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pPr>
        <w:numPr>
          <w:ilvl w:val="0"/>
          <w:numId w:val="10"/>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pPr>
        <w:numPr>
          <w:ilvl w:val="0"/>
          <w:numId w:val="10"/>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pPr>
        <w:numPr>
          <w:ilvl w:val="0"/>
          <w:numId w:val="10"/>
        </w:numPr>
        <w:snapToGrid w:val="0"/>
        <w:spacing w:before="50" w:after="50" w:line="240" w:lineRule="auto"/>
        <w:jc w:val="left"/>
        <w:rPr>
          <w:rFonts w:ascii="仿宋" w:eastAsia="仿宋"/>
          <w:b/>
          <w:bCs/>
          <w:color w:val="auto"/>
          <w:sz w:val="24"/>
          <w:szCs w:val="24"/>
          <w:u w:val="single"/>
        </w:rPr>
      </w:pPr>
      <w:r>
        <w:rPr>
          <w:rFonts w:hint="eastAsia" w:ascii="仿宋" w:eastAsia="仿宋" w:cs="仿宋_GB2312"/>
          <w:b/>
          <w:bCs/>
          <w:color w:val="auto"/>
          <w:sz w:val="24"/>
          <w:u w:val="single"/>
          <w:lang w:eastAsia="zh-CN"/>
        </w:rPr>
        <w:t>“标的名称”、“所属行业”按前附表所列填写，否则不予享受价格扣除。</w:t>
      </w:r>
    </w:p>
    <w:p>
      <w:pPr>
        <w:snapToGrid w:val="0"/>
        <w:spacing w:before="50" w:after="50"/>
        <w:ind w:left="840"/>
        <w:jc w:val="left"/>
        <w:rPr>
          <w:rFonts w:ascii="仿宋" w:eastAsia="仿宋"/>
          <w:b/>
          <w:bCs/>
          <w:color w:val="auto"/>
          <w:sz w:val="24"/>
          <w:szCs w:val="24"/>
        </w:rPr>
      </w:pPr>
    </w:p>
    <w:p>
      <w:pPr>
        <w:spacing w:line="588" w:lineRule="exact"/>
        <w:rPr>
          <w:rFonts w:hint="eastAsia" w:ascii="仿宋" w:eastAsia="仿宋"/>
          <w:b/>
          <w:color w:val="auto"/>
          <w:spacing w:val="6"/>
          <w:sz w:val="30"/>
          <w:szCs w:val="30"/>
        </w:rPr>
      </w:pPr>
      <w:bookmarkStart w:id="78" w:name="_Hlk523382353"/>
    </w:p>
    <w:p>
      <w:pPr>
        <w:spacing w:line="588" w:lineRule="exact"/>
        <w:rPr>
          <w:rFonts w:hint="eastAsia" w:ascii="仿宋" w:eastAsia="仿宋"/>
          <w:b/>
          <w:color w:val="auto"/>
          <w:spacing w:val="6"/>
          <w:sz w:val="30"/>
          <w:szCs w:val="30"/>
        </w:rPr>
      </w:pPr>
    </w:p>
    <w:p>
      <w:pPr>
        <w:spacing w:line="588" w:lineRule="exact"/>
        <w:rPr>
          <w:rFonts w:hint="eastAsia" w:ascii="仿宋" w:eastAsia="仿宋"/>
          <w:b/>
          <w:color w:val="auto"/>
          <w:spacing w:val="6"/>
          <w:sz w:val="30"/>
          <w:szCs w:val="30"/>
        </w:rPr>
      </w:pPr>
    </w:p>
    <w:p>
      <w:pPr>
        <w:spacing w:line="588" w:lineRule="exact"/>
        <w:rPr>
          <w:rFonts w:hint="eastAsia" w:ascii="仿宋" w:eastAsia="仿宋"/>
          <w:b/>
          <w:color w:val="auto"/>
          <w:spacing w:val="6"/>
          <w:sz w:val="30"/>
          <w:szCs w:val="30"/>
        </w:rPr>
      </w:pPr>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1</w:t>
      </w:r>
      <w:r>
        <w:rPr>
          <w:rFonts w:ascii="仿宋" w:eastAsia="仿宋"/>
          <w:b/>
          <w:color w:val="auto"/>
          <w:spacing w:val="6"/>
          <w:sz w:val="30"/>
          <w:szCs w:val="30"/>
        </w:rPr>
        <w:t>8</w:t>
      </w:r>
      <w:r>
        <w:rPr>
          <w:rFonts w:hint="eastAsia" w:ascii="仿宋" w:eastAsia="仿宋"/>
          <w:b/>
          <w:color w:val="auto"/>
          <w:spacing w:val="6"/>
          <w:sz w:val="30"/>
          <w:szCs w:val="30"/>
        </w:rPr>
        <w:t>（如有）：</w:t>
      </w:r>
    </w:p>
    <w:bookmarkEnd w:id="78"/>
    <w:p>
      <w:pPr>
        <w:spacing w:line="588" w:lineRule="exact"/>
        <w:ind w:firstLine="667"/>
        <w:jc w:val="center"/>
        <w:rPr>
          <w:rFonts w:hint="eastAsia" w:ascii="仿宋" w:eastAsia="仿宋"/>
          <w:b/>
          <w:color w:val="auto"/>
          <w:spacing w:val="6"/>
          <w:sz w:val="32"/>
          <w:szCs w:val="32"/>
        </w:rPr>
      </w:pPr>
    </w:p>
    <w:p>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pPr>
        <w:spacing w:line="588" w:lineRule="exact"/>
        <w:ind w:firstLine="626"/>
        <w:rPr>
          <w:rFonts w:hint="eastAsia" w:ascii="仿宋" w:eastAsia="仿宋"/>
          <w:b/>
          <w:color w:val="auto"/>
          <w:spacing w:val="6"/>
          <w:sz w:val="30"/>
          <w:szCs w:val="30"/>
        </w:rPr>
      </w:pPr>
    </w:p>
    <w:p>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w:t>
      </w:r>
      <w:r>
        <w:rPr>
          <w:rFonts w:hint="eastAsia" w:ascii="仿宋" w:eastAsia="仿宋" w:cs="仿宋_GB2312"/>
          <w:color w:val="auto"/>
          <w:sz w:val="24"/>
          <w:lang w:val="en-US" w:eastAsia="zh-CN"/>
        </w:rPr>
        <w:t xml:space="preserve">             </w:t>
      </w:r>
      <w:r>
        <w:rPr>
          <w:rFonts w:hint="eastAsia" w:ascii="仿宋" w:eastAsia="仿宋" w:cs="仿宋_GB2312"/>
          <w:color w:val="auto"/>
          <w:sz w:val="24"/>
        </w:rPr>
        <w:t>单位名称（盖章）：</w:t>
      </w:r>
    </w:p>
    <w:p>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pPr>
        <w:ind w:firstLine="480"/>
        <w:rPr>
          <w:rFonts w:hint="eastAsia" w:ascii="仿宋" w:eastAsia="仿宋" w:cs="仿宋_GB2312"/>
          <w:color w:val="auto"/>
          <w:sz w:val="24"/>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pPr>
        <w:ind w:firstLine="420"/>
        <w:rPr>
          <w:rFonts w:hint="eastAsia" w:ascii="仿宋" w:eastAsia="仿宋"/>
          <w:color w:val="auto"/>
        </w:rPr>
      </w:pPr>
    </w:p>
    <w:p>
      <w:pPr>
        <w:rPr>
          <w:rFonts w:hint="eastAsia" w:ascii="仿宋" w:eastAsia="仿宋"/>
          <w:b/>
          <w:color w:val="auto"/>
          <w:sz w:val="36"/>
          <w:szCs w:val="36"/>
        </w:rPr>
      </w:pPr>
      <w:r>
        <w:rPr>
          <w:rFonts w:hint="eastAsia" w:ascii="仿宋" w:eastAsia="仿宋"/>
          <w:b/>
          <w:color w:val="auto"/>
          <w:sz w:val="36"/>
          <w:szCs w:val="36"/>
        </w:rPr>
        <w:br w:type="page"/>
      </w:r>
    </w:p>
    <w:p>
      <w:pPr>
        <w:snapToGrid w:val="0"/>
        <w:spacing w:before="50" w:after="50"/>
        <w:jc w:val="left"/>
        <w:rPr>
          <w:rFonts w:hint="eastAsia" w:ascii="仿宋" w:eastAsia="仿宋"/>
          <w:b/>
          <w:color w:val="auto"/>
          <w:sz w:val="36"/>
          <w:szCs w:val="36"/>
        </w:rPr>
        <w:sectPr>
          <w:footerReference r:id="rId7" w:type="default"/>
          <w:pgSz w:w="11907" w:h="16840"/>
          <w:pgMar w:top="1417" w:right="1417" w:bottom="1417" w:left="1417" w:header="822" w:footer="822" w:gutter="0"/>
          <w:pgNumType w:start="1"/>
          <w:cols w:space="720" w:num="1"/>
          <w:docGrid w:type="lines" w:linePitch="312" w:charSpace="0"/>
        </w:sect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ascii="仿宋" w:eastAsia="仿宋"/>
          <w:b/>
          <w:bCs/>
          <w:color w:val="auto"/>
          <w:sz w:val="30"/>
          <w:szCs w:val="30"/>
        </w:rPr>
        <w:t>9</w:t>
      </w:r>
      <w:r>
        <w:rPr>
          <w:rFonts w:hint="eastAsia" w:ascii="仿宋" w:eastAsia="仿宋"/>
          <w:b/>
          <w:bCs/>
          <w:color w:val="auto"/>
          <w:sz w:val="30"/>
          <w:szCs w:val="30"/>
        </w:rPr>
        <w:t>：</w:t>
      </w:r>
    </w:p>
    <w:p>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cs="仿宋_GB2312"/>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小写：</w:t>
            </w:r>
          </w:p>
        </w:tc>
      </w:tr>
    </w:tbl>
    <w:p>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color w:val="auto"/>
          <w:sz w:val="24"/>
        </w:rPr>
      </w:pPr>
      <w:r>
        <w:rPr>
          <w:rFonts w:hint="eastAsia" w:ascii="仿宋" w:eastAsia="仿宋"/>
          <w:color w:val="auto"/>
          <w:sz w:val="24"/>
        </w:rPr>
        <w:t>2.招标人不接受2个(含)以上的报价或方案，若投标人在此表中有2个（含）以上的报价或方案，其投标作无效投标处理。</w:t>
      </w:r>
    </w:p>
    <w:p>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pPr>
        <w:ind w:firstLine="482" w:firstLineChars="200"/>
        <w:rPr>
          <w:rFonts w:hint="eastAsia"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u w:val="single"/>
          <w:lang w:val="zh-CN"/>
        </w:rPr>
      </w:pPr>
    </w:p>
    <w:p>
      <w:pPr>
        <w:snapToGrid w:val="0"/>
        <w:ind w:firstLine="480" w:firstLineChars="200"/>
        <w:jc w:val="left"/>
        <w:rPr>
          <w:rFonts w:hint="eastAsia" w:ascii="仿宋" w:eastAsia="仿宋"/>
          <w:color w:val="auto"/>
          <w:sz w:val="24"/>
        </w:rPr>
      </w:pPr>
      <w:bookmarkStart w:id="79" w:name="_Toc64369826"/>
      <w:r>
        <w:rPr>
          <w:rFonts w:hint="eastAsia" w:ascii="仿宋" w:eastAsia="仿宋"/>
          <w:color w:val="auto"/>
          <w:sz w:val="24"/>
        </w:rPr>
        <w:t xml:space="preserve">法定代表人或其授权代表签字（或盖章）：            </w:t>
      </w:r>
      <w:bookmarkEnd w:id="79"/>
    </w:p>
    <w:p>
      <w:pPr>
        <w:spacing w:line="360" w:lineRule="auto"/>
        <w:jc w:val="left"/>
        <w:outlineLvl w:val="0"/>
        <w:rPr>
          <w:rFonts w:hint="eastAsia" w:ascii="仿宋" w:eastAsia="仿宋"/>
          <w:color w:val="auto"/>
          <w:sz w:val="24"/>
        </w:rPr>
      </w:pPr>
    </w:p>
    <w:p>
      <w:pPr>
        <w:snapToGrid w:val="0"/>
        <w:ind w:firstLine="480" w:firstLineChars="200"/>
        <w:jc w:val="left"/>
        <w:rPr>
          <w:rFonts w:hint="eastAsia" w:ascii="仿宋" w:eastAsia="仿宋"/>
          <w:color w:val="auto"/>
          <w:sz w:val="24"/>
        </w:rPr>
      </w:pPr>
      <w:bookmarkStart w:id="80" w:name="_Toc64369827"/>
      <w:r>
        <w:rPr>
          <w:rFonts w:hint="eastAsia" w:ascii="仿宋" w:eastAsia="仿宋"/>
          <w:color w:val="auto"/>
          <w:sz w:val="24"/>
        </w:rPr>
        <w:t>日期：    年   月   日</w:t>
      </w:r>
      <w:bookmarkEnd w:id="80"/>
    </w:p>
    <w:p>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color w:val="auto"/>
        </w:rPr>
      </w:pPr>
      <w:bookmarkStart w:id="81" w:name="_Toc24364"/>
      <w:r>
        <w:rPr>
          <w:rFonts w:hint="eastAsia" w:ascii="仿宋"/>
          <w:color w:val="auto"/>
        </w:rPr>
        <w:t>第七章  询问、质疑及投诉</w:t>
      </w:r>
      <w:bookmarkEnd w:id="81"/>
    </w:p>
    <w:p>
      <w:pPr>
        <w:pStyle w:val="16"/>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line="415" w:lineRule="auto"/>
        <w:jc w:val="center"/>
        <w:rPr>
          <w:rFonts w:hint="eastAsia" w:ascii="仿宋"/>
          <w:color w:val="auto"/>
        </w:rPr>
      </w:pPr>
      <w:bookmarkStart w:id="82" w:name="_Toc10413"/>
      <w:r>
        <w:rPr>
          <w:rFonts w:hint="eastAsia" w:ascii="仿宋"/>
          <w:color w:val="auto"/>
        </w:rPr>
        <w:t>一、供应商询问</w:t>
      </w:r>
      <w:bookmarkEnd w:id="82"/>
    </w:p>
    <w:p>
      <w:pPr>
        <w:pStyle w:val="16"/>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pPr>
        <w:pStyle w:val="16"/>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pPr>
        <w:pStyle w:val="4"/>
        <w:spacing w:line="415" w:lineRule="auto"/>
        <w:jc w:val="center"/>
        <w:rPr>
          <w:rFonts w:hint="eastAsia" w:ascii="仿宋"/>
          <w:color w:val="auto"/>
        </w:rPr>
      </w:pPr>
      <w:bookmarkStart w:id="83" w:name="_Toc15985"/>
      <w:r>
        <w:rPr>
          <w:rFonts w:hint="eastAsia" w:ascii="仿宋"/>
          <w:color w:val="auto"/>
        </w:rPr>
        <w:t>二、供应商质疑</w:t>
      </w:r>
      <w:bookmarkEnd w:id="83"/>
    </w:p>
    <w:p>
      <w:pPr>
        <w:pStyle w:val="16"/>
        <w:spacing w:line="360" w:lineRule="auto"/>
        <w:ind w:left="0"/>
        <w:rPr>
          <w:rFonts w:hint="eastAsia" w:ascii="仿宋" w:eastAsia="仿宋"/>
          <w:b/>
          <w:bCs/>
          <w:color w:val="auto"/>
          <w:sz w:val="24"/>
        </w:rPr>
      </w:pPr>
      <w:r>
        <w:rPr>
          <w:rFonts w:hint="eastAsia" w:ascii="仿宋" w:eastAsia="仿宋"/>
          <w:b/>
          <w:bCs/>
          <w:color w:val="auto"/>
          <w:sz w:val="24"/>
        </w:rPr>
        <w:t>2.1质疑有效期：</w:t>
      </w:r>
    </w:p>
    <w:p>
      <w:pPr>
        <w:pStyle w:val="16"/>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pPr>
        <w:pStyle w:val="16"/>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pPr>
        <w:pStyle w:val="16"/>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pPr>
        <w:pStyle w:val="16"/>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pPr>
        <w:pStyle w:val="16"/>
        <w:spacing w:line="360" w:lineRule="auto"/>
        <w:ind w:left="0"/>
        <w:rPr>
          <w:rFonts w:hint="eastAsia" w:ascii="仿宋" w:eastAsia="仿宋"/>
          <w:color w:val="auto"/>
          <w:sz w:val="24"/>
        </w:rPr>
      </w:pPr>
      <w:r>
        <w:rPr>
          <w:rFonts w:hint="eastAsia" w:ascii="仿宋" w:eastAsia="仿宋"/>
          <w:color w:val="auto"/>
          <w:sz w:val="24"/>
        </w:rPr>
        <w:t>2.2.2质疑人应当与质疑事项存在利害关系,不得提出“自杀式质疑”。</w:t>
      </w:r>
    </w:p>
    <w:p>
      <w:pPr>
        <w:pStyle w:val="16"/>
        <w:spacing w:line="360" w:lineRule="auto"/>
        <w:ind w:left="0"/>
        <w:rPr>
          <w:rFonts w:hint="eastAsia" w:ascii="仿宋" w:eastAsia="仿宋"/>
          <w:b/>
          <w:bCs/>
          <w:color w:val="auto"/>
          <w:sz w:val="24"/>
        </w:rPr>
      </w:pPr>
      <w:r>
        <w:rPr>
          <w:rFonts w:hint="eastAsia" w:ascii="仿宋" w:eastAsia="仿宋"/>
          <w:b/>
          <w:bCs/>
          <w:color w:val="auto"/>
          <w:sz w:val="24"/>
        </w:rPr>
        <w:t>2.3质疑的答复</w:t>
      </w:r>
    </w:p>
    <w:p>
      <w:pPr>
        <w:pStyle w:val="16"/>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pPr>
        <w:pStyle w:val="16"/>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pPr>
        <w:pStyle w:val="16"/>
        <w:spacing w:line="360" w:lineRule="auto"/>
        <w:ind w:left="0"/>
        <w:rPr>
          <w:rFonts w:hint="eastAsia" w:ascii="仿宋" w:eastAsia="仿宋"/>
          <w:b/>
          <w:bCs/>
          <w:color w:val="auto"/>
          <w:sz w:val="24"/>
        </w:rPr>
      </w:pPr>
      <w:r>
        <w:rPr>
          <w:rFonts w:hint="eastAsia" w:ascii="仿宋" w:eastAsia="仿宋"/>
          <w:b/>
          <w:bCs/>
          <w:color w:val="auto"/>
          <w:sz w:val="24"/>
        </w:rPr>
        <w:t>2.4质疑的撤回</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pPr>
        <w:pStyle w:val="4"/>
        <w:keepNext/>
        <w:keepLines/>
        <w:pageBreakBefore w:val="0"/>
        <w:widowControl w:val="0"/>
        <w:suppressLineNumbers w:val="0"/>
        <w:suppressAutoHyphens w:val="0"/>
        <w:spacing w:line="415" w:lineRule="auto"/>
        <w:rPr>
          <w:rFonts w:hint="eastAsia" w:ascii="仿宋"/>
          <w:color w:val="auto"/>
        </w:rPr>
      </w:pPr>
      <w:bookmarkStart w:id="84" w:name="_Toc24698"/>
      <w:r>
        <w:rPr>
          <w:rFonts w:hint="eastAsia" w:ascii="仿宋"/>
          <w:color w:val="auto"/>
        </w:rPr>
        <w:t>三、供应商投诉</w:t>
      </w:r>
      <w:bookmarkEnd w:id="84"/>
    </w:p>
    <w:p>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ascii="仿宋" w:eastAsia="仿宋"/>
          <w:color w:val="auto"/>
          <w:kern w:val="0"/>
          <w:sz w:val="24"/>
        </w:rPr>
      </w:pPr>
    </w:p>
    <w:p>
      <w:pPr>
        <w:widowControl/>
        <w:snapToGrid w:val="0"/>
        <w:spacing w:line="480" w:lineRule="exact"/>
        <w:rPr>
          <w:rFonts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u w:val="dotted"/>
        </w:rPr>
      </w:pPr>
    </w:p>
    <w:p>
      <w:pPr>
        <w:rPr>
          <w:rFonts w:hint="eastAsia" w:ascii="仿宋" w:eastAsia="仿宋"/>
          <w:color w:val="auto"/>
          <w:sz w:val="24"/>
          <w:szCs w:val="24"/>
        </w:rPr>
      </w:pPr>
      <w:r>
        <w:rPr>
          <w:rFonts w:hint="eastAsia" w:ascii="仿宋" w:eastAsia="仿宋"/>
          <w:color w:val="auto"/>
          <w:sz w:val="24"/>
          <w:szCs w:val="24"/>
        </w:rPr>
        <w:t>授权代表签字(</w:t>
      </w:r>
      <w:r>
        <w:rPr>
          <w:rFonts w:hint="eastAsia" w:ascii="仿宋" w:eastAsia="仿宋"/>
          <w:color w:val="auto"/>
          <w:sz w:val="24"/>
          <w:szCs w:val="24"/>
          <w:lang w:val="en-US" w:eastAsia="zh-CN"/>
        </w:rPr>
        <w:t>签字或盖章</w:t>
      </w:r>
      <w:r>
        <w:rPr>
          <w:rFonts w:hint="eastAsia" w:ascii="仿宋" w:eastAsia="仿宋"/>
          <w:color w:val="auto"/>
          <w:sz w:val="24"/>
          <w:szCs w:val="24"/>
        </w:rPr>
        <w:t>)：                 投标人</w:t>
      </w:r>
      <w:r>
        <w:rPr>
          <w:rFonts w:hint="eastAsia" w:ascii="仿宋" w:eastAsia="仿宋"/>
          <w:color w:val="auto"/>
          <w:sz w:val="24"/>
          <w:szCs w:val="24"/>
          <w:lang w:val="en-US" w:eastAsia="zh-CN"/>
        </w:rPr>
        <w:t>盖章</w:t>
      </w:r>
      <w:r>
        <w:rPr>
          <w:rFonts w:hint="eastAsia" w:ascii="仿宋" w:eastAsia="仿宋"/>
          <w:color w:val="auto"/>
          <w:sz w:val="24"/>
          <w:szCs w:val="24"/>
        </w:rPr>
        <w:t xml:space="preserve">：                      </w:t>
      </w:r>
    </w:p>
    <w:p>
      <w:pPr>
        <w:rPr>
          <w:rFonts w:hint="eastAsia" w:ascii="仿宋" w:eastAsia="仿宋"/>
          <w:color w:val="auto"/>
          <w:sz w:val="24"/>
          <w:szCs w:val="24"/>
        </w:rPr>
      </w:pPr>
      <w:r>
        <w:rPr>
          <w:rFonts w:hint="eastAsia" w:ascii="仿宋" w:eastAsia="仿宋"/>
          <w:color w:val="auto"/>
          <w:sz w:val="24"/>
          <w:szCs w:val="24"/>
        </w:rPr>
        <w:t xml:space="preserve">日期：    </w:t>
      </w:r>
    </w:p>
    <w:p>
      <w:pPr>
        <w:adjustRightInd w:val="0"/>
        <w:snapToGrid w:val="0"/>
        <w:spacing w:line="360" w:lineRule="auto"/>
        <w:rPr>
          <w:rFonts w:hint="eastAsia" w:ascii="仿宋" w:eastAsia="仿宋" w:cs="仿宋"/>
          <w:color w:val="auto"/>
          <w:sz w:val="24"/>
          <w:szCs w:val="24"/>
        </w:rPr>
      </w:pPr>
    </w:p>
    <w:p>
      <w:pPr>
        <w:adjustRightInd w:val="0"/>
        <w:snapToGrid w:val="0"/>
        <w:spacing w:line="360" w:lineRule="auto"/>
        <w:rPr>
          <w:rFonts w:hint="eastAsia" w:ascii="仿宋" w:eastAsia="仿宋" w:cs="宋体"/>
          <w:color w:val="auto"/>
          <w:kern w:val="0"/>
          <w:sz w:val="24"/>
          <w:szCs w:val="24"/>
        </w:rPr>
      </w:pPr>
    </w:p>
    <w:p>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古城全域未来社区（塔山街道范围）创建实施方案编制项目一标</w:t>
    </w:r>
    <w:r>
      <w:rPr>
        <w:rFonts w:hint="eastAsia"/>
        <w:lang w:val="en-US" w:eastAsia="zh-CN"/>
      </w:rPr>
      <w:t xml:space="preserve">                    项目编号：ZJXSC-2023-114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8"/>
  </w:num>
  <w:num w:numId="5">
    <w:abstractNumId w:val="4"/>
  </w:num>
  <w:num w:numId="6">
    <w:abstractNumId w:val="5"/>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zBlZGZkMjIyYjViMThhNjRhMWEyZDg0YWFmZTE3MjYifQ=="/>
  </w:docVars>
  <w:rsids>
    <w:rsidRoot w:val="00000000"/>
    <w:rsid w:val="01172A03"/>
    <w:rsid w:val="013E2686"/>
    <w:rsid w:val="045B70AB"/>
    <w:rsid w:val="050E1DC6"/>
    <w:rsid w:val="053D2D3F"/>
    <w:rsid w:val="05422FAE"/>
    <w:rsid w:val="05746676"/>
    <w:rsid w:val="063858F6"/>
    <w:rsid w:val="06C76C7A"/>
    <w:rsid w:val="07334CB8"/>
    <w:rsid w:val="07A86AAB"/>
    <w:rsid w:val="0817778D"/>
    <w:rsid w:val="08F85810"/>
    <w:rsid w:val="0A424F95"/>
    <w:rsid w:val="0DD56120"/>
    <w:rsid w:val="0E1E1875"/>
    <w:rsid w:val="116A4F9F"/>
    <w:rsid w:val="12A61062"/>
    <w:rsid w:val="13054DB2"/>
    <w:rsid w:val="135F0966"/>
    <w:rsid w:val="13761404"/>
    <w:rsid w:val="13DA7FEC"/>
    <w:rsid w:val="14481766"/>
    <w:rsid w:val="151D4243"/>
    <w:rsid w:val="156C1118"/>
    <w:rsid w:val="15EB4733"/>
    <w:rsid w:val="167B4492"/>
    <w:rsid w:val="196F7429"/>
    <w:rsid w:val="1A9829AF"/>
    <w:rsid w:val="1ADE720B"/>
    <w:rsid w:val="1AE16104"/>
    <w:rsid w:val="1CF9209E"/>
    <w:rsid w:val="1D7019C1"/>
    <w:rsid w:val="1DC835AB"/>
    <w:rsid w:val="1E1E4F79"/>
    <w:rsid w:val="1F016D75"/>
    <w:rsid w:val="1F996BF4"/>
    <w:rsid w:val="208512E0"/>
    <w:rsid w:val="214116AB"/>
    <w:rsid w:val="23365717"/>
    <w:rsid w:val="256B319A"/>
    <w:rsid w:val="26DE174A"/>
    <w:rsid w:val="28D9666D"/>
    <w:rsid w:val="296F6AEF"/>
    <w:rsid w:val="298E3F12"/>
    <w:rsid w:val="299F2F4B"/>
    <w:rsid w:val="2AB56C65"/>
    <w:rsid w:val="2AC631A6"/>
    <w:rsid w:val="2BC576F6"/>
    <w:rsid w:val="2D406CBA"/>
    <w:rsid w:val="2EBA484A"/>
    <w:rsid w:val="2EED2E72"/>
    <w:rsid w:val="2F1E302B"/>
    <w:rsid w:val="2F416D1A"/>
    <w:rsid w:val="2F601896"/>
    <w:rsid w:val="30182170"/>
    <w:rsid w:val="31067C7A"/>
    <w:rsid w:val="32546D64"/>
    <w:rsid w:val="32B555C0"/>
    <w:rsid w:val="345C0152"/>
    <w:rsid w:val="357C6CFE"/>
    <w:rsid w:val="35B00755"/>
    <w:rsid w:val="35BA7826"/>
    <w:rsid w:val="35C3492C"/>
    <w:rsid w:val="361E1B63"/>
    <w:rsid w:val="36EA7C97"/>
    <w:rsid w:val="391815C9"/>
    <w:rsid w:val="398D772B"/>
    <w:rsid w:val="3AB9479E"/>
    <w:rsid w:val="3B273268"/>
    <w:rsid w:val="3E513434"/>
    <w:rsid w:val="3E7C04CD"/>
    <w:rsid w:val="4094126A"/>
    <w:rsid w:val="410D73A4"/>
    <w:rsid w:val="417967E7"/>
    <w:rsid w:val="41DD0B24"/>
    <w:rsid w:val="44CD1324"/>
    <w:rsid w:val="450E5498"/>
    <w:rsid w:val="468355B5"/>
    <w:rsid w:val="46D729A5"/>
    <w:rsid w:val="46DD3374"/>
    <w:rsid w:val="471C0AE0"/>
    <w:rsid w:val="496946B2"/>
    <w:rsid w:val="4AFA3021"/>
    <w:rsid w:val="4B2832DF"/>
    <w:rsid w:val="4D61085B"/>
    <w:rsid w:val="4E233D62"/>
    <w:rsid w:val="4E8304B1"/>
    <w:rsid w:val="502D0652"/>
    <w:rsid w:val="513E0EB3"/>
    <w:rsid w:val="52546BE0"/>
    <w:rsid w:val="556233C2"/>
    <w:rsid w:val="56242D6E"/>
    <w:rsid w:val="56A15C02"/>
    <w:rsid w:val="56ED315F"/>
    <w:rsid w:val="571050A0"/>
    <w:rsid w:val="58FE78A6"/>
    <w:rsid w:val="5A1C0A47"/>
    <w:rsid w:val="5A843E47"/>
    <w:rsid w:val="5B0B24BB"/>
    <w:rsid w:val="5B4D0671"/>
    <w:rsid w:val="5C2C297C"/>
    <w:rsid w:val="5C957F91"/>
    <w:rsid w:val="5CB8516C"/>
    <w:rsid w:val="5D063348"/>
    <w:rsid w:val="5D564193"/>
    <w:rsid w:val="5DEB5F1F"/>
    <w:rsid w:val="5DFB3B0C"/>
    <w:rsid w:val="5F487ACD"/>
    <w:rsid w:val="60681AA9"/>
    <w:rsid w:val="60714E01"/>
    <w:rsid w:val="62175534"/>
    <w:rsid w:val="621A5025"/>
    <w:rsid w:val="621F273B"/>
    <w:rsid w:val="62E6604F"/>
    <w:rsid w:val="65D26342"/>
    <w:rsid w:val="668A2F6D"/>
    <w:rsid w:val="669C425A"/>
    <w:rsid w:val="66B47C92"/>
    <w:rsid w:val="66C2220F"/>
    <w:rsid w:val="68802085"/>
    <w:rsid w:val="68EF4B15"/>
    <w:rsid w:val="69594684"/>
    <w:rsid w:val="6972446D"/>
    <w:rsid w:val="6A0C16F7"/>
    <w:rsid w:val="6A88233D"/>
    <w:rsid w:val="6ACD4147"/>
    <w:rsid w:val="6C316E88"/>
    <w:rsid w:val="6CED5EB8"/>
    <w:rsid w:val="6D5E733D"/>
    <w:rsid w:val="6D8141AA"/>
    <w:rsid w:val="6DB12CE1"/>
    <w:rsid w:val="6F471F87"/>
    <w:rsid w:val="6FC1421C"/>
    <w:rsid w:val="70CD6084"/>
    <w:rsid w:val="71B9677C"/>
    <w:rsid w:val="73166622"/>
    <w:rsid w:val="73D03795"/>
    <w:rsid w:val="74BF650D"/>
    <w:rsid w:val="74DC60D9"/>
    <w:rsid w:val="77020109"/>
    <w:rsid w:val="775C65A6"/>
    <w:rsid w:val="79FA5A10"/>
    <w:rsid w:val="7AB43E11"/>
    <w:rsid w:val="7E0C5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paragraph" w:styleId="26">
    <w:name w:val="Body Text First Indent"/>
    <w:basedOn w:val="2"/>
    <w:semiHidden/>
    <w:unhideWhenUsed/>
    <w:qFormat/>
    <w:uiPriority w:val="99"/>
    <w:pPr>
      <w:ind w:firstLine="420" w:firstLineChars="100"/>
    </w:pPr>
  </w:style>
  <w:style w:type="paragraph" w:styleId="27">
    <w:name w:val="Body Text First Indent 2"/>
    <w:basedOn w:val="13"/>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53</Pages>
  <Words>23871</Words>
  <Characters>25722</Characters>
  <Lines>1498</Lines>
  <Paragraphs>801</Paragraphs>
  <TotalTime>0</TotalTime>
  <ScaleCrop>false</ScaleCrop>
  <LinksUpToDate>false</LinksUpToDate>
  <CharactersWithSpaces>27945</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2020-02-27T03:07:00Z</cp:lastPrinted>
  <dcterms:modified xsi:type="dcterms:W3CDTF">2023-09-20T07:23:33Z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AE39D2D33D5B4A9DB1A674FD2EF0465A</vt:lpwstr>
  </property>
</Properties>
</file>