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52"/>
          <w:szCs w:val="52"/>
          <w:lang w:eastAsia="zh-CN"/>
        </w:rPr>
      </w:pPr>
      <w:r>
        <w:rPr>
          <w:rFonts w:hint="eastAsia" w:ascii="仿宋" w:hAnsi="仿宋" w:eastAsia="仿宋" w:cs="仿宋"/>
          <w:b/>
          <w:spacing w:val="-12"/>
          <w:sz w:val="52"/>
          <w:szCs w:val="52"/>
        </w:rPr>
        <w:t>绍兴市人民医院检验项目外送服务项目</w:t>
      </w:r>
      <w:r>
        <w:rPr>
          <w:rFonts w:hint="eastAsia" w:ascii="仿宋" w:hAnsi="仿宋" w:eastAsia="仿宋" w:cs="仿宋"/>
          <w:b/>
          <w:spacing w:val="-12"/>
          <w:sz w:val="52"/>
          <w:szCs w:val="52"/>
          <w:lang w:eastAsia="zh-CN"/>
        </w:rPr>
        <w:t>（</w:t>
      </w:r>
      <w:r>
        <w:rPr>
          <w:rFonts w:hint="eastAsia" w:ascii="仿宋" w:hAnsi="仿宋" w:eastAsia="仿宋" w:cs="仿宋"/>
          <w:b/>
          <w:spacing w:val="-12"/>
          <w:sz w:val="52"/>
          <w:szCs w:val="52"/>
          <w:lang w:val="en-US" w:eastAsia="zh-CN"/>
        </w:rPr>
        <w:t>第二次重招</w:t>
      </w:r>
      <w:r>
        <w:rPr>
          <w:rFonts w:hint="eastAsia" w:ascii="仿宋" w:hAnsi="仿宋" w:eastAsia="仿宋" w:cs="仿宋"/>
          <w:b/>
          <w:spacing w:val="-12"/>
          <w:sz w:val="52"/>
          <w:szCs w:val="52"/>
          <w:lang w:eastAsia="zh-CN"/>
        </w:rPr>
        <w:t>）</w:t>
      </w:r>
    </w:p>
    <w:p>
      <w:pPr>
        <w:pStyle w:val="53"/>
        <w:rPr>
          <w:lang w:val="en-US"/>
        </w:rPr>
      </w:pPr>
    </w:p>
    <w:p>
      <w:pPr>
        <w:pStyle w:val="53"/>
        <w:rPr>
          <w:lang w:val="en-US"/>
        </w:rPr>
      </w:pPr>
    </w:p>
    <w:p>
      <w:pPr>
        <w:pStyle w:val="53"/>
        <w:rPr>
          <w:lang w:val="en-US"/>
        </w:rPr>
      </w:pP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开</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招</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标</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文</w:t>
      </w:r>
    </w:p>
    <w:p>
      <w:pPr>
        <w:jc w:val="center"/>
        <w:outlineLvl w:val="0"/>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件</w:t>
      </w:r>
    </w:p>
    <w:p>
      <w:pPr>
        <w:jc w:val="center"/>
        <w:outlineLvl w:val="0"/>
        <w:rPr>
          <w:rFonts w:ascii="隶书" w:eastAsia="隶书"/>
          <w:color w:val="000000" w:themeColor="text1"/>
          <w:sz w:val="36"/>
          <w:szCs w:val="21"/>
          <w14:textFill>
            <w14:solidFill>
              <w14:schemeClr w14:val="tx1"/>
            </w14:solidFill>
          </w14:textFill>
        </w:rPr>
      </w:pPr>
    </w:p>
    <w:p>
      <w:pPr>
        <w:outlineLvl w:val="0"/>
        <w:rPr>
          <w:rFonts w:ascii="隶书" w:eastAsia="隶书"/>
          <w:color w:val="000000" w:themeColor="text1"/>
          <w:sz w:val="22"/>
          <w:szCs w:val="15"/>
          <w14:textFill>
            <w14:solidFill>
              <w14:schemeClr w14:val="tx1"/>
            </w14:solidFill>
          </w14:textFill>
        </w:rPr>
      </w:pPr>
    </w:p>
    <w:p>
      <w:pPr>
        <w:jc w:val="center"/>
        <w:outlineLvl w:val="0"/>
        <w:rPr>
          <w:rFonts w:ascii="隶书" w:eastAsia="隶书"/>
          <w:color w:val="000000" w:themeColor="text1"/>
          <w:sz w:val="32"/>
          <w:szCs w:val="20"/>
          <w14:textFill>
            <w14:solidFill>
              <w14:schemeClr w14:val="tx1"/>
            </w14:solidFill>
          </w14:textFill>
        </w:rPr>
      </w:pPr>
    </w:p>
    <w:p>
      <w:pPr>
        <w:jc w:val="center"/>
        <w:rPr>
          <w:rFonts w:hint="default" w:ascii="仿宋" w:hAnsi="仿宋" w:eastAsia="仿宋" w:cs="仿宋"/>
          <w:b/>
          <w:sz w:val="28"/>
          <w:szCs w:val="28"/>
          <w:lang w:val="en-US" w:eastAsia="zh-CN"/>
        </w:rPr>
      </w:pPr>
      <w:r>
        <w:rPr>
          <w:rFonts w:hint="eastAsia" w:ascii="仿宋" w:hAnsi="仿宋" w:eastAsia="仿宋" w:cs="仿宋"/>
          <w:b/>
          <w:sz w:val="28"/>
          <w:szCs w:val="28"/>
        </w:rPr>
        <w:t>招标编号:ZJXSC-2022-014</w:t>
      </w:r>
      <w:r>
        <w:rPr>
          <w:rFonts w:hint="eastAsia" w:ascii="仿宋" w:hAnsi="仿宋" w:eastAsia="仿宋" w:cs="仿宋"/>
          <w:b/>
          <w:sz w:val="28"/>
          <w:szCs w:val="28"/>
          <w:lang w:val="en-US" w:eastAsia="zh-CN"/>
        </w:rPr>
        <w:t>-2</w:t>
      </w:r>
    </w:p>
    <w:tbl>
      <w:tblPr>
        <w:tblStyle w:val="43"/>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2945"/>
        <w:gridCol w:w="4846"/>
      </w:tblGrid>
      <w:tr>
        <w:tblPrEx>
          <w:tblCellMar>
            <w:top w:w="0" w:type="dxa"/>
            <w:left w:w="108" w:type="dxa"/>
            <w:bottom w:w="0" w:type="dxa"/>
            <w:right w:w="108" w:type="dxa"/>
          </w:tblCellMar>
        </w:tblPrEx>
        <w:trPr>
          <w:trHeight w:val="609" w:hRule="atLeast"/>
          <w:jc w:val="center"/>
        </w:trPr>
        <w:tc>
          <w:tcPr>
            <w:tcW w:w="2945" w:type="dxa"/>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4846" w:type="dxa"/>
          </w:tcPr>
          <w:p>
            <w:pPr>
              <w:outlineLvl w:val="0"/>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569" w:hRule="atLeast"/>
          <w:jc w:val="center"/>
        </w:trPr>
        <w:tc>
          <w:tcPr>
            <w:tcW w:w="2945"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0"/>
                <w:w w:val="100"/>
                <w:kern w:val="0"/>
                <w:sz w:val="28"/>
                <w:szCs w:val="28"/>
                <w:fitText w:val="1680" w:id="848043429"/>
              </w:rPr>
              <w:t>招标代理单位</w:t>
            </w:r>
            <w:r>
              <w:rPr>
                <w:rFonts w:hint="eastAsia" w:ascii="仿宋" w:hAnsi="仿宋" w:eastAsia="仿宋" w:cs="仿宋"/>
                <w:sz w:val="28"/>
                <w:szCs w:val="28"/>
              </w:rPr>
              <w:t>：</w:t>
            </w:r>
          </w:p>
        </w:tc>
        <w:tc>
          <w:tcPr>
            <w:tcW w:w="4846"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浙江翔实建设项目管理有限公司</w:t>
            </w:r>
          </w:p>
        </w:tc>
      </w:tr>
      <w:tr>
        <w:tblPrEx>
          <w:tblCellMar>
            <w:top w:w="0" w:type="dxa"/>
            <w:left w:w="108" w:type="dxa"/>
            <w:bottom w:w="0" w:type="dxa"/>
            <w:right w:w="108" w:type="dxa"/>
          </w:tblCellMar>
        </w:tblPrEx>
        <w:trPr>
          <w:trHeight w:val="580" w:hRule="atLeast"/>
          <w:jc w:val="center"/>
        </w:trPr>
        <w:tc>
          <w:tcPr>
            <w:tcW w:w="2945" w:type="dxa"/>
            <w:vAlign w:val="center"/>
          </w:tcPr>
          <w:p>
            <w:pPr>
              <w:spacing w:after="100" w:afterAutospacing="1" w:line="440" w:lineRule="exact"/>
              <w:ind w:firstLine="466" w:firstLineChars="100"/>
              <w:rPr>
                <w:rFonts w:ascii="仿宋" w:hAnsi="仿宋" w:eastAsia="仿宋" w:cs="仿宋"/>
                <w:sz w:val="28"/>
                <w:szCs w:val="28"/>
              </w:rPr>
            </w:pPr>
            <w:r>
              <w:rPr>
                <w:rFonts w:hint="eastAsia" w:ascii="仿宋" w:hAnsi="仿宋" w:eastAsia="仿宋" w:cs="仿宋"/>
                <w:spacing w:val="93"/>
                <w:kern w:val="0"/>
                <w:sz w:val="28"/>
                <w:szCs w:val="28"/>
                <w:fitText w:val="1680" w:id="1"/>
              </w:rPr>
              <w:t>监督单</w:t>
            </w:r>
            <w:r>
              <w:rPr>
                <w:rFonts w:hint="eastAsia" w:ascii="仿宋" w:hAnsi="仿宋" w:eastAsia="仿宋" w:cs="仿宋"/>
                <w:spacing w:val="1"/>
                <w:kern w:val="0"/>
                <w:sz w:val="28"/>
                <w:szCs w:val="28"/>
                <w:fitText w:val="1680" w:id="1"/>
              </w:rPr>
              <w:t>位</w:t>
            </w:r>
            <w:r>
              <w:rPr>
                <w:rFonts w:hint="eastAsia" w:ascii="仿宋" w:hAnsi="仿宋" w:eastAsia="仿宋" w:cs="仿宋"/>
                <w:sz w:val="28"/>
                <w:szCs w:val="28"/>
              </w:rPr>
              <w:t>：</w:t>
            </w:r>
          </w:p>
        </w:tc>
        <w:tc>
          <w:tcPr>
            <w:tcW w:w="4846"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绍兴市财政局</w:t>
            </w:r>
          </w:p>
        </w:tc>
      </w:tr>
      <w:tr>
        <w:tblPrEx>
          <w:tblCellMar>
            <w:top w:w="0" w:type="dxa"/>
            <w:left w:w="108" w:type="dxa"/>
            <w:bottom w:w="0" w:type="dxa"/>
            <w:right w:w="108" w:type="dxa"/>
          </w:tblCellMar>
        </w:tblPrEx>
        <w:trPr>
          <w:trHeight w:val="515" w:hRule="atLeast"/>
          <w:jc w:val="center"/>
        </w:trPr>
        <w:tc>
          <w:tcPr>
            <w:tcW w:w="7791" w:type="dxa"/>
            <w:gridSpan w:val="2"/>
          </w:tcPr>
          <w:p>
            <w:pPr>
              <w:spacing w:after="100" w:afterAutospacing="1" w:line="440" w:lineRule="exact"/>
              <w:jc w:val="center"/>
              <w:rPr>
                <w:rFonts w:ascii="仿宋" w:hAnsi="仿宋" w:eastAsia="仿宋" w:cs="仿宋"/>
                <w:sz w:val="28"/>
                <w:szCs w:val="28"/>
              </w:rPr>
            </w:pPr>
            <w:r>
              <w:rPr>
                <w:rFonts w:hint="eastAsia" w:ascii="仿宋" w:hAnsi="仿宋" w:eastAsia="仿宋" w:cs="仿宋"/>
                <w:sz w:val="28"/>
                <w:szCs w:val="28"/>
              </w:rPr>
              <w:t>二○二二年</w:t>
            </w:r>
            <w:r>
              <w:rPr>
                <w:rFonts w:hint="eastAsia" w:ascii="仿宋" w:hAnsi="仿宋" w:eastAsia="仿宋" w:cs="仿宋"/>
                <w:sz w:val="28"/>
                <w:szCs w:val="28"/>
                <w:lang w:val="en-US" w:eastAsia="zh-CN"/>
              </w:rPr>
              <w:t>四</w:t>
            </w:r>
            <w:r>
              <w:rPr>
                <w:rFonts w:hint="eastAsia" w:ascii="仿宋" w:hAnsi="仿宋" w:eastAsia="仿宋" w:cs="仿宋"/>
                <w:sz w:val="28"/>
                <w:szCs w:val="28"/>
              </w:rPr>
              <w:t>月</w:t>
            </w:r>
          </w:p>
        </w:tc>
      </w:tr>
    </w:tbl>
    <w:p>
      <w:pPr>
        <w:jc w:val="center"/>
        <w:rPr>
          <w:rFonts w:ascii="隶书" w:eastAsia="隶书"/>
          <w:b/>
          <w:color w:val="000000" w:themeColor="text1"/>
          <w:sz w:val="44"/>
          <w:szCs w:val="44"/>
          <w14:textFill>
            <w14:solidFill>
              <w14:schemeClr w14:val="tx1"/>
            </w14:solidFill>
          </w14:textFill>
        </w:rPr>
      </w:pPr>
    </w:p>
    <w:p>
      <w:pPr>
        <w:pageBreakBefore/>
        <w:jc w:val="center"/>
        <w:rPr>
          <w:rFonts w:ascii="隶书" w:eastAsia="隶书"/>
          <w:b/>
          <w:color w:val="000000" w:themeColor="text1"/>
          <w:sz w:val="44"/>
          <w:szCs w:val="44"/>
          <w14:textFill>
            <w14:solidFill>
              <w14:schemeClr w14:val="tx1"/>
            </w14:solidFill>
          </w14:textFill>
        </w:rPr>
      </w:pPr>
    </w:p>
    <w:p>
      <w:pPr>
        <w:jc w:val="center"/>
        <w:rPr>
          <w:rFonts w:ascii="隶书" w:eastAsia="隶书"/>
          <w:b/>
          <w:color w:val="000000" w:themeColor="text1"/>
          <w:sz w:val="36"/>
          <w:szCs w:val="36"/>
          <w14:textFill>
            <w14:solidFill>
              <w14:schemeClr w14:val="tx1"/>
            </w14:solidFill>
          </w14:textFill>
        </w:rPr>
      </w:pPr>
    </w:p>
    <w:p>
      <w:pPr>
        <w:jc w:val="center"/>
        <w:rPr>
          <w:rFonts w:ascii="仿宋" w:hAnsi="仿宋" w:eastAsia="仿宋"/>
          <w:b/>
          <w:color w:val="000000" w:themeColor="text1"/>
          <w:sz w:val="56"/>
          <w:szCs w:val="56"/>
          <w14:textFill>
            <w14:solidFill>
              <w14:schemeClr w14:val="tx1"/>
            </w14:solidFill>
          </w14:textFill>
        </w:rPr>
      </w:pPr>
      <w:r>
        <w:rPr>
          <w:rFonts w:hint="eastAsia" w:ascii="仿宋" w:hAnsi="仿宋" w:eastAsia="仿宋"/>
          <w:b/>
          <w:color w:val="000000" w:themeColor="text1"/>
          <w:sz w:val="56"/>
          <w:szCs w:val="56"/>
          <w14:textFill>
            <w14:solidFill>
              <w14:schemeClr w14:val="tx1"/>
            </w14:solidFill>
          </w14:textFill>
        </w:rPr>
        <w:t xml:space="preserve">目 </w:t>
      </w:r>
      <w:r>
        <w:rPr>
          <w:rFonts w:hint="eastAsia" w:ascii="仿宋" w:hAnsi="仿宋" w:eastAsia="仿宋" w:cs="宋体"/>
          <w:b/>
          <w:color w:val="000000" w:themeColor="text1"/>
          <w:sz w:val="56"/>
          <w:szCs w:val="56"/>
          <w14:textFill>
            <w14:solidFill>
              <w14:schemeClr w14:val="tx1"/>
            </w14:solidFill>
          </w14:textFill>
        </w:rPr>
        <w:t>录</w:t>
      </w:r>
    </w:p>
    <w:p>
      <w:pPr>
        <w:jc w:val="center"/>
        <w:rPr>
          <w:rFonts w:ascii="仿宋" w:hAnsi="仿宋" w:eastAsia="仿宋"/>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第一部分    招</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公告</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第二部分    投</w:t>
      </w:r>
      <w:r>
        <w:rPr>
          <w:rFonts w:hint="eastAsia" w:ascii="仿宋" w:hAnsi="仿宋" w:eastAsia="仿宋" w:cs="宋体"/>
          <w:b/>
          <w:color w:val="000000" w:themeColor="text1"/>
          <w:sz w:val="36"/>
          <w:szCs w:val="36"/>
          <w14:textFill>
            <w14:solidFill>
              <w14:schemeClr w14:val="tx1"/>
            </w14:solidFill>
          </w14:textFill>
        </w:rPr>
        <w:t>标须</w:t>
      </w:r>
      <w:r>
        <w:rPr>
          <w:rFonts w:hint="eastAsia" w:ascii="仿宋" w:hAnsi="仿宋" w:eastAsia="仿宋" w:cs="MS Gothic"/>
          <w:b/>
          <w:color w:val="000000" w:themeColor="text1"/>
          <w:sz w:val="36"/>
          <w:szCs w:val="36"/>
          <w14:textFill>
            <w14:solidFill>
              <w14:schemeClr w14:val="tx1"/>
            </w14:solidFill>
          </w14:textFill>
        </w:rPr>
        <w:t>知</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第三部分    招</w:t>
      </w:r>
      <w:r>
        <w:rPr>
          <w:rFonts w:hint="eastAsia" w:ascii="仿宋" w:hAnsi="仿宋" w:eastAsia="仿宋" w:cs="宋体"/>
          <w:b/>
          <w:color w:val="000000" w:themeColor="text1"/>
          <w:sz w:val="36"/>
          <w:szCs w:val="36"/>
          <w14:textFill>
            <w14:solidFill>
              <w14:schemeClr w14:val="tx1"/>
            </w14:solidFill>
          </w14:textFill>
        </w:rPr>
        <w:t>标项</w:t>
      </w:r>
      <w:r>
        <w:rPr>
          <w:rFonts w:hint="eastAsia" w:ascii="仿宋" w:hAnsi="仿宋" w:eastAsia="仿宋" w:cs="MS Gothic"/>
          <w:b/>
          <w:color w:val="000000" w:themeColor="text1"/>
          <w:sz w:val="36"/>
          <w:szCs w:val="36"/>
          <w14:textFill>
            <w14:solidFill>
              <w14:schemeClr w14:val="tx1"/>
            </w14:solidFill>
          </w14:textFill>
        </w:rPr>
        <w:t>目范</w:t>
      </w:r>
      <w:r>
        <w:rPr>
          <w:rFonts w:hint="eastAsia" w:ascii="仿宋" w:hAnsi="仿宋" w:eastAsia="仿宋" w:cs="宋体"/>
          <w:b/>
          <w:color w:val="000000" w:themeColor="text1"/>
          <w:sz w:val="36"/>
          <w:szCs w:val="36"/>
          <w14:textFill>
            <w14:solidFill>
              <w14:schemeClr w14:val="tx1"/>
            </w14:solidFill>
          </w14:textFill>
        </w:rPr>
        <w:t>围</w:t>
      </w:r>
      <w:r>
        <w:rPr>
          <w:rFonts w:hint="eastAsia" w:ascii="仿宋" w:hAnsi="仿宋" w:eastAsia="仿宋" w:cs="MS Gothic"/>
          <w:b/>
          <w:color w:val="000000" w:themeColor="text1"/>
          <w:sz w:val="36"/>
          <w:szCs w:val="36"/>
          <w14:textFill>
            <w14:solidFill>
              <w14:schemeClr w14:val="tx1"/>
            </w14:solidFill>
          </w14:textFill>
        </w:rPr>
        <w:t>及要求</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第四部分    合同的主要条款</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xml:space="preserve">第五部分    </w:t>
      </w:r>
      <w:r>
        <w:rPr>
          <w:rFonts w:hint="eastAsia" w:ascii="仿宋" w:hAnsi="仿宋" w:eastAsia="仿宋" w:cs="宋体"/>
          <w:b/>
          <w:color w:val="000000" w:themeColor="text1"/>
          <w:sz w:val="36"/>
          <w:szCs w:val="36"/>
          <w14:textFill>
            <w14:solidFill>
              <w14:schemeClr w14:val="tx1"/>
            </w14:solidFill>
          </w14:textFill>
        </w:rPr>
        <w:t>评标</w:t>
      </w:r>
      <w:r>
        <w:rPr>
          <w:rFonts w:hint="eastAsia" w:ascii="仿宋" w:hAnsi="仿宋" w:eastAsia="仿宋" w:cs="MS Gothic"/>
          <w:b/>
          <w:color w:val="000000" w:themeColor="text1"/>
          <w:sz w:val="36"/>
          <w:szCs w:val="36"/>
          <w14:textFill>
            <w14:solidFill>
              <w14:schemeClr w14:val="tx1"/>
            </w14:solidFill>
          </w14:textFill>
        </w:rPr>
        <w:t>方法及</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准</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第六部分    投</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文件及其附件格式</w:t>
      </w:r>
    </w:p>
    <w:p>
      <w:pPr>
        <w:snapToGrid w:val="0"/>
        <w:spacing w:line="480" w:lineRule="auto"/>
        <w:jc w:val="left"/>
        <w:rPr>
          <w:rFonts w:ascii="仿宋" w:hAnsi="仿宋" w:eastAsia="仿宋"/>
          <w:color w:val="000000" w:themeColor="text1"/>
          <w:sz w:val="36"/>
          <w:szCs w:val="36"/>
          <w14:textFill>
            <w14:solidFill>
              <w14:schemeClr w14:val="tx1"/>
            </w14:solidFill>
          </w14:textFill>
        </w:rPr>
      </w:pPr>
    </w:p>
    <w:p>
      <w:pPr>
        <w:pStyle w:val="2"/>
        <w:numPr>
          <w:ilvl w:val="0"/>
          <w:numId w:val="0"/>
        </w:numPr>
        <w:rPr>
          <w:rFonts w:ascii="仿宋" w:hAnsi="仿宋" w:eastAsia="仿宋"/>
          <w:color w:val="000000" w:themeColor="text1"/>
          <w:sz w:val="36"/>
          <w:szCs w:val="36"/>
          <w14:textFill>
            <w14:solidFill>
              <w14:schemeClr w14:val="tx1"/>
            </w14:solidFill>
          </w14:textFill>
        </w:rPr>
      </w:pPr>
    </w:p>
    <w:p>
      <w:pPr>
        <w:rPr>
          <w:rFonts w:ascii="仿宋" w:hAnsi="仿宋" w:eastAsia="仿宋"/>
          <w:color w:val="000000" w:themeColor="text1"/>
          <w:sz w:val="36"/>
          <w:szCs w:val="36"/>
          <w14:textFill>
            <w14:solidFill>
              <w14:schemeClr w14:val="tx1"/>
            </w14:solidFill>
          </w14:textFill>
        </w:rPr>
      </w:pPr>
    </w:p>
    <w:p/>
    <w:p>
      <w:pPr>
        <w:pStyle w:val="2"/>
        <w:numPr>
          <w:ilvl w:val="0"/>
          <w:numId w:val="0"/>
        </w:numPr>
      </w:pPr>
    </w:p>
    <w:p/>
    <w:p>
      <w:pPr>
        <w:numPr>
          <w:ilvl w:val="0"/>
          <w:numId w:val="5"/>
        </w:numPr>
        <w:jc w:val="center"/>
        <w:rPr>
          <w:rFonts w:ascii="仿宋" w:hAnsi="仿宋" w:eastAsia="仿宋" w:cs="仿宋"/>
          <w:b/>
          <w:sz w:val="36"/>
          <w:szCs w:val="36"/>
        </w:rPr>
      </w:pPr>
      <w:r>
        <w:rPr>
          <w:rFonts w:hint="eastAsia" w:ascii="仿宋" w:hAnsi="仿宋" w:eastAsia="仿宋" w:cs="仿宋"/>
          <w:b/>
          <w:sz w:val="36"/>
          <w:szCs w:val="36"/>
        </w:rPr>
        <w:t>招标公告</w:t>
      </w:r>
    </w:p>
    <w:tbl>
      <w:tblPr>
        <w:tblStyle w:val="43"/>
        <w:tblpPr w:leftFromText="180" w:rightFromText="180" w:vertAnchor="text" w:horzAnchor="margin" w:tblpXSpec="right" w:tblpY="115"/>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tcPr>
          <w:p>
            <w:pPr>
              <w:pStyle w:val="71"/>
              <w:spacing w:afterLines="0" w:line="360" w:lineRule="auto"/>
              <w:ind w:firstLine="480"/>
              <w:rPr>
                <w:rFonts w:ascii="仿宋" w:hAnsi="仿宋" w:eastAsia="仿宋" w:cs="仿宋"/>
                <w:szCs w:val="24"/>
              </w:rPr>
            </w:pPr>
            <w:r>
              <w:rPr>
                <w:rFonts w:hint="eastAsia" w:ascii="仿宋" w:hAnsi="仿宋" w:eastAsia="仿宋" w:cs="仿宋"/>
                <w:szCs w:val="24"/>
              </w:rPr>
              <w:t xml:space="preserve">项目概况： </w:t>
            </w:r>
          </w:p>
          <w:p>
            <w:pPr>
              <w:pStyle w:val="71"/>
              <w:spacing w:afterLines="0" w:line="360" w:lineRule="auto"/>
              <w:ind w:firstLine="480"/>
              <w:rPr>
                <w:rFonts w:ascii="仿宋" w:hAnsi="仿宋" w:eastAsia="仿宋" w:cs="仿宋"/>
                <w:szCs w:val="24"/>
              </w:rPr>
            </w:pPr>
            <w:r>
              <w:rPr>
                <w:rFonts w:hint="eastAsia" w:ascii="仿宋" w:hAnsi="仿宋" w:eastAsia="仿宋"/>
              </w:rPr>
              <w:t>绍兴市人民医院检验项目外送服务项目</w:t>
            </w:r>
            <w:r>
              <w:rPr>
                <w:rFonts w:hint="eastAsia" w:ascii="仿宋" w:hAnsi="仿宋" w:eastAsia="仿宋"/>
                <w:lang w:eastAsia="zh-CN"/>
              </w:rPr>
              <w:t>（</w:t>
            </w:r>
            <w:r>
              <w:rPr>
                <w:rFonts w:hint="eastAsia" w:ascii="仿宋" w:hAnsi="仿宋" w:eastAsia="仿宋"/>
                <w:lang w:val="en-US" w:eastAsia="zh-CN"/>
              </w:rPr>
              <w:t>第二次重招</w:t>
            </w:r>
            <w:r>
              <w:rPr>
                <w:rFonts w:hint="eastAsia" w:ascii="仿宋" w:hAnsi="仿宋" w:eastAsia="仿宋"/>
                <w:lang w:eastAsia="zh-CN"/>
              </w:rPr>
              <w:t>）</w:t>
            </w:r>
            <w:r>
              <w:rPr>
                <w:rFonts w:hint="eastAsia" w:ascii="仿宋" w:hAnsi="仿宋" w:eastAsia="仿宋"/>
              </w:rPr>
              <w:t>的潜在投标人应在网上报名获取（下载）招标文件，并于2022年</w:t>
            </w:r>
            <w:r>
              <w:rPr>
                <w:rFonts w:hint="eastAsia" w:ascii="仿宋" w:hAnsi="仿宋" w:eastAsia="仿宋"/>
                <w:lang w:val="en-US" w:eastAsia="zh-CN"/>
              </w:rPr>
              <w:t>4</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 xml:space="preserve">日 </w:t>
            </w:r>
            <w:r>
              <w:rPr>
                <w:rFonts w:hint="eastAsia" w:ascii="仿宋" w:hAnsi="仿宋" w:eastAsia="仿宋"/>
                <w:lang w:val="en-US" w:eastAsia="zh-CN"/>
              </w:rPr>
              <w:t>09</w:t>
            </w:r>
            <w:r>
              <w:rPr>
                <w:rFonts w:hint="eastAsia" w:ascii="仿宋" w:hAnsi="仿宋" w:eastAsia="仿宋"/>
              </w:rPr>
              <w:t>:</w:t>
            </w:r>
            <w:r>
              <w:rPr>
                <w:rFonts w:hint="eastAsia" w:ascii="仿宋" w:hAnsi="仿宋" w:eastAsia="仿宋"/>
                <w:lang w:val="en-US" w:eastAsia="zh-CN"/>
              </w:rPr>
              <w:t>00</w:t>
            </w:r>
            <w:r>
              <w:rPr>
                <w:rFonts w:hint="eastAsia" w:ascii="仿宋" w:hAnsi="仿宋" w:eastAsia="仿宋"/>
              </w:rPr>
              <w:t>（北京时间）前递交（上传）投标文件。</w:t>
            </w:r>
          </w:p>
        </w:tc>
      </w:tr>
    </w:tbl>
    <w:p>
      <w:pPr>
        <w:pStyle w:val="71"/>
        <w:spacing w:afterLines="0" w:line="312" w:lineRule="auto"/>
        <w:ind w:firstLine="0" w:firstLineChars="0"/>
        <w:rPr>
          <w:rFonts w:ascii="仿宋" w:hAnsi="仿宋" w:eastAsia="仿宋" w:cs="仿宋"/>
          <w:szCs w:val="24"/>
        </w:rPr>
      </w:pP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一、项目基本情况 </w:t>
      </w:r>
    </w:p>
    <w:p>
      <w:pPr>
        <w:pStyle w:val="71"/>
        <w:spacing w:afterLines="0" w:line="312" w:lineRule="auto"/>
        <w:ind w:firstLine="480"/>
        <w:rPr>
          <w:rFonts w:hint="default" w:ascii="仿宋" w:hAnsi="仿宋" w:eastAsia="仿宋" w:cs="仿宋"/>
          <w:szCs w:val="24"/>
          <w:lang w:val="en-US" w:eastAsia="zh-CN"/>
        </w:rPr>
      </w:pPr>
      <w:r>
        <w:rPr>
          <w:rFonts w:hint="eastAsia" w:ascii="仿宋" w:hAnsi="仿宋" w:eastAsia="仿宋" w:cs="仿宋"/>
          <w:szCs w:val="24"/>
        </w:rPr>
        <w:t>项目编号：ZJXSC-2022-014</w:t>
      </w:r>
      <w:r>
        <w:rPr>
          <w:rFonts w:hint="eastAsia" w:ascii="仿宋" w:hAnsi="仿宋" w:eastAsia="仿宋" w:cs="仿宋"/>
          <w:szCs w:val="24"/>
          <w:lang w:val="en-US" w:eastAsia="zh-CN"/>
        </w:rPr>
        <w:t>-2</w:t>
      </w:r>
    </w:p>
    <w:p>
      <w:pPr>
        <w:pStyle w:val="71"/>
        <w:spacing w:afterLines="0" w:line="312" w:lineRule="auto"/>
        <w:ind w:firstLine="480"/>
        <w:rPr>
          <w:rFonts w:hint="eastAsia" w:ascii="仿宋" w:hAnsi="仿宋" w:eastAsia="仿宋"/>
          <w:lang w:val="zh-CN" w:eastAsia="zh-CN"/>
        </w:rPr>
      </w:pPr>
      <w:r>
        <w:rPr>
          <w:rFonts w:hint="eastAsia" w:ascii="仿宋" w:hAnsi="仿宋" w:eastAsia="仿宋" w:cs="仿宋"/>
          <w:szCs w:val="24"/>
        </w:rPr>
        <w:t>项目名称：</w:t>
      </w:r>
      <w:r>
        <w:rPr>
          <w:rFonts w:hint="eastAsia" w:ascii="仿宋" w:hAnsi="仿宋" w:eastAsia="仿宋"/>
        </w:rPr>
        <w:t>绍兴市人民医院检验项目外送服务项目</w:t>
      </w:r>
      <w:r>
        <w:rPr>
          <w:rFonts w:hint="eastAsia" w:ascii="仿宋" w:hAnsi="仿宋" w:eastAsia="仿宋"/>
          <w:lang w:eastAsia="zh-CN"/>
        </w:rPr>
        <w:t>（</w:t>
      </w:r>
      <w:r>
        <w:rPr>
          <w:rFonts w:hint="eastAsia" w:ascii="仿宋" w:hAnsi="仿宋" w:eastAsia="仿宋"/>
          <w:lang w:val="en-US" w:eastAsia="zh-CN"/>
        </w:rPr>
        <w:t>第二次重招</w:t>
      </w:r>
      <w:r>
        <w:rPr>
          <w:rFonts w:hint="eastAsia" w:ascii="仿宋" w:hAnsi="仿宋" w:eastAsia="仿宋"/>
          <w:lang w:eastAsia="zh-CN"/>
        </w:rPr>
        <w:t>）</w:t>
      </w:r>
    </w:p>
    <w:p>
      <w:pPr>
        <w:pStyle w:val="71"/>
        <w:spacing w:afterLines="0" w:line="312" w:lineRule="auto"/>
        <w:ind w:firstLine="480"/>
        <w:rPr>
          <w:rFonts w:ascii="仿宋" w:hAnsi="仿宋" w:eastAsia="仿宋" w:cs="仿宋"/>
          <w:color w:val="auto"/>
          <w:szCs w:val="24"/>
        </w:rPr>
      </w:pPr>
      <w:r>
        <w:rPr>
          <w:rFonts w:hint="eastAsia" w:ascii="仿宋" w:hAnsi="仿宋" w:eastAsia="仿宋" w:cs="仿宋"/>
          <w:color w:val="auto"/>
          <w:szCs w:val="24"/>
        </w:rPr>
        <w:t xml:space="preserve">预算金额（元）： </w:t>
      </w:r>
      <w:r>
        <w:rPr>
          <w:rFonts w:hint="eastAsia" w:ascii="仿宋" w:hAnsi="仿宋" w:eastAsia="仿宋" w:cs="仿宋"/>
          <w:color w:val="auto"/>
          <w:szCs w:val="24"/>
          <w:lang w:val="en-US" w:eastAsia="zh-CN"/>
        </w:rPr>
        <w:t>230</w:t>
      </w:r>
      <w:r>
        <w:rPr>
          <w:rFonts w:hint="eastAsia" w:ascii="仿宋" w:hAnsi="仿宋" w:eastAsia="仿宋" w:cs="仿宋"/>
          <w:color w:val="auto"/>
          <w:szCs w:val="24"/>
        </w:rPr>
        <w:t>0000.00</w:t>
      </w:r>
    </w:p>
    <w:p>
      <w:pPr>
        <w:pStyle w:val="71"/>
        <w:spacing w:afterLines="0" w:line="312" w:lineRule="auto"/>
        <w:ind w:firstLine="480"/>
        <w:rPr>
          <w:rFonts w:hint="eastAsia" w:ascii="仿宋" w:hAnsi="仿宋" w:eastAsia="仿宋" w:cs="仿宋"/>
          <w:color w:val="auto"/>
          <w:szCs w:val="24"/>
          <w:lang w:eastAsia="zh-CN"/>
        </w:rPr>
      </w:pPr>
      <w:r>
        <w:rPr>
          <w:rFonts w:hint="eastAsia" w:ascii="仿宋" w:hAnsi="仿宋" w:eastAsia="仿宋" w:cs="仿宋"/>
          <w:color w:val="auto"/>
          <w:szCs w:val="24"/>
        </w:rPr>
        <w:t xml:space="preserve">最高限价（元）： </w:t>
      </w:r>
      <w:r>
        <w:rPr>
          <w:rFonts w:hint="eastAsia" w:ascii="仿宋" w:hAnsi="仿宋" w:eastAsia="仿宋" w:cs="仿宋"/>
          <w:szCs w:val="24"/>
        </w:rPr>
        <w:t>850000.00</w:t>
      </w:r>
      <w:r>
        <w:rPr>
          <w:rFonts w:hint="eastAsia" w:ascii="仿宋" w:hAnsi="仿宋" w:eastAsia="仿宋" w:cs="仿宋"/>
          <w:szCs w:val="24"/>
          <w:lang w:eastAsia="zh-CN"/>
        </w:rPr>
        <w:t>，</w:t>
      </w:r>
      <w:r>
        <w:rPr>
          <w:rFonts w:hint="eastAsia" w:ascii="仿宋" w:hAnsi="仿宋" w:eastAsia="仿宋" w:cs="仿宋"/>
          <w:szCs w:val="24"/>
        </w:rPr>
        <w:t>1450000.00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采购需求： </w:t>
      </w:r>
    </w:p>
    <w:p>
      <w:pPr>
        <w:pStyle w:val="71"/>
        <w:spacing w:afterLines="0" w:line="312" w:lineRule="auto"/>
        <w:ind w:left="479" w:leftChars="228" w:firstLine="0" w:firstLineChars="0"/>
        <w:rPr>
          <w:rFonts w:ascii="仿宋" w:hAnsi="仿宋" w:eastAsia="仿宋" w:cs="仿宋"/>
          <w:szCs w:val="24"/>
        </w:rPr>
      </w:pPr>
      <w:r>
        <w:rPr>
          <w:rFonts w:hint="eastAsia" w:ascii="仿宋" w:hAnsi="仿宋" w:eastAsia="仿宋" w:cs="仿宋"/>
          <w:szCs w:val="24"/>
        </w:rPr>
        <w:t>标项一:</w:t>
      </w:r>
    </w:p>
    <w:p>
      <w:pPr>
        <w:pStyle w:val="71"/>
        <w:spacing w:afterLines="0" w:line="312" w:lineRule="auto"/>
        <w:ind w:left="479" w:leftChars="228" w:firstLine="0" w:firstLineChars="0"/>
        <w:rPr>
          <w:rFonts w:ascii="仿宋" w:hAnsi="仿宋" w:eastAsia="仿宋"/>
          <w:highlight w:val="yellow"/>
        </w:rPr>
      </w:pPr>
      <w:r>
        <w:rPr>
          <w:rFonts w:hint="eastAsia" w:ascii="仿宋" w:hAnsi="仿宋" w:eastAsia="仿宋" w:cs="仿宋"/>
          <w:szCs w:val="24"/>
        </w:rPr>
        <w:t>标项名称:常规检验项目</w:t>
      </w:r>
    </w:p>
    <w:p>
      <w:pPr>
        <w:pStyle w:val="71"/>
        <w:spacing w:afterLines="0" w:line="312" w:lineRule="auto"/>
        <w:ind w:left="479" w:leftChars="228" w:firstLine="0" w:firstLineChars="0"/>
        <w:rPr>
          <w:rFonts w:ascii="仿宋" w:hAnsi="仿宋" w:eastAsia="仿宋" w:cs="仿宋"/>
          <w:szCs w:val="24"/>
          <w:highlight w:val="yellow"/>
        </w:rPr>
      </w:pPr>
      <w:r>
        <w:rPr>
          <w:rFonts w:hint="eastAsia" w:ascii="仿宋" w:hAnsi="仿宋" w:eastAsia="仿宋" w:cs="仿宋"/>
          <w:szCs w:val="24"/>
        </w:rPr>
        <w:t>数量:1</w:t>
      </w:r>
      <w:r>
        <w:rPr>
          <w:rFonts w:hint="eastAsia" w:ascii="仿宋" w:hAnsi="仿宋" w:eastAsia="仿宋" w:cs="仿宋"/>
          <w:szCs w:val="24"/>
        </w:rPr>
        <w:br w:type="textWrapping"/>
      </w:r>
      <w:r>
        <w:rPr>
          <w:rFonts w:hint="eastAsia" w:ascii="仿宋" w:hAnsi="仿宋" w:eastAsia="仿宋" w:cs="仿宋"/>
          <w:szCs w:val="24"/>
        </w:rPr>
        <w:t>预算金额（元）:850000.00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简要规格描述或项目基本概况介绍、用途：详见招标文件。</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备注：无。</w:t>
      </w:r>
    </w:p>
    <w:p>
      <w:pPr>
        <w:pStyle w:val="71"/>
        <w:spacing w:afterLines="0" w:line="312" w:lineRule="auto"/>
        <w:ind w:left="479" w:leftChars="228" w:firstLine="0" w:firstLineChars="0"/>
        <w:rPr>
          <w:rFonts w:ascii="仿宋" w:hAnsi="仿宋" w:eastAsia="仿宋" w:cs="仿宋"/>
          <w:szCs w:val="24"/>
        </w:rPr>
      </w:pPr>
      <w:r>
        <w:rPr>
          <w:rFonts w:hint="eastAsia" w:ascii="仿宋" w:hAnsi="仿宋" w:eastAsia="仿宋" w:cs="仿宋"/>
          <w:szCs w:val="24"/>
        </w:rPr>
        <w:t>标项二:</w:t>
      </w:r>
    </w:p>
    <w:p>
      <w:pPr>
        <w:pStyle w:val="71"/>
        <w:spacing w:afterLines="0" w:line="312" w:lineRule="auto"/>
        <w:ind w:left="479" w:leftChars="228" w:firstLine="0" w:firstLineChars="0"/>
        <w:rPr>
          <w:rFonts w:ascii="仿宋" w:hAnsi="仿宋" w:eastAsia="仿宋"/>
        </w:rPr>
      </w:pPr>
      <w:r>
        <w:rPr>
          <w:rFonts w:hint="eastAsia" w:ascii="仿宋" w:hAnsi="仿宋" w:eastAsia="仿宋" w:cs="仿宋"/>
          <w:szCs w:val="24"/>
        </w:rPr>
        <w:t>标项名称:</w:t>
      </w:r>
      <w:r>
        <w:rPr>
          <w:rFonts w:hint="eastAsia" w:ascii="仿宋" w:hAnsi="仿宋" w:eastAsia="仿宋" w:cs="仿宋"/>
          <w:szCs w:val="24"/>
        </w:rPr>
        <w:tab/>
      </w:r>
      <w:r>
        <w:rPr>
          <w:rFonts w:hint="eastAsia" w:ascii="仿宋" w:hAnsi="仿宋" w:eastAsia="仿宋" w:cs="仿宋"/>
          <w:szCs w:val="24"/>
        </w:rPr>
        <w:t>基因突变及相关检测项目</w:t>
      </w:r>
    </w:p>
    <w:p>
      <w:pPr>
        <w:pStyle w:val="71"/>
        <w:spacing w:afterLines="0" w:line="312" w:lineRule="auto"/>
        <w:ind w:left="479" w:leftChars="228" w:firstLine="0" w:firstLineChars="0"/>
        <w:rPr>
          <w:rFonts w:ascii="仿宋" w:hAnsi="仿宋" w:eastAsia="仿宋" w:cs="仿宋"/>
          <w:szCs w:val="24"/>
        </w:rPr>
      </w:pPr>
      <w:r>
        <w:rPr>
          <w:rFonts w:hint="eastAsia" w:ascii="仿宋" w:hAnsi="仿宋" w:eastAsia="仿宋" w:cs="仿宋"/>
          <w:szCs w:val="24"/>
        </w:rPr>
        <w:t>数量:1</w:t>
      </w:r>
      <w:r>
        <w:rPr>
          <w:rFonts w:hint="eastAsia" w:ascii="仿宋" w:hAnsi="仿宋" w:eastAsia="仿宋" w:cs="仿宋"/>
          <w:szCs w:val="24"/>
        </w:rPr>
        <w:br w:type="textWrapping"/>
      </w:r>
      <w:r>
        <w:rPr>
          <w:rFonts w:hint="eastAsia" w:ascii="仿宋" w:hAnsi="仿宋" w:eastAsia="仿宋" w:cs="仿宋"/>
          <w:szCs w:val="24"/>
        </w:rPr>
        <w:t>预算金额（元）:1450000.00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简要规格描述或项目基本概况介绍、用途：详见招标文件。</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备注：无。</w:t>
      </w:r>
    </w:p>
    <w:p>
      <w:pPr>
        <w:pStyle w:val="71"/>
        <w:spacing w:afterLines="0" w:line="312" w:lineRule="auto"/>
        <w:ind w:firstLine="480"/>
        <w:rPr>
          <w:rFonts w:ascii="仿宋" w:hAnsi="仿宋" w:eastAsia="仿宋" w:cs="仿宋"/>
          <w:color w:val="000000"/>
          <w:szCs w:val="24"/>
        </w:rPr>
      </w:pPr>
      <w:r>
        <w:rPr>
          <w:rFonts w:hint="eastAsia" w:ascii="仿宋" w:hAnsi="仿宋" w:eastAsia="仿宋" w:cs="仿宋"/>
          <w:szCs w:val="24"/>
        </w:rPr>
        <w:t>合同履约期限：2年</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本项目（否）接受联合体投标。</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二、申请人的资格要求：</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1.满足《中华人民共和国政府采购法》第二十二条规定; 未被“信用中国”（www.creditchina.gov.cn)、中国政府采购网（www.ccgp.gov.cn）列入失信被执行人、重大税收违法案件当事人名单、政府采购严重违法失信行为记录名单。</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2.落实政府采购政策需满足的资格要求：无。</w:t>
      </w:r>
    </w:p>
    <w:p>
      <w:pPr>
        <w:pStyle w:val="71"/>
        <w:spacing w:afterLines="0" w:line="312" w:lineRule="auto"/>
        <w:ind w:firstLine="480"/>
        <w:rPr>
          <w:rFonts w:ascii="仿宋" w:hAnsi="仿宋" w:eastAsia="仿宋" w:cs="仿宋"/>
          <w:szCs w:val="24"/>
        </w:rPr>
      </w:pPr>
      <w:r>
        <w:rPr>
          <w:rFonts w:hint="eastAsia" w:ascii="仿宋" w:hAnsi="仿宋" w:eastAsia="仿宋" w:cs="仿宋"/>
          <w:bCs/>
          <w:szCs w:val="24"/>
        </w:rPr>
        <w:t>3.本项目的特定资格要求：</w:t>
      </w:r>
      <w:r>
        <w:rPr>
          <w:rFonts w:hint="eastAsia" w:ascii="仿宋" w:hAnsi="仿宋" w:eastAsia="仿宋" w:cs="仿宋"/>
          <w:bCs/>
        </w:rPr>
        <w:t>投标人具有与本项目相适应的《医疗机构执业许可证》（诊疗科目包括医学检验）；</w:t>
      </w:r>
      <w:r>
        <w:rPr>
          <w:rFonts w:hint="eastAsia" w:ascii="仿宋" w:hAnsi="仿宋" w:eastAsia="仿宋" w:cs="仿宋"/>
          <w:bCs/>
          <w:color w:val="000000" w:themeColor="text1"/>
          <w14:textFill>
            <w14:solidFill>
              <w14:schemeClr w14:val="tx1"/>
            </w14:solidFill>
          </w14:textFill>
        </w:rPr>
        <w:t>受委托实验室必须已通过</w:t>
      </w:r>
      <w:r>
        <w:rPr>
          <w:rFonts w:ascii="仿宋" w:hAnsi="仿宋" w:eastAsia="仿宋" w:cs="仿宋"/>
          <w:bCs/>
          <w:color w:val="000000" w:themeColor="text1"/>
          <w14:textFill>
            <w14:solidFill>
              <w14:schemeClr w14:val="tx1"/>
            </w14:solidFill>
          </w14:textFill>
        </w:rPr>
        <w:t>ISO15189认可或CAP认证</w:t>
      </w:r>
      <w:r>
        <w:rPr>
          <w:rFonts w:hint="eastAsia" w:ascii="仿宋" w:hAnsi="仿宋" w:eastAsia="仿宋" w:cs="仿宋"/>
          <w:bCs/>
        </w:rPr>
        <w:t>；所投标标段内的全部项目必须均能开展，不能缺项。</w:t>
      </w:r>
    </w:p>
    <w:p>
      <w:pPr>
        <w:pStyle w:val="71"/>
        <w:spacing w:afterLines="0" w:line="312" w:lineRule="auto"/>
        <w:ind w:firstLine="480"/>
        <w:rPr>
          <w:rFonts w:ascii="仿宋" w:hAnsi="仿宋" w:eastAsia="仿宋"/>
          <w:szCs w:val="24"/>
        </w:rPr>
      </w:pPr>
      <w:r>
        <w:rPr>
          <w:rFonts w:hint="eastAsia" w:ascii="仿宋" w:hAnsi="仿宋" w:eastAsia="仿宋"/>
          <w:szCs w:val="24"/>
        </w:rPr>
        <w:t xml:space="preserve">三、获取招标文件 </w:t>
      </w:r>
    </w:p>
    <w:p>
      <w:pPr>
        <w:pStyle w:val="71"/>
        <w:spacing w:afterLines="0" w:line="312" w:lineRule="auto"/>
        <w:ind w:firstLine="480"/>
        <w:rPr>
          <w:rFonts w:ascii="仿宋" w:hAnsi="仿宋" w:eastAsia="仿宋" w:cs="仿宋"/>
          <w:szCs w:val="24"/>
        </w:rPr>
      </w:pPr>
      <w:r>
        <w:rPr>
          <w:rFonts w:hint="eastAsia" w:ascii="仿宋" w:hAnsi="仿宋" w:eastAsia="仿宋"/>
          <w:szCs w:val="24"/>
        </w:rPr>
        <w:t>时间：/至2</w:t>
      </w:r>
      <w:r>
        <w:rPr>
          <w:rFonts w:hint="eastAsia" w:ascii="仿宋" w:hAnsi="仿宋" w:eastAsia="仿宋" w:cs="仿宋"/>
          <w:szCs w:val="24"/>
        </w:rPr>
        <w:t>022年</w:t>
      </w: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26</w:t>
      </w:r>
      <w:r>
        <w:rPr>
          <w:rFonts w:hint="eastAsia" w:ascii="仿宋" w:hAnsi="仿宋" w:eastAsia="仿宋" w:cs="仿宋"/>
          <w:szCs w:val="24"/>
        </w:rPr>
        <w:t>日，每天上午00:00至12:00 ，下午12:00至23:59（北京时间，线上获取法定节假日均可，线下获取文件法定节假日除外）</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地点（网址）：http://www.zcygov.cn/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方式：供应商登陆政采云平台http://www.zcygov.cn/，在线申请获取采购文件（进入“项目采购”应用，在获取采购文件菜单中选择项目，申请获取采购文件）。</w:t>
      </w:r>
    </w:p>
    <w:p>
      <w:pPr>
        <w:pStyle w:val="71"/>
        <w:spacing w:afterLines="0" w:line="312" w:lineRule="auto"/>
        <w:ind w:firstLine="480"/>
        <w:rPr>
          <w:rFonts w:ascii="仿宋" w:hAnsi="仿宋" w:eastAsia="仿宋" w:cs="仿宋"/>
          <w:szCs w:val="24"/>
          <w:highlight w:val="yellow"/>
        </w:rPr>
      </w:pPr>
      <w:r>
        <w:rPr>
          <w:rFonts w:hint="eastAsia" w:ascii="仿宋" w:hAnsi="仿宋" w:eastAsia="仿宋" w:cs="仿宋"/>
          <w:szCs w:val="24"/>
        </w:rPr>
        <w:t>售价（元）：0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四、提交投标文件截止时间、开标时间和地点</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提交投标文件截止时间：2022年</w:t>
      </w: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26</w:t>
      </w:r>
      <w:r>
        <w:rPr>
          <w:rFonts w:hint="eastAsia" w:ascii="仿宋" w:hAnsi="仿宋" w:eastAsia="仿宋" w:cs="仿宋"/>
          <w:szCs w:val="24"/>
        </w:rPr>
        <w:t xml:space="preserve">日 </w:t>
      </w:r>
      <w:r>
        <w:rPr>
          <w:rFonts w:hint="eastAsia" w:ascii="仿宋" w:hAnsi="仿宋" w:eastAsia="仿宋" w:cs="仿宋"/>
          <w:szCs w:val="24"/>
          <w:lang w:val="en-US" w:eastAsia="zh-CN"/>
        </w:rPr>
        <w:t>09</w:t>
      </w:r>
      <w:r>
        <w:rPr>
          <w:rFonts w:hint="eastAsia" w:ascii="仿宋" w:hAnsi="仿宋" w:eastAsia="仿宋" w:cs="仿宋"/>
          <w:szCs w:val="24"/>
        </w:rPr>
        <w:t>:</w:t>
      </w:r>
      <w:r>
        <w:rPr>
          <w:rFonts w:hint="eastAsia" w:ascii="仿宋" w:hAnsi="仿宋" w:eastAsia="仿宋" w:cs="仿宋"/>
          <w:szCs w:val="24"/>
          <w:lang w:val="en-US" w:eastAsia="zh-CN"/>
        </w:rPr>
        <w:t>00</w:t>
      </w:r>
      <w:r>
        <w:rPr>
          <w:rFonts w:hint="eastAsia" w:ascii="仿宋" w:hAnsi="仿宋" w:eastAsia="仿宋" w:cs="仿宋"/>
          <w:szCs w:val="24"/>
        </w:rPr>
        <w:t>（北京时间）</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投标地点（网址）：</w:t>
      </w:r>
      <w:r>
        <w:rPr>
          <w:rFonts w:hint="eastAsia" w:ascii="仿宋" w:hAnsi="仿宋" w:eastAsia="仿宋" w:cs="仿宋"/>
          <w:szCs w:val="24"/>
          <w:u w:val="single"/>
        </w:rPr>
        <w:t>http://www.zcygov.cn/</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开标时间：</w:t>
      </w:r>
      <w:r>
        <w:rPr>
          <w:rFonts w:hint="eastAsia" w:ascii="仿宋" w:hAnsi="仿宋" w:eastAsia="仿宋"/>
        </w:rPr>
        <w:t>2022年</w:t>
      </w:r>
      <w:r>
        <w:rPr>
          <w:rFonts w:hint="eastAsia" w:ascii="仿宋" w:hAnsi="仿宋" w:eastAsia="仿宋"/>
          <w:lang w:val="en-US" w:eastAsia="zh-CN"/>
        </w:rPr>
        <w:t>4</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 xml:space="preserve">日 </w:t>
      </w:r>
      <w:r>
        <w:rPr>
          <w:rFonts w:hint="eastAsia" w:ascii="仿宋" w:hAnsi="仿宋" w:eastAsia="仿宋"/>
          <w:lang w:val="en-US" w:eastAsia="zh-CN"/>
        </w:rPr>
        <w:t>09</w:t>
      </w:r>
      <w:r>
        <w:rPr>
          <w:rFonts w:hint="eastAsia" w:ascii="仿宋" w:hAnsi="仿宋" w:eastAsia="仿宋"/>
        </w:rPr>
        <w:t>:</w:t>
      </w:r>
      <w:r>
        <w:rPr>
          <w:rFonts w:hint="eastAsia" w:ascii="仿宋" w:hAnsi="仿宋" w:eastAsia="仿宋"/>
          <w:lang w:val="en-US" w:eastAsia="zh-CN"/>
        </w:rPr>
        <w:t>00</w:t>
      </w:r>
      <w:r>
        <w:rPr>
          <w:rFonts w:ascii="仿宋" w:hAnsi="新宋体" w:eastAsia="仿宋"/>
        </w:rPr>
        <w:t>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开标地点：绍兴市越城区阳明北路692号浙江翔实建设项目管理有限公司一楼开标室</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五、公告期限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自本公告发布之日起5个工作日。</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六、其他补充事宜</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2.其他事项：无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七、对本次招标提出询问、质疑、投诉，请按以下方式联系</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1.采购人信息</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rPr>
        <w:t>绍兴市人民医院</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传真：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项目联系人（询问）：张丽红</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项目联系方式（询问）：15958580277</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质疑联系人：谢建平</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质疑联系方式：0575-88228821</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2.招标代理机构信息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szCs w:val="21"/>
        </w:rPr>
        <w:t>浙江翔实建设项目管理有限公司</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地址：绍兴市越城区阳明北路692号</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传真：/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项目联系人（询问）：</w:t>
      </w:r>
      <w:r>
        <w:rPr>
          <w:rFonts w:hint="eastAsia" w:ascii="仿宋" w:hAnsi="仿宋" w:eastAsia="仿宋" w:cs="仿宋"/>
          <w:szCs w:val="21"/>
        </w:rPr>
        <w:t>金一静</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项目联系方式（询问）：</w:t>
      </w:r>
      <w:r>
        <w:rPr>
          <w:rFonts w:hint="eastAsia" w:ascii="仿宋" w:hAnsi="仿宋" w:eastAsia="仿宋" w:cs="仿宋"/>
          <w:szCs w:val="21"/>
        </w:rPr>
        <w:t>0575-88979683/18267597863</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质疑联系人：</w:t>
      </w:r>
      <w:r>
        <w:rPr>
          <w:rFonts w:hint="eastAsia" w:ascii="仿宋" w:hAnsi="仿宋" w:eastAsia="仿宋" w:cs="仿宋"/>
          <w:szCs w:val="21"/>
        </w:rPr>
        <w:t>孙莉</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质疑联系方式：</w:t>
      </w:r>
      <w:r>
        <w:rPr>
          <w:rFonts w:hint="eastAsia" w:ascii="仿宋" w:hAnsi="仿宋" w:eastAsia="仿宋" w:cs="仿宋"/>
          <w:szCs w:val="21"/>
        </w:rPr>
        <w:t>0575-88976639</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3.同级政府采购监督管理部门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名称：绍兴市财政局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地址：绍兴市越城区凤林西路151号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传真：0575-85209806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联系人 ：宋晓林</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监督投诉电话：0575-85209806       </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若对项目采购电子交易系统操作有疑问，可登录政采云（https://www.zcygov.cn/），点击右侧咨询小采，获取采小蜜智能服务管家帮助，或拨打政采云服务热线400-881-7190获取热线服务帮助。    </w:t>
      </w:r>
    </w:p>
    <w:p>
      <w:pPr>
        <w:snapToGrid w:val="0"/>
        <w:spacing w:line="600" w:lineRule="exact"/>
        <w:jc w:val="center"/>
        <w:rPr>
          <w:rFonts w:ascii="仿宋" w:hAnsi="仿宋" w:eastAsia="仿宋" w:cs="仿宋"/>
          <w:kern w:val="0"/>
          <w:sz w:val="24"/>
        </w:rPr>
      </w:pPr>
      <w:r>
        <w:rPr>
          <w:rFonts w:hint="eastAsia" w:ascii="仿宋" w:hAnsi="仿宋" w:eastAsia="仿宋" w:cs="仿宋"/>
          <w:kern w:val="0"/>
          <w:sz w:val="24"/>
        </w:rPr>
        <w:t>CA问题联系电话（人工）：汇信CA 400-888-4636；天谷CA 400-087-8198。</w:t>
      </w:r>
    </w:p>
    <w:p>
      <w:pPr>
        <w:spacing w:line="440" w:lineRule="exact"/>
        <w:ind w:firstLine="470" w:firstLineChars="196"/>
        <w:outlineLvl w:val="0"/>
        <w:rPr>
          <w:rFonts w:ascii="仿宋" w:hAnsi="仿宋" w:eastAsia="仿宋"/>
          <w:color w:val="000000" w:themeColor="text1"/>
          <w:sz w:val="24"/>
          <w14:textFill>
            <w14:solidFill>
              <w14:schemeClr w14:val="tx1"/>
            </w14:solidFill>
          </w14:textFill>
        </w:rPr>
      </w:pPr>
    </w:p>
    <w:p>
      <w:pPr>
        <w:pageBreakBefore/>
        <w:ind w:left="238"/>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第二部分 投标须知</w:t>
      </w:r>
    </w:p>
    <w:p>
      <w:pPr>
        <w:ind w:left="238"/>
        <w:jc w:val="center"/>
        <w:rPr>
          <w:rFonts w:ascii="仿宋" w:hAnsi="仿宋" w:eastAsia="仿宋"/>
          <w:b/>
          <w:color w:val="000000" w:themeColor="text1"/>
          <w:sz w:val="30"/>
          <w:szCs w:val="36"/>
          <w14:textFill>
            <w14:solidFill>
              <w14:schemeClr w14:val="tx1"/>
            </w14:solidFill>
          </w14:textFill>
        </w:rPr>
      </w:pPr>
      <w:r>
        <w:rPr>
          <w:rFonts w:hint="eastAsia" w:ascii="仿宋" w:hAnsi="仿宋" w:eastAsia="仿宋"/>
          <w:b/>
          <w:color w:val="000000" w:themeColor="text1"/>
          <w:sz w:val="30"/>
          <w:szCs w:val="36"/>
          <w14:textFill>
            <w14:solidFill>
              <w14:schemeClr w14:val="tx1"/>
            </w14:solidFill>
          </w14:textFill>
        </w:rPr>
        <w:t>前附表</w:t>
      </w:r>
    </w:p>
    <w:tbl>
      <w:tblPr>
        <w:tblStyle w:val="43"/>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5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8534"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8534" w:type="dxa"/>
            <w:gridSpan w:val="2"/>
            <w:vAlign w:val="center"/>
          </w:tcPr>
          <w:p>
            <w:pPr>
              <w:snapToGrid w:val="0"/>
              <w:spacing w:line="42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投标人应当提交的资格、资信证明文件</w:t>
            </w:r>
            <w:r>
              <w:rPr>
                <w:rFonts w:hint="eastAsia" w:ascii="仿宋" w:hAnsi="仿宋" w:eastAsia="仿宋" w:cs="仿宋_GB2312"/>
                <w:color w:val="000000" w:themeColor="text1"/>
                <w:sz w:val="24"/>
                <w14:textFill>
                  <w14:solidFill>
                    <w14:schemeClr w14:val="tx1"/>
                  </w14:solidFill>
                </w14:textFill>
              </w:rPr>
              <w:t>：</w:t>
            </w:r>
          </w:p>
          <w:p>
            <w:pPr>
              <w:snapToGrid w:val="0"/>
              <w:spacing w:line="420" w:lineRule="exact"/>
              <w:rPr>
                <w:rFonts w:ascii="仿宋_GB2312" w:hAnsi="仿宋_GB2312" w:eastAsia="仿宋_GB2312" w:cs="仿宋_GB2312"/>
                <w:sz w:val="24"/>
              </w:rPr>
            </w:pPr>
            <w:r>
              <w:rPr>
                <w:rFonts w:hint="eastAsia" w:ascii="仿宋" w:hAnsi="仿宋" w:eastAsia="仿宋" w:cs="仿宋_GB2312"/>
                <w:b/>
                <w:color w:val="000000" w:themeColor="text1"/>
                <w:sz w:val="24"/>
                <w14:textFill>
                  <w14:solidFill>
                    <w14:schemeClr w14:val="tx1"/>
                  </w14:solidFill>
                </w14:textFill>
              </w:rPr>
              <w:t>（1）相关证明文件：</w:t>
            </w:r>
            <w:r>
              <w:rPr>
                <w:rFonts w:hint="eastAsia" w:ascii="仿宋_GB2312" w:hAnsi="仿宋_GB2312" w:eastAsia="仿宋_GB2312" w:cs="仿宋_GB2312"/>
                <w:sz w:val="24"/>
              </w:rPr>
              <w:t>营业执照复印件、2020年度资产负债表等财务报表资料文件、依法缴纳税收和社会保障资金的良好记录证明、参加本次政府采购活动前三年内，在经营活动中没有重大违法记录的声明（详见格式范例）。</w:t>
            </w:r>
          </w:p>
          <w:p>
            <w:pPr>
              <w:snapToGrid w:val="0"/>
              <w:spacing w:line="42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（2）资信证明文件（如果有，按招标文件第三部分招标项目范围及要求和第五部分评分标准提供）。</w:t>
            </w:r>
          </w:p>
          <w:p>
            <w:pPr>
              <w:snapToGrid w:val="0"/>
              <w:spacing w:line="420" w:lineRule="exact"/>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（3）特许资格、资信证明文件（如果有）：</w:t>
            </w:r>
          </w:p>
          <w:p>
            <w:pPr>
              <w:spacing w:line="42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8534" w:type="dxa"/>
            <w:gridSpan w:val="2"/>
            <w:vAlign w:val="center"/>
          </w:tcPr>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资格审查方式：</w:t>
            </w:r>
          </w:p>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1.资格后审。</w:t>
            </w:r>
          </w:p>
          <w:p>
            <w:pPr>
              <w:snapToGrid w:val="0"/>
              <w:spacing w:line="44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8534" w:type="dxa"/>
            <w:gridSpan w:val="2"/>
            <w:vAlign w:val="center"/>
          </w:tcPr>
          <w:p>
            <w:pPr>
              <w:autoSpaceDE w:val="0"/>
              <w:autoSpaceDN w:val="0"/>
              <w:spacing w:line="420" w:lineRule="exact"/>
              <w:textAlignment w:val="bottom"/>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投标有效期：</w:t>
            </w:r>
            <w:r>
              <w:rPr>
                <w:rFonts w:hint="eastAsia" w:ascii="仿宋" w:hAnsi="仿宋" w:eastAsia="仿宋" w:cs="仿宋_GB2312"/>
                <w:color w:val="000000" w:themeColor="text1"/>
                <w:sz w:val="24"/>
                <w14:textFill>
                  <w14:solidFill>
                    <w14:schemeClr w14:val="tx1"/>
                  </w14:solidFill>
                </w14:textFill>
              </w:rPr>
              <w:t>投标有效期为从提交投标文件的截止之日起90天。</w:t>
            </w:r>
            <w:r>
              <w:rPr>
                <w:rFonts w:hint="eastAsia" w:ascii="仿宋" w:hAnsi="仿宋" w:eastAsia="仿宋" w:cs="仿宋_GB2312"/>
                <w:b/>
                <w:color w:val="000000" w:themeColor="text1"/>
                <w:sz w:val="24"/>
                <w14:textFill>
                  <w14:solidFill>
                    <w14:schemeClr w14:val="tx1"/>
                  </w14:solidFill>
                </w14:textFill>
              </w:rPr>
              <w:t>投标人的投标文件中承</w:t>
            </w:r>
            <w:r>
              <w:rPr>
                <w:rFonts w:hint="eastAsia" w:ascii="仿宋" w:hAnsi="仿宋" w:eastAsia="仿宋" w:cs="仿宋_GB2312"/>
                <w:b/>
                <w:color w:val="000000" w:themeColor="text1"/>
                <w:sz w:val="24"/>
                <w:szCs w:val="21"/>
                <w14:textFill>
                  <w14:solidFill>
                    <w14:schemeClr w14:val="tx1"/>
                  </w14:solidFill>
                </w14:textFill>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8534" w:type="dxa"/>
            <w:gridSpan w:val="2"/>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分包或转包：</w:t>
            </w:r>
            <w:r>
              <w:rPr>
                <w:rFonts w:hint="eastAsia" w:ascii="仿宋" w:hAnsi="仿宋" w:eastAsia="仿宋" w:cs="仿宋_GB2312"/>
                <w:color w:val="000000" w:themeColor="text1"/>
                <w:sz w:val="24"/>
                <w14:textFill>
                  <w14:solidFill>
                    <w14:schemeClr w14:val="tx1"/>
                  </w14:solidFill>
                </w14:textFill>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8534" w:type="dxa"/>
            <w:gridSpan w:val="2"/>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投标文件份数：</w:t>
            </w:r>
            <w:r>
              <w:rPr>
                <w:rFonts w:hint="eastAsia" w:ascii="仿宋" w:hAnsi="仿宋" w:eastAsia="仿宋"/>
                <w:color w:val="000000" w:themeColor="text1"/>
                <w:sz w:val="24"/>
                <w14:textFill>
                  <w14:solidFill>
                    <w14:schemeClr w14:val="tx1"/>
                  </w14:solidFill>
                </w14:textFill>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8534" w:type="dxa"/>
            <w:gridSpan w:val="2"/>
            <w:vAlign w:val="center"/>
          </w:tcPr>
          <w:p>
            <w:pPr>
              <w:spacing w:line="42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开标前答疑会或现场考察：</w:t>
            </w:r>
            <w:r>
              <w:rPr>
                <w:rFonts w:hint="eastAsia" w:ascii="仿宋" w:hAnsi="仿宋" w:eastAsia="仿宋"/>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8534" w:type="dxa"/>
            <w:gridSpan w:val="2"/>
            <w:vAlign w:val="center"/>
          </w:tcPr>
          <w:p>
            <w:pPr>
              <w:autoSpaceDE w:val="0"/>
              <w:autoSpaceDN w:val="0"/>
              <w:adjustRightInd w:val="0"/>
              <w:spacing w:line="42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r>
              <w:rPr>
                <w:rFonts w:hint="eastAsia" w:ascii="仿宋" w:hAnsi="仿宋" w:eastAsia="仿宋"/>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8534" w:type="dxa"/>
            <w:gridSpan w:val="2"/>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现场演示(讲解)：</w:t>
            </w: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855"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进口产品</w:t>
            </w: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本项目不允许采购进口产品，供应商所提供的货物和服务须在我国境内合法生产、销售。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855" w:type="dxa"/>
            <w:vMerge w:val="restart"/>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投标人信用信息事项</w:t>
            </w: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信用信息查询渠道及截止时间：</w:t>
            </w:r>
            <w:r>
              <w:rPr>
                <w:rFonts w:hint="eastAsia" w:ascii="仿宋" w:hAnsi="仿宋" w:eastAsia="仿宋"/>
                <w:color w:val="000000" w:themeColor="text1"/>
                <w:sz w:val="24"/>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_GB2312"/>
                <w:b/>
                <w:sz w:val="24"/>
              </w:rPr>
              <w:t>开标当天</w:t>
            </w:r>
            <w:r>
              <w:rPr>
                <w:rFonts w:hint="eastAsia" w:ascii="仿宋" w:hAnsi="仿宋" w:eastAsia="仿宋"/>
                <w:color w:val="000000" w:themeColor="text1"/>
                <w:sz w:val="24"/>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855" w:type="dxa"/>
            <w:vMerge w:val="continue"/>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信用信息查询记录和证据留存的具体方式：</w:t>
            </w:r>
            <w:r>
              <w:rPr>
                <w:rFonts w:hint="eastAsia" w:ascii="仿宋" w:hAnsi="仿宋" w:eastAsia="仿宋"/>
                <w:color w:val="000000" w:themeColor="text1"/>
                <w:sz w:val="24"/>
                <w14:textFill>
                  <w14:solidFill>
                    <w14:schemeClr w14:val="tx1"/>
                  </w14:solidFill>
                </w14:textFill>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855" w:type="dxa"/>
            <w:vMerge w:val="continue"/>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信用信息的使用规则：</w:t>
            </w:r>
            <w:r>
              <w:rPr>
                <w:rFonts w:hint="eastAsia" w:ascii="仿宋" w:hAnsi="仿宋" w:eastAsia="仿宋"/>
                <w:color w:val="000000" w:themeColor="text1"/>
                <w:sz w:val="24"/>
                <w14:textFill>
                  <w14:solidFill>
                    <w14:schemeClr w14:val="tx1"/>
                  </w14:solidFill>
                </w14:textFill>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p>
        </w:tc>
        <w:tc>
          <w:tcPr>
            <w:tcW w:w="8534" w:type="dxa"/>
            <w:gridSpan w:val="2"/>
            <w:vAlign w:val="center"/>
          </w:tcPr>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扰乱公共资源交易市场秩序行为：</w:t>
            </w:r>
          </w:p>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3</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p>
        </w:tc>
        <w:tc>
          <w:tcPr>
            <w:tcW w:w="8534" w:type="dxa"/>
            <w:gridSpan w:val="2"/>
            <w:vAlign w:val="center"/>
          </w:tcPr>
          <w:p>
            <w:pPr>
              <w:snapToGrid w:val="0"/>
              <w:spacing w:line="440" w:lineRule="exact"/>
              <w:jc w:val="left"/>
              <w:rPr>
                <w:rFonts w:ascii="仿宋" w:hAnsi="仿宋" w:eastAsia="仿宋"/>
                <w:sz w:val="24"/>
              </w:rPr>
            </w:pPr>
            <w:r>
              <w:rPr>
                <w:rFonts w:hint="eastAsia" w:ascii="仿宋" w:hAnsi="仿宋" w:eastAsia="仿宋"/>
                <w:sz w:val="24"/>
              </w:rPr>
              <w:t>投标与开标注意事项：</w:t>
            </w:r>
          </w:p>
          <w:p>
            <w:pPr>
              <w:snapToGrid w:val="0"/>
              <w:spacing w:line="440" w:lineRule="exact"/>
              <w:jc w:val="left"/>
              <w:rPr>
                <w:rFonts w:ascii="仿宋" w:hAnsi="仿宋" w:eastAsia="仿宋"/>
                <w:sz w:val="24"/>
              </w:rPr>
            </w:pPr>
            <w:r>
              <w:rPr>
                <w:rFonts w:hint="eastAsia" w:ascii="仿宋" w:hAnsi="仿宋" w:eastAsia="仿宋"/>
                <w:sz w:val="24"/>
              </w:rPr>
              <w:t>1.本项目实行网上投标，采用电子投标文件。若供应商参与投标，自行承担投标一切费用。</w:t>
            </w:r>
          </w:p>
          <w:p>
            <w:pPr>
              <w:snapToGrid w:val="0"/>
              <w:spacing w:line="440" w:lineRule="exact"/>
              <w:jc w:val="left"/>
              <w:rPr>
                <w:rFonts w:ascii="仿宋" w:hAnsi="仿宋" w:eastAsia="仿宋"/>
                <w:sz w:val="24"/>
              </w:rPr>
            </w:pPr>
            <w:r>
              <w:rPr>
                <w:rFonts w:hint="eastAsia" w:ascii="仿宋" w:hAnsi="仿宋" w:eastAsia="仿宋"/>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440" w:lineRule="exact"/>
              <w:jc w:val="left"/>
              <w:rPr>
                <w:rFonts w:ascii="仿宋" w:hAnsi="仿宋" w:eastAsia="仿宋"/>
                <w:sz w:val="24"/>
              </w:rPr>
            </w:pPr>
            <w:r>
              <w:rPr>
                <w:rFonts w:hint="eastAsia" w:ascii="仿宋" w:hAnsi="仿宋" w:eastAsia="仿宋"/>
                <w:sz w:val="24"/>
              </w:rPr>
              <w:t>供应商将政采云电子交易客户端下载、安装完成后，可通过账号密码或CA登录客户端进行投标文件制作。在使用政采云投标客户端时，建议使用WIN7及以上操作系统。</w:t>
            </w:r>
          </w:p>
          <w:p>
            <w:pPr>
              <w:snapToGrid w:val="0"/>
              <w:spacing w:line="440" w:lineRule="exact"/>
              <w:jc w:val="left"/>
              <w:rPr>
                <w:rFonts w:ascii="仿宋" w:hAnsi="仿宋" w:eastAsia="仿宋"/>
                <w:sz w:val="24"/>
              </w:rPr>
            </w:pPr>
            <w:r>
              <w:rPr>
                <w:rFonts w:hint="eastAsia" w:ascii="仿宋" w:hAnsi="仿宋" w:eastAsia="仿宋"/>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440" w:lineRule="exact"/>
              <w:jc w:val="left"/>
              <w:rPr>
                <w:rFonts w:ascii="仿宋" w:hAnsi="仿宋" w:eastAsia="仿宋"/>
                <w:sz w:val="24"/>
              </w:rPr>
            </w:pPr>
            <w:r>
              <w:rPr>
                <w:rFonts w:hint="eastAsia" w:ascii="仿宋" w:hAnsi="仿宋" w:eastAsia="仿宋"/>
                <w:sz w:val="24"/>
              </w:rPr>
              <w:t>《CA申领操作指南》：https://help.zcygov.cn/web/site_2/2018/11-29/2452.html</w:t>
            </w:r>
          </w:p>
          <w:p>
            <w:pPr>
              <w:snapToGrid w:val="0"/>
              <w:spacing w:line="440" w:lineRule="exact"/>
              <w:jc w:val="left"/>
              <w:rPr>
                <w:rFonts w:ascii="仿宋" w:hAnsi="仿宋" w:eastAsia="仿宋"/>
                <w:sz w:val="24"/>
              </w:rPr>
            </w:pPr>
            <w:r>
              <w:rPr>
                <w:rFonts w:hint="eastAsia" w:ascii="仿宋" w:hAnsi="仿宋" w:eastAsia="仿宋"/>
                <w:sz w:val="24"/>
              </w:rPr>
              <w:t>《CA管理操作指南》：https://help.zcygov.cn/web/site_2/2019/08-20/3405.html</w:t>
            </w:r>
          </w:p>
          <w:p>
            <w:pPr>
              <w:snapToGrid w:val="0"/>
              <w:spacing w:line="440" w:lineRule="exact"/>
              <w:jc w:val="left"/>
              <w:rPr>
                <w:rFonts w:ascii="仿宋" w:hAnsi="仿宋" w:eastAsia="仿宋"/>
                <w:sz w:val="24"/>
              </w:rPr>
            </w:pPr>
            <w:r>
              <w:rPr>
                <w:rFonts w:hint="eastAsia" w:ascii="仿宋" w:hAnsi="仿宋" w:eastAsia="仿宋"/>
                <w:sz w:val="24"/>
              </w:rPr>
              <w:t>《CA驱动和申领流程》:</w:t>
            </w:r>
          </w:p>
          <w:p>
            <w:pPr>
              <w:snapToGrid w:val="0"/>
              <w:spacing w:line="440" w:lineRule="exact"/>
              <w:jc w:val="left"/>
              <w:rPr>
                <w:rFonts w:ascii="仿宋" w:hAnsi="仿宋" w:eastAsia="仿宋"/>
                <w:sz w:val="24"/>
              </w:rPr>
            </w:pPr>
            <w:r>
              <w:rPr>
                <w:rFonts w:hint="eastAsia" w:ascii="仿宋" w:hAnsi="仿宋" w:eastAsia="仿宋"/>
                <w:sz w:val="24"/>
              </w:rPr>
              <w:t>http://zfcg.czt.zj.gov.cn//bidClientTemplate/2019-05-27/12945.html</w:t>
            </w:r>
          </w:p>
          <w:p>
            <w:pPr>
              <w:snapToGrid w:val="0"/>
              <w:spacing w:line="440" w:lineRule="exact"/>
              <w:jc w:val="left"/>
              <w:rPr>
                <w:rFonts w:ascii="仿宋" w:hAnsi="仿宋" w:eastAsia="仿宋"/>
                <w:sz w:val="24"/>
              </w:rPr>
            </w:pPr>
            <w:r>
              <w:rPr>
                <w:rFonts w:hint="eastAsia" w:ascii="仿宋" w:hAnsi="仿宋" w:eastAsia="仿宋"/>
                <w:sz w:val="24"/>
              </w:rPr>
              <w:t>3.投标文件制作、递交、解密：</w:t>
            </w:r>
          </w:p>
          <w:p>
            <w:pPr>
              <w:snapToGrid w:val="0"/>
              <w:spacing w:line="440" w:lineRule="exact"/>
              <w:jc w:val="left"/>
              <w:rPr>
                <w:rFonts w:ascii="仿宋" w:hAnsi="仿宋" w:eastAsia="仿宋"/>
                <w:sz w:val="24"/>
              </w:rPr>
            </w:pPr>
            <w:r>
              <w:rPr>
                <w:rFonts w:hint="eastAsia" w:ascii="仿宋" w:hAnsi="仿宋" w:eastAsia="仿宋"/>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 w:hAnsi="仿宋" w:eastAsia="仿宋"/>
                <w:sz w:val="24"/>
              </w:rPr>
            </w:pPr>
            <w:r>
              <w:rPr>
                <w:rFonts w:hint="eastAsia" w:ascii="仿宋" w:hAnsi="仿宋" w:eastAsia="仿宋"/>
                <w:sz w:val="24"/>
              </w:rPr>
              <w:t>3.2投标人通过“政采云”平台制作电子投标文件，投标文件制作详见“供应商-政府采购项目电子交易操作指南：</w:t>
            </w:r>
            <w:r>
              <w:fldChar w:fldCharType="begin"/>
            </w:r>
            <w:r>
              <w:instrText xml:space="preserve"> HYPERLINK "https://help.zcygov.cn/web/site_2/2018/12-28/2573.html" </w:instrText>
            </w:r>
            <w:r>
              <w:fldChar w:fldCharType="separate"/>
            </w:r>
            <w:r>
              <w:rPr>
                <w:rFonts w:hint="eastAsia" w:ascii="仿宋" w:hAnsi="仿宋" w:eastAsia="仿宋"/>
                <w:sz w:val="24"/>
              </w:rPr>
              <w:t>https://help.zcygov.cn/web/site_2/2018/12-28/2573.html</w:t>
            </w:r>
            <w:r>
              <w:rPr>
                <w:rFonts w:hint="eastAsia" w:ascii="仿宋" w:hAnsi="仿宋" w:eastAsia="仿宋"/>
                <w:sz w:val="24"/>
              </w:rPr>
              <w:fldChar w:fldCharType="end"/>
            </w:r>
            <w:r>
              <w:rPr>
                <w:rFonts w:hint="eastAsia" w:ascii="仿宋" w:hAnsi="仿宋" w:eastAsia="仿宋"/>
                <w:sz w:val="24"/>
              </w:rPr>
              <w:t>”。</w:t>
            </w:r>
          </w:p>
          <w:p>
            <w:pPr>
              <w:snapToGrid w:val="0"/>
              <w:spacing w:line="440" w:lineRule="exact"/>
              <w:jc w:val="left"/>
              <w:rPr>
                <w:rFonts w:ascii="仿宋" w:hAnsi="仿宋" w:eastAsia="仿宋"/>
                <w:sz w:val="24"/>
              </w:rPr>
            </w:pPr>
            <w:r>
              <w:rPr>
                <w:rFonts w:hint="eastAsia" w:ascii="仿宋" w:hAnsi="仿宋" w:eastAsia="仿宋"/>
                <w:sz w:val="24"/>
              </w:rPr>
              <w:t>3.3开标时间后30分钟内供应商可以登录“政采云”平台，用“项目采购-开标评标”功能进行解密投标文件。若供应商</w:t>
            </w:r>
            <w:r>
              <w:rPr>
                <w:rFonts w:hint="eastAsia" w:ascii="仿宋" w:hAnsi="仿宋" w:eastAsia="仿宋"/>
                <w:b/>
                <w:bCs/>
                <w:sz w:val="24"/>
                <w:u w:val="single"/>
              </w:rPr>
              <w:t>未按时解密的</w:t>
            </w:r>
            <w:r>
              <w:rPr>
                <w:rFonts w:hint="eastAsia" w:ascii="仿宋" w:hAnsi="仿宋" w:eastAsia="仿宋"/>
                <w:b/>
                <w:bCs/>
                <w:sz w:val="24"/>
              </w:rPr>
              <w:t>，</w:t>
            </w:r>
            <w:r>
              <w:rPr>
                <w:rFonts w:hint="eastAsia" w:ascii="仿宋" w:hAnsi="仿宋" w:eastAsia="仿宋"/>
                <w:b/>
                <w:bCs/>
                <w:sz w:val="24"/>
                <w:u w:val="single"/>
              </w:rPr>
              <w:t>视为投标文件撤回</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5</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8534" w:type="dxa"/>
            <w:gridSpan w:val="2"/>
            <w:vAlign w:val="center"/>
          </w:tcPr>
          <w:p>
            <w:pPr>
              <w:spacing w:line="340" w:lineRule="exact"/>
              <w:rPr>
                <w:rFonts w:ascii="仿宋" w:hAnsi="仿宋" w:eastAsia="仿宋"/>
                <w:sz w:val="24"/>
              </w:rPr>
            </w:pPr>
            <w:r>
              <w:rPr>
                <w:rFonts w:hint="eastAsia" w:ascii="仿宋" w:hAnsi="仿宋" w:eastAsia="仿宋"/>
                <w:b/>
                <w:bCs/>
                <w:sz w:val="24"/>
              </w:rPr>
              <w:t>采购代理服务费：</w:t>
            </w:r>
          </w:p>
          <w:p>
            <w:pPr>
              <w:spacing w:line="340" w:lineRule="exact"/>
              <w:rPr>
                <w:rFonts w:ascii="仿宋" w:hAnsi="仿宋" w:eastAsia="仿宋"/>
                <w:sz w:val="24"/>
              </w:rPr>
            </w:pPr>
            <w:r>
              <w:rPr>
                <w:rFonts w:hint="eastAsia" w:ascii="仿宋" w:hAnsi="仿宋" w:eastAsia="仿宋"/>
                <w:sz w:val="24"/>
              </w:rPr>
              <w:t>中标人须向采购代理机构按如下标准和规定交纳代理服务费，并在投标报价中自行考虑：</w:t>
            </w:r>
          </w:p>
          <w:p>
            <w:pPr>
              <w:spacing w:line="340" w:lineRule="exact"/>
              <w:rPr>
                <w:rFonts w:ascii="仿宋" w:hAnsi="仿宋" w:eastAsia="仿宋"/>
                <w:sz w:val="24"/>
              </w:rPr>
            </w:pPr>
            <w:r>
              <w:rPr>
                <w:rFonts w:hint="eastAsia" w:ascii="仿宋" w:hAnsi="仿宋" w:eastAsia="仿宋"/>
                <w:sz w:val="24"/>
              </w:rPr>
              <w:t>（1）整个项目最终代理服务费为3000元。</w:t>
            </w:r>
          </w:p>
          <w:p>
            <w:pPr>
              <w:spacing w:line="340" w:lineRule="exact"/>
              <w:rPr>
                <w:rFonts w:ascii="仿宋" w:hAnsi="仿宋" w:eastAsia="仿宋"/>
                <w:sz w:val="24"/>
              </w:rPr>
            </w:pPr>
            <w:r>
              <w:rPr>
                <w:rFonts w:hint="eastAsia" w:ascii="仿宋" w:hAnsi="仿宋" w:eastAsia="仿宋"/>
                <w:sz w:val="24"/>
              </w:rPr>
              <w:t>（2）招标代理服务费的交纳方式：</w:t>
            </w:r>
          </w:p>
          <w:p>
            <w:pPr>
              <w:spacing w:line="340" w:lineRule="exact"/>
              <w:rPr>
                <w:rFonts w:ascii="仿宋" w:hAnsi="仿宋" w:eastAsia="仿宋"/>
                <w:sz w:val="24"/>
              </w:rPr>
            </w:pPr>
            <w:r>
              <w:rPr>
                <w:rFonts w:hint="eastAsia" w:ascii="仿宋" w:hAnsi="仿宋" w:eastAsia="仿宋"/>
                <w:sz w:val="24"/>
              </w:rPr>
              <w:t>用银行支票、汇票、电汇、现金等付款方式直接交纳招标代理服务费。</w:t>
            </w:r>
          </w:p>
          <w:p>
            <w:pPr>
              <w:spacing w:line="340" w:lineRule="exact"/>
              <w:rPr>
                <w:rFonts w:ascii="仿宋" w:hAnsi="仿宋" w:eastAsia="仿宋"/>
                <w:sz w:val="24"/>
              </w:rPr>
            </w:pPr>
            <w:r>
              <w:rPr>
                <w:rFonts w:hint="eastAsia" w:ascii="仿宋" w:hAnsi="仿宋" w:eastAsia="仿宋"/>
                <w:sz w:val="24"/>
              </w:rPr>
              <w:t>公司名称：浙江翔实建设项目管理有限公司</w:t>
            </w:r>
          </w:p>
          <w:p>
            <w:pPr>
              <w:spacing w:line="340" w:lineRule="exact"/>
              <w:rPr>
                <w:rFonts w:ascii="仿宋" w:hAnsi="仿宋" w:eastAsia="仿宋"/>
                <w:sz w:val="24"/>
              </w:rPr>
            </w:pPr>
            <w:r>
              <w:rPr>
                <w:rFonts w:hint="eastAsia" w:ascii="仿宋" w:hAnsi="仿宋" w:eastAsia="仿宋"/>
                <w:sz w:val="24"/>
              </w:rPr>
              <w:t xml:space="preserve">开户行：建行绍兴越城支行 </w:t>
            </w:r>
          </w:p>
          <w:p>
            <w:pPr>
              <w:spacing w:line="340" w:lineRule="exact"/>
              <w:rPr>
                <w:rFonts w:ascii="仿宋" w:hAnsi="仿宋" w:eastAsia="仿宋"/>
                <w:sz w:val="24"/>
              </w:rPr>
            </w:pPr>
            <w:r>
              <w:rPr>
                <w:rFonts w:hint="eastAsia" w:ascii="仿宋" w:hAnsi="仿宋" w:eastAsia="仿宋"/>
                <w:sz w:val="24"/>
              </w:rPr>
              <w:t>账  号：33001653549053003519</w:t>
            </w:r>
          </w:p>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解释：凡涉及本招标文件的解释权属于采购人和</w:t>
            </w:r>
            <w:r>
              <w:rPr>
                <w:rFonts w:hint="eastAsia" w:ascii="仿宋" w:hAnsi="仿宋" w:eastAsia="仿宋" w:cs="仿宋"/>
                <w:sz w:val="24"/>
              </w:rPr>
              <w:t>采购代理机构</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注：中标人放弃中标资格或因质疑、投诉被取消中标资格或不能履行合同的，本项目重新组织采购。</w:t>
            </w:r>
          </w:p>
        </w:tc>
      </w:tr>
    </w:tbl>
    <w:p>
      <w:pPr>
        <w:pageBreakBefore/>
        <w:snapToGrid w:val="0"/>
        <w:spacing w:line="30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一、总则</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1.项目说明</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1.4本招标文件所称公章是指单位法定名称章或者冠以法定名称的投标业务专用章或单位法定名称电子公章。</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2.定义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2.1政府采购当事人及监管部门：</w:t>
      </w:r>
      <w:r>
        <w:rPr>
          <w:rFonts w:hint="eastAsia" w:ascii="仿宋" w:hAnsi="仿宋" w:eastAsia="仿宋" w:cs="仿宋_GB2312"/>
          <w:b/>
          <w:bCs/>
          <w:color w:val="000000" w:themeColor="text1"/>
          <w:sz w:val="24"/>
          <w14:textFill>
            <w14:solidFill>
              <w14:schemeClr w14:val="tx1"/>
            </w14:solidFill>
          </w14:textFill>
        </w:rPr>
        <w:t>绍兴市人民医院</w:t>
      </w:r>
      <w:r>
        <w:rPr>
          <w:rFonts w:hint="eastAsia" w:ascii="仿宋" w:hAnsi="仿宋" w:eastAsia="仿宋" w:cs="仿宋_GB2312"/>
          <w:color w:val="000000" w:themeColor="text1"/>
          <w:sz w:val="24"/>
          <w14:textFill>
            <w14:solidFill>
              <w14:schemeClr w14:val="tx1"/>
            </w14:solidFill>
          </w14:textFill>
        </w:rPr>
        <w:t>为本项目的采购人（合同中的甲方），</w:t>
      </w:r>
      <w:r>
        <w:rPr>
          <w:rFonts w:hint="eastAsia" w:ascii="仿宋" w:hAnsi="仿宋" w:eastAsia="仿宋" w:cs="仿宋_GB2312"/>
          <w:b/>
          <w:bCs/>
          <w:color w:val="000000" w:themeColor="text1"/>
          <w:sz w:val="24"/>
          <w14:textFill>
            <w14:solidFill>
              <w14:schemeClr w14:val="tx1"/>
            </w14:solidFill>
          </w14:textFill>
        </w:rPr>
        <w:t>浙江翔实建设项目管理有限公司</w:t>
      </w:r>
      <w:r>
        <w:rPr>
          <w:rFonts w:hint="eastAsia" w:ascii="仿宋" w:hAnsi="仿宋" w:eastAsia="仿宋" w:cs="仿宋_GB2312"/>
          <w:color w:val="000000" w:themeColor="text1"/>
          <w:sz w:val="24"/>
          <w14:textFill>
            <w14:solidFill>
              <w14:schemeClr w14:val="tx1"/>
            </w14:solidFill>
          </w14:textFill>
        </w:rPr>
        <w:t>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2.3“服务”系指招标文件规定投标人须承担的安装、调试、技术协助、校准、培训、技术指导以及其他类似的义务。</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2.4“项目”系指投标人按招标文件规定向采购人提供的产品和服务。</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2.5“授权代表”系指法定代表人的被授权委托人。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 “★”系指实质性指标要求条款，“▲” 系指主要性能指标要求条款。如任意一条打“★”的指标出现负偏离视为实质性不响应招标文件要求，作无效投标处理；如任意一条打“▲”的指标出现负偏离按评分标准作扣分处理。</w:t>
      </w:r>
    </w:p>
    <w:p>
      <w:pPr>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3.采购项目需要落实的政府采购政策</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 节能环保要求</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3.2.1</w:t>
      </w:r>
      <w:r>
        <w:rPr>
          <w:rFonts w:ascii="仿宋" w:hAnsi="仿宋" w:eastAsia="仿宋"/>
          <w:color w:val="000000" w:themeColor="text1"/>
          <w:sz w:val="24"/>
          <w14:textFill>
            <w14:solidFill>
              <w14:schemeClr w14:val="tx1"/>
            </w14:solidFill>
          </w14:textFill>
        </w:rPr>
        <w:t>采购人拟采购的产品属于品目清单范围的，采购人及其委托的采购代理机构</w:t>
      </w:r>
      <w:r>
        <w:rPr>
          <w:rFonts w:hint="eastAsia" w:ascii="仿宋" w:hAnsi="仿宋" w:eastAsia="仿宋"/>
          <w:color w:val="000000" w:themeColor="text1"/>
          <w:sz w:val="24"/>
          <w14:textFill>
            <w14:solidFill>
              <w14:schemeClr w14:val="tx1"/>
            </w14:solidFill>
          </w14:textFill>
        </w:rPr>
        <w:t>将</w:t>
      </w:r>
      <w:r>
        <w:rPr>
          <w:rFonts w:ascii="仿宋" w:hAnsi="仿宋" w:eastAsia="仿宋"/>
          <w:color w:val="000000" w:themeColor="text1"/>
          <w:sz w:val="24"/>
          <w14:textFill>
            <w14:solidFill>
              <w14:schemeClr w14:val="tx1"/>
            </w14:solidFill>
          </w14:textFill>
        </w:rPr>
        <w:t>依据国家确定的认证机构出具的、处于有效期之内的节能产品、环境标志产品认证证书，对获得证书的产品实施政府优先采购或强制采购。</w:t>
      </w:r>
      <w:r>
        <w:rPr>
          <w:rFonts w:hint="eastAsia" w:ascii="仿宋" w:hAnsi="仿宋" w:eastAsia="仿宋"/>
          <w:color w:val="000000" w:themeColor="text1"/>
          <w:sz w:val="24"/>
          <w14:textFill>
            <w14:solidFill>
              <w14:schemeClr w14:val="tx1"/>
            </w14:solidFill>
          </w14:textFill>
        </w:rPr>
        <w:t>投标人须按招标文件要求提供相关产品认证证书。</w:t>
      </w:r>
    </w:p>
    <w:p>
      <w:pPr>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3.2.2</w:t>
      </w:r>
      <w:r>
        <w:rPr>
          <w:rFonts w:ascii="仿宋" w:hAnsi="仿宋" w:eastAsia="仿宋"/>
          <w:b/>
          <w:color w:val="000000" w:themeColor="text1"/>
          <w:sz w:val="24"/>
          <w14:textFill>
            <w14:solidFill>
              <w14:schemeClr w14:val="tx1"/>
            </w14:solidFill>
          </w14:textFill>
        </w:rPr>
        <w:t>采购人拟采购的产品属于</w:t>
      </w:r>
      <w:r>
        <w:rPr>
          <w:rFonts w:hint="eastAsia" w:ascii="仿宋" w:hAnsi="仿宋" w:eastAsia="仿宋"/>
          <w:b/>
          <w:color w:val="000000" w:themeColor="text1"/>
          <w:sz w:val="24"/>
          <w14:textFill>
            <w14:solidFill>
              <w14:schemeClr w14:val="tx1"/>
            </w14:solidFill>
          </w14:textFill>
        </w:rPr>
        <w:t>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sz w:val="24"/>
        </w:rPr>
      </w:pPr>
      <w:r>
        <w:rPr>
          <w:rFonts w:hint="eastAsia" w:ascii="仿宋" w:hAnsi="仿宋" w:eastAsia="仿宋"/>
          <w:sz w:val="24"/>
        </w:rPr>
        <w:t>3.3</w:t>
      </w:r>
      <w:r>
        <w:rPr>
          <w:rFonts w:hint="eastAsia" w:ascii="仿宋" w:hAnsi="仿宋" w:eastAsia="仿宋"/>
          <w:bCs/>
          <w:sz w:val="24"/>
        </w:rPr>
        <w:t>小微</w:t>
      </w:r>
      <w:r>
        <w:rPr>
          <w:rFonts w:hint="eastAsia" w:ascii="仿宋" w:hAnsi="仿宋" w:eastAsia="仿宋"/>
          <w:sz w:val="24"/>
        </w:rPr>
        <w:t>企业价格扣除。</w:t>
      </w:r>
    </w:p>
    <w:p>
      <w:pPr>
        <w:spacing w:line="440" w:lineRule="exact"/>
        <w:rPr>
          <w:rFonts w:ascii="仿宋" w:hAnsi="仿宋" w:eastAsia="仿宋"/>
          <w:bCs/>
          <w:sz w:val="24"/>
        </w:rPr>
      </w:pPr>
      <w:r>
        <w:rPr>
          <w:rFonts w:hint="eastAsia" w:ascii="仿宋" w:hAnsi="仿宋" w:eastAsia="仿宋"/>
          <w:sz w:val="24"/>
        </w:rPr>
        <w:t>3.3.1小微企业是指</w:t>
      </w:r>
      <w:r>
        <w:rPr>
          <w:rFonts w:hint="eastAsia" w:ascii="仿宋" w:hAnsi="仿宋" w:eastAsia="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bCs/>
          <w:sz w:val="24"/>
        </w:rPr>
      </w:pPr>
      <w:r>
        <w:rPr>
          <w:rFonts w:hint="eastAsia" w:ascii="仿宋" w:hAnsi="仿宋" w:eastAsia="仿宋"/>
          <w:bCs/>
          <w:sz w:val="24"/>
        </w:rPr>
        <w:t>符合中小企业划分标准的个体工商户，在政府采购活动中视同中小企业。</w:t>
      </w:r>
    </w:p>
    <w:p>
      <w:pPr>
        <w:spacing w:line="440" w:lineRule="exact"/>
        <w:rPr>
          <w:rFonts w:ascii="仿宋" w:hAnsi="仿宋" w:eastAsia="仿宋"/>
          <w:bCs/>
          <w:sz w:val="24"/>
        </w:rPr>
      </w:pPr>
      <w:r>
        <w:rPr>
          <w:rFonts w:hint="eastAsia" w:ascii="仿宋" w:hAnsi="仿宋" w:eastAsia="仿宋"/>
          <w:bCs/>
          <w:sz w:val="24"/>
        </w:rPr>
        <w:t>3.3.2在货物采购项目中，货物由小微企业制造，即货物由小微企业生产且使用该小微企业商号或者注册商标。</w:t>
      </w:r>
      <w:r>
        <w:rPr>
          <w:rFonts w:hint="eastAsia" w:ascii="仿宋" w:hAnsi="仿宋" w:eastAsia="仿宋"/>
          <w:b/>
          <w:bCs/>
          <w:sz w:val="24"/>
        </w:rPr>
        <w:t>供应商提供的货物既有中小企业制造货物，也有大型企业制造货物的，不享受中小企业扶持政策。</w:t>
      </w:r>
    </w:p>
    <w:p>
      <w:pPr>
        <w:spacing w:line="440" w:lineRule="exact"/>
        <w:rPr>
          <w:rFonts w:ascii="仿宋" w:hAnsi="仿宋" w:eastAsia="仿宋"/>
          <w:bCs/>
          <w:sz w:val="24"/>
        </w:rPr>
      </w:pPr>
      <w:r>
        <w:rPr>
          <w:rFonts w:hint="eastAsia" w:ascii="仿宋" w:hAnsi="仿宋" w:eastAsia="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sz w:val="24"/>
        </w:rPr>
      </w:pPr>
      <w:r>
        <w:rPr>
          <w:rFonts w:hint="eastAsia" w:ascii="仿宋" w:hAnsi="仿宋" w:eastAsia="仿宋"/>
          <w:sz w:val="24"/>
        </w:rPr>
        <w:t>3.3.4小微企业应按照招标文件格式要求提供《中小企业声明函》。</w:t>
      </w:r>
    </w:p>
    <w:p>
      <w:pPr>
        <w:spacing w:line="440" w:lineRule="exact"/>
        <w:rPr>
          <w:rFonts w:ascii="仿宋" w:hAnsi="仿宋" w:eastAsia="仿宋"/>
          <w:color w:val="auto"/>
          <w:sz w:val="24"/>
        </w:rPr>
      </w:pPr>
      <w:r>
        <w:rPr>
          <w:rFonts w:hint="eastAsia" w:ascii="仿宋" w:hAnsi="仿宋" w:eastAsia="仿宋"/>
          <w:sz w:val="24"/>
        </w:rPr>
        <w:t>3.3.5对于经主管预算单位统筹后未预留份额专门面向中小企业采购的采购项目，以及预留份额项目中的非预留部分采购包，采购人、采购代理机构将对符合规定的小微企业报价</w:t>
      </w:r>
      <w:r>
        <w:rPr>
          <w:rFonts w:hint="eastAsia" w:ascii="仿宋" w:hAnsi="仿宋" w:eastAsia="仿宋"/>
          <w:color w:val="auto"/>
          <w:sz w:val="24"/>
        </w:rPr>
        <w:t>给予</w:t>
      </w:r>
      <w:r>
        <w:rPr>
          <w:rFonts w:hint="eastAsia" w:ascii="仿宋" w:hAnsi="仿宋" w:eastAsia="仿宋"/>
          <w:color w:val="auto"/>
          <w:sz w:val="24"/>
          <w:lang w:val="en-US" w:eastAsia="zh-CN"/>
        </w:rPr>
        <w:t>10%</w:t>
      </w:r>
      <w:r>
        <w:rPr>
          <w:rFonts w:hint="eastAsia" w:ascii="仿宋" w:hAnsi="仿宋" w:eastAsia="仿宋"/>
          <w:color w:val="auto"/>
          <w:sz w:val="24"/>
        </w:rPr>
        <w:t>的扣除，用扣除后的价格参加评审。</w:t>
      </w:r>
    </w:p>
    <w:p>
      <w:pPr>
        <w:spacing w:line="440" w:lineRule="exact"/>
        <w:rPr>
          <w:rFonts w:ascii="仿宋" w:hAnsi="仿宋" w:eastAsia="仿宋"/>
          <w:sz w:val="24"/>
        </w:rPr>
      </w:pPr>
      <w:r>
        <w:rPr>
          <w:rFonts w:hint="eastAsia" w:ascii="仿宋" w:hAnsi="仿宋" w:eastAsia="仿宋"/>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olor w:val="auto"/>
          <w:sz w:val="24"/>
          <w:lang w:val="en-US" w:eastAsia="zh-CN"/>
        </w:rPr>
        <w:t>3%</w:t>
      </w:r>
      <w:r>
        <w:rPr>
          <w:rFonts w:hint="eastAsia" w:ascii="仿宋" w:hAnsi="仿宋" w:eastAsia="仿宋"/>
          <w:color w:val="auto"/>
          <w:sz w:val="24"/>
        </w:rPr>
        <w:t>的扣除，用扣除后的价格参加评审。组成联合体或者接受分包的小微企业与联合体内其</w:t>
      </w:r>
      <w:r>
        <w:rPr>
          <w:rFonts w:hint="eastAsia" w:ascii="仿宋" w:hAnsi="仿宋" w:eastAsia="仿宋"/>
          <w:sz w:val="24"/>
        </w:rPr>
        <w:t>他企业、分包企业之间存在直接控股、管理关系的，不享受价格扣除优惠政策。</w:t>
      </w:r>
    </w:p>
    <w:p>
      <w:pPr>
        <w:spacing w:line="440" w:lineRule="exact"/>
        <w:ind w:firstLine="482" w:firstLineChars="200"/>
        <w:rPr>
          <w:rFonts w:ascii="仿宋" w:hAnsi="仿宋" w:eastAsia="仿宋"/>
          <w:b/>
          <w:sz w:val="24"/>
        </w:rPr>
      </w:pPr>
      <w:r>
        <w:rPr>
          <w:rFonts w:hint="eastAsia" w:ascii="仿宋" w:hAnsi="仿宋" w:eastAsia="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sz w:val="24"/>
        </w:rPr>
      </w:pPr>
      <w:r>
        <w:rPr>
          <w:rFonts w:hint="eastAsia" w:ascii="仿宋" w:hAnsi="仿宋" w:eastAsia="仿宋"/>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 w:hAnsi="仿宋" w:eastAsia="仿宋"/>
          <w:sz w:val="24"/>
        </w:rPr>
      </w:pPr>
      <w:r>
        <w:rPr>
          <w:rFonts w:hint="eastAsia" w:ascii="仿宋" w:hAnsi="仿宋" w:eastAsia="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★4.特别说明：</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4.1供应商投标所使用的资格、信誉、荣誉、业绩与企业认证必须为投标单位所拥有。供应商投标所使用的采购项目实施人员必须为投标单位正式员工。</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4.2供应商应仔细阅读招标文件的所有内容，按照招标文件的要求提交投标文件，并对所提供的全部资料的真实性承担法律责任。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Lines="50"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二、招标文件</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1．招标方式</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 本次招标采用</w:t>
      </w:r>
      <w:r>
        <w:rPr>
          <w:rFonts w:hint="eastAsia" w:ascii="仿宋" w:hAnsi="仿宋" w:eastAsia="仿宋"/>
          <w:b/>
          <w:color w:val="000000" w:themeColor="text1"/>
          <w:kern w:val="0"/>
          <w:sz w:val="24"/>
          <w14:textFill>
            <w14:solidFill>
              <w14:schemeClr w14:val="tx1"/>
            </w14:solidFill>
          </w14:textFill>
        </w:rPr>
        <w:t>公开招标</w:t>
      </w:r>
      <w:r>
        <w:rPr>
          <w:rFonts w:hint="eastAsia" w:ascii="仿宋" w:hAnsi="仿宋" w:eastAsia="仿宋"/>
          <w:color w:val="000000" w:themeColor="text1"/>
          <w:sz w:val="24"/>
          <w14:textFill>
            <w14:solidFill>
              <w14:schemeClr w14:val="tx1"/>
            </w14:solidFill>
          </w14:textFill>
        </w:rPr>
        <w:t>方式进行。</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 本次招标设定限价，即招标公告中公布的各标项预算金额或最高限价（各标项之间的预算金额不能互相调整）。</w:t>
      </w:r>
    </w:p>
    <w:p>
      <w:pPr>
        <w:pStyle w:val="18"/>
        <w:snapToGrid w:val="0"/>
        <w:spacing w:after="0" w:line="440" w:lineRule="exact"/>
        <w:ind w:left="0" w:leftChars="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2.授权委托</w:t>
      </w:r>
    </w:p>
    <w:p>
      <w:pPr>
        <w:pStyle w:val="13"/>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本项目为电子投标项目，投标人的法定代表人或其授权代表或个体工商户不需要参加现场投标和开标。</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 投标费用</w:t>
      </w:r>
    </w:p>
    <w:p>
      <w:pPr>
        <w:pStyle w:val="13"/>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投标人应自行承担编制投标文件及参加本次投标所涉及的一切费用。不管投标结果如何，招标人对上述费用不负任何责任。</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 招标文件的修改</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4.1 </w:t>
      </w:r>
      <w:r>
        <w:rPr>
          <w:rFonts w:hint="eastAsia" w:ascii="仿宋" w:hAnsi="仿宋" w:eastAsia="仿宋"/>
          <w:bCs/>
          <w:color w:val="000000" w:themeColor="text1"/>
          <w:sz w:val="24"/>
          <w14:textFill>
            <w14:solidFill>
              <w14:schemeClr w14:val="tx1"/>
            </w14:solidFill>
          </w14:textFill>
        </w:rPr>
        <w:t>招标文件包括本招标文件及所有的招标答疑记录（澄清、修改）和发出的补充通知</w:t>
      </w:r>
      <w:r>
        <w:rPr>
          <w:rFonts w:hint="eastAsia" w:ascii="仿宋" w:hAnsi="仿宋" w:eastAsia="仿宋"/>
          <w:color w:val="000000" w:themeColor="text1"/>
          <w:sz w:val="24"/>
          <w14:textFill>
            <w14:solidFill>
              <w14:schemeClr w14:val="tx1"/>
            </w14:solidFill>
          </w14:textFill>
        </w:rPr>
        <w:t>。</w:t>
      </w:r>
    </w:p>
    <w:p>
      <w:pPr>
        <w:pStyle w:val="13"/>
        <w:widowControl w:val="0"/>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4.2招标文件的澄清 </w:t>
      </w:r>
    </w:p>
    <w:p>
      <w:pPr>
        <w:pStyle w:val="13"/>
        <w:widowControl w:val="0"/>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4.3招标文件的修改</w:t>
      </w:r>
    </w:p>
    <w:p>
      <w:pPr>
        <w:pStyle w:val="13"/>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5.参考品牌</w:t>
      </w:r>
    </w:p>
    <w:p>
      <w:pPr>
        <w:snapToGrid w:val="0"/>
        <w:spacing w:line="440" w:lineRule="exac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三、投标文件</w:t>
      </w:r>
    </w:p>
    <w:p>
      <w:pPr>
        <w:numPr>
          <w:ilvl w:val="0"/>
          <w:numId w:val="6"/>
        </w:num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投标文件的语言、计量单位、形式及效力</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 投标文件以及投标方与招标方就有关投标事宜的所有来往函电，均应以中文书写（技术术语除外）。</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 投标计量单位，除招标文件中有特殊要求外，应采用中华人民共和国法定计量单位，货币单位：人民币元。</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1.4不按招标文件的要求提供的投标文件可能导致被拒绝。</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1.5投标文件的形式和效力</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1.5.2投标文件的效力：</w:t>
      </w:r>
    </w:p>
    <w:p>
      <w:pPr>
        <w:snapToGrid w:val="0"/>
        <w:spacing w:line="440" w:lineRule="exact"/>
        <w:ind w:firstLine="472" w:firstLineChars="196"/>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投标文件未在投标截止时间前完成传输的，视为投标文件撤回；投标文件未按时解密，亦视为投标文件撤回。</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 投标文件的组成</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投标文件由“报价文件资料”、“商务技术（资信）文件资料”两部分组成，其中</w:t>
      </w:r>
      <w:r>
        <w:rPr>
          <w:rFonts w:hint="eastAsia" w:ascii="仿宋" w:hAnsi="仿宋" w:eastAsia="仿宋"/>
          <w:b/>
          <w:color w:val="000000" w:themeColor="text1"/>
          <w:sz w:val="24"/>
          <w14:textFill>
            <w14:solidFill>
              <w14:schemeClr w14:val="tx1"/>
            </w14:solidFill>
          </w14:textFill>
        </w:rPr>
        <w:t>电子投标文件中所须加盖公章部分均应采用电子签章。</w:t>
      </w:r>
    </w:p>
    <w:p>
      <w:pPr>
        <w:spacing w:line="44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2.1 “报价文件资料”应包含以下内容：</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2.1.1投标响应函（格式见第六部分附件）； </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2.1.2开标一览表（格式见第六部分附件）；</w:t>
      </w:r>
    </w:p>
    <w:p>
      <w:pPr>
        <w:pStyle w:val="25"/>
        <w:spacing w:line="440" w:lineRule="exact"/>
        <w:rPr>
          <w:rFonts w:ascii="仿宋" w:hAnsi="仿宋" w:eastAsia="仿宋"/>
          <w:b w:val="0"/>
          <w:color w:val="000000" w:themeColor="text1"/>
          <w:sz w:val="24"/>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2.1.3中小企业声明函（如有，格式见第六部分附件）；</w:t>
      </w:r>
    </w:p>
    <w:p>
      <w:pPr>
        <w:pStyle w:val="25"/>
        <w:spacing w:line="440" w:lineRule="exact"/>
        <w:rPr>
          <w:rFonts w:ascii="仿宋" w:hAnsi="仿宋" w:eastAsia="仿宋"/>
          <w:b w:val="0"/>
          <w:color w:val="000000" w:themeColor="text1"/>
          <w:sz w:val="24"/>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2.2 “商务技术（资信）文件资料”应包括以下内容：</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2.2.1法定代表人授权委托书(个体工商户不需要提供，格式见第六部分附件)；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2.2.2授权代表社保证明（格式见第六部分附件）；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2.2.3法定代表人及其授权代表身份证（格式见第六部分附件）；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2.2.4法定代表人身份证明书（格式见第六部分附件）；</w:t>
      </w:r>
    </w:p>
    <w:p>
      <w:pPr>
        <w:snapToGrid w:val="0"/>
        <w:spacing w:line="440" w:lineRule="exact"/>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2.2.5相关资质证明或文件复印件</w:t>
      </w:r>
      <w:r>
        <w:rPr>
          <w:rFonts w:hint="eastAsia" w:ascii="仿宋" w:hAnsi="仿宋" w:eastAsia="仿宋" w:cs="仿宋_GB2312"/>
          <w:color w:val="000000" w:themeColor="text1"/>
          <w:sz w:val="24"/>
          <w14:textFill>
            <w14:solidFill>
              <w14:schemeClr w14:val="tx1"/>
            </w14:solidFill>
          </w14:textFill>
        </w:rPr>
        <w:t>（均需加盖公章）</w:t>
      </w:r>
      <w:r>
        <w:rPr>
          <w:rFonts w:hint="eastAsia" w:ascii="仿宋" w:hAnsi="仿宋" w:eastAsia="仿宋"/>
          <w:color w:val="000000" w:themeColor="text1"/>
          <w:sz w:val="24"/>
          <w14:textFill>
            <w14:solidFill>
              <w14:schemeClr w14:val="tx1"/>
            </w14:solidFill>
          </w14:textFill>
        </w:rPr>
        <w:t>：</w:t>
      </w:r>
    </w:p>
    <w:p>
      <w:pPr>
        <w:pStyle w:val="24"/>
        <w:spacing w:line="440" w:lineRule="exact"/>
        <w:ind w:firstLine="480" w:firstLineChars="200"/>
        <w:rPr>
          <w:rFonts w:ascii="仿宋" w:hAnsi="仿宋" w:eastAsia="仿宋"/>
          <w:color w:val="000000" w:themeColor="text1"/>
          <w:sz w:val="24"/>
          <w14:textFill>
            <w14:solidFill>
              <w14:schemeClr w14:val="tx1"/>
            </w14:solidFill>
          </w14:textFill>
        </w:rPr>
      </w:pPr>
      <w:bookmarkStart w:id="0" w:name="_Hlt68072998"/>
      <w:bookmarkEnd w:id="0"/>
      <w:bookmarkStart w:id="1" w:name="_Hlt68073093"/>
      <w:bookmarkEnd w:id="1"/>
      <w:bookmarkStart w:id="2" w:name="_Hlt68403820"/>
      <w:bookmarkEnd w:id="2"/>
      <w:r>
        <w:rPr>
          <w:rFonts w:hint="eastAsia" w:ascii="仿宋" w:hAnsi="仿宋" w:eastAsia="仿宋"/>
          <w:color w:val="000000" w:themeColor="text1"/>
          <w:sz w:val="24"/>
          <w14:textFill>
            <w14:solidFill>
              <w14:schemeClr w14:val="tx1"/>
            </w14:solidFill>
          </w14:textFill>
        </w:rPr>
        <w:t>（1）营业执照复印件；</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（2）2020年度资产负债表等财务报表资料文件(新成立的公司提供情况证明)；</w:t>
      </w:r>
    </w:p>
    <w:p>
      <w:pPr>
        <w:pStyle w:val="24"/>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（3）具有履行合同所必需的设备和专业技术能力的承诺函；</w:t>
      </w:r>
    </w:p>
    <w:p>
      <w:pPr>
        <w:spacing w:line="440" w:lineRule="exact"/>
        <w:ind w:firstLine="480" w:firstLineChars="200"/>
        <w:rPr>
          <w:rFonts w:ascii="仿宋" w:hAnsi="仿宋" w:eastAsia="仿宋" w:cs="仿宋_GB2312"/>
          <w:color w:val="000000" w:themeColor="text1"/>
          <w:sz w:val="24"/>
          <w:szCs w:val="20"/>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（4）参加本次政府采购活动前三年内，在经营活动中没有重大违法记录的声明（</w:t>
      </w:r>
      <w:r>
        <w:rPr>
          <w:rFonts w:hint="eastAsia" w:ascii="仿宋" w:hAnsi="仿宋" w:eastAsia="仿宋" w:cs="仿宋_GB2312"/>
          <w:color w:val="000000" w:themeColor="text1"/>
          <w:sz w:val="24"/>
          <w:szCs w:val="20"/>
          <w14:textFill>
            <w14:solidFill>
              <w14:schemeClr w14:val="tx1"/>
            </w14:solidFill>
          </w14:textFill>
        </w:rPr>
        <w:t>需要特别声明“没有因违反《浙江省政府采购供应商注册及诚信管理暂行办法》被列入‘黑名单’，在处罚有效期”）；</w:t>
      </w:r>
    </w:p>
    <w:p>
      <w:pPr>
        <w:spacing w:line="440" w:lineRule="exact"/>
        <w:ind w:firstLine="480" w:firstLineChars="200"/>
        <w:rPr>
          <w:rFonts w:ascii="仿宋" w:hAnsi="仿宋" w:eastAsia="仿宋" w:cs="仿宋_GB2312"/>
          <w:sz w:val="24"/>
          <w:szCs w:val="20"/>
        </w:rPr>
      </w:pPr>
      <w:r>
        <w:rPr>
          <w:rFonts w:hint="eastAsia" w:ascii="仿宋" w:hAnsi="仿宋" w:eastAsia="仿宋" w:cs="仿宋_GB2312"/>
          <w:kern w:val="0"/>
          <w:sz w:val="24"/>
        </w:rPr>
        <w:t>(5</w:t>
      </w:r>
      <w:r>
        <w:rPr>
          <w:rFonts w:hint="eastAsia" w:ascii="仿宋" w:hAnsi="仿宋" w:eastAsia="仿宋" w:cs="仿宋_GB2312"/>
          <w:sz w:val="24"/>
        </w:rPr>
        <w:t>)</w:t>
      </w:r>
      <w:r>
        <w:rPr>
          <w:rFonts w:hint="eastAsia" w:ascii="仿宋" w:hAnsi="仿宋" w:eastAsia="仿宋" w:cs="仿宋_GB2312"/>
          <w:sz w:val="24"/>
          <w:szCs w:val="20"/>
        </w:rPr>
        <w:t>提供依法缴纳税收和社会保障资金的良好记录证明，税收和社保证明打印时间不得早于投标截止时间前1个月；</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)符合特定资格条件</w:t>
      </w:r>
      <w:r>
        <w:rPr>
          <w:rFonts w:hint="eastAsia" w:ascii="仿宋" w:hAnsi="仿宋" w:eastAsia="仿宋" w:cs="仿宋_GB2312"/>
          <w:sz w:val="24"/>
        </w:rPr>
        <w:t>（如果项目要求）</w:t>
      </w:r>
      <w:r>
        <w:rPr>
          <w:rFonts w:hint="eastAsia" w:ascii="仿宋" w:hAnsi="仿宋" w:eastAsia="仿宋" w:cs="仿宋_GB2312"/>
          <w:color w:val="000000" w:themeColor="text1"/>
          <w:sz w:val="24"/>
          <w14:textFill>
            <w14:solidFill>
              <w14:schemeClr w14:val="tx1"/>
            </w14:solidFill>
          </w14:textFill>
        </w:rPr>
        <w:t>的有关证明材料；</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2.2.6 类似业绩证明</w:t>
      </w:r>
      <w:r>
        <w:rPr>
          <w:rFonts w:hint="eastAsia" w:ascii="仿宋" w:hAnsi="仿宋" w:eastAsia="仿宋" w:cs="仿宋"/>
          <w:bCs/>
          <w:sz w:val="24"/>
        </w:rPr>
        <w:t>（格式见第六部分附件）</w:t>
      </w:r>
      <w:r>
        <w:rPr>
          <w:rFonts w:hint="eastAsia" w:ascii="仿宋" w:hAnsi="仿宋" w:eastAsia="仿宋"/>
          <w:sz w:val="24"/>
        </w:rPr>
        <w:t>；</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 xml:space="preserve">2.2.7 </w:t>
      </w:r>
      <w:r>
        <w:rPr>
          <w:rFonts w:hint="eastAsia" w:ascii="仿宋" w:hAnsi="仿宋" w:eastAsia="仿宋" w:cs="仿宋"/>
          <w:bCs/>
          <w:sz w:val="24"/>
        </w:rPr>
        <w:t>廉政承诺书（格式见第六部分附件）；</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 xml:space="preserve">2.2.8 </w:t>
      </w:r>
      <w:r>
        <w:rPr>
          <w:rFonts w:hint="eastAsia" w:ascii="仿宋_GB2312" w:hAnsi="仿宋_GB2312" w:eastAsia="仿宋_GB2312" w:cs="仿宋_GB2312"/>
          <w:kern w:val="0"/>
          <w:sz w:val="24"/>
        </w:rPr>
        <w:t>技术偏离说明表</w:t>
      </w:r>
      <w:r>
        <w:rPr>
          <w:rFonts w:hint="eastAsia" w:ascii="仿宋" w:hAnsi="仿宋" w:eastAsia="仿宋" w:cs="仿宋"/>
          <w:bCs/>
          <w:sz w:val="24"/>
        </w:rPr>
        <w:t>（格式见第六部分附件）；</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2.2.9 技术方案（包含物流情况等）；</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2.2.10 售后服务方案：包含但不限于服务响应时间、故障解决方案；离采购人最近售后服务机构情况提供证明资料；售后服务机构技术服务人员情况，提供姓名、工作经验、资质证书情况等。</w:t>
      </w:r>
    </w:p>
    <w:p>
      <w:pPr>
        <w:tabs>
          <w:tab w:val="left" w:pos="3870"/>
          <w:tab w:val="left" w:pos="4085"/>
        </w:tabs>
        <w:snapToGrid w:val="0"/>
        <w:spacing w:line="440" w:lineRule="exact"/>
        <w:jc w:val="left"/>
        <w:rPr>
          <w:rFonts w:ascii="仿宋" w:hAnsi="仿宋" w:eastAsia="仿宋_GB2312"/>
          <w:sz w:val="24"/>
        </w:rPr>
      </w:pPr>
      <w:r>
        <w:rPr>
          <w:rFonts w:hint="eastAsia" w:ascii="仿宋_GB2312" w:hAnsi="仿宋_GB2312" w:eastAsia="仿宋_GB2312" w:cs="仿宋_GB2312"/>
          <w:kern w:val="0"/>
          <w:sz w:val="24"/>
        </w:rPr>
        <w:t>2.2.11投标人拟委派项目组成员情况；</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2.2.12优惠条件：投标人承诺给予招标人的各种优惠条件，包括设备价格、运输、保险、安装调试、付款条件、技术服务、售后服务等方面的优惠；当优惠条件涉及“报价单”中的各项费用时，必须与投标价格相统一；（如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sz w:val="24"/>
        </w:rPr>
        <w:t>2.2.13</w:t>
      </w:r>
      <w:r>
        <w:rPr>
          <w:rFonts w:hint="eastAsia" w:ascii="仿宋" w:hAnsi="仿宋" w:eastAsia="仿宋"/>
          <w:sz w:val="24"/>
          <w:u w:val="wave"/>
        </w:rPr>
        <w:t>未尽事宜请各投标单位按评分细则和相对应标项相关要求制作(重要)</w:t>
      </w:r>
      <w:r>
        <w:rPr>
          <w:rFonts w:hint="eastAsia" w:ascii="仿宋" w:hAnsi="仿宋" w:eastAsia="仿宋"/>
          <w:sz w:val="24"/>
        </w:rPr>
        <w:t>；</w:t>
      </w:r>
    </w:p>
    <w:p>
      <w:pPr>
        <w:pStyle w:val="19"/>
        <w:tabs>
          <w:tab w:val="left" w:pos="1854"/>
          <w:tab w:val="clear" w:pos="482"/>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2.2.14投标人需要说明的其他文件和说明（格式自拟）。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440" w:lineRule="exact"/>
        <w:ind w:left="0" w:right="-78" w:rightChars="-37" w:firstLine="480" w:firstLineChars="200"/>
        <w:rPr>
          <w:rFonts w:ascii="仿宋" w:hAnsi="仿宋" w:eastAsia="仿宋"/>
          <w:b/>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投标人不按招标文件的要求提供的投标文件，可能会被评标委员会视为未实质性响应，其风险应由投标人自行承担。</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3.投标报价</w:t>
      </w:r>
    </w:p>
    <w:p>
      <w:pPr>
        <w:pStyle w:val="24"/>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3.1投标人应按招标文件中《开标一览表》等附表要求填写。</w:t>
      </w:r>
    </w:p>
    <w:p>
      <w:pPr>
        <w:pStyle w:val="24"/>
        <w:spacing w:line="440" w:lineRule="exact"/>
        <w:jc w:val="lef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3.2报价为采购人可以合格使用产品的价格，包括货款、包装、运输、保险、货到就位以及安装、调试、培训、保修及产品知识产权等一切费用。</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3.3招标文件未列明，而投标人认为必需的费用也需列入报价。</w:t>
      </w:r>
    </w:p>
    <w:p>
      <w:pPr>
        <w:tabs>
          <w:tab w:val="left" w:pos="52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w:t>
      </w:r>
      <w:r>
        <w:rPr>
          <w:rFonts w:hint="eastAsia" w:ascii="仿宋" w:hAnsi="仿宋" w:eastAsia="仿宋"/>
          <w:b/>
          <w:i/>
          <w:color w:val="000000" w:themeColor="text1"/>
          <w:sz w:val="24"/>
          <w14:textFill>
            <w14:solidFill>
              <w14:schemeClr w14:val="tx1"/>
            </w14:solidFill>
          </w14:textFill>
        </w:rPr>
        <w:t>投标报价只允许有一个报价，有选择的报价将不予接受（除指定外）。</w:t>
      </w:r>
    </w:p>
    <w:p>
      <w:pPr>
        <w:pStyle w:val="13"/>
        <w:tabs>
          <w:tab w:val="clear" w:pos="454"/>
        </w:tabs>
        <w:spacing w:afterLines="0" w:line="440" w:lineRule="atLeast"/>
        <w:ind w:left="0"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4.投标文件的有效期</w:t>
      </w:r>
    </w:p>
    <w:p>
      <w:pPr>
        <w:pStyle w:val="13"/>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w:t>
      </w:r>
      <w:r>
        <w:rPr>
          <w:rFonts w:hint="eastAsia" w:ascii="仿宋" w:hAnsi="仿宋" w:eastAsia="仿宋" w:cs="仿宋_GB2312"/>
          <w:color w:val="000000" w:themeColor="text1"/>
          <w14:textFill>
            <w14:solidFill>
              <w14:schemeClr w14:val="tx1"/>
            </w14:solidFill>
          </w14:textFill>
        </w:rPr>
        <w:t>投标有效期为从提交投标文件的截止之日起90天。</w:t>
      </w:r>
      <w:r>
        <w:rPr>
          <w:rFonts w:hint="eastAsia" w:ascii="仿宋" w:hAnsi="仿宋" w:eastAsia="仿宋" w:cs="仿宋_GB2312"/>
          <w:b/>
          <w:color w:val="000000" w:themeColor="text1"/>
          <w14:textFill>
            <w14:solidFill>
              <w14:schemeClr w14:val="tx1"/>
            </w14:solidFill>
          </w14:textFill>
        </w:rPr>
        <w:t>投标人的投标文件中承</w:t>
      </w:r>
      <w:r>
        <w:rPr>
          <w:rFonts w:hint="eastAsia" w:ascii="仿宋" w:hAnsi="仿宋" w:eastAsia="仿宋" w:cs="仿宋_GB2312"/>
          <w:b/>
          <w:color w:val="000000" w:themeColor="text1"/>
          <w:szCs w:val="21"/>
          <w14:textFill>
            <w14:solidFill>
              <w14:schemeClr w14:val="tx1"/>
            </w14:solidFill>
          </w14:textFill>
        </w:rPr>
        <w:t>诺的投标有效期少于招标文件中载明的投标有效期的，投标无效。</w:t>
      </w:r>
    </w:p>
    <w:p>
      <w:pPr>
        <w:pStyle w:val="13"/>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4.2在特殊情况下，招标人可与投标人协商延长投标书的有效期，这种要求和答复均以书面形式进行。</w:t>
      </w:r>
    </w:p>
    <w:p>
      <w:pPr>
        <w:pStyle w:val="13"/>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4.3投标人可拒绝接受延期要求而不会导致投标保证金被没收。同意延长有效期的投标人不能修改投标文件。</w:t>
      </w:r>
    </w:p>
    <w:p>
      <w:pPr>
        <w:snapToGrid w:val="0"/>
        <w:spacing w:line="440" w:lineRule="exact"/>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5.投标文件的规定</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5.1投标文件由“商务技术（资信）文件资料”、“报价文件资料”两部分文件组成，应按统一格式填写。</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5.2投标文件须按附件格式要求进行电子签章，投标人应写全称。</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5.3投标文件不得涂改，若有修改错漏处，须加盖单位公章或者法定代表人或其授权代表签字或盖章。</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5.4投标文件因字迹潦草或表达不清所引起的后果由投标人负责。</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5.5投标人应认真阅读招标文件中所有的内容。如果投标人编制的投标文件实质上不响应招标文件的要求，其投标文件将被招标人拒绝。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5.6电子投标文件部分：投标人应根据“政采云供应商项目采购-电子招投标操作指南”及本招标文件规定的格式和顺序编制电子投标文件并进行关联定位。</w:t>
      </w:r>
    </w:p>
    <w:p>
      <w:pPr>
        <w:snapToGrid w:val="0"/>
        <w:spacing w:line="440" w:lineRule="exact"/>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r>
        <w:rPr>
          <w:rFonts w:hint="eastAsia" w:ascii="仿宋" w:hAnsi="仿宋" w:eastAsia="仿宋" w:cs="仿宋_GB2312"/>
          <w:b/>
          <w:color w:val="000000" w:themeColor="text1"/>
          <w:sz w:val="24"/>
          <w14:textFill>
            <w14:solidFill>
              <w14:schemeClr w14:val="tx1"/>
            </w14:solidFill>
          </w14:textFill>
        </w:rPr>
        <w:t>.投标文件的提交</w:t>
      </w:r>
    </w:p>
    <w:p>
      <w:pPr>
        <w:snapToGrid w:val="0"/>
        <w:spacing w:line="44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投标人应按“招标公告”规定的时间、方式将投标文件提交给采购机构，</w:t>
      </w:r>
      <w:r>
        <w:rPr>
          <w:rFonts w:hint="eastAsia" w:ascii="仿宋" w:hAnsi="仿宋" w:eastAsia="仿宋"/>
          <w:b/>
          <w:color w:val="000000" w:themeColor="text1"/>
          <w:sz w:val="24"/>
          <w14:textFill>
            <w14:solidFill>
              <w14:schemeClr w14:val="tx1"/>
            </w14:solidFill>
          </w14:textFill>
        </w:rPr>
        <w:t>采购机构将拒绝接受逾期提交的投标文件。</w:t>
      </w:r>
    </w:p>
    <w:p>
      <w:pPr>
        <w:widowControl/>
        <w:snapToGrid w:val="0"/>
        <w:spacing w:line="44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b/>
          <w:color w:val="000000" w:themeColor="text1"/>
          <w:kern w:val="0"/>
          <w:sz w:val="24"/>
          <w14:textFill>
            <w14:solidFill>
              <w14:schemeClr w14:val="tx1"/>
            </w14:solidFill>
          </w14:textFill>
        </w:rPr>
        <w:t>投标文件的补充和修改</w:t>
      </w:r>
    </w:p>
    <w:p>
      <w:pPr>
        <w:spacing w:line="440" w:lineRule="exact"/>
        <w:ind w:firstLine="480" w:firstLineChars="200"/>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 w:hAnsi="仿宋" w:eastAsia="仿宋"/>
          <w:b/>
          <w:color w:val="000000" w:themeColor="text1"/>
          <w:sz w:val="15"/>
          <w:szCs w:val="15"/>
          <w14:textFill>
            <w14:solidFill>
              <w14:schemeClr w14:val="tx1"/>
            </w14:solidFill>
          </w14:textFill>
        </w:rPr>
      </w:pPr>
    </w:p>
    <w:p>
      <w:pPr>
        <w:spacing w:line="4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四、开标和评标</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1.电子招投标开标及评审程序</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1.1投标截止时间后，主持人宣布开标会开始。</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1.2投标人登录政采云平台，用“项目采购-开标评标”功能对电子投标文件进行在线解密。在线解密电子投标文件时间为开标时间起30分内。</w:t>
      </w:r>
    </w:p>
    <w:p>
      <w:pPr>
        <w:snapToGrid w:val="0"/>
        <w:spacing w:line="480" w:lineRule="exact"/>
        <w:jc w:val="left"/>
        <w:rPr>
          <w:rFonts w:hint="eastAsia" w:ascii="仿宋" w:hAnsi="仿宋" w:eastAsia="仿宋_GB2312"/>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 xml:space="preserve">1.3 </w:t>
      </w:r>
      <w:r>
        <w:rPr>
          <w:rFonts w:hint="eastAsia" w:ascii="仿宋_GB2312" w:hAnsi="宋体" w:eastAsia="仿宋_GB2312"/>
          <w:sz w:val="24"/>
        </w:rPr>
        <w:t>采购人或采购人代表对投标人进行资格审查</w:t>
      </w:r>
      <w:r>
        <w:rPr>
          <w:rFonts w:hint="eastAsia" w:ascii="仿宋_GB2312" w:hAnsi="宋体" w:eastAsia="仿宋_GB2312"/>
          <w:sz w:val="24"/>
          <w:lang w:eastAsia="zh-CN"/>
        </w:rPr>
        <w:t>。</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_GB2312" w:hAnsi="宋体" w:eastAsia="仿宋_GB2312"/>
          <w:sz w:val="24"/>
        </w:rPr>
        <w:t>评标委员会对商务技术响应文件进行评审</w:t>
      </w:r>
      <w:r>
        <w:rPr>
          <w:rFonts w:hint="eastAsia" w:ascii="仿宋" w:hAnsi="仿宋" w:eastAsia="仿宋"/>
          <w:color w:val="000000" w:themeColor="text1"/>
          <w:sz w:val="24"/>
          <w14:textFill>
            <w14:solidFill>
              <w14:schemeClr w14:val="tx1"/>
            </w14:solidFill>
          </w14:textFill>
        </w:rPr>
        <w:t>。</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主持人宣布商务技术得分及无效（废）投标情形（如有），</w:t>
      </w:r>
      <w:r>
        <w:rPr>
          <w:rFonts w:hint="eastAsia" w:ascii="仿宋" w:hAnsi="仿宋" w:eastAsia="仿宋" w:cs="Arial"/>
          <w:color w:val="000000" w:themeColor="text1"/>
          <w:sz w:val="24"/>
          <w14:textFill>
            <w14:solidFill>
              <w14:schemeClr w14:val="tx1"/>
            </w14:solidFill>
          </w14:textFill>
        </w:rPr>
        <w:t>公布经商务技术（资信）评审符合招标文件要求的投标人名单及其商务技术得分。</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val="en-US" w:eastAsia="zh-CN"/>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启封</w:t>
      </w:r>
      <w:r>
        <w:rPr>
          <w:rFonts w:hint="eastAsia" w:ascii="仿宋" w:hAnsi="仿宋" w:eastAsia="仿宋" w:cs="Arial"/>
          <w:color w:val="000000" w:themeColor="text1"/>
          <w:sz w:val="24"/>
          <w14:textFill>
            <w14:solidFill>
              <w14:schemeClr w14:val="tx1"/>
            </w14:solidFill>
          </w14:textFill>
        </w:rPr>
        <w:t>报价文件资料</w:t>
      </w:r>
      <w:r>
        <w:rPr>
          <w:rFonts w:hint="eastAsia" w:ascii="仿宋" w:hAnsi="仿宋" w:eastAsia="仿宋"/>
          <w:color w:val="000000" w:themeColor="text1"/>
          <w:sz w:val="24"/>
          <w14:textFill>
            <w14:solidFill>
              <w14:schemeClr w14:val="tx1"/>
            </w14:solidFill>
          </w14:textFill>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val="en-US" w:eastAsia="zh-CN"/>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评标委员会对投标文件</w:t>
      </w:r>
      <w:r>
        <w:rPr>
          <w:rFonts w:hint="eastAsia" w:ascii="仿宋" w:hAnsi="仿宋" w:eastAsia="仿宋" w:cs="Arial"/>
          <w:color w:val="000000" w:themeColor="text1"/>
          <w:sz w:val="24"/>
          <w14:textFill>
            <w14:solidFill>
              <w14:schemeClr w14:val="tx1"/>
            </w14:solidFill>
          </w14:textFill>
        </w:rPr>
        <w:t>报价文件资料</w:t>
      </w:r>
      <w:r>
        <w:rPr>
          <w:rFonts w:hint="eastAsia" w:ascii="仿宋" w:hAnsi="仿宋" w:eastAsia="仿宋"/>
          <w:color w:val="000000" w:themeColor="text1"/>
          <w:sz w:val="24"/>
          <w14:textFill>
            <w14:solidFill>
              <w14:schemeClr w14:val="tx1"/>
            </w14:solidFill>
          </w14:textFill>
        </w:rPr>
        <w:t>进行评审，核准投标报价及计算价格分，汇总商务技术分、价格分，根据得分排序确定中标候选人。</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val="en-US" w:eastAsia="zh-CN"/>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主持人公布评标结果。</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特别说明：政采云公司如对电子化开标及评审程序有调整的，按调整后的程序操作。</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2.1电子交易平台发生故障而无法登录访问的； </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2.2电子交易平台应用或数据库出现错误，不能进行正常操作的；</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2.3电子交易平台发现严重安全漏洞，有潜在泄密危险的；</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2.4病毒发作导致不能进行正常操作的； </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2.5其他无法保证电子交易的公平、公正和安全的情况。</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3.评标</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w:t>
      </w:r>
      <w:r>
        <w:rPr>
          <w:rFonts w:hint="eastAsia" w:ascii="仿宋" w:hAnsi="仿宋" w:eastAsia="仿宋" w:cs="宋体"/>
          <w:color w:val="000000" w:themeColor="text1"/>
          <w:sz w:val="24"/>
          <w14:textFill>
            <w14:solidFill>
              <w14:schemeClr w14:val="tx1"/>
            </w14:solidFill>
          </w14:textFill>
        </w:rPr>
        <w:t>评标委员会由招标采购单位依法组建，负责评标活动。评标委员会遵循公开、公平、公正、科学合理、竞争择优的原则。</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3.2评标委员会由采购人代表和有关方面的专家组成，</w:t>
      </w:r>
      <w:r>
        <w:rPr>
          <w:rFonts w:hint="eastAsia" w:ascii="仿宋_GB2312" w:hAnsi="宋体" w:eastAsia="仿宋_GB2312" w:cs="宋体"/>
          <w:color w:val="000000" w:themeColor="text1"/>
          <w:sz w:val="24"/>
          <w14:textFill>
            <w14:solidFill>
              <w14:schemeClr w14:val="tx1"/>
            </w14:solidFill>
          </w14:textFill>
        </w:rPr>
        <w:t>成员人数为五人以上单数</w:t>
      </w:r>
      <w:r>
        <w:rPr>
          <w:rFonts w:hint="eastAsia" w:ascii="仿宋" w:hAnsi="仿宋" w:eastAsia="仿宋" w:cs="宋体"/>
          <w:color w:val="000000" w:themeColor="text1"/>
          <w:sz w:val="24"/>
          <w14:textFill>
            <w14:solidFill>
              <w14:schemeClr w14:val="tx1"/>
            </w14:solidFill>
          </w14:textFill>
        </w:rPr>
        <w:t>。</w:t>
      </w:r>
    </w:p>
    <w:p>
      <w:pPr>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供应商通过政采云平台交换的数据电文必须进行电子签章。</w:t>
      </w:r>
    </w:p>
    <w:p>
      <w:pPr>
        <w:widowControl/>
        <w:snapToGrid w:val="0"/>
        <w:spacing w:line="48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3.4</w:t>
      </w:r>
      <w:r>
        <w:rPr>
          <w:rFonts w:hint="eastAsia" w:ascii="仿宋" w:hAnsi="仿宋" w:eastAsia="仿宋"/>
          <w:color w:val="000000" w:themeColor="text1"/>
          <w:sz w:val="24"/>
          <w14:textFill>
            <w14:solidFill>
              <w14:schemeClr w14:val="tx1"/>
            </w14:solidFill>
          </w14:textFill>
        </w:rPr>
        <w:t>评标委员会</w:t>
      </w:r>
      <w:r>
        <w:rPr>
          <w:rFonts w:hint="eastAsia" w:ascii="仿宋" w:hAnsi="仿宋" w:eastAsia="仿宋"/>
          <w:color w:val="000000" w:themeColor="text1"/>
          <w:kern w:val="0"/>
          <w:sz w:val="24"/>
          <w14:textFill>
            <w14:solidFill>
              <w14:schemeClr w14:val="tx1"/>
            </w14:solidFill>
          </w14:textFill>
        </w:rPr>
        <w:t>对投标文件的判定，只依据投标文件和招标文件内容本身，不依据任何外来证明。</w:t>
      </w:r>
    </w:p>
    <w:p>
      <w:pPr>
        <w:widowControl/>
        <w:snapToGrid w:val="0"/>
        <w:spacing w:line="48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3.5评标委员会不向落标方解释落标的原因。</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4.投标文件的初审鉴定</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4.1资格性审查</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4.1.1依据法律、法规和招标文件规定，</w:t>
      </w:r>
      <w:r>
        <w:rPr>
          <w:rFonts w:hint="eastAsia" w:ascii="仿宋_GB2312" w:hAnsi="宋体" w:eastAsia="仿宋_GB2312"/>
          <w:sz w:val="24"/>
        </w:rPr>
        <w:t>采购人或采购人代表对投标人进行资格审查</w:t>
      </w:r>
      <w:r>
        <w:rPr>
          <w:rFonts w:hint="eastAsia" w:ascii="仿宋" w:hAnsi="仿宋" w:eastAsia="仿宋"/>
          <w:color w:val="000000" w:themeColor="text1"/>
          <w:sz w:val="24"/>
          <w14:textFill>
            <w14:solidFill>
              <w14:schemeClr w14:val="tx1"/>
            </w14:solidFill>
          </w14:textFill>
        </w:rPr>
        <w:t>，以确定投标人是否具备投标资格。</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4.2符合性审查</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 w:hAnsi="仿宋" w:eastAsia="仿宋" w:cs="仿宋_GB2312"/>
          <w:color w:val="000000" w:themeColor="text1"/>
          <w:sz w:val="24"/>
          <w14:textFill>
            <w14:solidFill>
              <w14:schemeClr w14:val="tx1"/>
            </w14:solidFill>
          </w14:textFill>
        </w:rPr>
        <w:t>评标委员会决定投标文件的响应性只根据投标文件本身的内容，而不寻求外部证据。</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w:t>
      </w:r>
      <w:r>
        <w:rPr>
          <w:rFonts w:hint="eastAsia" w:ascii="仿宋" w:hAnsi="仿宋" w:eastAsia="仿宋" w:cs="宋体"/>
          <w:b/>
          <w:color w:val="000000" w:themeColor="text1"/>
          <w:sz w:val="24"/>
          <w14:textFill>
            <w14:solidFill>
              <w14:schemeClr w14:val="tx1"/>
            </w14:solidFill>
          </w14:textFill>
        </w:rPr>
        <w:t>投标文件报价出现前后不一致的，按照下列规定修正：</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5.1投标文件中开标一览表（报价表）内容与投标文件中相应内容不一致的，以开标一览表（报价表）为准；</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5.2大写金额和小写金额不一致的，以大写金额为准；</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5.3单价金额小数点或者百分比有明显错位的，以开标一览表的总价为准，并修改单价；</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5.4总价金额与按单价汇总金额不一致的，以单价金额计算结果为准。</w:t>
      </w:r>
    </w:p>
    <w:p>
      <w:pPr>
        <w:spacing w:line="440" w:lineRule="exact"/>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_GB2312"/>
          <w:bCs/>
          <w:color w:val="000000" w:themeColor="text1"/>
          <w:sz w:val="24"/>
          <w14:textFill>
            <w14:solidFill>
              <w14:schemeClr w14:val="tx1"/>
            </w14:solidFill>
          </w14:textFill>
        </w:rPr>
        <w:t>修正后的报价按照财政部公布第87号令 《政府采购货物和服务招标投标管理办法》</w:t>
      </w:r>
      <w:r>
        <w:rPr>
          <w:rFonts w:hint="eastAsia" w:ascii="仿宋" w:hAnsi="仿宋" w:eastAsia="仿宋" w:cs="宋体"/>
          <w:color w:val="000000" w:themeColor="text1"/>
          <w:sz w:val="24"/>
          <w14:textFill>
            <w14:solidFill>
              <w14:schemeClr w14:val="tx1"/>
            </w14:solidFill>
          </w14:textFill>
        </w:rPr>
        <w:t>第五十一条第二款的规定经投标人确认后产生约束力，投标人不确认的，其投标无效。</w:t>
      </w:r>
    </w:p>
    <w:p>
      <w:pPr>
        <w:spacing w:line="440" w:lineRule="exact"/>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6.投标文件的评审、比较和否决</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6.1评标委员会将对在实质上响应招标文件要求的投标文件进行评估和比较。</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6.2在评审过程中，评标委员会可以书面形式要求投标人就投标文件含义不明确的内容可对其通过政采云平台进行书面说明并提供相关材料，但</w:t>
      </w:r>
      <w:r>
        <w:rPr>
          <w:rFonts w:hint="eastAsia" w:ascii="仿宋" w:hAnsi="仿宋" w:eastAsia="仿宋"/>
          <w:color w:val="000000" w:themeColor="text1"/>
          <w:sz w:val="24"/>
          <w14:textFill>
            <w14:solidFill>
              <w14:schemeClr w14:val="tx1"/>
            </w14:solidFill>
          </w14:textFill>
        </w:rPr>
        <w:t>不得超过投标文件的范围或者改变投标文件的实质性内容。</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6.3在评标过程中，如发现与招标文件要求相偏离的，评标委员会可对其偏离情形进行必要的核实。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6.5</w:t>
      </w:r>
      <w:r>
        <w:rPr>
          <w:rFonts w:ascii="仿宋" w:hAnsi="仿宋" w:eastAsia="仿宋" w:cs="宋体"/>
          <w:color w:val="000000" w:themeColor="text1"/>
          <w:sz w:val="24"/>
          <w14:textFill>
            <w14:solidFill>
              <w14:schemeClr w14:val="tx1"/>
            </w14:solidFill>
          </w14:textFill>
        </w:rPr>
        <w:t>比较与评价</w:t>
      </w:r>
      <w:r>
        <w:rPr>
          <w:rFonts w:hint="eastAsia" w:ascii="仿宋" w:hAnsi="仿宋" w:eastAsia="仿宋" w:cs="宋体"/>
          <w:color w:val="000000" w:themeColor="text1"/>
          <w:sz w:val="24"/>
          <w14:textFill>
            <w14:solidFill>
              <w14:schemeClr w14:val="tx1"/>
            </w14:solidFill>
          </w14:textFill>
        </w:rPr>
        <w:t>。评</w:t>
      </w:r>
      <w:r>
        <w:rPr>
          <w:rFonts w:ascii="仿宋" w:hAnsi="仿宋" w:eastAsia="仿宋" w:cs="宋体"/>
          <w:color w:val="000000" w:themeColor="text1"/>
          <w:sz w:val="24"/>
          <w14:textFill>
            <w14:solidFill>
              <w14:schemeClr w14:val="tx1"/>
            </w14:solidFill>
          </w14:textFill>
        </w:rPr>
        <w:t>标委员会应当按照评标标准，对符合性审查合格的投标文件进行商务和技术评估，综合比较与评价。</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6.6</w:t>
      </w:r>
      <w:r>
        <w:rPr>
          <w:rFonts w:ascii="仿宋" w:hAnsi="仿宋" w:eastAsia="仿宋" w:cs="宋体"/>
          <w:color w:val="000000" w:themeColor="text1"/>
          <w:sz w:val="24"/>
          <w14:textFill>
            <w14:solidFill>
              <w14:schemeClr w14:val="tx1"/>
            </w14:solidFill>
          </w14:textFill>
        </w:rPr>
        <w:t>汇总</w:t>
      </w:r>
      <w:r>
        <w:rPr>
          <w:rFonts w:hint="eastAsia" w:ascii="仿宋" w:hAnsi="仿宋" w:eastAsia="仿宋" w:cs="宋体"/>
          <w:color w:val="000000" w:themeColor="text1"/>
          <w:sz w:val="24"/>
          <w14:textFill>
            <w14:solidFill>
              <w14:schemeClr w14:val="tx1"/>
            </w14:solidFill>
          </w14:textFill>
        </w:rPr>
        <w:t>（商务技术得分情况）。</w:t>
      </w:r>
      <w:r>
        <w:rPr>
          <w:rFonts w:ascii="仿宋" w:hAnsi="仿宋" w:eastAsia="仿宋" w:cs="宋体"/>
          <w:color w:val="000000" w:themeColor="text1"/>
          <w:sz w:val="24"/>
          <w14:textFill>
            <w14:solidFill>
              <w14:schemeClr w14:val="tx1"/>
            </w14:solidFill>
          </w14:textFill>
        </w:rPr>
        <w:t>评标委员会各成员应当独立对每个投标人的</w:t>
      </w:r>
      <w:r>
        <w:rPr>
          <w:rFonts w:hint="eastAsia" w:ascii="仿宋" w:hAnsi="仿宋" w:eastAsia="仿宋" w:cs="宋体"/>
          <w:color w:val="000000" w:themeColor="text1"/>
          <w:sz w:val="24"/>
          <w14:textFill>
            <w14:solidFill>
              <w14:schemeClr w14:val="tx1"/>
            </w14:solidFill>
          </w14:textFill>
        </w:rPr>
        <w:t>商务技术（资信）文件</w:t>
      </w:r>
      <w:r>
        <w:rPr>
          <w:rFonts w:ascii="仿宋" w:hAnsi="仿宋" w:eastAsia="仿宋" w:cs="宋体"/>
          <w:color w:val="000000" w:themeColor="text1"/>
          <w:sz w:val="24"/>
          <w14:textFill>
            <w14:solidFill>
              <w14:schemeClr w14:val="tx1"/>
            </w14:solidFill>
          </w14:textFill>
        </w:rPr>
        <w:t>进行评价，并汇总</w:t>
      </w:r>
      <w:r>
        <w:rPr>
          <w:rFonts w:hint="eastAsia" w:ascii="仿宋" w:hAnsi="仿宋" w:eastAsia="仿宋" w:cs="宋体"/>
          <w:color w:val="000000" w:themeColor="text1"/>
          <w:sz w:val="24"/>
          <w14:textFill>
            <w14:solidFill>
              <w14:schemeClr w14:val="tx1"/>
            </w14:solidFill>
          </w14:textFill>
        </w:rPr>
        <w:t>商务技术得分情况</w:t>
      </w:r>
      <w:r>
        <w:rPr>
          <w:rFonts w:ascii="仿宋" w:hAnsi="仿宋" w:eastAsia="仿宋" w:cs="宋体"/>
          <w:color w:val="000000" w:themeColor="text1"/>
          <w:sz w:val="24"/>
          <w14:textFill>
            <w14:solidFill>
              <w14:schemeClr w14:val="tx1"/>
            </w14:solidFill>
          </w14:textFill>
        </w:rPr>
        <w:t>。</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 报价审核。对符合采购需求且通过商务技术（资信）评审的投标人的报价的合理性、准确性等进行审查核实。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6.7.3如需投标价格修正，按财政部87号令第五十九条的规定对投标价格进行修正。</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6.8评标委员会依据招标文件规定的评标标准和方法，对投标文件进行评审和比较后，向采购代理机构提供书面评标报告，并按得分高低排序推荐中标候选供应商。</w:t>
      </w:r>
    </w:p>
    <w:p>
      <w:pPr>
        <w:pStyle w:val="13"/>
        <w:widowControl w:val="0"/>
        <w:tabs>
          <w:tab w:val="clear" w:pos="454"/>
        </w:tabs>
        <w:spacing w:afterLines="0" w:line="440" w:lineRule="exact"/>
        <w:ind w:left="0" w:firstLine="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7.投标文件的澄清</w:t>
      </w:r>
    </w:p>
    <w:p>
      <w:pPr>
        <w:pStyle w:val="13"/>
        <w:widowControl w:val="0"/>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8.无效投标的情形</w:t>
      </w:r>
    </w:p>
    <w:p>
      <w:pPr>
        <w:tabs>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投标文件有下列情形之一的作无效投标处理：</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8.1未按照招标文件规定要求签署、盖章的；</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8.2单位负责人为同一人或者存在直接控股、管理关系的不同供应商参加同一合同项下的政府采购活动的（均无效）；</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8.3为采购项目提供整体设计、规范编制或者项目管理、监理、检测等服务的供应商参加该采购项目的其他采购活动的；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8.4投标人不具备招标文件中规定的资格要求的（投标人未提供有效的资格证明文件的，视为投标人不具备招标文件中规定的资格要求）；</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8.6《法定代表人授权委托书》或《法定代表人身份证明书》填写不全、错误、未加盖公章(《法定代表人授权委托书》要求“盖章”和“签字或盖章”缺一不可）的；</w:t>
      </w:r>
    </w:p>
    <w:p>
      <w:pPr>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8.7授权代表非投标单位正式职工的（以</w:t>
      </w:r>
      <w:r>
        <w:rPr>
          <w:rFonts w:ascii="仿宋" w:hAnsi="仿宋" w:eastAsia="仿宋"/>
          <w:b/>
          <w:color w:val="000000" w:themeColor="text1"/>
          <w:kern w:val="0"/>
          <w:sz w:val="24"/>
          <w14:textFill>
            <w14:solidFill>
              <w14:schemeClr w14:val="tx1"/>
            </w14:solidFill>
          </w14:textFill>
        </w:rPr>
        <w:t>社保证明</w:t>
      </w:r>
      <w:r>
        <w:rPr>
          <w:rFonts w:hint="eastAsia" w:ascii="仿宋" w:hAnsi="仿宋" w:eastAsia="仿宋"/>
          <w:b/>
          <w:color w:val="000000" w:themeColor="text1"/>
          <w:kern w:val="0"/>
          <w:sz w:val="24"/>
          <w14:textFill>
            <w14:solidFill>
              <w14:schemeClr w14:val="tx1"/>
            </w14:solidFill>
          </w14:textFill>
        </w:rPr>
        <w:t>为准，如授权代表为</w:t>
      </w:r>
      <w:r>
        <w:rPr>
          <w:rFonts w:ascii="仿宋" w:hAnsi="仿宋" w:eastAsia="仿宋"/>
          <w:b/>
          <w:color w:val="000000" w:themeColor="text1"/>
          <w:kern w:val="0"/>
          <w:sz w:val="24"/>
          <w14:textFill>
            <w14:solidFill>
              <w14:schemeClr w14:val="tx1"/>
            </w14:solidFill>
          </w14:textFill>
        </w:rPr>
        <w:t>离退休返聘人员的，</w:t>
      </w:r>
      <w:r>
        <w:rPr>
          <w:rFonts w:hint="eastAsia" w:ascii="仿宋" w:hAnsi="仿宋" w:eastAsia="仿宋"/>
          <w:b/>
          <w:color w:val="000000" w:themeColor="text1"/>
          <w:kern w:val="0"/>
          <w:sz w:val="24"/>
          <w14:textFill>
            <w14:solidFill>
              <w14:schemeClr w14:val="tx1"/>
            </w14:solidFill>
          </w14:textFill>
        </w:rPr>
        <w:t>需提供</w:t>
      </w:r>
      <w:r>
        <w:rPr>
          <w:rFonts w:ascii="仿宋" w:hAnsi="仿宋" w:eastAsia="仿宋"/>
          <w:b/>
          <w:color w:val="000000" w:themeColor="text1"/>
          <w:kern w:val="0"/>
          <w:sz w:val="24"/>
          <w14:textFill>
            <w14:solidFill>
              <w14:schemeClr w14:val="tx1"/>
            </w14:solidFill>
          </w14:textFill>
        </w:rPr>
        <w:t>退休证明及单位聘用证明</w:t>
      </w:r>
      <w:r>
        <w:rPr>
          <w:rFonts w:hint="eastAsia" w:ascii="仿宋" w:hAnsi="仿宋" w:eastAsia="仿宋"/>
          <w:b/>
          <w:color w:val="000000" w:themeColor="text1"/>
          <w:kern w:val="0"/>
          <w:sz w:val="24"/>
          <w14:textFill>
            <w14:solidFill>
              <w14:schemeClr w14:val="tx1"/>
            </w14:solidFill>
          </w14:textFill>
        </w:rPr>
        <w:t>）；</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8.8投标文件中的投标函未加盖投标人的企业公章或填写不全的；</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8.9报</w:t>
      </w:r>
      <w:r>
        <w:rPr>
          <w:rFonts w:hint="eastAsia" w:ascii="仿宋" w:hAnsi="仿宋" w:eastAsia="仿宋"/>
          <w:b/>
          <w:color w:val="000000" w:themeColor="text1"/>
          <w:sz w:val="24"/>
          <w14:textFill>
            <w14:solidFill>
              <w14:schemeClr w14:val="tx1"/>
            </w14:solidFill>
          </w14:textFill>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8.10</w:t>
      </w:r>
      <w:r>
        <w:rPr>
          <w:rFonts w:hint="eastAsia" w:ascii="仿宋" w:hAnsi="仿宋" w:eastAsia="仿宋"/>
          <w:b/>
          <w:color w:val="000000" w:themeColor="text1"/>
          <w:sz w:val="24"/>
          <w14:textFill>
            <w14:solidFill>
              <w14:schemeClr w14:val="tx1"/>
            </w14:solidFill>
          </w14:textFill>
        </w:rPr>
        <w:t>未按招标文件规定的格式填写，或</w:t>
      </w:r>
      <w:r>
        <w:rPr>
          <w:rFonts w:hint="eastAsia" w:ascii="仿宋" w:hAnsi="仿宋" w:eastAsia="仿宋"/>
          <w:b/>
          <w:color w:val="000000" w:themeColor="text1"/>
          <w:sz w:val="24"/>
          <w:szCs w:val="20"/>
          <w14:textFill>
            <w14:solidFill>
              <w14:schemeClr w14:val="tx1"/>
            </w14:solidFill>
          </w14:textFill>
        </w:rPr>
        <w:t>对招标</w:t>
      </w:r>
      <w:r>
        <w:rPr>
          <w:rFonts w:hint="eastAsia" w:ascii="仿宋" w:hAnsi="仿宋" w:eastAsia="仿宋"/>
          <w:b/>
          <w:color w:val="000000" w:themeColor="text1"/>
          <w:sz w:val="24"/>
          <w14:textFill>
            <w14:solidFill>
              <w14:schemeClr w14:val="tx1"/>
            </w14:solidFill>
          </w14:textFill>
        </w:rPr>
        <w:t>服务或技术或产品等要求</w:t>
      </w:r>
      <w:r>
        <w:rPr>
          <w:rFonts w:hint="eastAsia" w:ascii="仿宋" w:hAnsi="仿宋" w:eastAsia="仿宋"/>
          <w:b/>
          <w:color w:val="000000" w:themeColor="text1"/>
          <w:sz w:val="24"/>
          <w:szCs w:val="20"/>
          <w14:textFill>
            <w14:solidFill>
              <w14:schemeClr w14:val="tx1"/>
            </w14:solidFill>
          </w14:textFill>
        </w:rPr>
        <w:t>未详细应答或应答</w:t>
      </w:r>
      <w:r>
        <w:rPr>
          <w:rFonts w:hint="eastAsia" w:ascii="仿宋" w:hAnsi="仿宋" w:eastAsia="仿宋"/>
          <w:b/>
          <w:color w:val="000000" w:themeColor="text1"/>
          <w:sz w:val="24"/>
          <w14:textFill>
            <w14:solidFill>
              <w14:schemeClr w14:val="tx1"/>
            </w14:solidFill>
          </w14:textFill>
        </w:rPr>
        <w:t>内容不全、有缺失的,经评标委员会认定为无法评审的；</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8.11出现同一标的物或本次招标产品(服务)内的主要产品(重要组成部分)出现</w:t>
      </w:r>
      <w:r>
        <w:rPr>
          <w:rFonts w:hint="eastAsia" w:ascii="仿宋" w:hAnsi="仿宋" w:eastAsia="仿宋"/>
          <w:b/>
          <w:color w:val="000000" w:themeColor="text1"/>
          <w:sz w:val="24"/>
          <w14:textFill>
            <w14:solidFill>
              <w14:schemeClr w14:val="tx1"/>
            </w14:solidFill>
          </w14:textFill>
        </w:rPr>
        <w:t>商务技术（资信）文件资料</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报价文件资料</w:t>
      </w:r>
      <w:r>
        <w:rPr>
          <w:rFonts w:hint="eastAsia" w:ascii="仿宋" w:hAnsi="仿宋" w:eastAsia="仿宋"/>
          <w:b/>
          <w:color w:val="000000" w:themeColor="text1"/>
          <w:sz w:val="24"/>
          <w:szCs w:val="24"/>
          <w14:textFill>
            <w14:solidFill>
              <w14:schemeClr w14:val="tx1"/>
            </w14:solidFill>
          </w14:textFill>
        </w:rPr>
        <w:t>描述不一致或前后描述不一致，经评标委员会认定后为无法评审的；</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8.12《技</w:t>
      </w:r>
      <w:r>
        <w:rPr>
          <w:rFonts w:hint="eastAsia" w:ascii="仿宋" w:hAnsi="仿宋" w:eastAsia="仿宋"/>
          <w:b/>
          <w:color w:val="000000" w:themeColor="text1"/>
          <w:sz w:val="24"/>
          <w14:textFill>
            <w14:solidFill>
              <w14:schemeClr w14:val="tx1"/>
            </w14:solidFill>
          </w14:textFill>
        </w:rPr>
        <w:t>术偏离说明表</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不真实填写或弄虚作假的；</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8.13投</w:t>
      </w:r>
      <w:r>
        <w:rPr>
          <w:rFonts w:hint="eastAsia" w:ascii="仿宋" w:hAnsi="仿宋" w:eastAsia="仿宋"/>
          <w:b/>
          <w:color w:val="000000" w:themeColor="text1"/>
          <w:kern w:val="0"/>
          <w:sz w:val="24"/>
          <w14:textFill>
            <w14:solidFill>
              <w14:schemeClr w14:val="tx1"/>
            </w14:solidFill>
          </w14:textFill>
        </w:rPr>
        <w:t>标文件含有采购人不能接受的附加条件；</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8.14评</w:t>
      </w:r>
      <w:r>
        <w:rPr>
          <w:rFonts w:hint="eastAsia" w:ascii="仿宋" w:hAnsi="仿宋" w:eastAsia="仿宋"/>
          <w:b/>
          <w:color w:val="000000" w:themeColor="text1"/>
          <w:sz w:val="24"/>
          <w14:textFill>
            <w14:solidFill>
              <w14:schemeClr w14:val="tx1"/>
            </w14:solidFill>
          </w14:textFill>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8.15报价超过招标文件中规定的预算金额或最高限价的；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cs="仿宋_GB2312"/>
          <w:b/>
          <w:color w:val="000000" w:themeColor="text1"/>
          <w:sz w:val="24"/>
          <w:szCs w:val="21"/>
          <w14:textFill>
            <w14:solidFill>
              <w14:schemeClr w14:val="tx1"/>
            </w14:solidFill>
          </w14:textFill>
        </w:rPr>
        <w:t>8.17采</w:t>
      </w:r>
      <w:r>
        <w:rPr>
          <w:rFonts w:ascii="仿宋" w:hAnsi="仿宋" w:eastAsia="仿宋" w:cs="仿宋_GB2312"/>
          <w:b/>
          <w:color w:val="000000" w:themeColor="text1"/>
          <w:sz w:val="24"/>
          <w:szCs w:val="21"/>
          <w14:textFill>
            <w14:solidFill>
              <w14:schemeClr w14:val="tx1"/>
            </w14:solidFill>
          </w14:textFill>
        </w:rPr>
        <w:t>购人拟采购的产品属于</w:t>
      </w:r>
      <w:r>
        <w:rPr>
          <w:rFonts w:hint="eastAsia" w:ascii="仿宋" w:hAnsi="仿宋" w:eastAsia="仿宋" w:cs="仿宋_GB2312"/>
          <w:b/>
          <w:color w:val="000000" w:themeColor="text1"/>
          <w:sz w:val="24"/>
          <w:szCs w:val="21"/>
          <w14:textFill>
            <w14:solidFill>
              <w14:schemeClr w14:val="tx1"/>
            </w14:solidFill>
          </w14:textFill>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8.19投标人对根据修正原则修正后的报价不确认的；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8.20投标人提供虚假材料投标的（包括但不限于以下情节）；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8.20.1使用伪造、变造的许可证件；</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8.20.2提供虚假的财务状况或者业绩；</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8.20.3提供虚假的项目负责人或者主要技术人员简历、劳动关系证明；</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8.20.4提供虚假的信用状况；</w:t>
      </w:r>
    </w:p>
    <w:p>
      <w:pPr>
        <w:tabs>
          <w:tab w:val="left" w:pos="3870"/>
          <w:tab w:val="left" w:pos="4085"/>
        </w:tabs>
        <w:snapToGrid w:val="0"/>
        <w:spacing w:line="440" w:lineRule="exact"/>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8.20.5其他弄虚作假的行为。</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8.21下列情形之一的，视为投标人串通投标，其投标无效：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8.21.5不同投标人的投标文件相互混装；</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8.22有下列情形之一的，属于恶意串通，其投标无效：</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8.22.1</w:t>
      </w:r>
      <w:r>
        <w:rPr>
          <w:rFonts w:hint="eastAsia" w:ascii="仿宋" w:hAnsi="仿宋" w:eastAsia="仿宋" w:cs="仿宋_GB2312"/>
          <w:color w:val="000000" w:themeColor="text1"/>
          <w:sz w:val="24"/>
          <w14:textFill>
            <w14:solidFill>
              <w14:schemeClr w14:val="tx1"/>
            </w14:solidFill>
          </w14:textFill>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8.22.2供应商按照采购人或者采购机构的授意撤换、修改投标文件或者响应文件；</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8.22.3供应商之间协商报价、技术方案等投标文件或者响应文件的实质性内容；</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8.22.5供应商之间事先约定由某一特定供应商中标、成交；</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s="仿宋_GB2312"/>
          <w:b/>
          <w:color w:val="000000" w:themeColor="text1"/>
          <w:sz w:val="24"/>
          <w:szCs w:val="21"/>
          <w14:textFill>
            <w14:solidFill>
              <w14:schemeClr w14:val="tx1"/>
            </w14:solidFill>
          </w14:textFill>
        </w:rPr>
        <w:t>8.23</w:t>
      </w:r>
      <w:r>
        <w:rPr>
          <w:rFonts w:hint="eastAsia" w:ascii="仿宋" w:hAnsi="仿宋" w:eastAsia="仿宋"/>
          <w:b/>
          <w:color w:val="000000" w:themeColor="text1"/>
          <w:sz w:val="24"/>
          <w14:textFill>
            <w14:solidFill>
              <w14:schemeClr w14:val="tx1"/>
            </w14:solidFill>
          </w14:textFill>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8.24报价文件中出现2个(含)以上的报价或方案的；</w:t>
      </w:r>
    </w:p>
    <w:p>
      <w:pPr>
        <w:spacing w:line="440" w:lineRule="exact"/>
        <w:rPr>
          <w:rFonts w:ascii="仿宋" w:hAnsi="仿宋" w:eastAsia="仿宋"/>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8.25其他违反法律、法规的情形。</w:t>
      </w:r>
    </w:p>
    <w:p>
      <w:pPr>
        <w:snapToGrid w:val="0"/>
        <w:spacing w:line="44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9.评标过程保密</w:t>
      </w:r>
    </w:p>
    <w:p>
      <w:pPr>
        <w:snapToGrid w:val="0"/>
        <w:spacing w:line="44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9.1</w:t>
      </w:r>
      <w:r>
        <w:rPr>
          <w:rFonts w:hint="eastAsia" w:ascii="仿宋" w:hAnsi="仿宋" w:eastAsia="仿宋" w:cs="仿宋_GB2312"/>
          <w:color w:val="000000" w:themeColor="text1"/>
          <w:sz w:val="24"/>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9.2 在评标期间，投标人企图影响招标人或</w:t>
      </w:r>
      <w:r>
        <w:rPr>
          <w:rFonts w:hint="eastAsia" w:ascii="仿宋" w:hAnsi="仿宋" w:eastAsia="仿宋"/>
          <w:color w:val="000000" w:themeColor="text1"/>
          <w:sz w:val="24"/>
          <w14:textFill>
            <w14:solidFill>
              <w14:schemeClr w14:val="tx1"/>
            </w14:solidFill>
          </w14:textFill>
        </w:rPr>
        <w:t>评标委员会</w:t>
      </w:r>
      <w:r>
        <w:rPr>
          <w:rFonts w:hint="eastAsia" w:ascii="仿宋" w:hAnsi="仿宋" w:eastAsia="仿宋"/>
          <w:color w:val="000000" w:themeColor="text1"/>
          <w:kern w:val="0"/>
          <w:sz w:val="24"/>
          <w14:textFill>
            <w14:solidFill>
              <w14:schemeClr w14:val="tx1"/>
            </w14:solidFill>
          </w14:textFill>
        </w:rPr>
        <w:t>的任何活动，都将导致投标被拒绝，并由其承担相应的法律责任。</w:t>
      </w:r>
    </w:p>
    <w:p>
      <w:pPr>
        <w:pStyle w:val="24"/>
        <w:spacing w:line="800" w:lineRule="exact"/>
        <w:ind w:firstLine="726"/>
        <w:jc w:val="center"/>
        <w:rPr>
          <w:rFonts w:ascii="仿宋" w:hAnsi="仿宋" w:eastAsia="仿宋"/>
          <w:b/>
          <w:color w:val="000000" w:themeColor="text1"/>
          <w:sz w:val="36"/>
          <w:szCs w:val="36"/>
          <w14:textFill>
            <w14:solidFill>
              <w14:schemeClr w14:val="tx1"/>
            </w14:solidFill>
          </w14:textFill>
        </w:rPr>
      </w:pPr>
      <w:bookmarkStart w:id="3" w:name="_Toc84325929"/>
      <w:bookmarkStart w:id="4" w:name="_Toc81372776"/>
      <w:bookmarkStart w:id="5" w:name="_Toc81372953"/>
      <w:r>
        <w:rPr>
          <w:rFonts w:hint="eastAsia" w:ascii="仿宋" w:hAnsi="仿宋" w:eastAsia="仿宋"/>
          <w:b/>
          <w:color w:val="000000" w:themeColor="text1"/>
          <w:sz w:val="36"/>
          <w:szCs w:val="36"/>
          <w14:textFill>
            <w14:solidFill>
              <w14:schemeClr w14:val="tx1"/>
            </w14:solidFill>
          </w14:textFill>
        </w:rPr>
        <w:t>五、授予合同</w:t>
      </w:r>
    </w:p>
    <w:p>
      <w:pPr>
        <w:pStyle w:val="13"/>
        <w:tabs>
          <w:tab w:val="clear" w:pos="454"/>
        </w:tabs>
        <w:spacing w:afterLines="0" w:line="440" w:lineRule="exact"/>
        <w:ind w:left="0"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1.中标条件</w:t>
      </w:r>
    </w:p>
    <w:p>
      <w:pPr>
        <w:pStyle w:val="13"/>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1.1投标文件基本符合招标文件要求；</w:t>
      </w:r>
    </w:p>
    <w:p>
      <w:pPr>
        <w:pStyle w:val="13"/>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1.2投标人有很好的执行合同的能力；</w:t>
      </w:r>
    </w:p>
    <w:p>
      <w:pPr>
        <w:pStyle w:val="13"/>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1.3实施方案最合理并对招标人最为有利，最大限度满足招标文件的要求；</w:t>
      </w:r>
    </w:p>
    <w:p>
      <w:pPr>
        <w:pStyle w:val="13"/>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1.4投标人能够提供质量技术、商务经济占综合优势的系统及服务。</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1.5招标人将把中标通知书授予最佳投标者，但最低价不是中标的绝对保证。</w:t>
      </w:r>
    </w:p>
    <w:bookmarkEnd w:id="3"/>
    <w:bookmarkEnd w:id="4"/>
    <w:bookmarkEnd w:id="5"/>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2.中标确认</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2.1采购人应当自收到评标报告之日起５个工作日内，在评标报告确定的中标候选人名单中按顺序确定中标人。</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2.3采购人应在确认中标人前再次对资格条件和相关证件材料进一步查验核实。</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3.中标通知</w:t>
      </w:r>
    </w:p>
    <w:p>
      <w:pPr>
        <w:pStyle w:val="155"/>
        <w:tabs>
          <w:tab w:val="left" w:pos="0"/>
        </w:tabs>
        <w:spacing w:before="0" w:line="44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3.1</w:t>
      </w:r>
      <w:r>
        <w:rPr>
          <w:rFonts w:hint="eastAsia" w:ascii="仿宋" w:hAnsi="仿宋" w:eastAsia="仿宋" w:cs="Helvetica"/>
          <w:color w:val="000000" w:themeColor="text1"/>
          <w:kern w:val="0"/>
          <w14:textFill>
            <w14:solidFill>
              <w14:schemeClr w14:val="tx1"/>
            </w14:solidFill>
          </w14:textFill>
        </w:rPr>
        <w:t>采购代理机构</w:t>
      </w:r>
      <w:r>
        <w:rPr>
          <w:rFonts w:hint="eastAsia" w:ascii="仿宋" w:hAnsi="仿宋" w:eastAsia="仿宋"/>
          <w:color w:val="000000" w:themeColor="text1"/>
          <w14:textFill>
            <w14:solidFill>
              <w14:schemeClr w14:val="tx1"/>
            </w14:solidFill>
          </w14:textFill>
        </w:rPr>
        <w:t>对中标结果在指定媒体</w:t>
      </w:r>
      <w:r>
        <w:rPr>
          <w:rFonts w:hint="eastAsia" w:ascii="仿宋" w:hAnsi="仿宋" w:eastAsia="仿宋" w:cs="Helvetica"/>
          <w:color w:val="000000" w:themeColor="text1"/>
          <w:kern w:val="0"/>
          <w14:textFill>
            <w14:solidFill>
              <w14:schemeClr w14:val="tx1"/>
            </w14:solidFill>
          </w14:textFill>
        </w:rPr>
        <w:t>（浙江政府采购网</w:t>
      </w:r>
      <w:r>
        <w:fldChar w:fldCharType="begin"/>
      </w:r>
      <w:r>
        <w:instrText xml:space="preserve"> HYPERLINK "http://www.zjzfcg.gov.cn" </w:instrText>
      </w:r>
      <w:r>
        <w:fldChar w:fldCharType="separate"/>
      </w:r>
      <w:r>
        <w:rPr>
          <w:rStyle w:val="50"/>
          <w:rFonts w:hint="eastAsia" w:ascii="仿宋" w:hAnsi="仿宋" w:eastAsia="仿宋" w:cs="Helvetica"/>
          <w:color w:val="000000" w:themeColor="text1"/>
          <w:kern w:val="0"/>
          <w14:textFill>
            <w14:solidFill>
              <w14:schemeClr w14:val="tx1"/>
            </w14:solidFill>
          </w14:textFill>
        </w:rPr>
        <w:t>http://zfcg.czt.zj.gov.cn/</w:t>
      </w:r>
      <w:r>
        <w:rPr>
          <w:rStyle w:val="50"/>
          <w:rFonts w:hint="eastAsia" w:ascii="仿宋" w:hAnsi="仿宋" w:eastAsia="仿宋" w:cs="Helvetica"/>
          <w:color w:val="000000" w:themeColor="text1"/>
          <w:kern w:val="0"/>
          <w14:textFill>
            <w14:solidFill>
              <w14:schemeClr w14:val="tx1"/>
            </w14:solidFill>
          </w14:textFill>
        </w:rPr>
        <w:fldChar w:fldCharType="end"/>
      </w:r>
      <w:r>
        <w:rPr>
          <w:rFonts w:hint="eastAsia" w:ascii="仿宋" w:hAnsi="仿宋" w:eastAsia="仿宋" w:cs="Helvetica"/>
          <w:color w:val="000000" w:themeColor="text1"/>
          <w:kern w:val="0"/>
          <w14:textFill>
            <w14:solidFill>
              <w14:schemeClr w14:val="tx1"/>
            </w14:solidFill>
          </w14:textFill>
        </w:rPr>
        <w:t>、绍兴公共资源交易网</w:t>
      </w:r>
      <w:r>
        <w:fldChar w:fldCharType="begin"/>
      </w:r>
      <w:r>
        <w:instrText xml:space="preserve"> HYPERLINK "http://ggb.sx.gov.cn" </w:instrText>
      </w:r>
      <w:r>
        <w:fldChar w:fldCharType="separate"/>
      </w:r>
      <w:r>
        <w:rPr>
          <w:rStyle w:val="50"/>
          <w:rFonts w:hint="eastAsia" w:ascii="仿宋" w:hAnsi="仿宋" w:eastAsia="仿宋"/>
          <w:color w:val="000000" w:themeColor="text1"/>
          <w14:textFill>
            <w14:solidFill>
              <w14:schemeClr w14:val="tx1"/>
            </w14:solidFill>
          </w14:textFill>
        </w:rPr>
        <w:t>http://ggb.sx.gov.cn</w:t>
      </w:r>
      <w:r>
        <w:rPr>
          <w:rStyle w:val="50"/>
          <w:rFonts w:hint="eastAsia" w:ascii="仿宋" w:hAnsi="仿宋" w:eastAsia="仿宋"/>
          <w:color w:val="000000" w:themeColor="text1"/>
          <w14:textFill>
            <w14:solidFill>
              <w14:schemeClr w14:val="tx1"/>
            </w14:solidFill>
          </w14:textFill>
        </w:rPr>
        <w:fldChar w:fldCharType="end"/>
      </w:r>
      <w:r>
        <w:rPr>
          <w:rFonts w:hint="eastAsia" w:ascii="仿宋" w:hAnsi="仿宋" w:eastAsia="仿宋" w:cs="Helvetica"/>
          <w:color w:val="000000" w:themeColor="text1"/>
          <w:kern w:val="0"/>
          <w14:textFill>
            <w14:solidFill>
              <w14:schemeClr w14:val="tx1"/>
            </w14:solidFill>
          </w14:textFill>
        </w:rPr>
        <w:t>）发布中标公告，中标公告期限为1个工作日。</w:t>
      </w:r>
    </w:p>
    <w:p>
      <w:pPr>
        <w:tabs>
          <w:tab w:val="left" w:pos="0"/>
        </w:tabs>
        <w:spacing w:line="440" w:lineRule="exac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_GB2312"/>
          <w:color w:val="000000" w:themeColor="text1"/>
          <w:kern w:val="0"/>
          <w:sz w:val="24"/>
          <w:lang w:val="zh-CN"/>
          <w14:textFill>
            <w14:solidFill>
              <w14:schemeClr w14:val="tx1"/>
            </w14:solidFill>
          </w14:textFill>
        </w:rPr>
        <w:t>。</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3.3采购代理机构对中标结果不作任何说明和解释，也不回答任何提问。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4.履约保证金</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4.1采购人在签订合同时，按合同法规定可向中标人收取不高于中</w:t>
      </w:r>
      <w:r>
        <w:rPr>
          <w:rFonts w:hint="eastAsia" w:ascii="仿宋" w:hAnsi="仿宋" w:eastAsia="仿宋"/>
          <w:color w:val="auto"/>
          <w:sz w:val="24"/>
        </w:rPr>
        <w:t>标额的</w:t>
      </w:r>
      <w:r>
        <w:rPr>
          <w:rFonts w:hint="eastAsia" w:ascii="仿宋" w:hAnsi="仿宋" w:eastAsia="仿宋"/>
          <w:color w:val="auto"/>
          <w:sz w:val="24"/>
          <w:lang w:val="en-US" w:eastAsia="zh-CN"/>
        </w:rPr>
        <w:t>2.5%</w:t>
      </w:r>
      <w:r>
        <w:rPr>
          <w:rFonts w:hint="eastAsia" w:ascii="仿宋" w:hAnsi="仿宋" w:eastAsia="仿宋"/>
          <w:color w:val="auto"/>
          <w:sz w:val="24"/>
        </w:rPr>
        <w:t>的履约保证金，采购人不得以供应商事先提交履约保证金作为签订合同的条件。鼓励采购人根据</w:t>
      </w:r>
      <w:r>
        <w:rPr>
          <w:rFonts w:hint="eastAsia" w:ascii="仿宋" w:hAnsi="仿宋" w:eastAsia="仿宋"/>
          <w:color w:val="000000" w:themeColor="text1"/>
          <w:sz w:val="24"/>
          <w14:textFill>
            <w14:solidFill>
              <w14:schemeClr w14:val="tx1"/>
            </w14:solidFill>
          </w14:textFill>
        </w:rPr>
        <w:t>项目特点、供应商诚信等情况免收履约保证金或降低缴纳比例。</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4.2供应商在履行完合同约定事项后，采购人应及时退还履约保证金。</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4.3供应商以银行、保险公司出具保函形式提交履约保证金的，采购人不得拒收。</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5.合同备案</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5.1中标人应当在中标通知书发出之日起30天内与采购人签订合同，自采购合同签订之日起</w:t>
      </w:r>
      <w:r>
        <w:rPr>
          <w:rFonts w:hint="eastAsia" w:ascii="仿宋" w:hAnsi="仿宋" w:eastAsia="仿宋"/>
          <w:b/>
          <w:color w:val="000000" w:themeColor="text1"/>
          <w:sz w:val="24"/>
          <w14:textFill>
            <w14:solidFill>
              <w14:schemeClr w14:val="tx1"/>
            </w14:solidFill>
          </w14:textFill>
        </w:rPr>
        <w:t>3个工作日内</w:t>
      </w:r>
      <w:r>
        <w:rPr>
          <w:rFonts w:hint="eastAsia" w:ascii="仿宋" w:hAnsi="仿宋" w:eastAsia="仿宋"/>
          <w:color w:val="000000" w:themeColor="text1"/>
          <w:sz w:val="24"/>
          <w14:textFill>
            <w14:solidFill>
              <w14:schemeClr w14:val="tx1"/>
            </w14:solidFill>
          </w14:textFill>
        </w:rPr>
        <w:t>，将</w:t>
      </w:r>
      <w:r>
        <w:rPr>
          <w:rFonts w:hint="eastAsia" w:ascii="仿宋" w:hAnsi="仿宋" w:eastAsia="仿宋"/>
          <w:b/>
          <w:color w:val="000000" w:themeColor="text1"/>
          <w:sz w:val="24"/>
          <w14:textFill>
            <w14:solidFill>
              <w14:schemeClr w14:val="tx1"/>
            </w14:solidFill>
          </w14:textFill>
        </w:rPr>
        <w:t>采购合同原件</w:t>
      </w:r>
      <w:r>
        <w:rPr>
          <w:rFonts w:hint="eastAsia" w:ascii="仿宋" w:hAnsi="仿宋" w:eastAsia="仿宋"/>
          <w:color w:val="000000" w:themeColor="text1"/>
          <w:sz w:val="24"/>
          <w14:textFill>
            <w14:solidFill>
              <w14:schemeClr w14:val="tx1"/>
            </w14:solidFill>
          </w14:textFill>
        </w:rPr>
        <w:t>报采购代理机构备案。</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5.2未领取中标通知书，采购双方自行签订的合同不予备案。</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6.验收</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7.售后服务考核</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六、质疑与投诉</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微软雅黑"/>
          <w:b/>
          <w:color w:val="000000" w:themeColor="text1"/>
          <w:kern w:val="0"/>
          <w:sz w:val="24"/>
          <w:lang w:val="zh-CN"/>
          <w14:textFill>
            <w14:solidFill>
              <w14:schemeClr w14:val="tx1"/>
            </w14:solidFill>
          </w14:textFill>
        </w:rPr>
      </w:pPr>
      <w:r>
        <w:rPr>
          <w:rFonts w:hint="eastAsia" w:ascii="仿宋" w:hAnsi="仿宋" w:eastAsia="仿宋" w:cs="微软雅黑"/>
          <w:b/>
          <w:color w:val="000000" w:themeColor="text1"/>
          <w:kern w:val="0"/>
          <w:sz w:val="24"/>
          <w:lang w:val="zh-CN"/>
          <w14:textFill>
            <w14:solidFill>
              <w14:schemeClr w14:val="tx1"/>
            </w14:solidFill>
          </w14:textFill>
        </w:rPr>
        <w:t>1.供应商询问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微软雅黑"/>
          <w:b/>
          <w:color w:val="000000" w:themeColor="text1"/>
          <w:kern w:val="0"/>
          <w:sz w:val="24"/>
          <w:lang w:val="zh-CN"/>
          <w14:textFill>
            <w14:solidFill>
              <w14:schemeClr w14:val="tx1"/>
            </w14:solidFill>
          </w14:textFill>
        </w:rPr>
      </w:pPr>
      <w:r>
        <w:rPr>
          <w:rFonts w:hint="eastAsia" w:ascii="仿宋" w:hAnsi="仿宋" w:eastAsia="仿宋" w:cs="微软雅黑"/>
          <w:b/>
          <w:color w:val="000000" w:themeColor="text1"/>
          <w:kern w:val="0"/>
          <w:sz w:val="24"/>
          <w:lang w:val="zh-CN"/>
          <w14:textFill>
            <w14:solidFill>
              <w14:schemeClr w14:val="tx1"/>
            </w14:solidFill>
          </w14:textFill>
        </w:rPr>
        <w:t>2.供应商质疑</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（2）对采购过程提出质疑的，质疑期限为各采购程序环节结束之日起计算。</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（3）对采购结果提出质疑的，质疑期限自采购结果公告（包括公示、预公告、结果变更公告等）期限届满之日起计算。</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（4）供应商应在法定质疑期内一次性提出针对同一采购程序环节的质疑。</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3.供应商提交提出质疑应当提交质疑书和必要的证明材料，质疑书需一式三份，质疑书至少应包括下列主要内容：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（1）质疑人的名称、地址、邮政编码、联系人、联系电话，以及被质疑人名称及联系方式；</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（2）被质疑采购项目名称、编号及采购内容；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（3）具体、明确的质疑事项和与质疑事项相关的请求</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（4）事实依据；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（5）必要的法律依据；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（6）认为自己合法权益受到损害或可能受到损害的相关证据材料；</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（7）提出质疑的日期。</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 质疑书应当署名。质疑人为自然人的，应当由本人签字并附有效身份证明；质疑人为法人或其他组织的，应当由法定代表人或主要负责人签字（或盖章）并加盖单位公章。</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 质疑人因故不能自行办理质疑事项的，可以委托代理人办理质疑事宜，但应当向被质疑人提交授权委托书，并载明委托代理的具体权限和事项。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（10）质疑人提供的相关材料中有外文资料的，应当将与质疑相关的外文资料完整、客观、真实地翻译为中文，并注明翻译人员姓名、工作单位、联系方式等信息。</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4.采购机构应当在收到供应商的书面质疑后七个工作日内作出答复，并以书面形式通知质疑供应商和其他与质疑处理结果有利害关系的政府采购当事人，但答复的内容不得涉及商业秘密。</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5.询问或者质疑事项可能影响采购结果的，采购人应当暂停签订合同，已经签订合同的，应当中止履行合同。</w:t>
      </w:r>
    </w:p>
    <w:p>
      <w:pPr>
        <w:pageBreakBefore/>
        <w:snapToGrid w:val="0"/>
        <w:spacing w:line="80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第三部分 招标项目范围及要求</w:t>
      </w:r>
    </w:p>
    <w:p>
      <w:pPr>
        <w:ind w:right="420"/>
        <w:rPr>
          <w:rFonts w:ascii="仿宋" w:hAnsi="仿宋" w:eastAsia="仿宋" w:cs="仿宋"/>
          <w:b/>
          <w:sz w:val="24"/>
        </w:rPr>
      </w:pPr>
      <w:bookmarkStart w:id="6" w:name="_Toc81372787"/>
      <w:bookmarkStart w:id="7" w:name="_Toc81372964"/>
      <w:bookmarkStart w:id="8" w:name="_Toc84325981"/>
      <w:bookmarkStart w:id="9" w:name="_Toc80157775"/>
    </w:p>
    <w:p>
      <w:pPr>
        <w:pStyle w:val="3"/>
        <w:numPr>
          <w:ilvl w:val="0"/>
          <w:numId w:val="0"/>
        </w:numPr>
        <w:spacing w:before="0" w:after="0" w:line="360" w:lineRule="auto"/>
        <w:rPr>
          <w:rFonts w:ascii="仿宋" w:hAnsi="仿宋" w:eastAsia="仿宋"/>
          <w:sz w:val="24"/>
          <w:szCs w:val="24"/>
        </w:rPr>
      </w:pPr>
      <w:r>
        <w:rPr>
          <w:rFonts w:hint="eastAsia" w:ascii="仿宋" w:hAnsi="仿宋" w:eastAsia="仿宋"/>
          <w:sz w:val="24"/>
          <w:szCs w:val="24"/>
        </w:rPr>
        <w:t>一、检验外送项目清单</w:t>
      </w:r>
    </w:p>
    <w:tbl>
      <w:tblPr>
        <w:tblStyle w:val="43"/>
        <w:tblW w:w="930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1314"/>
        <w:gridCol w:w="7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15"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标段一</w:t>
            </w:r>
          </w:p>
        </w:tc>
        <w:tc>
          <w:tcPr>
            <w:tcW w:w="7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常规检验项目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15" w:type="dxa"/>
            <w:gridSpan w:val="2"/>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目录序号</w:t>
            </w:r>
          </w:p>
        </w:tc>
        <w:tc>
          <w:tcPr>
            <w:tcW w:w="7994"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目录名称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restart"/>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高血压 3 项（血浆肾素活性测定，血管紧张素 I 测定，血管紧张素 II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auto" w:sz="4" w:space="0"/>
              <w:left w:val="single" w:color="000000" w:sz="4" w:space="0"/>
              <w:bottom w:val="single" w:color="auto" w:sz="4" w:space="0"/>
              <w:right w:val="nil"/>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auto" w:sz="4" w:space="0"/>
              <w:left w:val="single" w:color="000000" w:sz="4" w:space="0"/>
              <w:bottom w:val="single" w:color="auto" w:sz="4" w:space="0"/>
              <w:right w:val="nil"/>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降钙素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醛固酮（血）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醛固酮（尿）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抗肾小球基底膜抗体测定（GAM）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拉莫三嗪(血药浓度测定)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**506 (血药浓度测定)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β2 微球蛋白（血）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β2 微球蛋白（尿）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类胰岛素样生长因子-1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类胰岛素样生长因子结合蛋白-3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直接抗人球蛋白试验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间接抗人球蛋白试验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微量元素 5 项</w:t>
            </w:r>
            <w:r>
              <w:rPr>
                <w:rFonts w:hint="eastAsia" w:ascii="仿宋" w:hAnsi="仿宋" w:eastAsia="仿宋" w:cs="仿宋"/>
                <w:i w:val="0"/>
                <w:iCs w:val="0"/>
                <w:color w:val="auto"/>
                <w:kern w:val="0"/>
                <w:sz w:val="22"/>
                <w:szCs w:val="22"/>
                <w:u w:val="none"/>
                <w:lang w:val="en-US" w:eastAsia="zh-CN" w:bidi="ar"/>
              </w:rPr>
              <w:t>（铜、锌、钙、镁、铁）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铅测定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尿香草苦杏仁酸(VM)测定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尿儿茶酚胺</w:t>
            </w:r>
            <w:r>
              <w:rPr>
                <w:rFonts w:hint="eastAsia" w:ascii="仿宋" w:hAnsi="仿宋" w:eastAsia="仿宋" w:cs="仿宋"/>
                <w:i w:val="0"/>
                <w:iCs w:val="0"/>
                <w:color w:val="auto"/>
                <w:kern w:val="0"/>
                <w:sz w:val="22"/>
                <w:szCs w:val="22"/>
                <w:u w:val="none"/>
                <w:lang w:val="en-US" w:eastAsia="zh-CN" w:bidi="ar"/>
              </w:rPr>
              <w:t>（肾上腺素测定、去甲肾上腺素测定）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军团菌抗体测定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巨细胞病毒脱氧核糖核酸 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单纯疱疹病毒Ⅰ型（PCR）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单纯疱疹病毒Ⅱ型（PCR）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微小病毒（B19-DN）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新型隐球菌荚膜抗原测定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水痘-带状疱疹病毒DNA定性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免疫固定电泳（血）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免疫固定电泳（尿）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血清蛋白电泳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血红蛋白电泳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总铁结合力组合套餐</w:t>
            </w:r>
            <w:r>
              <w:rPr>
                <w:rFonts w:hint="eastAsia" w:ascii="仿宋" w:hAnsi="仿宋" w:eastAsia="仿宋" w:cs="仿宋"/>
                <w:i w:val="0"/>
                <w:iCs w:val="0"/>
                <w:color w:val="auto"/>
                <w:kern w:val="0"/>
                <w:sz w:val="22"/>
                <w:szCs w:val="22"/>
                <w:u w:val="none"/>
                <w:lang w:val="en-US" w:eastAsia="zh-CN" w:bidi="ar"/>
              </w:rPr>
              <w:t>（血清总铁结合力测定、铁测定）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IgG4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胃泌素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Rh 血型其他抗原鉴定</w:t>
            </w:r>
            <w:r>
              <w:rPr>
                <w:rFonts w:hint="eastAsia" w:ascii="仿宋" w:hAnsi="仿宋" w:eastAsia="仿宋" w:cs="仿宋"/>
                <w:i w:val="0"/>
                <w:iCs w:val="0"/>
                <w:color w:val="auto"/>
                <w:kern w:val="0"/>
                <w:sz w:val="22"/>
                <w:szCs w:val="22"/>
                <w:u w:val="none"/>
                <w:lang w:val="en-US" w:eastAsia="zh-CN" w:bidi="ar"/>
              </w:rPr>
              <w:t>（Rh 血型 C 抗原鉴定、Rh 血型 c 抗原鉴定、Rh 血型 E 抗原鉴定、Rh 血型 e 抗原鉴定）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G 试验（真菌 D-葡聚糖检测）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7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骨标志物 4 项</w:t>
            </w:r>
            <w:r>
              <w:rPr>
                <w:rFonts w:hint="eastAsia" w:ascii="仿宋" w:hAnsi="仿宋" w:eastAsia="仿宋" w:cs="仿宋"/>
                <w:i w:val="0"/>
                <w:iCs w:val="0"/>
                <w:color w:val="auto"/>
                <w:kern w:val="0"/>
                <w:sz w:val="22"/>
                <w:szCs w:val="22"/>
                <w:u w:val="none"/>
                <w:lang w:val="en-US" w:eastAsia="zh-CN" w:bidi="ar"/>
              </w:rPr>
              <w:t>（血清骨钙素测定、I 型胶原羧基端前肽(PICP)测定、β－胶原降解产物测定（β－CTX） 、25 羟维生素 D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 羟维生素 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生长激素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丙肝RNA检测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蚕豆病G6PD检测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高灵敏丙肝RNA检测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Rta/IgG抗体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甲胎蛋白异质体质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异常凝血酶原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粪钙卫蛋白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游离轻链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EB病毒DNA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呼吸道多种病原体核酸组合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地中海贫血基因检测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人CK18-M30/M65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49</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铜蓝蛋白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50</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血清维生素测定（质谱法）</w:t>
            </w:r>
            <w:r>
              <w:rPr>
                <w:rFonts w:hint="eastAsia" w:ascii="仿宋" w:hAnsi="仿宋" w:eastAsia="仿宋" w:cs="仿宋"/>
                <w:i w:val="0"/>
                <w:iCs w:val="0"/>
                <w:color w:val="auto"/>
                <w:kern w:val="0"/>
                <w:sz w:val="22"/>
                <w:szCs w:val="22"/>
                <w:u w:val="none"/>
                <w:lang w:val="en-US" w:eastAsia="zh-CN" w:bidi="ar"/>
              </w:rPr>
              <w:t>（维生素A、E、K1、B1、B2、B3、B5、B6、B7、B9、 K1）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血清脱氢表雄酮及硫酸酯测定（质谱法）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52</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血清双氢睾酮测定（质谱法）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17α羟孕酮测定（质谱法）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54</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雌酮测定（质谱法）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55</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胆酸测定（质谱法）</w:t>
            </w:r>
            <w:r>
              <w:rPr>
                <w:rFonts w:hint="eastAsia" w:ascii="仿宋" w:hAnsi="仿宋" w:eastAsia="仿宋" w:cs="仿宋"/>
                <w:i w:val="0"/>
                <w:iCs w:val="0"/>
                <w:color w:val="auto"/>
                <w:kern w:val="0"/>
                <w:sz w:val="22"/>
                <w:szCs w:val="22"/>
                <w:u w:val="none"/>
                <w:lang w:val="en-US" w:eastAsia="zh-CN" w:bidi="ar"/>
              </w:rPr>
              <w:t>（鹅脱氧胆酸、甘氨鹅脱氧胆酸、牛磺鹅脱氧胆酸、胆酸、甘氨胆酸、牛磺胆酸、石胆酸、甘氨石胆酸、牛磺石胆酸、脱氧胆酸、牛磺脱氧胆酸、甘氨脱氧胆酸、熊脱氧胆酸、甘氨熊脱氧胆酸、牛磺熊脱氧胆酸、总甘氨结合型胆汁酸、总牛磺结合型胆汁酸、胆酸/鹅脱氧胆酸、总熊脱氧胆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56</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各类滥用药物筛查（质谱法）</w:t>
            </w:r>
            <w:r>
              <w:rPr>
                <w:rFonts w:hint="eastAsia" w:ascii="仿宋" w:hAnsi="仿宋" w:eastAsia="仿宋" w:cs="仿宋"/>
                <w:i w:val="0"/>
                <w:iCs w:val="0"/>
                <w:color w:val="auto"/>
                <w:kern w:val="0"/>
                <w:sz w:val="22"/>
                <w:szCs w:val="22"/>
                <w:u w:val="none"/>
                <w:lang w:val="en-US" w:eastAsia="zh-CN" w:bidi="ar"/>
              </w:rPr>
              <w:t>（邻苯二甲酸单甲基酯、邻苯二甲酸单乙基酯、邻苯二甲酸单丁基酯、邻苯二甲酸单苄基酯、邻苯二甲酸单乙基己酯、双酚A、双酚B、辛基酚、壬基苯酚、对羟基苯甲酸甲酯、对羟基苯甲酸乙酯、对羟基苯甲酸丙酯、对羟基苯甲酸丁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57</w:t>
            </w:r>
          </w:p>
        </w:tc>
        <w:tc>
          <w:tcPr>
            <w:tcW w:w="7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血清各类氨基酸测定（质谱法）</w:t>
            </w:r>
            <w:r>
              <w:rPr>
                <w:rFonts w:hint="eastAsia" w:ascii="仿宋" w:hAnsi="仿宋" w:eastAsia="仿宋" w:cs="仿宋"/>
                <w:i w:val="0"/>
                <w:iCs w:val="0"/>
                <w:color w:val="auto"/>
                <w:kern w:val="0"/>
                <w:sz w:val="22"/>
                <w:szCs w:val="22"/>
                <w:u w:val="none"/>
                <w:lang w:val="en-US" w:eastAsia="zh-CN" w:bidi="ar"/>
              </w:rPr>
              <w:t>（苯丙氨酸、酪氨酸、亮氨酸、缬氨酸、异亮氨酸、甘氨酸、肌氨酸、丙氨酸、4-氨基丁酸、丝氨酸、组氨酸、脯氨酸、苏氨酸、胱氨酸、天冬氨酸、谷氨酰胺、蛋氨酸、组胺、精氨酸、瓜氨酸、色氨酸、鸟氨酸、赖氨酸、牛磺酸、犬尿氨酸、谷氨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58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医院同意外送的其他项目(项目需有收费依据）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标段二</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基因突变及相关检测项目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目录序号</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目录名称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人类EGFR基因突变检测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人类K-RAS基因突变检测（包括人类PIK3CA基因突变检测）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人类EML4-ALK融合基因检测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人类B-RAF基因V600E突变检测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基因表达水平对肿瘤药物敏感性的判断检测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4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化学药物用药指导的基因检测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乙肝耐药基因测定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丙肝病毒基因分型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363"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医院同意外送的其他项目(项目需有收费依据）</w:t>
            </w:r>
          </w:p>
        </w:tc>
      </w:tr>
    </w:tbl>
    <w:p>
      <w:pPr>
        <w:spacing w:line="360" w:lineRule="auto"/>
        <w:rPr>
          <w:rFonts w:hint="eastAsia" w:ascii="仿宋" w:hAnsi="仿宋" w:eastAsia="仿宋" w:cs="仿宋"/>
          <w:b/>
          <w:bCs/>
          <w:sz w:val="24"/>
          <w:szCs w:val="21"/>
        </w:rPr>
      </w:pPr>
    </w:p>
    <w:p>
      <w:pPr>
        <w:spacing w:line="360" w:lineRule="auto"/>
        <w:rPr>
          <w:rFonts w:ascii="仿宋" w:hAnsi="仿宋" w:eastAsia="仿宋" w:cs="仿宋"/>
          <w:b/>
          <w:bCs/>
          <w:sz w:val="24"/>
          <w:szCs w:val="21"/>
        </w:rPr>
      </w:pPr>
      <w:r>
        <w:rPr>
          <w:rFonts w:hint="eastAsia" w:ascii="仿宋" w:hAnsi="仿宋" w:eastAsia="仿宋" w:cs="仿宋"/>
          <w:b/>
          <w:bCs/>
          <w:sz w:val="24"/>
          <w:szCs w:val="21"/>
        </w:rPr>
        <w:t>二、服务要求</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1、投标人所提供的产品必须符合国家有关的质量标准及相应的行业标准，且系国家有关部门批准许可生产或许可销售的合格产品。</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2、投标人接到采购人电话通知一个工作日内（紧急送货要求2小时内送达）必须送货到指定部门。</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3、合同期内，若中标人累计三次无正当理由不能提供投标书所列产品的，采购单位有权取消合同。</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4、中标人对采购人不明原因引起的医疗投诉，能协助采购人做好患者的协调工作，并承担相关的处理和赔偿费用。</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5、因投标产品质量问题所造成的医疗纠纷，所产生的所有费用由中标人承担。</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6、协议期内，由于代理权限的转移或者公司注销等原因，中标人应以书面的形式说明原因并协助医院做好产品的延续工作，同时采购人有权重新确定新的中标单位。</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7、投标响应文件中所列产品必须保证质量，并不得更改名称，否则将被作为不诚实行为，采购人有权要求其改正，直至取消中标资格。</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8、受委托实验室负责每天到临检中心收集标本，对标本进行可靠包装，并负责进行标本信息的输入与上传至受委托实验室。非医院标本不得带入临检中心整理上传，未经临检中心同意不得将非委托标本带出临检中心。</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9、受委托实验室负责标本的运输，并对标本运输过程中的安全性、可靠性和有效性负责。</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10、受委托实验室负责根据检验申请单的检验项目要求对标本进行检验，并对检验结果的准确性负责，如因检验结果的准确性引起医疗纠纷，所产生的所有费用由受委托实验室承担。</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11、受委托实验室负责对检验后的标本进行妥善保存，以便检验结果有疑义时进行再次检验，保存标本的时间不应少于相关标准或条例所规定的时间。检验后标本不得它用，如有违反，受委托实验室将承担全部责任。</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12、检验结束后，受委托实验室负责在本合同规定的时间内向临检中心提供检验报告单（原则上所有受委托项目最长报告时间不得超过一周，样本有特殊情况无法按时出报告需要提前通知临检中心，免疫分型、药物浓度等检验结果应配合我院要求时间）。受委托实验室对检验报告单的准确性和及时性负责。</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13、当临检中心对受委托实验室的检验结果有疑义或异议时，临检中心可要求受委托实验室重新检验或再委托第三方检验。这种情况下所发生的费用，由中标人承担。如出现三次（含三次）以上质量问题，采购人有权中止合同，并在完成下一承接单位前，中标人需配合过渡期标本的检测。</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14、如因试剂无证被查或套条码收费检测被查，所产生的一切后果及损失，由中标人承担。</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15、受委托实验室按临检中心要求提供以下设备：（1）固定式下载服务器或专线访问客户端；（2）彩色打印机2台（临检中心、血液科各1台）；（3）主流硬件配置电脑2台（如提供的是专线访问客户端需增加1台电脑）配置需符合日常申请单结果上传下载需求：CPU I5或更高、1TB、内存8G、Win7系统、知名品牌）。</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16、所有病人项目信息录入受委托实验室医院终端系统后可自动发送至受委托实验室，结果（包括图文报告及数字报告）可自动返回临检中心终端检验之星并完成自动审核；提供报告单查询链接，使临床科室可在院内网终端电脑上直接访问，方便查询结果；提供微信或者手机APP查询方式。期间受委托实验室与实验室LIS系统等其他第三方软件系统对接产生的费用由受委托实验室承担；如投放设备发生问题由受委托实验室立即解决。</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17、受委托实验室应和医院信息中心及时对接，并管理好委托实验室提供的服务器，如服务器产生问题及时解决。协助医院价格管理科及信息中心完成委托项目医嘱建立及录入。</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18、每月提供项目清单及对账服务。</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19、受委托项目更改方法学、试剂、参考范围、样本类型等需提前和医院临检中心沟通。20、建立委托实验室（血液病检测）相关专业人员、临检中心相关人员、血液科医生微信群，以便及时沟通患者情况。</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sz w:val="24"/>
          <w:szCs w:val="21"/>
        </w:rPr>
        <w:t>21、受委托实验室需在中标后1个月内完成以上设备、系统更新等工作。</w:t>
      </w:r>
    </w:p>
    <w:p>
      <w:pPr>
        <w:autoSpaceDE w:val="0"/>
        <w:autoSpaceDN w:val="0"/>
        <w:adjustRightInd w:val="0"/>
        <w:spacing w:line="360" w:lineRule="auto"/>
        <w:jc w:val="left"/>
        <w:rPr>
          <w:rFonts w:ascii="仿宋" w:hAnsi="仿宋" w:eastAsia="仿宋" w:cs="仿宋"/>
          <w:sz w:val="24"/>
          <w:szCs w:val="21"/>
        </w:rPr>
      </w:pPr>
      <w:r>
        <w:rPr>
          <w:rFonts w:hint="eastAsia" w:ascii="仿宋" w:hAnsi="仿宋" w:eastAsia="仿宋" w:cs="仿宋"/>
          <w:b/>
          <w:bCs/>
          <w:sz w:val="24"/>
          <w:szCs w:val="21"/>
        </w:rPr>
        <w:t>三、服务期限</w:t>
      </w:r>
    </w:p>
    <w:p>
      <w:pPr>
        <w:autoSpaceDE w:val="0"/>
        <w:autoSpaceDN w:val="0"/>
        <w:adjustRightInd w:val="0"/>
        <w:spacing w:line="360" w:lineRule="auto"/>
        <w:ind w:firstLine="480" w:firstLineChars="200"/>
        <w:jc w:val="left"/>
        <w:rPr>
          <w:rFonts w:ascii="仿宋" w:hAnsi="仿宋" w:eastAsia="仿宋" w:cs="仿宋"/>
          <w:b w:val="0"/>
          <w:bCs w:val="0"/>
          <w:color w:val="000000"/>
          <w:kern w:val="0"/>
          <w:sz w:val="24"/>
        </w:rPr>
      </w:pPr>
      <w:r>
        <w:rPr>
          <w:rFonts w:hint="eastAsia" w:ascii="仿宋" w:hAnsi="仿宋" w:eastAsia="仿宋" w:cs="仿宋"/>
          <w:b w:val="0"/>
          <w:bCs w:val="0"/>
          <w:color w:val="000000"/>
          <w:kern w:val="0"/>
          <w:sz w:val="24"/>
        </w:rPr>
        <w:t>自合同签订之日起两年。</w:t>
      </w:r>
    </w:p>
    <w:p>
      <w:pPr>
        <w:autoSpaceDE w:val="0"/>
        <w:autoSpaceDN w:val="0"/>
        <w:adjustRightInd w:val="0"/>
        <w:spacing w:line="360" w:lineRule="auto"/>
        <w:jc w:val="left"/>
        <w:rPr>
          <w:rFonts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四、付款方式</w:t>
      </w:r>
    </w:p>
    <w:p>
      <w:pPr>
        <w:autoSpaceDE w:val="0"/>
        <w:autoSpaceDN w:val="0"/>
        <w:adjustRightInd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供应商需每月月底提供检验项目清单及对账服务，采购人每季度末按照供应商每月实际提供的清单支付清单总价的</w:t>
      </w:r>
      <w:r>
        <w:rPr>
          <w:rFonts w:hint="eastAsia" w:ascii="仿宋" w:hAnsi="仿宋" w:eastAsia="仿宋" w:cs="仿宋"/>
          <w:color w:val="000000"/>
          <w:kern w:val="0"/>
          <w:sz w:val="24"/>
        </w:rPr>
        <w:t>95%，余款1年后付清（不计息）。</w:t>
      </w:r>
    </w:p>
    <w:p>
      <w:pPr>
        <w:autoSpaceDE w:val="0"/>
        <w:autoSpaceDN w:val="0"/>
        <w:adjustRightInd w:val="0"/>
        <w:spacing w:line="360" w:lineRule="auto"/>
        <w:jc w:val="left"/>
        <w:rPr>
          <w:rFonts w:ascii="仿宋" w:hAnsi="仿宋" w:eastAsia="仿宋" w:cs="仿宋"/>
          <w:b/>
          <w:bCs/>
          <w:color w:val="000000"/>
          <w:kern w:val="0"/>
          <w:sz w:val="24"/>
          <w:lang w:val="zh-CN"/>
        </w:rPr>
      </w:pPr>
      <w:r>
        <w:rPr>
          <w:rFonts w:hint="eastAsia" w:ascii="仿宋" w:hAnsi="仿宋" w:eastAsia="仿宋" w:cs="仿宋"/>
          <w:b/>
          <w:bCs/>
          <w:color w:val="000000"/>
          <w:kern w:val="0"/>
          <w:sz w:val="24"/>
        </w:rPr>
        <w:t>五、</w:t>
      </w:r>
      <w:r>
        <w:rPr>
          <w:rFonts w:hint="eastAsia" w:ascii="仿宋" w:hAnsi="仿宋" w:eastAsia="仿宋" w:cs="仿宋"/>
          <w:b/>
          <w:bCs/>
          <w:color w:val="000000"/>
          <w:kern w:val="0"/>
          <w:sz w:val="24"/>
          <w:lang w:val="zh-CN"/>
        </w:rPr>
        <w:t>其他要求</w:t>
      </w:r>
    </w:p>
    <w:p>
      <w:pPr>
        <w:autoSpaceDE w:val="0"/>
        <w:autoSpaceDN w:val="0"/>
        <w:adjustRightInd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合同期内，</w:t>
      </w:r>
      <w:r>
        <w:rPr>
          <w:rFonts w:hint="eastAsia" w:ascii="仿宋" w:hAnsi="仿宋" w:eastAsia="仿宋" w:cs="仿宋"/>
          <w:color w:val="000000"/>
          <w:kern w:val="0"/>
          <w:sz w:val="24"/>
        </w:rPr>
        <w:t>医院</w:t>
      </w:r>
      <w:r>
        <w:rPr>
          <w:rFonts w:hint="eastAsia" w:ascii="仿宋" w:hAnsi="仿宋" w:eastAsia="仿宋" w:cs="仿宋"/>
          <w:color w:val="000000"/>
          <w:kern w:val="0"/>
          <w:sz w:val="24"/>
          <w:lang w:val="zh-CN"/>
        </w:rPr>
        <w:t>自己可开展的项目，可随时自己开展，不受本</w:t>
      </w:r>
      <w:r>
        <w:rPr>
          <w:rFonts w:hint="eastAsia" w:ascii="仿宋" w:hAnsi="仿宋" w:eastAsia="仿宋" w:cs="仿宋"/>
          <w:color w:val="000000"/>
          <w:kern w:val="0"/>
          <w:sz w:val="24"/>
        </w:rPr>
        <w:t>项目</w:t>
      </w:r>
      <w:r>
        <w:rPr>
          <w:rFonts w:hint="eastAsia" w:ascii="仿宋" w:hAnsi="仿宋" w:eastAsia="仿宋" w:cs="仿宋"/>
          <w:color w:val="000000"/>
          <w:kern w:val="0"/>
          <w:sz w:val="24"/>
          <w:lang w:val="zh-CN"/>
        </w:rPr>
        <w:t>合同限制。</w:t>
      </w:r>
    </w:p>
    <w:p>
      <w:pPr>
        <w:autoSpaceDE w:val="0"/>
        <w:autoSpaceDN w:val="0"/>
        <w:adjustRightInd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、合同期满后，在</w:t>
      </w:r>
      <w:r>
        <w:rPr>
          <w:rFonts w:hint="eastAsia" w:ascii="仿宋" w:hAnsi="仿宋" w:eastAsia="仿宋" w:cs="仿宋"/>
          <w:color w:val="000000"/>
          <w:kern w:val="0"/>
          <w:sz w:val="24"/>
        </w:rPr>
        <w:t>采购人</w:t>
      </w:r>
      <w:r>
        <w:rPr>
          <w:rFonts w:hint="eastAsia" w:ascii="仿宋" w:hAnsi="仿宋" w:eastAsia="仿宋" w:cs="仿宋"/>
          <w:color w:val="000000"/>
          <w:kern w:val="0"/>
          <w:sz w:val="24"/>
          <w:lang w:val="zh-CN"/>
        </w:rPr>
        <w:t>没有再次进行招标前，或因再次招标至投标人改变，原投标人必须协助</w:t>
      </w:r>
      <w:r>
        <w:rPr>
          <w:rFonts w:hint="eastAsia" w:ascii="仿宋" w:hAnsi="仿宋" w:eastAsia="仿宋" w:cs="仿宋"/>
          <w:color w:val="000000"/>
          <w:kern w:val="0"/>
          <w:sz w:val="24"/>
        </w:rPr>
        <w:t>采购人</w:t>
      </w:r>
      <w:r>
        <w:rPr>
          <w:rFonts w:hint="eastAsia" w:ascii="仿宋" w:hAnsi="仿宋" w:eastAsia="仿宋" w:cs="仿宋"/>
          <w:color w:val="000000"/>
          <w:kern w:val="0"/>
          <w:sz w:val="24"/>
          <w:lang w:val="zh-CN"/>
        </w:rPr>
        <w:t>做好衔接工作且供应价不变。合同期内，如有授权、法人等变更情况，</w:t>
      </w:r>
      <w:r>
        <w:rPr>
          <w:rFonts w:hint="eastAsia" w:ascii="仿宋" w:hAnsi="仿宋" w:eastAsia="仿宋" w:cs="仿宋"/>
          <w:color w:val="000000"/>
          <w:kern w:val="0"/>
          <w:sz w:val="24"/>
        </w:rPr>
        <w:t>采购人</w:t>
      </w:r>
      <w:r>
        <w:rPr>
          <w:rFonts w:hint="eastAsia" w:ascii="仿宋" w:hAnsi="仿宋" w:eastAsia="仿宋" w:cs="仿宋"/>
          <w:color w:val="000000"/>
          <w:kern w:val="0"/>
          <w:sz w:val="24"/>
          <w:lang w:val="zh-CN"/>
        </w:rPr>
        <w:t>有权中止合同。</w:t>
      </w:r>
    </w:p>
    <w:p>
      <w:pPr>
        <w:pStyle w:val="42"/>
        <w:ind w:left="0" w:leftChars="0" w:firstLine="480"/>
        <w:rPr>
          <w:rFonts w:eastAsia="仿宋"/>
        </w:rPr>
      </w:pPr>
      <w:r>
        <w:rPr>
          <w:rFonts w:hint="eastAsia" w:ascii="仿宋" w:hAnsi="仿宋" w:eastAsia="仿宋" w:cs="仿宋"/>
          <w:color w:val="000000"/>
          <w:kern w:val="0"/>
          <w:sz w:val="24"/>
        </w:rPr>
        <w:t>3、合同期间如遇有上级部门集中招标采购规定的，按上级部门规定执行，本期合同自然终止。</w:t>
      </w:r>
    </w:p>
    <w:p>
      <w:pPr>
        <w:autoSpaceDE w:val="0"/>
        <w:autoSpaceDN w:val="0"/>
        <w:adjustRightInd w:val="0"/>
        <w:spacing w:line="360" w:lineRule="auto"/>
        <w:jc w:val="left"/>
        <w:rPr>
          <w:rFonts w:ascii="仿宋" w:hAnsi="仿宋" w:eastAsia="仿宋" w:cs="仿宋"/>
          <w:b/>
          <w:bCs/>
          <w:color w:val="000000"/>
          <w:kern w:val="0"/>
          <w:sz w:val="24"/>
          <w:lang w:val="zh-CN"/>
        </w:rPr>
      </w:pPr>
    </w:p>
    <w:p>
      <w:pPr>
        <w:rPr>
          <w:rFonts w:ascii="仿宋" w:hAnsi="仿宋" w:eastAsia="仿宋"/>
          <w:b/>
          <w:color w:val="000000" w:themeColor="text1"/>
          <w:sz w:val="36"/>
          <w:szCs w:val="36"/>
          <w14:textFill>
            <w14:solidFill>
              <w14:schemeClr w14:val="tx1"/>
            </w14:solidFill>
          </w14:textFill>
        </w:rPr>
      </w:pPr>
    </w:p>
    <w:p>
      <w:pPr>
        <w:pStyle w:val="2"/>
        <w:numPr>
          <w:ilvl w:val="0"/>
          <w:numId w:val="0"/>
        </w:numPr>
      </w:pPr>
    </w:p>
    <w:p>
      <w:pPr>
        <w:pStyle w:val="22"/>
        <w:ind w:left="1260"/>
        <w:rPr>
          <w:rFonts w:ascii="仿宋" w:hAnsi="仿宋" w:eastAsia="仿宋"/>
          <w:b/>
          <w:color w:val="000000" w:themeColor="text1"/>
          <w:sz w:val="36"/>
          <w:szCs w:val="36"/>
          <w14:textFill>
            <w14:solidFill>
              <w14:schemeClr w14:val="tx1"/>
            </w14:solidFill>
          </w14:textFill>
        </w:rPr>
      </w:pPr>
    </w:p>
    <w:p>
      <w:pPr>
        <w:spacing w:line="360" w:lineRule="auto"/>
        <w:ind w:firstLine="723" w:firstLineChars="20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第四部分 合同主要条款</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0" w:name="OLE_LINK1"/>
      <w:r>
        <w:rPr>
          <w:rFonts w:hint="eastAsia" w:ascii="仿宋" w:hAnsi="仿宋" w:eastAsia="仿宋"/>
          <w:b/>
          <w:color w:val="000000" w:themeColor="text1"/>
          <w:sz w:val="24"/>
          <w14:textFill>
            <w14:solidFill>
              <w14:schemeClr w14:val="tx1"/>
            </w14:solidFill>
          </w14:textFill>
        </w:rPr>
        <w:t>范围</w:t>
      </w:r>
      <w:bookmarkEnd w:id="10"/>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6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12"/>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12"/>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 《快递包装政府采购需求标准（试行）》的通知》（财办库〔2020〕123号）文件要求，必要时由采购人在履约验收环节要求供应商出具检测报告。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 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pStyle w:val="19"/>
        <w:widowControl w:val="0"/>
        <w:tabs>
          <w:tab w:val="left" w:pos="1540"/>
          <w:tab w:val="clear" w:pos="482"/>
        </w:tabs>
        <w:spacing w:afterLines="0" w:line="440" w:lineRule="exact"/>
        <w:ind w:left="-2" w:leftChars="-1"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pStyle w:val="19"/>
        <w:widowControl w:val="0"/>
        <w:tabs>
          <w:tab w:val="left" w:pos="1540"/>
          <w:tab w:val="clear" w:pos="482"/>
        </w:tabs>
        <w:spacing w:afterLines="0" w:line="440" w:lineRule="exact"/>
        <w:ind w:left="-2" w:leftChars="-1"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7.2由于招标人保管不善或使用不当造成设备短缺、故障或损坏，中标人协助招标人及时给予补齐或修复。</w:t>
      </w:r>
    </w:p>
    <w:p>
      <w:pPr>
        <w:pStyle w:val="12"/>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12"/>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spacing w:line="380" w:lineRule="exact"/>
        <w:ind w:firstLine="480" w:firstLineChars="200"/>
        <w:jc w:val="left"/>
        <w:rPr>
          <w:rFonts w:ascii="仿宋" w:hAnsi="仿宋" w:eastAsia="仿宋"/>
          <w:color w:val="000000" w:themeColor="text1"/>
          <w:sz w:val="24"/>
          <w14:textFill>
            <w14:solidFill>
              <w14:schemeClr w14:val="tx1"/>
            </w14:solidFill>
          </w14:textFill>
        </w:rPr>
      </w:pPr>
    </w:p>
    <w:p>
      <w:pPr>
        <w:pStyle w:val="24"/>
        <w:pageBreakBefore/>
        <w:spacing w:line="800" w:lineRule="exact"/>
        <w:ind w:firstLine="726"/>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第五部分  评标方法及标准</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2.1商务技术分（70分）</w:t>
      </w:r>
    </w:p>
    <w:bookmarkEnd w:id="6"/>
    <w:bookmarkEnd w:id="7"/>
    <w:bookmarkEnd w:id="8"/>
    <w:bookmarkEnd w:id="9"/>
    <w:tbl>
      <w:tblPr>
        <w:tblStyle w:val="4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3"/>
        <w:gridCol w:w="1437"/>
        <w:gridCol w:w="5564"/>
        <w:gridCol w:w="10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jc w:val="center"/>
        </w:trPr>
        <w:tc>
          <w:tcPr>
            <w:tcW w:w="1353"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评分类别</w:t>
            </w:r>
          </w:p>
        </w:tc>
        <w:tc>
          <w:tcPr>
            <w:tcW w:w="1437"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类别明细</w:t>
            </w:r>
          </w:p>
        </w:tc>
        <w:tc>
          <w:tcPr>
            <w:tcW w:w="5564"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评分明细</w:t>
            </w:r>
          </w:p>
        </w:tc>
        <w:tc>
          <w:tcPr>
            <w:tcW w:w="1046"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2" w:hRule="atLeast"/>
          <w:jc w:val="center"/>
        </w:trPr>
        <w:tc>
          <w:tcPr>
            <w:tcW w:w="1353"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资质保障</w:t>
            </w:r>
          </w:p>
          <w:p>
            <w:pPr>
              <w:widowControl/>
              <w:jc w:val="center"/>
              <w:rPr>
                <w:rFonts w:ascii="仿宋" w:hAnsi="仿宋" w:eastAsia="仿宋" w:cs="仿宋"/>
                <w:kern w:val="0"/>
                <w:sz w:val="24"/>
              </w:rPr>
            </w:pPr>
            <w:r>
              <w:rPr>
                <w:rFonts w:hint="eastAsia" w:ascii="仿宋" w:hAnsi="仿宋" w:eastAsia="仿宋" w:cs="仿宋"/>
                <w:kern w:val="0"/>
                <w:sz w:val="24"/>
              </w:rPr>
              <w:t>（40分）</w:t>
            </w:r>
          </w:p>
        </w:tc>
        <w:tc>
          <w:tcPr>
            <w:tcW w:w="1437" w:type="dxa"/>
            <w:vMerge w:val="restart"/>
            <w:vAlign w:val="center"/>
          </w:tcPr>
          <w:p>
            <w:pPr>
              <w:jc w:val="center"/>
              <w:rPr>
                <w:rFonts w:ascii="仿宋" w:hAnsi="仿宋" w:eastAsia="仿宋" w:cs="仿宋"/>
                <w:b/>
                <w:bCs/>
                <w:iCs/>
                <w:sz w:val="24"/>
              </w:rPr>
            </w:pPr>
            <w:r>
              <w:rPr>
                <w:rFonts w:hint="eastAsia" w:ascii="仿宋" w:hAnsi="仿宋" w:eastAsia="仿宋" w:cs="仿宋"/>
                <w:sz w:val="24"/>
              </w:rPr>
              <w:t>主要项目检测能力</w:t>
            </w:r>
          </w:p>
        </w:tc>
        <w:tc>
          <w:tcPr>
            <w:tcW w:w="5564" w:type="dxa"/>
            <w:vAlign w:val="center"/>
          </w:tcPr>
          <w:p>
            <w:pPr>
              <w:jc w:val="left"/>
              <w:rPr>
                <w:rFonts w:ascii="仿宋" w:hAnsi="仿宋" w:eastAsia="仿宋" w:cs="仿宋"/>
                <w:b/>
                <w:bCs/>
                <w:iCs/>
                <w:sz w:val="24"/>
              </w:rPr>
            </w:pPr>
            <w:r>
              <w:rPr>
                <w:rFonts w:hint="eastAsia" w:ascii="仿宋" w:hAnsi="仿宋" w:eastAsia="仿宋" w:cs="仿宋"/>
                <w:sz w:val="24"/>
              </w:rPr>
              <w:t>投标单位提供通过ISO15189或CAP通过认可（认可实验室需为承接检测的实验室）的项目清单，根据项目数量和匹配度打分，优16-20分，良10-15分，一般0-9分。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1" w:hRule="atLeast"/>
          <w:jc w:val="center"/>
        </w:trPr>
        <w:tc>
          <w:tcPr>
            <w:tcW w:w="1353" w:type="dxa"/>
            <w:vMerge w:val="continue"/>
          </w:tcPr>
          <w:p>
            <w:pPr>
              <w:spacing w:line="440" w:lineRule="exact"/>
              <w:rPr>
                <w:rFonts w:ascii="仿宋" w:hAnsi="仿宋" w:eastAsia="仿宋" w:cs="仿宋"/>
                <w:b/>
                <w:bCs/>
                <w:iCs/>
                <w:sz w:val="24"/>
              </w:rPr>
            </w:pPr>
          </w:p>
        </w:tc>
        <w:tc>
          <w:tcPr>
            <w:tcW w:w="1437" w:type="dxa"/>
            <w:vMerge w:val="continue"/>
          </w:tcPr>
          <w:p>
            <w:pPr>
              <w:spacing w:line="440" w:lineRule="exact"/>
              <w:jc w:val="center"/>
              <w:rPr>
                <w:rFonts w:ascii="仿宋" w:hAnsi="仿宋" w:eastAsia="仿宋" w:cs="仿宋"/>
                <w:b/>
                <w:bCs/>
                <w:iCs/>
                <w:sz w:val="24"/>
              </w:rPr>
            </w:pPr>
          </w:p>
        </w:tc>
        <w:tc>
          <w:tcPr>
            <w:tcW w:w="5564" w:type="dxa"/>
            <w:vAlign w:val="center"/>
          </w:tcPr>
          <w:p>
            <w:pPr>
              <w:jc w:val="left"/>
              <w:rPr>
                <w:rFonts w:ascii="仿宋" w:hAnsi="仿宋" w:eastAsia="仿宋" w:cs="仿宋"/>
                <w:kern w:val="0"/>
                <w:sz w:val="24"/>
              </w:rPr>
            </w:pPr>
            <w:r>
              <w:rPr>
                <w:rFonts w:hint="eastAsia" w:ascii="仿宋" w:hAnsi="仿宋" w:eastAsia="仿宋" w:cs="仿宋"/>
                <w:sz w:val="24"/>
              </w:rPr>
              <w:t>2020年1月1日至今，与三级综合性医院外送合作单位数及其项目（提供清单）与本投标项目符合的项目数。根据数量及符合度评分，优16-20分，良10-15分，一般0-9分。</w:t>
            </w:r>
            <w:r>
              <w:rPr>
                <w:rFonts w:hint="eastAsia" w:ascii="仿宋" w:hAnsi="仿宋" w:eastAsia="仿宋" w:cs="仿宋"/>
                <w:b/>
                <w:bCs/>
                <w:sz w:val="24"/>
              </w:rPr>
              <w:t>（提供相关合同复印件或合作单位盖章证明，不提供不得分）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1353"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质量保障</w:t>
            </w:r>
          </w:p>
          <w:p>
            <w:pPr>
              <w:jc w:val="center"/>
              <w:rPr>
                <w:rFonts w:ascii="仿宋" w:hAnsi="仿宋" w:eastAsia="仿宋" w:cs="仿宋"/>
                <w:kern w:val="0"/>
                <w:sz w:val="24"/>
              </w:rPr>
            </w:pPr>
            <w:r>
              <w:rPr>
                <w:rFonts w:hint="eastAsia" w:ascii="仿宋" w:hAnsi="仿宋" w:eastAsia="仿宋" w:cs="仿宋"/>
                <w:kern w:val="0"/>
                <w:sz w:val="24"/>
              </w:rPr>
              <w:t>（30分）</w:t>
            </w:r>
          </w:p>
          <w:p>
            <w:pPr>
              <w:spacing w:line="440" w:lineRule="exact"/>
              <w:jc w:val="center"/>
              <w:rPr>
                <w:rFonts w:ascii="仿宋" w:hAnsi="仿宋" w:eastAsia="仿宋" w:cs="仿宋"/>
                <w:b/>
                <w:bCs/>
                <w:iCs/>
                <w:sz w:val="24"/>
              </w:rPr>
            </w:pPr>
          </w:p>
        </w:tc>
        <w:tc>
          <w:tcPr>
            <w:tcW w:w="143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实验室管理体系及资质</w:t>
            </w:r>
          </w:p>
        </w:tc>
        <w:tc>
          <w:tcPr>
            <w:tcW w:w="5564" w:type="dxa"/>
            <w:vAlign w:val="center"/>
          </w:tcPr>
          <w:p>
            <w:pPr>
              <w:jc w:val="left"/>
              <w:rPr>
                <w:rFonts w:ascii="仿宋" w:hAnsi="仿宋" w:cs="仿宋"/>
                <w:kern w:val="0"/>
                <w:sz w:val="24"/>
              </w:rPr>
            </w:pPr>
            <w:r>
              <w:rPr>
                <w:rFonts w:hint="eastAsia" w:ascii="仿宋" w:hAnsi="仿宋" w:eastAsia="仿宋" w:cs="仿宋"/>
                <w:kern w:val="0"/>
                <w:sz w:val="24"/>
              </w:rPr>
              <w:t>提供实验室质量控制文件，实验室团队人员组成及相关证件，血液病诊断等有特殊要求的，需提供相关专业资质。</w:t>
            </w:r>
            <w:r>
              <w:rPr>
                <w:rFonts w:hint="eastAsia" w:ascii="仿宋" w:hAnsi="仿宋" w:eastAsia="仿宋" w:cs="仿宋"/>
                <w:sz w:val="24"/>
              </w:rPr>
              <w:t>根据团队实力及相关证据打分，优7-10分，良4-6分，一般0-3分。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0" w:hRule="atLeast"/>
          <w:jc w:val="center"/>
        </w:trPr>
        <w:tc>
          <w:tcPr>
            <w:tcW w:w="1353" w:type="dxa"/>
            <w:vMerge w:val="continue"/>
          </w:tcPr>
          <w:p>
            <w:pPr>
              <w:spacing w:line="440" w:lineRule="exact"/>
              <w:rPr>
                <w:rFonts w:ascii="仿宋" w:hAnsi="仿宋" w:eastAsia="仿宋" w:cs="仿宋"/>
                <w:b/>
                <w:bCs/>
                <w:iCs/>
                <w:sz w:val="24"/>
              </w:rPr>
            </w:pPr>
          </w:p>
        </w:tc>
        <w:tc>
          <w:tcPr>
            <w:tcW w:w="143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室间质评</w:t>
            </w:r>
          </w:p>
          <w:p>
            <w:pPr>
              <w:widowControl/>
              <w:jc w:val="center"/>
              <w:rPr>
                <w:rFonts w:ascii="仿宋" w:hAnsi="仿宋" w:eastAsia="仿宋" w:cs="仿宋"/>
                <w:kern w:val="0"/>
                <w:sz w:val="24"/>
              </w:rPr>
            </w:pPr>
            <w:r>
              <w:rPr>
                <w:rFonts w:hint="eastAsia" w:ascii="仿宋" w:hAnsi="仿宋" w:eastAsia="仿宋" w:cs="仿宋"/>
                <w:kern w:val="0"/>
                <w:sz w:val="24"/>
              </w:rPr>
              <w:t>成绩</w:t>
            </w:r>
          </w:p>
        </w:tc>
        <w:tc>
          <w:tcPr>
            <w:tcW w:w="5564" w:type="dxa"/>
            <w:vAlign w:val="center"/>
          </w:tcPr>
          <w:p>
            <w:pPr>
              <w:jc w:val="left"/>
              <w:rPr>
                <w:rFonts w:ascii="仿宋" w:hAnsi="仿宋" w:eastAsia="仿宋" w:cs="仿宋"/>
                <w:kern w:val="0"/>
                <w:sz w:val="24"/>
              </w:rPr>
            </w:pPr>
            <w:r>
              <w:rPr>
                <w:rFonts w:hint="eastAsia" w:ascii="仿宋" w:hAnsi="仿宋" w:eastAsia="仿宋" w:cs="仿宋"/>
                <w:kern w:val="0"/>
                <w:sz w:val="24"/>
              </w:rPr>
              <w:t>提供近三年全国和全省室间质评参加项目及成绩（以证书为准），</w:t>
            </w:r>
            <w:r>
              <w:rPr>
                <w:rFonts w:hint="eastAsia" w:ascii="仿宋" w:hAnsi="仿宋" w:eastAsia="仿宋" w:cs="仿宋"/>
                <w:sz w:val="24"/>
              </w:rPr>
              <w:t>根据证书数量的成绩打分，优4-5分，良2-3分，一般0-1分。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jc w:val="center"/>
        </w:trPr>
        <w:tc>
          <w:tcPr>
            <w:tcW w:w="1353" w:type="dxa"/>
            <w:vMerge w:val="continue"/>
          </w:tcPr>
          <w:p>
            <w:pPr>
              <w:spacing w:line="440" w:lineRule="exact"/>
              <w:rPr>
                <w:rFonts w:ascii="仿宋" w:hAnsi="仿宋" w:eastAsia="仿宋" w:cs="仿宋"/>
                <w:b/>
                <w:bCs/>
                <w:iCs/>
                <w:sz w:val="24"/>
              </w:rPr>
            </w:pPr>
          </w:p>
        </w:tc>
        <w:tc>
          <w:tcPr>
            <w:tcW w:w="143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实验室沟通能力</w:t>
            </w:r>
          </w:p>
        </w:tc>
        <w:tc>
          <w:tcPr>
            <w:tcW w:w="5564"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1.提供专业客户服务人员及服务软件；</w:t>
            </w:r>
          </w:p>
          <w:p>
            <w:pPr>
              <w:widowControl/>
              <w:jc w:val="left"/>
              <w:rPr>
                <w:rFonts w:ascii="仿宋" w:hAnsi="仿宋" w:eastAsia="仿宋" w:cs="仿宋"/>
                <w:kern w:val="0"/>
                <w:sz w:val="24"/>
              </w:rPr>
            </w:pPr>
            <w:r>
              <w:rPr>
                <w:rFonts w:hint="eastAsia" w:ascii="仿宋" w:hAnsi="仿宋" w:eastAsia="仿宋" w:cs="仿宋"/>
                <w:kern w:val="0"/>
                <w:sz w:val="24"/>
              </w:rPr>
              <w:t>2.服务方式：客服热线、网络客服、365天全年无休服务；</w:t>
            </w:r>
          </w:p>
          <w:p>
            <w:pPr>
              <w:widowControl/>
              <w:jc w:val="left"/>
              <w:rPr>
                <w:rFonts w:ascii="仿宋" w:hAnsi="仿宋" w:eastAsia="仿宋" w:cs="仿宋"/>
                <w:kern w:val="0"/>
                <w:sz w:val="24"/>
              </w:rPr>
            </w:pPr>
            <w:r>
              <w:rPr>
                <w:rFonts w:hint="eastAsia" w:ascii="仿宋" w:hAnsi="仿宋" w:eastAsia="仿宋" w:cs="仿宋"/>
                <w:kern w:val="0"/>
                <w:sz w:val="24"/>
              </w:rPr>
              <w:t>3.服务时效：日常电话及时应答，投诉2小时内回复调查进展；</w:t>
            </w:r>
          </w:p>
          <w:p>
            <w:pPr>
              <w:widowControl/>
              <w:jc w:val="left"/>
              <w:rPr>
                <w:rFonts w:ascii="仿宋" w:hAnsi="仿宋" w:eastAsia="仿宋" w:cs="仿宋"/>
                <w:kern w:val="0"/>
                <w:sz w:val="24"/>
              </w:rPr>
            </w:pPr>
            <w:r>
              <w:rPr>
                <w:rFonts w:hint="eastAsia" w:ascii="仿宋" w:hAnsi="仿宋" w:eastAsia="仿宋" w:cs="仿宋"/>
                <w:kern w:val="0"/>
                <w:sz w:val="24"/>
              </w:rPr>
              <w:t>4.提供微信或者手机APP查询方式查询报告单；</w:t>
            </w:r>
          </w:p>
          <w:p>
            <w:pPr>
              <w:widowControl/>
              <w:jc w:val="left"/>
              <w:rPr>
                <w:rFonts w:ascii="仿宋" w:hAnsi="仿宋" w:eastAsia="仿宋" w:cs="仿宋"/>
                <w:kern w:val="0"/>
                <w:sz w:val="24"/>
              </w:rPr>
            </w:pPr>
            <w:r>
              <w:rPr>
                <w:rFonts w:hint="eastAsia" w:ascii="仿宋" w:hAnsi="仿宋" w:eastAsia="仿宋" w:cs="仿宋"/>
                <w:kern w:val="0"/>
                <w:sz w:val="24"/>
              </w:rPr>
              <w:t>5.建立委托实验室（血液病检测）相关专业人员、临检中心相关人员、血液科医生微信群，及时沟通患者情况。</w:t>
            </w:r>
          </w:p>
          <w:p>
            <w:pPr>
              <w:widowControl/>
              <w:jc w:val="left"/>
              <w:rPr>
                <w:rFonts w:hint="eastAsia" w:ascii="仿宋" w:hAnsi="仿宋" w:eastAsia="仿宋" w:cs="仿宋"/>
                <w:color w:val="FF0000"/>
                <w:sz w:val="24"/>
                <w:lang w:eastAsia="zh-CN"/>
              </w:rPr>
            </w:pPr>
            <w:r>
              <w:rPr>
                <w:rFonts w:hint="eastAsia" w:ascii="仿宋" w:hAnsi="仿宋" w:eastAsia="仿宋" w:cs="仿宋"/>
                <w:b/>
                <w:bCs/>
                <w:kern w:val="0"/>
                <w:sz w:val="24"/>
              </w:rPr>
              <w:t>以上</w:t>
            </w:r>
            <w:r>
              <w:rPr>
                <w:rFonts w:hint="eastAsia" w:ascii="仿宋" w:hAnsi="仿宋" w:eastAsia="仿宋" w:cs="仿宋"/>
                <w:b/>
                <w:bCs/>
                <w:sz w:val="24"/>
              </w:rPr>
              <w:t>满足一项得1分，全部满足得5分</w:t>
            </w:r>
            <w:r>
              <w:rPr>
                <w:rFonts w:hint="eastAsia" w:ascii="仿宋" w:hAnsi="仿宋" w:eastAsia="仿宋" w:cs="仿宋"/>
                <w:b/>
                <w:bCs/>
                <w:sz w:val="24"/>
                <w:lang w:eastAsia="zh-CN"/>
              </w:rPr>
              <w:t>。</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5" w:hRule="atLeast"/>
          <w:jc w:val="center"/>
        </w:trPr>
        <w:tc>
          <w:tcPr>
            <w:tcW w:w="1353" w:type="dxa"/>
            <w:vMerge w:val="continue"/>
          </w:tcPr>
          <w:p>
            <w:pPr>
              <w:spacing w:line="440" w:lineRule="exact"/>
              <w:rPr>
                <w:rFonts w:ascii="仿宋" w:hAnsi="仿宋" w:eastAsia="仿宋" w:cs="仿宋"/>
                <w:b/>
                <w:bCs/>
                <w:iCs/>
                <w:sz w:val="24"/>
              </w:rPr>
            </w:pPr>
          </w:p>
        </w:tc>
        <w:tc>
          <w:tcPr>
            <w:tcW w:w="143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物流方案的可行性</w:t>
            </w:r>
          </w:p>
        </w:tc>
        <w:tc>
          <w:tcPr>
            <w:tcW w:w="5564" w:type="dxa"/>
            <w:vAlign w:val="center"/>
          </w:tcPr>
          <w:p>
            <w:pPr>
              <w:jc w:val="left"/>
              <w:rPr>
                <w:rFonts w:ascii="仿宋" w:hAnsi="仿宋" w:eastAsia="仿宋" w:cs="仿宋"/>
                <w:sz w:val="24"/>
              </w:rPr>
            </w:pPr>
            <w:r>
              <w:rPr>
                <w:rFonts w:hint="eastAsia" w:ascii="仿宋" w:hAnsi="仿宋" w:eastAsia="仿宋" w:cs="仿宋"/>
                <w:kern w:val="0"/>
                <w:sz w:val="24"/>
              </w:rPr>
              <w:t>提供物流接送方案，冷链车证明材料，应急保障措施，根据方案的完善性及可行性综合打分，优4-5分</w:t>
            </w:r>
            <w:r>
              <w:rPr>
                <w:rFonts w:hint="eastAsia" w:ascii="仿宋" w:hAnsi="仿宋" w:eastAsia="仿宋" w:cs="仿宋"/>
                <w:kern w:val="0"/>
                <w:sz w:val="24"/>
                <w:lang w:eastAsia="zh-CN"/>
              </w:rPr>
              <w:t>，</w:t>
            </w:r>
            <w:r>
              <w:rPr>
                <w:rFonts w:hint="eastAsia" w:ascii="仿宋" w:hAnsi="仿宋" w:eastAsia="仿宋" w:cs="仿宋"/>
                <w:kern w:val="0"/>
                <w:sz w:val="24"/>
              </w:rPr>
              <w:t>良2-3分</w:t>
            </w:r>
            <w:r>
              <w:rPr>
                <w:rFonts w:hint="eastAsia" w:ascii="仿宋" w:hAnsi="仿宋" w:eastAsia="仿宋" w:cs="仿宋"/>
                <w:kern w:val="0"/>
                <w:sz w:val="24"/>
                <w:lang w:eastAsia="zh-CN"/>
              </w:rPr>
              <w:t>，</w:t>
            </w:r>
            <w:r>
              <w:rPr>
                <w:rFonts w:hint="eastAsia" w:ascii="仿宋" w:hAnsi="仿宋" w:eastAsia="仿宋" w:cs="仿宋"/>
                <w:kern w:val="0"/>
                <w:sz w:val="24"/>
              </w:rPr>
              <w:t>一般0-1分，不符合国家规定的不得分</w:t>
            </w:r>
            <w:r>
              <w:rPr>
                <w:rFonts w:hint="eastAsia" w:ascii="仿宋" w:hAnsi="仿宋" w:eastAsia="仿宋" w:cs="仿宋"/>
                <w:kern w:val="0"/>
                <w:sz w:val="24"/>
                <w:lang w:eastAsia="zh-CN"/>
              </w:rPr>
              <w:t>。</w:t>
            </w:r>
            <w:r>
              <w:rPr>
                <w:rFonts w:hint="eastAsia" w:ascii="仿宋" w:hAnsi="仿宋" w:eastAsia="仿宋" w:cs="仿宋"/>
                <w:b/>
                <w:bCs/>
                <w:kern w:val="0"/>
                <w:sz w:val="24"/>
              </w:rPr>
              <w:t>（提供冷链物流设备的清单，并符合国家相关标准）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7" w:hRule="atLeast"/>
          <w:jc w:val="center"/>
        </w:trPr>
        <w:tc>
          <w:tcPr>
            <w:tcW w:w="1353" w:type="dxa"/>
            <w:vMerge w:val="continue"/>
          </w:tcPr>
          <w:p>
            <w:pPr>
              <w:spacing w:line="440" w:lineRule="exact"/>
              <w:rPr>
                <w:rFonts w:ascii="仿宋" w:hAnsi="仿宋" w:eastAsia="仿宋" w:cs="仿宋"/>
                <w:b/>
                <w:bCs/>
                <w:iCs/>
                <w:sz w:val="24"/>
              </w:rPr>
            </w:pPr>
          </w:p>
        </w:tc>
        <w:tc>
          <w:tcPr>
            <w:tcW w:w="1437" w:type="dxa"/>
            <w:vAlign w:val="center"/>
          </w:tcPr>
          <w:p>
            <w:pPr>
              <w:widowControl/>
              <w:jc w:val="center"/>
              <w:rPr>
                <w:rFonts w:ascii="仿宋" w:hAnsi="仿宋" w:eastAsia="仿宋" w:cs="仿宋"/>
                <w:color w:val="00B0F0"/>
                <w:kern w:val="0"/>
                <w:sz w:val="24"/>
              </w:rPr>
            </w:pPr>
            <w:r>
              <w:rPr>
                <w:rFonts w:hint="eastAsia" w:ascii="仿宋" w:hAnsi="仿宋" w:eastAsia="仿宋" w:cs="仿宋"/>
                <w:kern w:val="0"/>
                <w:sz w:val="24"/>
              </w:rPr>
              <w:t>专家团队</w:t>
            </w:r>
          </w:p>
        </w:tc>
        <w:tc>
          <w:tcPr>
            <w:tcW w:w="5564" w:type="dxa"/>
            <w:vAlign w:val="center"/>
          </w:tcPr>
          <w:p>
            <w:pPr>
              <w:widowControl/>
              <w:jc w:val="left"/>
              <w:rPr>
                <w:rFonts w:ascii="仿宋" w:hAnsi="仿宋" w:eastAsia="仿宋" w:cs="仿宋"/>
                <w:kern w:val="0"/>
                <w:sz w:val="24"/>
              </w:rPr>
            </w:pPr>
            <w:r>
              <w:rPr>
                <w:rFonts w:hint="eastAsia" w:ascii="仿宋" w:hAnsi="仿宋" w:eastAsia="仿宋" w:cs="仿宋"/>
                <w:sz w:val="24"/>
              </w:rPr>
              <w:t>在医院认为必要时请相关专家到医院讲课，举办学术会议，协助医院提高医生的诊断水平，根据提供方案的完善性及可行性酌情评分。</w:t>
            </w:r>
            <w:r>
              <w:rPr>
                <w:rFonts w:hint="eastAsia" w:ascii="仿宋" w:hAnsi="仿宋" w:eastAsia="仿宋" w:cs="仿宋"/>
                <w:kern w:val="0"/>
                <w:sz w:val="24"/>
              </w:rPr>
              <w:t>优4-5分、良2-3分，一般</w:t>
            </w:r>
            <w:r>
              <w:rPr>
                <w:rFonts w:hint="eastAsia" w:ascii="仿宋" w:hAnsi="仿宋" w:eastAsia="仿宋" w:cs="仿宋"/>
                <w:sz w:val="24"/>
              </w:rPr>
              <w:t>0-1</w:t>
            </w:r>
            <w:r>
              <w:rPr>
                <w:rFonts w:hint="eastAsia" w:ascii="仿宋" w:hAnsi="仿宋" w:eastAsia="仿宋" w:cs="仿宋"/>
                <w:kern w:val="0"/>
                <w:sz w:val="24"/>
              </w:rPr>
              <w:t>分。</w:t>
            </w:r>
          </w:p>
        </w:tc>
        <w:tc>
          <w:tcPr>
            <w:tcW w:w="1046" w:type="dxa"/>
            <w:vAlign w:val="center"/>
          </w:tcPr>
          <w:p>
            <w:pPr>
              <w:spacing w:line="440" w:lineRule="exact"/>
              <w:jc w:val="center"/>
              <w:rPr>
                <w:rFonts w:ascii="仿宋" w:hAnsi="仿宋" w:eastAsia="仿宋" w:cs="仿宋"/>
                <w:iCs/>
                <w:sz w:val="24"/>
              </w:rPr>
            </w:pPr>
            <w:r>
              <w:rPr>
                <w:rFonts w:hint="eastAsia" w:ascii="仿宋" w:hAnsi="仿宋" w:eastAsia="仿宋" w:cs="仿宋"/>
                <w:iCs/>
                <w:sz w:val="24"/>
              </w:rPr>
              <w:t>5</w:t>
            </w:r>
          </w:p>
        </w:tc>
      </w:tr>
    </w:tbl>
    <w:p>
      <w:pPr>
        <w:spacing w:line="360" w:lineRule="auto"/>
        <w:rPr>
          <w:rFonts w:ascii="仿宋" w:hAnsi="仿宋" w:eastAsia="仿宋"/>
          <w:b/>
          <w:bCs/>
          <w:iCs/>
          <w:sz w:val="24"/>
        </w:rPr>
      </w:pPr>
    </w:p>
    <w:p>
      <w:pPr>
        <w:spacing w:line="360" w:lineRule="auto"/>
        <w:rPr>
          <w:rFonts w:ascii="仿宋" w:hAnsi="仿宋" w:eastAsia="仿宋"/>
          <w:b/>
          <w:bCs/>
          <w:iCs/>
          <w:sz w:val="24"/>
        </w:rPr>
      </w:pPr>
      <w:r>
        <w:rPr>
          <w:rFonts w:hint="eastAsia" w:ascii="仿宋" w:hAnsi="仿宋" w:eastAsia="仿宋"/>
          <w:b/>
          <w:bCs/>
          <w:iCs/>
          <w:sz w:val="24"/>
        </w:rPr>
        <w:t>2.2价格分（30分）</w:t>
      </w:r>
    </w:p>
    <w:p>
      <w:pPr>
        <w:spacing w:line="360" w:lineRule="auto"/>
        <w:rPr>
          <w:rFonts w:ascii="仿宋" w:hAnsi="仿宋" w:eastAsia="仿宋" w:cs="仿宋"/>
          <w:bCs/>
          <w:iCs/>
          <w:color w:val="000000"/>
          <w:sz w:val="24"/>
        </w:rPr>
      </w:pPr>
      <w:r>
        <w:rPr>
          <w:rFonts w:hint="eastAsia" w:ascii="仿宋" w:hAnsi="仿宋" w:eastAsia="仿宋" w:cs="仿宋"/>
          <w:bCs/>
          <w:iCs/>
          <w:color w:val="000000"/>
          <w:sz w:val="24"/>
        </w:rPr>
        <w:t>2.2.1评标基准价：即满足招标文件要求且投标折扣最低的为评标基准价，其价格分为满分。</w:t>
      </w:r>
    </w:p>
    <w:p>
      <w:pPr>
        <w:spacing w:line="360" w:lineRule="auto"/>
        <w:rPr>
          <w:rFonts w:ascii="仿宋" w:hAnsi="仿宋" w:eastAsia="仿宋" w:cs="仿宋"/>
          <w:bCs/>
          <w:iCs/>
          <w:color w:val="000000"/>
          <w:sz w:val="24"/>
        </w:rPr>
      </w:pPr>
      <w:r>
        <w:rPr>
          <w:rFonts w:hint="eastAsia" w:ascii="仿宋" w:hAnsi="仿宋" w:eastAsia="仿宋" w:cs="仿宋"/>
          <w:bCs/>
          <w:iCs/>
          <w:color w:val="000000"/>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Cs/>
          <w:iCs/>
          <w:color w:val="000000"/>
          <w:sz w:val="24"/>
        </w:rPr>
      </w:pPr>
      <w:r>
        <w:rPr>
          <w:rFonts w:hint="eastAsia" w:ascii="仿宋" w:hAnsi="仿宋" w:eastAsia="仿宋" w:cs="仿宋"/>
          <w:bCs/>
          <w:iCs/>
          <w:color w:val="000000"/>
          <w:sz w:val="24"/>
        </w:rPr>
        <w:t>投标报价得分=(评标基准价／投标折扣)×价格权值×100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Cs/>
          <w:iCs/>
          <w:color w:val="000000"/>
          <w:sz w:val="24"/>
        </w:rPr>
      </w:pPr>
      <w:r>
        <w:rPr>
          <w:rFonts w:hint="eastAsia" w:ascii="仿宋" w:hAnsi="仿宋" w:eastAsia="仿宋" w:cs="仿宋"/>
          <w:bCs/>
          <w:iCs/>
          <w:color w:val="000000"/>
          <w:sz w:val="24"/>
        </w:rPr>
        <w:t>即：投标报价得分=(评标基准价／投标折扣)×30</w:t>
      </w:r>
    </w:p>
    <w:p>
      <w:pPr>
        <w:pStyle w:val="42"/>
      </w:pPr>
    </w:p>
    <w:p>
      <w:pPr>
        <w:pageBreakBefore/>
        <w:snapToGrid w:val="0"/>
        <w:spacing w:line="360" w:lineRule="auto"/>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r>
        <w:rPr>
          <w:rFonts w:hint="eastAsia" w:ascii="仿宋" w:hAnsi="仿宋" w:eastAsia="仿宋" w:cs="仿宋_GB2312"/>
          <w:b/>
          <w:color w:val="000000" w:themeColor="text1"/>
          <w:sz w:val="36"/>
          <w:szCs w:val="20"/>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投标文件</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 w:hAnsi="仿宋" w:eastAsia="仿宋" w:cs="仿宋_GB2312"/>
          <w:b/>
          <w:color w:val="000000" w:themeColor="text1"/>
          <w:kern w:val="0"/>
          <w:sz w:val="24"/>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（1）投标响应函……………………………………………………（页码）</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（2）开标一览表……………………………………………………（页码）</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（3）中小企业声明函………………………………………………（页码）</w:t>
      </w:r>
    </w:p>
    <w:p>
      <w:pPr>
        <w:spacing w:line="360" w:lineRule="auto"/>
        <w:ind w:firstLine="480" w:firstLineChars="200"/>
        <w:outlineLvl w:val="0"/>
        <w:rPr>
          <w:rFonts w:ascii="仿宋" w:hAnsi="仿宋" w:eastAsia="仿宋"/>
          <w:b/>
          <w:color w:val="000000" w:themeColor="text1"/>
          <w:sz w:val="36"/>
          <w:szCs w:val="36"/>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（4）残疾人福利性单位声明函</w:t>
      </w:r>
      <w:r>
        <w:rPr>
          <w:rFonts w:hint="eastAsia" w:ascii="仿宋" w:hAnsi="仿宋" w:eastAsia="仿宋" w:cs="仿宋_GB2312"/>
          <w:color w:val="000000" w:themeColor="text1"/>
          <w:kern w:val="0"/>
          <w:sz w:val="24"/>
          <w14:textFill>
            <w14:solidFill>
              <w14:schemeClr w14:val="tx1"/>
            </w14:solidFill>
          </w14:textFill>
        </w:rPr>
        <w:t>……………………………………（页码）</w:t>
      </w:r>
    </w:p>
    <w:p>
      <w:pPr>
        <w:pStyle w:val="18"/>
        <w:spacing w:line="800" w:lineRule="atLeast"/>
        <w:ind w:left="0" w:leftChars="0"/>
        <w:rPr>
          <w:rFonts w:ascii="仿宋" w:hAnsi="仿宋" w:eastAsia="仿宋"/>
          <w:b/>
          <w:color w:val="000000" w:themeColor="text1"/>
          <w:sz w:val="36"/>
          <w:szCs w:val="36"/>
          <w14:textFill>
            <w14:solidFill>
              <w14:schemeClr w14:val="tx1"/>
            </w14:solidFill>
          </w14:textFill>
        </w:rPr>
      </w:pPr>
    </w:p>
    <w:p>
      <w:pPr>
        <w:rPr>
          <w:rFonts w:ascii="仿宋" w:hAnsi="仿宋" w:eastAsia="仿宋"/>
          <w:b/>
          <w:color w:val="000000" w:themeColor="text1"/>
          <w:sz w:val="30"/>
          <w:szCs w:val="30"/>
          <w14:textFill>
            <w14:solidFill>
              <w14:schemeClr w14:val="tx1"/>
            </w14:solidFill>
          </w14:textFill>
        </w:rPr>
      </w:pPr>
    </w:p>
    <w:p>
      <w:pPr>
        <w:pageBreakBefore/>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1、投标响应函（格式）</w:t>
      </w:r>
    </w:p>
    <w:p>
      <w:pPr>
        <w:pStyle w:val="71"/>
        <w:spacing w:afterLines="0" w:line="44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致：</w:t>
      </w:r>
      <w:r>
        <w:rPr>
          <w:rFonts w:hint="eastAsia" w:ascii="仿宋" w:hAnsi="仿宋" w:eastAsia="仿宋"/>
          <w:color w:val="000000" w:themeColor="text1"/>
          <w:szCs w:val="24"/>
          <w:u w:val="single"/>
          <w14:textFill>
            <w14:solidFill>
              <w14:schemeClr w14:val="tx1"/>
            </w14:solidFill>
          </w14:textFill>
        </w:rPr>
        <w:t>绍兴市人民医院、浙江翔实建设项目管理有限公司</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根据贵方招标文件（</w:t>
      </w:r>
      <w:r>
        <w:rPr>
          <w:rFonts w:hint="eastAsia" w:ascii="仿宋" w:hAnsi="仿宋" w:eastAsia="仿宋"/>
          <w:b/>
          <w:color w:val="000000" w:themeColor="text1"/>
          <w:szCs w:val="24"/>
          <w:u w:val="single"/>
          <w14:textFill>
            <w14:solidFill>
              <w14:schemeClr w14:val="tx1"/>
            </w14:solidFill>
          </w14:textFill>
        </w:rPr>
        <w:t>填写招标编号：</w:t>
      </w:r>
      <w:r>
        <w:rPr>
          <w:rFonts w:hint="eastAsia" w:ascii="仿宋" w:hAnsi="仿宋" w:eastAsia="仿宋"/>
          <w:color w:val="000000" w:themeColor="text1"/>
          <w:szCs w:val="24"/>
          <w14:textFill>
            <w14:solidFill>
              <w14:schemeClr w14:val="tx1"/>
            </w14:solidFill>
          </w14:textFill>
        </w:rPr>
        <w:t>）的要求，正式授权</w:t>
      </w:r>
      <w:r>
        <w:rPr>
          <w:rFonts w:hint="eastAsia" w:ascii="仿宋" w:hAnsi="仿宋" w:eastAsia="仿宋"/>
          <w:b/>
          <w:color w:val="000000" w:themeColor="text1"/>
          <w:szCs w:val="24"/>
          <w:u w:val="single"/>
          <w14:textFill>
            <w14:solidFill>
              <w14:schemeClr w14:val="tx1"/>
            </w14:solidFill>
          </w14:textFill>
        </w:rPr>
        <w:t>（全权代表姓名    、单位    、职务   ）</w:t>
      </w:r>
      <w:r>
        <w:rPr>
          <w:rFonts w:hint="eastAsia" w:ascii="仿宋" w:hAnsi="仿宋" w:eastAsia="仿宋"/>
          <w:color w:val="000000" w:themeColor="text1"/>
          <w:szCs w:val="24"/>
          <w14:textFill>
            <w14:solidFill>
              <w14:schemeClr w14:val="tx1"/>
            </w14:solidFill>
          </w14:textFill>
        </w:rPr>
        <w:t>代表投标人</w:t>
      </w:r>
      <w:r>
        <w:rPr>
          <w:rFonts w:hint="eastAsia" w:ascii="仿宋" w:hAnsi="仿宋" w:eastAsia="仿宋"/>
          <w:color w:val="000000" w:themeColor="text1"/>
          <w:szCs w:val="24"/>
          <w:u w:val="single"/>
          <w14:textFill>
            <w14:solidFill>
              <w14:schemeClr w14:val="tx1"/>
            </w14:solidFill>
          </w14:textFill>
        </w:rPr>
        <w:t>（</w:t>
      </w:r>
      <w:r>
        <w:rPr>
          <w:rFonts w:hint="eastAsia" w:ascii="仿宋" w:hAnsi="仿宋" w:eastAsia="仿宋"/>
          <w:b/>
          <w:color w:val="000000" w:themeColor="text1"/>
          <w:szCs w:val="24"/>
          <w:u w:val="single"/>
          <w14:textFill>
            <w14:solidFill>
              <w14:schemeClr w14:val="tx1"/>
            </w14:solidFill>
          </w14:textFill>
        </w:rPr>
        <w:t xml:space="preserve">填写单位    、地址   </w:t>
      </w:r>
      <w:r>
        <w:rPr>
          <w:rFonts w:hint="eastAsia" w:ascii="仿宋" w:hAnsi="仿宋" w:eastAsia="仿宋"/>
          <w:color w:val="000000" w:themeColor="text1"/>
          <w:szCs w:val="24"/>
          <w:u w:val="single"/>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提交投标文件。</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我方已完全明白招标文件的所有条款要求，兹声明同意如下：</w:t>
      </w:r>
    </w:p>
    <w:p>
      <w:pPr>
        <w:pStyle w:val="12"/>
        <w:tabs>
          <w:tab w:val="clear" w:pos="1697"/>
        </w:tabs>
        <w:spacing w:afterLines="0" w:line="440" w:lineRule="exact"/>
        <w:ind w:left="0" w:firstLine="480" w:firstLineChars="2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我方同意在投标人</w:t>
      </w:r>
      <w:r>
        <w:rPr>
          <w:rFonts w:hint="eastAsia" w:ascii="仿宋" w:hAnsi="仿宋" w:eastAsia="仿宋" w:cs="仿宋_GB2312"/>
          <w:color w:val="000000" w:themeColor="text1"/>
          <w:kern w:val="44"/>
          <w14:textFill>
            <w14:solidFill>
              <w14:schemeClr w14:val="tx1"/>
            </w14:solidFill>
          </w14:textFill>
        </w:rPr>
        <w:t>须知</w:t>
      </w:r>
      <w:r>
        <w:rPr>
          <w:rFonts w:hint="eastAsia" w:ascii="仿宋" w:hAnsi="仿宋" w:eastAsia="仿宋" w:cs="仿宋_GB2312"/>
          <w:color w:val="000000" w:themeColor="text1"/>
          <w14:textFill>
            <w14:solidFill>
              <w14:schemeClr w14:val="tx1"/>
            </w14:solidFill>
          </w14:textFill>
        </w:rPr>
        <w:t>规定的开标日期起遵守本投标文件中的承诺且在投标有效期满之前均具有约束力</w:t>
      </w:r>
      <w:r>
        <w:rPr>
          <w:rFonts w:hint="eastAsia" w:ascii="仿宋" w:hAnsi="仿宋" w:eastAsia="仿宋"/>
          <w:color w:val="000000" w:themeColor="text1"/>
          <w:szCs w:val="24"/>
          <w14:textFill>
            <w14:solidFill>
              <w14:schemeClr w14:val="tx1"/>
            </w14:solidFill>
          </w14:textFill>
        </w:rPr>
        <w:t>。</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2.我方承诺已经具备《中华人民共和国政府采购法》中规定的参加政府采购活动的供应商应当具备的条件。</w:t>
      </w:r>
    </w:p>
    <w:p>
      <w:pPr>
        <w:pStyle w:val="71"/>
        <w:spacing w:afterLines="0" w:line="440" w:lineRule="exact"/>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w:t>
      </w:r>
      <w:r>
        <w:rPr>
          <w:rFonts w:hint="eastAsia" w:ascii="仿宋" w:hAnsi="仿宋" w:eastAsia="仿宋"/>
          <w:color w:val="000000" w:themeColor="text1"/>
          <w14:textFill>
            <w14:solidFill>
              <w14:schemeClr w14:val="tx1"/>
            </w14:solidFill>
          </w14:textFill>
        </w:rPr>
        <w:t>本公司投标文件中填列的技术参数、配置、服务、数量等相关内容都是真实、准确的。保证在本次项目中所提供的资料全部真实和合法。同意向浙江翔实建设项目管理有限公司提供可能另外要求的与投标有关的任何数据或资料。</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4.我方理解贵方将不受你们所收到的最低报价的约束。</w:t>
      </w:r>
    </w:p>
    <w:p>
      <w:pPr>
        <w:pStyle w:val="12"/>
        <w:tabs>
          <w:tab w:val="clear" w:pos="1697"/>
        </w:tabs>
        <w:spacing w:afterLines="0" w:line="440" w:lineRule="exact"/>
        <w:ind w:left="0" w:firstLine="480" w:firstLineChars="2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hint="eastAsia" w:ascii="仿宋" w:hAnsi="仿宋" w:eastAsia="仿宋"/>
          <w:color w:val="000000" w:themeColor="text1"/>
          <w:szCs w:val="24"/>
          <w14:textFill>
            <w14:solidFill>
              <w14:schemeClr w14:val="tx1"/>
            </w14:solidFill>
          </w14:textFill>
        </w:rPr>
        <w:t>本投标自开标之日（投标截止之日）起90天内有效。</w:t>
      </w:r>
    </w:p>
    <w:p>
      <w:pPr>
        <w:pStyle w:val="71"/>
        <w:spacing w:afterLines="0" w:line="440" w:lineRule="exact"/>
        <w:ind w:firstLine="480"/>
        <w:rPr>
          <w:rFonts w:ascii="仿宋" w:hAnsi="仿宋" w:eastAsia="仿宋" w:cs="仿宋_GB2312"/>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6</w:t>
      </w:r>
      <w:r>
        <w:rPr>
          <w:rFonts w:hint="eastAsia" w:ascii="仿宋" w:hAnsi="仿宋" w:eastAsia="仿宋" w:cs="仿宋_GB2312"/>
          <w:color w:val="000000" w:themeColor="text1"/>
          <w14:textFill>
            <w14:solidFill>
              <w14:schemeClr w14:val="tx1"/>
            </w14:solidFill>
          </w14:textFill>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a)提供虚假材料谋取中标、成交的；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b)采取不正当手段诋毁、排挤其他供应商的；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c)与采购人、其它供应商或者采购代理机构恶意串通的；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d)向采购人、采购代理机构行贿或者提供其他不正当利益的；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e)在招标采购过程中与采购人进行协商谈判的；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f)拒绝有关部门监督检查或提供虚假情况的。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供应商有前款第a)至e)项情形之一的，中标、成交无效。</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地址：　　　　　　　　　　　　　　　邮政编码：</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电话：                              传真：</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开户银行：                          帐号：</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法定代表人或其授权代表(签字或签章)：</w:t>
      </w:r>
    </w:p>
    <w:p>
      <w:pPr>
        <w:pStyle w:val="71"/>
        <w:spacing w:afterLines="0" w:line="440" w:lineRule="exact"/>
        <w:ind w:firstLine="480"/>
        <w:rPr>
          <w:rFonts w:ascii="仿宋_GB2312" w:hAnsi="宋体" w:eastAsia="仿宋_GB2312"/>
        </w:rPr>
      </w:pPr>
      <w:r>
        <w:rPr>
          <w:rFonts w:hint="eastAsia" w:ascii="仿宋" w:hAnsi="仿宋" w:eastAsia="仿宋"/>
          <w:color w:val="000000" w:themeColor="text1"/>
          <w:szCs w:val="24"/>
          <w14:textFill>
            <w14:solidFill>
              <w14:schemeClr w14:val="tx1"/>
            </w14:solidFill>
          </w14:textFill>
        </w:rPr>
        <w:t xml:space="preserve">投标人(电子签章)：　　　　　　　　　日期：   </w:t>
      </w:r>
      <w:r>
        <w:rPr>
          <w:rFonts w:hint="eastAsia" w:ascii="仿宋_GB2312" w:hAnsi="宋体" w:eastAsia="仿宋_GB2312"/>
        </w:rPr>
        <w:t>年   月   日</w:t>
      </w:r>
    </w:p>
    <w:p>
      <w:pPr>
        <w:widowControl/>
        <w:jc w:val="left"/>
        <w:rPr>
          <w:rFonts w:ascii="仿宋" w:hAnsi="仿宋" w:eastAsia="仿宋"/>
          <w:b/>
          <w:sz w:val="30"/>
          <w:szCs w:val="30"/>
        </w:rPr>
        <w:sectPr>
          <w:headerReference r:id="rId3" w:type="default"/>
          <w:footerReference r:id="rId4" w:type="default"/>
          <w:footerReference r:id="rId5" w:type="even"/>
          <w:pgSz w:w="11906" w:h="16838"/>
          <w:pgMar w:top="1361" w:right="1361" w:bottom="1361" w:left="1361" w:header="765" w:footer="822" w:gutter="0"/>
          <w:cols w:space="425" w:num="1"/>
          <w:titlePg/>
          <w:docGrid w:type="lines" w:linePitch="312" w:charSpace="0"/>
        </w:sectPr>
      </w:pPr>
    </w:p>
    <w:p>
      <w:pPr>
        <w:widowControl/>
        <w:jc w:val="left"/>
        <w:rPr>
          <w:rFonts w:ascii="仿宋" w:hAnsi="仿宋" w:eastAsia="仿宋"/>
          <w:b/>
          <w:sz w:val="30"/>
          <w:szCs w:val="30"/>
        </w:rPr>
      </w:pPr>
      <w:r>
        <w:rPr>
          <w:rFonts w:hint="eastAsia" w:ascii="仿宋" w:hAnsi="仿宋" w:eastAsia="仿宋"/>
          <w:b/>
          <w:sz w:val="30"/>
          <w:szCs w:val="30"/>
        </w:rPr>
        <w:t>2、开标一览表（格式）</w:t>
      </w: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ascii="仿宋_GB2312" w:hAnsi="宋体" w:eastAsia="仿宋_GB2312"/>
          <w:sz w:val="24"/>
        </w:rPr>
      </w:pPr>
      <w:r>
        <w:rPr>
          <w:rFonts w:hint="eastAsia" w:ascii="仿宋_GB2312" w:hAnsi="宋体" w:eastAsia="仿宋_GB2312"/>
          <w:sz w:val="24"/>
        </w:rPr>
        <w:t>单位：元</w:t>
      </w:r>
    </w:p>
    <w:tbl>
      <w:tblPr>
        <w:tblStyle w:val="4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3287"/>
        <w:gridCol w:w="2937"/>
        <w:gridCol w:w="20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47" w:type="dxa"/>
            <w:vAlign w:val="center"/>
          </w:tcPr>
          <w:p>
            <w:pPr>
              <w:tabs>
                <w:tab w:val="left" w:pos="540"/>
              </w:tabs>
              <w:adjustRightInd w:val="0"/>
              <w:snapToGrid w:val="0"/>
              <w:jc w:val="center"/>
              <w:rPr>
                <w:rFonts w:ascii="仿宋" w:hAnsi="仿宋" w:eastAsia="仿宋" w:cs="仿宋"/>
                <w:spacing w:val="20"/>
                <w:szCs w:val="21"/>
              </w:rPr>
            </w:pPr>
            <w:r>
              <w:rPr>
                <w:rFonts w:hint="eastAsia" w:ascii="仿宋" w:hAnsi="仿宋" w:eastAsia="仿宋" w:cs="仿宋"/>
                <w:spacing w:val="20"/>
                <w:szCs w:val="21"/>
              </w:rPr>
              <w:t>标段</w:t>
            </w:r>
          </w:p>
        </w:tc>
        <w:tc>
          <w:tcPr>
            <w:tcW w:w="3287" w:type="dxa"/>
            <w:tcBorders>
              <w:right w:val="single" w:color="auto" w:sz="4" w:space="0"/>
            </w:tcBorders>
            <w:vAlign w:val="center"/>
          </w:tcPr>
          <w:p>
            <w:pPr>
              <w:adjustRightInd w:val="0"/>
              <w:snapToGrid w:val="0"/>
              <w:ind w:left="-107" w:leftChars="-51" w:right="-107" w:rightChars="-51" w:firstLine="2"/>
              <w:jc w:val="center"/>
              <w:rPr>
                <w:rFonts w:ascii="仿宋" w:hAnsi="仿宋" w:eastAsia="仿宋" w:cs="仿宋"/>
                <w:spacing w:val="20"/>
                <w:szCs w:val="21"/>
              </w:rPr>
            </w:pPr>
            <w:r>
              <w:rPr>
                <w:rFonts w:hint="eastAsia" w:ascii="仿宋" w:hAnsi="仿宋" w:eastAsia="仿宋" w:cs="仿宋"/>
                <w:spacing w:val="20"/>
                <w:szCs w:val="21"/>
              </w:rPr>
              <w:t>标段名称</w:t>
            </w:r>
          </w:p>
        </w:tc>
        <w:tc>
          <w:tcPr>
            <w:tcW w:w="2937" w:type="dxa"/>
            <w:tcBorders>
              <w:left w:val="single" w:color="auto" w:sz="4" w:space="0"/>
            </w:tcBorders>
            <w:vAlign w:val="center"/>
          </w:tcPr>
          <w:p>
            <w:pPr>
              <w:adjustRightInd w:val="0"/>
              <w:snapToGrid w:val="0"/>
              <w:ind w:left="-107" w:leftChars="-51" w:right="-107" w:rightChars="-51"/>
              <w:jc w:val="center"/>
              <w:rPr>
                <w:rFonts w:ascii="仿宋" w:hAnsi="仿宋" w:eastAsia="仿宋" w:cs="仿宋"/>
                <w:spacing w:val="20"/>
                <w:szCs w:val="21"/>
              </w:rPr>
            </w:pPr>
            <w:r>
              <w:rPr>
                <w:rFonts w:hint="eastAsia" w:ascii="仿宋" w:hAnsi="仿宋" w:eastAsia="仿宋" w:cs="仿宋"/>
                <w:spacing w:val="20"/>
                <w:szCs w:val="21"/>
              </w:rPr>
              <w:t>服务的提供商</w:t>
            </w:r>
          </w:p>
        </w:tc>
        <w:tc>
          <w:tcPr>
            <w:tcW w:w="2009" w:type="dxa"/>
            <w:tcBorders>
              <w:righ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投标折扣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1</w:t>
            </w:r>
          </w:p>
        </w:tc>
        <w:tc>
          <w:tcPr>
            <w:tcW w:w="3287" w:type="dxa"/>
            <w:tcBorders>
              <w:right w:val="single" w:color="auto" w:sz="4" w:space="0"/>
            </w:tcBorders>
            <w:vAlign w:val="center"/>
          </w:tcPr>
          <w:p>
            <w:pPr>
              <w:adjustRightInd w:val="0"/>
              <w:snapToGrid w:val="0"/>
              <w:ind w:right="172" w:rightChars="82"/>
              <w:jc w:val="center"/>
              <w:rPr>
                <w:rFonts w:ascii="仿宋" w:hAnsi="仿宋" w:eastAsia="仿宋" w:cs="仿宋"/>
                <w:spacing w:val="20"/>
                <w:szCs w:val="21"/>
              </w:rPr>
            </w:pPr>
          </w:p>
        </w:tc>
        <w:tc>
          <w:tcPr>
            <w:tcW w:w="2937"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2009"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47" w:type="dxa"/>
            <w:vAlign w:val="center"/>
          </w:tcPr>
          <w:p>
            <w:pPr>
              <w:adjustRightInd w:val="0"/>
              <w:snapToGrid w:val="0"/>
              <w:ind w:right="-134" w:rightChars="-64"/>
              <w:jc w:val="center"/>
              <w:rPr>
                <w:rFonts w:ascii="仿宋" w:hAnsi="仿宋" w:eastAsia="仿宋" w:cs="仿宋"/>
                <w:spacing w:val="20"/>
                <w:szCs w:val="21"/>
              </w:rPr>
            </w:pPr>
          </w:p>
        </w:tc>
        <w:tc>
          <w:tcPr>
            <w:tcW w:w="3287" w:type="dxa"/>
            <w:tcBorders>
              <w:right w:val="single" w:color="auto" w:sz="4" w:space="0"/>
            </w:tcBorders>
            <w:vAlign w:val="center"/>
          </w:tcPr>
          <w:p>
            <w:pPr>
              <w:pStyle w:val="71"/>
              <w:adjustRightInd w:val="0"/>
              <w:spacing w:afterLines="0" w:line="312" w:lineRule="auto"/>
              <w:ind w:right="172" w:rightChars="82" w:firstLine="0" w:firstLineChars="0"/>
              <w:jc w:val="center"/>
              <w:rPr>
                <w:rFonts w:ascii="仿宋" w:hAnsi="仿宋" w:eastAsia="仿宋" w:cs="仿宋"/>
                <w:spacing w:val="20"/>
                <w:szCs w:val="21"/>
              </w:rPr>
            </w:pPr>
          </w:p>
        </w:tc>
        <w:tc>
          <w:tcPr>
            <w:tcW w:w="2937"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2009"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47" w:type="dxa"/>
            <w:vAlign w:val="center"/>
          </w:tcPr>
          <w:p>
            <w:pPr>
              <w:adjustRightInd w:val="0"/>
              <w:snapToGrid w:val="0"/>
              <w:ind w:right="-134" w:rightChars="-64"/>
              <w:jc w:val="center"/>
              <w:rPr>
                <w:rFonts w:ascii="仿宋" w:hAnsi="仿宋" w:eastAsia="仿宋" w:cs="仿宋"/>
                <w:spacing w:val="20"/>
                <w:szCs w:val="21"/>
              </w:rPr>
            </w:pPr>
          </w:p>
        </w:tc>
        <w:tc>
          <w:tcPr>
            <w:tcW w:w="3287" w:type="dxa"/>
            <w:tcBorders>
              <w:right w:val="single" w:color="auto" w:sz="4" w:space="0"/>
            </w:tcBorders>
            <w:vAlign w:val="center"/>
          </w:tcPr>
          <w:p>
            <w:pPr>
              <w:adjustRightInd w:val="0"/>
              <w:snapToGrid w:val="0"/>
              <w:ind w:right="172" w:rightChars="82"/>
              <w:jc w:val="center"/>
              <w:rPr>
                <w:rFonts w:ascii="仿宋" w:hAnsi="仿宋" w:eastAsia="仿宋" w:cs="仿宋"/>
                <w:spacing w:val="20"/>
                <w:szCs w:val="21"/>
              </w:rPr>
            </w:pPr>
          </w:p>
        </w:tc>
        <w:tc>
          <w:tcPr>
            <w:tcW w:w="2937"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2009"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r>
    </w:tbl>
    <w:p>
      <w:pPr>
        <w:snapToGrid w:val="0"/>
        <w:jc w:val="left"/>
        <w:rPr>
          <w:rFonts w:ascii="仿宋_GB2312" w:hAnsi="宋体" w:eastAsia="仿宋_GB2312"/>
          <w:sz w:val="24"/>
        </w:rPr>
      </w:pPr>
    </w:p>
    <w:p>
      <w:pPr>
        <w:snapToGrid w:val="0"/>
        <w:ind w:left="965" w:leftChars="197" w:hanging="551" w:hangingChars="196"/>
        <w:jc w:val="left"/>
        <w:rPr>
          <w:rFonts w:ascii="仿宋_GB2312" w:hAnsi="仿宋" w:eastAsia="仿宋_GB2312" w:cs="Arial"/>
          <w:b/>
          <w:kern w:val="0"/>
          <w:sz w:val="24"/>
        </w:rPr>
      </w:pPr>
      <w:r>
        <w:rPr>
          <w:rFonts w:hint="eastAsia" w:ascii="仿宋" w:hAnsi="仿宋" w:eastAsia="仿宋" w:cs="仿宋"/>
          <w:b/>
          <w:color w:val="000000"/>
          <w:sz w:val="28"/>
          <w:szCs w:val="28"/>
        </w:rPr>
        <w:t>注:</w:t>
      </w:r>
      <w:r>
        <w:rPr>
          <w:rFonts w:hint="eastAsia" w:ascii="仿宋" w:hAnsi="仿宋" w:eastAsia="仿宋" w:cs="仿宋"/>
          <w:b/>
          <w:sz w:val="28"/>
          <w:szCs w:val="28"/>
        </w:rPr>
        <w:sym w:font="Wingdings" w:char="F0AB"/>
      </w:r>
      <w:r>
        <w:rPr>
          <w:rFonts w:hint="eastAsia" w:ascii="仿宋" w:hAnsi="仿宋" w:eastAsia="仿宋" w:cs="仿宋"/>
          <w:b/>
          <w:kern w:val="0"/>
          <w:sz w:val="24"/>
        </w:rPr>
        <w:t>投标折扣不高于浙江省医疗服务行业物价收费标准的70%，否则视作无效投标。</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1.参照以上格式投标单位按标段产品自行报价。</w:t>
      </w:r>
    </w:p>
    <w:p>
      <w:pPr>
        <w:snapToGrid w:val="0"/>
        <w:jc w:val="left"/>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2.报价一经涂改，应在涂改处加盖单位公章或者由法定代表人或其授权代表签字或盖章，否则其投标作无效投标处理。</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3.招标人不接受某一标项中有2个(含)以上的报价或方案，若投标人在此表中有2个（含）以上的报价或方案，其投标作无效投标处理。</w:t>
      </w:r>
    </w:p>
    <w:p>
      <w:pPr>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zh-CN"/>
        </w:rPr>
        <w:t>.投标人需按本表格式填写，如无对应内容，则填写：“无或/”。</w:t>
      </w:r>
    </w:p>
    <w:p>
      <w:pPr>
        <w:snapToGrid w:val="0"/>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val="zh-CN"/>
        </w:rPr>
        <w:t>.有关本项目实施所涉及的一切费用均计入报价。</w:t>
      </w:r>
    </w:p>
    <w:p>
      <w:pPr>
        <w:snapToGrid w:val="0"/>
        <w:ind w:left="-2" w:firstLine="482" w:firstLineChars="200"/>
        <w:jc w:val="left"/>
        <w:rPr>
          <w:rFonts w:ascii="仿宋_GB2312" w:hAnsi="宋体" w:eastAsia="仿宋_GB2312"/>
          <w:sz w:val="24"/>
        </w:rPr>
      </w:pPr>
      <w:r>
        <w:rPr>
          <w:rFonts w:hint="eastAsia" w:ascii="仿宋_GB2312" w:hAnsi="宋体" w:eastAsia="仿宋_GB2312"/>
          <w:b/>
          <w:kern w:val="0"/>
          <w:sz w:val="24"/>
          <w:lang w:val="en-US" w:eastAsia="zh-CN"/>
        </w:rPr>
        <w:t>6</w:t>
      </w:r>
      <w:r>
        <w:rPr>
          <w:rFonts w:hint="eastAsia" w:ascii="仿宋_GB2312" w:hAnsi="宋体" w:eastAsia="仿宋_GB2312"/>
          <w:b/>
          <w:kern w:val="0"/>
          <w:sz w:val="24"/>
          <w:lang w:val="zh-CN"/>
        </w:rPr>
        <w:t>.特别提示：采购机构将对</w:t>
      </w:r>
      <w:r>
        <w:rPr>
          <w:rFonts w:hint="eastAsia" w:ascii="仿宋_GB2312" w:hAnsi="仿宋" w:eastAsia="仿宋_GB2312" w:cs="宋体"/>
          <w:b/>
          <w:kern w:val="0"/>
          <w:sz w:val="24"/>
        </w:rPr>
        <w:t>项目名称和项目编号，中标供应商名称、地址和中标金额，主要中标标的的名称、规格型号、数量、单价、服务要求等</w:t>
      </w:r>
      <w:r>
        <w:rPr>
          <w:rFonts w:hint="eastAsia" w:ascii="仿宋_GB2312" w:hAnsi="宋体" w:eastAsia="仿宋_GB2312"/>
          <w:b/>
          <w:kern w:val="0"/>
          <w:sz w:val="24"/>
          <w:lang w:val="zh-CN"/>
        </w:rPr>
        <w:t>予以公示。请把上述涉及的内容完整填写在开标一览表中。</w:t>
      </w:r>
    </w:p>
    <w:p>
      <w:pPr>
        <w:spacing w:line="360" w:lineRule="auto"/>
        <w:ind w:left="-4" w:leftChars="-2" w:right="-817" w:rightChars="-389" w:firstLine="2"/>
        <w:rPr>
          <w:rFonts w:ascii="仿宋_GB2312" w:hAnsi="宋体" w:eastAsia="仿宋_GB2312"/>
          <w:sz w:val="24"/>
        </w:rPr>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投标人（电子签章）：</w:t>
      </w:r>
    </w:p>
    <w:p>
      <w:pPr>
        <w:spacing w:line="360" w:lineRule="auto"/>
        <w:outlineLvl w:val="0"/>
        <w:rPr>
          <w:rFonts w:ascii="仿宋_GB2312" w:hAnsi="宋体" w:eastAsia="仿宋_GB2312"/>
          <w:sz w:val="24"/>
        </w:rPr>
      </w:pPr>
      <w:r>
        <w:rPr>
          <w:rFonts w:hint="eastAsia" w:ascii="仿宋_GB2312" w:hAnsi="宋体" w:eastAsia="仿宋_GB2312"/>
          <w:sz w:val="24"/>
        </w:rPr>
        <w:t>法定代表人或其授权代表（签字或盖章）：            日期：    年   月   日</w:t>
      </w:r>
    </w:p>
    <w:p>
      <w:pPr>
        <w:pageBreakBefore/>
        <w:rPr>
          <w:rFonts w:ascii="仿宋_GB2312" w:hAnsi="仿宋_GB2312" w:eastAsia="仿宋_GB2312" w:cs="仿宋_GB2312"/>
          <w:b/>
          <w:sz w:val="32"/>
          <w:szCs w:val="32"/>
        </w:rPr>
      </w:pPr>
      <w:r>
        <w:rPr>
          <w:rFonts w:hint="eastAsia" w:ascii="仿宋_GB2312" w:eastAsia="仿宋_GB2312"/>
          <w:b/>
          <w:sz w:val="32"/>
          <w:szCs w:val="32"/>
        </w:rPr>
        <w:t>3、中小企业声明函</w:t>
      </w:r>
    </w:p>
    <w:p>
      <w:pPr>
        <w:jc w:val="center"/>
        <w:rPr>
          <w:rFonts w:ascii="仿宋_GB2312" w:hAnsi="仿宋_GB2312" w:eastAsia="仿宋_GB2312" w:cs="仿宋_GB2312"/>
          <w:b/>
          <w:sz w:val="32"/>
        </w:rPr>
      </w:pPr>
    </w:p>
    <w:p>
      <w:pPr>
        <w:ind w:firstLine="643" w:firstLineChars="200"/>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绍兴市人民医院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绍兴市人民医院检验项目外送服务项目</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第二次重招</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480" w:firstLineChars="200"/>
        <w:rPr>
          <w:rFonts w:ascii="仿宋_GB2312" w:hAnsi="仿宋_GB2312" w:eastAsia="仿宋_GB2312" w:cs="仿宋_GB2312"/>
          <w:sz w:val="24"/>
        </w:rPr>
      </w:pPr>
    </w:p>
    <w:p>
      <w:pPr>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480" w:firstLineChars="2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w:t>
      </w:r>
    </w:p>
    <w:p>
      <w:pPr>
        <w:ind w:firstLine="482" w:firstLineChars="200"/>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ind w:firstLine="482" w:firstLineChars="200"/>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588" w:lineRule="exac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4、残疾人福利性单位声明函</w:t>
      </w:r>
    </w:p>
    <w:p>
      <w:pPr>
        <w:spacing w:line="588" w:lineRule="exact"/>
        <w:rPr>
          <w:rFonts w:ascii="仿宋" w:hAnsi="仿宋" w:eastAsia="仿宋"/>
          <w:b/>
          <w:color w:val="000000" w:themeColor="text1"/>
          <w:spacing w:val="6"/>
          <w:sz w:val="30"/>
          <w:szCs w:val="30"/>
          <w14:textFill>
            <w14:solidFill>
              <w14:schemeClr w14:val="tx1"/>
            </w14:solidFill>
          </w14:textFill>
        </w:rPr>
      </w:pP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14:textFill>
            <w14:solidFill>
              <w14:schemeClr w14:val="tx1"/>
            </w14:solidFill>
          </w14:textFill>
        </w:rPr>
        <w:t>绍兴市人民医院</w:t>
      </w:r>
      <w:r>
        <w:rPr>
          <w:rFonts w:hint="eastAsia" w:ascii="仿宋" w:hAnsi="仿宋" w:eastAsia="仿宋" w:cs="仿宋_GB2312"/>
          <w:color w:val="000000" w:themeColor="text1"/>
          <w:sz w:val="24"/>
          <w14:textFill>
            <w14:solidFill>
              <w14:schemeClr w14:val="tx1"/>
            </w14:solidFill>
          </w14:textFill>
        </w:rPr>
        <w:t>的</w:t>
      </w:r>
      <w:r>
        <w:rPr>
          <w:rFonts w:hint="eastAsia" w:ascii="仿宋" w:hAnsi="仿宋" w:eastAsia="仿宋" w:cs="仿宋_GB2312"/>
          <w:color w:val="000000" w:themeColor="text1"/>
          <w:sz w:val="24"/>
          <w:u w:val="single"/>
          <w14:textFill>
            <w14:solidFill>
              <w14:schemeClr w14:val="tx1"/>
            </w14:solidFill>
          </w14:textFill>
        </w:rPr>
        <w:t>绍兴市人民医院检验项目外送服务项目</w:t>
      </w:r>
      <w:r>
        <w:rPr>
          <w:rFonts w:hint="eastAsia" w:ascii="仿宋" w:hAnsi="仿宋" w:eastAsia="仿宋" w:cs="仿宋_GB2312"/>
          <w:color w:val="000000" w:themeColor="text1"/>
          <w:sz w:val="24"/>
          <w:u w:val="single"/>
          <w:lang w:eastAsia="zh-CN"/>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第二次重招</w:t>
      </w:r>
      <w:r>
        <w:rPr>
          <w:rFonts w:hint="eastAsia" w:ascii="仿宋" w:hAnsi="仿宋" w:eastAsia="仿宋" w:cs="仿宋_GB2312"/>
          <w:color w:val="000000" w:themeColor="text1"/>
          <w:sz w:val="24"/>
          <w:u w:val="single"/>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本单位对上述声明的真实性负责。如有虚假，将依法承担相应责任。</w:t>
      </w: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p>
    <w:p>
      <w:pPr>
        <w:ind w:right="420" w:firstLine="5880" w:firstLineChars="24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声明单位（盖章）： </w:t>
      </w:r>
    </w:p>
    <w:p>
      <w:pPr>
        <w:ind w:right="420" w:firstLine="5520" w:firstLineChars="23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日期：   年     月 </w:t>
      </w:r>
      <w:r>
        <w:rPr>
          <w:rFonts w:hint="eastAsia" w:ascii="仿宋" w:hAnsi="仿宋" w:eastAsia="仿宋"/>
          <w:color w:val="000000" w:themeColor="text1"/>
          <w14:textFill>
            <w14:solidFill>
              <w14:schemeClr w14:val="tx1"/>
            </w14:solidFill>
          </w14:textFill>
        </w:rPr>
        <w:t xml:space="preserve">    日</w:t>
      </w:r>
    </w:p>
    <w:p>
      <w:pPr>
        <w:rPr>
          <w:rFonts w:ascii="仿宋" w:hAnsi="仿宋" w:eastAsia="仿宋"/>
          <w:color w:val="000000" w:themeColor="text1"/>
          <w14:textFill>
            <w14:solidFill>
              <w14:schemeClr w14:val="tx1"/>
            </w14:solidFill>
          </w14:textFill>
        </w:rPr>
      </w:pPr>
    </w:p>
    <w:p>
      <w:pPr>
        <w:tabs>
          <w:tab w:val="left" w:pos="4860"/>
        </w:tabs>
        <w:spacing w:line="588" w:lineRule="exact"/>
        <w:ind w:right="1560" w:firstLine="480" w:firstLineChars="200"/>
        <w:jc w:val="center"/>
        <w:rPr>
          <w:rFonts w:ascii="仿宋" w:hAnsi="仿宋" w:eastAsia="仿宋" w:cs="仿宋_GB2312"/>
          <w:color w:val="000000" w:themeColor="text1"/>
          <w:sz w:val="24"/>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rPr>
          <w:rFonts w:ascii="仿宋" w:hAnsi="仿宋" w:eastAsia="仿宋" w:cs="仿宋_GB2312"/>
          <w:b/>
          <w:color w:val="000000" w:themeColor="text1"/>
          <w:sz w:val="24"/>
          <w14:textFill>
            <w14:solidFill>
              <w14:schemeClr w14:val="tx1"/>
            </w14:solidFill>
          </w14:textFill>
        </w:rPr>
      </w:pPr>
    </w:p>
    <w:p>
      <w:pPr>
        <w:spacing w:line="800" w:lineRule="exact"/>
        <w:rPr>
          <w:rFonts w:ascii="仿宋" w:hAnsi="仿宋" w:eastAsia="仿宋"/>
          <w:b/>
          <w:color w:val="000000" w:themeColor="text1"/>
          <w:sz w:val="24"/>
          <w14:textFill>
            <w14:solidFill>
              <w14:schemeClr w14:val="tx1"/>
            </w14:solidFill>
          </w14:textFill>
        </w:rPr>
      </w:pPr>
    </w:p>
    <w:p>
      <w:pPr>
        <w:pageBreakBefore/>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商务技术（资信）文件部分</w:t>
      </w:r>
    </w:p>
    <w:p>
      <w:pPr>
        <w:spacing w:line="360" w:lineRule="auto"/>
        <w:jc w:val="center"/>
        <w:outlineLvl w:val="0"/>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目录</w:t>
      </w:r>
    </w:p>
    <w:p>
      <w:pPr>
        <w:pStyle w:val="194"/>
        <w:spacing w:line="360" w:lineRule="auto"/>
        <w:ind w:left="0" w:firstLine="0" w:firstLineChars="0"/>
        <w:rPr>
          <w:rFonts w:hAnsi="仿宋_GB2312" w:cs="仿宋_GB2312"/>
        </w:rPr>
      </w:pPr>
      <w:r>
        <w:rPr>
          <w:rFonts w:hint="eastAsia" w:hAnsi="仿宋_GB2312" w:cs="仿宋_GB2312"/>
        </w:rPr>
        <w:t>（1）法定代表人授权书 …………………………………………………………（页码）</w:t>
      </w:r>
    </w:p>
    <w:p>
      <w:pPr>
        <w:pStyle w:val="194"/>
        <w:spacing w:line="360" w:lineRule="auto"/>
        <w:ind w:left="0" w:firstLine="0" w:firstLineChars="0"/>
        <w:rPr>
          <w:rFonts w:hAnsi="仿宋_GB2312" w:cs="仿宋_GB2312"/>
        </w:rPr>
      </w:pPr>
      <w:r>
        <w:rPr>
          <w:rFonts w:hint="eastAsia" w:hAnsi="仿宋_GB2312" w:cs="仿宋_GB2312"/>
        </w:rPr>
        <w:t>（2）授权代表社保证明（复印件）……………………………………………（页码）</w:t>
      </w:r>
    </w:p>
    <w:p>
      <w:pPr>
        <w:pStyle w:val="194"/>
        <w:spacing w:line="360" w:lineRule="auto"/>
        <w:ind w:left="0" w:firstLine="0" w:firstLineChars="0"/>
        <w:rPr>
          <w:rFonts w:hAnsi="仿宋_GB2312" w:cs="仿宋_GB2312"/>
        </w:rPr>
      </w:pPr>
      <w:r>
        <w:rPr>
          <w:rFonts w:hint="eastAsia" w:hAnsi="仿宋_GB2312" w:cs="仿宋_GB2312"/>
        </w:rPr>
        <w:t>（3）法定代表人及其授权代表的身份证（复印件）……………………………（页码）</w:t>
      </w:r>
    </w:p>
    <w:p>
      <w:pPr>
        <w:pStyle w:val="194"/>
        <w:spacing w:line="360" w:lineRule="auto"/>
        <w:ind w:left="0" w:firstLine="0" w:firstLineChars="0"/>
        <w:rPr>
          <w:rFonts w:hAnsi="仿宋_GB2312" w:cs="仿宋_GB2312"/>
        </w:rPr>
      </w:pPr>
      <w:r>
        <w:rPr>
          <w:rFonts w:hint="eastAsia" w:hAnsi="仿宋_GB2312" w:cs="仿宋_GB2312"/>
        </w:rPr>
        <w:t>（4）法定代表人身份证明书………………………………………………………（页码）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（5）所有与符合性审查有关的资信文件（复印件）（营业执照、2020年度财务报表、</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纳税和社保缴纳证明</w:t>
      </w:r>
      <w:r>
        <w:rPr>
          <w:rFonts w:hint="eastAsia" w:ascii="仿宋_GB2312" w:hAnsi="仿宋_GB2312" w:eastAsia="仿宋_GB2312" w:cs="仿宋_GB2312"/>
          <w:kern w:val="0"/>
          <w:sz w:val="24"/>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（6）具有履</w:t>
      </w:r>
      <w:r>
        <w:rPr>
          <w:rFonts w:hint="eastAsia" w:ascii="仿宋_GB2312" w:hAnsi="仿宋_GB2312" w:eastAsia="仿宋_GB2312" w:cs="仿宋_GB2312"/>
          <w:kern w:val="0"/>
          <w:sz w:val="24"/>
        </w:rPr>
        <w:t>行合同所必需的设备和专业技术能力的承诺函……………………（页码）</w:t>
      </w:r>
    </w:p>
    <w:p>
      <w:pPr>
        <w:pStyle w:val="194"/>
        <w:spacing w:line="360" w:lineRule="auto"/>
        <w:ind w:firstLine="0" w:firstLineChars="0"/>
        <w:rPr>
          <w:rFonts w:hAnsi="仿宋_GB2312" w:cs="仿宋_GB2312"/>
          <w:kern w:val="0"/>
        </w:rPr>
      </w:pPr>
      <w:r>
        <w:rPr>
          <w:rFonts w:hint="eastAsia" w:hAnsi="仿宋_GB2312" w:cs="仿宋_GB2312"/>
        </w:rPr>
        <w:t>（7）重大违法记录的声明</w:t>
      </w:r>
      <w:r>
        <w:rPr>
          <w:rFonts w:hint="eastAsia" w:hAnsi="仿宋_GB2312" w:cs="仿宋_GB2312"/>
          <w:kern w:val="0"/>
        </w:rPr>
        <w:t xml:space="preserve"> …</w:t>
      </w:r>
      <w:r>
        <w:rPr>
          <w:rFonts w:hint="eastAsia" w:hAnsi="仿宋_GB2312" w:cs="仿宋_GB2312"/>
        </w:rPr>
        <w:t>……………………………………………………</w:t>
      </w:r>
      <w:r>
        <w:rPr>
          <w:rFonts w:hint="eastAsia" w:hAnsi="仿宋_GB2312" w:cs="仿宋_GB2312"/>
          <w:kern w:val="0"/>
        </w:rPr>
        <w:t>（页码）</w:t>
      </w:r>
    </w:p>
    <w:p>
      <w:pPr>
        <w:pStyle w:val="194"/>
        <w:spacing w:line="360" w:lineRule="auto"/>
        <w:ind w:firstLine="0" w:firstLineChars="0"/>
        <w:rPr>
          <w:rFonts w:hAnsi="仿宋_GB2312" w:cs="仿宋_GB2312"/>
        </w:rPr>
      </w:pPr>
      <w:r>
        <w:rPr>
          <w:rFonts w:hint="eastAsia" w:hAnsi="仿宋_GB2312" w:cs="仿宋_GB2312"/>
        </w:rPr>
        <w:t>（8）符合特定资格条件（如果项目要求）的有关证明材料（复印件）………（页码）</w:t>
      </w:r>
    </w:p>
    <w:p>
      <w:pPr>
        <w:pStyle w:val="194"/>
        <w:spacing w:line="360" w:lineRule="auto"/>
        <w:ind w:left="0" w:firstLine="0" w:firstLineChars="0"/>
        <w:rPr>
          <w:rFonts w:hAnsi="仿宋_GB2312" w:cs="仿宋_GB2312"/>
        </w:rPr>
      </w:pPr>
      <w:r>
        <w:rPr>
          <w:rFonts w:hint="eastAsia" w:hAnsi="仿宋_GB2312" w:cs="仿宋_GB2312"/>
        </w:rPr>
        <w:t>（9）类似</w:t>
      </w:r>
      <w:r>
        <w:rPr>
          <w:rFonts w:hint="eastAsia" w:hAnsi="仿宋_GB2312" w:cs="仿宋_GB2312"/>
          <w:lang w:val="zh-CN"/>
        </w:rPr>
        <w:t>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194"/>
        <w:spacing w:line="360" w:lineRule="auto"/>
        <w:ind w:left="0" w:firstLine="0" w:firstLineChars="0"/>
        <w:rPr>
          <w:rFonts w:hAnsi="仿宋_GB2312" w:cs="仿宋_GB2312"/>
        </w:rPr>
      </w:pPr>
      <w:r>
        <w:rPr>
          <w:rFonts w:hint="eastAsia" w:hAnsi="仿宋_GB2312" w:cs="仿宋_GB2312"/>
        </w:rPr>
        <w:t>（10）廉政承诺书 …………………………………………………………………（页码）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（11）技术偏离说明表………………………………………………</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（12）技术方案……………………………………………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（13）售后服务方案……………………………………………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（14）投标人拟委派项目组成员情况………………………………………</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（15）</w:t>
      </w:r>
      <w:r>
        <w:rPr>
          <w:rFonts w:hint="eastAsia" w:ascii="仿宋_GB2312" w:hAnsi="仿宋_GB2312" w:eastAsia="仿宋_GB2312" w:cs="仿宋_GB2312"/>
          <w:kern w:val="0"/>
          <w:sz w:val="24"/>
          <w:lang w:val="zh-CN"/>
        </w:rPr>
        <w:t>优惠条件及特殊承诺……………………………………</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（16）</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ageBreakBefore/>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 xml:space="preserve">1、法定代表人授权委托书（格式） </w:t>
      </w:r>
    </w:p>
    <w:p>
      <w:pPr>
        <w:jc w:val="center"/>
        <w:rPr>
          <w:rFonts w:ascii="仿宋" w:hAnsi="仿宋" w:eastAsia="仿宋"/>
          <w:b/>
          <w:color w:val="000000" w:themeColor="text1"/>
          <w:sz w:val="24"/>
          <w14:textFill>
            <w14:solidFill>
              <w14:schemeClr w14:val="tx1"/>
            </w14:solidFill>
          </w14:textFill>
        </w:rPr>
      </w:pPr>
    </w:p>
    <w:p>
      <w:pPr>
        <w:snapToGrid w:val="0"/>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本授权委托书声明：我</w:t>
      </w:r>
      <w:r>
        <w:rPr>
          <w:rFonts w:hint="eastAsia" w:ascii="仿宋" w:hAnsi="仿宋" w:eastAsia="仿宋"/>
          <w:color w:val="000000" w:themeColor="text1"/>
          <w:sz w:val="24"/>
          <w:u w:val="single"/>
          <w14:textFill>
            <w14:solidFill>
              <w14:schemeClr w14:val="tx1"/>
            </w14:solidFill>
          </w14:textFill>
        </w:rPr>
        <w:t xml:space="preserve">         (填写姓名)</w:t>
      </w:r>
      <w:r>
        <w:rPr>
          <w:rFonts w:hint="eastAsia" w:ascii="仿宋" w:hAnsi="仿宋" w:eastAsia="仿宋"/>
          <w:color w:val="000000" w:themeColor="text1"/>
          <w:sz w:val="24"/>
          <w14:textFill>
            <w14:solidFill>
              <w14:schemeClr w14:val="tx1"/>
            </w14:solidFill>
          </w14:textFill>
        </w:rPr>
        <w:t>系</w:t>
      </w:r>
      <w:r>
        <w:rPr>
          <w:rFonts w:hint="eastAsia" w:ascii="仿宋" w:hAnsi="仿宋" w:eastAsia="仿宋"/>
          <w:color w:val="000000" w:themeColor="text1"/>
          <w:sz w:val="24"/>
          <w:u w:val="single"/>
          <w14:textFill>
            <w14:solidFill>
              <w14:schemeClr w14:val="tx1"/>
            </w14:solidFill>
          </w14:textFill>
        </w:rPr>
        <w:t xml:space="preserve">                   （填写投标人单位全称）</w:t>
      </w:r>
      <w:r>
        <w:rPr>
          <w:rFonts w:hint="eastAsia" w:ascii="仿宋" w:hAnsi="仿宋" w:eastAsia="仿宋"/>
          <w:color w:val="000000" w:themeColor="text1"/>
          <w:sz w:val="24"/>
          <w14:textFill>
            <w14:solidFill>
              <w14:schemeClr w14:val="tx1"/>
            </w14:solidFill>
          </w14:textFill>
        </w:rPr>
        <w:t>的法定代表人，现授权委托</w:t>
      </w:r>
      <w:r>
        <w:rPr>
          <w:rFonts w:hint="eastAsia" w:ascii="仿宋" w:hAnsi="仿宋" w:eastAsia="仿宋"/>
          <w:color w:val="000000" w:themeColor="text1"/>
          <w:sz w:val="24"/>
          <w:u w:val="single"/>
          <w14:textFill>
            <w14:solidFill>
              <w14:schemeClr w14:val="tx1"/>
            </w14:solidFill>
          </w14:textFill>
        </w:rPr>
        <w:t xml:space="preserve">                  （填写单位全称）</w:t>
      </w:r>
      <w:r>
        <w:rPr>
          <w:rFonts w:hint="eastAsia" w:ascii="仿宋" w:hAnsi="仿宋" w:eastAsia="仿宋"/>
          <w:color w:val="000000" w:themeColor="text1"/>
          <w:sz w:val="24"/>
          <w14:textFill>
            <w14:solidFill>
              <w14:schemeClr w14:val="tx1"/>
            </w14:solidFill>
          </w14:textFill>
        </w:rPr>
        <w:t>的（填写姓名）为我公司授权代表，</w:t>
      </w:r>
      <w:r>
        <w:rPr>
          <w:rFonts w:hint="eastAsia" w:ascii="仿宋" w:hAnsi="仿宋" w:eastAsia="仿宋"/>
          <w:color w:val="000000" w:themeColor="text1"/>
          <w:sz w:val="24"/>
          <w:u w:val="single"/>
          <w14:textFill>
            <w14:solidFill>
              <w14:schemeClr w14:val="tx1"/>
            </w14:solidFill>
          </w14:textFill>
        </w:rPr>
        <w:t>（填写身份证号码：                       ）</w:t>
      </w:r>
      <w:r>
        <w:rPr>
          <w:rFonts w:hint="eastAsia" w:ascii="仿宋" w:hAnsi="仿宋" w:eastAsia="仿宋"/>
          <w:color w:val="000000" w:themeColor="text1"/>
          <w:sz w:val="24"/>
          <w14:textFill>
            <w14:solidFill>
              <w14:schemeClr w14:val="tx1"/>
            </w14:solidFill>
          </w14:textFill>
        </w:rPr>
        <w:t>。以本公司的名义参加</w:t>
      </w:r>
      <w:r>
        <w:rPr>
          <w:rFonts w:hint="eastAsia" w:ascii="仿宋" w:hAnsi="仿宋" w:eastAsia="仿宋"/>
          <w:color w:val="000000" w:themeColor="text1"/>
          <w:sz w:val="24"/>
          <w:u w:val="single"/>
          <w14:textFill>
            <w14:solidFill>
              <w14:schemeClr w14:val="tx1"/>
            </w14:solidFill>
          </w14:textFill>
        </w:rPr>
        <w:t>绍兴市人民医院、浙江翔实建设项目管理有限公司</w:t>
      </w:r>
      <w:r>
        <w:rPr>
          <w:rFonts w:hint="eastAsia" w:ascii="仿宋" w:hAnsi="仿宋" w:eastAsia="仿宋"/>
          <w:color w:val="000000" w:themeColor="text1"/>
          <w:sz w:val="24"/>
          <w14:textFill>
            <w14:solidFill>
              <w14:schemeClr w14:val="tx1"/>
            </w14:solidFill>
          </w14:textFill>
        </w:rPr>
        <w:t>组织的</w:t>
      </w:r>
      <w:r>
        <w:rPr>
          <w:rFonts w:hint="eastAsia" w:ascii="仿宋" w:hAnsi="仿宋" w:eastAsia="仿宋" w:cs="仿宋_GB2312"/>
          <w:color w:val="000000" w:themeColor="text1"/>
          <w:sz w:val="24"/>
          <w:u w:val="single"/>
          <w14:textFill>
            <w14:solidFill>
              <w14:schemeClr w14:val="tx1"/>
            </w14:solidFill>
          </w14:textFill>
        </w:rPr>
        <w:t>绍兴市人民医院检验项目外送服务项目</w:t>
      </w:r>
      <w:r>
        <w:rPr>
          <w:rFonts w:hint="eastAsia" w:ascii="仿宋" w:hAnsi="仿宋" w:eastAsia="仿宋" w:cs="仿宋_GB2312"/>
          <w:color w:val="000000" w:themeColor="text1"/>
          <w:sz w:val="24"/>
          <w:u w:val="single"/>
          <w:lang w:eastAsia="zh-CN"/>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第二次重招</w:t>
      </w:r>
      <w:r>
        <w:rPr>
          <w:rFonts w:hint="eastAsia" w:ascii="仿宋" w:hAnsi="仿宋" w:eastAsia="仿宋" w:cs="仿宋_GB2312"/>
          <w:color w:val="000000" w:themeColor="text1"/>
          <w:sz w:val="24"/>
          <w:u w:val="single"/>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授权代表无转委托权。特此委托。</w:t>
      </w:r>
    </w:p>
    <w:p>
      <w:pPr>
        <w:snapToGrid w:val="0"/>
        <w:spacing w:line="600" w:lineRule="exact"/>
        <w:jc w:val="lef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授权代表姓名：              性别：               年龄：</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                      部门：               职务：</w:t>
      </w:r>
    </w:p>
    <w:p>
      <w:pPr>
        <w:spacing w:line="360" w:lineRule="exact"/>
        <w:rPr>
          <w:rFonts w:ascii="仿宋" w:hAnsi="仿宋" w:eastAsia="仿宋"/>
          <w:color w:val="000000" w:themeColor="text1"/>
          <w:sz w:val="24"/>
          <w14:textFill>
            <w14:solidFill>
              <w14:schemeClr w14:val="tx1"/>
            </w14:solidFill>
          </w14:textFill>
        </w:rPr>
      </w:pPr>
    </w:p>
    <w:p>
      <w:pPr>
        <w:widowControl/>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办公地址：                  联系电话：           传真：</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投标人（电子签章）：</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法定代表人（签字或盖章）：</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ind w:firstLine="5280" w:firstLineChars="2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ind w:firstLine="4920" w:firstLineChars="2050"/>
        <w:jc w:val="left"/>
        <w:rPr>
          <w:rFonts w:ascii="仿宋" w:hAnsi="仿宋" w:eastAsia="仿宋"/>
          <w:color w:val="000000" w:themeColor="text1"/>
          <w:sz w:val="24"/>
          <w14:textFill>
            <w14:solidFill>
              <w14:schemeClr w14:val="tx1"/>
            </w14:solidFill>
          </w14:textFill>
        </w:rPr>
      </w:pPr>
    </w:p>
    <w:p>
      <w:pPr>
        <w:spacing w:line="800" w:lineRule="exact"/>
        <w:rPr>
          <w:rFonts w:ascii="仿宋" w:hAnsi="仿宋" w:eastAsia="仿宋"/>
          <w:b/>
          <w:color w:val="000000" w:themeColor="text1"/>
          <w:sz w:val="24"/>
          <w14:textFill>
            <w14:solidFill>
              <w14:schemeClr w14:val="tx1"/>
            </w14:solidFill>
          </w14:textFill>
        </w:rPr>
      </w:pPr>
    </w:p>
    <w:p>
      <w:pPr>
        <w:pageBreakBefore/>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2、授权代表社保证明（复印件）</w:t>
      </w:r>
    </w:p>
    <w:p>
      <w:pPr>
        <w:spacing w:line="800" w:lineRule="exact"/>
        <w:ind w:firstLine="480" w:firstLineChars="200"/>
        <w:rPr>
          <w:rFonts w:ascii="仿宋" w:hAnsi="仿宋" w:eastAsia="仿宋"/>
          <w:color w:val="000000" w:themeColor="text1"/>
          <w:sz w:val="24"/>
          <w:u w:val="wave"/>
          <w14:textFill>
            <w14:solidFill>
              <w14:schemeClr w14:val="tx1"/>
            </w14:solidFill>
          </w14:textFill>
        </w:rPr>
      </w:pPr>
      <w:r>
        <w:rPr>
          <w:rFonts w:hint="eastAsia" w:ascii="仿宋" w:hAnsi="仿宋" w:eastAsia="仿宋"/>
          <w:color w:val="000000" w:themeColor="text1"/>
          <w:sz w:val="24"/>
          <w:u w:val="wave"/>
          <w14:textFill>
            <w14:solidFill>
              <w14:schemeClr w14:val="tx1"/>
            </w14:solidFill>
          </w14:textFill>
        </w:rPr>
        <w:t>出具距投标截止时间一个月以内的社保机构盖公章的授权代表社保缴纳证明（如授权代表为</w:t>
      </w:r>
      <w:r>
        <w:rPr>
          <w:rFonts w:ascii="仿宋" w:hAnsi="仿宋" w:eastAsia="仿宋"/>
          <w:color w:val="000000" w:themeColor="text1"/>
          <w:sz w:val="24"/>
          <w:u w:val="wave"/>
          <w14:textFill>
            <w14:solidFill>
              <w14:schemeClr w14:val="tx1"/>
            </w14:solidFill>
          </w14:textFill>
        </w:rPr>
        <w:t>离退休返聘人员的，投标响应文件技术部分内</w:t>
      </w:r>
      <w:r>
        <w:rPr>
          <w:rFonts w:hint="eastAsia" w:ascii="仿宋" w:hAnsi="仿宋" w:eastAsia="仿宋"/>
          <w:color w:val="000000" w:themeColor="text1"/>
          <w:sz w:val="24"/>
          <w:u w:val="wave"/>
          <w14:textFill>
            <w14:solidFill>
              <w14:schemeClr w14:val="tx1"/>
            </w14:solidFill>
          </w14:textFill>
        </w:rPr>
        <w:t>需提供</w:t>
      </w:r>
      <w:r>
        <w:rPr>
          <w:rFonts w:ascii="仿宋" w:hAnsi="仿宋" w:eastAsia="仿宋"/>
          <w:color w:val="000000" w:themeColor="text1"/>
          <w:sz w:val="24"/>
          <w:u w:val="wave"/>
          <w14:textFill>
            <w14:solidFill>
              <w14:schemeClr w14:val="tx1"/>
            </w14:solidFill>
          </w14:textFill>
        </w:rPr>
        <w:t>退休证明及单位聘用证明</w:t>
      </w:r>
      <w:r>
        <w:rPr>
          <w:rFonts w:hint="eastAsia" w:ascii="仿宋" w:hAnsi="仿宋" w:eastAsia="仿宋"/>
          <w:color w:val="000000" w:themeColor="text1"/>
          <w:sz w:val="24"/>
          <w:u w:val="wave"/>
          <w14:textFill>
            <w14:solidFill>
              <w14:schemeClr w14:val="tx1"/>
            </w14:solidFill>
          </w14:textFill>
        </w:rPr>
        <w:t>；如由第三方代理社保事项的，则需提供委托代理协议复印件），格式自拟。</w:t>
      </w:r>
      <w:r>
        <w:rPr>
          <w:rFonts w:ascii="仿宋" w:hAnsi="仿宋" w:eastAsia="仿宋"/>
          <w:b/>
          <w:color w:val="000000" w:themeColor="text1"/>
          <w:sz w:val="24"/>
          <w14:textFill>
            <w14:solidFill>
              <w14:schemeClr w14:val="tx1"/>
            </w14:solidFill>
          </w14:textFill>
        </w:rPr>
        <w:t>未提供</w:t>
      </w:r>
      <w:r>
        <w:rPr>
          <w:rFonts w:hint="eastAsia" w:ascii="仿宋" w:hAnsi="仿宋" w:eastAsia="仿宋"/>
          <w:b/>
          <w:color w:val="000000" w:themeColor="text1"/>
          <w:sz w:val="24"/>
          <w14:textFill>
            <w14:solidFill>
              <w14:schemeClr w14:val="tx1"/>
            </w14:solidFill>
          </w14:textFill>
        </w:rPr>
        <w:t>上述</w:t>
      </w:r>
      <w:r>
        <w:rPr>
          <w:rFonts w:ascii="仿宋" w:hAnsi="仿宋" w:eastAsia="仿宋"/>
          <w:b/>
          <w:color w:val="000000" w:themeColor="text1"/>
          <w:sz w:val="24"/>
          <w14:textFill>
            <w14:solidFill>
              <w14:schemeClr w14:val="tx1"/>
            </w14:solidFill>
          </w14:textFill>
        </w:rPr>
        <w:t>证明的投标</w:t>
      </w:r>
      <w:r>
        <w:rPr>
          <w:rFonts w:hint="eastAsia" w:ascii="仿宋" w:hAnsi="仿宋" w:eastAsia="仿宋"/>
          <w:b/>
          <w:color w:val="000000" w:themeColor="text1"/>
          <w:sz w:val="24"/>
          <w14:textFill>
            <w14:solidFill>
              <w14:schemeClr w14:val="tx1"/>
            </w14:solidFill>
          </w14:textFill>
        </w:rPr>
        <w:t>做无效投标处理</w:t>
      </w:r>
      <w:r>
        <w:rPr>
          <w:rFonts w:ascii="仿宋" w:hAnsi="仿宋" w:eastAsia="仿宋"/>
          <w:b/>
          <w:color w:val="000000" w:themeColor="text1"/>
          <w:sz w:val="24"/>
          <w14:textFill>
            <w14:solidFill>
              <w14:schemeClr w14:val="tx1"/>
            </w14:solidFill>
          </w14:textFill>
        </w:rPr>
        <w:t>。</w:t>
      </w:r>
    </w:p>
    <w:p>
      <w:pPr>
        <w:spacing w:line="800" w:lineRule="exact"/>
        <w:ind w:firstLine="4320" w:firstLineChars="1800"/>
        <w:rPr>
          <w:rFonts w:ascii="仿宋" w:hAnsi="仿宋" w:eastAsia="仿宋"/>
          <w:color w:val="000000" w:themeColor="text1"/>
          <w:sz w:val="24"/>
          <w14:textFill>
            <w14:solidFill>
              <w14:schemeClr w14:val="tx1"/>
            </w14:solidFill>
          </w14:textFill>
        </w:rPr>
      </w:pPr>
    </w:p>
    <w:p>
      <w:pPr>
        <w:spacing w:line="800" w:lineRule="exact"/>
        <w:ind w:firstLine="4337" w:firstLineChars="1800"/>
        <w:rPr>
          <w:rFonts w:ascii="仿宋" w:hAnsi="仿宋" w:eastAsia="仿宋"/>
          <w:b/>
          <w:color w:val="000000" w:themeColor="text1"/>
          <w:sz w:val="24"/>
          <w14:textFill>
            <w14:solidFill>
              <w14:schemeClr w14:val="tx1"/>
            </w14:solidFill>
          </w14:textFill>
        </w:rPr>
      </w:pPr>
    </w:p>
    <w:p>
      <w:pPr>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3、法定代表人及其授权代表身份证复印件（正反面）</w:t>
      </w:r>
    </w:p>
    <w:p>
      <w:pPr>
        <w:spacing w:line="800" w:lineRule="exact"/>
        <w:rPr>
          <w:rFonts w:ascii="仿宋" w:hAnsi="仿宋" w:eastAsia="仿宋"/>
          <w:b/>
          <w:color w:val="000000" w:themeColor="text1"/>
          <w:sz w:val="24"/>
          <w14:textFill>
            <w14:solidFill>
              <w14:schemeClr w14:val="tx1"/>
            </w14:solidFill>
          </w14:textFill>
        </w:rPr>
      </w:pPr>
    </w:p>
    <w:p>
      <w:pPr>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4、法定代表人身份证明书(格式)</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 标 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p>
    <w:p>
      <w:pPr>
        <w:spacing w:line="440" w:lineRule="exact"/>
        <w:ind w:right="281" w:rightChars="134"/>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p>
      <w:pPr>
        <w:spacing w:line="440" w:lineRule="exact"/>
        <w:ind w:right="281" w:rightChars="134"/>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身份证号码：</w:t>
      </w:r>
    </w:p>
    <w:p>
      <w:pPr>
        <w:spacing w:line="440" w:lineRule="exact"/>
        <w:ind w:right="281" w:rightChars="1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   务：</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w:t>
      </w:r>
      <w:r>
        <w:rPr>
          <w:rFonts w:hint="eastAsia" w:ascii="仿宋" w:hAnsi="仿宋" w:eastAsia="仿宋"/>
          <w:color w:val="000000" w:themeColor="text1"/>
          <w:sz w:val="24"/>
          <w:u w:val="single"/>
          <w14:textFill>
            <w14:solidFill>
              <w14:schemeClr w14:val="tx1"/>
            </w14:solidFill>
          </w14:textFill>
        </w:rPr>
        <w:t xml:space="preserve">                           （填写投标人名称）</w:t>
      </w:r>
      <w:r>
        <w:rPr>
          <w:rFonts w:hint="eastAsia" w:ascii="仿宋" w:hAnsi="仿宋" w:eastAsia="仿宋"/>
          <w:color w:val="000000" w:themeColor="text1"/>
          <w:sz w:val="24"/>
          <w14:textFill>
            <w14:solidFill>
              <w14:schemeClr w14:val="tx1"/>
            </w14:solidFill>
          </w14:textFill>
        </w:rPr>
        <w:t>的法定代表人。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特此证明。</w:t>
      </w: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                             （电子签章）</w:t>
      </w: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72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年月日</w:t>
      </w:r>
    </w:p>
    <w:p>
      <w:pPr>
        <w:spacing w:line="360" w:lineRule="auto"/>
        <w:jc w:val="center"/>
        <w:rPr>
          <w:rFonts w:ascii="仿宋" w:hAnsi="仿宋" w:eastAsia="仿宋"/>
          <w:b/>
          <w:color w:val="000000" w:themeColor="text1"/>
          <w:sz w:val="30"/>
          <w:szCs w:val="30"/>
          <w14:textFill>
            <w14:solidFill>
              <w14:schemeClr w14:val="tx1"/>
            </w14:solidFill>
          </w14:textFill>
        </w:rPr>
      </w:pPr>
    </w:p>
    <w:p>
      <w:pPr>
        <w:rPr>
          <w:rFonts w:ascii="仿宋_GB2312" w:hAnsi="宋体" w:eastAsia="仿宋_GB2312"/>
          <w:b/>
          <w:sz w:val="30"/>
          <w:szCs w:val="30"/>
        </w:rPr>
      </w:pPr>
    </w:p>
    <w:p>
      <w:pPr>
        <w:rPr>
          <w:rFonts w:ascii="仿宋_GB2312" w:hAnsi="仿宋_GB2312" w:eastAsia="仿宋_GB2312" w:cs="仿宋_GB2312"/>
          <w:b/>
          <w:sz w:val="28"/>
          <w:szCs w:val="28"/>
        </w:rPr>
      </w:pPr>
      <w:r>
        <w:rPr>
          <w:rFonts w:hint="eastAsia" w:ascii="仿宋_GB2312" w:hAnsi="宋体" w:eastAsia="仿宋_GB2312"/>
          <w:b/>
          <w:sz w:val="30"/>
          <w:szCs w:val="30"/>
        </w:rPr>
        <w:t>5、与符合性审查有关的资信文件（复印件）</w:t>
      </w:r>
      <w:r>
        <w:rPr>
          <w:rFonts w:hint="eastAsia" w:ascii="仿宋_GB2312" w:hAnsi="宋体" w:eastAsia="仿宋_GB2312"/>
          <w:b/>
          <w:sz w:val="28"/>
          <w:szCs w:val="28"/>
        </w:rPr>
        <w:t>（1</w:t>
      </w:r>
      <w:r>
        <w:rPr>
          <w:rFonts w:hint="eastAsia" w:ascii="仿宋_GB2312" w:hAnsi="仿宋_GB2312" w:eastAsia="仿宋_GB2312" w:cs="仿宋_GB2312"/>
          <w:b/>
          <w:kern w:val="0"/>
          <w:sz w:val="28"/>
          <w:szCs w:val="28"/>
          <w:lang w:val="zh-CN"/>
        </w:rPr>
        <w:t>.</w:t>
      </w:r>
      <w:r>
        <w:rPr>
          <w:rFonts w:hint="eastAsia" w:ascii="仿宋_GB2312" w:hAnsi="仿宋_GB2312" w:eastAsia="仿宋_GB2312" w:cs="仿宋_GB2312"/>
          <w:b/>
          <w:sz w:val="28"/>
          <w:szCs w:val="28"/>
        </w:rPr>
        <w:t>营业执照（或事业法人登记证或其他登记证明材料）（复印件）；2.财务报表资料文件（2020年度资产负债表等财务报表资料文件(新成立的公司，提供情况说明，格式自拟)）；</w:t>
      </w:r>
      <w:r>
        <w:rPr>
          <w:rFonts w:hint="eastAsia" w:ascii="仿宋_GB2312" w:hAnsi="宋体" w:eastAsia="仿宋_GB2312"/>
          <w:b/>
          <w:sz w:val="28"/>
          <w:szCs w:val="28"/>
        </w:rPr>
        <w:t>3.提供依法缴纳税收和社会保障资金的良好记录证明，税收和社保证明打印时间不得早于投标截止时间前1个月；4.其他资料由投标人根据采购需求及招标文件要求编制。）</w:t>
      </w: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lang w:val="zh-CN"/>
          <w14:textFill>
            <w14:solidFill>
              <w14:schemeClr w14:val="tx1"/>
            </w14:solidFill>
          </w14:textFill>
        </w:rPr>
      </w:pPr>
    </w:p>
    <w:p>
      <w:pPr>
        <w:pStyle w:val="2"/>
        <w:numPr>
          <w:ilvl w:val="0"/>
          <w:numId w:val="0"/>
        </w:numPr>
        <w:rPr>
          <w:lang w:val="zh-CN"/>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6、具有履行合同所必需的设备和专业技术能力的承诺函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绍兴市人民医院、浙江翔实建设项目管理有限公司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我方郑重承诺，我方具有履行绍兴市人民医院检验项目外送服务项目</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第二次重招</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（招标编号: ZJXSC-2022-014</w:t>
      </w:r>
      <w:r>
        <w:rPr>
          <w:rFonts w:hint="eastAsia" w:ascii="仿宋" w:hAnsi="仿宋" w:eastAsia="仿宋" w:cs="仿宋_GB2312"/>
          <w:color w:val="000000" w:themeColor="text1"/>
          <w:sz w:val="24"/>
          <w:lang w:val="en-US" w:eastAsia="zh-CN"/>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）合同所必需的设备和专业技术能力。如中标，我方将保证合同顺利履行。</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pacing w:line="360" w:lineRule="auto"/>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rPr>
          <w:rFonts w:ascii="仿宋" w:hAnsi="仿宋" w:eastAsia="仿宋" w:cs="仿宋_GB2312"/>
          <w:b/>
          <w:color w:val="000000" w:themeColor="text1"/>
          <w:kern w:val="0"/>
          <w:sz w:val="32"/>
          <w:szCs w:val="32"/>
          <w14:textFill>
            <w14:solidFill>
              <w14:schemeClr w14:val="tx1"/>
            </w14:solidFill>
          </w14:textFill>
        </w:rPr>
      </w:pPr>
    </w:p>
    <w:p>
      <w:pPr>
        <w:pageBreakBefore/>
        <w:spacing w:line="360" w:lineRule="auto"/>
        <w:rPr>
          <w:rFonts w:ascii="仿宋" w:hAnsi="仿宋" w:eastAsia="仿宋" w:cs="仿宋_GB2312"/>
          <w:b/>
          <w:color w:val="000000" w:themeColor="text1"/>
          <w:kern w:val="0"/>
          <w:sz w:val="32"/>
          <w:szCs w:val="32"/>
          <w:lang w:val="zh-CN"/>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7、重大违法记录的声明</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绍兴市人民医院、浙江翔实建设项目管理有限公司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我公司</w:t>
      </w:r>
      <w:r>
        <w:rPr>
          <w:rFonts w:hint="eastAsia" w:ascii="仿宋" w:hAnsi="仿宋" w:eastAsia="仿宋" w:cs="仿宋_GB2312"/>
          <w:color w:val="000000" w:themeColor="text1"/>
          <w:sz w:val="24"/>
          <w14:textFill>
            <w14:solidFill>
              <w14:schemeClr w14:val="tx1"/>
            </w14:solidFill>
          </w14:textFill>
        </w:rPr>
        <w:t>声明参加本次政府采购活动前三年内，在</w:t>
      </w:r>
      <w:r>
        <w:rPr>
          <w:rFonts w:hint="eastAsia" w:ascii="仿宋" w:hAnsi="仿宋" w:eastAsia="仿宋" w:cs="仿宋_GB2312"/>
          <w:color w:val="000000" w:themeColor="text1"/>
          <w:kern w:val="0"/>
          <w:sz w:val="24"/>
          <w14:textFill>
            <w14:solidFill>
              <w14:schemeClr w14:val="tx1"/>
            </w14:solidFill>
          </w14:textFill>
        </w:rPr>
        <w:t>经营活动中</w:t>
      </w:r>
      <w:r>
        <w:rPr>
          <w:rFonts w:hint="eastAsia" w:ascii="仿宋" w:hAnsi="仿宋" w:eastAsia="仿宋" w:cs="仿宋_GB2312"/>
          <w:color w:val="000000" w:themeColor="text1"/>
          <w:sz w:val="24"/>
          <w14:textFill>
            <w14:solidFill>
              <w14:schemeClr w14:val="tx1"/>
            </w14:solidFill>
          </w14:textFill>
        </w:rPr>
        <w:t>没有重大违法记录；也</w:t>
      </w:r>
      <w:r>
        <w:rPr>
          <w:rFonts w:hint="eastAsia" w:ascii="仿宋" w:hAnsi="仿宋" w:eastAsia="仿宋" w:cs="仿宋_GB2312"/>
          <w:color w:val="000000" w:themeColor="text1"/>
          <w:sz w:val="24"/>
          <w:szCs w:val="20"/>
          <w14:textFill>
            <w14:solidFill>
              <w14:schemeClr w14:val="tx1"/>
            </w14:solidFill>
          </w14:textFill>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napToGrid w:val="0"/>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hint="eastAsia" w:ascii="仿宋" w:hAnsi="仿宋" w:eastAsia="仿宋" w:cs="仿宋_GB2312"/>
          <w:b/>
          <w:color w:val="000000" w:themeColor="text1"/>
          <w:sz w:val="32"/>
          <w:szCs w:val="32"/>
          <w14:textFill>
            <w14:solidFill>
              <w14:schemeClr w14:val="tx1"/>
            </w14:solidFill>
          </w14:textFill>
        </w:rPr>
      </w:pPr>
    </w:p>
    <w:p>
      <w:pPr>
        <w:spacing w:line="360" w:lineRule="auto"/>
        <w:rPr>
          <w:rFonts w:hint="eastAsia" w:ascii="仿宋" w:hAnsi="仿宋" w:eastAsia="仿宋" w:cs="仿宋_GB2312"/>
          <w:b/>
          <w:color w:val="000000" w:themeColor="text1"/>
          <w:sz w:val="32"/>
          <w:szCs w:val="32"/>
          <w14:textFill>
            <w14:solidFill>
              <w14:schemeClr w14:val="tx1"/>
            </w14:solidFill>
          </w14:textFill>
        </w:rPr>
      </w:pPr>
    </w:p>
    <w:p>
      <w:pPr>
        <w:spacing w:line="360" w:lineRule="auto"/>
        <w:rPr>
          <w:rFonts w:hint="eastAsia" w:ascii="仿宋" w:hAnsi="仿宋" w:eastAsia="仿宋" w:cs="仿宋_GB2312"/>
          <w:b/>
          <w:color w:val="000000" w:themeColor="text1"/>
          <w:sz w:val="32"/>
          <w:szCs w:val="32"/>
          <w14:textFill>
            <w14:solidFill>
              <w14:schemeClr w14:val="tx1"/>
            </w14:solidFill>
          </w14:textFill>
        </w:rPr>
      </w:pPr>
    </w:p>
    <w:p>
      <w:pPr>
        <w:spacing w:line="360" w:lineRule="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8、特定资格条件要求的资质文件（复印件）</w:t>
      </w:r>
    </w:p>
    <w:p>
      <w:pPr>
        <w:widowControl/>
        <w:spacing w:line="360" w:lineRule="auto"/>
        <w:ind w:firstLine="480" w:firstLineChars="200"/>
        <w:jc w:val="left"/>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（由投标人根据招标公告合格的投标人应具备的特定资格要求编制）</w:t>
      </w: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9、</w:t>
      </w:r>
      <w:r>
        <w:rPr>
          <w:rFonts w:hint="eastAsia" w:ascii="仿宋" w:hAnsi="仿宋" w:eastAsia="仿宋" w:cs="仿宋_GB2312"/>
          <w:b/>
          <w:color w:val="000000" w:themeColor="text1"/>
          <w:kern w:val="0"/>
          <w:sz w:val="32"/>
          <w:szCs w:val="32"/>
          <w14:textFill>
            <w14:solidFill>
              <w14:schemeClr w14:val="tx1"/>
            </w14:solidFill>
          </w14:textFill>
        </w:rPr>
        <w:t>类似</w:t>
      </w:r>
      <w:r>
        <w:rPr>
          <w:rFonts w:hint="eastAsia" w:ascii="仿宋" w:hAnsi="仿宋" w:eastAsia="仿宋" w:cs="仿宋_GB2312"/>
          <w:b/>
          <w:color w:val="000000" w:themeColor="text1"/>
          <w:kern w:val="0"/>
          <w:sz w:val="32"/>
          <w:szCs w:val="32"/>
          <w:lang w:val="zh-CN"/>
          <w14:textFill>
            <w14:solidFill>
              <w14:schemeClr w14:val="tx1"/>
            </w14:solidFill>
          </w14:textFill>
        </w:rPr>
        <w:t>业绩证明</w:t>
      </w:r>
    </w:p>
    <w:p>
      <w:pPr>
        <w:autoSpaceDE w:val="0"/>
        <w:autoSpaceDN w:val="0"/>
        <w:spacing w:line="360" w:lineRule="auto"/>
        <w:ind w:firstLine="12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附表 :相关项目建设业绩一览表</w:t>
      </w:r>
    </w:p>
    <w:tbl>
      <w:tblPr>
        <w:tblStyle w:val="43"/>
        <w:tblW w:w="0" w:type="auto"/>
        <w:tblInd w:w="108" w:type="dxa"/>
        <w:tblLayout w:type="fixed"/>
        <w:tblCellMar>
          <w:top w:w="0" w:type="dxa"/>
          <w:left w:w="108" w:type="dxa"/>
          <w:bottom w:w="0" w:type="dxa"/>
          <w:right w:w="108" w:type="dxa"/>
        </w:tblCellMar>
      </w:tblPr>
      <w:tblGrid>
        <w:gridCol w:w="1800"/>
        <w:gridCol w:w="951"/>
        <w:gridCol w:w="1356"/>
        <w:gridCol w:w="1499"/>
        <w:gridCol w:w="1937"/>
        <w:gridCol w:w="150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简要描述</w:t>
            </w:r>
          </w:p>
        </w:tc>
        <w:tc>
          <w:tcPr>
            <w:tcW w:w="14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合同</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金额</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（万元）</w:t>
            </w: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项目地址与采购单位联系电话</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bl>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注：投标人可按上述的格式自行编制，须随表提交相应的采购文件要求证明材料并注明页码。</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lang w:val="en-US" w:eastAsia="zh-CN"/>
          <w14:textFill>
            <w14:solidFill>
              <w14:schemeClr w14:val="tx1"/>
            </w14:solidFill>
          </w14:textFill>
        </w:rPr>
        <w:t xml:space="preserve">  </w:t>
      </w:r>
      <w:bookmarkStart w:id="11" w:name="_GoBack"/>
      <w:bookmarkEnd w:id="11"/>
      <w:r>
        <w:rPr>
          <w:rFonts w:hint="eastAsia" w:ascii="仿宋" w:hAnsi="仿宋" w:eastAsia="仿宋" w:cs="仿宋_GB2312"/>
          <w:color w:val="000000" w:themeColor="text1"/>
          <w:kern w:val="0"/>
          <w:sz w:val="24"/>
          <w:lang w:val="zh-CN"/>
          <w14:textFill>
            <w14:solidFill>
              <w14:schemeClr w14:val="tx1"/>
            </w14:solidFill>
          </w14:textFill>
        </w:rPr>
        <w:t>日</w:t>
      </w:r>
    </w:p>
    <w:p>
      <w:pPr>
        <w:pStyle w:val="195"/>
        <w:ind w:firstLine="0"/>
        <w:jc w:val="both"/>
        <w:rPr>
          <w:rFonts w:ascii="仿宋" w:eastAsia="仿宋" w:cs="仿宋_GB2312"/>
          <w:color w:val="000000" w:themeColor="text1"/>
          <w14:textFill>
            <w14:solidFill>
              <w14:schemeClr w14:val="tx1"/>
            </w14:solidFill>
          </w14:textFill>
        </w:rPr>
      </w:pPr>
    </w:p>
    <w:p>
      <w:pPr>
        <w:pStyle w:val="195"/>
        <w:pageBreakBefore/>
        <w:ind w:firstLine="0"/>
        <w:jc w:val="both"/>
        <w:rPr>
          <w:rFonts w:ascii="仿宋" w:eastAsia="仿宋" w:cs="仿宋_GB2312"/>
          <w:color w:val="000000" w:themeColor="text1"/>
          <w14:textFill>
            <w14:solidFill>
              <w14:schemeClr w14:val="tx1"/>
            </w14:solidFill>
          </w14:textFill>
        </w:rPr>
      </w:pPr>
      <w:r>
        <w:rPr>
          <w:rFonts w:hint="eastAsia" w:ascii="仿宋" w:eastAsia="仿宋" w:cs="仿宋_GB2312"/>
          <w:color w:val="000000" w:themeColor="text1"/>
          <w14:textFill>
            <w14:solidFill>
              <w14:schemeClr w14:val="tx1"/>
            </w14:solidFill>
          </w14:textFill>
        </w:rPr>
        <w:t>10、廉政承诺书</w:t>
      </w: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w:t>
      </w:r>
      <w:r>
        <w:rPr>
          <w:rFonts w:hint="eastAsia"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我单位响应你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如违反上述承诺，你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p>
    <w:p>
      <w:pPr>
        <w:pStyle w:val="2"/>
        <w:numPr>
          <w:ilvl w:val="0"/>
          <w:numId w:val="0"/>
        </w:numPr>
        <w:rPr>
          <w:rFonts w:ascii="仿宋" w:hAnsi="仿宋" w:eastAsia="仿宋" w:cs="仿宋_GB2312"/>
          <w:bCs/>
          <w:color w:val="000000" w:themeColor="text1"/>
          <w:kern w:val="0"/>
          <w:sz w:val="24"/>
          <w:lang w:val="zh-CN"/>
          <w14:textFill>
            <w14:solidFill>
              <w14:schemeClr w14:val="tx1"/>
            </w14:solidFill>
          </w14:textFill>
        </w:rPr>
      </w:pPr>
    </w:p>
    <w:p>
      <w:pPr>
        <w:rPr>
          <w:rFonts w:ascii="仿宋" w:hAnsi="仿宋" w:eastAsia="仿宋" w:cs="仿宋_GB2312"/>
          <w:b/>
          <w:bCs/>
          <w:color w:val="000000" w:themeColor="text1"/>
          <w:kern w:val="0"/>
          <w:sz w:val="24"/>
          <w:lang w:val="zh-CN"/>
          <w14:textFill>
            <w14:solidFill>
              <w14:schemeClr w14:val="tx1"/>
            </w14:solidFill>
          </w14:textFill>
        </w:rPr>
      </w:pPr>
    </w:p>
    <w:p>
      <w:pPr>
        <w:pStyle w:val="2"/>
        <w:numPr>
          <w:ilvl w:val="0"/>
          <w:numId w:val="0"/>
        </w:numPr>
        <w:rPr>
          <w:lang w:val="zh-CN"/>
        </w:rPr>
      </w:pPr>
    </w:p>
    <w:p>
      <w:pPr>
        <w:rPr>
          <w:lang w:val="zh-CN"/>
        </w:rPr>
      </w:pPr>
    </w:p>
    <w:p>
      <w:pPr>
        <w:pageBreakBefore/>
        <w:spacing w:line="360" w:lineRule="auto"/>
        <w:rPr>
          <w:rFonts w:ascii="仿宋" w:hAnsi="仿宋" w:eastAsia="仿宋" w:cs="仿宋_GB2312"/>
          <w:b/>
          <w:bCs/>
          <w:sz w:val="32"/>
          <w:szCs w:val="32"/>
        </w:rPr>
      </w:pPr>
      <w:r>
        <w:rPr>
          <w:rFonts w:hint="eastAsia" w:ascii="仿宋" w:hAnsi="仿宋" w:eastAsia="仿宋" w:cs="仿宋_GB2312"/>
          <w:b/>
          <w:bCs/>
          <w:sz w:val="32"/>
          <w:szCs w:val="32"/>
        </w:rPr>
        <w:t>11、技术偏离说明表</w:t>
      </w:r>
    </w:p>
    <w:p>
      <w:pPr>
        <w:spacing w:line="360" w:lineRule="auto"/>
        <w:rPr>
          <w:rFonts w:ascii="仿宋" w:hAnsi="仿宋" w:eastAsia="仿宋" w:cs="仿宋_GB2312"/>
          <w:b/>
          <w:bCs/>
          <w:sz w:val="32"/>
          <w:szCs w:val="32"/>
        </w:rPr>
      </w:pPr>
      <w:r>
        <w:rPr>
          <w:rFonts w:hint="eastAsia" w:ascii="仿宋" w:hAnsi="仿宋" w:eastAsia="仿宋" w:cs="仿宋_GB2312"/>
          <w:sz w:val="24"/>
        </w:rPr>
        <w:t>（由投标人根据采购需求及招标文件要求编制）</w:t>
      </w:r>
    </w:p>
    <w:tbl>
      <w:tblPr>
        <w:tblStyle w:val="43"/>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329"/>
        <w:gridCol w:w="169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招标文件要求</w:t>
            </w:r>
          </w:p>
        </w:tc>
        <w:tc>
          <w:tcPr>
            <w:tcW w:w="3329"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投标响应</w:t>
            </w:r>
          </w:p>
        </w:tc>
        <w:tc>
          <w:tcPr>
            <w:tcW w:w="1690"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偏离情况</w:t>
            </w:r>
          </w:p>
        </w:tc>
        <w:tc>
          <w:tcPr>
            <w:tcW w:w="156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招标文件技术要求</w:t>
            </w:r>
          </w:p>
          <w:p>
            <w:pPr>
              <w:tabs>
                <w:tab w:val="left" w:pos="4905"/>
              </w:tabs>
              <w:spacing w:line="400" w:lineRule="exact"/>
              <w:rPr>
                <w:rFonts w:ascii="仿宋" w:hAnsi="仿宋" w:eastAsia="仿宋"/>
                <w:sz w:val="24"/>
              </w:rPr>
            </w:pPr>
            <w:r>
              <w:rPr>
                <w:rFonts w:hint="eastAsia" w:ascii="仿宋" w:hAnsi="仿宋" w:eastAsia="仿宋"/>
                <w:sz w:val="24"/>
              </w:rPr>
              <w:t>(根据标内要求复制)</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请填写投标产品技术指标对应详细描述</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无偏离/正偏离/负偏离</w:t>
            </w: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可自行添加行</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bl>
    <w:p>
      <w:pPr>
        <w:tabs>
          <w:tab w:val="left" w:pos="570"/>
        </w:tabs>
        <w:spacing w:line="440" w:lineRule="exact"/>
        <w:ind w:firstLine="120" w:firstLineChars="50"/>
        <w:jc w:val="left"/>
        <w:rPr>
          <w:rFonts w:ascii="仿宋" w:hAnsi="仿宋" w:eastAsia="仿宋"/>
          <w:sz w:val="24"/>
        </w:rPr>
      </w:pPr>
      <w:r>
        <w:rPr>
          <w:rFonts w:hint="eastAsia" w:ascii="仿宋" w:hAnsi="仿宋" w:eastAsia="仿宋"/>
          <w:sz w:val="24"/>
        </w:rPr>
        <w:t>注：1.此表须与</w:t>
      </w:r>
      <w:r>
        <w:rPr>
          <w:rFonts w:hint="eastAsia" w:ascii="仿宋" w:hAnsi="仿宋" w:eastAsia="仿宋"/>
          <w:kern w:val="0"/>
          <w:sz w:val="24"/>
        </w:rPr>
        <w:t>招标文件“第三部分招标项目范围及要求”</w:t>
      </w:r>
      <w:r>
        <w:rPr>
          <w:rFonts w:hint="eastAsia" w:ascii="仿宋" w:hAnsi="仿宋" w:eastAsia="仿宋"/>
          <w:sz w:val="24"/>
        </w:rPr>
        <w:t>相应标项内的所有技术规格相比较且一一对应</w:t>
      </w:r>
      <w:r>
        <w:rPr>
          <w:rFonts w:hint="eastAsia" w:ascii="仿宋" w:hAnsi="仿宋" w:eastAsia="仿宋" w:cs="宋体"/>
          <w:sz w:val="24"/>
        </w:rPr>
        <w:t>真实逐条</w:t>
      </w:r>
      <w:r>
        <w:rPr>
          <w:rFonts w:hint="eastAsia" w:ascii="仿宋" w:hAnsi="仿宋" w:eastAsia="仿宋"/>
          <w:sz w:val="24"/>
        </w:rPr>
        <w:t>填列。</w:t>
      </w:r>
    </w:p>
    <w:p>
      <w:pPr>
        <w:tabs>
          <w:tab w:val="left" w:pos="570"/>
        </w:tabs>
        <w:spacing w:line="440" w:lineRule="exact"/>
        <w:jc w:val="left"/>
        <w:rPr>
          <w:rFonts w:ascii="仿宋" w:hAnsi="仿宋" w:eastAsia="仿宋"/>
          <w:sz w:val="24"/>
        </w:rPr>
      </w:pPr>
      <w:r>
        <w:rPr>
          <w:rFonts w:hint="eastAsia" w:ascii="仿宋" w:hAnsi="仿宋" w:eastAsia="仿宋"/>
          <w:sz w:val="24"/>
        </w:rPr>
        <w:t>2、</w:t>
      </w:r>
      <w:r>
        <w:rPr>
          <w:rFonts w:hint="eastAsia" w:ascii="仿宋" w:hAnsi="仿宋" w:eastAsia="仿宋"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_GB2312"/>
          <w:kern w:val="0"/>
          <w:sz w:val="24"/>
          <w:lang w:val="zh-CN"/>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投标人名称（盖章）：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lang w:val="zh-CN"/>
        </w:rPr>
        <w:t xml:space="preserve">）： </w:t>
      </w:r>
    </w:p>
    <w:p>
      <w:pPr>
        <w:spacing w:line="360" w:lineRule="auto"/>
        <w:jc w:val="center"/>
        <w:rPr>
          <w:rFonts w:ascii="仿宋" w:hAnsi="仿宋" w:eastAsia="仿宋" w:cs="仿宋_GB2312"/>
          <w:b/>
          <w:sz w:val="24"/>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p>
    <w:p>
      <w:pPr>
        <w:tabs>
          <w:tab w:val="left" w:pos="2790"/>
          <w:tab w:val="left" w:pos="4230"/>
        </w:tabs>
        <w:autoSpaceDE w:val="0"/>
        <w:autoSpaceDN w:val="0"/>
        <w:spacing w:line="360" w:lineRule="auto"/>
        <w:ind w:right="1400"/>
        <w:outlineLvl w:val="1"/>
        <w:rPr>
          <w:rFonts w:ascii="仿宋" w:hAnsi="仿宋" w:eastAsia="仿宋" w:cs="仿宋_GB2312"/>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_GB2312"/>
          <w:b/>
          <w:bCs/>
          <w:kern w:val="0"/>
          <w:sz w:val="32"/>
          <w:szCs w:val="32"/>
          <w:lang w:val="zh-CN"/>
        </w:rPr>
      </w:pPr>
      <w:r>
        <w:rPr>
          <w:rFonts w:hint="eastAsia" w:ascii="仿宋" w:hAnsi="仿宋" w:eastAsia="仿宋" w:cs="仿宋_GB2312"/>
          <w:b/>
          <w:bCs/>
          <w:kern w:val="0"/>
          <w:sz w:val="32"/>
          <w:szCs w:val="32"/>
        </w:rPr>
        <w:t>12</w:t>
      </w:r>
      <w:r>
        <w:rPr>
          <w:rFonts w:hint="eastAsia" w:ascii="仿宋" w:hAnsi="仿宋" w:eastAsia="仿宋" w:cs="仿宋_GB2312"/>
          <w:b/>
          <w:bCs/>
          <w:kern w:val="0"/>
          <w:sz w:val="32"/>
          <w:szCs w:val="32"/>
          <w:lang w:val="zh-CN"/>
        </w:rPr>
        <w:t>、</w:t>
      </w:r>
      <w:r>
        <w:rPr>
          <w:rFonts w:hint="eastAsia" w:ascii="仿宋" w:hAnsi="仿宋" w:eastAsia="仿宋" w:cs="仿宋_GB2312"/>
          <w:b/>
          <w:bCs/>
          <w:kern w:val="0"/>
          <w:sz w:val="32"/>
          <w:szCs w:val="32"/>
        </w:rPr>
        <w:t>技术</w:t>
      </w:r>
      <w:r>
        <w:rPr>
          <w:rFonts w:hint="eastAsia" w:ascii="仿宋" w:hAnsi="仿宋" w:eastAsia="仿宋" w:cs="仿宋_GB2312"/>
          <w:b/>
          <w:bCs/>
          <w:kern w:val="0"/>
          <w:sz w:val="32"/>
          <w:szCs w:val="32"/>
          <w:lang w:val="zh-CN"/>
        </w:rPr>
        <w:t>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13、售后服务方案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14、投标人拟委派项目组成员情况</w:t>
      </w:r>
    </w:p>
    <w:p>
      <w:pPr>
        <w:spacing w:line="360" w:lineRule="auto"/>
        <w:rPr>
          <w:rFonts w:ascii="仿宋" w:hAnsi="仿宋" w:eastAsia="仿宋" w:cs="仿宋_GB2312"/>
          <w:b/>
          <w:bCs/>
          <w:sz w:val="24"/>
        </w:rPr>
      </w:pPr>
      <w:r>
        <w:rPr>
          <w:rFonts w:hint="eastAsia" w:ascii="仿宋" w:hAnsi="仿宋" w:eastAsia="仿宋" w:cs="仿宋_GB2312"/>
          <w:sz w:val="24"/>
        </w:rPr>
        <w:t>（由投标人根据采购需求及招标文件要求编制）</w:t>
      </w:r>
    </w:p>
    <w:p>
      <w:pPr>
        <w:keepNext/>
        <w:autoSpaceDE w:val="0"/>
        <w:autoSpaceDN w:val="0"/>
        <w:spacing w:line="360" w:lineRule="auto"/>
        <w:ind w:firstLine="477"/>
        <w:rPr>
          <w:rFonts w:ascii="仿宋" w:hAnsi="仿宋" w:eastAsia="仿宋" w:cs="仿宋_GB2312"/>
          <w:b/>
          <w:sz w:val="24"/>
        </w:rPr>
      </w:pPr>
      <w:r>
        <w:rPr>
          <w:rFonts w:hint="eastAsia" w:ascii="仿宋" w:hAnsi="仿宋" w:eastAsia="仿宋" w:cs="仿宋_GB2312"/>
          <w:b/>
          <w:sz w:val="24"/>
        </w:rPr>
        <w:t>附表A:本项目的项目经理情况表</w:t>
      </w:r>
    </w:p>
    <w:tbl>
      <w:tblPr>
        <w:tblStyle w:val="43"/>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注：须随表提交相应的证书复印件并注明所在投标商务技术（资信）文件页码。</w:t>
      </w:r>
    </w:p>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4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专业</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spacing w:line="360" w:lineRule="auto"/>
        <w:rPr>
          <w:rFonts w:ascii="仿宋" w:hAnsi="仿宋" w:eastAsia="仿宋" w:cs="仿宋_GB2312"/>
          <w:b/>
          <w:bCs/>
          <w:sz w:val="24"/>
        </w:rPr>
      </w:pPr>
      <w:r>
        <w:rPr>
          <w:rFonts w:hint="eastAsia" w:ascii="仿宋" w:hAnsi="仿宋" w:eastAsia="仿宋" w:cs="仿宋_GB2312"/>
          <w:b/>
          <w:sz w:val="24"/>
        </w:rPr>
        <w:t>注：投标人可按上述的格式自行编制，须随表提交相应的证书复印件并注明所在投标商务技术（资信）文件页码。</w:t>
      </w:r>
    </w:p>
    <w:p>
      <w:pPr>
        <w:spacing w:line="360" w:lineRule="auto"/>
        <w:rPr>
          <w:rFonts w:ascii="仿宋" w:hAnsi="仿宋" w:eastAsia="仿宋" w:cs="仿宋_GB2312"/>
          <w:b/>
          <w:bCs/>
          <w:sz w:val="24"/>
        </w:rPr>
      </w:pPr>
      <w:r>
        <w:rPr>
          <w:rFonts w:hint="eastAsia" w:ascii="仿宋" w:hAnsi="仿宋" w:eastAsia="仿宋" w:cs="仿宋_GB2312"/>
          <w:b/>
          <w:sz w:val="24"/>
        </w:rPr>
        <w:t>附表C:本项目的项目经理和小组人员提供近3个月交纳社保证明或与投标人的劳动合同</w:t>
      </w:r>
      <w:r>
        <w:rPr>
          <w:rFonts w:hint="eastAsia" w:ascii="仿宋" w:hAnsi="仿宋" w:eastAsia="仿宋" w:cs="仿宋_GB2312"/>
          <w:sz w:val="24"/>
        </w:rPr>
        <w:t>。</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pageBreakBefore/>
        <w:spacing w:line="360" w:lineRule="auto"/>
        <w:rPr>
          <w:rFonts w:ascii="仿宋" w:hAnsi="仿宋" w:eastAsia="仿宋" w:cs="仿宋_GB2312"/>
          <w:b/>
          <w:kern w:val="0"/>
          <w:sz w:val="32"/>
          <w:szCs w:val="32"/>
          <w:lang w:val="zh-CN"/>
        </w:rPr>
      </w:pPr>
      <w:r>
        <w:rPr>
          <w:rFonts w:hint="eastAsia" w:ascii="仿宋" w:hAnsi="仿宋" w:eastAsia="仿宋" w:cs="仿宋_GB2312"/>
          <w:b/>
          <w:bCs/>
          <w:sz w:val="32"/>
          <w:szCs w:val="32"/>
        </w:rPr>
        <w:t>15、</w:t>
      </w:r>
      <w:r>
        <w:rPr>
          <w:rFonts w:hint="eastAsia" w:ascii="仿宋" w:hAnsi="仿宋" w:eastAsia="仿宋" w:cs="仿宋_GB2312"/>
          <w:b/>
          <w:kern w:val="0"/>
          <w:sz w:val="32"/>
          <w:szCs w:val="32"/>
          <w:lang w:val="zh-CN"/>
        </w:rPr>
        <w:t>优惠条件及特殊承诺</w:t>
      </w:r>
    </w:p>
    <w:p>
      <w:pPr>
        <w:spacing w:line="360" w:lineRule="auto"/>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18"/>
          <w:szCs w:val="18"/>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18"/>
          <w:szCs w:val="18"/>
        </w:rPr>
      </w:pPr>
    </w:p>
    <w:p>
      <w:pPr>
        <w:spacing w:line="360" w:lineRule="auto"/>
        <w:jc w:val="center"/>
        <w:rPr>
          <w:rFonts w:ascii="仿宋" w:hAnsi="仿宋" w:eastAsia="仿宋" w:cs="仿宋_GB2312"/>
          <w:kern w:val="0"/>
          <w:sz w:val="24"/>
        </w:rPr>
      </w:pPr>
    </w:p>
    <w:p>
      <w:pPr>
        <w:spacing w:line="360" w:lineRule="auto"/>
        <w:jc w:val="center"/>
        <w:rPr>
          <w:rFonts w:ascii="仿宋" w:hAnsi="仿宋" w:eastAsia="仿宋" w:cs="仿宋_GB2312"/>
          <w:kern w:val="0"/>
          <w:sz w:val="24"/>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kern w:val="0"/>
          <w:sz w:val="32"/>
          <w:szCs w:val="32"/>
          <w:lang w:val="zh-CN"/>
        </w:rPr>
      </w:pPr>
      <w:r>
        <w:rPr>
          <w:rFonts w:hint="eastAsia" w:ascii="仿宋" w:hAnsi="仿宋" w:eastAsia="仿宋" w:cs="仿宋_GB2312"/>
          <w:b/>
          <w:bCs/>
          <w:sz w:val="32"/>
          <w:szCs w:val="32"/>
        </w:rPr>
        <w:t>16、认为需要的</w:t>
      </w:r>
      <w:r>
        <w:rPr>
          <w:rFonts w:hint="eastAsia" w:ascii="仿宋" w:hAnsi="仿宋" w:eastAsia="仿宋" w:cs="仿宋_GB2312"/>
          <w:b/>
          <w:kern w:val="0"/>
          <w:sz w:val="32"/>
          <w:szCs w:val="32"/>
          <w:lang w:val="zh-CN"/>
        </w:rPr>
        <w:t>其他商务技术（资信）文件或说明</w:t>
      </w:r>
    </w:p>
    <w:p>
      <w:pPr>
        <w:spacing w:line="360" w:lineRule="auto"/>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24"/>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投标人名称（盖章）：      </w:t>
      </w:r>
    </w:p>
    <w:p>
      <w:pPr>
        <w:autoSpaceDE w:val="0"/>
        <w:autoSpaceDN w:val="0"/>
        <w:spacing w:line="360" w:lineRule="auto"/>
        <w:ind w:firstLine="4320" w:firstLineChars="1800"/>
        <w:rPr>
          <w:rFonts w:ascii="仿宋" w:hAnsi="仿宋" w:eastAsia="仿宋" w:cs="仿宋_GB2312"/>
          <w:kern w:val="0"/>
          <w:sz w:val="24"/>
          <w:lang w:val="zh-CN"/>
        </w:rPr>
      </w:pPr>
      <w:r>
        <w:rPr>
          <w:rFonts w:hint="eastAsia" w:ascii="仿宋" w:hAnsi="仿宋" w:eastAsia="仿宋" w:cs="仿宋_GB2312"/>
          <w:kern w:val="0"/>
          <w:sz w:val="24"/>
          <w:lang w:val="zh-CN"/>
        </w:rPr>
        <w:t>法定代表人或其授权代表（</w:t>
      </w:r>
      <w:r>
        <w:rPr>
          <w:rFonts w:hint="eastAsia" w:ascii="仿宋" w:hAnsi="仿宋" w:eastAsia="仿宋"/>
          <w:sz w:val="24"/>
        </w:rPr>
        <w:t>签字或盖章</w:t>
      </w:r>
      <w:r>
        <w:rPr>
          <w:rFonts w:hint="eastAsia" w:ascii="仿宋" w:hAnsi="仿宋" w:eastAsia="仿宋" w:cs="仿宋_GB2312"/>
          <w:kern w:val="0"/>
          <w:sz w:val="24"/>
          <w:lang w:val="zh-CN"/>
        </w:rPr>
        <w:t xml:space="preserve">）： </w:t>
      </w:r>
    </w:p>
    <w:p>
      <w:pPr>
        <w:snapToGrid w:val="0"/>
        <w:spacing w:line="360" w:lineRule="auto"/>
        <w:ind w:left="5267" w:leftChars="2451" w:hanging="120" w:hangingChars="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kern w:val="0"/>
          <w:sz w:val="24"/>
          <w:lang w:val="zh-CN"/>
        </w:rPr>
        <w:t xml:space="preserve">                                        日期：  年  月   日</w:t>
      </w:r>
    </w:p>
    <w:p>
      <w:pPr>
        <w:spacing w:line="360" w:lineRule="auto"/>
        <w:rPr>
          <w:rFonts w:ascii="仿宋" w:hAnsi="仿宋" w:eastAsia="仿宋" w:cs="仿宋_GB2312"/>
          <w:color w:val="000000" w:themeColor="text1"/>
          <w:kern w:val="0"/>
          <w:sz w:val="24"/>
          <w:lang w:val="zh-CN"/>
          <w14:textFill>
            <w14:solidFill>
              <w14:schemeClr w14:val="tx1"/>
            </w14:solidFill>
          </w14:textFill>
        </w:rPr>
      </w:pPr>
    </w:p>
    <w:sectPr>
      <w:headerReference r:id="rId7" w:type="first"/>
      <w:headerReference r:id="rId6" w:type="default"/>
      <w:pgSz w:w="11906" w:h="16838"/>
      <w:pgMar w:top="1361" w:right="1361" w:bottom="1361" w:left="1361" w:header="765" w:footer="82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default" w:eastAsia="宋体"/>
        <w:lang w:val="en-US" w:eastAsia="zh-CN"/>
      </w:rPr>
    </w:pPr>
    <w:r>
      <w:rPr>
        <w:rFonts w:hint="eastAsia"/>
      </w:rPr>
      <w:t>绍兴市人民医院检验项目外送服务项目</w:t>
    </w:r>
    <w:r>
      <w:rPr>
        <w:rFonts w:hint="eastAsia"/>
        <w:lang w:eastAsia="zh-CN"/>
      </w:rPr>
      <w:t>（</w:t>
    </w:r>
    <w:r>
      <w:rPr>
        <w:rFonts w:hint="eastAsia"/>
        <w:lang w:val="en-US" w:eastAsia="zh-CN"/>
      </w:rPr>
      <w:t>第二次重招</w:t>
    </w:r>
    <w:r>
      <w:rPr>
        <w:rFonts w:hint="eastAsia"/>
        <w:lang w:eastAsia="zh-CN"/>
      </w:rPr>
      <w:t>）</w:t>
    </w:r>
    <w:r>
      <w:rPr>
        <w:rFonts w:hint="eastAsia"/>
      </w:rPr>
      <w:t xml:space="preserve">                    </w:t>
    </w:r>
    <w:r>
      <w:rPr>
        <w:rFonts w:hint="eastAsia"/>
        <w:lang w:val="en-US" w:eastAsia="zh-CN"/>
      </w:rPr>
      <w:t xml:space="preserve">        </w:t>
    </w:r>
    <w:r>
      <w:rPr>
        <w:rFonts w:hint="eastAsia"/>
      </w:rPr>
      <w:t xml:space="preserve"> 招标编号:ZJXSC-2022-014</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default" w:eastAsia="宋体"/>
        <w:lang w:val="en-US" w:eastAsia="zh-CN"/>
      </w:rPr>
    </w:pPr>
    <w:r>
      <w:rPr>
        <w:rFonts w:hint="eastAsia"/>
      </w:rPr>
      <w:t>绍兴市人民医院检验项目外送服务项目</w:t>
    </w:r>
    <w:r>
      <w:rPr>
        <w:rFonts w:hint="eastAsia"/>
        <w:lang w:eastAsia="zh-CN"/>
      </w:rPr>
      <w:t>（</w:t>
    </w:r>
    <w:r>
      <w:rPr>
        <w:rFonts w:hint="eastAsia"/>
        <w:lang w:val="en-US" w:eastAsia="zh-CN"/>
      </w:rPr>
      <w:t>第二次重招</w:t>
    </w:r>
    <w:r>
      <w:rPr>
        <w:rFonts w:hint="eastAsia"/>
        <w:lang w:eastAsia="zh-CN"/>
      </w:rPr>
      <w:t>）</w:t>
    </w:r>
    <w:r>
      <w:rPr>
        <w:rFonts w:hint="eastAsia"/>
      </w:rPr>
      <w:t xml:space="preserve">                     </w:t>
    </w:r>
    <w:r>
      <w:rPr>
        <w:rFonts w:hint="eastAsia"/>
        <w:lang w:val="en-US" w:eastAsia="zh-CN"/>
      </w:rPr>
      <w:t xml:space="preserve">        </w:t>
    </w:r>
    <w:r>
      <w:rPr>
        <w:rFonts w:hint="eastAsia"/>
      </w:rPr>
      <w:t>招标编号:ZJXSC-2022-014</w:t>
    </w:r>
    <w:r>
      <w:rPr>
        <w:rFonts w:hint="eastAsia"/>
        <w:lang w:val="en-US" w:eastAsia="zh-C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eastAsia="宋体"/>
        <w:lang w:val="en-US" w:eastAsia="zh-CN"/>
      </w:rPr>
    </w:pPr>
    <w:r>
      <w:rPr>
        <w:rFonts w:hint="eastAsia"/>
      </w:rPr>
      <w:t>绍兴市人民医院检验项目外送服务项目</w:t>
    </w:r>
    <w:r>
      <w:rPr>
        <w:rFonts w:hint="eastAsia"/>
        <w:lang w:eastAsia="zh-CN"/>
      </w:rPr>
      <w:t>（</w:t>
    </w:r>
    <w:r>
      <w:rPr>
        <w:rFonts w:hint="eastAsia"/>
        <w:lang w:val="en-US" w:eastAsia="zh-CN"/>
      </w:rPr>
      <w:t>第二次重招</w:t>
    </w:r>
    <w:r>
      <w:rPr>
        <w:rFonts w:hint="eastAsia"/>
        <w:lang w:eastAsia="zh-CN"/>
      </w:rPr>
      <w:t>）</w:t>
    </w:r>
    <w:r>
      <w:rPr>
        <w:rFonts w:hint="eastAsia"/>
      </w:rPr>
      <w:t xml:space="preserve">         </w:t>
    </w:r>
    <w:r>
      <w:rPr>
        <w:rFonts w:hint="eastAsia"/>
        <w:lang w:val="en-US" w:eastAsia="zh-CN"/>
      </w:rPr>
      <w:t xml:space="preserve">            </w:t>
    </w:r>
    <w:r>
      <w:rPr>
        <w:rFonts w:hint="eastAsia"/>
      </w:rPr>
      <w:t xml:space="preserve">       招标编号:ZJXSC-2022-014</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28083FC5"/>
    <w:multiLevelType w:val="singleLevel"/>
    <w:tmpl w:val="28083FC5"/>
    <w:lvl w:ilvl="0" w:tentative="0">
      <w:start w:val="1"/>
      <w:numFmt w:val="chineseCounting"/>
      <w:suff w:val="space"/>
      <w:lvlText w:val="第%1部分"/>
      <w:lvlJc w:val="left"/>
      <w:rPr>
        <w:rFonts w:hint="eastAsia"/>
      </w:rPr>
    </w:lvl>
  </w:abstractNum>
  <w:abstractNum w:abstractNumId="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5"/>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4109"/>
    <w:rsid w:val="00005125"/>
    <w:rsid w:val="00010C9A"/>
    <w:rsid w:val="00010FC1"/>
    <w:rsid w:val="0001278F"/>
    <w:rsid w:val="00016AE9"/>
    <w:rsid w:val="0002045E"/>
    <w:rsid w:val="00020CB3"/>
    <w:rsid w:val="00021D87"/>
    <w:rsid w:val="0002203D"/>
    <w:rsid w:val="0002468D"/>
    <w:rsid w:val="00025767"/>
    <w:rsid w:val="00025A9F"/>
    <w:rsid w:val="00026762"/>
    <w:rsid w:val="00031F75"/>
    <w:rsid w:val="0003209E"/>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FB2"/>
    <w:rsid w:val="00074373"/>
    <w:rsid w:val="00080BF2"/>
    <w:rsid w:val="000812D0"/>
    <w:rsid w:val="00082DC1"/>
    <w:rsid w:val="00083E93"/>
    <w:rsid w:val="00083EB1"/>
    <w:rsid w:val="000852D6"/>
    <w:rsid w:val="00087605"/>
    <w:rsid w:val="000933A2"/>
    <w:rsid w:val="000936E3"/>
    <w:rsid w:val="0009629C"/>
    <w:rsid w:val="00097421"/>
    <w:rsid w:val="00097868"/>
    <w:rsid w:val="000A3FC5"/>
    <w:rsid w:val="000A5AC0"/>
    <w:rsid w:val="000A7834"/>
    <w:rsid w:val="000B0284"/>
    <w:rsid w:val="000B1744"/>
    <w:rsid w:val="000B1D0B"/>
    <w:rsid w:val="000B2A94"/>
    <w:rsid w:val="000B625B"/>
    <w:rsid w:val="000C13E3"/>
    <w:rsid w:val="000C14CF"/>
    <w:rsid w:val="000C1F3C"/>
    <w:rsid w:val="000C3344"/>
    <w:rsid w:val="000D0E6C"/>
    <w:rsid w:val="000D110F"/>
    <w:rsid w:val="000D1267"/>
    <w:rsid w:val="000D1D59"/>
    <w:rsid w:val="000D4D0E"/>
    <w:rsid w:val="000D726E"/>
    <w:rsid w:val="000E1C88"/>
    <w:rsid w:val="000E4A4F"/>
    <w:rsid w:val="000E5C9B"/>
    <w:rsid w:val="000E6F8C"/>
    <w:rsid w:val="000E72A0"/>
    <w:rsid w:val="000F420E"/>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22AB"/>
    <w:rsid w:val="0014242C"/>
    <w:rsid w:val="0014343E"/>
    <w:rsid w:val="0014545F"/>
    <w:rsid w:val="00145D25"/>
    <w:rsid w:val="00150A0D"/>
    <w:rsid w:val="00154591"/>
    <w:rsid w:val="00154E3A"/>
    <w:rsid w:val="00155F21"/>
    <w:rsid w:val="00156633"/>
    <w:rsid w:val="00157269"/>
    <w:rsid w:val="0015771E"/>
    <w:rsid w:val="00157914"/>
    <w:rsid w:val="00157FB7"/>
    <w:rsid w:val="00161F66"/>
    <w:rsid w:val="00162DD9"/>
    <w:rsid w:val="001637A2"/>
    <w:rsid w:val="00163B9C"/>
    <w:rsid w:val="00165068"/>
    <w:rsid w:val="001657B2"/>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2BEA"/>
    <w:rsid w:val="00193494"/>
    <w:rsid w:val="00194583"/>
    <w:rsid w:val="001A0C24"/>
    <w:rsid w:val="001A15C0"/>
    <w:rsid w:val="001A4A9D"/>
    <w:rsid w:val="001A5D33"/>
    <w:rsid w:val="001A6712"/>
    <w:rsid w:val="001B2770"/>
    <w:rsid w:val="001B485F"/>
    <w:rsid w:val="001B4C51"/>
    <w:rsid w:val="001B589D"/>
    <w:rsid w:val="001B70E5"/>
    <w:rsid w:val="001C0216"/>
    <w:rsid w:val="001C07C7"/>
    <w:rsid w:val="001C1138"/>
    <w:rsid w:val="001C57F3"/>
    <w:rsid w:val="001C6042"/>
    <w:rsid w:val="001D24BB"/>
    <w:rsid w:val="001D3CEA"/>
    <w:rsid w:val="001D6ED7"/>
    <w:rsid w:val="001D76A1"/>
    <w:rsid w:val="001E127B"/>
    <w:rsid w:val="001E3B20"/>
    <w:rsid w:val="001E4A9F"/>
    <w:rsid w:val="001E4FC8"/>
    <w:rsid w:val="001F0255"/>
    <w:rsid w:val="001F14C4"/>
    <w:rsid w:val="001F2767"/>
    <w:rsid w:val="001F429B"/>
    <w:rsid w:val="001F43C6"/>
    <w:rsid w:val="001F4C63"/>
    <w:rsid w:val="001F661E"/>
    <w:rsid w:val="001F7E31"/>
    <w:rsid w:val="00201062"/>
    <w:rsid w:val="0020236F"/>
    <w:rsid w:val="00203FB8"/>
    <w:rsid w:val="00204DA6"/>
    <w:rsid w:val="0020567D"/>
    <w:rsid w:val="002056F9"/>
    <w:rsid w:val="002062F2"/>
    <w:rsid w:val="0020786F"/>
    <w:rsid w:val="002102AD"/>
    <w:rsid w:val="00210450"/>
    <w:rsid w:val="002105F0"/>
    <w:rsid w:val="00214C2B"/>
    <w:rsid w:val="00217119"/>
    <w:rsid w:val="00223848"/>
    <w:rsid w:val="00223A5B"/>
    <w:rsid w:val="002261D7"/>
    <w:rsid w:val="0022698F"/>
    <w:rsid w:val="00231CB7"/>
    <w:rsid w:val="00233356"/>
    <w:rsid w:val="00235AC1"/>
    <w:rsid w:val="0023638E"/>
    <w:rsid w:val="00240411"/>
    <w:rsid w:val="002442F3"/>
    <w:rsid w:val="00244766"/>
    <w:rsid w:val="00247AB8"/>
    <w:rsid w:val="00251888"/>
    <w:rsid w:val="0025660E"/>
    <w:rsid w:val="0025749B"/>
    <w:rsid w:val="00260A0D"/>
    <w:rsid w:val="00262E82"/>
    <w:rsid w:val="00264FFB"/>
    <w:rsid w:val="00266447"/>
    <w:rsid w:val="00267D7C"/>
    <w:rsid w:val="00270E20"/>
    <w:rsid w:val="00271324"/>
    <w:rsid w:val="00274B01"/>
    <w:rsid w:val="00275C53"/>
    <w:rsid w:val="00275D1E"/>
    <w:rsid w:val="00283EAF"/>
    <w:rsid w:val="002860D2"/>
    <w:rsid w:val="00286495"/>
    <w:rsid w:val="00287DE3"/>
    <w:rsid w:val="00291839"/>
    <w:rsid w:val="002945E5"/>
    <w:rsid w:val="00295DD9"/>
    <w:rsid w:val="002A0921"/>
    <w:rsid w:val="002A13E9"/>
    <w:rsid w:val="002A168D"/>
    <w:rsid w:val="002A22BB"/>
    <w:rsid w:val="002A2667"/>
    <w:rsid w:val="002A3119"/>
    <w:rsid w:val="002A4A75"/>
    <w:rsid w:val="002A57FB"/>
    <w:rsid w:val="002A6053"/>
    <w:rsid w:val="002A683A"/>
    <w:rsid w:val="002A7EFA"/>
    <w:rsid w:val="002B186A"/>
    <w:rsid w:val="002B1BA5"/>
    <w:rsid w:val="002B3711"/>
    <w:rsid w:val="002B4A4B"/>
    <w:rsid w:val="002B6B66"/>
    <w:rsid w:val="002C0C85"/>
    <w:rsid w:val="002C2C53"/>
    <w:rsid w:val="002D6849"/>
    <w:rsid w:val="002D6DC6"/>
    <w:rsid w:val="002D7C56"/>
    <w:rsid w:val="002E34F4"/>
    <w:rsid w:val="002E35C4"/>
    <w:rsid w:val="002E4DCA"/>
    <w:rsid w:val="002E7ADA"/>
    <w:rsid w:val="002F2363"/>
    <w:rsid w:val="002F34ED"/>
    <w:rsid w:val="002F3755"/>
    <w:rsid w:val="002F3F13"/>
    <w:rsid w:val="002F40C5"/>
    <w:rsid w:val="002F4354"/>
    <w:rsid w:val="002F439D"/>
    <w:rsid w:val="002F5A63"/>
    <w:rsid w:val="002F7932"/>
    <w:rsid w:val="003006C3"/>
    <w:rsid w:val="00302514"/>
    <w:rsid w:val="003062CE"/>
    <w:rsid w:val="00307917"/>
    <w:rsid w:val="00310479"/>
    <w:rsid w:val="0031167A"/>
    <w:rsid w:val="00316329"/>
    <w:rsid w:val="003214B7"/>
    <w:rsid w:val="00322583"/>
    <w:rsid w:val="00323B52"/>
    <w:rsid w:val="00323E60"/>
    <w:rsid w:val="00324567"/>
    <w:rsid w:val="003250A1"/>
    <w:rsid w:val="00327499"/>
    <w:rsid w:val="0032789C"/>
    <w:rsid w:val="003302F0"/>
    <w:rsid w:val="00332DA4"/>
    <w:rsid w:val="00334D83"/>
    <w:rsid w:val="003371DD"/>
    <w:rsid w:val="0034305B"/>
    <w:rsid w:val="003465A7"/>
    <w:rsid w:val="00347CAD"/>
    <w:rsid w:val="00351EEF"/>
    <w:rsid w:val="00353FFE"/>
    <w:rsid w:val="003618CE"/>
    <w:rsid w:val="00365766"/>
    <w:rsid w:val="00365F56"/>
    <w:rsid w:val="003670EB"/>
    <w:rsid w:val="00367EAB"/>
    <w:rsid w:val="0037368A"/>
    <w:rsid w:val="00375107"/>
    <w:rsid w:val="0037517D"/>
    <w:rsid w:val="00380756"/>
    <w:rsid w:val="003822F9"/>
    <w:rsid w:val="00384E3C"/>
    <w:rsid w:val="00385323"/>
    <w:rsid w:val="0039130B"/>
    <w:rsid w:val="00391E7C"/>
    <w:rsid w:val="00393589"/>
    <w:rsid w:val="00393A4C"/>
    <w:rsid w:val="003949AE"/>
    <w:rsid w:val="0039707F"/>
    <w:rsid w:val="003A137B"/>
    <w:rsid w:val="003A19D2"/>
    <w:rsid w:val="003A2665"/>
    <w:rsid w:val="003A546B"/>
    <w:rsid w:val="003A74F5"/>
    <w:rsid w:val="003B1CEB"/>
    <w:rsid w:val="003B24CA"/>
    <w:rsid w:val="003B2B02"/>
    <w:rsid w:val="003B774D"/>
    <w:rsid w:val="003B7907"/>
    <w:rsid w:val="003C46C5"/>
    <w:rsid w:val="003C4B74"/>
    <w:rsid w:val="003C527A"/>
    <w:rsid w:val="003C637D"/>
    <w:rsid w:val="003C7F20"/>
    <w:rsid w:val="003D10C3"/>
    <w:rsid w:val="003D1A22"/>
    <w:rsid w:val="003D7052"/>
    <w:rsid w:val="003E074D"/>
    <w:rsid w:val="003E0777"/>
    <w:rsid w:val="003E4007"/>
    <w:rsid w:val="003E6C02"/>
    <w:rsid w:val="003F4084"/>
    <w:rsid w:val="003F77E0"/>
    <w:rsid w:val="003F78EE"/>
    <w:rsid w:val="00400057"/>
    <w:rsid w:val="004014D1"/>
    <w:rsid w:val="00407D88"/>
    <w:rsid w:val="004109FD"/>
    <w:rsid w:val="0041394C"/>
    <w:rsid w:val="00417C8A"/>
    <w:rsid w:val="0042557D"/>
    <w:rsid w:val="00426003"/>
    <w:rsid w:val="0043366B"/>
    <w:rsid w:val="004350B7"/>
    <w:rsid w:val="00437465"/>
    <w:rsid w:val="0043766D"/>
    <w:rsid w:val="00441896"/>
    <w:rsid w:val="004424D3"/>
    <w:rsid w:val="00442935"/>
    <w:rsid w:val="0044422F"/>
    <w:rsid w:val="00445C1C"/>
    <w:rsid w:val="00447789"/>
    <w:rsid w:val="00454B9A"/>
    <w:rsid w:val="00454F6C"/>
    <w:rsid w:val="00457231"/>
    <w:rsid w:val="004600A6"/>
    <w:rsid w:val="00460793"/>
    <w:rsid w:val="00461637"/>
    <w:rsid w:val="00463E5C"/>
    <w:rsid w:val="00464359"/>
    <w:rsid w:val="00464E8D"/>
    <w:rsid w:val="00465D0D"/>
    <w:rsid w:val="00467CFF"/>
    <w:rsid w:val="00471407"/>
    <w:rsid w:val="00471DA5"/>
    <w:rsid w:val="004729F2"/>
    <w:rsid w:val="00472E4E"/>
    <w:rsid w:val="004738C2"/>
    <w:rsid w:val="0047483C"/>
    <w:rsid w:val="00476C0B"/>
    <w:rsid w:val="00477EFE"/>
    <w:rsid w:val="00485E04"/>
    <w:rsid w:val="00486B01"/>
    <w:rsid w:val="00487465"/>
    <w:rsid w:val="004939A7"/>
    <w:rsid w:val="00497699"/>
    <w:rsid w:val="00497DB2"/>
    <w:rsid w:val="004A0174"/>
    <w:rsid w:val="004A236E"/>
    <w:rsid w:val="004A3418"/>
    <w:rsid w:val="004A403F"/>
    <w:rsid w:val="004A51BA"/>
    <w:rsid w:val="004A5DF1"/>
    <w:rsid w:val="004A6677"/>
    <w:rsid w:val="004A7A78"/>
    <w:rsid w:val="004B3B15"/>
    <w:rsid w:val="004B5136"/>
    <w:rsid w:val="004B5B9E"/>
    <w:rsid w:val="004C0238"/>
    <w:rsid w:val="004C0EE6"/>
    <w:rsid w:val="004C3EFB"/>
    <w:rsid w:val="004C40D8"/>
    <w:rsid w:val="004C5147"/>
    <w:rsid w:val="004C5237"/>
    <w:rsid w:val="004C6D62"/>
    <w:rsid w:val="004D0304"/>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3D74"/>
    <w:rsid w:val="005041C0"/>
    <w:rsid w:val="0050629F"/>
    <w:rsid w:val="00513DE6"/>
    <w:rsid w:val="005144B2"/>
    <w:rsid w:val="00517733"/>
    <w:rsid w:val="005230CA"/>
    <w:rsid w:val="00524FD6"/>
    <w:rsid w:val="00527E1C"/>
    <w:rsid w:val="00532937"/>
    <w:rsid w:val="005351C1"/>
    <w:rsid w:val="00536FBF"/>
    <w:rsid w:val="0054018C"/>
    <w:rsid w:val="005417D7"/>
    <w:rsid w:val="00544130"/>
    <w:rsid w:val="005459FE"/>
    <w:rsid w:val="00545F40"/>
    <w:rsid w:val="00553FE7"/>
    <w:rsid w:val="0055544C"/>
    <w:rsid w:val="00555780"/>
    <w:rsid w:val="0056065C"/>
    <w:rsid w:val="00566FBC"/>
    <w:rsid w:val="0057066B"/>
    <w:rsid w:val="00572BAD"/>
    <w:rsid w:val="00573677"/>
    <w:rsid w:val="005738F4"/>
    <w:rsid w:val="00573BCB"/>
    <w:rsid w:val="00576529"/>
    <w:rsid w:val="00576EFE"/>
    <w:rsid w:val="005770CA"/>
    <w:rsid w:val="00585ED0"/>
    <w:rsid w:val="00586C3A"/>
    <w:rsid w:val="005879E7"/>
    <w:rsid w:val="00591190"/>
    <w:rsid w:val="00591584"/>
    <w:rsid w:val="00594CDD"/>
    <w:rsid w:val="00595427"/>
    <w:rsid w:val="005A32FB"/>
    <w:rsid w:val="005A3E6E"/>
    <w:rsid w:val="005A4EBA"/>
    <w:rsid w:val="005A7A4A"/>
    <w:rsid w:val="005B180C"/>
    <w:rsid w:val="005B5BFA"/>
    <w:rsid w:val="005C30CF"/>
    <w:rsid w:val="005C3154"/>
    <w:rsid w:val="005C3A22"/>
    <w:rsid w:val="005C54A7"/>
    <w:rsid w:val="005C6F10"/>
    <w:rsid w:val="005D0155"/>
    <w:rsid w:val="005D2F62"/>
    <w:rsid w:val="005D6575"/>
    <w:rsid w:val="005E282B"/>
    <w:rsid w:val="005E33BD"/>
    <w:rsid w:val="005E68E7"/>
    <w:rsid w:val="005E72E3"/>
    <w:rsid w:val="005F510E"/>
    <w:rsid w:val="005F5691"/>
    <w:rsid w:val="005F78A5"/>
    <w:rsid w:val="006029F2"/>
    <w:rsid w:val="00602B52"/>
    <w:rsid w:val="00606ED5"/>
    <w:rsid w:val="006073C6"/>
    <w:rsid w:val="00607E60"/>
    <w:rsid w:val="006106EE"/>
    <w:rsid w:val="006107F3"/>
    <w:rsid w:val="006120C0"/>
    <w:rsid w:val="00615BAF"/>
    <w:rsid w:val="00617775"/>
    <w:rsid w:val="00622201"/>
    <w:rsid w:val="006225CB"/>
    <w:rsid w:val="00624516"/>
    <w:rsid w:val="00625BC2"/>
    <w:rsid w:val="0062625D"/>
    <w:rsid w:val="00630ADC"/>
    <w:rsid w:val="00630CF7"/>
    <w:rsid w:val="006351A3"/>
    <w:rsid w:val="006378C9"/>
    <w:rsid w:val="0064108C"/>
    <w:rsid w:val="00643AA9"/>
    <w:rsid w:val="0064613F"/>
    <w:rsid w:val="006465FE"/>
    <w:rsid w:val="00646E44"/>
    <w:rsid w:val="00651F43"/>
    <w:rsid w:val="00654DDA"/>
    <w:rsid w:val="00665466"/>
    <w:rsid w:val="00665C19"/>
    <w:rsid w:val="00665CBD"/>
    <w:rsid w:val="00671A32"/>
    <w:rsid w:val="0067288A"/>
    <w:rsid w:val="00675C4B"/>
    <w:rsid w:val="00680B4E"/>
    <w:rsid w:val="006839B6"/>
    <w:rsid w:val="006843E1"/>
    <w:rsid w:val="0068671B"/>
    <w:rsid w:val="00686F48"/>
    <w:rsid w:val="00687DA3"/>
    <w:rsid w:val="006936A5"/>
    <w:rsid w:val="006948E4"/>
    <w:rsid w:val="00694B34"/>
    <w:rsid w:val="00694D00"/>
    <w:rsid w:val="006A1906"/>
    <w:rsid w:val="006A2719"/>
    <w:rsid w:val="006A3D9E"/>
    <w:rsid w:val="006A3FEA"/>
    <w:rsid w:val="006A69A8"/>
    <w:rsid w:val="006B183A"/>
    <w:rsid w:val="006B4F54"/>
    <w:rsid w:val="006B6B67"/>
    <w:rsid w:val="006C002F"/>
    <w:rsid w:val="006C02F5"/>
    <w:rsid w:val="006C34BE"/>
    <w:rsid w:val="006C53E9"/>
    <w:rsid w:val="006C5FEF"/>
    <w:rsid w:val="006C7148"/>
    <w:rsid w:val="006C7EB3"/>
    <w:rsid w:val="006D4573"/>
    <w:rsid w:val="006D629D"/>
    <w:rsid w:val="006E2230"/>
    <w:rsid w:val="006E51D3"/>
    <w:rsid w:val="006E64A5"/>
    <w:rsid w:val="006E6C77"/>
    <w:rsid w:val="006E797A"/>
    <w:rsid w:val="006F0A0C"/>
    <w:rsid w:val="006F2510"/>
    <w:rsid w:val="006F3A0F"/>
    <w:rsid w:val="006F7EB0"/>
    <w:rsid w:val="007014C0"/>
    <w:rsid w:val="00702458"/>
    <w:rsid w:val="007047D8"/>
    <w:rsid w:val="00707395"/>
    <w:rsid w:val="007110CD"/>
    <w:rsid w:val="007122EB"/>
    <w:rsid w:val="007147C7"/>
    <w:rsid w:val="00721BF4"/>
    <w:rsid w:val="007266EE"/>
    <w:rsid w:val="0072764B"/>
    <w:rsid w:val="00727936"/>
    <w:rsid w:val="00727E2C"/>
    <w:rsid w:val="00727F6F"/>
    <w:rsid w:val="007327FF"/>
    <w:rsid w:val="00735995"/>
    <w:rsid w:val="00736691"/>
    <w:rsid w:val="007402C2"/>
    <w:rsid w:val="007402D5"/>
    <w:rsid w:val="00740EED"/>
    <w:rsid w:val="00741976"/>
    <w:rsid w:val="00741F19"/>
    <w:rsid w:val="007423A5"/>
    <w:rsid w:val="007435B2"/>
    <w:rsid w:val="00743C5C"/>
    <w:rsid w:val="0075094E"/>
    <w:rsid w:val="00751DF3"/>
    <w:rsid w:val="00752F32"/>
    <w:rsid w:val="00757BAC"/>
    <w:rsid w:val="0076108E"/>
    <w:rsid w:val="00762B5C"/>
    <w:rsid w:val="00763E6E"/>
    <w:rsid w:val="007715B9"/>
    <w:rsid w:val="00771654"/>
    <w:rsid w:val="00772AC2"/>
    <w:rsid w:val="00773A2C"/>
    <w:rsid w:val="00775269"/>
    <w:rsid w:val="007774FA"/>
    <w:rsid w:val="00777C1A"/>
    <w:rsid w:val="00780272"/>
    <w:rsid w:val="007804F7"/>
    <w:rsid w:val="007809BE"/>
    <w:rsid w:val="007814B9"/>
    <w:rsid w:val="007822C3"/>
    <w:rsid w:val="00784810"/>
    <w:rsid w:val="00785B15"/>
    <w:rsid w:val="00787752"/>
    <w:rsid w:val="007910DD"/>
    <w:rsid w:val="0079412B"/>
    <w:rsid w:val="00794F1B"/>
    <w:rsid w:val="007A06F3"/>
    <w:rsid w:val="007A179B"/>
    <w:rsid w:val="007A3EF1"/>
    <w:rsid w:val="007A4FF4"/>
    <w:rsid w:val="007A5361"/>
    <w:rsid w:val="007A6CC8"/>
    <w:rsid w:val="007B0001"/>
    <w:rsid w:val="007B58B1"/>
    <w:rsid w:val="007B6A7E"/>
    <w:rsid w:val="007B7257"/>
    <w:rsid w:val="007C2503"/>
    <w:rsid w:val="007C2B7A"/>
    <w:rsid w:val="007C5716"/>
    <w:rsid w:val="007D0823"/>
    <w:rsid w:val="007D2D7C"/>
    <w:rsid w:val="007D3E95"/>
    <w:rsid w:val="007D4361"/>
    <w:rsid w:val="007D7005"/>
    <w:rsid w:val="007D7295"/>
    <w:rsid w:val="007E1481"/>
    <w:rsid w:val="007E3068"/>
    <w:rsid w:val="007E6C18"/>
    <w:rsid w:val="007E765C"/>
    <w:rsid w:val="007F0029"/>
    <w:rsid w:val="007F0976"/>
    <w:rsid w:val="007F168D"/>
    <w:rsid w:val="007F3580"/>
    <w:rsid w:val="007F5965"/>
    <w:rsid w:val="007F5CEC"/>
    <w:rsid w:val="00800AE2"/>
    <w:rsid w:val="00802471"/>
    <w:rsid w:val="008030DC"/>
    <w:rsid w:val="0080418D"/>
    <w:rsid w:val="008070FB"/>
    <w:rsid w:val="00811496"/>
    <w:rsid w:val="008125CD"/>
    <w:rsid w:val="00813057"/>
    <w:rsid w:val="00815230"/>
    <w:rsid w:val="00817564"/>
    <w:rsid w:val="00817EB6"/>
    <w:rsid w:val="0082016A"/>
    <w:rsid w:val="00820FC1"/>
    <w:rsid w:val="0082176B"/>
    <w:rsid w:val="00821954"/>
    <w:rsid w:val="008219AD"/>
    <w:rsid w:val="00822072"/>
    <w:rsid w:val="00822430"/>
    <w:rsid w:val="008231ED"/>
    <w:rsid w:val="0082403F"/>
    <w:rsid w:val="0082455A"/>
    <w:rsid w:val="008248BC"/>
    <w:rsid w:val="008249F4"/>
    <w:rsid w:val="00825C61"/>
    <w:rsid w:val="00827650"/>
    <w:rsid w:val="008325F0"/>
    <w:rsid w:val="00834788"/>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0727"/>
    <w:rsid w:val="0088347A"/>
    <w:rsid w:val="00886234"/>
    <w:rsid w:val="008863D4"/>
    <w:rsid w:val="00886634"/>
    <w:rsid w:val="008877A5"/>
    <w:rsid w:val="00887B85"/>
    <w:rsid w:val="00890B37"/>
    <w:rsid w:val="00890DCD"/>
    <w:rsid w:val="00896BE8"/>
    <w:rsid w:val="008A0139"/>
    <w:rsid w:val="008A037C"/>
    <w:rsid w:val="008A251A"/>
    <w:rsid w:val="008A5161"/>
    <w:rsid w:val="008A6135"/>
    <w:rsid w:val="008A71C4"/>
    <w:rsid w:val="008B43D4"/>
    <w:rsid w:val="008B470F"/>
    <w:rsid w:val="008B6655"/>
    <w:rsid w:val="008C0698"/>
    <w:rsid w:val="008C3401"/>
    <w:rsid w:val="008C4226"/>
    <w:rsid w:val="008C4325"/>
    <w:rsid w:val="008C4B7C"/>
    <w:rsid w:val="008C4E5B"/>
    <w:rsid w:val="008C764A"/>
    <w:rsid w:val="008D1E8F"/>
    <w:rsid w:val="008D4AB1"/>
    <w:rsid w:val="008D4FF7"/>
    <w:rsid w:val="008D7471"/>
    <w:rsid w:val="008D7B31"/>
    <w:rsid w:val="008E19EE"/>
    <w:rsid w:val="008E1B64"/>
    <w:rsid w:val="008E24C3"/>
    <w:rsid w:val="008E316D"/>
    <w:rsid w:val="008E4B80"/>
    <w:rsid w:val="008E6364"/>
    <w:rsid w:val="008F03D5"/>
    <w:rsid w:val="008F07DF"/>
    <w:rsid w:val="008F5F07"/>
    <w:rsid w:val="00900D76"/>
    <w:rsid w:val="0090287D"/>
    <w:rsid w:val="00906681"/>
    <w:rsid w:val="00907BAD"/>
    <w:rsid w:val="00910AEC"/>
    <w:rsid w:val="00911FE1"/>
    <w:rsid w:val="00912BD2"/>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7BAD"/>
    <w:rsid w:val="00947FE6"/>
    <w:rsid w:val="00952269"/>
    <w:rsid w:val="00952CE1"/>
    <w:rsid w:val="00953507"/>
    <w:rsid w:val="009557D2"/>
    <w:rsid w:val="009568DF"/>
    <w:rsid w:val="009617FE"/>
    <w:rsid w:val="009639DC"/>
    <w:rsid w:val="00963B11"/>
    <w:rsid w:val="0096450C"/>
    <w:rsid w:val="009700D6"/>
    <w:rsid w:val="00970329"/>
    <w:rsid w:val="00970F9E"/>
    <w:rsid w:val="009712BD"/>
    <w:rsid w:val="00971505"/>
    <w:rsid w:val="00975C87"/>
    <w:rsid w:val="00976585"/>
    <w:rsid w:val="009835F7"/>
    <w:rsid w:val="009924D5"/>
    <w:rsid w:val="009931AC"/>
    <w:rsid w:val="00993E1F"/>
    <w:rsid w:val="00993E50"/>
    <w:rsid w:val="00995623"/>
    <w:rsid w:val="0099775A"/>
    <w:rsid w:val="00997ACE"/>
    <w:rsid w:val="009A2940"/>
    <w:rsid w:val="009A373E"/>
    <w:rsid w:val="009A5E9D"/>
    <w:rsid w:val="009A728E"/>
    <w:rsid w:val="009B206E"/>
    <w:rsid w:val="009B24E0"/>
    <w:rsid w:val="009B55F5"/>
    <w:rsid w:val="009C17E3"/>
    <w:rsid w:val="009C3B05"/>
    <w:rsid w:val="009C473A"/>
    <w:rsid w:val="009C4D5D"/>
    <w:rsid w:val="009C4F71"/>
    <w:rsid w:val="009C6549"/>
    <w:rsid w:val="009C725B"/>
    <w:rsid w:val="009C76D3"/>
    <w:rsid w:val="009D13D6"/>
    <w:rsid w:val="009D1860"/>
    <w:rsid w:val="009D3E5A"/>
    <w:rsid w:val="009D4135"/>
    <w:rsid w:val="009D5067"/>
    <w:rsid w:val="009D5BDC"/>
    <w:rsid w:val="009D5C27"/>
    <w:rsid w:val="009D744F"/>
    <w:rsid w:val="009E3C73"/>
    <w:rsid w:val="009E4458"/>
    <w:rsid w:val="009E6D86"/>
    <w:rsid w:val="009E7112"/>
    <w:rsid w:val="009F3AC5"/>
    <w:rsid w:val="009F51CF"/>
    <w:rsid w:val="009F5CDD"/>
    <w:rsid w:val="009F5DA6"/>
    <w:rsid w:val="009F7C75"/>
    <w:rsid w:val="00A02E50"/>
    <w:rsid w:val="00A0629A"/>
    <w:rsid w:val="00A10B9C"/>
    <w:rsid w:val="00A15C91"/>
    <w:rsid w:val="00A200B6"/>
    <w:rsid w:val="00A2031E"/>
    <w:rsid w:val="00A20F2A"/>
    <w:rsid w:val="00A216B1"/>
    <w:rsid w:val="00A22975"/>
    <w:rsid w:val="00A23624"/>
    <w:rsid w:val="00A23D3B"/>
    <w:rsid w:val="00A26379"/>
    <w:rsid w:val="00A27EE2"/>
    <w:rsid w:val="00A30D6F"/>
    <w:rsid w:val="00A354CD"/>
    <w:rsid w:val="00A36348"/>
    <w:rsid w:val="00A36FB8"/>
    <w:rsid w:val="00A40FD5"/>
    <w:rsid w:val="00A41EAC"/>
    <w:rsid w:val="00A428D5"/>
    <w:rsid w:val="00A42B9E"/>
    <w:rsid w:val="00A44F6D"/>
    <w:rsid w:val="00A4609C"/>
    <w:rsid w:val="00A472EC"/>
    <w:rsid w:val="00A5358B"/>
    <w:rsid w:val="00A55F87"/>
    <w:rsid w:val="00A56E2E"/>
    <w:rsid w:val="00A60656"/>
    <w:rsid w:val="00A67420"/>
    <w:rsid w:val="00A7154B"/>
    <w:rsid w:val="00A746F5"/>
    <w:rsid w:val="00A773A7"/>
    <w:rsid w:val="00A83F6D"/>
    <w:rsid w:val="00A84FC6"/>
    <w:rsid w:val="00A86340"/>
    <w:rsid w:val="00A864EB"/>
    <w:rsid w:val="00A9044C"/>
    <w:rsid w:val="00A90951"/>
    <w:rsid w:val="00A90D13"/>
    <w:rsid w:val="00A9106B"/>
    <w:rsid w:val="00A91DE3"/>
    <w:rsid w:val="00A91F9A"/>
    <w:rsid w:val="00A93222"/>
    <w:rsid w:val="00A94DF2"/>
    <w:rsid w:val="00A95DBC"/>
    <w:rsid w:val="00A95E12"/>
    <w:rsid w:val="00A96926"/>
    <w:rsid w:val="00A97180"/>
    <w:rsid w:val="00AA17DC"/>
    <w:rsid w:val="00AA5248"/>
    <w:rsid w:val="00AA7A18"/>
    <w:rsid w:val="00AB01E4"/>
    <w:rsid w:val="00AB1582"/>
    <w:rsid w:val="00AB29D3"/>
    <w:rsid w:val="00AB39F3"/>
    <w:rsid w:val="00AB454D"/>
    <w:rsid w:val="00AC1694"/>
    <w:rsid w:val="00AC2B19"/>
    <w:rsid w:val="00AC3A1C"/>
    <w:rsid w:val="00AC44F3"/>
    <w:rsid w:val="00AC45D0"/>
    <w:rsid w:val="00AC4A89"/>
    <w:rsid w:val="00AC6CEC"/>
    <w:rsid w:val="00AC7411"/>
    <w:rsid w:val="00AD0DBF"/>
    <w:rsid w:val="00AD6ACB"/>
    <w:rsid w:val="00AD6F24"/>
    <w:rsid w:val="00AE1B40"/>
    <w:rsid w:val="00AE2ED6"/>
    <w:rsid w:val="00AE41A7"/>
    <w:rsid w:val="00AF039F"/>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1359"/>
    <w:rsid w:val="00B63318"/>
    <w:rsid w:val="00B665B5"/>
    <w:rsid w:val="00B66DC1"/>
    <w:rsid w:val="00B67101"/>
    <w:rsid w:val="00B73A67"/>
    <w:rsid w:val="00B8043F"/>
    <w:rsid w:val="00B8308E"/>
    <w:rsid w:val="00B91124"/>
    <w:rsid w:val="00B9180C"/>
    <w:rsid w:val="00B9298C"/>
    <w:rsid w:val="00B929F6"/>
    <w:rsid w:val="00B94480"/>
    <w:rsid w:val="00B97B7B"/>
    <w:rsid w:val="00BA18A9"/>
    <w:rsid w:val="00BA2C2D"/>
    <w:rsid w:val="00BA4F14"/>
    <w:rsid w:val="00BB14F8"/>
    <w:rsid w:val="00BB1D3E"/>
    <w:rsid w:val="00BB670D"/>
    <w:rsid w:val="00BC02D7"/>
    <w:rsid w:val="00BC3D6F"/>
    <w:rsid w:val="00BC61AC"/>
    <w:rsid w:val="00BD0EBD"/>
    <w:rsid w:val="00BD20CF"/>
    <w:rsid w:val="00BD3984"/>
    <w:rsid w:val="00BD4009"/>
    <w:rsid w:val="00BD4C35"/>
    <w:rsid w:val="00BE16BD"/>
    <w:rsid w:val="00BE6FA5"/>
    <w:rsid w:val="00BF28ED"/>
    <w:rsid w:val="00C013D8"/>
    <w:rsid w:val="00C0150B"/>
    <w:rsid w:val="00C01C49"/>
    <w:rsid w:val="00C036EC"/>
    <w:rsid w:val="00C04372"/>
    <w:rsid w:val="00C0598F"/>
    <w:rsid w:val="00C05D83"/>
    <w:rsid w:val="00C06B27"/>
    <w:rsid w:val="00C1042C"/>
    <w:rsid w:val="00C110D7"/>
    <w:rsid w:val="00C11E82"/>
    <w:rsid w:val="00C13CEC"/>
    <w:rsid w:val="00C13CF5"/>
    <w:rsid w:val="00C13DC9"/>
    <w:rsid w:val="00C142D9"/>
    <w:rsid w:val="00C14BD8"/>
    <w:rsid w:val="00C17776"/>
    <w:rsid w:val="00C1781A"/>
    <w:rsid w:val="00C2059D"/>
    <w:rsid w:val="00C20847"/>
    <w:rsid w:val="00C20DC8"/>
    <w:rsid w:val="00C23661"/>
    <w:rsid w:val="00C2561D"/>
    <w:rsid w:val="00C300F2"/>
    <w:rsid w:val="00C31EB2"/>
    <w:rsid w:val="00C320DF"/>
    <w:rsid w:val="00C329C3"/>
    <w:rsid w:val="00C34C64"/>
    <w:rsid w:val="00C35D54"/>
    <w:rsid w:val="00C4126C"/>
    <w:rsid w:val="00C42C0C"/>
    <w:rsid w:val="00C42C40"/>
    <w:rsid w:val="00C453D2"/>
    <w:rsid w:val="00C465F7"/>
    <w:rsid w:val="00C55889"/>
    <w:rsid w:val="00C55E95"/>
    <w:rsid w:val="00C56618"/>
    <w:rsid w:val="00C62563"/>
    <w:rsid w:val="00C6395F"/>
    <w:rsid w:val="00C649BC"/>
    <w:rsid w:val="00C66128"/>
    <w:rsid w:val="00C66D24"/>
    <w:rsid w:val="00C66EE6"/>
    <w:rsid w:val="00C66FCB"/>
    <w:rsid w:val="00C670AB"/>
    <w:rsid w:val="00C721C3"/>
    <w:rsid w:val="00C83068"/>
    <w:rsid w:val="00C83429"/>
    <w:rsid w:val="00C8410F"/>
    <w:rsid w:val="00C8637A"/>
    <w:rsid w:val="00C870A4"/>
    <w:rsid w:val="00C87C97"/>
    <w:rsid w:val="00C90ECA"/>
    <w:rsid w:val="00C93022"/>
    <w:rsid w:val="00C946D2"/>
    <w:rsid w:val="00CA4195"/>
    <w:rsid w:val="00CA45AE"/>
    <w:rsid w:val="00CA535D"/>
    <w:rsid w:val="00CA6080"/>
    <w:rsid w:val="00CA61D7"/>
    <w:rsid w:val="00CA6C33"/>
    <w:rsid w:val="00CA70BF"/>
    <w:rsid w:val="00CA7348"/>
    <w:rsid w:val="00CB16E8"/>
    <w:rsid w:val="00CB364F"/>
    <w:rsid w:val="00CB394A"/>
    <w:rsid w:val="00CB399E"/>
    <w:rsid w:val="00CB7229"/>
    <w:rsid w:val="00CC0CC4"/>
    <w:rsid w:val="00CC1D36"/>
    <w:rsid w:val="00CC4095"/>
    <w:rsid w:val="00CC5BDB"/>
    <w:rsid w:val="00CC6070"/>
    <w:rsid w:val="00CD1CAB"/>
    <w:rsid w:val="00CD3770"/>
    <w:rsid w:val="00CD3E5C"/>
    <w:rsid w:val="00CE2BA4"/>
    <w:rsid w:val="00CE3AD7"/>
    <w:rsid w:val="00CE4EFC"/>
    <w:rsid w:val="00CE50F5"/>
    <w:rsid w:val="00CF33C3"/>
    <w:rsid w:val="00CF33D2"/>
    <w:rsid w:val="00CF438E"/>
    <w:rsid w:val="00CF5F8C"/>
    <w:rsid w:val="00CF7F2A"/>
    <w:rsid w:val="00CF7F8F"/>
    <w:rsid w:val="00D019ED"/>
    <w:rsid w:val="00D0225D"/>
    <w:rsid w:val="00D026F7"/>
    <w:rsid w:val="00D03B6A"/>
    <w:rsid w:val="00D05597"/>
    <w:rsid w:val="00D05BBB"/>
    <w:rsid w:val="00D125DB"/>
    <w:rsid w:val="00D1373D"/>
    <w:rsid w:val="00D13ABF"/>
    <w:rsid w:val="00D16316"/>
    <w:rsid w:val="00D17EB8"/>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96C8E"/>
    <w:rsid w:val="00DA0B33"/>
    <w:rsid w:val="00DA1FFA"/>
    <w:rsid w:val="00DA2036"/>
    <w:rsid w:val="00DA3FC7"/>
    <w:rsid w:val="00DA4EC4"/>
    <w:rsid w:val="00DA55DB"/>
    <w:rsid w:val="00DA5BA5"/>
    <w:rsid w:val="00DA5D11"/>
    <w:rsid w:val="00DA662A"/>
    <w:rsid w:val="00DA7361"/>
    <w:rsid w:val="00DA7B21"/>
    <w:rsid w:val="00DA7BFE"/>
    <w:rsid w:val="00DB266C"/>
    <w:rsid w:val="00DB2FD1"/>
    <w:rsid w:val="00DB3137"/>
    <w:rsid w:val="00DB663C"/>
    <w:rsid w:val="00DB6781"/>
    <w:rsid w:val="00DC10A7"/>
    <w:rsid w:val="00DC33B6"/>
    <w:rsid w:val="00DC63F9"/>
    <w:rsid w:val="00DD0254"/>
    <w:rsid w:val="00DD1785"/>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3F9"/>
    <w:rsid w:val="00E20A02"/>
    <w:rsid w:val="00E238C5"/>
    <w:rsid w:val="00E24FE0"/>
    <w:rsid w:val="00E30DB6"/>
    <w:rsid w:val="00E35D90"/>
    <w:rsid w:val="00E36286"/>
    <w:rsid w:val="00E3742A"/>
    <w:rsid w:val="00E37F44"/>
    <w:rsid w:val="00E42DE4"/>
    <w:rsid w:val="00E430B5"/>
    <w:rsid w:val="00E45EE2"/>
    <w:rsid w:val="00E46623"/>
    <w:rsid w:val="00E51C1B"/>
    <w:rsid w:val="00E57296"/>
    <w:rsid w:val="00E6136B"/>
    <w:rsid w:val="00E622B2"/>
    <w:rsid w:val="00E633B5"/>
    <w:rsid w:val="00E644CD"/>
    <w:rsid w:val="00E65A9B"/>
    <w:rsid w:val="00E715C6"/>
    <w:rsid w:val="00E720E4"/>
    <w:rsid w:val="00E7370C"/>
    <w:rsid w:val="00E77F5E"/>
    <w:rsid w:val="00E81F14"/>
    <w:rsid w:val="00E85789"/>
    <w:rsid w:val="00E87E18"/>
    <w:rsid w:val="00E9005A"/>
    <w:rsid w:val="00E90688"/>
    <w:rsid w:val="00E91461"/>
    <w:rsid w:val="00E91B94"/>
    <w:rsid w:val="00E93356"/>
    <w:rsid w:val="00E95417"/>
    <w:rsid w:val="00EA357D"/>
    <w:rsid w:val="00EA37AB"/>
    <w:rsid w:val="00EA4736"/>
    <w:rsid w:val="00EA60CE"/>
    <w:rsid w:val="00EA62B8"/>
    <w:rsid w:val="00EA6B0D"/>
    <w:rsid w:val="00EB0AE3"/>
    <w:rsid w:val="00EB0BD9"/>
    <w:rsid w:val="00EB4FA7"/>
    <w:rsid w:val="00EB5222"/>
    <w:rsid w:val="00EB68EE"/>
    <w:rsid w:val="00EB7174"/>
    <w:rsid w:val="00EB7E69"/>
    <w:rsid w:val="00EC155E"/>
    <w:rsid w:val="00EC287E"/>
    <w:rsid w:val="00EC3182"/>
    <w:rsid w:val="00EC35BE"/>
    <w:rsid w:val="00EC3F23"/>
    <w:rsid w:val="00EC4AD0"/>
    <w:rsid w:val="00EC57BD"/>
    <w:rsid w:val="00EC74CE"/>
    <w:rsid w:val="00EC7697"/>
    <w:rsid w:val="00EC77D6"/>
    <w:rsid w:val="00ED1F25"/>
    <w:rsid w:val="00ED3A71"/>
    <w:rsid w:val="00ED5955"/>
    <w:rsid w:val="00ED758C"/>
    <w:rsid w:val="00EE06ED"/>
    <w:rsid w:val="00EE1B56"/>
    <w:rsid w:val="00EE54FE"/>
    <w:rsid w:val="00EE5E15"/>
    <w:rsid w:val="00EF1314"/>
    <w:rsid w:val="00EF20FA"/>
    <w:rsid w:val="00EF52D6"/>
    <w:rsid w:val="00EF7E5B"/>
    <w:rsid w:val="00F013E0"/>
    <w:rsid w:val="00F0162F"/>
    <w:rsid w:val="00F01B58"/>
    <w:rsid w:val="00F01C96"/>
    <w:rsid w:val="00F0661F"/>
    <w:rsid w:val="00F12CBB"/>
    <w:rsid w:val="00F1355C"/>
    <w:rsid w:val="00F2566F"/>
    <w:rsid w:val="00F30E51"/>
    <w:rsid w:val="00F31AD0"/>
    <w:rsid w:val="00F33527"/>
    <w:rsid w:val="00F35DF7"/>
    <w:rsid w:val="00F37F36"/>
    <w:rsid w:val="00F41632"/>
    <w:rsid w:val="00F42267"/>
    <w:rsid w:val="00F44499"/>
    <w:rsid w:val="00F448E2"/>
    <w:rsid w:val="00F454C9"/>
    <w:rsid w:val="00F47CB8"/>
    <w:rsid w:val="00F502E8"/>
    <w:rsid w:val="00F51AF2"/>
    <w:rsid w:val="00F5295B"/>
    <w:rsid w:val="00F55C7F"/>
    <w:rsid w:val="00F56AD8"/>
    <w:rsid w:val="00F57533"/>
    <w:rsid w:val="00F57CCC"/>
    <w:rsid w:val="00F6137E"/>
    <w:rsid w:val="00F61AF9"/>
    <w:rsid w:val="00F63771"/>
    <w:rsid w:val="00F63922"/>
    <w:rsid w:val="00F673BD"/>
    <w:rsid w:val="00F675E2"/>
    <w:rsid w:val="00F70C83"/>
    <w:rsid w:val="00F75E0E"/>
    <w:rsid w:val="00F76826"/>
    <w:rsid w:val="00F76A15"/>
    <w:rsid w:val="00F77A72"/>
    <w:rsid w:val="00F8143A"/>
    <w:rsid w:val="00F82E38"/>
    <w:rsid w:val="00F83C52"/>
    <w:rsid w:val="00F83D25"/>
    <w:rsid w:val="00F84A1B"/>
    <w:rsid w:val="00F85A41"/>
    <w:rsid w:val="00F87DA7"/>
    <w:rsid w:val="00F90A9D"/>
    <w:rsid w:val="00F92229"/>
    <w:rsid w:val="00F942DD"/>
    <w:rsid w:val="00F97E58"/>
    <w:rsid w:val="00FA0AAD"/>
    <w:rsid w:val="00FA1DC1"/>
    <w:rsid w:val="00FA556D"/>
    <w:rsid w:val="00FB0E70"/>
    <w:rsid w:val="00FB1EB6"/>
    <w:rsid w:val="00FB1F05"/>
    <w:rsid w:val="00FB3989"/>
    <w:rsid w:val="00FB5FF6"/>
    <w:rsid w:val="00FB67DD"/>
    <w:rsid w:val="00FC02C4"/>
    <w:rsid w:val="00FC066F"/>
    <w:rsid w:val="00FC0D40"/>
    <w:rsid w:val="00FC33BC"/>
    <w:rsid w:val="00FC5B79"/>
    <w:rsid w:val="00FC7905"/>
    <w:rsid w:val="00FD0273"/>
    <w:rsid w:val="00FD515F"/>
    <w:rsid w:val="00FD5929"/>
    <w:rsid w:val="00FE5E89"/>
    <w:rsid w:val="00FE7260"/>
    <w:rsid w:val="00FF0866"/>
    <w:rsid w:val="00FF0CA9"/>
    <w:rsid w:val="00FF724C"/>
    <w:rsid w:val="00FF7BD2"/>
    <w:rsid w:val="01B32A17"/>
    <w:rsid w:val="01BB0722"/>
    <w:rsid w:val="01E754A5"/>
    <w:rsid w:val="02B057FD"/>
    <w:rsid w:val="02E3107E"/>
    <w:rsid w:val="02EB3989"/>
    <w:rsid w:val="0388185E"/>
    <w:rsid w:val="042A141B"/>
    <w:rsid w:val="042C6593"/>
    <w:rsid w:val="04514A67"/>
    <w:rsid w:val="047A399B"/>
    <w:rsid w:val="048604DC"/>
    <w:rsid w:val="0495234A"/>
    <w:rsid w:val="04C6288E"/>
    <w:rsid w:val="04E51565"/>
    <w:rsid w:val="05DD4DDD"/>
    <w:rsid w:val="05F518F8"/>
    <w:rsid w:val="06AA774E"/>
    <w:rsid w:val="06F931BA"/>
    <w:rsid w:val="09346F96"/>
    <w:rsid w:val="098D52A8"/>
    <w:rsid w:val="0B4514D5"/>
    <w:rsid w:val="0C0150E4"/>
    <w:rsid w:val="0CB77CF9"/>
    <w:rsid w:val="0CE42333"/>
    <w:rsid w:val="0DDB3B42"/>
    <w:rsid w:val="0EA2526F"/>
    <w:rsid w:val="0EF74497"/>
    <w:rsid w:val="0F2F74C3"/>
    <w:rsid w:val="0F5770EE"/>
    <w:rsid w:val="100D0AC0"/>
    <w:rsid w:val="10A23F2D"/>
    <w:rsid w:val="10A32F66"/>
    <w:rsid w:val="10AB36CD"/>
    <w:rsid w:val="11275B4E"/>
    <w:rsid w:val="1152389D"/>
    <w:rsid w:val="11C934CF"/>
    <w:rsid w:val="13571ECF"/>
    <w:rsid w:val="13811EA7"/>
    <w:rsid w:val="13D21C57"/>
    <w:rsid w:val="13D71B2D"/>
    <w:rsid w:val="13E659C7"/>
    <w:rsid w:val="142D60FF"/>
    <w:rsid w:val="143B2D0A"/>
    <w:rsid w:val="14765863"/>
    <w:rsid w:val="14A00F82"/>
    <w:rsid w:val="14D22AD2"/>
    <w:rsid w:val="14EC6294"/>
    <w:rsid w:val="154D7AC6"/>
    <w:rsid w:val="15841ACC"/>
    <w:rsid w:val="16581276"/>
    <w:rsid w:val="167D3A06"/>
    <w:rsid w:val="169E641B"/>
    <w:rsid w:val="1776442F"/>
    <w:rsid w:val="17D30245"/>
    <w:rsid w:val="18EC72F1"/>
    <w:rsid w:val="1A4F6A58"/>
    <w:rsid w:val="1A633244"/>
    <w:rsid w:val="1A724907"/>
    <w:rsid w:val="1B023A20"/>
    <w:rsid w:val="1B4D2F18"/>
    <w:rsid w:val="1BE250CD"/>
    <w:rsid w:val="1C8A4023"/>
    <w:rsid w:val="1E647790"/>
    <w:rsid w:val="1EB636BA"/>
    <w:rsid w:val="1F0F0FA1"/>
    <w:rsid w:val="1FEF042C"/>
    <w:rsid w:val="20055CDB"/>
    <w:rsid w:val="208537CB"/>
    <w:rsid w:val="21153963"/>
    <w:rsid w:val="2149566C"/>
    <w:rsid w:val="22E43AB6"/>
    <w:rsid w:val="259017BF"/>
    <w:rsid w:val="25A22815"/>
    <w:rsid w:val="25D350DA"/>
    <w:rsid w:val="26E13449"/>
    <w:rsid w:val="27144DCF"/>
    <w:rsid w:val="27766A9D"/>
    <w:rsid w:val="27FA5ECA"/>
    <w:rsid w:val="29AC15CD"/>
    <w:rsid w:val="2C1B45FA"/>
    <w:rsid w:val="2C4E0F1C"/>
    <w:rsid w:val="2CB26263"/>
    <w:rsid w:val="2E115FE4"/>
    <w:rsid w:val="2E295537"/>
    <w:rsid w:val="2F4D1095"/>
    <w:rsid w:val="3025785F"/>
    <w:rsid w:val="30824347"/>
    <w:rsid w:val="30FD3012"/>
    <w:rsid w:val="31A06A5F"/>
    <w:rsid w:val="31CF1C9C"/>
    <w:rsid w:val="320632F4"/>
    <w:rsid w:val="3208397B"/>
    <w:rsid w:val="32563F16"/>
    <w:rsid w:val="32816AD3"/>
    <w:rsid w:val="32F062C5"/>
    <w:rsid w:val="348D57FE"/>
    <w:rsid w:val="34D36FCB"/>
    <w:rsid w:val="35CD11D6"/>
    <w:rsid w:val="35EA54EA"/>
    <w:rsid w:val="365D7626"/>
    <w:rsid w:val="36C02FB1"/>
    <w:rsid w:val="36C75AAA"/>
    <w:rsid w:val="38010461"/>
    <w:rsid w:val="38346878"/>
    <w:rsid w:val="38471845"/>
    <w:rsid w:val="386749CF"/>
    <w:rsid w:val="386E5986"/>
    <w:rsid w:val="38847FB2"/>
    <w:rsid w:val="39924028"/>
    <w:rsid w:val="39A42ADB"/>
    <w:rsid w:val="39A7060A"/>
    <w:rsid w:val="39FF710E"/>
    <w:rsid w:val="3A175784"/>
    <w:rsid w:val="3A681CB4"/>
    <w:rsid w:val="3C6F1030"/>
    <w:rsid w:val="3C8F41C6"/>
    <w:rsid w:val="3D0760B0"/>
    <w:rsid w:val="3E44136B"/>
    <w:rsid w:val="3E55479F"/>
    <w:rsid w:val="3E986CE3"/>
    <w:rsid w:val="3FE55AD8"/>
    <w:rsid w:val="40A75F4F"/>
    <w:rsid w:val="40FB4655"/>
    <w:rsid w:val="419C39AA"/>
    <w:rsid w:val="41A629AC"/>
    <w:rsid w:val="41BB4BDE"/>
    <w:rsid w:val="424D1D74"/>
    <w:rsid w:val="439C7F0E"/>
    <w:rsid w:val="43A945E9"/>
    <w:rsid w:val="43F852E1"/>
    <w:rsid w:val="442066B3"/>
    <w:rsid w:val="442F09A8"/>
    <w:rsid w:val="44367EA4"/>
    <w:rsid w:val="44806507"/>
    <w:rsid w:val="44E35172"/>
    <w:rsid w:val="459824B6"/>
    <w:rsid w:val="45C457CF"/>
    <w:rsid w:val="45C5739C"/>
    <w:rsid w:val="45C9627D"/>
    <w:rsid w:val="468D56AF"/>
    <w:rsid w:val="46AE3D90"/>
    <w:rsid w:val="46D33848"/>
    <w:rsid w:val="47100686"/>
    <w:rsid w:val="48011E19"/>
    <w:rsid w:val="489845A3"/>
    <w:rsid w:val="494C4F5E"/>
    <w:rsid w:val="49CC15E4"/>
    <w:rsid w:val="4A49208A"/>
    <w:rsid w:val="4AC17DB8"/>
    <w:rsid w:val="4AF1132A"/>
    <w:rsid w:val="4C44336F"/>
    <w:rsid w:val="4CDE2D92"/>
    <w:rsid w:val="4CEF6B2A"/>
    <w:rsid w:val="4D034263"/>
    <w:rsid w:val="4D3E1D17"/>
    <w:rsid w:val="4D6D0C00"/>
    <w:rsid w:val="4D8056EA"/>
    <w:rsid w:val="4D924FC5"/>
    <w:rsid w:val="4E0C7B6E"/>
    <w:rsid w:val="4E4E0760"/>
    <w:rsid w:val="4E746D6E"/>
    <w:rsid w:val="4EB32EDD"/>
    <w:rsid w:val="4EC24BE4"/>
    <w:rsid w:val="4F3A7684"/>
    <w:rsid w:val="4F854ED7"/>
    <w:rsid w:val="4FB61B4A"/>
    <w:rsid w:val="4FC84B82"/>
    <w:rsid w:val="517B2FF9"/>
    <w:rsid w:val="51C374A1"/>
    <w:rsid w:val="537B53A9"/>
    <w:rsid w:val="539F72BC"/>
    <w:rsid w:val="53A312E9"/>
    <w:rsid w:val="544F054F"/>
    <w:rsid w:val="545253A3"/>
    <w:rsid w:val="54C95DBD"/>
    <w:rsid w:val="55542802"/>
    <w:rsid w:val="56030F2C"/>
    <w:rsid w:val="5603346C"/>
    <w:rsid w:val="561F138B"/>
    <w:rsid w:val="562C04C0"/>
    <w:rsid w:val="576A3223"/>
    <w:rsid w:val="58A20324"/>
    <w:rsid w:val="59B047FD"/>
    <w:rsid w:val="5A153736"/>
    <w:rsid w:val="5A462ABB"/>
    <w:rsid w:val="5A96534C"/>
    <w:rsid w:val="5AC101D0"/>
    <w:rsid w:val="5B05208A"/>
    <w:rsid w:val="5C424F01"/>
    <w:rsid w:val="5C651629"/>
    <w:rsid w:val="5C9E2D48"/>
    <w:rsid w:val="5CD732BF"/>
    <w:rsid w:val="5D715D22"/>
    <w:rsid w:val="5DAC69D1"/>
    <w:rsid w:val="5E617D15"/>
    <w:rsid w:val="5EA23A5B"/>
    <w:rsid w:val="5EAC36B0"/>
    <w:rsid w:val="5FD37C2D"/>
    <w:rsid w:val="6009408A"/>
    <w:rsid w:val="60290722"/>
    <w:rsid w:val="60737163"/>
    <w:rsid w:val="60E67D2F"/>
    <w:rsid w:val="60F449B2"/>
    <w:rsid w:val="618F1386"/>
    <w:rsid w:val="621668A2"/>
    <w:rsid w:val="621F70B1"/>
    <w:rsid w:val="623440E3"/>
    <w:rsid w:val="62C11F75"/>
    <w:rsid w:val="63AD31D6"/>
    <w:rsid w:val="642D59DD"/>
    <w:rsid w:val="64552C80"/>
    <w:rsid w:val="64A46D3C"/>
    <w:rsid w:val="64B471EC"/>
    <w:rsid w:val="64B8477B"/>
    <w:rsid w:val="650E2AFA"/>
    <w:rsid w:val="65576889"/>
    <w:rsid w:val="65B631D5"/>
    <w:rsid w:val="65E22365"/>
    <w:rsid w:val="66D0344A"/>
    <w:rsid w:val="66E12943"/>
    <w:rsid w:val="6768755E"/>
    <w:rsid w:val="67785D3F"/>
    <w:rsid w:val="682D26C9"/>
    <w:rsid w:val="68B40AA5"/>
    <w:rsid w:val="695156F5"/>
    <w:rsid w:val="697220FA"/>
    <w:rsid w:val="6AAC3E13"/>
    <w:rsid w:val="6AF15F61"/>
    <w:rsid w:val="6B7C51F4"/>
    <w:rsid w:val="6EB95310"/>
    <w:rsid w:val="6EDB549D"/>
    <w:rsid w:val="6F307A5C"/>
    <w:rsid w:val="6FCB2E2D"/>
    <w:rsid w:val="6FDE22B1"/>
    <w:rsid w:val="70440E62"/>
    <w:rsid w:val="72E87C49"/>
    <w:rsid w:val="72EA2869"/>
    <w:rsid w:val="731F235D"/>
    <w:rsid w:val="740A5BF7"/>
    <w:rsid w:val="74295275"/>
    <w:rsid w:val="745D75D2"/>
    <w:rsid w:val="746D1376"/>
    <w:rsid w:val="74CE18B4"/>
    <w:rsid w:val="74E64AC5"/>
    <w:rsid w:val="75376148"/>
    <w:rsid w:val="75484A81"/>
    <w:rsid w:val="75754427"/>
    <w:rsid w:val="75B476D6"/>
    <w:rsid w:val="76580B84"/>
    <w:rsid w:val="766C126D"/>
    <w:rsid w:val="76B166AA"/>
    <w:rsid w:val="76CA660A"/>
    <w:rsid w:val="77101655"/>
    <w:rsid w:val="781B561E"/>
    <w:rsid w:val="7857592F"/>
    <w:rsid w:val="788F68FB"/>
    <w:rsid w:val="78BA1B7A"/>
    <w:rsid w:val="79D61E1E"/>
    <w:rsid w:val="79FF492E"/>
    <w:rsid w:val="7A030DBF"/>
    <w:rsid w:val="7A4B6E30"/>
    <w:rsid w:val="7A503DC6"/>
    <w:rsid w:val="7A8A7579"/>
    <w:rsid w:val="7AA9606C"/>
    <w:rsid w:val="7ADB463F"/>
    <w:rsid w:val="7B934CF2"/>
    <w:rsid w:val="7BAF069A"/>
    <w:rsid w:val="7C044CE9"/>
    <w:rsid w:val="7C6565D2"/>
    <w:rsid w:val="7CD9540F"/>
    <w:rsid w:val="7CDD2025"/>
    <w:rsid w:val="7CDD7129"/>
    <w:rsid w:val="7D5327BC"/>
    <w:rsid w:val="7D7A69D2"/>
    <w:rsid w:val="7DFD5986"/>
    <w:rsid w:val="7E794149"/>
    <w:rsid w:val="7E8F3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57"/>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4">
    <w:name w:val="heading 3"/>
    <w:basedOn w:val="1"/>
    <w:next w:val="1"/>
    <w:link w:val="58"/>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5">
    <w:name w:val="heading 4"/>
    <w:basedOn w:val="1"/>
    <w:next w:val="6"/>
    <w:link w:val="59"/>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60"/>
    <w:qFormat/>
    <w:uiPriority w:val="0"/>
    <w:pPr>
      <w:keepNext/>
      <w:widowControl/>
      <w:numPr>
        <w:ilvl w:val="0"/>
        <w:numId w:val="4"/>
      </w:numPr>
      <w:jc w:val="left"/>
      <w:outlineLvl w:val="4"/>
    </w:pPr>
    <w:rPr>
      <w:kern w:val="0"/>
      <w:sz w:val="24"/>
      <w:szCs w:val="20"/>
    </w:rPr>
  </w:style>
  <w:style w:type="paragraph" w:styleId="8">
    <w:name w:val="heading 6"/>
    <w:basedOn w:val="1"/>
    <w:next w:val="1"/>
    <w:link w:val="61"/>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2"/>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5"/>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Document Map"/>
    <w:basedOn w:val="1"/>
    <w:link w:val="121"/>
    <w:semiHidden/>
    <w:qFormat/>
    <w:uiPriority w:val="0"/>
    <w:pPr>
      <w:shd w:val="clear" w:color="auto" w:fill="000080"/>
    </w:pPr>
  </w:style>
  <w:style w:type="paragraph" w:styleId="16">
    <w:name w:val="annotation text"/>
    <w:basedOn w:val="1"/>
    <w:link w:val="73"/>
    <w:qFormat/>
    <w:uiPriority w:val="0"/>
    <w:pPr>
      <w:jc w:val="left"/>
    </w:pPr>
  </w:style>
  <w:style w:type="paragraph" w:styleId="17">
    <w:name w:val="Body Text"/>
    <w:basedOn w:val="1"/>
    <w:next w:val="1"/>
    <w:link w:val="86"/>
    <w:qFormat/>
    <w:uiPriority w:val="0"/>
    <w:pPr>
      <w:spacing w:line="360" w:lineRule="auto"/>
    </w:pPr>
    <w:rPr>
      <w:rFonts w:eastAsia="仿宋_GB2312"/>
      <w:sz w:val="28"/>
    </w:rPr>
  </w:style>
  <w:style w:type="paragraph" w:styleId="18">
    <w:name w:val="Body Text Indent"/>
    <w:basedOn w:val="1"/>
    <w:link w:val="67"/>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List 2"/>
    <w:basedOn w:val="1"/>
    <w:unhideWhenUsed/>
    <w:qFormat/>
    <w:uiPriority w:val="0"/>
    <w:pPr>
      <w:ind w:left="100" w:leftChars="200" w:hanging="200" w:hangingChars="200"/>
      <w:contextualSpacing/>
    </w:p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index 4"/>
    <w:basedOn w:val="1"/>
    <w:next w:val="1"/>
    <w:unhideWhenUsed/>
    <w:qFormat/>
    <w:uiPriority w:val="99"/>
    <w:pPr>
      <w:ind w:left="600" w:leftChars="600"/>
    </w:pPr>
  </w:style>
  <w:style w:type="paragraph" w:styleId="23">
    <w:name w:val="toc 3"/>
    <w:basedOn w:val="1"/>
    <w:next w:val="1"/>
    <w:unhideWhenUsed/>
    <w:qFormat/>
    <w:uiPriority w:val="0"/>
    <w:pPr>
      <w:ind w:left="840" w:leftChars="400"/>
    </w:pPr>
    <w:rPr>
      <w:rFonts w:ascii="Calibri" w:hAnsi="Calibri"/>
      <w:szCs w:val="22"/>
    </w:rPr>
  </w:style>
  <w:style w:type="paragraph" w:styleId="24">
    <w:name w:val="Plain Text"/>
    <w:basedOn w:val="1"/>
    <w:link w:val="65"/>
    <w:qFormat/>
    <w:uiPriority w:val="0"/>
    <w:rPr>
      <w:rFonts w:ascii="宋体" w:hAnsi="Courier New"/>
      <w:szCs w:val="20"/>
    </w:rPr>
  </w:style>
  <w:style w:type="paragraph" w:styleId="25">
    <w:name w:val="Date"/>
    <w:basedOn w:val="1"/>
    <w:next w:val="1"/>
    <w:link w:val="68"/>
    <w:qFormat/>
    <w:uiPriority w:val="0"/>
    <w:rPr>
      <w:rFonts w:ascii="楷体_GB2312" w:eastAsia="楷体_GB2312"/>
      <w:b/>
      <w:sz w:val="28"/>
      <w:szCs w:val="20"/>
    </w:rPr>
  </w:style>
  <w:style w:type="paragraph" w:styleId="26">
    <w:name w:val="Body Text Indent 2"/>
    <w:basedOn w:val="1"/>
    <w:link w:val="82"/>
    <w:qFormat/>
    <w:uiPriority w:val="0"/>
    <w:pPr>
      <w:spacing w:after="120" w:line="480" w:lineRule="auto"/>
      <w:ind w:left="420" w:leftChars="200"/>
    </w:pPr>
  </w:style>
  <w:style w:type="paragraph" w:styleId="27">
    <w:name w:val="Balloon Text"/>
    <w:basedOn w:val="1"/>
    <w:link w:val="199"/>
    <w:semiHidden/>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sz w:val="18"/>
      <w:szCs w:val="18"/>
    </w:rPr>
  </w:style>
  <w:style w:type="paragraph" w:styleId="29">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semiHidden/>
    <w:qFormat/>
    <w:uiPriority w:val="0"/>
    <w:pPr>
      <w:tabs>
        <w:tab w:val="right" w:leader="dot" w:pos="8314"/>
      </w:tabs>
      <w:ind w:firstLine="588" w:firstLineChars="245"/>
    </w:pPr>
  </w:style>
  <w:style w:type="paragraph" w:styleId="32">
    <w:name w:val="Body Text Indent 3"/>
    <w:basedOn w:val="1"/>
    <w:link w:val="200"/>
    <w:qFormat/>
    <w:uiPriority w:val="0"/>
    <w:pPr>
      <w:spacing w:after="120"/>
      <w:ind w:left="420" w:leftChars="200"/>
    </w:pPr>
    <w:rPr>
      <w:sz w:val="16"/>
      <w:szCs w:val="16"/>
    </w:rPr>
  </w:style>
  <w:style w:type="paragraph" w:styleId="33">
    <w:name w:val="toc 2"/>
    <w:basedOn w:val="1"/>
    <w:next w:val="1"/>
    <w:semiHidden/>
    <w:qFormat/>
    <w:uiPriority w:val="0"/>
    <w:pPr>
      <w:ind w:left="420" w:leftChars="200"/>
    </w:pPr>
  </w:style>
  <w:style w:type="paragraph" w:styleId="34">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qFormat/>
    <w:uiPriority w:val="0"/>
    <w:pPr>
      <w:spacing w:after="120"/>
      <w:ind w:left="840" w:leftChars="400"/>
    </w:pPr>
  </w:style>
  <w:style w:type="paragraph" w:styleId="36">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semiHidden/>
    <w:qFormat/>
    <w:uiPriority w:val="0"/>
    <w:pPr>
      <w:spacing w:line="320" w:lineRule="exact"/>
    </w:pPr>
    <w:rPr>
      <w:b/>
      <w:snapToGrid w:val="0"/>
      <w:color w:val="FF6600"/>
      <w:kern w:val="0"/>
      <w:sz w:val="18"/>
      <w:szCs w:val="21"/>
    </w:rPr>
  </w:style>
  <w:style w:type="paragraph" w:styleId="39">
    <w:name w:val="Title"/>
    <w:basedOn w:val="1"/>
    <w:next w:val="1"/>
    <w:link w:val="176"/>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6"/>
    <w:next w:val="16"/>
    <w:link w:val="202"/>
    <w:semiHidden/>
    <w:qFormat/>
    <w:uiPriority w:val="0"/>
    <w:pPr>
      <w:widowControl/>
      <w:spacing w:afterLines="50"/>
    </w:pPr>
    <w:rPr>
      <w:b/>
      <w:bCs/>
      <w:kern w:val="0"/>
      <w:sz w:val="24"/>
      <w:szCs w:val="20"/>
    </w:rPr>
  </w:style>
  <w:style w:type="paragraph" w:styleId="41">
    <w:name w:val="Body Text First Indent"/>
    <w:basedOn w:val="17"/>
    <w:link w:val="203"/>
    <w:qFormat/>
    <w:uiPriority w:val="0"/>
    <w:pPr>
      <w:spacing w:after="120" w:line="240" w:lineRule="auto"/>
      <w:ind w:firstLine="420" w:firstLineChars="100"/>
    </w:pPr>
    <w:rPr>
      <w:rFonts w:eastAsia="宋体"/>
      <w:sz w:val="21"/>
    </w:rPr>
  </w:style>
  <w:style w:type="paragraph" w:styleId="42">
    <w:name w:val="Body Text First Indent 2"/>
    <w:basedOn w:val="18"/>
    <w:link w:val="204"/>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Normal]"/>
    <w:qFormat/>
    <w:uiPriority w:val="0"/>
    <w:rPr>
      <w:rFonts w:ascii="宋体" w:hAnsi="宋体" w:eastAsia="宋体" w:cs="Times New Roman"/>
      <w:sz w:val="24"/>
      <w:szCs w:val="22"/>
      <w:lang w:val="zh-CN" w:eastAsia="zh-CN" w:bidi="ar-SA"/>
    </w:rPr>
  </w:style>
  <w:style w:type="paragraph" w:customStyle="1" w:styleId="53">
    <w:name w:val="首行缩进"/>
    <w:basedOn w:val="1"/>
    <w:qFormat/>
    <w:uiPriority w:val="99"/>
    <w:pPr>
      <w:spacing w:line="360" w:lineRule="auto"/>
      <w:ind w:firstLine="480" w:firstLineChars="200"/>
    </w:pPr>
    <w:rPr>
      <w:sz w:val="24"/>
      <w:szCs w:val="22"/>
      <w:lang w:val="zh-CN"/>
    </w:rPr>
  </w:style>
  <w:style w:type="character" w:customStyle="1" w:styleId="54">
    <w:name w:val="标题 1 Char"/>
    <w:link w:val="2"/>
    <w:qFormat/>
    <w:uiPriority w:val="0"/>
    <w:rPr>
      <w:rFonts w:eastAsia="仿宋_GB2312"/>
      <w:b/>
      <w:kern w:val="44"/>
      <w:sz w:val="44"/>
      <w:lang w:val="en-US" w:eastAsia="zh-CN" w:bidi="ar-SA"/>
    </w:rPr>
  </w:style>
  <w:style w:type="character" w:customStyle="1" w:styleId="55">
    <w:name w:val="正文缩进 Char"/>
    <w:link w:val="6"/>
    <w:qFormat/>
    <w:uiPriority w:val="0"/>
    <w:rPr>
      <w:rFonts w:eastAsia="宋体"/>
      <w:kern w:val="2"/>
      <w:sz w:val="21"/>
      <w:szCs w:val="24"/>
      <w:lang w:val="en-US" w:eastAsia="zh-CN" w:bidi="ar-SA"/>
    </w:rPr>
  </w:style>
  <w:style w:type="paragraph" w:customStyle="1" w:styleId="56">
    <w:name w:val="_Style 15"/>
    <w:basedOn w:val="1"/>
    <w:qFormat/>
    <w:uiPriority w:val="0"/>
    <w:rPr>
      <w:rFonts w:ascii="Tahoma" w:hAnsi="Tahoma"/>
      <w:sz w:val="24"/>
      <w:szCs w:val="20"/>
    </w:rPr>
  </w:style>
  <w:style w:type="character" w:customStyle="1" w:styleId="57">
    <w:name w:val="标题 2 Char"/>
    <w:link w:val="3"/>
    <w:qFormat/>
    <w:uiPriority w:val="0"/>
    <w:rPr>
      <w:rFonts w:ascii="Arial" w:hAnsi="Arial" w:eastAsia="黑体"/>
      <w:b/>
      <w:kern w:val="2"/>
      <w:sz w:val="32"/>
      <w:lang w:val="en-US" w:eastAsia="zh-CN" w:bidi="ar-SA"/>
    </w:rPr>
  </w:style>
  <w:style w:type="character" w:customStyle="1" w:styleId="58">
    <w:name w:val="标题 3 Char"/>
    <w:link w:val="4"/>
    <w:qFormat/>
    <w:uiPriority w:val="0"/>
    <w:rPr>
      <w:rFonts w:eastAsia="仿宋_GB2312"/>
      <w:b/>
      <w:kern w:val="2"/>
      <w:sz w:val="32"/>
      <w:lang w:val="en-US" w:eastAsia="zh-CN" w:bidi="ar-SA"/>
    </w:rPr>
  </w:style>
  <w:style w:type="character" w:customStyle="1" w:styleId="59">
    <w:name w:val="标题 4 Char1"/>
    <w:link w:val="5"/>
    <w:qFormat/>
    <w:uiPriority w:val="0"/>
    <w:rPr>
      <w:rFonts w:ascii="Arial" w:hAnsi="Arial" w:eastAsia="黑体"/>
      <w:b/>
      <w:kern w:val="2"/>
      <w:sz w:val="28"/>
      <w:lang w:val="en-US" w:eastAsia="zh-CN" w:bidi="ar-SA"/>
    </w:rPr>
  </w:style>
  <w:style w:type="character" w:customStyle="1" w:styleId="60">
    <w:name w:val="标题 5 Char1"/>
    <w:link w:val="7"/>
    <w:qFormat/>
    <w:uiPriority w:val="0"/>
    <w:rPr>
      <w:rFonts w:eastAsia="宋体"/>
      <w:sz w:val="24"/>
      <w:lang w:val="en-US" w:eastAsia="zh-CN" w:bidi="ar-SA"/>
    </w:rPr>
  </w:style>
  <w:style w:type="character" w:customStyle="1" w:styleId="61">
    <w:name w:val="标题 6 Char1"/>
    <w:link w:val="8"/>
    <w:qFormat/>
    <w:uiPriority w:val="0"/>
    <w:rPr>
      <w:rFonts w:ascii="宋体" w:hAnsi="Arial" w:eastAsia="宋体"/>
      <w:sz w:val="24"/>
      <w:lang w:val="en-US" w:eastAsia="zh-CN" w:bidi="ar-SA"/>
    </w:rPr>
  </w:style>
  <w:style w:type="character" w:customStyle="1" w:styleId="62">
    <w:name w:val="标题 7 Char1"/>
    <w:link w:val="9"/>
    <w:qFormat/>
    <w:uiPriority w:val="0"/>
    <w:rPr>
      <w:rFonts w:ascii="宋体" w:hAnsi="Arial" w:eastAsia="宋体"/>
      <w:b/>
      <w:sz w:val="24"/>
      <w:lang w:val="en-US" w:eastAsia="zh-CN" w:bidi="ar-SA"/>
    </w:rPr>
  </w:style>
  <w:style w:type="character" w:customStyle="1" w:styleId="63">
    <w:name w:val="标题 8 Char1"/>
    <w:link w:val="10"/>
    <w:qFormat/>
    <w:uiPriority w:val="0"/>
    <w:rPr>
      <w:rFonts w:ascii="Arial" w:hAnsi="Arial" w:eastAsia="黑体"/>
      <w:sz w:val="24"/>
      <w:lang w:val="en-US" w:eastAsia="zh-CN" w:bidi="ar-SA"/>
    </w:rPr>
  </w:style>
  <w:style w:type="character" w:customStyle="1" w:styleId="64">
    <w:name w:val="标题 9 Char1"/>
    <w:link w:val="11"/>
    <w:qFormat/>
    <w:uiPriority w:val="0"/>
    <w:rPr>
      <w:rFonts w:ascii="Arial" w:hAnsi="Arial" w:eastAsia="黑体"/>
      <w:sz w:val="24"/>
      <w:lang w:val="en-US" w:eastAsia="zh-CN" w:bidi="ar-SA"/>
    </w:rPr>
  </w:style>
  <w:style w:type="character" w:customStyle="1" w:styleId="65">
    <w:name w:val="纯文本 Char"/>
    <w:link w:val="24"/>
    <w:qFormat/>
    <w:uiPriority w:val="0"/>
    <w:rPr>
      <w:rFonts w:ascii="宋体" w:hAnsi="Courier New" w:eastAsia="宋体"/>
      <w:kern w:val="2"/>
      <w:sz w:val="21"/>
      <w:lang w:val="en-US" w:eastAsia="zh-CN" w:bidi="ar-SA"/>
    </w:rPr>
  </w:style>
  <w:style w:type="paragraph" w:customStyle="1" w:styleId="66">
    <w:name w:val="表正文"/>
    <w:basedOn w:val="1"/>
    <w:next w:val="24"/>
    <w:qFormat/>
    <w:uiPriority w:val="0"/>
    <w:rPr>
      <w:rFonts w:ascii="宋体" w:hAnsi="Courier New"/>
      <w:szCs w:val="20"/>
    </w:rPr>
  </w:style>
  <w:style w:type="character" w:customStyle="1" w:styleId="67">
    <w:name w:val="正文文本缩进 Char"/>
    <w:link w:val="18"/>
    <w:qFormat/>
    <w:uiPriority w:val="0"/>
    <w:rPr>
      <w:rFonts w:eastAsia="宋体"/>
      <w:kern w:val="2"/>
      <w:sz w:val="21"/>
      <w:szCs w:val="24"/>
      <w:lang w:val="en-US" w:eastAsia="zh-CN" w:bidi="ar-SA"/>
    </w:rPr>
  </w:style>
  <w:style w:type="character" w:customStyle="1" w:styleId="68">
    <w:name w:val="日期 Char2"/>
    <w:link w:val="25"/>
    <w:qFormat/>
    <w:uiPriority w:val="0"/>
    <w:rPr>
      <w:rFonts w:ascii="楷体_GB2312" w:eastAsia="楷体_GB2312"/>
      <w:b/>
      <w:kern w:val="2"/>
      <w:sz w:val="28"/>
      <w:lang w:val="en-US" w:eastAsia="zh-CN" w:bidi="ar-SA"/>
    </w:rPr>
  </w:style>
  <w:style w:type="character" w:customStyle="1" w:styleId="69">
    <w:name w:val="页眉 Char1"/>
    <w:link w:val="29"/>
    <w:qFormat/>
    <w:uiPriority w:val="0"/>
    <w:rPr>
      <w:rFonts w:eastAsia="宋体"/>
      <w:kern w:val="2"/>
      <w:sz w:val="18"/>
      <w:szCs w:val="18"/>
      <w:lang w:val="en-US" w:eastAsia="zh-CN" w:bidi="ar-SA"/>
    </w:rPr>
  </w:style>
  <w:style w:type="character" w:customStyle="1" w:styleId="70">
    <w:name w:val="页脚 Char"/>
    <w:link w:val="28"/>
    <w:qFormat/>
    <w:locked/>
    <w:uiPriority w:val="0"/>
    <w:rPr>
      <w:rFonts w:eastAsia="宋体"/>
      <w:kern w:val="2"/>
      <w:sz w:val="18"/>
      <w:szCs w:val="18"/>
      <w:lang w:val="en-US" w:eastAsia="zh-CN" w:bidi="ar-SA"/>
    </w:rPr>
  </w:style>
  <w:style w:type="paragraph" w:customStyle="1" w:styleId="71">
    <w:name w:val="正文段"/>
    <w:basedOn w:val="1"/>
    <w:link w:val="72"/>
    <w:qFormat/>
    <w:uiPriority w:val="0"/>
    <w:pPr>
      <w:widowControl/>
      <w:snapToGrid w:val="0"/>
      <w:spacing w:afterLines="50"/>
      <w:ind w:firstLine="200" w:firstLineChars="200"/>
    </w:pPr>
    <w:rPr>
      <w:kern w:val="0"/>
      <w:sz w:val="24"/>
      <w:szCs w:val="20"/>
    </w:rPr>
  </w:style>
  <w:style w:type="character" w:customStyle="1" w:styleId="72">
    <w:name w:val="正文段 Char"/>
    <w:link w:val="71"/>
    <w:qFormat/>
    <w:uiPriority w:val="0"/>
    <w:rPr>
      <w:rFonts w:eastAsia="宋体"/>
      <w:sz w:val="24"/>
      <w:lang w:val="en-US" w:eastAsia="zh-CN" w:bidi="ar-SA"/>
    </w:rPr>
  </w:style>
  <w:style w:type="character" w:customStyle="1" w:styleId="73">
    <w:name w:val="批注文字 Char1"/>
    <w:link w:val="16"/>
    <w:qFormat/>
    <w:uiPriority w:val="0"/>
    <w:rPr>
      <w:rFonts w:eastAsia="宋体"/>
      <w:kern w:val="2"/>
      <w:sz w:val="21"/>
      <w:szCs w:val="24"/>
      <w:lang w:val="en-US" w:eastAsia="zh-CN" w:bidi="ar-SA"/>
    </w:rPr>
  </w:style>
  <w:style w:type="character" w:customStyle="1" w:styleId="74">
    <w:name w:val="正文文本 2 Char1"/>
    <w:link w:val="34"/>
    <w:qFormat/>
    <w:uiPriority w:val="0"/>
    <w:rPr>
      <w:rFonts w:ascii="隶书" w:eastAsia="隶书"/>
      <w:bCs/>
      <w:sz w:val="72"/>
      <w:szCs w:val="84"/>
      <w:lang w:val="en-US" w:eastAsia="zh-CN" w:bidi="ar-SA"/>
    </w:rPr>
  </w:style>
  <w:style w:type="paragraph" w:customStyle="1" w:styleId="75">
    <w:name w:val="Char"/>
    <w:basedOn w:val="1"/>
    <w:qFormat/>
    <w:uiPriority w:val="0"/>
    <w:rPr>
      <w:rFonts w:ascii="仿宋_GB2312" w:eastAsia="仿宋_GB2312"/>
      <w:b/>
      <w:sz w:val="32"/>
      <w:szCs w:val="32"/>
    </w:rPr>
  </w:style>
  <w:style w:type="paragraph" w:customStyle="1" w:styleId="76">
    <w:name w:val="Table Text"/>
    <w:link w:val="77"/>
    <w:qFormat/>
    <w:uiPriority w:val="0"/>
    <w:pPr>
      <w:snapToGrid w:val="0"/>
      <w:spacing w:before="80" w:after="80"/>
    </w:pPr>
    <w:rPr>
      <w:rFonts w:ascii="Arial" w:hAnsi="Arial" w:eastAsia="宋体" w:cs="Times New Roman"/>
      <w:sz w:val="18"/>
      <w:lang w:val="en-US" w:eastAsia="zh-CN" w:bidi="ar-SA"/>
    </w:rPr>
  </w:style>
  <w:style w:type="character" w:customStyle="1" w:styleId="77">
    <w:name w:val="Table Text Char1"/>
    <w:link w:val="76"/>
    <w:qFormat/>
    <w:uiPriority w:val="0"/>
    <w:rPr>
      <w:rFonts w:ascii="Arial" w:hAnsi="Arial"/>
      <w:sz w:val="18"/>
      <w:lang w:val="en-US" w:eastAsia="zh-CN" w:bidi="ar-SA"/>
    </w:rPr>
  </w:style>
  <w:style w:type="character" w:customStyle="1" w:styleId="78">
    <w:name w:val="正文（缩进2汉字） Char"/>
    <w:link w:val="79"/>
    <w:qFormat/>
    <w:uiPriority w:val="0"/>
    <w:rPr>
      <w:rFonts w:ascii="宋体"/>
      <w:kern w:val="2"/>
      <w:sz w:val="21"/>
      <w:lang w:bidi="ar-SA"/>
    </w:rPr>
  </w:style>
  <w:style w:type="paragraph" w:customStyle="1" w:styleId="79">
    <w:name w:val="正文（缩进2汉字）"/>
    <w:basedOn w:val="1"/>
    <w:link w:val="78"/>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0">
    <w:name w:val="Char111"/>
    <w:basedOn w:val="1"/>
    <w:qFormat/>
    <w:uiPriority w:val="0"/>
    <w:pPr>
      <w:tabs>
        <w:tab w:val="left" w:pos="432"/>
      </w:tabs>
      <w:spacing w:beforeLines="50" w:afterLines="50"/>
      <w:ind w:left="432" w:hanging="432"/>
      <w:jc w:val="center"/>
    </w:pPr>
    <w:rPr>
      <w:sz w:val="24"/>
    </w:rPr>
  </w:style>
  <w:style w:type="paragraph" w:customStyle="1" w:styleId="81">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82">
    <w:name w:val="正文文本缩进 2 Char1"/>
    <w:link w:val="26"/>
    <w:qFormat/>
    <w:locked/>
    <w:uiPriority w:val="0"/>
    <w:rPr>
      <w:rFonts w:eastAsia="宋体"/>
      <w:kern w:val="2"/>
      <w:sz w:val="21"/>
      <w:szCs w:val="24"/>
      <w:lang w:val="en-US" w:eastAsia="zh-CN" w:bidi="ar-SA"/>
    </w:rPr>
  </w:style>
  <w:style w:type="paragraph" w:customStyle="1" w:styleId="83">
    <w:name w:val="缺省文本"/>
    <w:basedOn w:val="1"/>
    <w:qFormat/>
    <w:uiPriority w:val="0"/>
    <w:pPr>
      <w:autoSpaceDE w:val="0"/>
      <w:autoSpaceDN w:val="0"/>
      <w:adjustRightInd w:val="0"/>
      <w:jc w:val="left"/>
    </w:pPr>
    <w:rPr>
      <w:kern w:val="0"/>
      <w:sz w:val="24"/>
    </w:rPr>
  </w:style>
  <w:style w:type="paragraph" w:customStyle="1" w:styleId="84">
    <w:name w:val="WW-正文文字缩进 2"/>
    <w:basedOn w:val="1"/>
    <w:qFormat/>
    <w:uiPriority w:val="0"/>
    <w:pPr>
      <w:suppressAutoHyphens/>
      <w:ind w:firstLine="420"/>
    </w:pPr>
    <w:rPr>
      <w:kern w:val="1"/>
      <w:szCs w:val="20"/>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character" w:customStyle="1" w:styleId="86">
    <w:name w:val="正文文本 Char1"/>
    <w:link w:val="17"/>
    <w:qFormat/>
    <w:locked/>
    <w:uiPriority w:val="0"/>
    <w:rPr>
      <w:rFonts w:eastAsia="仿宋_GB2312"/>
      <w:kern w:val="2"/>
      <w:sz w:val="28"/>
      <w:szCs w:val="24"/>
      <w:lang w:val="en-US" w:eastAsia="zh-CN" w:bidi="ar-SA"/>
    </w:rPr>
  </w:style>
  <w:style w:type="paragraph" w:customStyle="1" w:styleId="87">
    <w:name w:val="项目排列"/>
    <w:basedOn w:val="1"/>
    <w:link w:val="88"/>
    <w:qFormat/>
    <w:uiPriority w:val="0"/>
    <w:pPr>
      <w:tabs>
        <w:tab w:val="left" w:pos="900"/>
      </w:tabs>
      <w:spacing w:beforeLines="50" w:afterLines="50" w:line="300" w:lineRule="auto"/>
      <w:ind w:left="900" w:hanging="420"/>
    </w:pPr>
    <w:rPr>
      <w:sz w:val="24"/>
    </w:rPr>
  </w:style>
  <w:style w:type="character" w:customStyle="1" w:styleId="88">
    <w:name w:val="项目排列 Char"/>
    <w:link w:val="87"/>
    <w:qFormat/>
    <w:uiPriority w:val="0"/>
    <w:rPr>
      <w:kern w:val="2"/>
      <w:sz w:val="24"/>
      <w:szCs w:val="24"/>
    </w:rPr>
  </w:style>
  <w:style w:type="character" w:customStyle="1" w:styleId="89">
    <w:name w:val="style21"/>
    <w:qFormat/>
    <w:uiPriority w:val="0"/>
    <w:rPr>
      <w:sz w:val="15"/>
      <w:szCs w:val="15"/>
    </w:rPr>
  </w:style>
  <w:style w:type="paragraph" w:customStyle="1" w:styleId="90">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1">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2">
    <w:name w:val="Char1"/>
    <w:basedOn w:val="1"/>
    <w:qFormat/>
    <w:uiPriority w:val="0"/>
    <w:rPr>
      <w:szCs w:val="20"/>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默认段落字体 Para Char Char Char Char"/>
    <w:basedOn w:val="1"/>
    <w:qFormat/>
    <w:uiPriority w:val="0"/>
  </w:style>
  <w:style w:type="paragraph" w:customStyle="1" w:styleId="95">
    <w:name w:val="Char Char Char1 Char Char Char1 Char Char Char Char"/>
    <w:basedOn w:val="1"/>
    <w:qFormat/>
    <w:uiPriority w:val="0"/>
  </w:style>
  <w:style w:type="character" w:customStyle="1" w:styleId="96">
    <w:name w:val="font1"/>
    <w:qFormat/>
    <w:uiPriority w:val="0"/>
    <w:rPr>
      <w:color w:val="999999"/>
      <w:sz w:val="18"/>
      <w:szCs w:val="18"/>
      <w:u w:val="none"/>
    </w:rPr>
  </w:style>
  <w:style w:type="paragraph" w:customStyle="1" w:styleId="9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Char Char Char"/>
    <w:basedOn w:val="1"/>
    <w:qFormat/>
    <w:uiPriority w:val="0"/>
    <w:rPr>
      <w:rFonts w:ascii="Tahoma" w:hAnsi="Tahoma"/>
      <w:sz w:val="24"/>
      <w:szCs w:val="20"/>
    </w:rPr>
  </w:style>
  <w:style w:type="character" w:customStyle="1" w:styleId="99">
    <w:name w:val="apple-style-span"/>
    <w:basedOn w:val="45"/>
    <w:qFormat/>
    <w:uiPriority w:val="0"/>
  </w:style>
  <w:style w:type="paragraph" w:customStyle="1" w:styleId="100">
    <w:name w:val="正文无缩进"/>
    <w:basedOn w:val="1"/>
    <w:link w:val="101"/>
    <w:qFormat/>
    <w:uiPriority w:val="0"/>
    <w:pPr>
      <w:spacing w:line="360" w:lineRule="auto"/>
    </w:pPr>
    <w:rPr>
      <w:rFonts w:ascii="宋体"/>
      <w:color w:val="000000"/>
      <w:sz w:val="24"/>
    </w:rPr>
  </w:style>
  <w:style w:type="character" w:customStyle="1" w:styleId="101">
    <w:name w:val="正文无缩进 Char"/>
    <w:link w:val="100"/>
    <w:qFormat/>
    <w:uiPriority w:val="0"/>
    <w:rPr>
      <w:rFonts w:ascii="宋体" w:eastAsia="宋体"/>
      <w:color w:val="000000"/>
      <w:kern w:val="2"/>
      <w:sz w:val="24"/>
      <w:szCs w:val="24"/>
      <w:lang w:val="en-US" w:eastAsia="zh-CN" w:bidi="ar-SA"/>
    </w:rPr>
  </w:style>
  <w:style w:type="paragraph" w:customStyle="1" w:styleId="10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3">
    <w:name w:val="ca-3"/>
    <w:basedOn w:val="45"/>
    <w:qFormat/>
    <w:uiPriority w:val="0"/>
  </w:style>
  <w:style w:type="paragraph" w:customStyle="1" w:styleId="104">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5">
    <w:name w:val="表格 Char Char"/>
    <w:link w:val="106"/>
    <w:qFormat/>
    <w:locked/>
    <w:uiPriority w:val="0"/>
    <w:rPr>
      <w:rFonts w:ascii="宋体" w:hAnsi="宋体" w:eastAsia="宋体"/>
      <w:lang w:val="en-US" w:eastAsia="zh-CN" w:bidi="ar-SA"/>
    </w:rPr>
  </w:style>
  <w:style w:type="paragraph" w:customStyle="1" w:styleId="106">
    <w:name w:val="表格"/>
    <w:basedOn w:val="1"/>
    <w:link w:val="105"/>
    <w:qFormat/>
    <w:uiPriority w:val="0"/>
    <w:pPr>
      <w:snapToGrid w:val="0"/>
      <w:ind w:firstLine="42" w:firstLineChars="21"/>
    </w:pPr>
    <w:rPr>
      <w:rFonts w:ascii="宋体" w:hAnsi="宋体"/>
      <w:kern w:val="0"/>
      <w:sz w:val="20"/>
      <w:szCs w:val="20"/>
    </w:rPr>
  </w:style>
  <w:style w:type="paragraph" w:customStyle="1" w:styleId="107">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8">
    <w:name w:val="Char Char1 Char Char Char Char Char Char"/>
    <w:basedOn w:val="1"/>
    <w:qFormat/>
    <w:uiPriority w:val="0"/>
    <w:pPr>
      <w:widowControl/>
      <w:spacing w:after="160" w:line="240" w:lineRule="exact"/>
      <w:jc w:val="left"/>
    </w:pPr>
  </w:style>
  <w:style w:type="character" w:customStyle="1" w:styleId="109">
    <w:name w:val="Char Char"/>
    <w:qFormat/>
    <w:uiPriority w:val="0"/>
    <w:rPr>
      <w:rFonts w:hint="eastAsia" w:ascii="宋体" w:hAnsi="Courier New" w:eastAsia="宋体"/>
      <w:kern w:val="2"/>
      <w:sz w:val="21"/>
      <w:lang w:val="en-US" w:eastAsia="zh-CN" w:bidi="ar-SA"/>
    </w:rPr>
  </w:style>
  <w:style w:type="character" w:customStyle="1" w:styleId="110">
    <w:name w:val="style51"/>
    <w:qFormat/>
    <w:uiPriority w:val="0"/>
    <w:rPr>
      <w:sz w:val="21"/>
      <w:szCs w:val="21"/>
    </w:rPr>
  </w:style>
  <w:style w:type="paragraph" w:customStyle="1" w:styleId="111">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2">
    <w:name w:val="标准文本"/>
    <w:basedOn w:val="1"/>
    <w:link w:val="113"/>
    <w:qFormat/>
    <w:uiPriority w:val="0"/>
    <w:pPr>
      <w:spacing w:line="360" w:lineRule="auto"/>
      <w:ind w:firstLine="480" w:firstLineChars="200"/>
    </w:pPr>
    <w:rPr>
      <w:rFonts w:cs="宋体"/>
      <w:sz w:val="24"/>
      <w:szCs w:val="20"/>
    </w:rPr>
  </w:style>
  <w:style w:type="character" w:customStyle="1" w:styleId="113">
    <w:name w:val="标准文本 Char"/>
    <w:link w:val="112"/>
    <w:qFormat/>
    <w:uiPriority w:val="0"/>
    <w:rPr>
      <w:rFonts w:eastAsia="宋体" w:cs="宋体"/>
      <w:kern w:val="2"/>
      <w:sz w:val="24"/>
      <w:lang w:val="en-US" w:eastAsia="zh-CN" w:bidi="ar-SA"/>
    </w:rPr>
  </w:style>
  <w:style w:type="paragraph" w:customStyle="1" w:styleId="1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自定义正文"/>
    <w:basedOn w:val="1"/>
    <w:link w:val="116"/>
    <w:qFormat/>
    <w:uiPriority w:val="0"/>
    <w:pPr>
      <w:spacing w:line="480" w:lineRule="exact"/>
      <w:ind w:firstLine="200" w:firstLineChars="200"/>
      <w:jc w:val="left"/>
    </w:pPr>
    <w:rPr>
      <w:rFonts w:ascii="仿宋_GB2312" w:eastAsia="仿宋_GB2312"/>
      <w:sz w:val="28"/>
    </w:rPr>
  </w:style>
  <w:style w:type="character" w:customStyle="1" w:styleId="116">
    <w:name w:val="自定义正文 Char"/>
    <w:link w:val="115"/>
    <w:qFormat/>
    <w:uiPriority w:val="0"/>
    <w:rPr>
      <w:rFonts w:ascii="仿宋_GB2312" w:eastAsia="仿宋_GB2312"/>
      <w:kern w:val="2"/>
      <w:sz w:val="28"/>
      <w:szCs w:val="24"/>
      <w:lang w:val="en-US" w:eastAsia="zh-CN" w:bidi="ar-SA"/>
    </w:rPr>
  </w:style>
  <w:style w:type="paragraph" w:customStyle="1" w:styleId="1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8">
    <w:name w:val="自定义表格文字"/>
    <w:basedOn w:val="1"/>
    <w:qFormat/>
    <w:uiPriority w:val="0"/>
    <w:pPr>
      <w:spacing w:before="60" w:after="60" w:line="320" w:lineRule="exact"/>
      <w:jc w:val="left"/>
    </w:pPr>
    <w:rPr>
      <w:rFonts w:ascii="宋体" w:eastAsia="楷体_GB2312"/>
    </w:rPr>
  </w:style>
  <w:style w:type="paragraph" w:customStyle="1" w:styleId="119">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1">
    <w:name w:val="文档结构图 Char"/>
    <w:link w:val="15"/>
    <w:semiHidden/>
    <w:qFormat/>
    <w:uiPriority w:val="0"/>
    <w:rPr>
      <w:rFonts w:eastAsia="宋体"/>
      <w:kern w:val="2"/>
      <w:sz w:val="21"/>
      <w:szCs w:val="24"/>
      <w:lang w:val="en-US" w:eastAsia="zh-CN" w:bidi="ar-SA"/>
    </w:rPr>
  </w:style>
  <w:style w:type="character" w:customStyle="1" w:styleId="122">
    <w:name w:val="Char Char12"/>
    <w:qFormat/>
    <w:uiPriority w:val="0"/>
    <w:rPr>
      <w:rFonts w:ascii="宋体" w:hAnsi="Courier New" w:eastAsia="宋体"/>
      <w:kern w:val="2"/>
      <w:sz w:val="21"/>
      <w:lang w:val="en-US" w:eastAsia="zh-CN" w:bidi="ar-SA"/>
    </w:rPr>
  </w:style>
  <w:style w:type="character" w:customStyle="1" w:styleId="123">
    <w:name w:val="H4 Char"/>
    <w:qFormat/>
    <w:uiPriority w:val="0"/>
    <w:rPr>
      <w:rFonts w:ascii="宋体" w:hAnsi="宋体" w:eastAsia="黑体"/>
      <w:b/>
      <w:bCs/>
      <w:color w:val="000000"/>
      <w:spacing w:val="-4"/>
      <w:kern w:val="2"/>
      <w:sz w:val="24"/>
      <w:szCs w:val="30"/>
      <w:lang w:val="en-US" w:eastAsia="zh-CN" w:bidi="ar-SA"/>
    </w:rPr>
  </w:style>
  <w:style w:type="character" w:customStyle="1" w:styleId="124">
    <w:name w:val="H5 Char"/>
    <w:qFormat/>
    <w:uiPriority w:val="0"/>
    <w:rPr>
      <w:rFonts w:ascii="Arial" w:hAnsi="Arial" w:eastAsia="宋体"/>
      <w:sz w:val="24"/>
      <w:lang w:val="en-US" w:eastAsia="zh-CN" w:bidi="ar-SA"/>
    </w:rPr>
  </w:style>
  <w:style w:type="character" w:customStyle="1" w:styleId="125">
    <w:name w:val="Char Char8"/>
    <w:qFormat/>
    <w:uiPriority w:val="0"/>
    <w:rPr>
      <w:rFonts w:ascii="宋体" w:eastAsia="宋体"/>
      <w:kern w:val="2"/>
      <w:sz w:val="28"/>
      <w:lang w:val="en-US" w:eastAsia="zh-CN" w:bidi="ar-SA"/>
    </w:rPr>
  </w:style>
  <w:style w:type="character" w:customStyle="1" w:styleId="126">
    <w:name w:val="Char Char7"/>
    <w:qFormat/>
    <w:uiPriority w:val="0"/>
    <w:rPr>
      <w:rFonts w:eastAsia="仿宋_GB2312"/>
      <w:kern w:val="2"/>
      <w:sz w:val="24"/>
      <w:szCs w:val="24"/>
      <w:lang w:val="en-US" w:eastAsia="zh-CN" w:bidi="ar-SA"/>
    </w:rPr>
  </w:style>
  <w:style w:type="paragraph" w:customStyle="1" w:styleId="127">
    <w:name w:val="表内文字"/>
    <w:basedOn w:val="1"/>
    <w:qFormat/>
    <w:uiPriority w:val="0"/>
    <w:pPr>
      <w:jc w:val="center"/>
    </w:pPr>
    <w:rPr>
      <w:color w:val="FF0000"/>
      <w:kern w:val="0"/>
      <w:sz w:val="24"/>
    </w:rPr>
  </w:style>
  <w:style w:type="character" w:customStyle="1" w:styleId="128">
    <w:name w:val="Char Char3"/>
    <w:qFormat/>
    <w:uiPriority w:val="0"/>
    <w:rPr>
      <w:rFonts w:eastAsia="仿宋_GB2312"/>
      <w:kern w:val="2"/>
      <w:sz w:val="28"/>
      <w:szCs w:val="24"/>
      <w:lang w:val="en-US" w:eastAsia="zh-CN" w:bidi="ar-SA"/>
    </w:rPr>
  </w:style>
  <w:style w:type="paragraph" w:customStyle="1" w:styleId="129">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0">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1">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项目1"/>
    <w:basedOn w:val="1"/>
    <w:qFormat/>
    <w:uiPriority w:val="0"/>
    <w:pPr>
      <w:tabs>
        <w:tab w:val="left" w:pos="840"/>
      </w:tabs>
      <w:spacing w:after="60"/>
      <w:ind w:left="840" w:hanging="420"/>
    </w:pPr>
    <w:rPr>
      <w:rFonts w:ascii="宋体"/>
      <w:spacing w:val="4"/>
      <w:szCs w:val="20"/>
    </w:rPr>
  </w:style>
  <w:style w:type="paragraph" w:customStyle="1" w:styleId="134">
    <w:name w:val="编10号"/>
    <w:basedOn w:val="1"/>
    <w:qFormat/>
    <w:uiPriority w:val="0"/>
    <w:pPr>
      <w:tabs>
        <w:tab w:val="left" w:pos="1620"/>
      </w:tabs>
      <w:ind w:left="1620" w:hanging="360"/>
    </w:pPr>
  </w:style>
  <w:style w:type="paragraph" w:customStyle="1" w:styleId="135">
    <w:name w:val="段"/>
    <w:basedOn w:val="1"/>
    <w:qFormat/>
    <w:uiPriority w:val="0"/>
    <w:pPr>
      <w:ind w:firstLine="425"/>
    </w:pPr>
    <w:rPr>
      <w:rFonts w:ascii="宋体"/>
      <w:szCs w:val="20"/>
    </w:rPr>
  </w:style>
  <w:style w:type="paragraph" w:customStyle="1" w:styleId="136">
    <w:name w:val="Char Char Char Char"/>
    <w:basedOn w:val="1"/>
    <w:qFormat/>
    <w:uiPriority w:val="0"/>
    <w:pPr>
      <w:widowControl/>
      <w:spacing w:after="160" w:line="240" w:lineRule="exact"/>
      <w:jc w:val="left"/>
    </w:pPr>
    <w:rPr>
      <w:kern w:val="0"/>
      <w:sz w:val="24"/>
    </w:rPr>
  </w:style>
  <w:style w:type="paragraph" w:customStyle="1" w:styleId="137">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8">
    <w:name w:val="bulletintext1"/>
    <w:qFormat/>
    <w:uiPriority w:val="0"/>
    <w:rPr>
      <w:rFonts w:hint="eastAsia" w:ascii="宋体" w:hAnsi="宋体" w:eastAsia="宋体"/>
      <w:sz w:val="18"/>
      <w:szCs w:val="18"/>
    </w:rPr>
  </w:style>
  <w:style w:type="paragraph" w:customStyle="1" w:styleId="139">
    <w:name w:val="Char1 Char Char Char Char Char Char"/>
    <w:basedOn w:val="1"/>
    <w:qFormat/>
    <w:uiPriority w:val="0"/>
    <w:rPr>
      <w:rFonts w:ascii="Tahoma" w:hAnsi="Tahoma"/>
      <w:sz w:val="24"/>
      <w:szCs w:val="20"/>
    </w:rPr>
  </w:style>
  <w:style w:type="paragraph" w:customStyle="1" w:styleId="140">
    <w:name w:val="Char Char2 Char Char Char Char"/>
    <w:basedOn w:val="15"/>
    <w:qFormat/>
    <w:uiPriority w:val="0"/>
    <w:rPr>
      <w:rFonts w:ascii="Tahoma" w:hAnsi="Tahoma"/>
      <w:sz w:val="24"/>
    </w:rPr>
  </w:style>
  <w:style w:type="paragraph" w:customStyle="1" w:styleId="141">
    <w:name w:val="Char Char Char"/>
    <w:basedOn w:val="15"/>
    <w:qFormat/>
    <w:uiPriority w:val="0"/>
    <w:rPr>
      <w:rFonts w:ascii="Tahoma" w:hAnsi="Tahoma"/>
      <w:sz w:val="24"/>
    </w:rPr>
  </w:style>
  <w:style w:type="paragraph" w:customStyle="1" w:styleId="142">
    <w:name w:val="正文缩进 New"/>
    <w:basedOn w:val="1"/>
    <w:qFormat/>
    <w:uiPriority w:val="0"/>
    <w:pPr>
      <w:ind w:firstLine="420" w:firstLineChars="200"/>
    </w:pPr>
    <w:rPr>
      <w:szCs w:val="20"/>
    </w:rPr>
  </w:style>
  <w:style w:type="paragraph" w:customStyle="1" w:styleId="143">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4">
    <w:name w:val="tpc_content1"/>
    <w:qFormat/>
    <w:uiPriority w:val="0"/>
    <w:rPr>
      <w:sz w:val="20"/>
      <w:szCs w:val="20"/>
    </w:rPr>
  </w:style>
  <w:style w:type="character" w:customStyle="1" w:styleId="145">
    <w:name w:val="Char Char11"/>
    <w:qFormat/>
    <w:uiPriority w:val="0"/>
    <w:rPr>
      <w:b/>
      <w:kern w:val="44"/>
      <w:sz w:val="44"/>
    </w:rPr>
  </w:style>
  <w:style w:type="character" w:customStyle="1" w:styleId="146">
    <w:name w:val="Char Char10"/>
    <w:qFormat/>
    <w:uiPriority w:val="0"/>
    <w:rPr>
      <w:b/>
      <w:kern w:val="2"/>
      <w:sz w:val="28"/>
      <w:szCs w:val="28"/>
    </w:rPr>
  </w:style>
  <w:style w:type="character" w:customStyle="1" w:styleId="147">
    <w:name w:val="Char Char9"/>
    <w:qFormat/>
    <w:uiPriority w:val="0"/>
    <w:rPr>
      <w:b/>
      <w:kern w:val="2"/>
      <w:sz w:val="24"/>
      <w:szCs w:val="24"/>
    </w:rPr>
  </w:style>
  <w:style w:type="paragraph" w:customStyle="1" w:styleId="148">
    <w:name w:val="Char Char Char 字元 字元"/>
    <w:basedOn w:val="1"/>
    <w:qFormat/>
    <w:uiPriority w:val="0"/>
    <w:pPr>
      <w:spacing w:line="360" w:lineRule="auto"/>
      <w:ind w:firstLine="200" w:firstLineChars="200"/>
    </w:pPr>
    <w:rPr>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1">
    <w:name w:val="style11"/>
    <w:qFormat/>
    <w:uiPriority w:val="0"/>
    <w:rPr>
      <w:b/>
      <w:bCs/>
      <w:color w:val="FF0000"/>
    </w:rPr>
  </w:style>
  <w:style w:type="character" w:customStyle="1" w:styleId="152">
    <w:name w:val="info"/>
    <w:basedOn w:val="45"/>
    <w:qFormat/>
    <w:uiPriority w:val="0"/>
  </w:style>
  <w:style w:type="paragraph" w:customStyle="1" w:styleId="153">
    <w:name w:val="样式 正文缩进 + 首行缩进:  2 字符"/>
    <w:basedOn w:val="6"/>
    <w:link w:val="154"/>
    <w:qFormat/>
    <w:uiPriority w:val="0"/>
    <w:pPr>
      <w:spacing w:line="360" w:lineRule="auto"/>
      <w:ind w:firstLine="480"/>
    </w:pPr>
    <w:rPr>
      <w:rFonts w:ascii="宋体" w:hAnsi="宋体"/>
      <w:color w:val="000000"/>
      <w:kern w:val="0"/>
      <w:sz w:val="24"/>
      <w:szCs w:val="20"/>
    </w:rPr>
  </w:style>
  <w:style w:type="character" w:customStyle="1" w:styleId="154">
    <w:name w:val="样式 正文缩进 + 首行缩进:  2 字符 Char"/>
    <w:link w:val="153"/>
    <w:qFormat/>
    <w:locked/>
    <w:uiPriority w:val="0"/>
    <w:rPr>
      <w:rFonts w:ascii="宋体" w:hAnsi="宋体" w:eastAsia="宋体"/>
      <w:color w:val="000000"/>
      <w:sz w:val="24"/>
      <w:lang w:bidi="ar-SA"/>
    </w:rPr>
  </w:style>
  <w:style w:type="paragraph" w:customStyle="1" w:styleId="155">
    <w:name w:val="正文2"/>
    <w:basedOn w:val="1"/>
    <w:link w:val="156"/>
    <w:qFormat/>
    <w:uiPriority w:val="0"/>
    <w:pPr>
      <w:spacing w:before="156" w:line="360" w:lineRule="auto"/>
      <w:ind w:firstLine="510" w:firstLineChars="200"/>
    </w:pPr>
    <w:rPr>
      <w:sz w:val="24"/>
      <w:szCs w:val="20"/>
    </w:rPr>
  </w:style>
  <w:style w:type="character" w:customStyle="1" w:styleId="156">
    <w:name w:val="正文2 Char"/>
    <w:link w:val="155"/>
    <w:qFormat/>
    <w:uiPriority w:val="0"/>
    <w:rPr>
      <w:rFonts w:eastAsia="宋体"/>
      <w:kern w:val="2"/>
      <w:sz w:val="24"/>
      <w:lang w:val="en-US" w:eastAsia="zh-CN" w:bidi="ar-SA"/>
    </w:rPr>
  </w:style>
  <w:style w:type="paragraph" w:customStyle="1" w:styleId="157">
    <w:name w:val="p0"/>
    <w:basedOn w:val="1"/>
    <w:qFormat/>
    <w:uiPriority w:val="0"/>
    <w:pPr>
      <w:widowControl/>
    </w:pPr>
    <w:rPr>
      <w:kern w:val="0"/>
      <w:szCs w:val="21"/>
    </w:rPr>
  </w:style>
  <w:style w:type="character" w:customStyle="1" w:styleId="158">
    <w:name w:val="param-name"/>
    <w:basedOn w:val="45"/>
    <w:qFormat/>
    <w:uiPriority w:val="0"/>
  </w:style>
  <w:style w:type="character" w:customStyle="1" w:styleId="159">
    <w:name w:val="日期 Char"/>
    <w:qFormat/>
    <w:uiPriority w:val="0"/>
    <w:rPr>
      <w:rFonts w:ascii="楷体_GB2312" w:eastAsia="楷体_GB2312"/>
      <w:b/>
      <w:kern w:val="2"/>
      <w:sz w:val="28"/>
      <w:lang w:val="en-US" w:eastAsia="zh-CN" w:bidi="ar-SA"/>
    </w:rPr>
  </w:style>
  <w:style w:type="character" w:customStyle="1" w:styleId="160">
    <w:name w:val="标题 4 Char"/>
    <w:qFormat/>
    <w:uiPriority w:val="0"/>
    <w:rPr>
      <w:rFonts w:ascii="Arial" w:hAnsi="Arial" w:eastAsia="黑体"/>
      <w:b/>
      <w:kern w:val="2"/>
      <w:sz w:val="28"/>
      <w:lang w:val="en-US" w:eastAsia="zh-CN" w:bidi="ar-SA"/>
    </w:rPr>
  </w:style>
  <w:style w:type="character" w:customStyle="1" w:styleId="161">
    <w:name w:val="标题 6 Char"/>
    <w:qFormat/>
    <w:uiPriority w:val="0"/>
    <w:rPr>
      <w:rFonts w:ascii="宋体" w:hAnsi="Arial" w:eastAsia="宋体"/>
      <w:sz w:val="24"/>
      <w:lang w:val="en-US" w:eastAsia="zh-CN" w:bidi="ar-SA"/>
    </w:rPr>
  </w:style>
  <w:style w:type="character" w:customStyle="1" w:styleId="162">
    <w:name w:val="标题 8 Char"/>
    <w:qFormat/>
    <w:uiPriority w:val="0"/>
    <w:rPr>
      <w:rFonts w:ascii="Arial" w:hAnsi="Arial" w:eastAsia="黑体"/>
      <w:sz w:val="24"/>
      <w:lang w:val="en-US" w:eastAsia="zh-CN" w:bidi="ar-SA"/>
    </w:rPr>
  </w:style>
  <w:style w:type="character" w:customStyle="1" w:styleId="163">
    <w:name w:val="标题 9 Char"/>
    <w:qFormat/>
    <w:uiPriority w:val="0"/>
    <w:rPr>
      <w:rFonts w:ascii="Arial" w:hAnsi="Arial" w:eastAsia="黑体"/>
      <w:sz w:val="24"/>
      <w:lang w:val="en-US" w:eastAsia="zh-CN" w:bidi="ar-SA"/>
    </w:rPr>
  </w:style>
  <w:style w:type="character" w:customStyle="1" w:styleId="164">
    <w:name w:val="标题 5 Char"/>
    <w:qFormat/>
    <w:uiPriority w:val="0"/>
    <w:rPr>
      <w:rFonts w:eastAsia="宋体"/>
      <w:sz w:val="24"/>
      <w:lang w:val="en-US" w:eastAsia="zh-CN" w:bidi="ar-SA"/>
    </w:rPr>
  </w:style>
  <w:style w:type="character" w:customStyle="1" w:styleId="165">
    <w:name w:val="正文文本 Char"/>
    <w:qFormat/>
    <w:locked/>
    <w:uiPriority w:val="0"/>
    <w:rPr>
      <w:rFonts w:eastAsia="仿宋_GB2312"/>
      <w:kern w:val="2"/>
      <w:sz w:val="28"/>
      <w:szCs w:val="24"/>
      <w:lang w:val="en-US" w:eastAsia="zh-CN" w:bidi="ar-SA"/>
    </w:rPr>
  </w:style>
  <w:style w:type="character" w:customStyle="1" w:styleId="166">
    <w:name w:val="正文文本缩进 2 Char"/>
    <w:qFormat/>
    <w:locked/>
    <w:uiPriority w:val="0"/>
    <w:rPr>
      <w:rFonts w:eastAsia="宋体"/>
      <w:kern w:val="2"/>
      <w:sz w:val="21"/>
      <w:szCs w:val="24"/>
      <w:lang w:val="en-US" w:eastAsia="zh-CN" w:bidi="ar-SA"/>
    </w:rPr>
  </w:style>
  <w:style w:type="character" w:customStyle="1" w:styleId="167">
    <w:name w:val="正文文本 2 Char"/>
    <w:qFormat/>
    <w:uiPriority w:val="0"/>
    <w:rPr>
      <w:rFonts w:ascii="隶书" w:eastAsia="隶书"/>
      <w:bCs/>
      <w:sz w:val="72"/>
      <w:szCs w:val="84"/>
      <w:lang w:val="en-US" w:eastAsia="zh-CN" w:bidi="ar-SA"/>
    </w:rPr>
  </w:style>
  <w:style w:type="character" w:customStyle="1" w:styleId="168">
    <w:name w:val="标题 7 Char"/>
    <w:qFormat/>
    <w:uiPriority w:val="0"/>
    <w:rPr>
      <w:rFonts w:ascii="宋体" w:hAnsi="Arial" w:eastAsia="宋体"/>
      <w:b/>
      <w:sz w:val="24"/>
      <w:lang w:val="en-US" w:eastAsia="zh-CN" w:bidi="ar-SA"/>
    </w:rPr>
  </w:style>
  <w:style w:type="character" w:customStyle="1" w:styleId="169">
    <w:name w:val="页眉 Char"/>
    <w:qFormat/>
    <w:uiPriority w:val="99"/>
    <w:rPr>
      <w:rFonts w:eastAsia="宋体"/>
      <w:kern w:val="2"/>
      <w:sz w:val="18"/>
      <w:szCs w:val="18"/>
      <w:lang w:val="en-US" w:eastAsia="zh-CN" w:bidi="ar-SA"/>
    </w:rPr>
  </w:style>
  <w:style w:type="character" w:customStyle="1" w:styleId="170">
    <w:name w:val="批注文字 Char"/>
    <w:semiHidden/>
    <w:qFormat/>
    <w:uiPriority w:val="0"/>
    <w:rPr>
      <w:rFonts w:eastAsia="宋体"/>
      <w:kern w:val="2"/>
      <w:sz w:val="21"/>
      <w:szCs w:val="24"/>
      <w:lang w:val="en-US" w:eastAsia="zh-CN" w:bidi="ar-SA"/>
    </w:rPr>
  </w:style>
  <w:style w:type="character" w:customStyle="1" w:styleId="171">
    <w:name w:val="汇视源正文 Char"/>
    <w:link w:val="172"/>
    <w:qFormat/>
    <w:uiPriority w:val="0"/>
    <w:rPr>
      <w:rFonts w:cs="宋体"/>
      <w:kern w:val="2"/>
      <w:sz w:val="24"/>
      <w:lang w:val="en-US" w:eastAsia="zh-CN" w:bidi="ar-SA"/>
    </w:rPr>
  </w:style>
  <w:style w:type="paragraph" w:customStyle="1" w:styleId="172">
    <w:name w:val="汇视源正文"/>
    <w:link w:val="171"/>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3">
    <w:name w:val="样式 列表编号 + 段后: 0.5 行"/>
    <w:basedOn w:val="13"/>
    <w:qFormat/>
    <w:uiPriority w:val="0"/>
    <w:pPr>
      <w:tabs>
        <w:tab w:val="left" w:pos="840"/>
      </w:tabs>
      <w:spacing w:afterLines="0"/>
      <w:ind w:left="425" w:hanging="425"/>
    </w:pPr>
    <w:rPr>
      <w:rFonts w:cs="宋体"/>
    </w:rPr>
  </w:style>
  <w:style w:type="paragraph" w:customStyle="1" w:styleId="174">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5">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6">
    <w:name w:val="标题 Char"/>
    <w:link w:val="39"/>
    <w:qFormat/>
    <w:locked/>
    <w:uiPriority w:val="0"/>
    <w:rPr>
      <w:rFonts w:ascii="Calibri Light" w:hAnsi="Calibri Light" w:eastAsia="宋体"/>
      <w:b/>
      <w:bCs/>
      <w:kern w:val="2"/>
      <w:sz w:val="32"/>
      <w:szCs w:val="32"/>
      <w:lang w:val="en-US" w:eastAsia="zh-CN" w:bidi="ar-SA"/>
    </w:rPr>
  </w:style>
  <w:style w:type="character" w:customStyle="1" w:styleId="177">
    <w:name w:val="Date Char"/>
    <w:qFormat/>
    <w:locked/>
    <w:uiPriority w:val="0"/>
    <w:rPr>
      <w:rFonts w:ascii="宋体"/>
      <w:sz w:val="21"/>
      <w:lang w:val="zh-CN"/>
    </w:rPr>
  </w:style>
  <w:style w:type="character" w:customStyle="1" w:styleId="178">
    <w:name w:val="Normal Indent Char"/>
    <w:qFormat/>
    <w:locked/>
    <w:uiPriority w:val="0"/>
    <w:rPr>
      <w:rFonts w:ascii="宋体" w:eastAsia="宋体"/>
      <w:snapToGrid w:val="0"/>
      <w:color w:val="000000"/>
      <w:kern w:val="28"/>
      <w:sz w:val="28"/>
    </w:rPr>
  </w:style>
  <w:style w:type="character" w:customStyle="1" w:styleId="179">
    <w:name w:val="Plain Text Char"/>
    <w:qFormat/>
    <w:locked/>
    <w:uiPriority w:val="0"/>
    <w:rPr>
      <w:rFonts w:ascii="宋体" w:hAnsi="Courier New" w:eastAsia="宋体"/>
      <w:snapToGrid w:val="0"/>
      <w:sz w:val="21"/>
    </w:rPr>
  </w:style>
  <w:style w:type="character" w:customStyle="1" w:styleId="180">
    <w:name w:val="日期 Char1"/>
    <w:qFormat/>
    <w:uiPriority w:val="0"/>
    <w:rPr>
      <w:rFonts w:ascii="Times New Roman" w:hAnsi="Times New Roman" w:eastAsia="宋体" w:cs="Times New Roman"/>
      <w:sz w:val="24"/>
      <w:szCs w:val="24"/>
    </w:rPr>
  </w:style>
  <w:style w:type="character" w:customStyle="1" w:styleId="181">
    <w:name w:val="纯文本 Char1"/>
    <w:qFormat/>
    <w:uiPriority w:val="0"/>
    <w:rPr>
      <w:rFonts w:ascii="宋体" w:hAnsi="Courier New" w:eastAsia="宋体" w:cs="Courier New"/>
      <w:sz w:val="21"/>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2"/>
    <w:basedOn w:val="1"/>
    <w:link w:val="207"/>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9"/>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4"/>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character" w:customStyle="1" w:styleId="198">
    <w:name w:val="特点 Char2"/>
    <w:qFormat/>
    <w:uiPriority w:val="0"/>
    <w:rPr>
      <w:rFonts w:ascii="Times New Roman" w:hAnsi="Times New Roman" w:eastAsia="宋体" w:cs="Times New Roman"/>
      <w:szCs w:val="24"/>
    </w:rPr>
  </w:style>
  <w:style w:type="character" w:customStyle="1" w:styleId="199">
    <w:name w:val="批注框文本 Char"/>
    <w:basedOn w:val="45"/>
    <w:link w:val="27"/>
    <w:semiHidden/>
    <w:qFormat/>
    <w:uiPriority w:val="0"/>
    <w:rPr>
      <w:kern w:val="2"/>
      <w:sz w:val="18"/>
      <w:szCs w:val="18"/>
    </w:rPr>
  </w:style>
  <w:style w:type="character" w:customStyle="1" w:styleId="200">
    <w:name w:val="正文文本缩进 3 Char"/>
    <w:basedOn w:val="45"/>
    <w:link w:val="32"/>
    <w:qFormat/>
    <w:uiPriority w:val="0"/>
    <w:rPr>
      <w:kern w:val="2"/>
      <w:sz w:val="16"/>
      <w:szCs w:val="16"/>
    </w:rPr>
  </w:style>
  <w:style w:type="character" w:customStyle="1" w:styleId="201">
    <w:name w:val="HTML 预设格式 Char"/>
    <w:basedOn w:val="45"/>
    <w:link w:val="36"/>
    <w:qFormat/>
    <w:uiPriority w:val="0"/>
    <w:rPr>
      <w:rFonts w:ascii="黑体" w:hAnsi="Courier New" w:eastAsia="黑体" w:cs="Courier New"/>
    </w:rPr>
  </w:style>
  <w:style w:type="character" w:customStyle="1" w:styleId="202">
    <w:name w:val="批注主题 Char"/>
    <w:basedOn w:val="170"/>
    <w:link w:val="40"/>
    <w:semiHidden/>
    <w:qFormat/>
    <w:uiPriority w:val="0"/>
    <w:rPr>
      <w:rFonts w:eastAsia="宋体"/>
      <w:b/>
      <w:bCs/>
      <w:kern w:val="2"/>
      <w:sz w:val="24"/>
      <w:szCs w:val="24"/>
      <w:lang w:val="en-US" w:eastAsia="zh-CN" w:bidi="ar-SA"/>
    </w:rPr>
  </w:style>
  <w:style w:type="character" w:customStyle="1" w:styleId="203">
    <w:name w:val="正文首行缩进 Char"/>
    <w:basedOn w:val="165"/>
    <w:link w:val="41"/>
    <w:qFormat/>
    <w:uiPriority w:val="0"/>
    <w:rPr>
      <w:rFonts w:eastAsia="仿宋_GB2312"/>
      <w:kern w:val="2"/>
      <w:sz w:val="21"/>
      <w:szCs w:val="24"/>
      <w:lang w:val="en-US" w:eastAsia="zh-CN" w:bidi="ar-SA"/>
    </w:rPr>
  </w:style>
  <w:style w:type="character" w:customStyle="1" w:styleId="204">
    <w:name w:val="正文首行缩进 2 Char"/>
    <w:basedOn w:val="67"/>
    <w:link w:val="42"/>
    <w:qFormat/>
    <w:uiPriority w:val="0"/>
    <w:rPr>
      <w:rFonts w:eastAsia="宋体"/>
      <w:kern w:val="2"/>
      <w:sz w:val="21"/>
      <w:szCs w:val="24"/>
      <w:lang w:val="en-US" w:eastAsia="zh-CN" w:bidi="ar-SA"/>
    </w:rPr>
  </w:style>
  <w:style w:type="paragraph" w:customStyle="1" w:styleId="205">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6">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7">
    <w:name w:val="列出段落 Char"/>
    <w:link w:val="183"/>
    <w:qFormat/>
    <w:uiPriority w:val="0"/>
    <w:rPr>
      <w:rFonts w:eastAsia="楷体_GB2312" w:cs="Lucida Sans"/>
      <w:kern w:val="2"/>
      <w:sz w:val="24"/>
      <w:szCs w:val="24"/>
    </w:rPr>
  </w:style>
  <w:style w:type="paragraph" w:customStyle="1" w:styleId="208">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9">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0">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1">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2">
    <w:name w:val="正文缩进2格"/>
    <w:basedOn w:val="1"/>
    <w:link w:val="213"/>
    <w:qFormat/>
    <w:uiPriority w:val="0"/>
    <w:pPr>
      <w:spacing w:line="600" w:lineRule="exact"/>
      <w:ind w:firstLine="639" w:firstLineChars="206"/>
    </w:pPr>
    <w:rPr>
      <w:rFonts w:ascii="仿宋_GB2312" w:hAnsi="宋体" w:eastAsia="仿宋_GB2312"/>
      <w:kern w:val="0"/>
      <w:sz w:val="31"/>
      <w:szCs w:val="20"/>
    </w:rPr>
  </w:style>
  <w:style w:type="character" w:customStyle="1" w:styleId="213">
    <w:name w:val="正文缩进2格 Char"/>
    <w:link w:val="212"/>
    <w:qFormat/>
    <w:uiPriority w:val="0"/>
    <w:rPr>
      <w:rFonts w:ascii="仿宋_GB2312" w:hAnsi="宋体" w:eastAsia="仿宋_GB2312"/>
      <w:sz w:val="31"/>
    </w:rPr>
  </w:style>
  <w:style w:type="paragraph" w:customStyle="1" w:styleId="21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5">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6">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7">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9">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正文1级"/>
    <w:link w:val="253"/>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3">
    <w:name w:val="正文1级 Char Char"/>
    <w:link w:val="252"/>
    <w:qFormat/>
    <w:uiPriority w:val="0"/>
    <w:rPr>
      <w:bCs/>
      <w:kern w:val="44"/>
      <w:sz w:val="24"/>
      <w:szCs w:val="44"/>
    </w:rPr>
  </w:style>
  <w:style w:type="character" w:customStyle="1" w:styleId="254">
    <w:name w:val="Char Char1"/>
    <w:qFormat/>
    <w:uiPriority w:val="0"/>
    <w:rPr>
      <w:rFonts w:ascii="宋体" w:hAnsi="Courier New" w:eastAsia="宋体"/>
      <w:kern w:val="2"/>
      <w:sz w:val="21"/>
      <w:lang w:val="en-US" w:eastAsia="zh-CN" w:bidi="ar-SA"/>
    </w:rPr>
  </w:style>
  <w:style w:type="paragraph" w:customStyle="1" w:styleId="255">
    <w:name w:val="列出段落2"/>
    <w:basedOn w:val="1"/>
    <w:qFormat/>
    <w:uiPriority w:val="34"/>
    <w:pPr>
      <w:spacing w:line="440" w:lineRule="exact"/>
      <w:ind w:firstLine="420" w:firstLineChars="200"/>
    </w:pPr>
    <w:rPr>
      <w:rFonts w:eastAsia="仿宋_GB2312"/>
      <w:sz w:val="24"/>
    </w:rPr>
  </w:style>
  <w:style w:type="paragraph" w:customStyle="1" w:styleId="256">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7">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列出段落21"/>
    <w:basedOn w:val="1"/>
    <w:qFormat/>
    <w:uiPriority w:val="0"/>
    <w:pPr>
      <w:ind w:firstLine="420" w:firstLineChars="200"/>
    </w:pPr>
    <w:rPr>
      <w:rFonts w:ascii="Calibri" w:hAnsi="Calibri"/>
      <w:szCs w:val="22"/>
    </w:rPr>
  </w:style>
  <w:style w:type="paragraph" w:customStyle="1" w:styleId="259">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1">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_Style 151"/>
    <w:basedOn w:val="1"/>
    <w:qFormat/>
    <w:uiPriority w:val="0"/>
    <w:rPr>
      <w:rFonts w:ascii="Tahoma" w:hAnsi="Tahoma"/>
      <w:sz w:val="24"/>
      <w:szCs w:val="20"/>
    </w:rPr>
  </w:style>
  <w:style w:type="paragraph" w:customStyle="1" w:styleId="265">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6">
    <w:name w:val="font01"/>
    <w:basedOn w:val="45"/>
    <w:qFormat/>
    <w:uiPriority w:val="0"/>
    <w:rPr>
      <w:rFonts w:hint="eastAsia" w:ascii="宋体" w:hAnsi="宋体" w:eastAsia="宋体" w:cs="宋体"/>
      <w:color w:val="000000"/>
      <w:sz w:val="22"/>
      <w:szCs w:val="22"/>
      <w:u w:val="none"/>
    </w:rPr>
  </w:style>
  <w:style w:type="character" w:customStyle="1" w:styleId="267">
    <w:name w:val="font11"/>
    <w:basedOn w:val="45"/>
    <w:qFormat/>
    <w:uiPriority w:val="0"/>
    <w:rPr>
      <w:rFonts w:hint="eastAsia" w:ascii="宋体" w:hAnsi="宋体" w:eastAsia="宋体" w:cs="宋体"/>
      <w:color w:val="FF0000"/>
      <w:sz w:val="22"/>
      <w:szCs w:val="22"/>
      <w:u w:val="none"/>
    </w:rPr>
  </w:style>
  <w:style w:type="character" w:customStyle="1" w:styleId="268">
    <w:name w:val="font41"/>
    <w:basedOn w:val="45"/>
    <w:qFormat/>
    <w:uiPriority w:val="0"/>
    <w:rPr>
      <w:rFonts w:hint="default" w:ascii="等线" w:hAnsi="等线" w:eastAsia="等线" w:cs="等线"/>
      <w:color w:val="FF0000"/>
      <w:sz w:val="22"/>
      <w:szCs w:val="22"/>
      <w:u w:val="none"/>
    </w:rPr>
  </w:style>
  <w:style w:type="character" w:customStyle="1" w:styleId="269">
    <w:name w:val="font21"/>
    <w:basedOn w:val="45"/>
    <w:qFormat/>
    <w:uiPriority w:val="0"/>
    <w:rPr>
      <w:rFonts w:hint="default" w:ascii="等线" w:hAnsi="等线" w:eastAsia="等线" w:cs="等线"/>
      <w:color w:val="000000"/>
      <w:sz w:val="22"/>
      <w:szCs w:val="22"/>
      <w:u w:val="none"/>
    </w:rPr>
  </w:style>
  <w:style w:type="character" w:customStyle="1" w:styleId="270">
    <w:name w:val="font51"/>
    <w:basedOn w:val="45"/>
    <w:qFormat/>
    <w:uiPriority w:val="0"/>
    <w:rPr>
      <w:rFonts w:hint="default" w:ascii="等线" w:hAnsi="等线" w:eastAsia="等线" w:cs="等线"/>
      <w:color w:val="FF0000"/>
      <w:sz w:val="22"/>
      <w:szCs w:val="22"/>
      <w:u w:val="none"/>
    </w:rPr>
  </w:style>
  <w:style w:type="character" w:customStyle="1" w:styleId="271">
    <w:name w:val="font61"/>
    <w:basedOn w:val="45"/>
    <w:qFormat/>
    <w:uiPriority w:val="0"/>
    <w:rPr>
      <w:rFonts w:hint="default" w:ascii="等线" w:hAnsi="等线" w:eastAsia="等线" w:cs="等线"/>
      <w:color w:val="000000"/>
      <w:sz w:val="22"/>
      <w:szCs w:val="22"/>
      <w:u w:val="none"/>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7">
    <w:name w:val="NormalCharacter"/>
    <w:qFormat/>
    <w:uiPriority w:val="0"/>
  </w:style>
  <w:style w:type="paragraph" w:customStyle="1" w:styleId="278">
    <w:name w:val="样式1"/>
    <w:basedOn w:val="1"/>
    <w:qFormat/>
    <w:uiPriority w:val="0"/>
    <w:pPr>
      <w:spacing w:line="360" w:lineRule="exact"/>
      <w:ind w:firstLine="200" w:firstLineChars="200"/>
    </w:pPr>
    <w:rPr>
      <w:rFonts w:ascii="Arial" w:hAnsi="Arial"/>
    </w:rPr>
  </w:style>
  <w:style w:type="paragraph" w:styleId="279">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3EF15-A6DA-48DD-A1D5-D4651C9DA1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26419</Words>
  <Characters>28261</Characters>
  <Lines>225</Lines>
  <Paragraphs>63</Paragraphs>
  <TotalTime>56</TotalTime>
  <ScaleCrop>false</ScaleCrop>
  <LinksUpToDate>false</LinksUpToDate>
  <CharactersWithSpaces>29738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2021-01-18T05:28:00Z</dcterms:created>
  <dc:creator>USER</dc:creator>
  <cp:lastModifiedBy>金胖胖</cp:lastModifiedBy>
  <cp:lastPrinted>2021-11-18T07:19:00Z</cp:lastPrinted>
  <dcterms:modified xsi:type="dcterms:W3CDTF">2022-04-02T02:21:55Z</dcterms:modified>
  <cp:revision>24</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75D2F5642CFF4DCFB5ECF05EBABFF56C</vt:lpwstr>
  </property>
</Properties>
</file>