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3"/>
        <w:ind w:firstLine="0" w:firstLineChars="0"/>
        <w:jc w:val="center"/>
        <w:rPr>
          <w:lang w:val="en-US"/>
        </w:rPr>
      </w:pPr>
      <w:r>
        <w:rPr>
          <w:rFonts w:hint="eastAsia" w:ascii="仿宋" w:hAnsi="仿宋" w:eastAsia="仿宋" w:cs="仿宋"/>
          <w:b/>
          <w:spacing w:val="-12"/>
          <w:sz w:val="56"/>
          <w:szCs w:val="56"/>
        </w:rPr>
        <w:t>绍兴市人民医院BA系统维护升级改造项目</w:t>
      </w:r>
    </w:p>
    <w:p>
      <w:pPr>
        <w:pStyle w:val="53"/>
        <w:rPr>
          <w:lang w:val="en-US"/>
        </w:rPr>
      </w:pPr>
    </w:p>
    <w:p>
      <w:pPr>
        <w:pStyle w:val="53"/>
        <w:rPr>
          <w:lang w:val="en-US"/>
        </w:rPr>
      </w:pPr>
    </w:p>
    <w:p>
      <w:pPr>
        <w:pStyle w:val="53"/>
        <w:rPr>
          <w:lang w:val="en-US"/>
        </w:rPr>
      </w:pPr>
    </w:p>
    <w:p>
      <w:pPr>
        <w:jc w:val="center"/>
        <w:outlineLvl w:val="0"/>
        <w:rPr>
          <w:rFonts w:ascii="仿宋" w:hAnsi="仿宋" w:eastAsia="仿宋" w:cs="仿宋"/>
          <w:b/>
          <w:color w:val="000000" w:themeColor="text1"/>
          <w:sz w:val="72"/>
          <w:szCs w:val="72"/>
          <w14:textFill>
            <w14:solidFill>
              <w14:schemeClr w14:val="tx1"/>
            </w14:solidFill>
          </w14:textFill>
        </w:rPr>
      </w:pPr>
      <w:r>
        <w:rPr>
          <w:rFonts w:hint="eastAsia" w:ascii="仿宋" w:hAnsi="仿宋" w:eastAsia="仿宋" w:cs="仿宋"/>
          <w:b/>
          <w:color w:val="000000" w:themeColor="text1"/>
          <w:sz w:val="72"/>
          <w:szCs w:val="72"/>
          <w14:textFill>
            <w14:solidFill>
              <w14:schemeClr w14:val="tx1"/>
            </w14:solidFill>
          </w14:textFill>
        </w:rPr>
        <w:t>公</w:t>
      </w:r>
    </w:p>
    <w:p>
      <w:pPr>
        <w:jc w:val="center"/>
        <w:outlineLvl w:val="0"/>
        <w:rPr>
          <w:rFonts w:ascii="仿宋" w:hAnsi="仿宋" w:eastAsia="仿宋" w:cs="仿宋"/>
          <w:b/>
          <w:color w:val="000000" w:themeColor="text1"/>
          <w:sz w:val="72"/>
          <w:szCs w:val="72"/>
          <w14:textFill>
            <w14:solidFill>
              <w14:schemeClr w14:val="tx1"/>
            </w14:solidFill>
          </w14:textFill>
        </w:rPr>
      </w:pPr>
      <w:r>
        <w:rPr>
          <w:rFonts w:hint="eastAsia" w:ascii="仿宋" w:hAnsi="仿宋" w:eastAsia="仿宋" w:cs="仿宋"/>
          <w:b/>
          <w:color w:val="000000" w:themeColor="text1"/>
          <w:sz w:val="72"/>
          <w:szCs w:val="72"/>
          <w14:textFill>
            <w14:solidFill>
              <w14:schemeClr w14:val="tx1"/>
            </w14:solidFill>
          </w14:textFill>
        </w:rPr>
        <w:t>开</w:t>
      </w:r>
    </w:p>
    <w:p>
      <w:pPr>
        <w:jc w:val="center"/>
        <w:outlineLvl w:val="0"/>
        <w:rPr>
          <w:rFonts w:ascii="仿宋" w:hAnsi="仿宋" w:eastAsia="仿宋" w:cs="仿宋"/>
          <w:b/>
          <w:color w:val="000000" w:themeColor="text1"/>
          <w:sz w:val="72"/>
          <w:szCs w:val="72"/>
          <w14:textFill>
            <w14:solidFill>
              <w14:schemeClr w14:val="tx1"/>
            </w14:solidFill>
          </w14:textFill>
        </w:rPr>
      </w:pPr>
      <w:r>
        <w:rPr>
          <w:rFonts w:hint="eastAsia" w:ascii="仿宋" w:hAnsi="仿宋" w:eastAsia="仿宋" w:cs="仿宋"/>
          <w:b/>
          <w:color w:val="000000" w:themeColor="text1"/>
          <w:sz w:val="72"/>
          <w:szCs w:val="72"/>
          <w14:textFill>
            <w14:solidFill>
              <w14:schemeClr w14:val="tx1"/>
            </w14:solidFill>
          </w14:textFill>
        </w:rPr>
        <w:t>招</w:t>
      </w:r>
    </w:p>
    <w:p>
      <w:pPr>
        <w:jc w:val="center"/>
        <w:outlineLvl w:val="0"/>
        <w:rPr>
          <w:rFonts w:ascii="仿宋" w:hAnsi="仿宋" w:eastAsia="仿宋" w:cs="仿宋"/>
          <w:b/>
          <w:color w:val="000000" w:themeColor="text1"/>
          <w:sz w:val="72"/>
          <w:szCs w:val="72"/>
          <w14:textFill>
            <w14:solidFill>
              <w14:schemeClr w14:val="tx1"/>
            </w14:solidFill>
          </w14:textFill>
        </w:rPr>
      </w:pPr>
      <w:r>
        <w:rPr>
          <w:rFonts w:hint="eastAsia" w:ascii="仿宋" w:hAnsi="仿宋" w:eastAsia="仿宋" w:cs="仿宋"/>
          <w:b/>
          <w:color w:val="000000" w:themeColor="text1"/>
          <w:sz w:val="72"/>
          <w:szCs w:val="72"/>
          <w14:textFill>
            <w14:solidFill>
              <w14:schemeClr w14:val="tx1"/>
            </w14:solidFill>
          </w14:textFill>
        </w:rPr>
        <w:t>标</w:t>
      </w:r>
    </w:p>
    <w:p>
      <w:pPr>
        <w:jc w:val="center"/>
        <w:outlineLvl w:val="0"/>
        <w:rPr>
          <w:rFonts w:ascii="仿宋" w:hAnsi="仿宋" w:eastAsia="仿宋" w:cs="仿宋"/>
          <w:b/>
          <w:color w:val="000000" w:themeColor="text1"/>
          <w:sz w:val="72"/>
          <w:szCs w:val="72"/>
          <w14:textFill>
            <w14:solidFill>
              <w14:schemeClr w14:val="tx1"/>
            </w14:solidFill>
          </w14:textFill>
        </w:rPr>
      </w:pPr>
      <w:r>
        <w:rPr>
          <w:rFonts w:hint="eastAsia" w:ascii="仿宋" w:hAnsi="仿宋" w:eastAsia="仿宋" w:cs="仿宋"/>
          <w:b/>
          <w:color w:val="000000" w:themeColor="text1"/>
          <w:sz w:val="72"/>
          <w:szCs w:val="72"/>
          <w14:textFill>
            <w14:solidFill>
              <w14:schemeClr w14:val="tx1"/>
            </w14:solidFill>
          </w14:textFill>
        </w:rPr>
        <w:t>文</w:t>
      </w:r>
    </w:p>
    <w:p>
      <w:pPr>
        <w:jc w:val="center"/>
        <w:outlineLvl w:val="0"/>
        <w:rPr>
          <w:rFonts w:ascii="仿宋" w:hAnsi="仿宋" w:eastAsia="仿宋" w:cs="仿宋"/>
          <w:color w:val="000000" w:themeColor="text1"/>
          <w:sz w:val="44"/>
          <w14:textFill>
            <w14:solidFill>
              <w14:schemeClr w14:val="tx1"/>
            </w14:solidFill>
          </w14:textFill>
        </w:rPr>
      </w:pPr>
      <w:r>
        <w:rPr>
          <w:rFonts w:hint="eastAsia" w:ascii="仿宋" w:hAnsi="仿宋" w:eastAsia="仿宋" w:cs="仿宋"/>
          <w:b/>
          <w:color w:val="000000" w:themeColor="text1"/>
          <w:sz w:val="72"/>
          <w:szCs w:val="72"/>
          <w14:textFill>
            <w14:solidFill>
              <w14:schemeClr w14:val="tx1"/>
            </w14:solidFill>
          </w14:textFill>
        </w:rPr>
        <w:t>件</w:t>
      </w:r>
    </w:p>
    <w:p>
      <w:pPr>
        <w:jc w:val="center"/>
        <w:outlineLvl w:val="0"/>
        <w:rPr>
          <w:rFonts w:ascii="隶书" w:eastAsia="隶书"/>
          <w:color w:val="000000" w:themeColor="text1"/>
          <w:sz w:val="36"/>
          <w:szCs w:val="21"/>
          <w14:textFill>
            <w14:solidFill>
              <w14:schemeClr w14:val="tx1"/>
            </w14:solidFill>
          </w14:textFill>
        </w:rPr>
      </w:pPr>
    </w:p>
    <w:p>
      <w:pPr>
        <w:outlineLvl w:val="0"/>
        <w:rPr>
          <w:rFonts w:ascii="隶书" w:eastAsia="隶书"/>
          <w:color w:val="000000" w:themeColor="text1"/>
          <w:sz w:val="22"/>
          <w:szCs w:val="15"/>
          <w14:textFill>
            <w14:solidFill>
              <w14:schemeClr w14:val="tx1"/>
            </w14:solidFill>
          </w14:textFill>
        </w:rPr>
      </w:pPr>
    </w:p>
    <w:p>
      <w:pPr>
        <w:jc w:val="center"/>
        <w:outlineLvl w:val="0"/>
        <w:rPr>
          <w:rFonts w:ascii="隶书" w:eastAsia="隶书"/>
          <w:color w:val="000000" w:themeColor="text1"/>
          <w:sz w:val="32"/>
          <w:szCs w:val="20"/>
          <w14:textFill>
            <w14:solidFill>
              <w14:schemeClr w14:val="tx1"/>
            </w14:solidFill>
          </w14:textFill>
        </w:rPr>
      </w:pPr>
    </w:p>
    <w:p>
      <w:pPr>
        <w:jc w:val="center"/>
        <w:rPr>
          <w:rFonts w:hint="default" w:ascii="仿宋" w:hAnsi="仿宋" w:eastAsia="仿宋" w:cs="仿宋"/>
          <w:b/>
          <w:sz w:val="28"/>
          <w:szCs w:val="28"/>
          <w:lang w:val="en-US" w:eastAsia="zh-CN"/>
        </w:rPr>
      </w:pPr>
      <w:r>
        <w:rPr>
          <w:rFonts w:hint="eastAsia" w:ascii="仿宋" w:hAnsi="仿宋" w:eastAsia="仿宋" w:cs="仿宋"/>
          <w:b/>
          <w:sz w:val="28"/>
          <w:szCs w:val="28"/>
        </w:rPr>
        <w:t>招标编号:ZJXSC-2021-</w:t>
      </w:r>
      <w:r>
        <w:rPr>
          <w:rFonts w:hint="eastAsia" w:ascii="仿宋" w:hAnsi="仿宋" w:eastAsia="仿宋" w:cs="仿宋"/>
          <w:b/>
          <w:sz w:val="28"/>
          <w:szCs w:val="28"/>
          <w:lang w:val="en-US" w:eastAsia="zh-CN"/>
        </w:rPr>
        <w:t>213</w:t>
      </w:r>
    </w:p>
    <w:tbl>
      <w:tblPr>
        <w:tblStyle w:val="43"/>
        <w:tblpPr w:leftFromText="180" w:rightFromText="180" w:vertAnchor="text" w:tblpXSpec="center" w:tblpY="1"/>
        <w:tblOverlap w:val="never"/>
        <w:tblW w:w="0" w:type="auto"/>
        <w:jc w:val="center"/>
        <w:tblLayout w:type="autofit"/>
        <w:tblCellMar>
          <w:top w:w="0" w:type="dxa"/>
          <w:left w:w="108" w:type="dxa"/>
          <w:bottom w:w="0" w:type="dxa"/>
          <w:right w:w="108" w:type="dxa"/>
        </w:tblCellMar>
      </w:tblPr>
      <w:tblGrid>
        <w:gridCol w:w="2945"/>
        <w:gridCol w:w="4846"/>
      </w:tblGrid>
      <w:tr>
        <w:tblPrEx>
          <w:tblCellMar>
            <w:top w:w="0" w:type="dxa"/>
            <w:left w:w="108" w:type="dxa"/>
            <w:bottom w:w="0" w:type="dxa"/>
            <w:right w:w="108" w:type="dxa"/>
          </w:tblCellMar>
        </w:tblPrEx>
        <w:trPr>
          <w:trHeight w:val="609" w:hRule="atLeast"/>
          <w:jc w:val="center"/>
        </w:trPr>
        <w:tc>
          <w:tcPr>
            <w:tcW w:w="2945" w:type="dxa"/>
          </w:tcPr>
          <w:p>
            <w:pPr>
              <w:spacing w:after="100" w:afterAutospacing="1" w:line="440" w:lineRule="exact"/>
              <w:jc w:val="center"/>
              <w:rPr>
                <w:rFonts w:ascii="仿宋" w:hAnsi="仿宋" w:eastAsia="仿宋" w:cs="仿宋"/>
                <w:sz w:val="28"/>
                <w:szCs w:val="28"/>
              </w:rPr>
            </w:pPr>
            <w:r>
              <w:rPr>
                <w:rFonts w:hint="eastAsia" w:ascii="仿宋" w:hAnsi="仿宋" w:eastAsia="仿宋" w:cs="仿宋"/>
                <w:spacing w:val="93"/>
                <w:kern w:val="0"/>
                <w:sz w:val="28"/>
                <w:szCs w:val="28"/>
                <w:fitText w:val="1680" w:id="512836913"/>
              </w:rPr>
              <w:t>采购单</w:t>
            </w:r>
            <w:r>
              <w:rPr>
                <w:rFonts w:hint="eastAsia" w:ascii="仿宋" w:hAnsi="仿宋" w:eastAsia="仿宋" w:cs="仿宋"/>
                <w:spacing w:val="1"/>
                <w:kern w:val="0"/>
                <w:sz w:val="28"/>
                <w:szCs w:val="28"/>
                <w:fitText w:val="1680" w:id="512836913"/>
              </w:rPr>
              <w:t>位</w:t>
            </w:r>
            <w:r>
              <w:rPr>
                <w:rFonts w:hint="eastAsia" w:ascii="仿宋" w:hAnsi="仿宋" w:eastAsia="仿宋" w:cs="仿宋"/>
                <w:sz w:val="28"/>
                <w:szCs w:val="28"/>
              </w:rPr>
              <w:t>：</w:t>
            </w:r>
          </w:p>
        </w:tc>
        <w:tc>
          <w:tcPr>
            <w:tcW w:w="4846" w:type="dxa"/>
          </w:tcPr>
          <w:p>
            <w:pPr>
              <w:outlineLvl w:val="0"/>
              <w:rPr>
                <w:rFonts w:ascii="仿宋" w:hAnsi="仿宋" w:eastAsia="仿宋" w:cs="仿宋"/>
                <w:sz w:val="28"/>
                <w:szCs w:val="28"/>
              </w:rPr>
            </w:pPr>
            <w:r>
              <w:rPr>
                <w:rFonts w:hint="eastAsia" w:ascii="仿宋" w:hAnsi="仿宋" w:eastAsia="仿宋" w:cs="仿宋"/>
                <w:sz w:val="28"/>
                <w:szCs w:val="28"/>
              </w:rPr>
              <w:t>绍兴市人民医院</w:t>
            </w:r>
          </w:p>
        </w:tc>
      </w:tr>
      <w:tr>
        <w:tblPrEx>
          <w:tblCellMar>
            <w:top w:w="0" w:type="dxa"/>
            <w:left w:w="108" w:type="dxa"/>
            <w:bottom w:w="0" w:type="dxa"/>
            <w:right w:w="108" w:type="dxa"/>
          </w:tblCellMar>
        </w:tblPrEx>
        <w:trPr>
          <w:trHeight w:val="569" w:hRule="atLeast"/>
          <w:jc w:val="center"/>
        </w:trPr>
        <w:tc>
          <w:tcPr>
            <w:tcW w:w="2945" w:type="dxa"/>
            <w:vAlign w:val="center"/>
          </w:tcPr>
          <w:p>
            <w:pPr>
              <w:spacing w:after="100" w:afterAutospacing="1" w:line="440" w:lineRule="exact"/>
              <w:jc w:val="center"/>
              <w:rPr>
                <w:rFonts w:ascii="仿宋" w:hAnsi="仿宋" w:eastAsia="仿宋" w:cs="仿宋"/>
                <w:sz w:val="28"/>
                <w:szCs w:val="28"/>
              </w:rPr>
            </w:pPr>
            <w:r>
              <w:rPr>
                <w:rFonts w:hint="eastAsia" w:ascii="仿宋" w:hAnsi="仿宋" w:eastAsia="仿宋" w:cs="仿宋"/>
                <w:spacing w:val="0"/>
                <w:w w:val="100"/>
                <w:kern w:val="0"/>
                <w:sz w:val="28"/>
                <w:szCs w:val="28"/>
                <w:fitText w:val="1680" w:id="1"/>
              </w:rPr>
              <w:t>招标代理单位</w:t>
            </w:r>
            <w:r>
              <w:rPr>
                <w:rFonts w:hint="eastAsia" w:ascii="仿宋" w:hAnsi="仿宋" w:eastAsia="仿宋" w:cs="仿宋"/>
                <w:sz w:val="28"/>
                <w:szCs w:val="28"/>
              </w:rPr>
              <w:t>：</w:t>
            </w:r>
          </w:p>
        </w:tc>
        <w:tc>
          <w:tcPr>
            <w:tcW w:w="4846" w:type="dxa"/>
          </w:tcPr>
          <w:p>
            <w:pPr>
              <w:spacing w:after="100" w:afterAutospacing="1" w:line="440" w:lineRule="exact"/>
              <w:rPr>
                <w:rFonts w:ascii="仿宋" w:hAnsi="仿宋" w:eastAsia="仿宋" w:cs="仿宋"/>
                <w:sz w:val="28"/>
                <w:szCs w:val="28"/>
              </w:rPr>
            </w:pPr>
            <w:r>
              <w:rPr>
                <w:rFonts w:hint="eastAsia" w:ascii="仿宋" w:hAnsi="仿宋" w:eastAsia="仿宋" w:cs="仿宋"/>
                <w:sz w:val="28"/>
                <w:szCs w:val="28"/>
              </w:rPr>
              <w:t>浙江翔实建设项目管理有限公司</w:t>
            </w:r>
          </w:p>
        </w:tc>
      </w:tr>
      <w:tr>
        <w:tblPrEx>
          <w:tblCellMar>
            <w:top w:w="0" w:type="dxa"/>
            <w:left w:w="108" w:type="dxa"/>
            <w:bottom w:w="0" w:type="dxa"/>
            <w:right w:w="108" w:type="dxa"/>
          </w:tblCellMar>
        </w:tblPrEx>
        <w:trPr>
          <w:trHeight w:val="580" w:hRule="atLeast"/>
          <w:jc w:val="center"/>
        </w:trPr>
        <w:tc>
          <w:tcPr>
            <w:tcW w:w="2945" w:type="dxa"/>
            <w:vAlign w:val="center"/>
          </w:tcPr>
          <w:p>
            <w:pPr>
              <w:spacing w:after="100" w:afterAutospacing="1" w:line="440" w:lineRule="exact"/>
              <w:ind w:firstLine="466" w:firstLineChars="100"/>
              <w:rPr>
                <w:rFonts w:ascii="仿宋" w:hAnsi="仿宋" w:eastAsia="仿宋" w:cs="仿宋"/>
                <w:sz w:val="28"/>
                <w:szCs w:val="28"/>
              </w:rPr>
            </w:pPr>
            <w:r>
              <w:rPr>
                <w:rFonts w:hint="eastAsia" w:ascii="仿宋" w:hAnsi="仿宋" w:eastAsia="仿宋" w:cs="仿宋"/>
                <w:spacing w:val="93"/>
                <w:kern w:val="0"/>
                <w:sz w:val="28"/>
                <w:szCs w:val="28"/>
                <w:fitText w:val="1680" w:id="2"/>
              </w:rPr>
              <w:t>监督单</w:t>
            </w:r>
            <w:r>
              <w:rPr>
                <w:rFonts w:hint="eastAsia" w:ascii="仿宋" w:hAnsi="仿宋" w:eastAsia="仿宋" w:cs="仿宋"/>
                <w:spacing w:val="1"/>
                <w:kern w:val="0"/>
                <w:sz w:val="28"/>
                <w:szCs w:val="28"/>
                <w:fitText w:val="1680" w:id="2"/>
              </w:rPr>
              <w:t>位</w:t>
            </w:r>
            <w:r>
              <w:rPr>
                <w:rFonts w:hint="eastAsia" w:ascii="仿宋" w:hAnsi="仿宋" w:eastAsia="仿宋" w:cs="仿宋"/>
                <w:sz w:val="28"/>
                <w:szCs w:val="28"/>
              </w:rPr>
              <w:t>：</w:t>
            </w:r>
          </w:p>
        </w:tc>
        <w:tc>
          <w:tcPr>
            <w:tcW w:w="4846" w:type="dxa"/>
          </w:tcPr>
          <w:p>
            <w:pPr>
              <w:spacing w:after="100" w:afterAutospacing="1" w:line="440" w:lineRule="exact"/>
              <w:rPr>
                <w:rFonts w:ascii="仿宋" w:hAnsi="仿宋" w:eastAsia="仿宋" w:cs="仿宋"/>
                <w:sz w:val="28"/>
                <w:szCs w:val="28"/>
              </w:rPr>
            </w:pPr>
            <w:r>
              <w:rPr>
                <w:rFonts w:hint="eastAsia" w:ascii="仿宋" w:hAnsi="仿宋" w:eastAsia="仿宋" w:cs="仿宋"/>
                <w:sz w:val="28"/>
                <w:szCs w:val="28"/>
              </w:rPr>
              <w:t>绍兴市财政局</w:t>
            </w:r>
          </w:p>
        </w:tc>
      </w:tr>
      <w:tr>
        <w:tblPrEx>
          <w:tblCellMar>
            <w:top w:w="0" w:type="dxa"/>
            <w:left w:w="108" w:type="dxa"/>
            <w:bottom w:w="0" w:type="dxa"/>
            <w:right w:w="108" w:type="dxa"/>
          </w:tblCellMar>
        </w:tblPrEx>
        <w:trPr>
          <w:trHeight w:val="515" w:hRule="atLeast"/>
          <w:jc w:val="center"/>
        </w:trPr>
        <w:tc>
          <w:tcPr>
            <w:tcW w:w="7791" w:type="dxa"/>
            <w:gridSpan w:val="2"/>
          </w:tcPr>
          <w:p>
            <w:pPr>
              <w:spacing w:after="100" w:afterAutospacing="1" w:line="440" w:lineRule="exact"/>
              <w:jc w:val="center"/>
              <w:rPr>
                <w:rFonts w:ascii="仿宋" w:hAnsi="仿宋" w:eastAsia="仿宋" w:cs="仿宋"/>
                <w:sz w:val="28"/>
                <w:szCs w:val="28"/>
              </w:rPr>
            </w:pPr>
            <w:r>
              <w:rPr>
                <w:rFonts w:hint="eastAsia" w:ascii="仿宋" w:hAnsi="仿宋" w:eastAsia="仿宋" w:cs="仿宋"/>
                <w:sz w:val="28"/>
                <w:szCs w:val="28"/>
              </w:rPr>
              <w:t>二○二一年十</w:t>
            </w:r>
            <w:r>
              <w:rPr>
                <w:rFonts w:hint="eastAsia" w:ascii="仿宋" w:hAnsi="仿宋" w:eastAsia="仿宋" w:cs="仿宋"/>
                <w:sz w:val="28"/>
                <w:szCs w:val="28"/>
                <w:lang w:val="en-US" w:eastAsia="zh-CN"/>
              </w:rPr>
              <w:t>二</w:t>
            </w:r>
            <w:r>
              <w:rPr>
                <w:rFonts w:hint="eastAsia" w:ascii="仿宋" w:hAnsi="仿宋" w:eastAsia="仿宋" w:cs="仿宋"/>
                <w:sz w:val="28"/>
                <w:szCs w:val="28"/>
              </w:rPr>
              <w:t>月</w:t>
            </w:r>
          </w:p>
        </w:tc>
      </w:tr>
    </w:tbl>
    <w:p>
      <w:pPr>
        <w:jc w:val="center"/>
        <w:rPr>
          <w:rFonts w:ascii="隶书" w:eastAsia="隶书"/>
          <w:b/>
          <w:color w:val="000000" w:themeColor="text1"/>
          <w:sz w:val="44"/>
          <w:szCs w:val="44"/>
          <w14:textFill>
            <w14:solidFill>
              <w14:schemeClr w14:val="tx1"/>
            </w14:solidFill>
          </w14:textFill>
        </w:rPr>
      </w:pPr>
    </w:p>
    <w:p>
      <w:pPr>
        <w:pageBreakBefore/>
        <w:jc w:val="center"/>
        <w:rPr>
          <w:rFonts w:ascii="隶书" w:eastAsia="隶书"/>
          <w:b/>
          <w:color w:val="000000" w:themeColor="text1"/>
          <w:sz w:val="44"/>
          <w:szCs w:val="44"/>
          <w14:textFill>
            <w14:solidFill>
              <w14:schemeClr w14:val="tx1"/>
            </w14:solidFill>
          </w14:textFill>
        </w:rPr>
      </w:pPr>
    </w:p>
    <w:p>
      <w:pPr>
        <w:jc w:val="center"/>
        <w:rPr>
          <w:rFonts w:ascii="隶书" w:eastAsia="隶书"/>
          <w:b/>
          <w:color w:val="000000" w:themeColor="text1"/>
          <w:sz w:val="36"/>
          <w:szCs w:val="36"/>
          <w14:textFill>
            <w14:solidFill>
              <w14:schemeClr w14:val="tx1"/>
            </w14:solidFill>
          </w14:textFill>
        </w:rPr>
      </w:pPr>
    </w:p>
    <w:p>
      <w:pPr>
        <w:jc w:val="center"/>
        <w:rPr>
          <w:rFonts w:ascii="仿宋" w:hAnsi="仿宋" w:eastAsia="仿宋"/>
          <w:b/>
          <w:color w:val="000000" w:themeColor="text1"/>
          <w:sz w:val="56"/>
          <w:szCs w:val="56"/>
          <w14:textFill>
            <w14:solidFill>
              <w14:schemeClr w14:val="tx1"/>
            </w14:solidFill>
          </w14:textFill>
        </w:rPr>
      </w:pPr>
      <w:r>
        <w:rPr>
          <w:rFonts w:hint="eastAsia" w:ascii="仿宋" w:hAnsi="仿宋" w:eastAsia="仿宋"/>
          <w:b/>
          <w:color w:val="000000" w:themeColor="text1"/>
          <w:sz w:val="56"/>
          <w:szCs w:val="56"/>
          <w14:textFill>
            <w14:solidFill>
              <w14:schemeClr w14:val="tx1"/>
            </w14:solidFill>
          </w14:textFill>
        </w:rPr>
        <w:t xml:space="preserve">目 </w:t>
      </w:r>
      <w:r>
        <w:rPr>
          <w:rFonts w:hint="eastAsia" w:ascii="仿宋" w:hAnsi="仿宋" w:eastAsia="仿宋" w:cs="宋体"/>
          <w:b/>
          <w:color w:val="000000" w:themeColor="text1"/>
          <w:sz w:val="56"/>
          <w:szCs w:val="56"/>
          <w14:textFill>
            <w14:solidFill>
              <w14:schemeClr w14:val="tx1"/>
            </w14:solidFill>
          </w14:textFill>
        </w:rPr>
        <w:t>录</w:t>
      </w:r>
    </w:p>
    <w:p>
      <w:pPr>
        <w:jc w:val="center"/>
        <w:rPr>
          <w:rFonts w:ascii="仿宋" w:hAnsi="仿宋" w:eastAsia="仿宋"/>
          <w:b/>
          <w:color w:val="000000" w:themeColor="text1"/>
          <w:sz w:val="44"/>
          <w:szCs w:val="44"/>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snapToGrid w:val="0"/>
        <w:spacing w:line="480" w:lineRule="auto"/>
        <w:ind w:firstLine="2168" w:firstLineChars="600"/>
        <w:jc w:val="left"/>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第一部分    招</w:t>
      </w:r>
      <w:r>
        <w:rPr>
          <w:rFonts w:hint="eastAsia" w:ascii="仿宋" w:hAnsi="仿宋" w:eastAsia="仿宋" w:cs="宋体"/>
          <w:b/>
          <w:color w:val="000000" w:themeColor="text1"/>
          <w:sz w:val="36"/>
          <w:szCs w:val="36"/>
          <w14:textFill>
            <w14:solidFill>
              <w14:schemeClr w14:val="tx1"/>
            </w14:solidFill>
          </w14:textFill>
        </w:rPr>
        <w:t>标</w:t>
      </w:r>
      <w:r>
        <w:rPr>
          <w:rFonts w:hint="eastAsia" w:ascii="仿宋" w:hAnsi="仿宋" w:eastAsia="仿宋" w:cs="MS Gothic"/>
          <w:b/>
          <w:color w:val="000000" w:themeColor="text1"/>
          <w:sz w:val="36"/>
          <w:szCs w:val="36"/>
          <w14:textFill>
            <w14:solidFill>
              <w14:schemeClr w14:val="tx1"/>
            </w14:solidFill>
          </w14:textFill>
        </w:rPr>
        <w:t>公告</w:t>
      </w:r>
    </w:p>
    <w:p>
      <w:pPr>
        <w:snapToGrid w:val="0"/>
        <w:spacing w:line="480" w:lineRule="auto"/>
        <w:ind w:firstLine="2168" w:firstLineChars="600"/>
        <w:jc w:val="left"/>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第二部分    投</w:t>
      </w:r>
      <w:r>
        <w:rPr>
          <w:rFonts w:hint="eastAsia" w:ascii="仿宋" w:hAnsi="仿宋" w:eastAsia="仿宋" w:cs="宋体"/>
          <w:b/>
          <w:color w:val="000000" w:themeColor="text1"/>
          <w:sz w:val="36"/>
          <w:szCs w:val="36"/>
          <w14:textFill>
            <w14:solidFill>
              <w14:schemeClr w14:val="tx1"/>
            </w14:solidFill>
          </w14:textFill>
        </w:rPr>
        <w:t>标须</w:t>
      </w:r>
      <w:r>
        <w:rPr>
          <w:rFonts w:hint="eastAsia" w:ascii="仿宋" w:hAnsi="仿宋" w:eastAsia="仿宋" w:cs="MS Gothic"/>
          <w:b/>
          <w:color w:val="000000" w:themeColor="text1"/>
          <w:sz w:val="36"/>
          <w:szCs w:val="36"/>
          <w14:textFill>
            <w14:solidFill>
              <w14:schemeClr w14:val="tx1"/>
            </w14:solidFill>
          </w14:textFill>
        </w:rPr>
        <w:t>知</w:t>
      </w:r>
    </w:p>
    <w:p>
      <w:pPr>
        <w:snapToGrid w:val="0"/>
        <w:spacing w:line="480" w:lineRule="auto"/>
        <w:ind w:firstLine="2168" w:firstLineChars="600"/>
        <w:jc w:val="left"/>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第三部分    招</w:t>
      </w:r>
      <w:r>
        <w:rPr>
          <w:rFonts w:hint="eastAsia" w:ascii="仿宋" w:hAnsi="仿宋" w:eastAsia="仿宋" w:cs="宋体"/>
          <w:b/>
          <w:color w:val="000000" w:themeColor="text1"/>
          <w:sz w:val="36"/>
          <w:szCs w:val="36"/>
          <w14:textFill>
            <w14:solidFill>
              <w14:schemeClr w14:val="tx1"/>
            </w14:solidFill>
          </w14:textFill>
        </w:rPr>
        <w:t>标项</w:t>
      </w:r>
      <w:r>
        <w:rPr>
          <w:rFonts w:hint="eastAsia" w:ascii="仿宋" w:hAnsi="仿宋" w:eastAsia="仿宋" w:cs="MS Gothic"/>
          <w:b/>
          <w:color w:val="000000" w:themeColor="text1"/>
          <w:sz w:val="36"/>
          <w:szCs w:val="36"/>
          <w14:textFill>
            <w14:solidFill>
              <w14:schemeClr w14:val="tx1"/>
            </w14:solidFill>
          </w14:textFill>
        </w:rPr>
        <w:t>目范</w:t>
      </w:r>
      <w:r>
        <w:rPr>
          <w:rFonts w:hint="eastAsia" w:ascii="仿宋" w:hAnsi="仿宋" w:eastAsia="仿宋" w:cs="宋体"/>
          <w:b/>
          <w:color w:val="000000" w:themeColor="text1"/>
          <w:sz w:val="36"/>
          <w:szCs w:val="36"/>
          <w14:textFill>
            <w14:solidFill>
              <w14:schemeClr w14:val="tx1"/>
            </w14:solidFill>
          </w14:textFill>
        </w:rPr>
        <w:t>围</w:t>
      </w:r>
      <w:r>
        <w:rPr>
          <w:rFonts w:hint="eastAsia" w:ascii="仿宋" w:hAnsi="仿宋" w:eastAsia="仿宋" w:cs="MS Gothic"/>
          <w:b/>
          <w:color w:val="000000" w:themeColor="text1"/>
          <w:sz w:val="36"/>
          <w:szCs w:val="36"/>
          <w14:textFill>
            <w14:solidFill>
              <w14:schemeClr w14:val="tx1"/>
            </w14:solidFill>
          </w14:textFill>
        </w:rPr>
        <w:t>及要求</w:t>
      </w:r>
    </w:p>
    <w:p>
      <w:pPr>
        <w:snapToGrid w:val="0"/>
        <w:spacing w:line="480" w:lineRule="auto"/>
        <w:ind w:firstLine="2168" w:firstLineChars="600"/>
        <w:jc w:val="left"/>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第四部分    合同的主要条款</w:t>
      </w:r>
    </w:p>
    <w:p>
      <w:pPr>
        <w:snapToGrid w:val="0"/>
        <w:spacing w:line="480" w:lineRule="auto"/>
        <w:ind w:firstLine="2168" w:firstLineChars="600"/>
        <w:jc w:val="left"/>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 xml:space="preserve">第五部分    </w:t>
      </w:r>
      <w:r>
        <w:rPr>
          <w:rFonts w:hint="eastAsia" w:ascii="仿宋" w:hAnsi="仿宋" w:eastAsia="仿宋" w:cs="宋体"/>
          <w:b/>
          <w:color w:val="000000" w:themeColor="text1"/>
          <w:sz w:val="36"/>
          <w:szCs w:val="36"/>
          <w14:textFill>
            <w14:solidFill>
              <w14:schemeClr w14:val="tx1"/>
            </w14:solidFill>
          </w14:textFill>
        </w:rPr>
        <w:t>评标</w:t>
      </w:r>
      <w:r>
        <w:rPr>
          <w:rFonts w:hint="eastAsia" w:ascii="仿宋" w:hAnsi="仿宋" w:eastAsia="仿宋" w:cs="MS Gothic"/>
          <w:b/>
          <w:color w:val="000000" w:themeColor="text1"/>
          <w:sz w:val="36"/>
          <w:szCs w:val="36"/>
          <w14:textFill>
            <w14:solidFill>
              <w14:schemeClr w14:val="tx1"/>
            </w14:solidFill>
          </w14:textFill>
        </w:rPr>
        <w:t>方法及</w:t>
      </w:r>
      <w:r>
        <w:rPr>
          <w:rFonts w:hint="eastAsia" w:ascii="仿宋" w:hAnsi="仿宋" w:eastAsia="仿宋" w:cs="宋体"/>
          <w:b/>
          <w:color w:val="000000" w:themeColor="text1"/>
          <w:sz w:val="36"/>
          <w:szCs w:val="36"/>
          <w14:textFill>
            <w14:solidFill>
              <w14:schemeClr w14:val="tx1"/>
            </w14:solidFill>
          </w14:textFill>
        </w:rPr>
        <w:t>标</w:t>
      </w:r>
      <w:r>
        <w:rPr>
          <w:rFonts w:hint="eastAsia" w:ascii="仿宋" w:hAnsi="仿宋" w:eastAsia="仿宋" w:cs="MS Gothic"/>
          <w:b/>
          <w:color w:val="000000" w:themeColor="text1"/>
          <w:sz w:val="36"/>
          <w:szCs w:val="36"/>
          <w14:textFill>
            <w14:solidFill>
              <w14:schemeClr w14:val="tx1"/>
            </w14:solidFill>
          </w14:textFill>
        </w:rPr>
        <w:t>准</w:t>
      </w:r>
    </w:p>
    <w:p>
      <w:pPr>
        <w:snapToGrid w:val="0"/>
        <w:spacing w:line="480" w:lineRule="auto"/>
        <w:ind w:firstLine="2168" w:firstLineChars="600"/>
        <w:jc w:val="left"/>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第六部分    投</w:t>
      </w:r>
      <w:r>
        <w:rPr>
          <w:rFonts w:hint="eastAsia" w:ascii="仿宋" w:hAnsi="仿宋" w:eastAsia="仿宋" w:cs="宋体"/>
          <w:b/>
          <w:color w:val="000000" w:themeColor="text1"/>
          <w:sz w:val="36"/>
          <w:szCs w:val="36"/>
          <w14:textFill>
            <w14:solidFill>
              <w14:schemeClr w14:val="tx1"/>
            </w14:solidFill>
          </w14:textFill>
        </w:rPr>
        <w:t>标</w:t>
      </w:r>
      <w:r>
        <w:rPr>
          <w:rFonts w:hint="eastAsia" w:ascii="仿宋" w:hAnsi="仿宋" w:eastAsia="仿宋" w:cs="MS Gothic"/>
          <w:b/>
          <w:color w:val="000000" w:themeColor="text1"/>
          <w:sz w:val="36"/>
          <w:szCs w:val="36"/>
          <w14:textFill>
            <w14:solidFill>
              <w14:schemeClr w14:val="tx1"/>
            </w14:solidFill>
          </w14:textFill>
        </w:rPr>
        <w:t>文件及其附件格式</w:t>
      </w:r>
    </w:p>
    <w:p>
      <w:pPr>
        <w:snapToGrid w:val="0"/>
        <w:spacing w:line="480" w:lineRule="auto"/>
        <w:jc w:val="left"/>
        <w:rPr>
          <w:rFonts w:ascii="仿宋" w:hAnsi="仿宋" w:eastAsia="仿宋"/>
          <w:color w:val="000000" w:themeColor="text1"/>
          <w:sz w:val="36"/>
          <w:szCs w:val="36"/>
          <w14:textFill>
            <w14:solidFill>
              <w14:schemeClr w14:val="tx1"/>
            </w14:solidFill>
          </w14:textFill>
        </w:rPr>
      </w:pPr>
    </w:p>
    <w:p>
      <w:pPr>
        <w:pStyle w:val="3"/>
        <w:numPr>
          <w:ilvl w:val="0"/>
          <w:numId w:val="0"/>
        </w:numPr>
        <w:rPr>
          <w:rFonts w:ascii="仿宋" w:hAnsi="仿宋" w:eastAsia="仿宋"/>
          <w:color w:val="000000" w:themeColor="text1"/>
          <w:sz w:val="36"/>
          <w:szCs w:val="36"/>
          <w14:textFill>
            <w14:solidFill>
              <w14:schemeClr w14:val="tx1"/>
            </w14:solidFill>
          </w14:textFill>
        </w:rPr>
      </w:pPr>
    </w:p>
    <w:p>
      <w:pPr>
        <w:rPr>
          <w:rFonts w:ascii="仿宋" w:hAnsi="仿宋" w:eastAsia="仿宋"/>
          <w:color w:val="000000" w:themeColor="text1"/>
          <w:sz w:val="36"/>
          <w:szCs w:val="36"/>
          <w14:textFill>
            <w14:solidFill>
              <w14:schemeClr w14:val="tx1"/>
            </w14:solidFill>
          </w14:textFill>
        </w:rPr>
      </w:pPr>
    </w:p>
    <w:p/>
    <w:p>
      <w:pPr>
        <w:pStyle w:val="3"/>
        <w:numPr>
          <w:ilvl w:val="0"/>
          <w:numId w:val="0"/>
        </w:numPr>
      </w:pPr>
    </w:p>
    <w:p/>
    <w:p>
      <w:pPr>
        <w:numPr>
          <w:ilvl w:val="0"/>
          <w:numId w:val="5"/>
        </w:numPr>
        <w:jc w:val="center"/>
        <w:rPr>
          <w:rFonts w:ascii="仿宋" w:hAnsi="仿宋" w:eastAsia="仿宋" w:cs="仿宋"/>
          <w:b/>
          <w:sz w:val="36"/>
          <w:szCs w:val="36"/>
        </w:rPr>
      </w:pPr>
      <w:r>
        <w:rPr>
          <w:rFonts w:hint="eastAsia" w:ascii="仿宋" w:hAnsi="仿宋" w:eastAsia="仿宋" w:cs="仿宋"/>
          <w:b/>
          <w:sz w:val="36"/>
          <w:szCs w:val="36"/>
        </w:rPr>
        <w:t>招标公告</w:t>
      </w:r>
    </w:p>
    <w:tbl>
      <w:tblPr>
        <w:tblStyle w:val="43"/>
        <w:tblpPr w:leftFromText="180" w:rightFromText="180" w:vertAnchor="text" w:horzAnchor="margin" w:tblpXSpec="right" w:tblpY="115"/>
        <w:tblOverlap w:val="never"/>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noWrap/>
          </w:tcPr>
          <w:p>
            <w:pPr>
              <w:pStyle w:val="71"/>
              <w:spacing w:afterLines="0" w:line="360" w:lineRule="auto"/>
              <w:ind w:firstLine="480"/>
              <w:rPr>
                <w:rFonts w:ascii="仿宋" w:hAnsi="仿宋" w:eastAsia="仿宋" w:cs="仿宋"/>
                <w:szCs w:val="24"/>
              </w:rPr>
            </w:pPr>
            <w:r>
              <w:rPr>
                <w:rFonts w:hint="eastAsia" w:ascii="仿宋" w:hAnsi="仿宋" w:eastAsia="仿宋" w:cs="仿宋"/>
                <w:szCs w:val="24"/>
              </w:rPr>
              <w:t xml:space="preserve">项目概况： </w:t>
            </w:r>
          </w:p>
          <w:p>
            <w:pPr>
              <w:pStyle w:val="71"/>
              <w:spacing w:afterLines="0" w:line="360" w:lineRule="auto"/>
              <w:ind w:firstLine="480"/>
              <w:rPr>
                <w:rFonts w:ascii="仿宋" w:hAnsi="仿宋" w:eastAsia="仿宋" w:cs="仿宋"/>
                <w:szCs w:val="24"/>
              </w:rPr>
            </w:pPr>
            <w:r>
              <w:rPr>
                <w:rFonts w:hint="eastAsia" w:ascii="仿宋" w:hAnsi="仿宋" w:eastAsia="仿宋"/>
              </w:rPr>
              <w:t>绍兴市人民医院BA系统维护升级改造项目的潜在投标人应在网上报名获取（下载）招标文件，并于202</w:t>
            </w:r>
            <w:r>
              <w:rPr>
                <w:rFonts w:hint="eastAsia" w:ascii="仿宋" w:hAnsi="仿宋" w:eastAsia="仿宋"/>
                <w:lang w:val="en-US" w:eastAsia="zh-CN"/>
              </w:rPr>
              <w:t>2</w:t>
            </w:r>
            <w:r>
              <w:rPr>
                <w:rFonts w:hint="eastAsia" w:ascii="仿宋" w:hAnsi="仿宋" w:eastAsia="仿宋"/>
              </w:rPr>
              <w:t>年</w:t>
            </w:r>
            <w:r>
              <w:rPr>
                <w:rFonts w:hint="eastAsia" w:ascii="仿宋" w:hAnsi="仿宋" w:eastAsia="仿宋"/>
                <w:lang w:val="en-US" w:eastAsia="zh-CN"/>
              </w:rPr>
              <w:t>1</w:t>
            </w:r>
            <w:r>
              <w:rPr>
                <w:rFonts w:hint="eastAsia" w:ascii="仿宋" w:hAnsi="仿宋" w:eastAsia="仿宋"/>
              </w:rPr>
              <w:t>月</w:t>
            </w:r>
            <w:r>
              <w:rPr>
                <w:rFonts w:hint="eastAsia" w:ascii="仿宋" w:hAnsi="仿宋" w:eastAsia="仿宋"/>
                <w:lang w:val="en-US" w:eastAsia="zh-CN"/>
              </w:rPr>
              <w:t>13</w:t>
            </w:r>
            <w:r>
              <w:rPr>
                <w:rFonts w:hint="eastAsia" w:ascii="仿宋" w:hAnsi="仿宋" w:eastAsia="仿宋"/>
              </w:rPr>
              <w:t>日 09:00（北京时间）前递交（上传）投标文件。</w:t>
            </w:r>
          </w:p>
        </w:tc>
      </w:tr>
    </w:tbl>
    <w:p>
      <w:pPr>
        <w:pStyle w:val="71"/>
        <w:spacing w:afterLines="0" w:line="312" w:lineRule="auto"/>
        <w:ind w:firstLine="0" w:firstLineChars="0"/>
        <w:rPr>
          <w:rFonts w:ascii="仿宋" w:hAnsi="仿宋" w:eastAsia="仿宋" w:cs="仿宋"/>
          <w:szCs w:val="24"/>
        </w:rPr>
      </w:pP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 xml:space="preserve">一、项目基本情况 </w:t>
      </w:r>
    </w:p>
    <w:p>
      <w:pPr>
        <w:pStyle w:val="71"/>
        <w:spacing w:afterLines="0" w:line="312" w:lineRule="auto"/>
        <w:ind w:firstLine="480"/>
        <w:rPr>
          <w:rFonts w:hint="default" w:ascii="仿宋" w:hAnsi="仿宋" w:eastAsia="仿宋" w:cs="仿宋"/>
          <w:szCs w:val="24"/>
          <w:lang w:val="en-US" w:eastAsia="zh-CN"/>
        </w:rPr>
      </w:pPr>
      <w:r>
        <w:rPr>
          <w:rFonts w:hint="eastAsia" w:ascii="仿宋" w:hAnsi="仿宋" w:eastAsia="仿宋" w:cs="仿宋"/>
          <w:szCs w:val="24"/>
        </w:rPr>
        <w:t>项目编号：ZJXSC-2021-</w:t>
      </w:r>
      <w:r>
        <w:rPr>
          <w:rFonts w:hint="eastAsia" w:ascii="仿宋" w:hAnsi="仿宋" w:eastAsia="仿宋" w:cs="仿宋"/>
          <w:szCs w:val="24"/>
          <w:lang w:val="en-US" w:eastAsia="zh-CN"/>
        </w:rPr>
        <w:t>213</w:t>
      </w:r>
    </w:p>
    <w:p>
      <w:pPr>
        <w:pStyle w:val="71"/>
        <w:spacing w:afterLines="0" w:line="312" w:lineRule="auto"/>
        <w:ind w:firstLine="480"/>
        <w:rPr>
          <w:rFonts w:ascii="仿宋" w:hAnsi="仿宋" w:eastAsia="仿宋"/>
          <w:lang w:val="zh-CN"/>
        </w:rPr>
      </w:pPr>
      <w:r>
        <w:rPr>
          <w:rFonts w:hint="eastAsia" w:ascii="仿宋" w:hAnsi="仿宋" w:eastAsia="仿宋" w:cs="仿宋"/>
          <w:szCs w:val="24"/>
        </w:rPr>
        <w:t>项目名称：</w:t>
      </w:r>
      <w:r>
        <w:rPr>
          <w:rFonts w:hint="eastAsia" w:ascii="仿宋" w:hAnsi="仿宋" w:eastAsia="仿宋"/>
        </w:rPr>
        <w:t>绍兴市人民医院BA系统维护升级改造项目</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预算金额（元）： 250000.00</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最高限价（元）： 250000.00</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 xml:space="preserve">采购需求： </w:t>
      </w:r>
    </w:p>
    <w:p>
      <w:pPr>
        <w:pStyle w:val="71"/>
        <w:spacing w:afterLines="0" w:line="312" w:lineRule="auto"/>
        <w:ind w:left="479" w:leftChars="228" w:firstLine="0" w:firstLineChars="0"/>
        <w:rPr>
          <w:rFonts w:ascii="仿宋" w:hAnsi="仿宋" w:eastAsia="仿宋" w:cs="仿宋"/>
          <w:szCs w:val="24"/>
        </w:rPr>
      </w:pPr>
      <w:r>
        <w:rPr>
          <w:rFonts w:hint="eastAsia" w:ascii="仿宋" w:hAnsi="仿宋" w:eastAsia="仿宋" w:cs="仿宋"/>
          <w:szCs w:val="24"/>
        </w:rPr>
        <w:t>标项一:</w:t>
      </w:r>
    </w:p>
    <w:p>
      <w:pPr>
        <w:pStyle w:val="71"/>
        <w:spacing w:afterLines="0" w:line="312" w:lineRule="auto"/>
        <w:ind w:left="479" w:leftChars="228" w:firstLine="0" w:firstLineChars="0"/>
        <w:rPr>
          <w:rFonts w:ascii="仿宋" w:hAnsi="仿宋" w:eastAsia="仿宋"/>
        </w:rPr>
      </w:pPr>
      <w:r>
        <w:rPr>
          <w:rFonts w:hint="eastAsia" w:ascii="仿宋" w:hAnsi="仿宋" w:eastAsia="仿宋" w:cs="仿宋"/>
          <w:szCs w:val="24"/>
        </w:rPr>
        <w:t>标项名称:</w:t>
      </w:r>
      <w:r>
        <w:rPr>
          <w:rFonts w:hint="eastAsia" w:ascii="仿宋" w:hAnsi="仿宋" w:eastAsia="仿宋"/>
        </w:rPr>
        <w:t>BA系统维护升级改造</w:t>
      </w:r>
    </w:p>
    <w:p>
      <w:pPr>
        <w:pStyle w:val="71"/>
        <w:spacing w:afterLines="0" w:line="312" w:lineRule="auto"/>
        <w:ind w:left="479" w:leftChars="228" w:firstLine="0" w:firstLineChars="0"/>
        <w:rPr>
          <w:rFonts w:ascii="仿宋" w:hAnsi="仿宋" w:eastAsia="仿宋" w:cs="仿宋"/>
          <w:szCs w:val="24"/>
        </w:rPr>
      </w:pPr>
      <w:r>
        <w:rPr>
          <w:rFonts w:hint="eastAsia" w:ascii="仿宋" w:hAnsi="仿宋" w:eastAsia="仿宋" w:cs="仿宋"/>
          <w:szCs w:val="24"/>
        </w:rPr>
        <w:t>数量:1</w:t>
      </w:r>
      <w:r>
        <w:rPr>
          <w:rFonts w:hint="eastAsia" w:ascii="仿宋" w:hAnsi="仿宋" w:eastAsia="仿宋" w:cs="仿宋"/>
          <w:szCs w:val="24"/>
        </w:rPr>
        <w:br w:type="textWrapping"/>
      </w:r>
      <w:r>
        <w:rPr>
          <w:rFonts w:hint="eastAsia" w:ascii="仿宋" w:hAnsi="仿宋" w:eastAsia="仿宋" w:cs="仿宋"/>
          <w:szCs w:val="24"/>
        </w:rPr>
        <w:t>预算金额（元）: 250000.00</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简要规格描述或项目基本概况介绍、用途：详见招标文件。</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备注：无。</w:t>
      </w:r>
    </w:p>
    <w:p>
      <w:pPr>
        <w:pStyle w:val="71"/>
        <w:spacing w:afterLines="0" w:line="312" w:lineRule="auto"/>
        <w:ind w:firstLine="480"/>
        <w:rPr>
          <w:rFonts w:ascii="仿宋" w:hAnsi="仿宋" w:eastAsia="仿宋" w:cs="仿宋"/>
          <w:color w:val="000000"/>
          <w:szCs w:val="24"/>
          <w:highlight w:val="none"/>
        </w:rPr>
      </w:pPr>
      <w:r>
        <w:rPr>
          <w:rFonts w:hint="eastAsia" w:ascii="仿宋" w:hAnsi="仿宋" w:eastAsia="仿宋" w:cs="仿宋"/>
          <w:szCs w:val="24"/>
          <w:highlight w:val="none"/>
        </w:rPr>
        <w:t>合同履约期限：自合同签订后，60天内完成。</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本项目（否）接受联合体投标。</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二、申请人的资格要求：</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1.满足《中华人民共和国政府采购法》第二十二条规定; 未被“信用中国”（www.creditchina.gov.cn)、中国政府采购网（www.ccgp.gov.cn）列入失信被执行人、重大税收违法案件当事人名单、政府采购严重违法失信行为记录名单。</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2.落实政府采购政策需满足的资格要求：无。</w:t>
      </w:r>
    </w:p>
    <w:p>
      <w:pPr>
        <w:pStyle w:val="71"/>
        <w:spacing w:afterLines="0" w:line="312" w:lineRule="auto"/>
        <w:ind w:firstLine="480"/>
        <w:rPr>
          <w:rFonts w:ascii="仿宋" w:hAnsi="仿宋" w:eastAsia="仿宋" w:cs="仿宋"/>
          <w:color w:val="C00000"/>
          <w:szCs w:val="24"/>
        </w:rPr>
      </w:pPr>
      <w:r>
        <w:rPr>
          <w:rFonts w:hint="eastAsia" w:ascii="仿宋" w:hAnsi="仿宋" w:eastAsia="仿宋" w:cs="仿宋"/>
          <w:szCs w:val="24"/>
        </w:rPr>
        <w:t>3.本项目的特定资格要求：无。</w:t>
      </w:r>
    </w:p>
    <w:p>
      <w:pPr>
        <w:pStyle w:val="71"/>
        <w:spacing w:afterLines="0" w:line="312" w:lineRule="auto"/>
        <w:ind w:firstLine="480"/>
        <w:rPr>
          <w:rFonts w:ascii="仿宋" w:hAnsi="仿宋" w:eastAsia="仿宋"/>
          <w:szCs w:val="24"/>
        </w:rPr>
      </w:pPr>
      <w:r>
        <w:rPr>
          <w:rFonts w:hint="eastAsia" w:ascii="仿宋" w:hAnsi="仿宋" w:eastAsia="仿宋"/>
          <w:szCs w:val="24"/>
        </w:rPr>
        <w:t xml:space="preserve">三、获取招标文件 </w:t>
      </w:r>
    </w:p>
    <w:p>
      <w:pPr>
        <w:pStyle w:val="71"/>
        <w:spacing w:afterLines="0" w:line="312" w:lineRule="auto"/>
        <w:ind w:firstLine="480"/>
        <w:rPr>
          <w:rFonts w:ascii="仿宋" w:hAnsi="仿宋" w:eastAsia="仿宋" w:cs="仿宋"/>
          <w:szCs w:val="24"/>
        </w:rPr>
      </w:pPr>
      <w:r>
        <w:rPr>
          <w:rFonts w:hint="eastAsia" w:ascii="仿宋" w:hAnsi="仿宋" w:eastAsia="仿宋"/>
          <w:szCs w:val="24"/>
        </w:rPr>
        <w:t>时间：/至2</w:t>
      </w:r>
      <w:r>
        <w:rPr>
          <w:rFonts w:hint="eastAsia" w:ascii="仿宋" w:hAnsi="仿宋" w:eastAsia="仿宋" w:cs="仿宋"/>
          <w:szCs w:val="24"/>
        </w:rPr>
        <w:t>02</w:t>
      </w:r>
      <w:r>
        <w:rPr>
          <w:rFonts w:hint="eastAsia" w:ascii="仿宋" w:hAnsi="仿宋" w:eastAsia="仿宋" w:cs="仿宋"/>
          <w:szCs w:val="24"/>
          <w:lang w:val="en-US" w:eastAsia="zh-CN"/>
        </w:rPr>
        <w:t>2</w:t>
      </w:r>
      <w:r>
        <w:rPr>
          <w:rFonts w:hint="eastAsia" w:ascii="仿宋" w:hAnsi="仿宋" w:eastAsia="仿宋" w:cs="仿宋"/>
          <w:szCs w:val="24"/>
        </w:rPr>
        <w:t>年</w:t>
      </w:r>
      <w:r>
        <w:rPr>
          <w:rFonts w:hint="eastAsia" w:ascii="仿宋" w:hAnsi="仿宋" w:eastAsia="仿宋" w:cs="仿宋"/>
          <w:szCs w:val="24"/>
          <w:lang w:val="en-US" w:eastAsia="zh-CN"/>
        </w:rPr>
        <w:t>1</w:t>
      </w:r>
      <w:r>
        <w:rPr>
          <w:rFonts w:hint="eastAsia" w:ascii="仿宋" w:hAnsi="仿宋" w:eastAsia="仿宋" w:cs="仿宋"/>
          <w:szCs w:val="24"/>
        </w:rPr>
        <w:t>月</w:t>
      </w:r>
      <w:r>
        <w:rPr>
          <w:rFonts w:hint="eastAsia" w:ascii="仿宋" w:hAnsi="仿宋" w:eastAsia="仿宋" w:cs="仿宋"/>
          <w:szCs w:val="24"/>
          <w:lang w:val="en-US" w:eastAsia="zh-CN"/>
        </w:rPr>
        <w:t>13</w:t>
      </w:r>
      <w:r>
        <w:rPr>
          <w:rFonts w:hint="eastAsia" w:ascii="仿宋" w:hAnsi="仿宋" w:eastAsia="仿宋" w:cs="仿宋"/>
          <w:szCs w:val="24"/>
        </w:rPr>
        <w:t>日，每天上午00:00至12:00 ，下午12:00至23:59（北京时间，线上获取法定节假日均可，线下获取文件法定节假日除外）</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地点（网址）：http://www.zcygov.cn/ </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方式：供应商登陆政采云平台http://www.zcygov.cn/，在线申请获取采购文件（进入“项目采购”应用，在获取采购文件菜单中选择项目，申请获取采购文件）。</w:t>
      </w:r>
    </w:p>
    <w:p>
      <w:pPr>
        <w:pStyle w:val="71"/>
        <w:spacing w:afterLines="0" w:line="312" w:lineRule="auto"/>
        <w:ind w:firstLine="480"/>
        <w:rPr>
          <w:rFonts w:ascii="仿宋" w:hAnsi="仿宋" w:eastAsia="仿宋" w:cs="仿宋"/>
          <w:szCs w:val="24"/>
          <w:highlight w:val="yellow"/>
        </w:rPr>
      </w:pPr>
      <w:r>
        <w:rPr>
          <w:rFonts w:hint="eastAsia" w:ascii="仿宋" w:hAnsi="仿宋" w:eastAsia="仿宋" w:cs="仿宋"/>
          <w:szCs w:val="24"/>
        </w:rPr>
        <w:t>售价（元）：0</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四、提交投标文件截止时间、开标时间和地点</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提交投标文件截止时间：202</w:t>
      </w:r>
      <w:r>
        <w:rPr>
          <w:rFonts w:hint="eastAsia" w:ascii="仿宋" w:hAnsi="仿宋" w:eastAsia="仿宋" w:cs="仿宋"/>
          <w:szCs w:val="24"/>
          <w:lang w:val="en-US" w:eastAsia="zh-CN"/>
        </w:rPr>
        <w:t>2</w:t>
      </w:r>
      <w:r>
        <w:rPr>
          <w:rFonts w:hint="eastAsia" w:ascii="仿宋" w:hAnsi="仿宋" w:eastAsia="仿宋" w:cs="仿宋"/>
          <w:szCs w:val="24"/>
        </w:rPr>
        <w:t>年</w:t>
      </w:r>
      <w:r>
        <w:rPr>
          <w:rFonts w:hint="eastAsia" w:ascii="仿宋" w:hAnsi="仿宋" w:eastAsia="仿宋" w:cs="仿宋"/>
          <w:szCs w:val="24"/>
          <w:lang w:val="en-US" w:eastAsia="zh-CN"/>
        </w:rPr>
        <w:t>1</w:t>
      </w:r>
      <w:r>
        <w:rPr>
          <w:rFonts w:hint="eastAsia" w:ascii="仿宋" w:hAnsi="仿宋" w:eastAsia="仿宋" w:cs="仿宋"/>
          <w:szCs w:val="24"/>
        </w:rPr>
        <w:t>月</w:t>
      </w:r>
      <w:r>
        <w:rPr>
          <w:rFonts w:hint="eastAsia" w:ascii="仿宋" w:hAnsi="仿宋" w:eastAsia="仿宋" w:cs="仿宋"/>
          <w:szCs w:val="24"/>
          <w:lang w:val="en-US" w:eastAsia="zh-CN"/>
        </w:rPr>
        <w:t>13</w:t>
      </w:r>
      <w:r>
        <w:rPr>
          <w:rFonts w:hint="eastAsia" w:ascii="仿宋" w:hAnsi="仿宋" w:eastAsia="仿宋" w:cs="仿宋"/>
          <w:szCs w:val="24"/>
        </w:rPr>
        <w:t>日 09:00（北京时间）</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投标地点（网址）：</w:t>
      </w:r>
      <w:r>
        <w:rPr>
          <w:rFonts w:hint="eastAsia" w:ascii="仿宋" w:hAnsi="仿宋" w:eastAsia="仿宋" w:cs="仿宋"/>
          <w:szCs w:val="24"/>
          <w:u w:val="single"/>
        </w:rPr>
        <w:t>http://www.zcygov.cn/</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开标时间：</w:t>
      </w:r>
      <w:r>
        <w:rPr>
          <w:rFonts w:hint="eastAsia" w:ascii="仿宋" w:hAnsi="仿宋" w:eastAsia="仿宋"/>
        </w:rPr>
        <w:t>202</w:t>
      </w:r>
      <w:r>
        <w:rPr>
          <w:rFonts w:hint="eastAsia" w:ascii="仿宋" w:hAnsi="仿宋" w:eastAsia="仿宋"/>
          <w:lang w:val="en-US" w:eastAsia="zh-CN"/>
        </w:rPr>
        <w:t>2</w:t>
      </w:r>
      <w:r>
        <w:rPr>
          <w:rFonts w:hint="eastAsia" w:ascii="仿宋" w:hAnsi="仿宋" w:eastAsia="仿宋"/>
        </w:rPr>
        <w:t>年</w:t>
      </w:r>
      <w:r>
        <w:rPr>
          <w:rFonts w:hint="eastAsia" w:ascii="仿宋" w:hAnsi="仿宋" w:eastAsia="仿宋"/>
          <w:lang w:val="en-US" w:eastAsia="zh-CN"/>
        </w:rPr>
        <w:t>1</w:t>
      </w:r>
      <w:r>
        <w:rPr>
          <w:rFonts w:hint="eastAsia" w:ascii="仿宋" w:hAnsi="仿宋" w:eastAsia="仿宋"/>
        </w:rPr>
        <w:t>月</w:t>
      </w:r>
      <w:r>
        <w:rPr>
          <w:rFonts w:hint="eastAsia" w:ascii="仿宋" w:hAnsi="仿宋" w:eastAsia="仿宋"/>
          <w:lang w:val="en-US" w:eastAsia="zh-CN"/>
        </w:rPr>
        <w:t>13</w:t>
      </w:r>
      <w:r>
        <w:rPr>
          <w:rFonts w:hint="eastAsia" w:ascii="仿宋" w:hAnsi="仿宋" w:eastAsia="仿宋"/>
        </w:rPr>
        <w:t>日 09:00</w:t>
      </w:r>
      <w:r>
        <w:rPr>
          <w:rFonts w:ascii="仿宋" w:hAnsi="新宋体" w:eastAsia="仿宋"/>
        </w:rPr>
        <w:t> </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开标地点：绍兴市越城区阳明北路692号浙江翔实建设项目管理有限公司一楼开标室</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 xml:space="preserve">五、公告期限 </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自本公告发布之日起5个工作日。</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六、其他补充事宜</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1.供应商认为采购文件使自己的权益受到损害的，可以自获取采购文件之日或 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2.其他事项：无  </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七、对本次招标提出询问、质疑、投诉，请按以下方式联系</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1.采购人信息</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名称：</w:t>
      </w:r>
      <w:r>
        <w:rPr>
          <w:rFonts w:hint="eastAsia" w:ascii="仿宋" w:hAnsi="仿宋" w:eastAsia="仿宋"/>
        </w:rPr>
        <w:t>绍兴市人民医院</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地址：绍兴市越城区中兴北路568号</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传真： /</w:t>
      </w:r>
    </w:p>
    <w:p>
      <w:pPr>
        <w:pStyle w:val="71"/>
        <w:spacing w:afterLines="0" w:line="312" w:lineRule="auto"/>
        <w:ind w:firstLine="480"/>
        <w:rPr>
          <w:rFonts w:ascii="仿宋" w:hAnsi="仿宋" w:eastAsia="仿宋" w:cs="仿宋"/>
          <w:szCs w:val="24"/>
          <w:highlight w:val="none"/>
        </w:rPr>
      </w:pPr>
      <w:r>
        <w:rPr>
          <w:rFonts w:hint="eastAsia" w:ascii="仿宋" w:hAnsi="仿宋" w:eastAsia="仿宋" w:cs="仿宋"/>
          <w:szCs w:val="24"/>
          <w:highlight w:val="none"/>
        </w:rPr>
        <w:t>项目联系人（询问）：徐刚德</w:t>
      </w:r>
    </w:p>
    <w:p>
      <w:pPr>
        <w:pStyle w:val="71"/>
        <w:spacing w:afterLines="0" w:line="312" w:lineRule="auto"/>
        <w:ind w:firstLine="480"/>
        <w:rPr>
          <w:rFonts w:ascii="仿宋" w:hAnsi="仿宋" w:eastAsia="仿宋" w:cs="仿宋"/>
          <w:szCs w:val="24"/>
          <w:highlight w:val="none"/>
        </w:rPr>
      </w:pPr>
      <w:r>
        <w:rPr>
          <w:rFonts w:hint="eastAsia" w:ascii="仿宋" w:hAnsi="仿宋" w:eastAsia="仿宋" w:cs="仿宋"/>
          <w:szCs w:val="24"/>
          <w:highlight w:val="none"/>
        </w:rPr>
        <w:t>项目联系方式（询问）：0575</w:t>
      </w:r>
      <w:r>
        <w:rPr>
          <w:rFonts w:hint="eastAsia" w:ascii="仿宋" w:hAnsi="仿宋" w:eastAsia="仿宋" w:cs="仿宋"/>
          <w:szCs w:val="24"/>
          <w:highlight w:val="none"/>
          <w:lang w:val="en-US" w:eastAsia="zh-CN"/>
        </w:rPr>
        <w:t>-</w:t>
      </w:r>
      <w:r>
        <w:rPr>
          <w:rFonts w:hint="eastAsia" w:ascii="仿宋" w:hAnsi="仿宋" w:eastAsia="仿宋" w:cs="仿宋"/>
          <w:szCs w:val="24"/>
          <w:highlight w:val="none"/>
        </w:rPr>
        <w:t>88228598</w:t>
      </w:r>
    </w:p>
    <w:p>
      <w:pPr>
        <w:pStyle w:val="71"/>
        <w:spacing w:afterLines="0" w:line="312" w:lineRule="auto"/>
        <w:ind w:firstLine="480"/>
        <w:rPr>
          <w:rFonts w:ascii="仿宋" w:hAnsi="仿宋" w:eastAsia="仿宋" w:cs="仿宋"/>
          <w:szCs w:val="24"/>
          <w:highlight w:val="none"/>
        </w:rPr>
      </w:pPr>
      <w:r>
        <w:rPr>
          <w:rFonts w:hint="eastAsia" w:ascii="仿宋" w:hAnsi="仿宋" w:eastAsia="仿宋" w:cs="仿宋"/>
          <w:szCs w:val="24"/>
          <w:highlight w:val="none"/>
        </w:rPr>
        <w:t>质疑联系人：沈少卿</w:t>
      </w:r>
    </w:p>
    <w:p>
      <w:pPr>
        <w:pStyle w:val="71"/>
        <w:spacing w:afterLines="0" w:line="312" w:lineRule="auto"/>
        <w:ind w:firstLine="480"/>
        <w:rPr>
          <w:rFonts w:ascii="仿宋" w:hAnsi="仿宋" w:eastAsia="仿宋" w:cs="仿宋"/>
          <w:szCs w:val="24"/>
          <w:highlight w:val="none"/>
        </w:rPr>
      </w:pPr>
      <w:r>
        <w:rPr>
          <w:rFonts w:hint="eastAsia" w:ascii="仿宋" w:hAnsi="仿宋" w:eastAsia="仿宋" w:cs="仿宋"/>
          <w:szCs w:val="24"/>
          <w:highlight w:val="none"/>
        </w:rPr>
        <w:t>质疑联系方式：0575</w:t>
      </w:r>
      <w:r>
        <w:rPr>
          <w:rFonts w:hint="eastAsia" w:ascii="仿宋" w:hAnsi="仿宋" w:eastAsia="仿宋" w:cs="仿宋"/>
          <w:szCs w:val="24"/>
          <w:highlight w:val="none"/>
          <w:lang w:val="en-US" w:eastAsia="zh-CN"/>
        </w:rPr>
        <w:t>-</w:t>
      </w:r>
      <w:r>
        <w:rPr>
          <w:rFonts w:hint="eastAsia" w:ascii="仿宋" w:hAnsi="仿宋" w:eastAsia="仿宋" w:cs="仿宋"/>
          <w:szCs w:val="24"/>
          <w:highlight w:val="none"/>
        </w:rPr>
        <w:t>88228836</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 xml:space="preserve">2.招标代理机构信息       </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名称：</w:t>
      </w:r>
      <w:r>
        <w:rPr>
          <w:rFonts w:hint="eastAsia" w:ascii="仿宋" w:hAnsi="仿宋" w:eastAsia="仿宋" w:cs="仿宋"/>
          <w:szCs w:val="21"/>
        </w:rPr>
        <w:t>浙江翔实建设项目管理有限公司</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地址：绍兴市越城区阳明北路692号</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 xml:space="preserve">传真：/ </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项目联系人（询问）：</w:t>
      </w:r>
      <w:r>
        <w:rPr>
          <w:rFonts w:hint="eastAsia" w:ascii="仿宋" w:hAnsi="仿宋" w:eastAsia="仿宋" w:cs="仿宋"/>
          <w:szCs w:val="21"/>
        </w:rPr>
        <w:t>金一静</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项目联系方式（询问）：</w:t>
      </w:r>
      <w:r>
        <w:rPr>
          <w:rFonts w:hint="eastAsia" w:ascii="仿宋" w:hAnsi="仿宋" w:eastAsia="仿宋" w:cs="仿宋"/>
          <w:szCs w:val="21"/>
        </w:rPr>
        <w:t>0575-88979683/18267597863</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质疑联系人：</w:t>
      </w:r>
      <w:r>
        <w:rPr>
          <w:rFonts w:hint="eastAsia" w:ascii="仿宋" w:hAnsi="仿宋" w:eastAsia="仿宋" w:cs="仿宋"/>
          <w:szCs w:val="21"/>
        </w:rPr>
        <w:t>孙莉</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质疑联系方式：</w:t>
      </w:r>
      <w:r>
        <w:rPr>
          <w:rFonts w:hint="eastAsia" w:ascii="仿宋" w:hAnsi="仿宋" w:eastAsia="仿宋" w:cs="仿宋"/>
          <w:szCs w:val="21"/>
        </w:rPr>
        <w:t>0575-88976639</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 xml:space="preserve">3.同级政府采购监督管理部门       </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 xml:space="preserve">名称：绍兴市财政局       </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 xml:space="preserve">地址：绍兴市越城区凤林西路151号       </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 xml:space="preserve">传真：0575-85209806       </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 xml:space="preserve">联系人 ：宋晓林      </w:t>
      </w:r>
    </w:p>
    <w:p>
      <w:pPr>
        <w:pStyle w:val="71"/>
        <w:spacing w:afterLines="0" w:line="312" w:lineRule="auto"/>
        <w:ind w:firstLine="480"/>
        <w:rPr>
          <w:rFonts w:ascii="仿宋" w:hAnsi="仿宋" w:eastAsia="仿宋" w:cs="仿宋"/>
          <w:szCs w:val="24"/>
        </w:rPr>
      </w:pPr>
      <w:r>
        <w:rPr>
          <w:rFonts w:hint="eastAsia" w:ascii="仿宋" w:hAnsi="仿宋" w:eastAsia="仿宋" w:cs="仿宋"/>
          <w:szCs w:val="24"/>
        </w:rPr>
        <w:t xml:space="preserve">监督投诉电话：0575-85209806       </w:t>
      </w:r>
    </w:p>
    <w:p>
      <w:pPr>
        <w:widowControl/>
        <w:snapToGrid w:val="0"/>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若对项目采购电子交易系统操作有疑问，可登录政采云（https://www.zcygov.cn/），点击右侧咨询小采，获取采小蜜智能服务管家帮助，或拨打政采云服务热线400-881-7190获取热线服务帮助。    </w:t>
      </w:r>
    </w:p>
    <w:p>
      <w:pPr>
        <w:snapToGrid w:val="0"/>
        <w:spacing w:line="600" w:lineRule="exact"/>
        <w:jc w:val="center"/>
        <w:rPr>
          <w:rFonts w:ascii="仿宋" w:hAnsi="仿宋" w:eastAsia="仿宋" w:cs="仿宋"/>
          <w:kern w:val="0"/>
          <w:sz w:val="24"/>
        </w:rPr>
      </w:pPr>
      <w:r>
        <w:rPr>
          <w:rFonts w:hint="eastAsia" w:ascii="仿宋" w:hAnsi="仿宋" w:eastAsia="仿宋" w:cs="仿宋"/>
          <w:kern w:val="0"/>
          <w:sz w:val="24"/>
        </w:rPr>
        <w:t>CA问题联系电话（人工）：汇信CA 400-888-4636；天谷CA 400-087-8198。</w:t>
      </w:r>
    </w:p>
    <w:p>
      <w:pPr>
        <w:spacing w:line="440" w:lineRule="exact"/>
        <w:ind w:firstLine="470" w:firstLineChars="196"/>
        <w:outlineLvl w:val="0"/>
        <w:rPr>
          <w:rFonts w:ascii="仿宋" w:hAnsi="仿宋" w:eastAsia="仿宋"/>
          <w:color w:val="000000" w:themeColor="text1"/>
          <w:sz w:val="24"/>
          <w14:textFill>
            <w14:solidFill>
              <w14:schemeClr w14:val="tx1"/>
            </w14:solidFill>
          </w14:textFill>
        </w:rPr>
      </w:pPr>
    </w:p>
    <w:p>
      <w:pPr>
        <w:pageBreakBefore/>
        <w:ind w:left="238"/>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第二部分 投标须知</w:t>
      </w:r>
    </w:p>
    <w:p>
      <w:pPr>
        <w:ind w:left="238"/>
        <w:jc w:val="center"/>
        <w:rPr>
          <w:rFonts w:ascii="仿宋" w:hAnsi="仿宋" w:eastAsia="仿宋"/>
          <w:b/>
          <w:color w:val="000000" w:themeColor="text1"/>
          <w:sz w:val="30"/>
          <w:szCs w:val="36"/>
          <w14:textFill>
            <w14:solidFill>
              <w14:schemeClr w14:val="tx1"/>
            </w14:solidFill>
          </w14:textFill>
        </w:rPr>
      </w:pPr>
      <w:r>
        <w:rPr>
          <w:rFonts w:hint="eastAsia" w:ascii="仿宋" w:hAnsi="仿宋" w:eastAsia="仿宋"/>
          <w:b/>
          <w:color w:val="000000" w:themeColor="text1"/>
          <w:sz w:val="30"/>
          <w:szCs w:val="36"/>
          <w14:textFill>
            <w14:solidFill>
              <w14:schemeClr w14:val="tx1"/>
            </w14:solidFill>
          </w14:textFill>
        </w:rPr>
        <w:t>前附表</w:t>
      </w:r>
    </w:p>
    <w:tbl>
      <w:tblPr>
        <w:tblStyle w:val="43"/>
        <w:tblW w:w="94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855"/>
        <w:gridCol w:w="7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序号</w:t>
            </w:r>
          </w:p>
        </w:tc>
        <w:tc>
          <w:tcPr>
            <w:tcW w:w="8534" w:type="dxa"/>
            <w:gridSpan w:val="2"/>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869" w:type="dxa"/>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p>
        </w:tc>
        <w:tc>
          <w:tcPr>
            <w:tcW w:w="8534" w:type="dxa"/>
            <w:gridSpan w:val="2"/>
            <w:vAlign w:val="center"/>
          </w:tcPr>
          <w:p>
            <w:pPr>
              <w:snapToGrid w:val="0"/>
              <w:spacing w:line="420" w:lineRule="exact"/>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投标人应当提交的资格、资信证明文件</w:t>
            </w:r>
            <w:r>
              <w:rPr>
                <w:rFonts w:hint="eastAsia" w:ascii="仿宋" w:hAnsi="仿宋" w:eastAsia="仿宋" w:cs="仿宋_GB2312"/>
                <w:color w:val="000000" w:themeColor="text1"/>
                <w:sz w:val="24"/>
                <w14:textFill>
                  <w14:solidFill>
                    <w14:schemeClr w14:val="tx1"/>
                  </w14:solidFill>
                </w14:textFill>
              </w:rPr>
              <w:t>：</w:t>
            </w:r>
          </w:p>
          <w:p>
            <w:pPr>
              <w:snapToGrid w:val="0"/>
              <w:spacing w:line="420" w:lineRule="exact"/>
              <w:rPr>
                <w:rFonts w:ascii="仿宋_GB2312" w:hAnsi="仿宋_GB2312" w:eastAsia="仿宋_GB2312" w:cs="仿宋_GB2312"/>
                <w:sz w:val="24"/>
              </w:rPr>
            </w:pPr>
            <w:r>
              <w:rPr>
                <w:rFonts w:hint="eastAsia" w:ascii="仿宋" w:hAnsi="仿宋" w:eastAsia="仿宋" w:cs="仿宋_GB2312"/>
                <w:b/>
                <w:color w:val="000000" w:themeColor="text1"/>
                <w:sz w:val="24"/>
                <w14:textFill>
                  <w14:solidFill>
                    <w14:schemeClr w14:val="tx1"/>
                  </w14:solidFill>
                </w14:textFill>
              </w:rPr>
              <w:t>（1）相关证明文件：</w:t>
            </w:r>
            <w:r>
              <w:rPr>
                <w:rFonts w:hint="eastAsia" w:ascii="仿宋_GB2312" w:hAnsi="仿宋_GB2312" w:eastAsia="仿宋_GB2312" w:cs="仿宋_GB2312"/>
                <w:sz w:val="24"/>
              </w:rPr>
              <w:t>营业执照复印件、2020年度资产负债表等财务报表资料文件、依法缴纳税收和社会保障资金的良好记录证明、参加本次政府采购活动前三年内，在经营活动中没有重大违法记录的声明（详见格式范例）。</w:t>
            </w:r>
          </w:p>
          <w:p>
            <w:pPr>
              <w:snapToGrid w:val="0"/>
              <w:spacing w:line="420" w:lineRule="exact"/>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（2）资信证明文件（如果有，按招标文件第三部分招标项目范围及要求和第五部分评分标准提供）。</w:t>
            </w:r>
          </w:p>
          <w:p>
            <w:pPr>
              <w:snapToGrid w:val="0"/>
              <w:spacing w:line="420" w:lineRule="exact"/>
              <w:rPr>
                <w:rFonts w:ascii="仿宋" w:hAnsi="仿宋" w:eastAsia="仿宋" w:cs="仿宋_GB2312"/>
                <w:color w:val="000000" w:themeColor="text1"/>
                <w:sz w:val="24"/>
                <w:u w:val="single"/>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（3）特许资格、资信证明文件（如果有）：</w:t>
            </w:r>
          </w:p>
          <w:p>
            <w:pPr>
              <w:spacing w:line="420" w:lineRule="exact"/>
              <w:ind w:firstLine="480"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869" w:type="dxa"/>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p>
        </w:tc>
        <w:tc>
          <w:tcPr>
            <w:tcW w:w="8534" w:type="dxa"/>
            <w:gridSpan w:val="2"/>
            <w:vAlign w:val="center"/>
          </w:tcPr>
          <w:p>
            <w:pPr>
              <w:snapToGrid w:val="0"/>
              <w:spacing w:line="440" w:lineRule="exact"/>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资格审查方式：</w:t>
            </w:r>
          </w:p>
          <w:p>
            <w:pPr>
              <w:snapToGrid w:val="0"/>
              <w:spacing w:line="440" w:lineRule="exact"/>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1.资格后审。</w:t>
            </w:r>
          </w:p>
          <w:p>
            <w:pPr>
              <w:snapToGrid w:val="0"/>
              <w:spacing w:line="440" w:lineRule="exact"/>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2.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p>
        </w:tc>
        <w:tc>
          <w:tcPr>
            <w:tcW w:w="8534" w:type="dxa"/>
            <w:gridSpan w:val="2"/>
            <w:vAlign w:val="center"/>
          </w:tcPr>
          <w:p>
            <w:pPr>
              <w:autoSpaceDE w:val="0"/>
              <w:autoSpaceDN w:val="0"/>
              <w:spacing w:line="420" w:lineRule="exact"/>
              <w:textAlignment w:val="bottom"/>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投标有效期：</w:t>
            </w:r>
            <w:r>
              <w:rPr>
                <w:rFonts w:hint="eastAsia" w:ascii="仿宋" w:hAnsi="仿宋" w:eastAsia="仿宋" w:cs="仿宋_GB2312"/>
                <w:color w:val="000000" w:themeColor="text1"/>
                <w:sz w:val="24"/>
                <w14:textFill>
                  <w14:solidFill>
                    <w14:schemeClr w14:val="tx1"/>
                  </w14:solidFill>
                </w14:textFill>
              </w:rPr>
              <w:t>投标有效期为从提交投标文件的截止之日起90天。</w:t>
            </w:r>
            <w:r>
              <w:rPr>
                <w:rFonts w:hint="eastAsia" w:ascii="仿宋" w:hAnsi="仿宋" w:eastAsia="仿宋" w:cs="仿宋_GB2312"/>
                <w:b/>
                <w:color w:val="000000" w:themeColor="text1"/>
                <w:sz w:val="24"/>
                <w14:textFill>
                  <w14:solidFill>
                    <w14:schemeClr w14:val="tx1"/>
                  </w14:solidFill>
                </w14:textFill>
              </w:rPr>
              <w:t>投标人的投标文件中承</w:t>
            </w:r>
            <w:r>
              <w:rPr>
                <w:rFonts w:hint="eastAsia" w:ascii="仿宋" w:hAnsi="仿宋" w:eastAsia="仿宋" w:cs="仿宋_GB2312"/>
                <w:b/>
                <w:color w:val="000000" w:themeColor="text1"/>
                <w:sz w:val="24"/>
                <w:szCs w:val="21"/>
                <w14:textFill>
                  <w14:solidFill>
                    <w14:schemeClr w14:val="tx1"/>
                  </w14:solidFill>
                </w14:textFill>
              </w:rPr>
              <w:t>诺的投标有效期少于招标文件中载明的投标有效期的，投标无效。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69" w:type="dxa"/>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w:t>
            </w:r>
          </w:p>
        </w:tc>
        <w:tc>
          <w:tcPr>
            <w:tcW w:w="8534" w:type="dxa"/>
            <w:gridSpan w:val="2"/>
            <w:vAlign w:val="center"/>
          </w:tcPr>
          <w:p>
            <w:pPr>
              <w:spacing w:line="420" w:lineRule="exact"/>
              <w:rPr>
                <w:rFonts w:ascii="仿宋" w:hAnsi="仿宋" w:eastAsia="仿宋"/>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分包或转包：</w:t>
            </w:r>
            <w:r>
              <w:rPr>
                <w:rFonts w:hint="eastAsia" w:ascii="仿宋" w:hAnsi="仿宋" w:eastAsia="仿宋" w:cs="仿宋_GB2312"/>
                <w:color w:val="000000" w:themeColor="text1"/>
                <w:sz w:val="24"/>
                <w14:textFill>
                  <w14:solidFill>
                    <w14:schemeClr w14:val="tx1"/>
                  </w14:solidFill>
                </w14:textFill>
              </w:rPr>
              <w:t>（1）采购人不同意分包。（2）本项目不得转包。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w:t>
            </w:r>
          </w:p>
        </w:tc>
        <w:tc>
          <w:tcPr>
            <w:tcW w:w="8534" w:type="dxa"/>
            <w:gridSpan w:val="2"/>
            <w:vAlign w:val="center"/>
          </w:tcPr>
          <w:p>
            <w:pPr>
              <w:spacing w:line="420" w:lineRule="exac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投标文件份数：</w:t>
            </w:r>
            <w:r>
              <w:rPr>
                <w:rFonts w:hint="eastAsia" w:ascii="仿宋" w:hAnsi="仿宋" w:eastAsia="仿宋"/>
                <w:color w:val="000000" w:themeColor="text1"/>
                <w:sz w:val="24"/>
                <w14:textFill>
                  <w14:solidFill>
                    <w14:schemeClr w14:val="tx1"/>
                  </w14:solidFill>
                </w14:textFill>
              </w:rPr>
              <w:t>本项目实行网上投标，供应商于“政采云”上提供电子投标文件。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69" w:type="dxa"/>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w:t>
            </w:r>
          </w:p>
        </w:tc>
        <w:tc>
          <w:tcPr>
            <w:tcW w:w="8534" w:type="dxa"/>
            <w:gridSpan w:val="2"/>
            <w:vAlign w:val="center"/>
          </w:tcPr>
          <w:p>
            <w:pPr>
              <w:spacing w:line="420" w:lineRule="exac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开标前答疑会或现场考察：</w:t>
            </w:r>
            <w:r>
              <w:rPr>
                <w:rFonts w:hint="eastAsia" w:ascii="仿宋" w:hAnsi="仿宋" w:eastAsia="仿宋"/>
                <w:bCs/>
                <w:color w:val="000000" w:themeColor="text1"/>
                <w:sz w:val="24"/>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w:t>
            </w:r>
          </w:p>
        </w:tc>
        <w:tc>
          <w:tcPr>
            <w:tcW w:w="8534" w:type="dxa"/>
            <w:gridSpan w:val="2"/>
            <w:vAlign w:val="center"/>
          </w:tcPr>
          <w:p>
            <w:pPr>
              <w:autoSpaceDE w:val="0"/>
              <w:autoSpaceDN w:val="0"/>
              <w:adjustRightInd w:val="0"/>
              <w:spacing w:line="42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样品提供：</w:t>
            </w:r>
            <w:r>
              <w:rPr>
                <w:rFonts w:hint="eastAsia" w:ascii="仿宋" w:hAnsi="仿宋" w:eastAsia="仿宋"/>
                <w:bCs/>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9" w:type="dxa"/>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w:t>
            </w:r>
          </w:p>
        </w:tc>
        <w:tc>
          <w:tcPr>
            <w:tcW w:w="8534" w:type="dxa"/>
            <w:gridSpan w:val="2"/>
            <w:vAlign w:val="center"/>
          </w:tcPr>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现场演示(讲解)：</w:t>
            </w:r>
            <w:r>
              <w:rPr>
                <w:rFonts w:hint="eastAsia" w:ascii="仿宋" w:hAnsi="仿宋" w:eastAsia="仿宋"/>
                <w:bCs/>
                <w:color w:val="000000" w:themeColor="text1"/>
                <w:sz w:val="24"/>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9</w:t>
            </w:r>
          </w:p>
        </w:tc>
        <w:tc>
          <w:tcPr>
            <w:tcW w:w="855" w:type="dxa"/>
            <w:vAlign w:val="center"/>
          </w:tcPr>
          <w:p>
            <w:pPr>
              <w:snapToGrid w:val="0"/>
              <w:spacing w:line="420" w:lineRule="exact"/>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进口产品</w:t>
            </w:r>
          </w:p>
        </w:tc>
        <w:tc>
          <w:tcPr>
            <w:tcW w:w="7679" w:type="dxa"/>
            <w:vAlign w:val="center"/>
          </w:tcPr>
          <w:p>
            <w:pPr>
              <w:snapToGrid w:val="0"/>
              <w:spacing w:line="420" w:lineRule="exact"/>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本项目不允许采购进口产品，供应商所提供的货物和服务须在我国境内合法生产、销售。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69" w:type="dxa"/>
            <w:vMerge w:val="restart"/>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10</w:t>
            </w:r>
          </w:p>
        </w:tc>
        <w:tc>
          <w:tcPr>
            <w:tcW w:w="855" w:type="dxa"/>
            <w:vMerge w:val="restart"/>
            <w:vAlign w:val="center"/>
          </w:tcPr>
          <w:p>
            <w:pPr>
              <w:snapToGrid w:val="0"/>
              <w:spacing w:line="420" w:lineRule="exact"/>
              <w:rPr>
                <w:rFonts w:ascii="仿宋" w:hAnsi="仿宋" w:eastAsia="仿宋" w:cs="仿宋_GB2312"/>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投标人信用信息事项</w:t>
            </w:r>
          </w:p>
        </w:tc>
        <w:tc>
          <w:tcPr>
            <w:tcW w:w="7679" w:type="dxa"/>
            <w:vAlign w:val="center"/>
          </w:tcPr>
          <w:p>
            <w:pPr>
              <w:snapToGrid w:val="0"/>
              <w:spacing w:line="420" w:lineRule="exact"/>
              <w:rPr>
                <w:rFonts w:ascii="仿宋" w:hAnsi="仿宋" w:eastAsia="仿宋" w:cs="仿宋_GB2312"/>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信用信息查询渠道及截止时间：</w:t>
            </w:r>
            <w:r>
              <w:rPr>
                <w:rFonts w:hint="eastAsia" w:ascii="仿宋" w:hAnsi="仿宋" w:eastAsia="仿宋"/>
                <w:color w:val="000000" w:themeColor="text1"/>
                <w:sz w:val="24"/>
                <w14:textFill>
                  <w14:solidFill>
                    <w14:schemeClr w14:val="tx1"/>
                  </w14:solidFill>
                </w14:textFill>
              </w:rPr>
              <w:t>采购人或采购人委托的评审小组或采购代理机构将通过“信用中国”网站(www.creditchina.gov.cn)、中国政府采购网(www.ccgp.gov.cn)渠道查询投标人</w:t>
            </w:r>
            <w:r>
              <w:rPr>
                <w:rFonts w:hint="eastAsia" w:ascii="仿宋" w:hAnsi="仿宋" w:eastAsia="仿宋" w:cs="仿宋_GB2312"/>
                <w:b/>
                <w:sz w:val="24"/>
              </w:rPr>
              <w:t>开标当天</w:t>
            </w:r>
            <w:r>
              <w:rPr>
                <w:rFonts w:hint="eastAsia" w:ascii="仿宋" w:hAnsi="仿宋" w:eastAsia="仿宋"/>
                <w:color w:val="000000" w:themeColor="text1"/>
                <w:sz w:val="24"/>
                <w14:textFill>
                  <w14:solidFill>
                    <w14:schemeClr w14:val="tx1"/>
                  </w14:solidFill>
                </w14:textFill>
              </w:rPr>
              <w:t>的信用记录。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69" w:type="dxa"/>
            <w:vMerge w:val="continue"/>
            <w:vAlign w:val="center"/>
          </w:tcPr>
          <w:p>
            <w:pPr>
              <w:spacing w:line="440" w:lineRule="exact"/>
              <w:jc w:val="center"/>
              <w:rPr>
                <w:rFonts w:ascii="仿宋" w:hAnsi="仿宋" w:eastAsia="仿宋"/>
                <w:color w:val="000000" w:themeColor="text1"/>
                <w:sz w:val="24"/>
                <w14:textFill>
                  <w14:solidFill>
                    <w14:schemeClr w14:val="tx1"/>
                  </w14:solidFill>
                </w14:textFill>
              </w:rPr>
            </w:pPr>
          </w:p>
        </w:tc>
        <w:tc>
          <w:tcPr>
            <w:tcW w:w="855" w:type="dxa"/>
            <w:vMerge w:val="continue"/>
            <w:vAlign w:val="center"/>
          </w:tcPr>
          <w:p>
            <w:pPr>
              <w:snapToGrid w:val="0"/>
              <w:spacing w:line="420" w:lineRule="exact"/>
              <w:rPr>
                <w:rFonts w:ascii="仿宋" w:hAnsi="仿宋" w:eastAsia="仿宋" w:cs="仿宋_GB2312"/>
                <w:b/>
                <w:color w:val="000000" w:themeColor="text1"/>
                <w:sz w:val="24"/>
                <w14:textFill>
                  <w14:solidFill>
                    <w14:schemeClr w14:val="tx1"/>
                  </w14:solidFill>
                </w14:textFill>
              </w:rPr>
            </w:pPr>
          </w:p>
        </w:tc>
        <w:tc>
          <w:tcPr>
            <w:tcW w:w="7679" w:type="dxa"/>
            <w:vAlign w:val="center"/>
          </w:tcPr>
          <w:p>
            <w:pPr>
              <w:snapToGrid w:val="0"/>
              <w:spacing w:line="420" w:lineRule="exact"/>
              <w:rPr>
                <w:rFonts w:ascii="仿宋" w:hAnsi="仿宋" w:eastAsia="仿宋" w:cs="仿宋_GB2312"/>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信用信息查询记录和证据留存的具体方式：</w:t>
            </w:r>
            <w:r>
              <w:rPr>
                <w:rFonts w:hint="eastAsia" w:ascii="仿宋" w:hAnsi="仿宋" w:eastAsia="仿宋"/>
                <w:color w:val="000000" w:themeColor="text1"/>
                <w:sz w:val="24"/>
                <w14:textFill>
                  <w14:solidFill>
                    <w14:schemeClr w14:val="tx1"/>
                  </w14:solidFill>
                </w14:textFill>
              </w:rPr>
              <w:t>采购人或采购人委托的评审小组或采购代理机构现场查询投标人的信用记录，查询结果经确认后与采购文件一起存档。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69" w:type="dxa"/>
            <w:vMerge w:val="continue"/>
            <w:vAlign w:val="center"/>
          </w:tcPr>
          <w:p>
            <w:pPr>
              <w:spacing w:line="440" w:lineRule="exact"/>
              <w:jc w:val="center"/>
              <w:rPr>
                <w:rFonts w:ascii="仿宋" w:hAnsi="仿宋" w:eastAsia="仿宋"/>
                <w:color w:val="000000" w:themeColor="text1"/>
                <w:sz w:val="24"/>
                <w14:textFill>
                  <w14:solidFill>
                    <w14:schemeClr w14:val="tx1"/>
                  </w14:solidFill>
                </w14:textFill>
              </w:rPr>
            </w:pPr>
          </w:p>
        </w:tc>
        <w:tc>
          <w:tcPr>
            <w:tcW w:w="855" w:type="dxa"/>
            <w:vMerge w:val="continue"/>
            <w:vAlign w:val="center"/>
          </w:tcPr>
          <w:p>
            <w:pPr>
              <w:snapToGrid w:val="0"/>
              <w:spacing w:line="420" w:lineRule="exact"/>
              <w:rPr>
                <w:rFonts w:ascii="仿宋" w:hAnsi="仿宋" w:eastAsia="仿宋" w:cs="仿宋_GB2312"/>
                <w:b/>
                <w:color w:val="000000" w:themeColor="text1"/>
                <w:sz w:val="24"/>
                <w14:textFill>
                  <w14:solidFill>
                    <w14:schemeClr w14:val="tx1"/>
                  </w14:solidFill>
                </w14:textFill>
              </w:rPr>
            </w:pPr>
          </w:p>
        </w:tc>
        <w:tc>
          <w:tcPr>
            <w:tcW w:w="7679" w:type="dxa"/>
            <w:vAlign w:val="center"/>
          </w:tcPr>
          <w:p>
            <w:pPr>
              <w:snapToGrid w:val="0"/>
              <w:spacing w:line="420" w:lineRule="exact"/>
              <w:rPr>
                <w:rFonts w:ascii="仿宋" w:hAnsi="仿宋" w:eastAsia="仿宋" w:cs="仿宋_GB2312"/>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信用信息的使用规则：</w:t>
            </w:r>
            <w:r>
              <w:rPr>
                <w:rFonts w:hint="eastAsia" w:ascii="仿宋" w:hAnsi="仿宋" w:eastAsia="仿宋"/>
                <w:color w:val="000000" w:themeColor="text1"/>
                <w:sz w:val="24"/>
                <w14:textFill>
                  <w14:solidFill>
                    <w14:schemeClr w14:val="tx1"/>
                  </w14:solidFill>
                </w14:textFill>
              </w:rPr>
              <w:t>经查询列入失信被执行人名单、重大税收违法案件当事人名单、政府采购严重违法失信行为记录名单的投标人将被拒绝参与政府采购活动。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69" w:type="dxa"/>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1</w:t>
            </w:r>
          </w:p>
        </w:tc>
        <w:tc>
          <w:tcPr>
            <w:tcW w:w="8534" w:type="dxa"/>
            <w:gridSpan w:val="2"/>
            <w:vAlign w:val="center"/>
          </w:tcPr>
          <w:p>
            <w:pPr>
              <w:snapToGrid w:val="0"/>
              <w:spacing w:line="440" w:lineRule="exact"/>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扰乱公共资源交易市场秩序行为：</w:t>
            </w:r>
          </w:p>
          <w:p>
            <w:pPr>
              <w:snapToGrid w:val="0"/>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不诚信参加公共资源交易活动，扰乱市场秩序，被绍兴市公共资源交易平台责令整改、暂停交易的投标人，在此期间将被拒绝参与政府采购活动。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69" w:type="dxa"/>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2</w:t>
            </w:r>
          </w:p>
        </w:tc>
        <w:tc>
          <w:tcPr>
            <w:tcW w:w="8534" w:type="dxa"/>
            <w:gridSpan w:val="2"/>
            <w:vAlign w:val="center"/>
          </w:tcPr>
          <w:p>
            <w:pPr>
              <w:snapToGrid w:val="0"/>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需要落实的政府采购政策：包括保护环境、节约能源、促进中小企业发展等。详见招标文件第二部分-总则。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69" w:type="dxa"/>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3</w:t>
            </w:r>
          </w:p>
        </w:tc>
        <w:tc>
          <w:tcPr>
            <w:tcW w:w="8534" w:type="dxa"/>
            <w:gridSpan w:val="2"/>
            <w:vAlign w:val="center"/>
          </w:tcPr>
          <w:p>
            <w:pPr>
              <w:snapToGrid w:val="0"/>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更正补充公告请自行登录浙江政府采购网或绍兴公共资源交易网查看下载。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69" w:type="dxa"/>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4</w:t>
            </w:r>
          </w:p>
        </w:tc>
        <w:tc>
          <w:tcPr>
            <w:tcW w:w="8534" w:type="dxa"/>
            <w:gridSpan w:val="2"/>
            <w:vAlign w:val="center"/>
          </w:tcPr>
          <w:p>
            <w:pPr>
              <w:snapToGrid w:val="0"/>
              <w:spacing w:line="440" w:lineRule="exact"/>
              <w:jc w:val="left"/>
              <w:rPr>
                <w:rFonts w:ascii="仿宋" w:hAnsi="仿宋" w:eastAsia="仿宋"/>
                <w:sz w:val="24"/>
              </w:rPr>
            </w:pPr>
            <w:r>
              <w:rPr>
                <w:rFonts w:hint="eastAsia" w:ascii="仿宋" w:hAnsi="仿宋" w:eastAsia="仿宋"/>
                <w:sz w:val="24"/>
              </w:rPr>
              <w:t>投标与开标注意事项：</w:t>
            </w:r>
          </w:p>
          <w:p>
            <w:pPr>
              <w:snapToGrid w:val="0"/>
              <w:spacing w:line="440" w:lineRule="exact"/>
              <w:jc w:val="left"/>
              <w:rPr>
                <w:rFonts w:ascii="仿宋" w:hAnsi="仿宋" w:eastAsia="仿宋"/>
                <w:sz w:val="24"/>
              </w:rPr>
            </w:pPr>
            <w:r>
              <w:rPr>
                <w:rFonts w:hint="eastAsia" w:ascii="仿宋" w:hAnsi="仿宋" w:eastAsia="仿宋"/>
                <w:sz w:val="24"/>
              </w:rPr>
              <w:t>1.本项目实行网上投标，采用电子投标文件。若供应商参与投标，自行承担投标一切费用。</w:t>
            </w:r>
          </w:p>
          <w:p>
            <w:pPr>
              <w:snapToGrid w:val="0"/>
              <w:spacing w:line="440" w:lineRule="exact"/>
              <w:jc w:val="left"/>
              <w:rPr>
                <w:rFonts w:ascii="仿宋" w:hAnsi="仿宋" w:eastAsia="仿宋"/>
                <w:sz w:val="24"/>
              </w:rPr>
            </w:pPr>
            <w:r>
              <w:rPr>
                <w:rFonts w:hint="eastAsia" w:ascii="仿宋" w:hAnsi="仿宋" w:eastAsia="仿宋"/>
                <w:sz w:val="24"/>
              </w:rPr>
              <w:t>2.标前准备：各供应商应在开标前应确保成为浙江省政府采购网正式注册入库供应商，并完成CA数字证书办理。因未注册入库、未办理CA数字证书等原因造成无法投标或投标失败等后果由供应商自行承担。</w:t>
            </w:r>
          </w:p>
          <w:p>
            <w:pPr>
              <w:snapToGrid w:val="0"/>
              <w:spacing w:line="440" w:lineRule="exact"/>
              <w:jc w:val="left"/>
              <w:rPr>
                <w:rFonts w:ascii="仿宋" w:hAnsi="仿宋" w:eastAsia="仿宋"/>
                <w:sz w:val="24"/>
              </w:rPr>
            </w:pPr>
            <w:r>
              <w:rPr>
                <w:rFonts w:hint="eastAsia" w:ascii="仿宋" w:hAnsi="仿宋" w:eastAsia="仿宋"/>
                <w:sz w:val="24"/>
              </w:rPr>
              <w:t>供应商将政采云电子交易客户端下载、安装完成后，可通过账号密码或CA登录客户端进行投标文件制作。在使用政采云投标客户端时，建议使用WIN7及以上操作系统。</w:t>
            </w:r>
          </w:p>
          <w:p>
            <w:pPr>
              <w:snapToGrid w:val="0"/>
              <w:spacing w:line="440" w:lineRule="exact"/>
              <w:jc w:val="left"/>
              <w:rPr>
                <w:rFonts w:ascii="仿宋" w:hAnsi="仿宋" w:eastAsia="仿宋"/>
                <w:sz w:val="24"/>
              </w:rPr>
            </w:pPr>
            <w:r>
              <w:rPr>
                <w:rFonts w:hint="eastAsia" w:ascii="仿宋" w:hAnsi="仿宋" w:eastAsia="仿宋"/>
                <w:sz w:val="24"/>
              </w:rPr>
              <w:t>注：供应商先要申领CA，取得CA后需要在政采云平台进行绑定，CA相关操作可参考《CA申领操作指南》和《CA管理操作指南》。完成CA数字证书办理在资料齐全的情况下预计7个工作日左右，建议供应商获取招标文件后立即办理。</w:t>
            </w:r>
          </w:p>
          <w:p>
            <w:pPr>
              <w:snapToGrid w:val="0"/>
              <w:spacing w:line="440" w:lineRule="exact"/>
              <w:jc w:val="left"/>
              <w:rPr>
                <w:rFonts w:ascii="仿宋" w:hAnsi="仿宋" w:eastAsia="仿宋"/>
                <w:sz w:val="24"/>
              </w:rPr>
            </w:pPr>
            <w:r>
              <w:rPr>
                <w:rFonts w:hint="eastAsia" w:ascii="仿宋" w:hAnsi="仿宋" w:eastAsia="仿宋"/>
                <w:sz w:val="24"/>
              </w:rPr>
              <w:t>《CA申领操作指南》：https://help.zcygov.cn/web/site_2/2018/11-29/2452.html</w:t>
            </w:r>
          </w:p>
          <w:p>
            <w:pPr>
              <w:snapToGrid w:val="0"/>
              <w:spacing w:line="440" w:lineRule="exact"/>
              <w:jc w:val="left"/>
              <w:rPr>
                <w:rFonts w:ascii="仿宋" w:hAnsi="仿宋" w:eastAsia="仿宋"/>
                <w:sz w:val="24"/>
              </w:rPr>
            </w:pPr>
            <w:r>
              <w:rPr>
                <w:rFonts w:hint="eastAsia" w:ascii="仿宋" w:hAnsi="仿宋" w:eastAsia="仿宋"/>
                <w:sz w:val="24"/>
              </w:rPr>
              <w:t>《CA管理操作指南》：https://help.zcygov.cn/web/site_2/2019/08-20/3405.html</w:t>
            </w:r>
          </w:p>
          <w:p>
            <w:pPr>
              <w:snapToGrid w:val="0"/>
              <w:spacing w:line="440" w:lineRule="exact"/>
              <w:jc w:val="left"/>
              <w:rPr>
                <w:rFonts w:ascii="仿宋" w:hAnsi="仿宋" w:eastAsia="仿宋"/>
                <w:sz w:val="24"/>
              </w:rPr>
            </w:pPr>
            <w:r>
              <w:rPr>
                <w:rFonts w:hint="eastAsia" w:ascii="仿宋" w:hAnsi="仿宋" w:eastAsia="仿宋"/>
                <w:sz w:val="24"/>
              </w:rPr>
              <w:t>《CA驱动和申领流程》:</w:t>
            </w:r>
          </w:p>
          <w:p>
            <w:pPr>
              <w:snapToGrid w:val="0"/>
              <w:spacing w:line="440" w:lineRule="exact"/>
              <w:jc w:val="left"/>
              <w:rPr>
                <w:rFonts w:ascii="仿宋" w:hAnsi="仿宋" w:eastAsia="仿宋"/>
                <w:sz w:val="24"/>
              </w:rPr>
            </w:pPr>
            <w:r>
              <w:rPr>
                <w:rFonts w:hint="eastAsia" w:ascii="仿宋" w:hAnsi="仿宋" w:eastAsia="仿宋"/>
                <w:sz w:val="24"/>
              </w:rPr>
              <w:t>http://zfcg.czt.zj.gov.cn//bidClientTemplate/2019-05-27/12945.html</w:t>
            </w:r>
          </w:p>
          <w:p>
            <w:pPr>
              <w:snapToGrid w:val="0"/>
              <w:spacing w:line="440" w:lineRule="exact"/>
              <w:jc w:val="left"/>
              <w:rPr>
                <w:rFonts w:ascii="仿宋" w:hAnsi="仿宋" w:eastAsia="仿宋"/>
                <w:sz w:val="24"/>
              </w:rPr>
            </w:pPr>
            <w:r>
              <w:rPr>
                <w:rFonts w:hint="eastAsia" w:ascii="仿宋" w:hAnsi="仿宋" w:eastAsia="仿宋"/>
                <w:sz w:val="24"/>
              </w:rPr>
              <w:t>3.投标文件制作、递交、解密：</w:t>
            </w:r>
          </w:p>
          <w:p>
            <w:pPr>
              <w:snapToGrid w:val="0"/>
              <w:spacing w:line="440" w:lineRule="exact"/>
              <w:jc w:val="left"/>
              <w:rPr>
                <w:rFonts w:ascii="仿宋" w:hAnsi="仿宋" w:eastAsia="仿宋"/>
                <w:sz w:val="24"/>
              </w:rPr>
            </w:pPr>
            <w:r>
              <w:rPr>
                <w:rFonts w:hint="eastAsia" w:ascii="仿宋" w:hAnsi="仿宋" w:eastAsia="仿宋"/>
                <w:sz w:val="24"/>
              </w:rPr>
              <w:t>3.1应按照本项目招标文件和政采云平台的要求编制、加密传输投标文件。供应商在使用系统进行投标的过程中遇到涉及平台使用的任何问题，可致电政采云平台技术支持热线咨询，联系方式：400-881-7190。</w:t>
            </w:r>
          </w:p>
          <w:p>
            <w:pPr>
              <w:snapToGrid w:val="0"/>
              <w:spacing w:line="440" w:lineRule="exact"/>
              <w:jc w:val="left"/>
              <w:rPr>
                <w:rFonts w:ascii="仿宋" w:hAnsi="仿宋" w:eastAsia="仿宋"/>
                <w:sz w:val="24"/>
              </w:rPr>
            </w:pPr>
            <w:r>
              <w:rPr>
                <w:rFonts w:hint="eastAsia" w:ascii="仿宋" w:hAnsi="仿宋" w:eastAsia="仿宋"/>
                <w:sz w:val="24"/>
              </w:rPr>
              <w:t>3.2投标人通过“政采云”平台制作电子投标文件，投标文件制作详见“供应商-政府采购项目电子交易操作指南：</w:t>
            </w:r>
            <w:r>
              <w:fldChar w:fldCharType="begin"/>
            </w:r>
            <w:r>
              <w:instrText xml:space="preserve"> HYPERLINK "https://help.zcygov.cn/web/site_2/2018/12-28/2573.html" </w:instrText>
            </w:r>
            <w:r>
              <w:fldChar w:fldCharType="separate"/>
            </w:r>
            <w:r>
              <w:rPr>
                <w:rFonts w:hint="eastAsia" w:ascii="仿宋" w:hAnsi="仿宋" w:eastAsia="仿宋"/>
                <w:sz w:val="24"/>
              </w:rPr>
              <w:t>https://help.zcygov.cn/web/site_2/2018/12-28/2573.html</w:t>
            </w:r>
            <w:r>
              <w:rPr>
                <w:rFonts w:hint="eastAsia" w:ascii="仿宋" w:hAnsi="仿宋" w:eastAsia="仿宋"/>
                <w:sz w:val="24"/>
              </w:rPr>
              <w:fldChar w:fldCharType="end"/>
            </w:r>
            <w:r>
              <w:rPr>
                <w:rFonts w:hint="eastAsia" w:ascii="仿宋" w:hAnsi="仿宋" w:eastAsia="仿宋"/>
                <w:sz w:val="24"/>
              </w:rPr>
              <w:t>”。</w:t>
            </w:r>
          </w:p>
          <w:p>
            <w:pPr>
              <w:snapToGrid w:val="0"/>
              <w:spacing w:line="440" w:lineRule="exact"/>
              <w:jc w:val="left"/>
              <w:rPr>
                <w:rFonts w:ascii="仿宋" w:hAnsi="仿宋" w:eastAsia="仿宋"/>
                <w:sz w:val="24"/>
              </w:rPr>
            </w:pPr>
            <w:r>
              <w:rPr>
                <w:rFonts w:hint="eastAsia" w:ascii="仿宋" w:hAnsi="仿宋" w:eastAsia="仿宋"/>
                <w:sz w:val="24"/>
              </w:rPr>
              <w:t>3.3开标时间后30分钟内供应商可以登录“政采云”平台，用“项目采购-开标评标”功能进行解密投标文件。若供应商</w:t>
            </w:r>
            <w:r>
              <w:rPr>
                <w:rFonts w:hint="eastAsia" w:ascii="仿宋" w:hAnsi="仿宋" w:eastAsia="仿宋"/>
                <w:b/>
                <w:bCs/>
                <w:sz w:val="24"/>
                <w:u w:val="single"/>
              </w:rPr>
              <w:t>未按时解密的</w:t>
            </w:r>
            <w:r>
              <w:rPr>
                <w:rFonts w:hint="eastAsia" w:ascii="仿宋" w:hAnsi="仿宋" w:eastAsia="仿宋"/>
                <w:b/>
                <w:bCs/>
                <w:sz w:val="24"/>
              </w:rPr>
              <w:t>，</w:t>
            </w:r>
            <w:r>
              <w:rPr>
                <w:rFonts w:hint="eastAsia" w:ascii="仿宋" w:hAnsi="仿宋" w:eastAsia="仿宋"/>
                <w:b/>
                <w:bCs/>
                <w:sz w:val="24"/>
                <w:u w:val="single"/>
              </w:rPr>
              <w:t>视为投标文件撤回</w:t>
            </w: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69" w:type="dxa"/>
            <w:vAlign w:val="center"/>
          </w:tcPr>
          <w:p>
            <w:pPr>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5</w:t>
            </w:r>
          </w:p>
        </w:tc>
        <w:tc>
          <w:tcPr>
            <w:tcW w:w="8534" w:type="dxa"/>
            <w:gridSpan w:val="2"/>
            <w:vAlign w:val="center"/>
          </w:tcPr>
          <w:p>
            <w:pPr>
              <w:snapToGrid w:val="0"/>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参与绍兴市政府采购活动的供应商按照《浙江省政府采购供应商注册和诚信管理暂行办法》要求执行。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69" w:type="dxa"/>
            <w:vAlign w:val="center"/>
          </w:tcPr>
          <w:p>
            <w:pPr>
              <w:spacing w:line="40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w:t>
            </w:r>
          </w:p>
        </w:tc>
        <w:tc>
          <w:tcPr>
            <w:tcW w:w="8534" w:type="dxa"/>
            <w:gridSpan w:val="2"/>
            <w:vAlign w:val="center"/>
          </w:tcPr>
          <w:p>
            <w:pPr>
              <w:spacing w:line="340" w:lineRule="exact"/>
              <w:rPr>
                <w:rFonts w:ascii="仿宋" w:hAnsi="仿宋" w:eastAsia="仿宋"/>
                <w:sz w:val="24"/>
              </w:rPr>
            </w:pPr>
            <w:r>
              <w:rPr>
                <w:rFonts w:hint="eastAsia" w:ascii="仿宋" w:hAnsi="仿宋" w:eastAsia="仿宋"/>
                <w:b/>
                <w:bCs/>
                <w:sz w:val="24"/>
              </w:rPr>
              <w:t>采购代理服务费：</w:t>
            </w:r>
          </w:p>
          <w:p>
            <w:pPr>
              <w:spacing w:line="340" w:lineRule="exact"/>
              <w:rPr>
                <w:rFonts w:ascii="仿宋" w:hAnsi="仿宋" w:eastAsia="仿宋"/>
                <w:sz w:val="24"/>
              </w:rPr>
            </w:pPr>
            <w:r>
              <w:rPr>
                <w:rFonts w:hint="eastAsia" w:ascii="仿宋" w:hAnsi="仿宋" w:eastAsia="仿宋"/>
                <w:sz w:val="24"/>
              </w:rPr>
              <w:t>中标人须向采购代理机构按如下标准和规定交纳代理服务费，并在投标报价中自行考虑：</w:t>
            </w:r>
          </w:p>
          <w:p>
            <w:pPr>
              <w:spacing w:line="340" w:lineRule="exact"/>
              <w:rPr>
                <w:rFonts w:ascii="仿宋" w:hAnsi="仿宋" w:eastAsia="仿宋"/>
                <w:sz w:val="24"/>
              </w:rPr>
            </w:pPr>
            <w:r>
              <w:rPr>
                <w:rFonts w:hint="eastAsia" w:ascii="仿宋" w:hAnsi="仿宋" w:eastAsia="仿宋"/>
                <w:sz w:val="24"/>
              </w:rPr>
              <w:t>（1）整个项目最终代理服务费为3000元。</w:t>
            </w:r>
          </w:p>
          <w:p>
            <w:pPr>
              <w:spacing w:line="340" w:lineRule="exact"/>
              <w:rPr>
                <w:rFonts w:ascii="仿宋" w:hAnsi="仿宋" w:eastAsia="仿宋"/>
                <w:sz w:val="24"/>
              </w:rPr>
            </w:pPr>
            <w:r>
              <w:rPr>
                <w:rFonts w:hint="eastAsia" w:ascii="仿宋" w:hAnsi="仿宋" w:eastAsia="仿宋"/>
                <w:sz w:val="24"/>
              </w:rPr>
              <w:t>（2）招标代理服务费的交纳方式：</w:t>
            </w:r>
          </w:p>
          <w:p>
            <w:pPr>
              <w:spacing w:line="340" w:lineRule="exact"/>
              <w:rPr>
                <w:rFonts w:ascii="仿宋" w:hAnsi="仿宋" w:eastAsia="仿宋"/>
                <w:sz w:val="24"/>
              </w:rPr>
            </w:pPr>
            <w:r>
              <w:rPr>
                <w:rFonts w:hint="eastAsia" w:ascii="仿宋" w:hAnsi="仿宋" w:eastAsia="仿宋"/>
                <w:sz w:val="24"/>
              </w:rPr>
              <w:t>用银行支票、汇票、电汇、现金等付款方式直接交纳招标代理服务费。</w:t>
            </w:r>
          </w:p>
          <w:p>
            <w:pPr>
              <w:spacing w:line="340" w:lineRule="exact"/>
              <w:rPr>
                <w:rFonts w:ascii="仿宋" w:hAnsi="仿宋" w:eastAsia="仿宋"/>
                <w:sz w:val="24"/>
              </w:rPr>
            </w:pPr>
            <w:r>
              <w:rPr>
                <w:rFonts w:hint="eastAsia" w:ascii="仿宋" w:hAnsi="仿宋" w:eastAsia="仿宋"/>
                <w:sz w:val="24"/>
              </w:rPr>
              <w:t>公司名称：浙江翔实建设项目管理有限公司</w:t>
            </w:r>
          </w:p>
          <w:p>
            <w:pPr>
              <w:spacing w:line="340" w:lineRule="exact"/>
              <w:rPr>
                <w:rFonts w:ascii="仿宋" w:hAnsi="仿宋" w:eastAsia="仿宋"/>
                <w:sz w:val="24"/>
              </w:rPr>
            </w:pPr>
            <w:r>
              <w:rPr>
                <w:rFonts w:hint="eastAsia" w:ascii="仿宋" w:hAnsi="仿宋" w:eastAsia="仿宋"/>
                <w:sz w:val="24"/>
              </w:rPr>
              <w:t xml:space="preserve">开户行：建行绍兴越城支行 </w:t>
            </w:r>
          </w:p>
          <w:p>
            <w:pPr>
              <w:spacing w:line="340" w:lineRule="exact"/>
              <w:rPr>
                <w:rFonts w:ascii="仿宋" w:hAnsi="仿宋" w:eastAsia="仿宋"/>
                <w:sz w:val="24"/>
              </w:rPr>
            </w:pPr>
            <w:r>
              <w:rPr>
                <w:rFonts w:hint="eastAsia" w:ascii="仿宋" w:hAnsi="仿宋" w:eastAsia="仿宋"/>
                <w:sz w:val="24"/>
              </w:rPr>
              <w:t>账  号：33001653549053003519</w:t>
            </w:r>
          </w:p>
          <w:p>
            <w:pPr>
              <w:snapToGrid w:val="0"/>
              <w:spacing w:line="400" w:lineRule="exact"/>
              <w:rPr>
                <w:rFonts w:ascii="仿宋" w:hAnsi="仿宋" w:eastAsia="仿宋"/>
                <w:color w:val="000000" w:themeColor="text1"/>
                <w:sz w:val="24"/>
                <w14:textFill>
                  <w14:solidFill>
                    <w14:schemeClr w14:val="tx1"/>
                  </w14:solidFill>
                </w14:textFill>
              </w:rPr>
            </w:pPr>
            <w:r>
              <w:rPr>
                <w:rFonts w:hint="eastAsia" w:ascii="仿宋" w:hAnsi="仿宋" w:eastAsia="仿宋"/>
                <w:sz w:val="24"/>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403" w:type="dxa"/>
            <w:gridSpan w:val="3"/>
            <w:vAlign w:val="center"/>
          </w:tcPr>
          <w:p>
            <w:pPr>
              <w:spacing w:line="42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解释：凡涉及本招标文件的解释权属于采购人和</w:t>
            </w:r>
            <w:r>
              <w:rPr>
                <w:rFonts w:hint="eastAsia" w:ascii="仿宋" w:hAnsi="仿宋" w:eastAsia="仿宋" w:cs="仿宋"/>
                <w:sz w:val="24"/>
              </w:rPr>
              <w:t>采购代理机构</w:t>
            </w:r>
            <w:r>
              <w:rPr>
                <w:rFonts w:hint="eastAsia" w:ascii="仿宋" w:hAnsi="仿宋" w:eastAsia="仿宋"/>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403" w:type="dxa"/>
            <w:gridSpan w:val="3"/>
            <w:vAlign w:val="center"/>
          </w:tcPr>
          <w:p>
            <w:pPr>
              <w:spacing w:line="420" w:lineRule="exac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注：中标人放弃中标资格或因质疑、投诉被取消中标资格或不能履行合同的，本项目重新组织采购。</w:t>
            </w:r>
          </w:p>
        </w:tc>
      </w:tr>
    </w:tbl>
    <w:p>
      <w:pPr>
        <w:pageBreakBefore/>
        <w:snapToGrid w:val="0"/>
        <w:spacing w:line="300" w:lineRule="auto"/>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一、总则</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1.项目说明</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1.1本招标文件适用于该项目的招标、投标、开标、资格审查及信用信息查询、评标、定标、合同、验收等行为（法律、法规另有规定的，从其规定）。</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1.2投标人一旦参与本次招标活动，即被视为接受了本招标文件的所有内容，如有任何异议，均应在法定时间内提出。</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1.3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1.4本招标文件所称公章是指单位法定名称章或者冠以法定名称的投标业务专用章或单位法定名称电子公章。</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2.定义</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2.1政府采购当事人及监管部门：</w:t>
      </w:r>
      <w:r>
        <w:rPr>
          <w:rFonts w:hint="eastAsia" w:ascii="仿宋" w:hAnsi="仿宋" w:eastAsia="仿宋" w:cs="仿宋_GB2312"/>
          <w:b/>
          <w:bCs/>
          <w:color w:val="000000" w:themeColor="text1"/>
          <w:sz w:val="24"/>
          <w14:textFill>
            <w14:solidFill>
              <w14:schemeClr w14:val="tx1"/>
            </w14:solidFill>
          </w14:textFill>
        </w:rPr>
        <w:t>绍兴市人民医院</w:t>
      </w:r>
      <w:r>
        <w:rPr>
          <w:rFonts w:hint="eastAsia" w:ascii="仿宋" w:hAnsi="仿宋" w:eastAsia="仿宋" w:cs="仿宋_GB2312"/>
          <w:color w:val="000000" w:themeColor="text1"/>
          <w:sz w:val="24"/>
          <w14:textFill>
            <w14:solidFill>
              <w14:schemeClr w14:val="tx1"/>
            </w14:solidFill>
          </w14:textFill>
        </w:rPr>
        <w:t>为本项目的采购人（合同中的甲方），</w:t>
      </w:r>
      <w:r>
        <w:rPr>
          <w:rFonts w:hint="eastAsia" w:ascii="仿宋" w:hAnsi="仿宋" w:eastAsia="仿宋" w:cs="仿宋_GB2312"/>
          <w:b/>
          <w:bCs/>
          <w:color w:val="000000" w:themeColor="text1"/>
          <w:sz w:val="24"/>
          <w14:textFill>
            <w14:solidFill>
              <w14:schemeClr w14:val="tx1"/>
            </w14:solidFill>
          </w14:textFill>
        </w:rPr>
        <w:t>浙江翔实建设项目管理有限公司</w:t>
      </w:r>
      <w:r>
        <w:rPr>
          <w:rFonts w:hint="eastAsia" w:ascii="仿宋" w:hAnsi="仿宋" w:eastAsia="仿宋" w:cs="仿宋_GB2312"/>
          <w:color w:val="000000" w:themeColor="text1"/>
          <w:sz w:val="24"/>
          <w14:textFill>
            <w14:solidFill>
              <w14:schemeClr w14:val="tx1"/>
            </w14:solidFill>
          </w14:textFill>
        </w:rPr>
        <w:t>为采购代理机构，响应招标、参加投标竞争的法人、其他组织或者自然人为投标人，经评审产生并经批准的投标人为中标候选人，经公告无异议，并签订合同后的中标人为供应商（合同中的乙方），绍兴市财政局为政府采购监督管理部门。</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2.2“产品”系指供方按招标文件规定，经合法途径取得的，须向采购人提供的一切产品、保险、税金、安装、施工、调试、备品备件、工具、手册及其它有关技术资料和材料。</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2.3“服务”系指招标文件规定投标人须承担的安装、调试、技术协助、校准、培训、技术指导以及其他类似的义务。</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2.4“项目”系指投标人按招标文件规定向采购人提供的产品和服务。</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2.5“授权代表”系指法定代表人的被授权委托人。</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2.6 “★”系指实质性指标要求条款，“▲” 系指主要性能指标要求条款。如任意一条打“★”的指标出现负偏离视为实质性不响应招标文件要求，作无效投标处理；如任意一条打“▲”的指标出现负偏离按评分标准作扣分处理。</w:t>
      </w:r>
    </w:p>
    <w:p>
      <w:pPr>
        <w:spacing w:line="440" w:lineRule="exac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3.采购项目需要落实的政府采购政策</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3.2 节能环保要求</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3.2.1</w:t>
      </w:r>
      <w:r>
        <w:rPr>
          <w:rFonts w:ascii="仿宋" w:hAnsi="仿宋" w:eastAsia="仿宋"/>
          <w:color w:val="000000" w:themeColor="text1"/>
          <w:sz w:val="24"/>
          <w14:textFill>
            <w14:solidFill>
              <w14:schemeClr w14:val="tx1"/>
            </w14:solidFill>
          </w14:textFill>
        </w:rPr>
        <w:t>采购人拟采购的产品属于品目清单范围的，采购人及其委托的采购代理机构</w:t>
      </w:r>
      <w:r>
        <w:rPr>
          <w:rFonts w:hint="eastAsia" w:ascii="仿宋" w:hAnsi="仿宋" w:eastAsia="仿宋"/>
          <w:color w:val="000000" w:themeColor="text1"/>
          <w:sz w:val="24"/>
          <w14:textFill>
            <w14:solidFill>
              <w14:schemeClr w14:val="tx1"/>
            </w14:solidFill>
          </w14:textFill>
        </w:rPr>
        <w:t>将</w:t>
      </w:r>
      <w:r>
        <w:rPr>
          <w:rFonts w:ascii="仿宋" w:hAnsi="仿宋" w:eastAsia="仿宋"/>
          <w:color w:val="000000" w:themeColor="text1"/>
          <w:sz w:val="24"/>
          <w14:textFill>
            <w14:solidFill>
              <w14:schemeClr w14:val="tx1"/>
            </w14:solidFill>
          </w14:textFill>
        </w:rPr>
        <w:t>依据国家确定的认证机构出具的、处于有效期之内的节能产品、环境标志产品认证证书，对获得证书的产品实施政府优先采购或强制采购。</w:t>
      </w:r>
      <w:r>
        <w:rPr>
          <w:rFonts w:hint="eastAsia" w:ascii="仿宋" w:hAnsi="仿宋" w:eastAsia="仿宋"/>
          <w:color w:val="000000" w:themeColor="text1"/>
          <w:sz w:val="24"/>
          <w14:textFill>
            <w14:solidFill>
              <w14:schemeClr w14:val="tx1"/>
            </w14:solidFill>
          </w14:textFill>
        </w:rPr>
        <w:t>投标人须按招标文件要求提供相关产品认证证书。</w:t>
      </w:r>
    </w:p>
    <w:p>
      <w:pPr>
        <w:spacing w:line="440" w:lineRule="exact"/>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3.2.2</w:t>
      </w:r>
      <w:r>
        <w:rPr>
          <w:rFonts w:ascii="仿宋" w:hAnsi="仿宋" w:eastAsia="仿宋"/>
          <w:b/>
          <w:color w:val="000000" w:themeColor="text1"/>
          <w:sz w:val="24"/>
          <w14:textFill>
            <w14:solidFill>
              <w14:schemeClr w14:val="tx1"/>
            </w14:solidFill>
          </w14:textFill>
        </w:rPr>
        <w:t>采购人拟采购的产品属于</w:t>
      </w:r>
      <w:r>
        <w:rPr>
          <w:rFonts w:hint="eastAsia" w:ascii="仿宋" w:hAnsi="仿宋" w:eastAsia="仿宋"/>
          <w:b/>
          <w:color w:val="000000" w:themeColor="text1"/>
          <w:sz w:val="24"/>
          <w14:textFill>
            <w14:solidFill>
              <w14:schemeClr w14:val="tx1"/>
            </w14:solidFill>
          </w14:textFill>
        </w:rPr>
        <w:t>政府强制采购的节能产品品目清单范围的，投标人未按招标文件要求提供国家确定的认证机构出具的、处于有效期之内的节能产品认证证书，投标无效。</w:t>
      </w:r>
    </w:p>
    <w:p>
      <w:pPr>
        <w:spacing w:line="440" w:lineRule="exact"/>
        <w:rPr>
          <w:rFonts w:ascii="仿宋" w:hAnsi="仿宋" w:eastAsia="仿宋"/>
          <w:sz w:val="24"/>
        </w:rPr>
      </w:pPr>
      <w:r>
        <w:rPr>
          <w:rFonts w:hint="eastAsia" w:ascii="仿宋" w:hAnsi="仿宋" w:eastAsia="仿宋"/>
          <w:sz w:val="24"/>
        </w:rPr>
        <w:t>3.3</w:t>
      </w:r>
      <w:r>
        <w:rPr>
          <w:rFonts w:hint="eastAsia" w:ascii="仿宋" w:hAnsi="仿宋" w:eastAsia="仿宋"/>
          <w:bCs/>
          <w:sz w:val="24"/>
        </w:rPr>
        <w:t>小微</w:t>
      </w:r>
      <w:r>
        <w:rPr>
          <w:rFonts w:hint="eastAsia" w:ascii="仿宋" w:hAnsi="仿宋" w:eastAsia="仿宋"/>
          <w:sz w:val="24"/>
        </w:rPr>
        <w:t>企业价格扣除。</w:t>
      </w:r>
    </w:p>
    <w:p>
      <w:pPr>
        <w:spacing w:line="440" w:lineRule="exact"/>
        <w:rPr>
          <w:rFonts w:ascii="仿宋" w:hAnsi="仿宋" w:eastAsia="仿宋"/>
          <w:bCs/>
          <w:sz w:val="24"/>
        </w:rPr>
      </w:pPr>
      <w:r>
        <w:rPr>
          <w:rFonts w:hint="eastAsia" w:ascii="仿宋" w:hAnsi="仿宋" w:eastAsia="仿宋"/>
          <w:sz w:val="24"/>
        </w:rPr>
        <w:t>3.3.1小微企业是指</w:t>
      </w:r>
      <w:r>
        <w:rPr>
          <w:rFonts w:hint="eastAsia" w:ascii="仿宋" w:hAnsi="仿宋" w:eastAsia="仿宋"/>
          <w:bCs/>
          <w:sz w:val="24"/>
        </w:rPr>
        <w:t>在中华人民共和国境内依法设立，依据国务院批准的中小企业划分标准确定的小型企业和微型企业，但与大企业的负责人为同一人，或者与大企业存在直接控股、管理关系的除外。</w:t>
      </w:r>
    </w:p>
    <w:p>
      <w:pPr>
        <w:spacing w:line="440" w:lineRule="exact"/>
        <w:ind w:firstLine="480" w:firstLineChars="200"/>
        <w:rPr>
          <w:rFonts w:ascii="仿宋" w:hAnsi="仿宋" w:eastAsia="仿宋"/>
          <w:bCs/>
          <w:sz w:val="24"/>
        </w:rPr>
      </w:pPr>
      <w:r>
        <w:rPr>
          <w:rFonts w:hint="eastAsia" w:ascii="仿宋" w:hAnsi="仿宋" w:eastAsia="仿宋"/>
          <w:bCs/>
          <w:sz w:val="24"/>
        </w:rPr>
        <w:t>符合中小企业划分标准的个体工商户，在政府采购活动中视同中小企业。</w:t>
      </w:r>
    </w:p>
    <w:p>
      <w:pPr>
        <w:spacing w:line="440" w:lineRule="exact"/>
        <w:rPr>
          <w:rFonts w:ascii="仿宋" w:hAnsi="仿宋" w:eastAsia="仿宋"/>
          <w:bCs/>
          <w:sz w:val="24"/>
        </w:rPr>
      </w:pPr>
      <w:r>
        <w:rPr>
          <w:rFonts w:hint="eastAsia" w:ascii="仿宋" w:hAnsi="仿宋" w:eastAsia="仿宋"/>
          <w:bCs/>
          <w:sz w:val="24"/>
        </w:rPr>
        <w:t>3.3.2在货物采购项目中，货物由小微企业制造，即货物由小微企业生产且使用该小微企业商号或者注册商标。</w:t>
      </w:r>
      <w:r>
        <w:rPr>
          <w:rFonts w:hint="eastAsia" w:ascii="仿宋" w:hAnsi="仿宋" w:eastAsia="仿宋"/>
          <w:b/>
          <w:bCs/>
          <w:sz w:val="24"/>
        </w:rPr>
        <w:t>供应商提供的货物既有中小企业制造货物，也有大型企业制造货物的，不享受中小企业扶持政策。</w:t>
      </w:r>
    </w:p>
    <w:p>
      <w:pPr>
        <w:spacing w:line="440" w:lineRule="exact"/>
        <w:rPr>
          <w:rFonts w:ascii="仿宋" w:hAnsi="仿宋" w:eastAsia="仿宋"/>
          <w:bCs/>
          <w:sz w:val="24"/>
        </w:rPr>
      </w:pPr>
      <w:r>
        <w:rPr>
          <w:rFonts w:hint="eastAsia" w:ascii="仿宋" w:hAnsi="仿宋" w:eastAsia="仿宋"/>
          <w:bCs/>
          <w:sz w:val="24"/>
        </w:rPr>
        <w:t>3.3.3在服务采购项目中，服务由小微企业承接，即提供服务的人员为小微企业依照《中华人民共和国劳动合同法》订立劳动合同的从业人员。</w:t>
      </w:r>
    </w:p>
    <w:p>
      <w:pPr>
        <w:spacing w:line="440" w:lineRule="exact"/>
        <w:rPr>
          <w:rFonts w:ascii="仿宋" w:hAnsi="仿宋" w:eastAsia="仿宋"/>
          <w:sz w:val="24"/>
        </w:rPr>
      </w:pPr>
      <w:r>
        <w:rPr>
          <w:rFonts w:hint="eastAsia" w:ascii="仿宋" w:hAnsi="仿宋" w:eastAsia="仿宋"/>
          <w:sz w:val="24"/>
        </w:rPr>
        <w:t>3.3.4小微企业应按照招标文件格式要求提供《中小企业声明函》。</w:t>
      </w:r>
    </w:p>
    <w:p>
      <w:pPr>
        <w:spacing w:line="440" w:lineRule="exact"/>
        <w:rPr>
          <w:rFonts w:ascii="仿宋" w:hAnsi="仿宋" w:eastAsia="仿宋"/>
          <w:sz w:val="24"/>
        </w:rPr>
      </w:pPr>
      <w:r>
        <w:rPr>
          <w:rFonts w:hint="eastAsia" w:ascii="仿宋" w:hAnsi="仿宋" w:eastAsia="仿宋"/>
          <w:sz w:val="24"/>
        </w:rPr>
        <w:t>3.3.5对于经主管预算单位统筹后未预留份额专门面向中小企业采购的采购项目，以及预留份额项目中的非预留部分采购包，采购人、采购代理机构将对符合规定的小微企业报价给予6%的扣除，用扣除后的价格参加评审。</w:t>
      </w:r>
    </w:p>
    <w:p>
      <w:pPr>
        <w:spacing w:line="440" w:lineRule="exact"/>
        <w:rPr>
          <w:rFonts w:ascii="仿宋" w:hAnsi="仿宋" w:eastAsia="仿宋"/>
          <w:sz w:val="24"/>
        </w:rPr>
      </w:pPr>
      <w:r>
        <w:rPr>
          <w:rFonts w:hint="eastAsia" w:ascii="仿宋" w:hAnsi="仿宋" w:eastAsia="仿宋"/>
          <w:sz w:val="24"/>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2%的扣除，用扣除后的价格参加评审。组成联合体或者接受分包的小微企业与联合体内其他企业、分包企业之间存在直接控股、管理关系的，不享受价格扣除优惠政策。</w:t>
      </w:r>
    </w:p>
    <w:p>
      <w:pPr>
        <w:spacing w:line="440" w:lineRule="exact"/>
        <w:ind w:firstLine="482" w:firstLineChars="200"/>
        <w:rPr>
          <w:rFonts w:ascii="仿宋" w:hAnsi="仿宋" w:eastAsia="仿宋"/>
          <w:b/>
          <w:sz w:val="24"/>
        </w:rPr>
      </w:pPr>
      <w:r>
        <w:rPr>
          <w:rFonts w:hint="eastAsia" w:ascii="仿宋" w:hAnsi="仿宋" w:eastAsia="仿宋"/>
          <w:b/>
          <w:sz w:val="24"/>
        </w:rPr>
        <w:t>以联合体形式参加政府采购活动， 联合体各方均为中小企业的，联合体视同中小企业。其中，联合体各方均为小微企业的，联合体视同小微企业。</w:t>
      </w:r>
    </w:p>
    <w:p>
      <w:pPr>
        <w:spacing w:line="440" w:lineRule="exact"/>
        <w:rPr>
          <w:rFonts w:ascii="仿宋" w:hAnsi="仿宋" w:eastAsia="仿宋"/>
          <w:sz w:val="24"/>
        </w:rPr>
      </w:pPr>
      <w:r>
        <w:rPr>
          <w:rFonts w:hint="eastAsia" w:ascii="仿宋" w:hAnsi="仿宋" w:eastAsia="仿宋"/>
          <w:sz w:val="24"/>
        </w:rPr>
        <w:t>3.3.7符合《关于促进残疾人就业政府采购政策的通知》（财库〔2017〕141号）规定的条件并提供《残疾人福利性单位声明函》（附件1）的残疾人福利性单位视同小微企业；</w:t>
      </w:r>
    </w:p>
    <w:p>
      <w:pPr>
        <w:spacing w:line="440" w:lineRule="exact"/>
        <w:rPr>
          <w:rFonts w:ascii="仿宋" w:hAnsi="仿宋" w:eastAsia="仿宋"/>
          <w:sz w:val="24"/>
        </w:rPr>
      </w:pPr>
      <w:r>
        <w:rPr>
          <w:rFonts w:hint="eastAsia" w:ascii="仿宋" w:hAnsi="仿宋" w:eastAsia="仿宋"/>
          <w:sz w:val="24"/>
        </w:rPr>
        <w:t>3.3.8符合《关于政府采购支持监狱企业发展有关问题的通知》（财库[2014]68号）规定的监狱企业并提供由省级以上监狱管理局、戒毒管理局（含新疆生产建设兵团）出具的属于监狱企业证明文件的，视同为小微企业。</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★4.特别说明：</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4.1供应商投标所使用的资格、信誉、荣誉、业绩与企业认证必须为投标单位所拥有。供应商投标所使用的采购项目实施人员必须为投标单位正式员工。</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4.2供应商应仔细阅读招标文件的所有内容，按照招标文件的要求提交投标文件，并对所提供的全部资料的真实性承担法律责任。</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4.3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p>
    <w:p>
      <w:pPr>
        <w:snapToGrid w:val="0"/>
        <w:spacing w:beforeLines="50" w:afterLines="50"/>
        <w:jc w:val="center"/>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二、招标文件</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1．招标方式</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 本次招标采用</w:t>
      </w:r>
      <w:r>
        <w:rPr>
          <w:rFonts w:hint="eastAsia" w:ascii="仿宋" w:hAnsi="仿宋" w:eastAsia="仿宋"/>
          <w:b/>
          <w:color w:val="000000" w:themeColor="text1"/>
          <w:kern w:val="0"/>
          <w:sz w:val="24"/>
          <w14:textFill>
            <w14:solidFill>
              <w14:schemeClr w14:val="tx1"/>
            </w14:solidFill>
          </w14:textFill>
        </w:rPr>
        <w:t>公开招标</w:t>
      </w:r>
      <w:r>
        <w:rPr>
          <w:rFonts w:hint="eastAsia" w:ascii="仿宋" w:hAnsi="仿宋" w:eastAsia="仿宋"/>
          <w:color w:val="000000" w:themeColor="text1"/>
          <w:sz w:val="24"/>
          <w14:textFill>
            <w14:solidFill>
              <w14:schemeClr w14:val="tx1"/>
            </w14:solidFill>
          </w14:textFill>
        </w:rPr>
        <w:t>方式进行。</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 如某一标项投标人或实质性响应招标文件的投标人不足三家时，由采购人重新组织招标或按有关规定实施。</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1.3 本次招标设定限价，即招标公告中公布的各标项预算金额或最高限价（各标项之间的预算金额不能互相调整）。</w:t>
      </w:r>
    </w:p>
    <w:p>
      <w:pPr>
        <w:pStyle w:val="19"/>
        <w:snapToGrid w:val="0"/>
        <w:spacing w:after="0" w:line="440" w:lineRule="exact"/>
        <w:ind w:left="0" w:leftChars="0"/>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2.授权委托</w:t>
      </w:r>
    </w:p>
    <w:p>
      <w:pPr>
        <w:pStyle w:val="14"/>
        <w:tabs>
          <w:tab w:val="clear" w:pos="454"/>
        </w:tabs>
        <w:spacing w:afterLines="0" w:line="440" w:lineRule="exact"/>
        <w:ind w:left="0" w:firstLine="480" w:firstLineChars="20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本项目为电子投标项目，投标人的法定代表人或其授权代表或个体工商户不需要参加现场投标和开标。</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3. 投标费用</w:t>
      </w:r>
    </w:p>
    <w:p>
      <w:pPr>
        <w:pStyle w:val="14"/>
        <w:tabs>
          <w:tab w:val="clear" w:pos="454"/>
        </w:tabs>
        <w:spacing w:afterLines="0" w:line="440" w:lineRule="exact"/>
        <w:ind w:left="0" w:firstLine="480" w:firstLineChars="20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投标人应自行承担编制投标文件及参加本次投标所涉及的一切费用。不管投标结果如何，招标人对上述费用不负任何责任。</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 招标文件的修改</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4.1 </w:t>
      </w:r>
      <w:r>
        <w:rPr>
          <w:rFonts w:hint="eastAsia" w:ascii="仿宋" w:hAnsi="仿宋" w:eastAsia="仿宋"/>
          <w:bCs/>
          <w:color w:val="000000" w:themeColor="text1"/>
          <w:sz w:val="24"/>
          <w14:textFill>
            <w14:solidFill>
              <w14:schemeClr w14:val="tx1"/>
            </w14:solidFill>
          </w14:textFill>
        </w:rPr>
        <w:t>招标文件包括本招标文件及所有的招标答疑记录（澄清、修改）和发出的补充通知</w:t>
      </w:r>
      <w:r>
        <w:rPr>
          <w:rFonts w:hint="eastAsia" w:ascii="仿宋" w:hAnsi="仿宋" w:eastAsia="仿宋"/>
          <w:color w:val="000000" w:themeColor="text1"/>
          <w:sz w:val="24"/>
          <w14:textFill>
            <w14:solidFill>
              <w14:schemeClr w14:val="tx1"/>
            </w14:solidFill>
          </w14:textFill>
        </w:rPr>
        <w:t>。</w:t>
      </w:r>
    </w:p>
    <w:p>
      <w:pPr>
        <w:pStyle w:val="14"/>
        <w:widowControl w:val="0"/>
        <w:tabs>
          <w:tab w:val="clear" w:pos="454"/>
        </w:tabs>
        <w:spacing w:afterLines="0" w:line="440" w:lineRule="exact"/>
        <w:ind w:left="0" w:firstLine="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4.2招标文件的澄清 </w:t>
      </w:r>
    </w:p>
    <w:p>
      <w:pPr>
        <w:pStyle w:val="14"/>
        <w:widowControl w:val="0"/>
        <w:tabs>
          <w:tab w:val="clear" w:pos="454"/>
        </w:tabs>
        <w:spacing w:afterLines="0" w:line="440" w:lineRule="exact"/>
        <w:ind w:left="0" w:firstLine="480" w:firstLineChars="20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pPr>
        <w:pStyle w:val="14"/>
        <w:tabs>
          <w:tab w:val="clear" w:pos="454"/>
        </w:tabs>
        <w:spacing w:afterLines="0" w:line="440" w:lineRule="exact"/>
        <w:ind w:left="0" w:firstLine="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4.3招标文件的修改</w:t>
      </w:r>
    </w:p>
    <w:p>
      <w:pPr>
        <w:pStyle w:val="14"/>
        <w:tabs>
          <w:tab w:val="clear" w:pos="454"/>
        </w:tabs>
        <w:spacing w:afterLines="0" w:line="440" w:lineRule="exact"/>
        <w:ind w:left="0" w:firstLine="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4.3.1在投标截止时间前规定时间内，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5.参考品牌</w:t>
      </w:r>
    </w:p>
    <w:p>
      <w:pPr>
        <w:snapToGrid w:val="0"/>
        <w:spacing w:line="440" w:lineRule="exact"/>
        <w:ind w:firstLine="470" w:firstLineChars="196"/>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pPr>
        <w:snapToGrid w:val="0"/>
        <w:spacing w:line="800" w:lineRule="exact"/>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三、投标文件</w:t>
      </w:r>
    </w:p>
    <w:p>
      <w:pPr>
        <w:numPr>
          <w:ilvl w:val="0"/>
          <w:numId w:val="6"/>
        </w:num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投标文件的语言、计量单位、形式及效力</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1.1投标人应仔细阅读招标文件中的所有内容，按照招标文件要求，详细编制投标文件，并保证投标文件的正确性和真实性。</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 投标文件以及投标方与招标方就有关投标事宜的所有来往函电，均应以中文书写（技术术语除外）。</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1.3 投标计量单位，除招标文件中有特殊要求外，应采用中华人民共和国法定计量单位，货币单位：人民币元。</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1.4不按招标文件的要求提供的投标文件可能导致被拒绝。</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1.5投标文件的形式和效力</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1.5.1投标文件为电子投标文件，电子投标文件按“政采云供应商项目采购-电子招投标操作指南”及本招标文件要求制作、加密传输。</w:t>
      </w:r>
    </w:p>
    <w:p>
      <w:pPr>
        <w:snapToGrid w:val="0"/>
        <w:spacing w:line="440" w:lineRule="exact"/>
        <w:jc w:val="left"/>
        <w:rPr>
          <w:rFonts w:ascii="仿宋" w:hAnsi="仿宋" w:eastAsia="仿宋"/>
          <w:b/>
          <w:color w:val="000000" w:themeColor="text1"/>
          <w:sz w:val="24"/>
          <w:u w:val="single"/>
          <w14:textFill>
            <w14:solidFill>
              <w14:schemeClr w14:val="tx1"/>
            </w14:solidFill>
          </w14:textFill>
        </w:rPr>
      </w:pPr>
      <w:r>
        <w:rPr>
          <w:rFonts w:hint="eastAsia" w:ascii="仿宋" w:hAnsi="仿宋" w:eastAsia="仿宋"/>
          <w:b/>
          <w:color w:val="000000" w:themeColor="text1"/>
          <w:sz w:val="24"/>
          <w:u w:val="single"/>
          <w14:textFill>
            <w14:solidFill>
              <w14:schemeClr w14:val="tx1"/>
            </w14:solidFill>
          </w14:textFill>
        </w:rPr>
        <w:t>1.5.2投标文件的效力：</w:t>
      </w:r>
    </w:p>
    <w:p>
      <w:pPr>
        <w:snapToGrid w:val="0"/>
        <w:spacing w:line="440" w:lineRule="exact"/>
        <w:ind w:firstLine="472" w:firstLineChars="196"/>
        <w:jc w:val="left"/>
        <w:rPr>
          <w:rFonts w:ascii="仿宋" w:hAnsi="仿宋" w:eastAsia="仿宋"/>
          <w:b/>
          <w:color w:val="000000" w:themeColor="text1"/>
          <w:sz w:val="24"/>
          <w:u w:val="single"/>
          <w14:textFill>
            <w14:solidFill>
              <w14:schemeClr w14:val="tx1"/>
            </w14:solidFill>
          </w14:textFill>
        </w:rPr>
      </w:pPr>
      <w:r>
        <w:rPr>
          <w:rFonts w:hint="eastAsia" w:ascii="仿宋" w:hAnsi="仿宋" w:eastAsia="仿宋"/>
          <w:b/>
          <w:color w:val="000000" w:themeColor="text1"/>
          <w:sz w:val="24"/>
          <w:u w:val="single"/>
          <w14:textFill>
            <w14:solidFill>
              <w14:schemeClr w14:val="tx1"/>
            </w14:solidFill>
          </w14:textFill>
        </w:rPr>
        <w:t>投标文件未在投标截止时间前完成传输的，视为投标文件撤回；投标文件未按时解密，亦视为投标文件撤回。</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 投标文件的组成</w:t>
      </w:r>
    </w:p>
    <w:p>
      <w:pPr>
        <w:spacing w:line="44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投标文件由“报价文件资料”、“商务技术（资信）文件资料”两部分组成，其中</w:t>
      </w:r>
      <w:r>
        <w:rPr>
          <w:rFonts w:hint="eastAsia" w:ascii="仿宋" w:hAnsi="仿宋" w:eastAsia="仿宋"/>
          <w:b/>
          <w:color w:val="000000" w:themeColor="text1"/>
          <w:sz w:val="24"/>
          <w14:textFill>
            <w14:solidFill>
              <w14:schemeClr w14:val="tx1"/>
            </w14:solidFill>
          </w14:textFill>
        </w:rPr>
        <w:t>电子投标文件中所须加盖公章部分均应采用电子签章。</w:t>
      </w:r>
    </w:p>
    <w:p>
      <w:pPr>
        <w:spacing w:line="440" w:lineRule="exact"/>
        <w:jc w:val="left"/>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2.1 “报价文件资料”应包含以下内容：</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2.1.1投标响应函（格式见第六部分附件）； </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2.1.2开标一览表（格式见第六部分附件）；</w:t>
      </w:r>
    </w:p>
    <w:p>
      <w:pPr>
        <w:pStyle w:val="25"/>
        <w:spacing w:line="440" w:lineRule="exact"/>
        <w:rPr>
          <w:rFonts w:ascii="仿宋" w:hAnsi="仿宋" w:eastAsia="仿宋"/>
          <w:b w:val="0"/>
          <w:color w:val="000000" w:themeColor="text1"/>
          <w:sz w:val="24"/>
          <w14:textFill>
            <w14:solidFill>
              <w14:schemeClr w14:val="tx1"/>
            </w14:solidFill>
          </w14:textFill>
        </w:rPr>
      </w:pPr>
      <w:r>
        <w:rPr>
          <w:rFonts w:hint="eastAsia" w:ascii="仿宋" w:hAnsi="仿宋" w:eastAsia="仿宋"/>
          <w:b w:val="0"/>
          <w:color w:val="000000" w:themeColor="text1"/>
          <w:sz w:val="24"/>
          <w14:textFill>
            <w14:solidFill>
              <w14:schemeClr w14:val="tx1"/>
            </w14:solidFill>
          </w14:textFill>
        </w:rPr>
        <w:t>2.1.3中小企业声明函（如有，格式见第六部分附件）；</w:t>
      </w:r>
    </w:p>
    <w:p>
      <w:pPr>
        <w:pStyle w:val="25"/>
        <w:spacing w:line="440" w:lineRule="exact"/>
        <w:rPr>
          <w:rFonts w:ascii="仿宋" w:hAnsi="仿宋" w:eastAsia="仿宋"/>
          <w:b w:val="0"/>
          <w:color w:val="000000" w:themeColor="text1"/>
          <w:sz w:val="24"/>
          <w14:textFill>
            <w14:solidFill>
              <w14:schemeClr w14:val="tx1"/>
            </w14:solidFill>
          </w14:textFill>
        </w:rPr>
      </w:pPr>
      <w:r>
        <w:rPr>
          <w:rFonts w:hint="eastAsia" w:ascii="仿宋" w:hAnsi="仿宋" w:eastAsia="仿宋"/>
          <w:b w:val="0"/>
          <w:color w:val="000000" w:themeColor="text1"/>
          <w:sz w:val="24"/>
          <w14:textFill>
            <w14:solidFill>
              <w14:schemeClr w14:val="tx1"/>
            </w14:solidFill>
          </w14:textFill>
        </w:rPr>
        <w:t>2.1.4残疾人福利性单位声明函（如有，格式见第六部分附件）。</w:t>
      </w:r>
    </w:p>
    <w:p>
      <w:pPr>
        <w:tabs>
          <w:tab w:val="left" w:pos="3870"/>
          <w:tab w:val="left" w:pos="4085"/>
        </w:tabs>
        <w:snapToGrid w:val="0"/>
        <w:spacing w:line="44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以上文件组成“报价文件资料”。投标人在“报价文件资料”中应对招标文件作实质性响应，该项内容将作为评标重要指标。</w:t>
      </w:r>
    </w:p>
    <w:p>
      <w:pPr>
        <w:tabs>
          <w:tab w:val="left" w:pos="3870"/>
          <w:tab w:val="left" w:pos="4085"/>
        </w:tabs>
        <w:snapToGrid w:val="0"/>
        <w:spacing w:line="440" w:lineRule="exact"/>
        <w:jc w:val="left"/>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2.2 “商务技术（资信）文件资料”应包括以下内容：</w:t>
      </w:r>
    </w:p>
    <w:p>
      <w:pPr>
        <w:snapToGrid w:val="0"/>
        <w:spacing w:line="440" w:lineRule="exact"/>
        <w:jc w:val="left"/>
        <w:rPr>
          <w:rFonts w:ascii="仿宋_GB2312" w:hAnsi="宋体" w:eastAsia="仿宋_GB2312"/>
          <w:sz w:val="24"/>
        </w:rPr>
      </w:pPr>
      <w:r>
        <w:rPr>
          <w:rFonts w:hint="eastAsia" w:ascii="仿宋_GB2312" w:hAnsi="宋体" w:eastAsia="仿宋_GB2312"/>
          <w:sz w:val="24"/>
        </w:rPr>
        <w:t>2.2.1法定代表人授权委托书(个体工商户不需要提供，格式见第六部分附件)；</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2.2.2授权代表社保证明（格式见第六部分附件）；</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2.2.3法定代表人及其授权代表身份证（格式见第六部分附件）；</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2.2.4法定代表人身份证明书（格式见第六部分附件）；</w:t>
      </w:r>
    </w:p>
    <w:p>
      <w:pPr>
        <w:snapToGrid w:val="0"/>
        <w:spacing w:line="440" w:lineRule="exact"/>
        <w:jc w:val="left"/>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2.2.5相关资质证明或文件复印件</w:t>
      </w:r>
      <w:r>
        <w:rPr>
          <w:rFonts w:hint="eastAsia" w:ascii="仿宋" w:hAnsi="仿宋" w:eastAsia="仿宋" w:cs="仿宋_GB2312"/>
          <w:color w:val="000000" w:themeColor="text1"/>
          <w:sz w:val="24"/>
          <w14:textFill>
            <w14:solidFill>
              <w14:schemeClr w14:val="tx1"/>
            </w14:solidFill>
          </w14:textFill>
        </w:rPr>
        <w:t>（均需加盖公章）</w:t>
      </w:r>
      <w:r>
        <w:rPr>
          <w:rFonts w:hint="eastAsia" w:ascii="仿宋" w:hAnsi="仿宋" w:eastAsia="仿宋"/>
          <w:color w:val="000000" w:themeColor="text1"/>
          <w:sz w:val="24"/>
          <w14:textFill>
            <w14:solidFill>
              <w14:schemeClr w14:val="tx1"/>
            </w14:solidFill>
          </w14:textFill>
        </w:rPr>
        <w:t>：</w:t>
      </w:r>
    </w:p>
    <w:p>
      <w:pPr>
        <w:pStyle w:val="24"/>
        <w:spacing w:line="440" w:lineRule="exact"/>
        <w:ind w:firstLine="480" w:firstLineChars="200"/>
        <w:rPr>
          <w:rFonts w:ascii="仿宋" w:hAnsi="仿宋" w:eastAsia="仿宋"/>
          <w:color w:val="000000" w:themeColor="text1"/>
          <w:sz w:val="24"/>
          <w14:textFill>
            <w14:solidFill>
              <w14:schemeClr w14:val="tx1"/>
            </w14:solidFill>
          </w14:textFill>
        </w:rPr>
      </w:pPr>
      <w:bookmarkStart w:id="0" w:name="_Hlt68072998"/>
      <w:bookmarkEnd w:id="0"/>
      <w:bookmarkStart w:id="1" w:name="_Hlt68073093"/>
      <w:bookmarkEnd w:id="1"/>
      <w:bookmarkStart w:id="2" w:name="_Hlt68403820"/>
      <w:bookmarkEnd w:id="2"/>
      <w:r>
        <w:rPr>
          <w:rFonts w:hint="eastAsia" w:ascii="仿宋" w:hAnsi="仿宋" w:eastAsia="仿宋"/>
          <w:color w:val="000000" w:themeColor="text1"/>
          <w:sz w:val="24"/>
          <w14:textFill>
            <w14:solidFill>
              <w14:schemeClr w14:val="tx1"/>
            </w14:solidFill>
          </w14:textFill>
        </w:rPr>
        <w:t>（1）营业执照复印件；</w:t>
      </w:r>
    </w:p>
    <w:p>
      <w:pPr>
        <w:snapToGrid w:val="0"/>
        <w:spacing w:line="440" w:lineRule="exact"/>
        <w:ind w:firstLine="480" w:firstLineChars="200"/>
        <w:rPr>
          <w:rFonts w:ascii="仿宋" w:hAnsi="仿宋" w:eastAsia="仿宋" w:cs="仿宋_GB2312"/>
          <w:sz w:val="24"/>
        </w:rPr>
      </w:pPr>
      <w:r>
        <w:rPr>
          <w:rFonts w:hint="eastAsia" w:ascii="仿宋" w:hAnsi="仿宋" w:eastAsia="仿宋" w:cs="仿宋_GB2312"/>
          <w:sz w:val="24"/>
        </w:rPr>
        <w:t>（2）2020年度资产负债表等财务报表资料文件(新成立的公司提供情况证明)；</w:t>
      </w:r>
    </w:p>
    <w:p>
      <w:pPr>
        <w:pStyle w:val="24"/>
        <w:spacing w:line="440" w:lineRule="exact"/>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（3）具有履行合同所必需的设备和专业技术能力的承诺函；</w:t>
      </w:r>
    </w:p>
    <w:p>
      <w:pPr>
        <w:spacing w:line="440" w:lineRule="exact"/>
        <w:ind w:firstLine="480" w:firstLineChars="200"/>
        <w:rPr>
          <w:rFonts w:ascii="仿宋" w:hAnsi="仿宋" w:eastAsia="仿宋" w:cs="仿宋_GB2312"/>
          <w:color w:val="000000" w:themeColor="text1"/>
          <w:sz w:val="24"/>
          <w:szCs w:val="20"/>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（4）参加本次政府采购活动前三年内，在经营活动中没有重大违法记录的声明（</w:t>
      </w:r>
      <w:r>
        <w:rPr>
          <w:rFonts w:hint="eastAsia" w:ascii="仿宋" w:hAnsi="仿宋" w:eastAsia="仿宋" w:cs="仿宋_GB2312"/>
          <w:color w:val="000000" w:themeColor="text1"/>
          <w:sz w:val="24"/>
          <w:szCs w:val="20"/>
          <w14:textFill>
            <w14:solidFill>
              <w14:schemeClr w14:val="tx1"/>
            </w14:solidFill>
          </w14:textFill>
        </w:rPr>
        <w:t>需要特别声明“没有因违反《浙江省政府采购供应商注册及诚信管理暂行办法》被列入‘黑名单’，在处罚有效期”）；</w:t>
      </w:r>
    </w:p>
    <w:p>
      <w:pPr>
        <w:spacing w:line="440" w:lineRule="exact"/>
        <w:ind w:firstLine="480" w:firstLineChars="200"/>
        <w:rPr>
          <w:rFonts w:ascii="仿宋" w:hAnsi="仿宋" w:eastAsia="仿宋" w:cs="仿宋_GB2312"/>
          <w:sz w:val="24"/>
          <w:szCs w:val="20"/>
        </w:rPr>
      </w:pPr>
      <w:r>
        <w:rPr>
          <w:rFonts w:hint="eastAsia" w:ascii="仿宋" w:hAnsi="仿宋" w:eastAsia="仿宋" w:cs="仿宋_GB2312"/>
          <w:kern w:val="0"/>
          <w:sz w:val="24"/>
        </w:rPr>
        <w:t>(5</w:t>
      </w:r>
      <w:r>
        <w:rPr>
          <w:rFonts w:hint="eastAsia" w:ascii="仿宋" w:hAnsi="仿宋" w:eastAsia="仿宋" w:cs="仿宋_GB2312"/>
          <w:sz w:val="24"/>
        </w:rPr>
        <w:t>)</w:t>
      </w:r>
      <w:r>
        <w:rPr>
          <w:rFonts w:hint="eastAsia" w:ascii="仿宋" w:hAnsi="仿宋" w:eastAsia="仿宋" w:cs="仿宋_GB2312"/>
          <w:sz w:val="24"/>
          <w:szCs w:val="20"/>
        </w:rPr>
        <w:t>提供依法缴纳税收和社会保障资金的良好记录证明，税收和社保证明打印时间不得早于投标截止时间前1个月；</w:t>
      </w:r>
    </w:p>
    <w:p>
      <w:pPr>
        <w:snapToGrid w:val="0"/>
        <w:spacing w:line="440" w:lineRule="exact"/>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(6</w:t>
      </w:r>
      <w:r>
        <w:rPr>
          <w:rFonts w:hint="eastAsia" w:ascii="仿宋" w:hAnsi="仿宋" w:eastAsia="仿宋" w:cs="仿宋_GB2312"/>
          <w:color w:val="000000" w:themeColor="text1"/>
          <w:sz w:val="24"/>
          <w14:textFill>
            <w14:solidFill>
              <w14:schemeClr w14:val="tx1"/>
            </w14:solidFill>
          </w14:textFill>
        </w:rPr>
        <w:t>)符合特定资格条件</w:t>
      </w:r>
      <w:r>
        <w:rPr>
          <w:rFonts w:hint="eastAsia" w:ascii="仿宋" w:hAnsi="仿宋" w:eastAsia="仿宋" w:cs="仿宋_GB2312"/>
          <w:sz w:val="24"/>
        </w:rPr>
        <w:t>（如果项目要求）</w:t>
      </w:r>
      <w:r>
        <w:rPr>
          <w:rFonts w:hint="eastAsia" w:ascii="仿宋" w:hAnsi="仿宋" w:eastAsia="仿宋" w:cs="仿宋_GB2312"/>
          <w:color w:val="000000" w:themeColor="text1"/>
          <w:sz w:val="24"/>
          <w14:textFill>
            <w14:solidFill>
              <w14:schemeClr w14:val="tx1"/>
            </w14:solidFill>
          </w14:textFill>
        </w:rPr>
        <w:t>的有关证明材料；</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sz w:val="24"/>
        </w:rPr>
        <w:t>2.2.6 类似业绩证明（提供合同复印件和已实施完成证明）；</w:t>
      </w:r>
    </w:p>
    <w:p>
      <w:pPr>
        <w:snapToGrid w:val="0"/>
        <w:spacing w:line="440" w:lineRule="exact"/>
        <w:rPr>
          <w:rFonts w:ascii="仿宋" w:hAnsi="仿宋" w:eastAsia="仿宋" w:cs="仿宋_GB2312"/>
          <w:kern w:val="0"/>
          <w:sz w:val="24"/>
        </w:rPr>
      </w:pPr>
      <w:r>
        <w:rPr>
          <w:rFonts w:hint="eastAsia" w:ascii="仿宋" w:hAnsi="仿宋" w:eastAsia="仿宋" w:cs="仿宋_GB2312"/>
          <w:kern w:val="0"/>
          <w:sz w:val="24"/>
        </w:rPr>
        <w:t xml:space="preserve">2.2.7 </w:t>
      </w:r>
      <w:r>
        <w:rPr>
          <w:rFonts w:hint="eastAsia" w:ascii="仿宋" w:hAnsi="仿宋" w:eastAsia="仿宋" w:cs="仿宋"/>
          <w:bCs/>
          <w:sz w:val="24"/>
        </w:rPr>
        <w:t>廉政承诺书（格式见第六部分附件）；</w:t>
      </w:r>
    </w:p>
    <w:p>
      <w:pPr>
        <w:snapToGrid w:val="0"/>
        <w:spacing w:line="440" w:lineRule="exact"/>
        <w:rPr>
          <w:rFonts w:ascii="仿宋" w:hAnsi="仿宋" w:eastAsia="仿宋" w:cs="仿宋_GB2312"/>
          <w:kern w:val="0"/>
          <w:sz w:val="24"/>
        </w:rPr>
      </w:pPr>
      <w:r>
        <w:rPr>
          <w:rFonts w:hint="eastAsia" w:ascii="仿宋" w:hAnsi="仿宋" w:eastAsia="仿宋" w:cs="仿宋_GB2312"/>
          <w:kern w:val="0"/>
          <w:sz w:val="24"/>
        </w:rPr>
        <w:t xml:space="preserve">2.2.8 </w:t>
      </w:r>
      <w:r>
        <w:rPr>
          <w:rFonts w:hint="eastAsia" w:ascii="仿宋_GB2312" w:hAnsi="仿宋_GB2312" w:eastAsia="仿宋_GB2312" w:cs="仿宋_GB2312"/>
          <w:kern w:val="0"/>
          <w:sz w:val="24"/>
        </w:rPr>
        <w:t>技术偏离说明表</w:t>
      </w:r>
      <w:r>
        <w:rPr>
          <w:rFonts w:hint="eastAsia" w:ascii="仿宋" w:hAnsi="仿宋" w:eastAsia="仿宋" w:cs="仿宋"/>
          <w:bCs/>
          <w:sz w:val="24"/>
        </w:rPr>
        <w:t>（格式见第六部分附件）；</w:t>
      </w:r>
    </w:p>
    <w:p>
      <w:pPr>
        <w:snapToGrid w:val="0"/>
        <w:spacing w:line="440" w:lineRule="exact"/>
        <w:rPr>
          <w:rFonts w:ascii="仿宋" w:hAnsi="仿宋" w:eastAsia="仿宋" w:cs="仿宋_GB2312"/>
          <w:kern w:val="0"/>
          <w:sz w:val="24"/>
        </w:rPr>
      </w:pPr>
      <w:r>
        <w:rPr>
          <w:rFonts w:hint="eastAsia" w:ascii="仿宋" w:hAnsi="仿宋" w:eastAsia="仿宋" w:cs="仿宋_GB2312"/>
          <w:kern w:val="0"/>
          <w:sz w:val="24"/>
        </w:rPr>
        <w:t>2.2.9 总体设计方案</w:t>
      </w:r>
      <w:r>
        <w:rPr>
          <w:rFonts w:hint="eastAsia" w:ascii="仿宋" w:hAnsi="仿宋" w:eastAsia="仿宋" w:cs="仿宋"/>
          <w:bCs/>
          <w:sz w:val="24"/>
        </w:rPr>
        <w:t>（格式见第六部分附件）；</w:t>
      </w:r>
    </w:p>
    <w:p>
      <w:pPr>
        <w:snapToGrid w:val="0"/>
        <w:spacing w:line="440" w:lineRule="exact"/>
        <w:rPr>
          <w:rFonts w:ascii="仿宋" w:hAnsi="仿宋" w:eastAsia="仿宋" w:cs="仿宋_GB2312"/>
          <w:kern w:val="0"/>
          <w:sz w:val="24"/>
        </w:rPr>
      </w:pPr>
      <w:r>
        <w:rPr>
          <w:rFonts w:hint="eastAsia" w:ascii="仿宋" w:hAnsi="仿宋" w:eastAsia="仿宋" w:cs="仿宋_GB2312"/>
          <w:kern w:val="0"/>
          <w:sz w:val="24"/>
        </w:rPr>
        <w:t>2.2.10 技术方案</w:t>
      </w:r>
      <w:r>
        <w:rPr>
          <w:rFonts w:hint="eastAsia" w:ascii="仿宋" w:hAnsi="仿宋" w:eastAsia="仿宋" w:cs="仿宋"/>
          <w:bCs/>
          <w:sz w:val="24"/>
        </w:rPr>
        <w:t>（格式见第六部分附件）</w:t>
      </w:r>
      <w:r>
        <w:rPr>
          <w:rFonts w:hint="eastAsia" w:ascii="仿宋" w:hAnsi="仿宋" w:eastAsia="仿宋" w:cs="仿宋_GB2312"/>
          <w:kern w:val="0"/>
          <w:sz w:val="24"/>
        </w:rPr>
        <w:t>；</w:t>
      </w:r>
    </w:p>
    <w:p>
      <w:pPr>
        <w:snapToGrid w:val="0"/>
        <w:spacing w:line="440" w:lineRule="exact"/>
        <w:rPr>
          <w:rFonts w:ascii="仿宋" w:hAnsi="仿宋" w:eastAsia="仿宋" w:cs="仿宋_GB2312"/>
          <w:kern w:val="0"/>
          <w:sz w:val="24"/>
        </w:rPr>
      </w:pPr>
      <w:r>
        <w:rPr>
          <w:rFonts w:hint="eastAsia" w:ascii="仿宋" w:hAnsi="仿宋" w:eastAsia="仿宋" w:cs="仿宋_GB2312"/>
          <w:kern w:val="0"/>
          <w:sz w:val="24"/>
        </w:rPr>
        <w:t>2.2.11 施工组织方案</w:t>
      </w:r>
      <w:r>
        <w:rPr>
          <w:rFonts w:hint="eastAsia" w:ascii="仿宋" w:hAnsi="仿宋" w:eastAsia="仿宋" w:cs="仿宋"/>
          <w:bCs/>
          <w:sz w:val="24"/>
        </w:rPr>
        <w:t>（格式见第六部分附件）</w:t>
      </w:r>
      <w:r>
        <w:rPr>
          <w:rFonts w:hint="eastAsia" w:ascii="仿宋" w:hAnsi="仿宋" w:eastAsia="仿宋" w:cs="仿宋_GB2312"/>
          <w:kern w:val="0"/>
          <w:sz w:val="24"/>
        </w:rPr>
        <w:t>；</w:t>
      </w:r>
    </w:p>
    <w:p>
      <w:pPr>
        <w:snapToGrid w:val="0"/>
        <w:spacing w:line="440" w:lineRule="exact"/>
        <w:rPr>
          <w:rFonts w:ascii="仿宋" w:hAnsi="仿宋" w:eastAsia="仿宋" w:cs="仿宋_GB2312"/>
          <w:kern w:val="0"/>
          <w:sz w:val="24"/>
        </w:rPr>
      </w:pPr>
      <w:r>
        <w:rPr>
          <w:rFonts w:hint="eastAsia" w:ascii="仿宋" w:hAnsi="仿宋" w:eastAsia="仿宋" w:cs="仿宋_GB2312"/>
          <w:kern w:val="0"/>
          <w:sz w:val="24"/>
        </w:rPr>
        <w:t>2.2.12 售后服务方案：包含但不限于服务响应时间、故障解决方案；离采购人最近售后服务机构情况提供证明资料；售后服务机构技术服务人员情况，提供姓名、工作经验、资质证书情况等。</w:t>
      </w:r>
    </w:p>
    <w:p>
      <w:pPr>
        <w:tabs>
          <w:tab w:val="left" w:pos="3870"/>
          <w:tab w:val="left" w:pos="4085"/>
        </w:tabs>
        <w:snapToGrid w:val="0"/>
        <w:spacing w:line="440" w:lineRule="exact"/>
        <w:jc w:val="left"/>
        <w:rPr>
          <w:rFonts w:ascii="仿宋" w:hAnsi="仿宋" w:eastAsia="仿宋_GB2312"/>
          <w:sz w:val="24"/>
        </w:rPr>
      </w:pPr>
      <w:r>
        <w:rPr>
          <w:rFonts w:hint="eastAsia" w:ascii="仿宋_GB2312" w:hAnsi="仿宋_GB2312" w:eastAsia="仿宋_GB2312" w:cs="仿宋_GB2312"/>
          <w:kern w:val="0"/>
          <w:sz w:val="24"/>
        </w:rPr>
        <w:t>2.2.13投标人拟委派项目组成员情况；</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sz w:val="24"/>
        </w:rPr>
        <w:t>2.2.14优惠条件：投标人承诺给予招标人的各种优惠条件，包括设备价格、运输、保险、安装调试、付款条件、技术服务、售后服务等方面的优惠；当优惠条件涉及“报价单”中的各项费用时，必须与投标价格相统一；（如有）</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sz w:val="24"/>
        </w:rPr>
        <w:t>2.2.15</w:t>
      </w:r>
      <w:r>
        <w:rPr>
          <w:rFonts w:hint="eastAsia" w:ascii="仿宋" w:hAnsi="仿宋" w:eastAsia="仿宋"/>
          <w:sz w:val="24"/>
          <w:u w:val="wave"/>
        </w:rPr>
        <w:t>未尽事宜请各投标单位按评分细则和相对应标项相关要求制作(重要)</w:t>
      </w:r>
      <w:r>
        <w:rPr>
          <w:rFonts w:hint="eastAsia" w:ascii="仿宋" w:hAnsi="仿宋" w:eastAsia="仿宋"/>
          <w:sz w:val="24"/>
        </w:rPr>
        <w:t>；</w:t>
      </w:r>
    </w:p>
    <w:p>
      <w:pPr>
        <w:pStyle w:val="20"/>
        <w:tabs>
          <w:tab w:val="left" w:pos="1854"/>
          <w:tab w:val="clear" w:pos="482"/>
        </w:tabs>
        <w:spacing w:afterLines="0" w:line="440" w:lineRule="exact"/>
        <w:ind w:left="0" w:firstLine="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2.2.16投标人需要说明的其他文件和说明（格式自拟）。</w:t>
      </w:r>
    </w:p>
    <w:p>
      <w:pPr>
        <w:tabs>
          <w:tab w:val="left" w:pos="3870"/>
          <w:tab w:val="left" w:pos="4085"/>
        </w:tabs>
        <w:snapToGrid w:val="0"/>
        <w:spacing w:line="44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以上文件组成“商务技术（资信）文件资料”。投标人在“商务技术（资信）文件资料”中应对招标文件作实质性响应，该项内容将作为评标重要指标。</w:t>
      </w:r>
    </w:p>
    <w:p>
      <w:pPr>
        <w:pStyle w:val="20"/>
        <w:tabs>
          <w:tab w:val="left" w:pos="1854"/>
          <w:tab w:val="clear" w:pos="482"/>
        </w:tabs>
        <w:spacing w:afterLines="0" w:line="440" w:lineRule="exact"/>
        <w:ind w:left="0" w:right="-78" w:rightChars="-37" w:firstLine="480" w:firstLineChars="200"/>
        <w:rPr>
          <w:rFonts w:ascii="仿宋" w:hAnsi="仿宋" w:eastAsia="仿宋"/>
          <w:b/>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投标人不按招标文件的要求提供的投标文件，可能会被评标委员会视为未实质性响应，其风险应由投标人自行承担。</w:t>
      </w:r>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3.投标报价</w:t>
      </w:r>
    </w:p>
    <w:p>
      <w:pPr>
        <w:pStyle w:val="24"/>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3.1投标人应按招标文件中《开标一览表》等附表要求填写。</w:t>
      </w:r>
    </w:p>
    <w:p>
      <w:pPr>
        <w:pStyle w:val="24"/>
        <w:spacing w:line="440" w:lineRule="exact"/>
        <w:jc w:val="left"/>
        <w:rPr>
          <w:rFonts w:ascii="仿宋" w:hAnsi="仿宋" w:eastAsia="仿宋"/>
          <w:color w:val="000000" w:themeColor="text1"/>
          <w:sz w:val="24"/>
          <w:szCs w:val="24"/>
          <w:highlight w:val="yellow"/>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3.2报价为采购人可以合格使用产品的价格，包括货款、包装、运输、保险、货到就位以及安装、调试、培训、保修及产品知识产权等一切费用。</w:t>
      </w:r>
    </w:p>
    <w:p>
      <w:pPr>
        <w:pStyle w:val="24"/>
        <w:spacing w:line="44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3.3招标文件未列明，而投标人认为必需的费用也需列入报价。</w:t>
      </w:r>
    </w:p>
    <w:p>
      <w:pPr>
        <w:tabs>
          <w:tab w:val="left" w:pos="52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3.4</w:t>
      </w:r>
      <w:r>
        <w:rPr>
          <w:rFonts w:hint="eastAsia" w:ascii="仿宋" w:hAnsi="仿宋" w:eastAsia="仿宋"/>
          <w:b/>
          <w:i/>
          <w:color w:val="000000" w:themeColor="text1"/>
          <w:sz w:val="24"/>
          <w14:textFill>
            <w14:solidFill>
              <w14:schemeClr w14:val="tx1"/>
            </w14:solidFill>
          </w14:textFill>
        </w:rPr>
        <w:t>投标报价只允许有一个报价，有选择的报价将不予接受（除指定外）。</w:t>
      </w:r>
    </w:p>
    <w:p>
      <w:pPr>
        <w:pStyle w:val="14"/>
        <w:tabs>
          <w:tab w:val="clear" w:pos="454"/>
        </w:tabs>
        <w:spacing w:afterLines="0" w:line="440" w:lineRule="atLeast"/>
        <w:ind w:left="0" w:firstLine="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4.投标文件的有效期</w:t>
      </w:r>
    </w:p>
    <w:p>
      <w:pPr>
        <w:pStyle w:val="14"/>
        <w:tabs>
          <w:tab w:val="clear" w:pos="454"/>
        </w:tabs>
        <w:spacing w:afterLines="0" w:line="440" w:lineRule="atLeas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4.1</w:t>
      </w:r>
      <w:r>
        <w:rPr>
          <w:rFonts w:hint="eastAsia" w:ascii="仿宋" w:hAnsi="仿宋" w:eastAsia="仿宋" w:cs="仿宋_GB2312"/>
          <w:color w:val="000000" w:themeColor="text1"/>
          <w14:textFill>
            <w14:solidFill>
              <w14:schemeClr w14:val="tx1"/>
            </w14:solidFill>
          </w14:textFill>
        </w:rPr>
        <w:t>投标有效期为从提交投标文件的截止之日起</w:t>
      </w:r>
      <w:r>
        <w:rPr>
          <w:rFonts w:hint="eastAsia" w:ascii="仿宋" w:hAnsi="仿宋" w:eastAsia="仿宋" w:cs="仿宋_GB2312"/>
          <w:color w:val="000000" w:themeColor="text1"/>
          <w:highlight w:val="none"/>
          <w14:textFill>
            <w14:solidFill>
              <w14:schemeClr w14:val="tx1"/>
            </w14:solidFill>
          </w14:textFill>
        </w:rPr>
        <w:t>90</w:t>
      </w:r>
      <w:r>
        <w:rPr>
          <w:rFonts w:hint="eastAsia" w:ascii="仿宋" w:hAnsi="仿宋" w:eastAsia="仿宋" w:cs="仿宋_GB2312"/>
          <w:color w:val="000000" w:themeColor="text1"/>
          <w14:textFill>
            <w14:solidFill>
              <w14:schemeClr w14:val="tx1"/>
            </w14:solidFill>
          </w14:textFill>
        </w:rPr>
        <w:t>天。</w:t>
      </w:r>
      <w:r>
        <w:rPr>
          <w:rFonts w:hint="eastAsia" w:ascii="仿宋" w:hAnsi="仿宋" w:eastAsia="仿宋" w:cs="仿宋_GB2312"/>
          <w:b/>
          <w:color w:val="000000" w:themeColor="text1"/>
          <w14:textFill>
            <w14:solidFill>
              <w14:schemeClr w14:val="tx1"/>
            </w14:solidFill>
          </w14:textFill>
        </w:rPr>
        <w:t>投标人的投标文件中承</w:t>
      </w:r>
      <w:r>
        <w:rPr>
          <w:rFonts w:hint="eastAsia" w:ascii="仿宋" w:hAnsi="仿宋" w:eastAsia="仿宋" w:cs="仿宋_GB2312"/>
          <w:b/>
          <w:color w:val="000000" w:themeColor="text1"/>
          <w:szCs w:val="21"/>
          <w14:textFill>
            <w14:solidFill>
              <w14:schemeClr w14:val="tx1"/>
            </w14:solidFill>
          </w14:textFill>
        </w:rPr>
        <w:t>诺的投标有效期少于招标文件中载明的投标有效期的，投标无效。</w:t>
      </w:r>
    </w:p>
    <w:p>
      <w:pPr>
        <w:pStyle w:val="14"/>
        <w:tabs>
          <w:tab w:val="clear" w:pos="454"/>
        </w:tabs>
        <w:spacing w:afterLines="0" w:line="440" w:lineRule="atLeas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4.2在特殊情况下，招标人可与投标人协商延长投标书的有效期，这种要求和答复均以书面形式进行。</w:t>
      </w:r>
    </w:p>
    <w:p>
      <w:pPr>
        <w:pStyle w:val="14"/>
        <w:tabs>
          <w:tab w:val="clear" w:pos="454"/>
        </w:tabs>
        <w:spacing w:afterLines="0" w:line="440" w:lineRule="atLeas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4.3投标人可拒绝接受延期要求而不会导致投标保证金被没收。同意延长有效期的投标人不能修改投标文件。</w:t>
      </w:r>
    </w:p>
    <w:p>
      <w:pPr>
        <w:snapToGrid w:val="0"/>
        <w:spacing w:line="440" w:lineRule="exact"/>
        <w:jc w:val="left"/>
        <w:rPr>
          <w:rFonts w:ascii="仿宋" w:hAnsi="仿宋" w:eastAsia="仿宋"/>
          <w:b/>
          <w:color w:val="000000" w:themeColor="text1"/>
          <w:sz w:val="24"/>
          <w:u w:val="single"/>
          <w14:textFill>
            <w14:solidFill>
              <w14:schemeClr w14:val="tx1"/>
            </w14:solidFill>
          </w14:textFill>
        </w:rPr>
      </w:pPr>
      <w:r>
        <w:rPr>
          <w:rFonts w:hint="eastAsia" w:ascii="仿宋" w:hAnsi="仿宋" w:eastAsia="仿宋"/>
          <w:b/>
          <w:color w:val="000000" w:themeColor="text1"/>
          <w:sz w:val="24"/>
          <w:u w:val="single"/>
          <w14:textFill>
            <w14:solidFill>
              <w14:schemeClr w14:val="tx1"/>
            </w14:solidFill>
          </w14:textFill>
        </w:rPr>
        <w:t>5.投标文件的规定</w:t>
      </w:r>
    </w:p>
    <w:p>
      <w:pPr>
        <w:pStyle w:val="24"/>
        <w:spacing w:line="44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5.1投标文件由“商务技术（资信）文件资料”、“报价文件资料”两部分文件组成，应按统一格式填写。</w:t>
      </w:r>
    </w:p>
    <w:p>
      <w:pPr>
        <w:pStyle w:val="24"/>
        <w:spacing w:line="44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5.2投标文件须按附件格式要求进行电子签章，投标人应写全称。</w:t>
      </w:r>
    </w:p>
    <w:p>
      <w:pPr>
        <w:pStyle w:val="24"/>
        <w:spacing w:line="44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5.3投标文件不得涂改，若有修改错漏处，须加盖单位公章或者法定代表人或其授权代表签字或盖章。</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5.4投标文件因字迹潦草或表达不清所引起的后果由投标人负责。</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5.5投标人应认真阅读招标文件中所有的内容。如果投标人编制的投标文件实质上不响应招标文件的要求，其投标文件将被招标人拒绝。</w:t>
      </w:r>
    </w:p>
    <w:p>
      <w:pPr>
        <w:spacing w:line="440" w:lineRule="exact"/>
        <w:jc w:val="left"/>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5.6电子投标文件部分：投标人应根据“政采云供应商项目采购-电子招投标操作指南”及本招标文件规定的格式和顺序编制电子投标文件并进行关联定位。</w:t>
      </w:r>
    </w:p>
    <w:p>
      <w:pPr>
        <w:snapToGrid w:val="0"/>
        <w:spacing w:line="440" w:lineRule="exact"/>
        <w:jc w:val="left"/>
        <w:rPr>
          <w:rFonts w:ascii="仿宋" w:hAnsi="仿宋" w:eastAsia="仿宋" w:cs="仿宋_GB2312"/>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6</w:t>
      </w:r>
      <w:r>
        <w:rPr>
          <w:rFonts w:hint="eastAsia" w:ascii="仿宋" w:hAnsi="仿宋" w:eastAsia="仿宋" w:cs="仿宋_GB2312"/>
          <w:b/>
          <w:color w:val="000000" w:themeColor="text1"/>
          <w:sz w:val="24"/>
          <w14:textFill>
            <w14:solidFill>
              <w14:schemeClr w14:val="tx1"/>
            </w14:solidFill>
          </w14:textFill>
        </w:rPr>
        <w:t>.投标文件的提交</w:t>
      </w:r>
    </w:p>
    <w:p>
      <w:pPr>
        <w:snapToGrid w:val="0"/>
        <w:spacing w:line="440" w:lineRule="exact"/>
        <w:ind w:firstLine="480"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投标人应按“招标公告”规定的时间、方式将投标文件提交给采购机构，</w:t>
      </w:r>
      <w:r>
        <w:rPr>
          <w:rFonts w:hint="eastAsia" w:ascii="仿宋" w:hAnsi="仿宋" w:eastAsia="仿宋"/>
          <w:b/>
          <w:color w:val="000000" w:themeColor="text1"/>
          <w:sz w:val="24"/>
          <w14:textFill>
            <w14:solidFill>
              <w14:schemeClr w14:val="tx1"/>
            </w14:solidFill>
          </w14:textFill>
        </w:rPr>
        <w:t>采购机构将拒绝接受逾期提交的投标文件。</w:t>
      </w:r>
    </w:p>
    <w:p>
      <w:pPr>
        <w:widowControl/>
        <w:snapToGrid w:val="0"/>
        <w:spacing w:line="440" w:lineRule="exact"/>
        <w:rPr>
          <w:rFonts w:ascii="仿宋" w:hAnsi="仿宋" w:eastAsia="仿宋"/>
          <w:b/>
          <w:color w:val="000000" w:themeColor="text1"/>
          <w:kern w:val="0"/>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7．</w:t>
      </w:r>
      <w:r>
        <w:rPr>
          <w:rFonts w:hint="eastAsia" w:ascii="仿宋" w:hAnsi="仿宋" w:eastAsia="仿宋"/>
          <w:b/>
          <w:color w:val="000000" w:themeColor="text1"/>
          <w:kern w:val="0"/>
          <w:sz w:val="24"/>
          <w14:textFill>
            <w14:solidFill>
              <w14:schemeClr w14:val="tx1"/>
            </w14:solidFill>
          </w14:textFill>
        </w:rPr>
        <w:t>投标文件的补充和修改</w:t>
      </w:r>
    </w:p>
    <w:p>
      <w:pPr>
        <w:spacing w:line="440" w:lineRule="exact"/>
        <w:ind w:firstLine="480" w:firstLineChars="200"/>
        <w:jc w:val="left"/>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w:t>
      </w:r>
    </w:p>
    <w:p>
      <w:pPr>
        <w:spacing w:line="440" w:lineRule="exact"/>
        <w:jc w:val="center"/>
        <w:rPr>
          <w:rFonts w:ascii="仿宋" w:hAnsi="仿宋" w:eastAsia="仿宋"/>
          <w:b/>
          <w:color w:val="000000" w:themeColor="text1"/>
          <w:sz w:val="15"/>
          <w:szCs w:val="15"/>
          <w14:textFill>
            <w14:solidFill>
              <w14:schemeClr w14:val="tx1"/>
            </w14:solidFill>
          </w14:textFill>
        </w:rPr>
      </w:pPr>
    </w:p>
    <w:p>
      <w:pPr>
        <w:spacing w:line="440" w:lineRule="exact"/>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四、开标和评标</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1.电子招投标开标及评审程序</w:t>
      </w:r>
    </w:p>
    <w:p>
      <w:pPr>
        <w:snapToGrid w:val="0"/>
        <w:spacing w:line="48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1.1投标截止时间后，主持人宣布开标会开始。</w:t>
      </w:r>
    </w:p>
    <w:p>
      <w:pPr>
        <w:snapToGrid w:val="0"/>
        <w:spacing w:line="48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1.2投标人登录政采云平台，用“项目采购-开标评标”功能对电子投标文件进行在线解密。在线解密电子投标文件时间为开标时间起30分内。</w:t>
      </w:r>
    </w:p>
    <w:p>
      <w:pPr>
        <w:snapToGrid w:val="0"/>
        <w:spacing w:line="48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1.3</w:t>
      </w:r>
      <w:r>
        <w:rPr>
          <w:rFonts w:hint="eastAsia" w:ascii="仿宋_GB2312" w:hAnsi="宋体" w:eastAsia="仿宋_GB2312"/>
          <w:sz w:val="24"/>
        </w:rPr>
        <w:t>评标委员会对资格和商务技术响应文件进行评审</w:t>
      </w:r>
      <w:r>
        <w:rPr>
          <w:rFonts w:hint="eastAsia" w:ascii="仿宋" w:hAnsi="仿宋" w:eastAsia="仿宋"/>
          <w:color w:val="000000" w:themeColor="text1"/>
          <w:sz w:val="24"/>
          <w14:textFill>
            <w14:solidFill>
              <w14:schemeClr w14:val="tx1"/>
            </w14:solidFill>
          </w14:textFill>
        </w:rPr>
        <w:t>。</w:t>
      </w:r>
    </w:p>
    <w:p>
      <w:pPr>
        <w:snapToGrid w:val="0"/>
        <w:spacing w:line="48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1.4主持人宣布商务技术得分及无效（废）投标情形（如有），</w:t>
      </w:r>
      <w:r>
        <w:rPr>
          <w:rFonts w:hint="eastAsia" w:ascii="仿宋" w:hAnsi="仿宋" w:eastAsia="仿宋" w:cs="Arial"/>
          <w:color w:val="000000" w:themeColor="text1"/>
          <w:sz w:val="24"/>
          <w14:textFill>
            <w14:solidFill>
              <w14:schemeClr w14:val="tx1"/>
            </w14:solidFill>
          </w14:textFill>
        </w:rPr>
        <w:t>公布经商务技术（资信）评审符合招标文件要求的投标人名单及其商务技术得分。</w:t>
      </w:r>
    </w:p>
    <w:p>
      <w:pPr>
        <w:snapToGrid w:val="0"/>
        <w:spacing w:line="48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1.5启封</w:t>
      </w:r>
      <w:r>
        <w:rPr>
          <w:rFonts w:hint="eastAsia" w:ascii="仿宋" w:hAnsi="仿宋" w:eastAsia="仿宋" w:cs="Arial"/>
          <w:color w:val="000000" w:themeColor="text1"/>
          <w:sz w:val="24"/>
          <w14:textFill>
            <w14:solidFill>
              <w14:schemeClr w14:val="tx1"/>
            </w14:solidFill>
          </w14:textFill>
        </w:rPr>
        <w:t>报价文件资料</w:t>
      </w:r>
      <w:r>
        <w:rPr>
          <w:rFonts w:hint="eastAsia" w:ascii="仿宋" w:hAnsi="仿宋" w:eastAsia="仿宋"/>
          <w:color w:val="000000" w:themeColor="text1"/>
          <w:sz w:val="24"/>
          <w14:textFill>
            <w14:solidFill>
              <w14:schemeClr w14:val="tx1"/>
            </w14:solidFill>
          </w14:textFill>
        </w:rPr>
        <w:t>，主持人宣读投标人名称、投标价格和投标文件的其他内容。未宣读的投标报价和招标文件未允许提供的备选投标方案等实质性内容，评标时不予承认。</w:t>
      </w:r>
    </w:p>
    <w:p>
      <w:pPr>
        <w:snapToGrid w:val="0"/>
        <w:spacing w:line="48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1.6评标委员会对投标文件</w:t>
      </w:r>
      <w:r>
        <w:rPr>
          <w:rFonts w:hint="eastAsia" w:ascii="仿宋" w:hAnsi="仿宋" w:eastAsia="仿宋" w:cs="Arial"/>
          <w:color w:val="000000" w:themeColor="text1"/>
          <w:sz w:val="24"/>
          <w14:textFill>
            <w14:solidFill>
              <w14:schemeClr w14:val="tx1"/>
            </w14:solidFill>
          </w14:textFill>
        </w:rPr>
        <w:t>报价文件资料</w:t>
      </w:r>
      <w:r>
        <w:rPr>
          <w:rFonts w:hint="eastAsia" w:ascii="仿宋" w:hAnsi="仿宋" w:eastAsia="仿宋"/>
          <w:color w:val="000000" w:themeColor="text1"/>
          <w:sz w:val="24"/>
          <w14:textFill>
            <w14:solidFill>
              <w14:schemeClr w14:val="tx1"/>
            </w14:solidFill>
          </w14:textFill>
        </w:rPr>
        <w:t>进行评审，核准投标报价及计算价格分，汇总商务技术分、价格分，根据得分排序确定中标候选人。</w:t>
      </w:r>
    </w:p>
    <w:p>
      <w:pPr>
        <w:snapToGrid w:val="0"/>
        <w:spacing w:line="48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1.7主持人公布评标结果。</w:t>
      </w:r>
    </w:p>
    <w:p>
      <w:pPr>
        <w:snapToGrid w:val="0"/>
        <w:spacing w:line="48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特别说明：政采云公司如对电子化开标及评审程序有调整的，按调整后的程序操作。</w:t>
      </w:r>
    </w:p>
    <w:p>
      <w:pPr>
        <w:snapToGrid w:val="0"/>
        <w:spacing w:line="48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2.采购过程中出现以下情形，导致电子交易平台无法正常运行，或者无法保证电子交易的公平、公正和安全时，采购组织机构可中止电子交易活动：</w:t>
      </w:r>
    </w:p>
    <w:p>
      <w:pPr>
        <w:snapToGrid w:val="0"/>
        <w:spacing w:line="48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2.1电子交易平台发生故障而无法登录访问的； </w:t>
      </w:r>
    </w:p>
    <w:p>
      <w:pPr>
        <w:snapToGrid w:val="0"/>
        <w:spacing w:line="48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2.2电子交易平台应用或数据库出现错误，不能进行正常操作的；</w:t>
      </w:r>
    </w:p>
    <w:p>
      <w:pPr>
        <w:snapToGrid w:val="0"/>
        <w:spacing w:line="48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2.3电子交易平台发现严重安全漏洞，有潜在泄密危险的；</w:t>
      </w:r>
    </w:p>
    <w:p>
      <w:pPr>
        <w:snapToGrid w:val="0"/>
        <w:spacing w:line="48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2.4病毒发作导致不能进行正常操作的； </w:t>
      </w:r>
    </w:p>
    <w:p>
      <w:pPr>
        <w:snapToGrid w:val="0"/>
        <w:spacing w:line="48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2.5其他无法保证电子交易的公平、公正和安全的情况。</w:t>
      </w:r>
    </w:p>
    <w:p>
      <w:pPr>
        <w:snapToGrid w:val="0"/>
        <w:spacing w:line="48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出现前款规定情形，不影响采购公平、公正性的，采购组织机构可以待上述情形消除后继续组织电子交易活动，也可以决定某些环节以纸质形式进行；影响或可能影响采购公平、公正性的，应当重新采购。</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3.评标</w:t>
      </w:r>
    </w:p>
    <w:p>
      <w:pPr>
        <w:spacing w:line="480" w:lineRule="exact"/>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3.1</w:t>
      </w:r>
      <w:r>
        <w:rPr>
          <w:rFonts w:hint="eastAsia" w:ascii="仿宋" w:hAnsi="仿宋" w:eastAsia="仿宋" w:cs="宋体"/>
          <w:color w:val="000000" w:themeColor="text1"/>
          <w:sz w:val="24"/>
          <w14:textFill>
            <w14:solidFill>
              <w14:schemeClr w14:val="tx1"/>
            </w14:solidFill>
          </w14:textFill>
        </w:rPr>
        <w:t>评标委员会由招标采购单位依法组建，负责评标活动。评标委员会遵循公开、公平、公正、科学合理、竞争择优的原则。</w:t>
      </w:r>
    </w:p>
    <w:p>
      <w:pPr>
        <w:spacing w:line="480" w:lineRule="exact"/>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3.2评标委员会由采购人代表和有关方面的专家组成，</w:t>
      </w:r>
      <w:r>
        <w:rPr>
          <w:rFonts w:hint="eastAsia" w:ascii="仿宋_GB2312" w:hAnsi="宋体" w:eastAsia="仿宋_GB2312" w:cs="宋体"/>
          <w:color w:val="000000" w:themeColor="text1"/>
          <w:sz w:val="24"/>
          <w14:textFill>
            <w14:solidFill>
              <w14:schemeClr w14:val="tx1"/>
            </w14:solidFill>
          </w14:textFill>
        </w:rPr>
        <w:t>成员人数为五人以上单数</w:t>
      </w:r>
      <w:r>
        <w:rPr>
          <w:rFonts w:hint="eastAsia" w:ascii="仿宋" w:hAnsi="仿宋" w:eastAsia="仿宋" w:cs="宋体"/>
          <w:color w:val="000000" w:themeColor="text1"/>
          <w:sz w:val="24"/>
          <w14:textFill>
            <w14:solidFill>
              <w14:schemeClr w14:val="tx1"/>
            </w14:solidFill>
          </w14:textFill>
        </w:rPr>
        <w:t>。</w:t>
      </w:r>
    </w:p>
    <w:p>
      <w:pPr>
        <w:spacing w:line="48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3.3评标委员会可以要求投标人对其投标文件中含义不明确的内容作必要的澄清或者说明，但澄清或者说明不得超过投标文件的范围或者改变投标文件的实质性内容。</w:t>
      </w:r>
    </w:p>
    <w:p>
      <w:pPr>
        <w:spacing w:line="48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pPr>
        <w:spacing w:line="48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供应商通过政采云平台交换的数据电文必须进行电子签章。</w:t>
      </w:r>
    </w:p>
    <w:p>
      <w:pPr>
        <w:widowControl/>
        <w:snapToGrid w:val="0"/>
        <w:spacing w:line="480" w:lineRule="exact"/>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3.4</w:t>
      </w:r>
      <w:r>
        <w:rPr>
          <w:rFonts w:hint="eastAsia" w:ascii="仿宋" w:hAnsi="仿宋" w:eastAsia="仿宋"/>
          <w:color w:val="000000" w:themeColor="text1"/>
          <w:sz w:val="24"/>
          <w14:textFill>
            <w14:solidFill>
              <w14:schemeClr w14:val="tx1"/>
            </w14:solidFill>
          </w14:textFill>
        </w:rPr>
        <w:t>评标委员会</w:t>
      </w:r>
      <w:r>
        <w:rPr>
          <w:rFonts w:hint="eastAsia" w:ascii="仿宋" w:hAnsi="仿宋" w:eastAsia="仿宋"/>
          <w:color w:val="000000" w:themeColor="text1"/>
          <w:kern w:val="0"/>
          <w:sz w:val="24"/>
          <w14:textFill>
            <w14:solidFill>
              <w14:schemeClr w14:val="tx1"/>
            </w14:solidFill>
          </w14:textFill>
        </w:rPr>
        <w:t>对投标文件的判定，只依据投标文件和招标文件内容本身，不依据任何外来证明。</w:t>
      </w:r>
    </w:p>
    <w:p>
      <w:pPr>
        <w:widowControl/>
        <w:snapToGrid w:val="0"/>
        <w:spacing w:line="480" w:lineRule="exact"/>
        <w:rPr>
          <w:rFonts w:ascii="仿宋" w:hAnsi="仿宋" w:eastAsia="仿宋"/>
          <w:color w:val="000000" w:themeColor="text1"/>
          <w:kern w:val="0"/>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3.5评标委员会不向落标方解释落标的原因。</w:t>
      </w:r>
    </w:p>
    <w:p>
      <w:pPr>
        <w:snapToGrid w:val="0"/>
        <w:spacing w:line="48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4.投标文件的初审鉴定</w:t>
      </w:r>
    </w:p>
    <w:p>
      <w:pPr>
        <w:snapToGrid w:val="0"/>
        <w:spacing w:line="48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4.1资格性审查</w:t>
      </w:r>
    </w:p>
    <w:p>
      <w:pPr>
        <w:snapToGrid w:val="0"/>
        <w:spacing w:line="48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4.1.1依据法律、法规和招标文件规定，</w:t>
      </w:r>
      <w:r>
        <w:rPr>
          <w:rFonts w:hint="eastAsia" w:ascii="仿宋_GB2312" w:hAnsi="宋体" w:eastAsia="仿宋_GB2312"/>
          <w:sz w:val="24"/>
        </w:rPr>
        <w:t>采购人或采购人代表对投标人进行资格审查</w:t>
      </w:r>
      <w:r>
        <w:rPr>
          <w:rFonts w:hint="eastAsia" w:ascii="仿宋" w:hAnsi="仿宋" w:eastAsia="仿宋"/>
          <w:color w:val="000000" w:themeColor="text1"/>
          <w:sz w:val="24"/>
          <w14:textFill>
            <w14:solidFill>
              <w14:schemeClr w14:val="tx1"/>
            </w14:solidFill>
          </w14:textFill>
        </w:rPr>
        <w:t>，以确定投标人是否具备投标资格。</w:t>
      </w:r>
    </w:p>
    <w:p>
      <w:pPr>
        <w:spacing w:line="480" w:lineRule="exact"/>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4.2符合性审查</w:t>
      </w:r>
    </w:p>
    <w:p>
      <w:pPr>
        <w:spacing w:line="480" w:lineRule="exact"/>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w:t>
      </w:r>
      <w:r>
        <w:rPr>
          <w:rFonts w:hint="eastAsia" w:ascii="仿宋" w:hAnsi="仿宋" w:eastAsia="仿宋" w:cs="仿宋_GB2312"/>
          <w:color w:val="000000" w:themeColor="text1"/>
          <w:sz w:val="24"/>
          <w14:textFill>
            <w14:solidFill>
              <w14:schemeClr w14:val="tx1"/>
            </w14:solidFill>
          </w14:textFill>
        </w:rPr>
        <w:t>评标委员会决定投标文件的响应性只根据投标文件本身的内容，而不寻求外部证据。</w:t>
      </w:r>
    </w:p>
    <w:p>
      <w:pPr>
        <w:spacing w:line="480" w:lineRule="exact"/>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4.3如果投标文件实质不响应招标文件的各项要求，评标委员会将予以拒绝，并且不允许投标人通过修改或撤销其不符合要求的差异或保留，使之成为具有实质性响应的投标。</w:t>
      </w:r>
    </w:p>
    <w:p>
      <w:pPr>
        <w:spacing w:line="480" w:lineRule="exact"/>
        <w:jc w:val="left"/>
        <w:rPr>
          <w:rFonts w:ascii="仿宋" w:hAnsi="仿宋" w:eastAsia="仿宋" w:cs="宋体"/>
          <w:b/>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5.</w:t>
      </w:r>
      <w:r>
        <w:rPr>
          <w:rFonts w:hint="eastAsia" w:ascii="仿宋" w:hAnsi="仿宋" w:eastAsia="仿宋" w:cs="宋体"/>
          <w:b/>
          <w:color w:val="000000" w:themeColor="text1"/>
          <w:sz w:val="24"/>
          <w14:textFill>
            <w14:solidFill>
              <w14:schemeClr w14:val="tx1"/>
            </w14:solidFill>
          </w14:textFill>
        </w:rPr>
        <w:t>投标文件报价出现前后不一致的，按照下列规定修正：</w:t>
      </w:r>
    </w:p>
    <w:p>
      <w:pPr>
        <w:spacing w:line="440" w:lineRule="exact"/>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5.1投标文件中开标一览表（报价表）内容与投标文件中相应内容不一致的，以开标一览表（报价表）为准；</w:t>
      </w:r>
    </w:p>
    <w:p>
      <w:pPr>
        <w:spacing w:line="440" w:lineRule="exact"/>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5.2大写金额和小写金额不一致的，以大写金额为准；</w:t>
      </w:r>
    </w:p>
    <w:p>
      <w:pPr>
        <w:spacing w:line="440" w:lineRule="exact"/>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5.3单价金额小数点或者百分比有明显错位的，以开标一览表的总价为准，并修改单价；</w:t>
      </w:r>
    </w:p>
    <w:p>
      <w:pPr>
        <w:spacing w:line="440" w:lineRule="exact"/>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5.4总价金额与按单价汇总金额不一致的，以单价金额计算结果为准。</w:t>
      </w:r>
    </w:p>
    <w:p>
      <w:pPr>
        <w:spacing w:line="440" w:lineRule="exact"/>
        <w:ind w:firstLine="48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同时出现两种以上不一致的，按照前款规定的顺序修正。</w:t>
      </w:r>
      <w:r>
        <w:rPr>
          <w:rFonts w:hint="eastAsia" w:ascii="仿宋" w:hAnsi="仿宋" w:eastAsia="仿宋" w:cs="仿宋_GB2312"/>
          <w:bCs/>
          <w:color w:val="000000" w:themeColor="text1"/>
          <w:sz w:val="24"/>
          <w14:textFill>
            <w14:solidFill>
              <w14:schemeClr w14:val="tx1"/>
            </w14:solidFill>
          </w14:textFill>
        </w:rPr>
        <w:t>修正后的报价按照财政部公布第87号令 《政府采购货物和服务招标投标管理办法》</w:t>
      </w:r>
      <w:r>
        <w:rPr>
          <w:rFonts w:hint="eastAsia" w:ascii="仿宋" w:hAnsi="仿宋" w:eastAsia="仿宋" w:cs="宋体"/>
          <w:color w:val="000000" w:themeColor="text1"/>
          <w:sz w:val="24"/>
          <w14:textFill>
            <w14:solidFill>
              <w14:schemeClr w14:val="tx1"/>
            </w14:solidFill>
          </w14:textFill>
        </w:rPr>
        <w:t>第五十一条第二款的规定经投标人确认后产生约束力，投标人不确认的，其投标无效。</w:t>
      </w:r>
    </w:p>
    <w:p>
      <w:pPr>
        <w:spacing w:line="440" w:lineRule="exact"/>
        <w:jc w:val="left"/>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6.投标文件的评审、比较和否决</w:t>
      </w:r>
    </w:p>
    <w:p>
      <w:pPr>
        <w:spacing w:line="480" w:lineRule="exact"/>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6.1评标委员会将对在实质上响应招标文件要求的投标文件进行评估和比较。</w:t>
      </w:r>
    </w:p>
    <w:p>
      <w:pPr>
        <w:spacing w:line="480" w:lineRule="exact"/>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6.2在评审过程中，评标委员会可以书面形式要求投标人就投标文件含义不明确的内容可对其通过政采云平台进行书面说明并提供相关材料，但</w:t>
      </w:r>
      <w:r>
        <w:rPr>
          <w:rFonts w:hint="eastAsia" w:ascii="仿宋" w:hAnsi="仿宋" w:eastAsia="仿宋"/>
          <w:color w:val="000000" w:themeColor="text1"/>
          <w:sz w:val="24"/>
          <w14:textFill>
            <w14:solidFill>
              <w14:schemeClr w14:val="tx1"/>
            </w14:solidFill>
          </w14:textFill>
        </w:rPr>
        <w:t>不得超过投标文件的范围或者改变投标文件的实质性内容。</w:t>
      </w:r>
    </w:p>
    <w:p>
      <w:pPr>
        <w:spacing w:line="480" w:lineRule="exact"/>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6.3在评标过程中，如发现与招标文件要求相偏离的，评标委员会可对其偏离情形进行必要的核实。</w:t>
      </w:r>
    </w:p>
    <w:p>
      <w:pPr>
        <w:spacing w:line="480" w:lineRule="exact"/>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6.4在评审过程中，如属于实质性偏离或符合无效响应条件的，应当询问相关投标人，并可对其通过政采云平台进行线上确认，但不允许对偏离条款进行补充、修正或撤回。</w:t>
      </w:r>
    </w:p>
    <w:p>
      <w:pPr>
        <w:spacing w:line="480" w:lineRule="exact"/>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6.5</w:t>
      </w:r>
      <w:r>
        <w:rPr>
          <w:rFonts w:ascii="仿宋" w:hAnsi="仿宋" w:eastAsia="仿宋" w:cs="宋体"/>
          <w:color w:val="000000" w:themeColor="text1"/>
          <w:sz w:val="24"/>
          <w14:textFill>
            <w14:solidFill>
              <w14:schemeClr w14:val="tx1"/>
            </w14:solidFill>
          </w14:textFill>
        </w:rPr>
        <w:t>比较与评价</w:t>
      </w:r>
      <w:r>
        <w:rPr>
          <w:rFonts w:hint="eastAsia" w:ascii="仿宋" w:hAnsi="仿宋" w:eastAsia="仿宋" w:cs="宋体"/>
          <w:color w:val="000000" w:themeColor="text1"/>
          <w:sz w:val="24"/>
          <w14:textFill>
            <w14:solidFill>
              <w14:schemeClr w14:val="tx1"/>
            </w14:solidFill>
          </w14:textFill>
        </w:rPr>
        <w:t>。评</w:t>
      </w:r>
      <w:r>
        <w:rPr>
          <w:rFonts w:ascii="仿宋" w:hAnsi="仿宋" w:eastAsia="仿宋" w:cs="宋体"/>
          <w:color w:val="000000" w:themeColor="text1"/>
          <w:sz w:val="24"/>
          <w14:textFill>
            <w14:solidFill>
              <w14:schemeClr w14:val="tx1"/>
            </w14:solidFill>
          </w14:textFill>
        </w:rPr>
        <w:t>标委员会应当按照评标标准，对符合性审查合格的投标文件进行商务和技术评估，综合比较与评价。</w:t>
      </w:r>
    </w:p>
    <w:p>
      <w:pPr>
        <w:spacing w:line="480" w:lineRule="exact"/>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6.6</w:t>
      </w:r>
      <w:r>
        <w:rPr>
          <w:rFonts w:ascii="仿宋" w:hAnsi="仿宋" w:eastAsia="仿宋" w:cs="宋体"/>
          <w:color w:val="000000" w:themeColor="text1"/>
          <w:sz w:val="24"/>
          <w14:textFill>
            <w14:solidFill>
              <w14:schemeClr w14:val="tx1"/>
            </w14:solidFill>
          </w14:textFill>
        </w:rPr>
        <w:t>汇总</w:t>
      </w:r>
      <w:r>
        <w:rPr>
          <w:rFonts w:hint="eastAsia" w:ascii="仿宋" w:hAnsi="仿宋" w:eastAsia="仿宋" w:cs="宋体"/>
          <w:color w:val="000000" w:themeColor="text1"/>
          <w:sz w:val="24"/>
          <w14:textFill>
            <w14:solidFill>
              <w14:schemeClr w14:val="tx1"/>
            </w14:solidFill>
          </w14:textFill>
        </w:rPr>
        <w:t>（商务技术得分情况）。</w:t>
      </w:r>
      <w:r>
        <w:rPr>
          <w:rFonts w:ascii="仿宋" w:hAnsi="仿宋" w:eastAsia="仿宋" w:cs="宋体"/>
          <w:color w:val="000000" w:themeColor="text1"/>
          <w:sz w:val="24"/>
          <w14:textFill>
            <w14:solidFill>
              <w14:schemeClr w14:val="tx1"/>
            </w14:solidFill>
          </w14:textFill>
        </w:rPr>
        <w:t>评标委员会各成员应当独立对每个投标人的</w:t>
      </w:r>
      <w:r>
        <w:rPr>
          <w:rFonts w:hint="eastAsia" w:ascii="仿宋" w:hAnsi="仿宋" w:eastAsia="仿宋" w:cs="宋体"/>
          <w:color w:val="000000" w:themeColor="text1"/>
          <w:sz w:val="24"/>
          <w14:textFill>
            <w14:solidFill>
              <w14:schemeClr w14:val="tx1"/>
            </w14:solidFill>
          </w14:textFill>
        </w:rPr>
        <w:t>商务技术（资信）文件</w:t>
      </w:r>
      <w:r>
        <w:rPr>
          <w:rFonts w:ascii="仿宋" w:hAnsi="仿宋" w:eastAsia="仿宋" w:cs="宋体"/>
          <w:color w:val="000000" w:themeColor="text1"/>
          <w:sz w:val="24"/>
          <w14:textFill>
            <w14:solidFill>
              <w14:schemeClr w14:val="tx1"/>
            </w14:solidFill>
          </w14:textFill>
        </w:rPr>
        <w:t>进行评价，并汇总</w:t>
      </w:r>
      <w:r>
        <w:rPr>
          <w:rFonts w:hint="eastAsia" w:ascii="仿宋" w:hAnsi="仿宋" w:eastAsia="仿宋" w:cs="宋体"/>
          <w:color w:val="000000" w:themeColor="text1"/>
          <w:sz w:val="24"/>
          <w14:textFill>
            <w14:solidFill>
              <w14:schemeClr w14:val="tx1"/>
            </w14:solidFill>
          </w14:textFill>
        </w:rPr>
        <w:t>商务技术得分情况</w:t>
      </w:r>
      <w:r>
        <w:rPr>
          <w:rFonts w:ascii="仿宋" w:hAnsi="仿宋" w:eastAsia="仿宋" w:cs="宋体"/>
          <w:color w:val="000000" w:themeColor="text1"/>
          <w:sz w:val="24"/>
          <w14:textFill>
            <w14:solidFill>
              <w14:schemeClr w14:val="tx1"/>
            </w14:solidFill>
          </w14:textFill>
        </w:rPr>
        <w:t>。</w:t>
      </w:r>
    </w:p>
    <w:p>
      <w:pPr>
        <w:spacing w:line="480" w:lineRule="exact"/>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6.7 报价审核。对符合采购需求且通过商务技术（资信）评审的投标人的报价的合理性、准确性等进行审查核实。</w:t>
      </w:r>
    </w:p>
    <w:p>
      <w:pPr>
        <w:spacing w:line="480" w:lineRule="exact"/>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pPr>
        <w:spacing w:line="480" w:lineRule="exact"/>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6.7.2根据财政部发布的《政府采购促进中小企业发展暂行办法》规定，对于非专门面向中小企业的项目，对小型和微型企业产品的价格给予一定的扣除，用扣除后的价格参与评审。</w:t>
      </w:r>
    </w:p>
    <w:p>
      <w:pPr>
        <w:spacing w:line="480" w:lineRule="exact"/>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6.7.3如需投标价格修正，按财政部87号令第五十九条的规定对投标价格进行修正。</w:t>
      </w:r>
    </w:p>
    <w:p>
      <w:pPr>
        <w:spacing w:line="480" w:lineRule="exact"/>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6.8评标委员会依据招标文件规定的评标标准和方法，对投标文件进行评审和比较后，向采购代理机构提供书面评标报告，并按得分高低排序推荐中标候选供应商。</w:t>
      </w:r>
    </w:p>
    <w:p>
      <w:pPr>
        <w:pStyle w:val="14"/>
        <w:widowControl w:val="0"/>
        <w:tabs>
          <w:tab w:val="clear" w:pos="454"/>
        </w:tabs>
        <w:spacing w:afterLines="0" w:line="440" w:lineRule="exact"/>
        <w:ind w:left="0" w:firstLine="0"/>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14:textFill>
            <w14:solidFill>
              <w14:schemeClr w14:val="tx1"/>
            </w14:solidFill>
          </w14:textFill>
        </w:rPr>
        <w:t>7.投标文件的澄清</w:t>
      </w:r>
    </w:p>
    <w:p>
      <w:pPr>
        <w:pStyle w:val="14"/>
        <w:widowControl w:val="0"/>
        <w:tabs>
          <w:tab w:val="clear" w:pos="454"/>
        </w:tabs>
        <w:spacing w:afterLines="0" w:line="440" w:lineRule="exact"/>
        <w:ind w:left="0" w:firstLine="480" w:firstLineChars="200"/>
        <w:rPr>
          <w:rFonts w:ascii="仿宋" w:hAnsi="仿宋" w:eastAsia="仿宋"/>
          <w:color w:val="000000" w:themeColor="text1"/>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对投标文件中含义不明、表述不一致或有明显计算错误等内容，评标委员会将对投标人进行询标，并可要求投标人作澄清，作为投标文件的补充部分，但澄清的内容不得改变投标文件的实质性内容。</w:t>
      </w:r>
    </w:p>
    <w:p>
      <w:pPr>
        <w:pStyle w:val="24"/>
        <w:snapToGrid w:val="0"/>
        <w:spacing w:line="44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8.无效投标的情形</w:t>
      </w:r>
    </w:p>
    <w:p>
      <w:pPr>
        <w:tabs>
          <w:tab w:val="left" w:pos="4085"/>
        </w:tabs>
        <w:snapToGrid w:val="0"/>
        <w:spacing w:line="44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投标文件有下列情形之一的作无效投标处理：</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8.1未按照招标文件规定要求签署、盖章的；</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8.2单位负责人为同一人或者存在直接控股、管理关系的不同供应商参加同一合同项下的政府采购活动的（均无效）；</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 xml:space="preserve">8.3为采购项目提供整体设计、规范编制或者项目管理、监理、检测等服务的供应商参加该采购项目的其他采购活动的； </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8.4投标人不具备招标文件中规定的资格要求的（投标人未提供有效的资格证明文件的，视为投标人不具备招标文件中规定的资格要求）；</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8.5《法定代表人身份证明书》与提供的身份证复印件信息不符的；《法定代表人授权委托书》与提供的身份证复印件信息不符的；</w:t>
      </w:r>
    </w:p>
    <w:p>
      <w:pPr>
        <w:snapToGrid w:val="0"/>
        <w:spacing w:line="440" w:lineRule="exact"/>
        <w:jc w:val="left"/>
        <w:rPr>
          <w:rFonts w:ascii="仿宋" w:hAnsi="仿宋" w:eastAsia="仿宋"/>
          <w:b/>
          <w:color w:val="000000" w:themeColor="text1"/>
          <w:kern w:val="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8.6《法定代表人授权委托书》或《法定代表人身份证明书》填写不全、错误、未加盖公章(《法定代表人授权委托书》要求“盖章”和“签字或盖章”缺一不可）的；</w:t>
      </w:r>
    </w:p>
    <w:p>
      <w:pPr>
        <w:snapToGrid w:val="0"/>
        <w:spacing w:line="440" w:lineRule="exact"/>
        <w:jc w:val="left"/>
        <w:rPr>
          <w:rFonts w:ascii="仿宋" w:hAnsi="仿宋" w:eastAsia="仿宋"/>
          <w:b/>
          <w:color w:val="000000" w:themeColor="text1"/>
          <w:kern w:val="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8.7授权代表非投标单位正式职工的（以</w:t>
      </w:r>
      <w:r>
        <w:rPr>
          <w:rFonts w:ascii="仿宋" w:hAnsi="仿宋" w:eastAsia="仿宋"/>
          <w:b/>
          <w:color w:val="000000" w:themeColor="text1"/>
          <w:kern w:val="0"/>
          <w:sz w:val="24"/>
          <w14:textFill>
            <w14:solidFill>
              <w14:schemeClr w14:val="tx1"/>
            </w14:solidFill>
          </w14:textFill>
        </w:rPr>
        <w:t>社保证明</w:t>
      </w:r>
      <w:r>
        <w:rPr>
          <w:rFonts w:hint="eastAsia" w:ascii="仿宋" w:hAnsi="仿宋" w:eastAsia="仿宋"/>
          <w:b/>
          <w:color w:val="000000" w:themeColor="text1"/>
          <w:kern w:val="0"/>
          <w:sz w:val="24"/>
          <w14:textFill>
            <w14:solidFill>
              <w14:schemeClr w14:val="tx1"/>
            </w14:solidFill>
          </w14:textFill>
        </w:rPr>
        <w:t>为准，如授权代表为</w:t>
      </w:r>
      <w:r>
        <w:rPr>
          <w:rFonts w:ascii="仿宋" w:hAnsi="仿宋" w:eastAsia="仿宋"/>
          <w:b/>
          <w:color w:val="000000" w:themeColor="text1"/>
          <w:kern w:val="0"/>
          <w:sz w:val="24"/>
          <w14:textFill>
            <w14:solidFill>
              <w14:schemeClr w14:val="tx1"/>
            </w14:solidFill>
          </w14:textFill>
        </w:rPr>
        <w:t>离退休返聘人员的，</w:t>
      </w:r>
      <w:r>
        <w:rPr>
          <w:rFonts w:hint="eastAsia" w:ascii="仿宋" w:hAnsi="仿宋" w:eastAsia="仿宋"/>
          <w:b/>
          <w:color w:val="000000" w:themeColor="text1"/>
          <w:kern w:val="0"/>
          <w:sz w:val="24"/>
          <w14:textFill>
            <w14:solidFill>
              <w14:schemeClr w14:val="tx1"/>
            </w14:solidFill>
          </w14:textFill>
        </w:rPr>
        <w:t>需提供</w:t>
      </w:r>
      <w:r>
        <w:rPr>
          <w:rFonts w:ascii="仿宋" w:hAnsi="仿宋" w:eastAsia="仿宋"/>
          <w:b/>
          <w:color w:val="000000" w:themeColor="text1"/>
          <w:kern w:val="0"/>
          <w:sz w:val="24"/>
          <w14:textFill>
            <w14:solidFill>
              <w14:schemeClr w14:val="tx1"/>
            </w14:solidFill>
          </w14:textFill>
        </w:rPr>
        <w:t>退休证明及单位聘用证明</w:t>
      </w:r>
      <w:r>
        <w:rPr>
          <w:rFonts w:hint="eastAsia" w:ascii="仿宋" w:hAnsi="仿宋" w:eastAsia="仿宋"/>
          <w:b/>
          <w:color w:val="000000" w:themeColor="text1"/>
          <w:kern w:val="0"/>
          <w:sz w:val="24"/>
          <w14:textFill>
            <w14:solidFill>
              <w14:schemeClr w14:val="tx1"/>
            </w14:solidFill>
          </w14:textFill>
        </w:rPr>
        <w:t>）；</w:t>
      </w:r>
    </w:p>
    <w:p>
      <w:pPr>
        <w:tabs>
          <w:tab w:val="left" w:pos="3870"/>
          <w:tab w:val="left" w:pos="4085"/>
        </w:tabs>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8.8投标文件中的投标函未加盖投标人的企业公章或填写不全的；</w:t>
      </w:r>
    </w:p>
    <w:p>
      <w:pPr>
        <w:tabs>
          <w:tab w:val="left" w:pos="3870"/>
          <w:tab w:val="left" w:pos="4085"/>
        </w:tabs>
        <w:snapToGrid w:val="0"/>
        <w:spacing w:line="440" w:lineRule="exact"/>
        <w:jc w:val="left"/>
        <w:rPr>
          <w:rFonts w:ascii="仿宋" w:hAnsi="仿宋" w:eastAsia="仿宋"/>
          <w:b/>
          <w:color w:val="000000" w:themeColor="text1"/>
          <w:kern w:val="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8.9报</w:t>
      </w:r>
      <w:r>
        <w:rPr>
          <w:rFonts w:hint="eastAsia" w:ascii="仿宋" w:hAnsi="仿宋" w:eastAsia="仿宋"/>
          <w:b/>
          <w:color w:val="000000" w:themeColor="text1"/>
          <w:sz w:val="24"/>
          <w14:textFill>
            <w14:solidFill>
              <w14:schemeClr w14:val="tx1"/>
            </w14:solidFill>
          </w14:textFill>
        </w:rPr>
        <w:t>价一经涂改，未在涂改处加盖投标单位公章或者未经法定代表人或其授权代表签字或盖章的；</w:t>
      </w:r>
    </w:p>
    <w:p>
      <w:pPr>
        <w:tabs>
          <w:tab w:val="left" w:pos="3870"/>
          <w:tab w:val="left" w:pos="4085"/>
        </w:tabs>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8.10</w:t>
      </w:r>
      <w:r>
        <w:rPr>
          <w:rFonts w:hint="eastAsia" w:ascii="仿宋" w:hAnsi="仿宋" w:eastAsia="仿宋"/>
          <w:b/>
          <w:color w:val="000000" w:themeColor="text1"/>
          <w:sz w:val="24"/>
          <w14:textFill>
            <w14:solidFill>
              <w14:schemeClr w14:val="tx1"/>
            </w14:solidFill>
          </w14:textFill>
        </w:rPr>
        <w:t>未按招标文件规定的格式填写，或</w:t>
      </w:r>
      <w:r>
        <w:rPr>
          <w:rFonts w:hint="eastAsia" w:ascii="仿宋" w:hAnsi="仿宋" w:eastAsia="仿宋"/>
          <w:b/>
          <w:color w:val="000000" w:themeColor="text1"/>
          <w:sz w:val="24"/>
          <w:szCs w:val="20"/>
          <w14:textFill>
            <w14:solidFill>
              <w14:schemeClr w14:val="tx1"/>
            </w14:solidFill>
          </w14:textFill>
        </w:rPr>
        <w:t>对招标</w:t>
      </w:r>
      <w:r>
        <w:rPr>
          <w:rFonts w:hint="eastAsia" w:ascii="仿宋" w:hAnsi="仿宋" w:eastAsia="仿宋"/>
          <w:b/>
          <w:color w:val="000000" w:themeColor="text1"/>
          <w:sz w:val="24"/>
          <w14:textFill>
            <w14:solidFill>
              <w14:schemeClr w14:val="tx1"/>
            </w14:solidFill>
          </w14:textFill>
        </w:rPr>
        <w:t>服务或技术或产品等要求</w:t>
      </w:r>
      <w:r>
        <w:rPr>
          <w:rFonts w:hint="eastAsia" w:ascii="仿宋" w:hAnsi="仿宋" w:eastAsia="仿宋"/>
          <w:b/>
          <w:color w:val="000000" w:themeColor="text1"/>
          <w:sz w:val="24"/>
          <w:szCs w:val="20"/>
          <w14:textFill>
            <w14:solidFill>
              <w14:schemeClr w14:val="tx1"/>
            </w14:solidFill>
          </w14:textFill>
        </w:rPr>
        <w:t>未详细应答或应答</w:t>
      </w:r>
      <w:r>
        <w:rPr>
          <w:rFonts w:hint="eastAsia" w:ascii="仿宋" w:hAnsi="仿宋" w:eastAsia="仿宋"/>
          <w:b/>
          <w:color w:val="000000" w:themeColor="text1"/>
          <w:sz w:val="24"/>
          <w14:textFill>
            <w14:solidFill>
              <w14:schemeClr w14:val="tx1"/>
            </w14:solidFill>
          </w14:textFill>
        </w:rPr>
        <w:t>内容不全、有缺失的,经评标委员会认定为无法评审的；</w:t>
      </w:r>
    </w:p>
    <w:p>
      <w:pPr>
        <w:pStyle w:val="24"/>
        <w:snapToGrid w:val="0"/>
        <w:spacing w:line="44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8.11出现同一标的物或本次招标产品(服务)内的主要产品(重要组成部分)出现</w:t>
      </w:r>
      <w:r>
        <w:rPr>
          <w:rFonts w:hint="eastAsia" w:ascii="仿宋" w:hAnsi="仿宋" w:eastAsia="仿宋"/>
          <w:b/>
          <w:color w:val="000000" w:themeColor="text1"/>
          <w:sz w:val="24"/>
          <w14:textFill>
            <w14:solidFill>
              <w14:schemeClr w14:val="tx1"/>
            </w14:solidFill>
          </w14:textFill>
        </w:rPr>
        <w:t>商务技术（资信）文件资料</w:t>
      </w:r>
      <w:r>
        <w:rPr>
          <w:rFonts w:hint="eastAsia"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报价文件资料</w:t>
      </w:r>
      <w:r>
        <w:rPr>
          <w:rFonts w:hint="eastAsia" w:ascii="仿宋" w:hAnsi="仿宋" w:eastAsia="仿宋"/>
          <w:b/>
          <w:color w:val="000000" w:themeColor="text1"/>
          <w:sz w:val="24"/>
          <w:szCs w:val="24"/>
          <w14:textFill>
            <w14:solidFill>
              <w14:schemeClr w14:val="tx1"/>
            </w14:solidFill>
          </w14:textFill>
        </w:rPr>
        <w:t>描述不一致或前后描述不一致，经评标委员会认定后为无法评审的；</w:t>
      </w:r>
    </w:p>
    <w:p>
      <w:pPr>
        <w:pStyle w:val="24"/>
        <w:snapToGrid w:val="0"/>
        <w:spacing w:line="44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8.12《技</w:t>
      </w:r>
      <w:r>
        <w:rPr>
          <w:rFonts w:hint="eastAsia" w:ascii="仿宋" w:hAnsi="仿宋" w:eastAsia="仿宋"/>
          <w:b/>
          <w:color w:val="000000" w:themeColor="text1"/>
          <w:sz w:val="24"/>
          <w14:textFill>
            <w14:solidFill>
              <w14:schemeClr w14:val="tx1"/>
            </w14:solidFill>
          </w14:textFill>
        </w:rPr>
        <w:t>术偏离说明表</w:t>
      </w:r>
      <w:r>
        <w:rPr>
          <w:rFonts w:hint="eastAsia"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不真实填写或弄虚作假的；</w:t>
      </w:r>
    </w:p>
    <w:p>
      <w:pPr>
        <w:tabs>
          <w:tab w:val="left" w:pos="3870"/>
          <w:tab w:val="left" w:pos="4085"/>
        </w:tabs>
        <w:snapToGrid w:val="0"/>
        <w:spacing w:line="440" w:lineRule="exact"/>
        <w:jc w:val="left"/>
        <w:rPr>
          <w:rFonts w:ascii="仿宋" w:hAnsi="仿宋" w:eastAsia="仿宋"/>
          <w:b/>
          <w:color w:val="000000" w:themeColor="text1"/>
          <w:kern w:val="0"/>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8.13投</w:t>
      </w:r>
      <w:r>
        <w:rPr>
          <w:rFonts w:hint="eastAsia" w:ascii="仿宋" w:hAnsi="仿宋" w:eastAsia="仿宋"/>
          <w:b/>
          <w:color w:val="000000" w:themeColor="text1"/>
          <w:kern w:val="0"/>
          <w:sz w:val="24"/>
          <w14:textFill>
            <w14:solidFill>
              <w14:schemeClr w14:val="tx1"/>
            </w14:solidFill>
          </w14:textFill>
        </w:rPr>
        <w:t>标文件含有采购人不能接受的附加条件；</w:t>
      </w:r>
    </w:p>
    <w:p>
      <w:pPr>
        <w:tabs>
          <w:tab w:val="left" w:pos="3870"/>
          <w:tab w:val="left" w:pos="4085"/>
        </w:tabs>
        <w:snapToGrid w:val="0"/>
        <w:spacing w:line="440" w:lineRule="exact"/>
        <w:jc w:val="left"/>
        <w:rPr>
          <w:rFonts w:ascii="仿宋" w:hAnsi="仿宋" w:eastAsia="仿宋"/>
          <w:b/>
          <w:color w:val="000000" w:themeColor="text1"/>
          <w:kern w:val="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8.14评</w:t>
      </w:r>
      <w:r>
        <w:rPr>
          <w:rFonts w:hint="eastAsia" w:ascii="仿宋" w:hAnsi="仿宋" w:eastAsia="仿宋"/>
          <w:b/>
          <w:color w:val="000000" w:themeColor="text1"/>
          <w:sz w:val="24"/>
          <w14:textFill>
            <w14:solidFill>
              <w14:schemeClr w14:val="tx1"/>
            </w14:solidFill>
          </w14:textFill>
        </w:rPr>
        <w:t>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pPr>
        <w:tabs>
          <w:tab w:val="left" w:pos="3870"/>
          <w:tab w:val="left" w:pos="4085"/>
        </w:tabs>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8.15报价超过招标文件中规定的预算金额或最高限价的；</w:t>
      </w:r>
    </w:p>
    <w:p>
      <w:pPr>
        <w:tabs>
          <w:tab w:val="left" w:pos="3870"/>
          <w:tab w:val="left" w:pos="4085"/>
        </w:tabs>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8.16投标文件“商务技术（资信）文件资料”部分中出现《开标一览表》相关内容的；</w:t>
      </w:r>
    </w:p>
    <w:p>
      <w:pPr>
        <w:tabs>
          <w:tab w:val="left" w:pos="3870"/>
          <w:tab w:val="left" w:pos="4085"/>
        </w:tabs>
        <w:snapToGrid w:val="0"/>
        <w:spacing w:line="440" w:lineRule="exact"/>
        <w:jc w:val="left"/>
        <w:rPr>
          <w:rFonts w:ascii="仿宋" w:hAnsi="仿宋" w:eastAsia="仿宋" w:cs="仿宋_GB2312"/>
          <w:b/>
          <w:color w:val="000000" w:themeColor="text1"/>
          <w:sz w:val="24"/>
          <w:szCs w:val="21"/>
          <w14:textFill>
            <w14:solidFill>
              <w14:schemeClr w14:val="tx1"/>
            </w14:solidFill>
          </w14:textFill>
        </w:rPr>
      </w:pPr>
      <w:r>
        <w:rPr>
          <w:rFonts w:hint="eastAsia" w:ascii="仿宋" w:hAnsi="仿宋" w:eastAsia="仿宋" w:cs="仿宋_GB2312"/>
          <w:b/>
          <w:color w:val="000000" w:themeColor="text1"/>
          <w:sz w:val="24"/>
          <w:szCs w:val="21"/>
          <w14:textFill>
            <w14:solidFill>
              <w14:schemeClr w14:val="tx1"/>
            </w14:solidFill>
          </w14:textFill>
        </w:rPr>
        <w:t>8.17采</w:t>
      </w:r>
      <w:r>
        <w:rPr>
          <w:rFonts w:ascii="仿宋" w:hAnsi="仿宋" w:eastAsia="仿宋" w:cs="仿宋_GB2312"/>
          <w:b/>
          <w:color w:val="000000" w:themeColor="text1"/>
          <w:sz w:val="24"/>
          <w:szCs w:val="21"/>
          <w14:textFill>
            <w14:solidFill>
              <w14:schemeClr w14:val="tx1"/>
            </w14:solidFill>
          </w14:textFill>
        </w:rPr>
        <w:t>购人拟采购的产品属于</w:t>
      </w:r>
      <w:r>
        <w:rPr>
          <w:rFonts w:hint="eastAsia" w:ascii="仿宋" w:hAnsi="仿宋" w:eastAsia="仿宋" w:cs="仿宋_GB2312"/>
          <w:b/>
          <w:color w:val="000000" w:themeColor="text1"/>
          <w:sz w:val="24"/>
          <w:szCs w:val="21"/>
          <w14:textFill>
            <w14:solidFill>
              <w14:schemeClr w14:val="tx1"/>
            </w14:solidFill>
          </w14:textFill>
        </w:rPr>
        <w:t>政府强制采购的节能产品品目清单范围的，投标人未按招标文件要求提供国家确定的认证机构出具的、处于有效期之内的节能产品认证证书的；</w:t>
      </w:r>
    </w:p>
    <w:p>
      <w:pPr>
        <w:tabs>
          <w:tab w:val="left" w:pos="3870"/>
          <w:tab w:val="left" w:pos="4085"/>
        </w:tabs>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8.18《开标一览表》填写不完整或字迹不能辨认或有漏项的，经评标委员会认定属于重大偏差的；</w:t>
      </w:r>
    </w:p>
    <w:p>
      <w:pPr>
        <w:tabs>
          <w:tab w:val="left" w:pos="3870"/>
          <w:tab w:val="left" w:pos="4085"/>
        </w:tabs>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8.19投标人对根据修正原则修正后的报价不确认的；</w:t>
      </w:r>
    </w:p>
    <w:p>
      <w:pPr>
        <w:tabs>
          <w:tab w:val="left" w:pos="3870"/>
          <w:tab w:val="left" w:pos="4085"/>
        </w:tabs>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8.20投标人提供虚假材料投标的（包括但不限于以下情节）；</w:t>
      </w:r>
    </w:p>
    <w:p>
      <w:pPr>
        <w:tabs>
          <w:tab w:val="left" w:pos="3870"/>
          <w:tab w:val="left" w:pos="4085"/>
        </w:tabs>
        <w:snapToGrid w:val="0"/>
        <w:spacing w:line="440" w:lineRule="exact"/>
        <w:ind w:firstLine="470" w:firstLineChars="196"/>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8.20.1使用伪造、变造的许可证件；</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8.20.2提供虚假的财务状况或者业绩；</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8.20.3提供虚假的项目负责人或者主要技术人员简历、劳动关系证明；</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8.20.4提供虚假的信用状况；</w:t>
      </w:r>
    </w:p>
    <w:p>
      <w:pPr>
        <w:tabs>
          <w:tab w:val="left" w:pos="3870"/>
          <w:tab w:val="left" w:pos="4085"/>
        </w:tabs>
        <w:snapToGrid w:val="0"/>
        <w:spacing w:line="440" w:lineRule="exact"/>
        <w:ind w:firstLine="48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8.20.5其他弄虚作假的行为。</w:t>
      </w:r>
    </w:p>
    <w:p>
      <w:pPr>
        <w:tabs>
          <w:tab w:val="left" w:pos="3870"/>
          <w:tab w:val="left" w:pos="4085"/>
        </w:tabs>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8.21下列情形之一的，视为投标人串通投标，其投标无效：</w:t>
      </w:r>
    </w:p>
    <w:p>
      <w:pPr>
        <w:tabs>
          <w:tab w:val="left" w:pos="3870"/>
          <w:tab w:val="left" w:pos="4085"/>
        </w:tabs>
        <w:snapToGrid w:val="0"/>
        <w:spacing w:line="440" w:lineRule="exact"/>
        <w:ind w:firstLine="422" w:firstLineChars="176"/>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8.21.1不同投标人的投标文件由同一单位或者个人编制；</w:t>
      </w:r>
    </w:p>
    <w:p>
      <w:pPr>
        <w:tabs>
          <w:tab w:val="left" w:pos="3870"/>
          <w:tab w:val="left" w:pos="4085"/>
        </w:tabs>
        <w:snapToGrid w:val="0"/>
        <w:spacing w:line="440" w:lineRule="exact"/>
        <w:ind w:firstLine="422" w:firstLineChars="176"/>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8.21.2不同投标人委托同一单位或者个人办理投标事宜；</w:t>
      </w:r>
    </w:p>
    <w:p>
      <w:pPr>
        <w:tabs>
          <w:tab w:val="left" w:pos="3870"/>
          <w:tab w:val="left" w:pos="4085"/>
        </w:tabs>
        <w:snapToGrid w:val="0"/>
        <w:spacing w:line="440" w:lineRule="exact"/>
        <w:ind w:firstLine="422" w:firstLineChars="176"/>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8.21.3不同投标人的投标文件载明的项目管理成员或者联系人员为同一人；</w:t>
      </w:r>
    </w:p>
    <w:p>
      <w:pPr>
        <w:tabs>
          <w:tab w:val="left" w:pos="3870"/>
          <w:tab w:val="left" w:pos="4085"/>
        </w:tabs>
        <w:snapToGrid w:val="0"/>
        <w:spacing w:line="440" w:lineRule="exact"/>
        <w:ind w:firstLine="422" w:firstLineChars="176"/>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8.21.4不同投标人的投标文件异常一致或者投标报价呈规律性差异；</w:t>
      </w:r>
    </w:p>
    <w:p>
      <w:pPr>
        <w:tabs>
          <w:tab w:val="left" w:pos="3870"/>
          <w:tab w:val="left" w:pos="4085"/>
        </w:tabs>
        <w:snapToGrid w:val="0"/>
        <w:spacing w:line="440" w:lineRule="exact"/>
        <w:ind w:firstLine="422" w:firstLineChars="176"/>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8.21.5不同投标人的投标文件相互混装；</w:t>
      </w:r>
    </w:p>
    <w:p>
      <w:pPr>
        <w:tabs>
          <w:tab w:val="left" w:pos="3870"/>
          <w:tab w:val="left" w:pos="4085"/>
        </w:tabs>
        <w:snapToGrid w:val="0"/>
        <w:spacing w:line="440" w:lineRule="exact"/>
        <w:ind w:firstLine="422" w:firstLineChars="176"/>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8.21.6有二份及二份以上投标文件的相互之间有特别相同或相似之处②两家或两家以上投标人提供的投标文件出自同一终端设备的，或在相同Internet主机分配地址（相同IP地址）报名或网上投标的，且经询标澄清投标人无令人信服的理由和可靠证据证明其合理性的，经评标委员会半数以上成员确认有串通投标嫌疑的；</w:t>
      </w:r>
    </w:p>
    <w:p>
      <w:pPr>
        <w:tabs>
          <w:tab w:val="left" w:pos="3870"/>
          <w:tab w:val="left" w:pos="4085"/>
        </w:tabs>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8.22有下列情形之一的，属于恶意串通，其投标无效：</w:t>
      </w:r>
    </w:p>
    <w:p>
      <w:pPr>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8.22.1</w:t>
      </w:r>
      <w:r>
        <w:rPr>
          <w:rFonts w:hint="eastAsia" w:ascii="仿宋" w:hAnsi="仿宋" w:eastAsia="仿宋" w:cs="仿宋_GB2312"/>
          <w:color w:val="000000" w:themeColor="text1"/>
          <w:sz w:val="24"/>
          <w14:textFill>
            <w14:solidFill>
              <w14:schemeClr w14:val="tx1"/>
            </w14:solidFill>
          </w14:textFill>
        </w:rPr>
        <w:t>供应商直接或者间接从采购人或者采购机构处获得其他供应商的相关情况并修改其投标文件或者响应文件；</w:t>
      </w:r>
    </w:p>
    <w:p>
      <w:pPr>
        <w:spacing w:line="360" w:lineRule="auto"/>
        <w:ind w:firstLine="480" w:firstLineChars="200"/>
        <w:rPr>
          <w:rFonts w:ascii="仿宋" w:hAnsi="仿宋" w:eastAsia="仿宋" w:cs="仿宋_GB2312"/>
          <w:color w:val="000000" w:themeColor="text1"/>
          <w:sz w:val="24"/>
          <w:szCs w:val="21"/>
          <w14:textFill>
            <w14:solidFill>
              <w14:schemeClr w14:val="tx1"/>
            </w14:solidFill>
          </w14:textFill>
        </w:rPr>
      </w:pPr>
      <w:r>
        <w:rPr>
          <w:rFonts w:hint="eastAsia" w:ascii="仿宋" w:hAnsi="仿宋" w:eastAsia="仿宋" w:cs="仿宋_GB2312"/>
          <w:color w:val="000000" w:themeColor="text1"/>
          <w:sz w:val="24"/>
          <w:szCs w:val="21"/>
          <w14:textFill>
            <w14:solidFill>
              <w14:schemeClr w14:val="tx1"/>
            </w14:solidFill>
          </w14:textFill>
        </w:rPr>
        <w:t>8.22.2供应商按照采购人或者采购机构的授意撤换、修改投标文件或者响应文件；</w:t>
      </w:r>
    </w:p>
    <w:p>
      <w:pPr>
        <w:spacing w:line="360" w:lineRule="auto"/>
        <w:ind w:firstLine="480" w:firstLineChars="200"/>
        <w:rPr>
          <w:rFonts w:ascii="仿宋" w:hAnsi="仿宋" w:eastAsia="仿宋" w:cs="仿宋_GB2312"/>
          <w:color w:val="000000" w:themeColor="text1"/>
          <w:sz w:val="24"/>
          <w:szCs w:val="21"/>
          <w14:textFill>
            <w14:solidFill>
              <w14:schemeClr w14:val="tx1"/>
            </w14:solidFill>
          </w14:textFill>
        </w:rPr>
      </w:pPr>
      <w:r>
        <w:rPr>
          <w:rFonts w:hint="eastAsia" w:ascii="仿宋" w:hAnsi="仿宋" w:eastAsia="仿宋" w:cs="仿宋_GB2312"/>
          <w:color w:val="000000" w:themeColor="text1"/>
          <w:sz w:val="24"/>
          <w:szCs w:val="21"/>
          <w14:textFill>
            <w14:solidFill>
              <w14:schemeClr w14:val="tx1"/>
            </w14:solidFill>
          </w14:textFill>
        </w:rPr>
        <w:t>8.22.3供应商之间协商报价、技术方案等投标文件或者响应文件的实质性内容；</w:t>
      </w:r>
    </w:p>
    <w:p>
      <w:pPr>
        <w:spacing w:line="360" w:lineRule="auto"/>
        <w:ind w:firstLine="480" w:firstLineChars="200"/>
        <w:rPr>
          <w:rFonts w:ascii="仿宋" w:hAnsi="仿宋" w:eastAsia="仿宋" w:cs="仿宋_GB2312"/>
          <w:color w:val="000000" w:themeColor="text1"/>
          <w:sz w:val="24"/>
          <w:szCs w:val="21"/>
          <w14:textFill>
            <w14:solidFill>
              <w14:schemeClr w14:val="tx1"/>
            </w14:solidFill>
          </w14:textFill>
        </w:rPr>
      </w:pPr>
      <w:r>
        <w:rPr>
          <w:rFonts w:hint="eastAsia" w:ascii="仿宋" w:hAnsi="仿宋" w:eastAsia="仿宋" w:cs="仿宋_GB2312"/>
          <w:color w:val="000000" w:themeColor="text1"/>
          <w:sz w:val="24"/>
          <w:szCs w:val="21"/>
          <w14:textFill>
            <w14:solidFill>
              <w14:schemeClr w14:val="tx1"/>
            </w14:solidFill>
          </w14:textFill>
        </w:rPr>
        <w:t>8.22.4属于同一集团、协会、商会等组织成员的供应商按照该组织要求协同参加政府采购活动；</w:t>
      </w:r>
    </w:p>
    <w:p>
      <w:pPr>
        <w:spacing w:line="360" w:lineRule="auto"/>
        <w:ind w:firstLine="480" w:firstLineChars="200"/>
        <w:rPr>
          <w:rFonts w:ascii="仿宋" w:hAnsi="仿宋" w:eastAsia="仿宋" w:cs="仿宋_GB2312"/>
          <w:color w:val="000000" w:themeColor="text1"/>
          <w:sz w:val="24"/>
          <w:szCs w:val="21"/>
          <w14:textFill>
            <w14:solidFill>
              <w14:schemeClr w14:val="tx1"/>
            </w14:solidFill>
          </w14:textFill>
        </w:rPr>
      </w:pPr>
      <w:r>
        <w:rPr>
          <w:rFonts w:hint="eastAsia" w:ascii="仿宋" w:hAnsi="仿宋" w:eastAsia="仿宋" w:cs="仿宋_GB2312"/>
          <w:color w:val="000000" w:themeColor="text1"/>
          <w:sz w:val="24"/>
          <w:szCs w:val="21"/>
          <w14:textFill>
            <w14:solidFill>
              <w14:schemeClr w14:val="tx1"/>
            </w14:solidFill>
          </w14:textFill>
        </w:rPr>
        <w:t>8.22.5供应商之间事先约定由某一特定供应商中标、成交；</w:t>
      </w:r>
    </w:p>
    <w:p>
      <w:pPr>
        <w:spacing w:line="360" w:lineRule="auto"/>
        <w:ind w:firstLine="480" w:firstLineChars="200"/>
        <w:rPr>
          <w:rFonts w:ascii="仿宋" w:hAnsi="仿宋" w:eastAsia="仿宋" w:cs="仿宋_GB2312"/>
          <w:color w:val="000000" w:themeColor="text1"/>
          <w:sz w:val="24"/>
          <w:szCs w:val="21"/>
          <w14:textFill>
            <w14:solidFill>
              <w14:schemeClr w14:val="tx1"/>
            </w14:solidFill>
          </w14:textFill>
        </w:rPr>
      </w:pPr>
      <w:r>
        <w:rPr>
          <w:rFonts w:hint="eastAsia" w:ascii="仿宋" w:hAnsi="仿宋" w:eastAsia="仿宋" w:cs="仿宋_GB2312"/>
          <w:color w:val="000000" w:themeColor="text1"/>
          <w:sz w:val="24"/>
          <w:szCs w:val="21"/>
          <w14:textFill>
            <w14:solidFill>
              <w14:schemeClr w14:val="tx1"/>
            </w14:solidFill>
          </w14:textFill>
        </w:rPr>
        <w:t>8.22.6供应商之间商定部分供应商放弃参加政府采购活动或者放弃中标、成交；</w:t>
      </w:r>
    </w:p>
    <w:p>
      <w:pPr>
        <w:tabs>
          <w:tab w:val="left" w:pos="3870"/>
          <w:tab w:val="left" w:pos="4085"/>
        </w:tabs>
        <w:snapToGrid w:val="0"/>
        <w:spacing w:line="440" w:lineRule="exact"/>
        <w:ind w:firstLine="480" w:firstLineChars="200"/>
        <w:jc w:val="left"/>
        <w:rPr>
          <w:rFonts w:ascii="仿宋" w:hAnsi="仿宋" w:eastAsia="仿宋" w:cs="仿宋_GB2312"/>
          <w:color w:val="000000" w:themeColor="text1"/>
          <w:sz w:val="24"/>
          <w:szCs w:val="21"/>
          <w14:textFill>
            <w14:solidFill>
              <w14:schemeClr w14:val="tx1"/>
            </w14:solidFill>
          </w14:textFill>
        </w:rPr>
      </w:pPr>
      <w:r>
        <w:rPr>
          <w:rFonts w:hint="eastAsia" w:ascii="仿宋" w:hAnsi="仿宋" w:eastAsia="仿宋" w:cs="仿宋_GB2312"/>
          <w:color w:val="000000" w:themeColor="text1"/>
          <w:sz w:val="24"/>
          <w:szCs w:val="21"/>
          <w14:textFill>
            <w14:solidFill>
              <w14:schemeClr w14:val="tx1"/>
            </w14:solidFill>
          </w14:textFill>
        </w:rPr>
        <w:t>8.22.7供应商与采购人或者采购机构之间、供应商相互之间，为谋求特定供应商中标、成交或者排斥其他供应商的其他串通行为。</w:t>
      </w:r>
    </w:p>
    <w:p>
      <w:pPr>
        <w:tabs>
          <w:tab w:val="left" w:pos="3870"/>
          <w:tab w:val="left" w:pos="4085"/>
        </w:tabs>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cs="仿宋_GB2312"/>
          <w:b/>
          <w:color w:val="000000" w:themeColor="text1"/>
          <w:sz w:val="24"/>
          <w:szCs w:val="21"/>
          <w14:textFill>
            <w14:solidFill>
              <w14:schemeClr w14:val="tx1"/>
            </w14:solidFill>
          </w14:textFill>
        </w:rPr>
        <w:t>8.23</w:t>
      </w:r>
      <w:r>
        <w:rPr>
          <w:rFonts w:hint="eastAsia" w:ascii="仿宋" w:hAnsi="仿宋" w:eastAsia="仿宋"/>
          <w:b/>
          <w:color w:val="000000" w:themeColor="text1"/>
          <w:sz w:val="24"/>
          <w14:textFill>
            <w14:solidFill>
              <w14:schemeClr w14:val="tx1"/>
            </w14:solidFill>
          </w14:textFill>
        </w:rPr>
        <w:t>评标委员会认定有重大偏差或实质性不响应招标文件要求的；</w:t>
      </w:r>
    </w:p>
    <w:p>
      <w:pPr>
        <w:tabs>
          <w:tab w:val="left" w:pos="3870"/>
          <w:tab w:val="left" w:pos="4085"/>
        </w:tabs>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8.24报价文件中出现2个(含)以上的报价或方案的；</w:t>
      </w:r>
    </w:p>
    <w:p>
      <w:pPr>
        <w:spacing w:line="440" w:lineRule="exact"/>
        <w:rPr>
          <w:rFonts w:ascii="仿宋" w:hAnsi="仿宋" w:eastAsia="仿宋"/>
          <w:color w:val="000000" w:themeColor="text1"/>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8.25其他违反法律、法规的情形。</w:t>
      </w:r>
    </w:p>
    <w:p>
      <w:pPr>
        <w:snapToGrid w:val="0"/>
        <w:spacing w:line="440" w:lineRule="exact"/>
        <w:rPr>
          <w:rFonts w:ascii="仿宋" w:hAnsi="仿宋" w:eastAsia="仿宋"/>
          <w:b/>
          <w:color w:val="000000" w:themeColor="text1"/>
          <w:kern w:val="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9.评标过程保密</w:t>
      </w:r>
    </w:p>
    <w:p>
      <w:pPr>
        <w:snapToGrid w:val="0"/>
        <w:spacing w:line="440" w:lineRule="exact"/>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9.1</w:t>
      </w:r>
      <w:r>
        <w:rPr>
          <w:rFonts w:hint="eastAsia" w:ascii="仿宋" w:hAnsi="仿宋" w:eastAsia="仿宋" w:cs="仿宋_GB2312"/>
          <w:color w:val="000000" w:themeColor="text1"/>
          <w:sz w:val="24"/>
          <w14:textFill>
            <w14:solidFill>
              <w14:schemeClr w14:val="tx1"/>
            </w14:solidFill>
          </w14:textFill>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pPr>
        <w:snapToGrid w:val="0"/>
        <w:spacing w:line="440" w:lineRule="exact"/>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9.2 在评标期间，投标人企图影响招标人或</w:t>
      </w:r>
      <w:r>
        <w:rPr>
          <w:rFonts w:hint="eastAsia" w:ascii="仿宋" w:hAnsi="仿宋" w:eastAsia="仿宋"/>
          <w:color w:val="000000" w:themeColor="text1"/>
          <w:sz w:val="24"/>
          <w14:textFill>
            <w14:solidFill>
              <w14:schemeClr w14:val="tx1"/>
            </w14:solidFill>
          </w14:textFill>
        </w:rPr>
        <w:t>评标委员会</w:t>
      </w:r>
      <w:r>
        <w:rPr>
          <w:rFonts w:hint="eastAsia" w:ascii="仿宋" w:hAnsi="仿宋" w:eastAsia="仿宋"/>
          <w:color w:val="000000" w:themeColor="text1"/>
          <w:kern w:val="0"/>
          <w:sz w:val="24"/>
          <w14:textFill>
            <w14:solidFill>
              <w14:schemeClr w14:val="tx1"/>
            </w14:solidFill>
          </w14:textFill>
        </w:rPr>
        <w:t>的任何活动，都将导致投标被拒绝，并由其承担相应的法律责任。</w:t>
      </w:r>
    </w:p>
    <w:p>
      <w:pPr>
        <w:pStyle w:val="24"/>
        <w:spacing w:line="800" w:lineRule="exact"/>
        <w:ind w:firstLine="726"/>
        <w:jc w:val="center"/>
        <w:rPr>
          <w:rFonts w:ascii="仿宋" w:hAnsi="仿宋" w:eastAsia="仿宋"/>
          <w:b/>
          <w:color w:val="000000" w:themeColor="text1"/>
          <w:sz w:val="36"/>
          <w:szCs w:val="36"/>
          <w14:textFill>
            <w14:solidFill>
              <w14:schemeClr w14:val="tx1"/>
            </w14:solidFill>
          </w14:textFill>
        </w:rPr>
      </w:pPr>
      <w:bookmarkStart w:id="3" w:name="_Toc81372776"/>
      <w:bookmarkStart w:id="4" w:name="_Toc84325929"/>
      <w:bookmarkStart w:id="5" w:name="_Toc81372953"/>
      <w:r>
        <w:rPr>
          <w:rFonts w:hint="eastAsia" w:ascii="仿宋" w:hAnsi="仿宋" w:eastAsia="仿宋"/>
          <w:b/>
          <w:color w:val="000000" w:themeColor="text1"/>
          <w:sz w:val="36"/>
          <w:szCs w:val="36"/>
          <w14:textFill>
            <w14:solidFill>
              <w14:schemeClr w14:val="tx1"/>
            </w14:solidFill>
          </w14:textFill>
        </w:rPr>
        <w:t>五、授予合同</w:t>
      </w:r>
    </w:p>
    <w:p>
      <w:pPr>
        <w:pStyle w:val="14"/>
        <w:tabs>
          <w:tab w:val="clear" w:pos="454"/>
        </w:tabs>
        <w:spacing w:afterLines="0" w:line="440" w:lineRule="exact"/>
        <w:ind w:left="0" w:firstLine="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1.中标条件</w:t>
      </w:r>
    </w:p>
    <w:p>
      <w:pPr>
        <w:pStyle w:val="14"/>
        <w:tabs>
          <w:tab w:val="clear" w:pos="454"/>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1.1投标文件基本符合招标文件要求；</w:t>
      </w:r>
    </w:p>
    <w:p>
      <w:pPr>
        <w:pStyle w:val="14"/>
        <w:tabs>
          <w:tab w:val="clear" w:pos="454"/>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1.2投标人有很好的执行合同的能力；</w:t>
      </w:r>
    </w:p>
    <w:p>
      <w:pPr>
        <w:pStyle w:val="14"/>
        <w:tabs>
          <w:tab w:val="clear" w:pos="454"/>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1.3实施方案最合理并对招标人最为有利，最大限度满足招标文件的要求；</w:t>
      </w:r>
    </w:p>
    <w:p>
      <w:pPr>
        <w:pStyle w:val="14"/>
        <w:tabs>
          <w:tab w:val="clear" w:pos="454"/>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1.4投标人能够提供质量技术、商务经济占综合优势的系统及服务。</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1.5招标人将把中标通知书授予最佳投标者，但最低价不是中标的绝对保证。</w:t>
      </w:r>
    </w:p>
    <w:bookmarkEnd w:id="3"/>
    <w:bookmarkEnd w:id="4"/>
    <w:bookmarkEnd w:id="5"/>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2.中标确认</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2.1采购人应当自收到评标报告之日起５个工作日内，在评标报告确定的中标候选人名单中按顺序确定中标人。</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2.2采购人在收到评标报告5个工作日内未按评标报告推荐的中标候选人顺序确定中标人，视同按评标报告推荐的顺序确定的中标候选人为中标人。</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2.3采购人应在确认中标人前再次对资格条件和相关证件材料进一步查验核实。</w:t>
      </w:r>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3.中标通知</w:t>
      </w:r>
    </w:p>
    <w:p>
      <w:pPr>
        <w:pStyle w:val="155"/>
        <w:tabs>
          <w:tab w:val="left" w:pos="0"/>
        </w:tabs>
        <w:spacing w:before="0" w:line="440" w:lineRule="exact"/>
        <w:ind w:firstLine="0" w:firstLineChars="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3.1</w:t>
      </w:r>
      <w:r>
        <w:rPr>
          <w:rFonts w:hint="eastAsia" w:ascii="仿宋" w:hAnsi="仿宋" w:eastAsia="仿宋" w:cs="Helvetica"/>
          <w:color w:val="000000" w:themeColor="text1"/>
          <w:kern w:val="0"/>
          <w14:textFill>
            <w14:solidFill>
              <w14:schemeClr w14:val="tx1"/>
            </w14:solidFill>
          </w14:textFill>
        </w:rPr>
        <w:t>采购代理机构</w:t>
      </w:r>
      <w:r>
        <w:rPr>
          <w:rFonts w:hint="eastAsia" w:ascii="仿宋" w:hAnsi="仿宋" w:eastAsia="仿宋"/>
          <w:color w:val="000000" w:themeColor="text1"/>
          <w14:textFill>
            <w14:solidFill>
              <w14:schemeClr w14:val="tx1"/>
            </w14:solidFill>
          </w14:textFill>
        </w:rPr>
        <w:t>对中标结果在指定媒体</w:t>
      </w:r>
      <w:r>
        <w:rPr>
          <w:rFonts w:hint="eastAsia" w:ascii="仿宋" w:hAnsi="仿宋" w:eastAsia="仿宋" w:cs="Helvetica"/>
          <w:color w:val="000000" w:themeColor="text1"/>
          <w:kern w:val="0"/>
          <w14:textFill>
            <w14:solidFill>
              <w14:schemeClr w14:val="tx1"/>
            </w14:solidFill>
          </w14:textFill>
        </w:rPr>
        <w:t>（浙江政府采购网</w:t>
      </w:r>
      <w:r>
        <w:fldChar w:fldCharType="begin"/>
      </w:r>
      <w:r>
        <w:instrText xml:space="preserve"> HYPERLINK "http://www.zjzfcg.gov.cn" </w:instrText>
      </w:r>
      <w:r>
        <w:fldChar w:fldCharType="separate"/>
      </w:r>
      <w:r>
        <w:rPr>
          <w:rStyle w:val="50"/>
          <w:rFonts w:hint="eastAsia" w:ascii="仿宋" w:hAnsi="仿宋" w:eastAsia="仿宋" w:cs="Helvetica"/>
          <w:color w:val="000000" w:themeColor="text1"/>
          <w:kern w:val="0"/>
          <w14:textFill>
            <w14:solidFill>
              <w14:schemeClr w14:val="tx1"/>
            </w14:solidFill>
          </w14:textFill>
        </w:rPr>
        <w:t>http://zfcg.czt.zj.gov.cn/</w:t>
      </w:r>
      <w:r>
        <w:rPr>
          <w:rStyle w:val="50"/>
          <w:rFonts w:hint="eastAsia" w:ascii="仿宋" w:hAnsi="仿宋" w:eastAsia="仿宋" w:cs="Helvetica"/>
          <w:color w:val="000000" w:themeColor="text1"/>
          <w:kern w:val="0"/>
          <w14:textFill>
            <w14:solidFill>
              <w14:schemeClr w14:val="tx1"/>
            </w14:solidFill>
          </w14:textFill>
        </w:rPr>
        <w:fldChar w:fldCharType="end"/>
      </w:r>
      <w:r>
        <w:rPr>
          <w:rFonts w:hint="eastAsia" w:ascii="仿宋" w:hAnsi="仿宋" w:eastAsia="仿宋" w:cs="Helvetica"/>
          <w:color w:val="000000" w:themeColor="text1"/>
          <w:kern w:val="0"/>
          <w14:textFill>
            <w14:solidFill>
              <w14:schemeClr w14:val="tx1"/>
            </w14:solidFill>
          </w14:textFill>
        </w:rPr>
        <w:t>、绍兴公共资源交易网</w:t>
      </w:r>
      <w:r>
        <w:fldChar w:fldCharType="begin"/>
      </w:r>
      <w:r>
        <w:instrText xml:space="preserve"> HYPERLINK "http://ggb.sx.gov.cn" </w:instrText>
      </w:r>
      <w:r>
        <w:fldChar w:fldCharType="separate"/>
      </w:r>
      <w:r>
        <w:rPr>
          <w:rStyle w:val="50"/>
          <w:rFonts w:hint="eastAsia" w:ascii="仿宋" w:hAnsi="仿宋" w:eastAsia="仿宋"/>
          <w:color w:val="000000" w:themeColor="text1"/>
          <w14:textFill>
            <w14:solidFill>
              <w14:schemeClr w14:val="tx1"/>
            </w14:solidFill>
          </w14:textFill>
        </w:rPr>
        <w:t>http://ggb.sx.gov.cn</w:t>
      </w:r>
      <w:r>
        <w:rPr>
          <w:rStyle w:val="50"/>
          <w:rFonts w:hint="eastAsia" w:ascii="仿宋" w:hAnsi="仿宋" w:eastAsia="仿宋"/>
          <w:color w:val="000000" w:themeColor="text1"/>
          <w14:textFill>
            <w14:solidFill>
              <w14:schemeClr w14:val="tx1"/>
            </w14:solidFill>
          </w14:textFill>
        </w:rPr>
        <w:fldChar w:fldCharType="end"/>
      </w:r>
      <w:r>
        <w:rPr>
          <w:rFonts w:hint="eastAsia" w:ascii="仿宋" w:hAnsi="仿宋" w:eastAsia="仿宋" w:cs="Helvetica"/>
          <w:color w:val="000000" w:themeColor="text1"/>
          <w:kern w:val="0"/>
          <w14:textFill>
            <w14:solidFill>
              <w14:schemeClr w14:val="tx1"/>
            </w14:solidFill>
          </w14:textFill>
        </w:rPr>
        <w:t>）发布中标公告，中标公告期限为1个工作日。</w:t>
      </w:r>
    </w:p>
    <w:p>
      <w:pPr>
        <w:tabs>
          <w:tab w:val="left" w:pos="0"/>
        </w:tabs>
        <w:spacing w:line="440" w:lineRule="exact"/>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3.2采购机构通过政采云平台向中标供应商签发中标通知书。请中标供应商自行登录政采云平台下载并打印中标通知书。在采购代理机构发出中标通知书前，中标供应商如有违反有关法律法规和本项目要求行为的，则取消该投标人的中标资格</w:t>
      </w:r>
      <w:r>
        <w:rPr>
          <w:rFonts w:hint="eastAsia" w:ascii="仿宋" w:hAnsi="仿宋" w:eastAsia="仿宋" w:cs="仿宋_GB2312"/>
          <w:color w:val="000000" w:themeColor="text1"/>
          <w:kern w:val="0"/>
          <w:sz w:val="24"/>
          <w:lang w:val="zh-CN"/>
          <w14:textFill>
            <w14:solidFill>
              <w14:schemeClr w14:val="tx1"/>
            </w14:solidFill>
          </w14:textFill>
        </w:rPr>
        <w:t>。</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3.3采购代理机构对中标结果不作任何说明和解释，也不回答任何提问。</w:t>
      </w:r>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4.履约保证金</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4.1采购人在签订合同时，按合同法规定可向中标人收取不高于中标额的5％的履约保证金，采购人不得以供应商事先提交履约保证金作为签订合同的条件。鼓励采购人根据项目特点、供应商诚信等情况免收履约保证金或降低缴纳比例。</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4.2供应商在履行完合同约定事项后，采购人应及时退还履约保证金。</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4.3供应商以银行、保险公司出具保函形式提交履约保证金的，采购人不得拒收。</w:t>
      </w:r>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5.合同备案</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5.1中标人应当在中标通知书发出之日起60天内与采购人签订合同，自采购合同签订之日起</w:t>
      </w:r>
      <w:r>
        <w:rPr>
          <w:rFonts w:hint="eastAsia" w:ascii="仿宋" w:hAnsi="仿宋" w:eastAsia="仿宋"/>
          <w:b/>
          <w:color w:val="000000" w:themeColor="text1"/>
          <w:sz w:val="24"/>
          <w14:textFill>
            <w14:solidFill>
              <w14:schemeClr w14:val="tx1"/>
            </w14:solidFill>
          </w14:textFill>
        </w:rPr>
        <w:t>3个工作日内</w:t>
      </w:r>
      <w:r>
        <w:rPr>
          <w:rFonts w:hint="eastAsia" w:ascii="仿宋" w:hAnsi="仿宋" w:eastAsia="仿宋"/>
          <w:color w:val="000000" w:themeColor="text1"/>
          <w:sz w:val="24"/>
          <w14:textFill>
            <w14:solidFill>
              <w14:schemeClr w14:val="tx1"/>
            </w14:solidFill>
          </w14:textFill>
        </w:rPr>
        <w:t>，将</w:t>
      </w:r>
      <w:r>
        <w:rPr>
          <w:rFonts w:hint="eastAsia" w:ascii="仿宋" w:hAnsi="仿宋" w:eastAsia="仿宋"/>
          <w:b/>
          <w:color w:val="000000" w:themeColor="text1"/>
          <w:sz w:val="24"/>
          <w14:textFill>
            <w14:solidFill>
              <w14:schemeClr w14:val="tx1"/>
            </w14:solidFill>
          </w14:textFill>
        </w:rPr>
        <w:t>采购合同原件</w:t>
      </w:r>
      <w:r>
        <w:rPr>
          <w:rFonts w:hint="eastAsia" w:ascii="仿宋" w:hAnsi="仿宋" w:eastAsia="仿宋"/>
          <w:color w:val="000000" w:themeColor="text1"/>
          <w:sz w:val="24"/>
          <w14:textFill>
            <w14:solidFill>
              <w14:schemeClr w14:val="tx1"/>
            </w14:solidFill>
          </w14:textFill>
        </w:rPr>
        <w:t>报采购代理机构备案。</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5.2未领取中标通知书，采购双方自行签订的合同不予备案。</w:t>
      </w:r>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6.验收</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6.2采购人可以邀请参加本项目的其他投标人或者第三方机构参与验收。参与验收的投标人或者第三方机构的意见作为验收书的参考资料一并存档。</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6.3 采购人负责加强对中标人的履约管理，并按照采购合同约定，及时向中标人支付采购资金。对于中标人违反采购合同约定的行为，采购人应当及时处理，依法追究其违约责任。</w:t>
      </w:r>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7.售后服务考核</w:t>
      </w:r>
    </w:p>
    <w:p>
      <w:pPr>
        <w:spacing w:line="44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购机构将联合政府采购监管部门不定期对合同的履约情况进行检查，发现未按合同规定进行履约的，有弄虚作假，偷工减料，以次充好等情形，达不到国家、行业有关标准和商务技术（资信）文件规定的，一经查实，由政府采购监督管理部门给予相应处罚。</w:t>
      </w:r>
    </w:p>
    <w:p>
      <w:pPr>
        <w:snapToGrid w:val="0"/>
        <w:spacing w:line="800" w:lineRule="exact"/>
        <w:jc w:val="center"/>
        <w:outlineLvl w:val="0"/>
        <w:rPr>
          <w:rFonts w:ascii="仿宋" w:hAnsi="仿宋" w:eastAsia="仿宋" w:cs="仿宋_GB2312"/>
          <w:b/>
          <w:color w:val="000000" w:themeColor="text1"/>
          <w:sz w:val="36"/>
          <w:szCs w:val="36"/>
          <w14:textFill>
            <w14:solidFill>
              <w14:schemeClr w14:val="tx1"/>
            </w14:solidFill>
          </w14:textFill>
        </w:rPr>
      </w:pPr>
      <w:r>
        <w:rPr>
          <w:rFonts w:hint="eastAsia" w:ascii="仿宋" w:hAnsi="仿宋" w:eastAsia="仿宋" w:cs="仿宋_GB2312"/>
          <w:b/>
          <w:color w:val="000000" w:themeColor="text1"/>
          <w:sz w:val="36"/>
          <w:szCs w:val="36"/>
          <w14:textFill>
            <w14:solidFill>
              <w14:schemeClr w14:val="tx1"/>
            </w14:solidFill>
          </w14:textFill>
        </w:rPr>
        <w:t>六、质疑与投诉</w:t>
      </w:r>
    </w:p>
    <w:p>
      <w:pPr>
        <w:pStyle w:val="24"/>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pPr>
        <w:autoSpaceDE w:val="0"/>
        <w:autoSpaceDN w:val="0"/>
        <w:spacing w:line="360" w:lineRule="auto"/>
        <w:ind w:firstLine="472" w:firstLineChars="196"/>
        <w:jc w:val="left"/>
        <w:rPr>
          <w:rFonts w:ascii="仿宋" w:hAnsi="仿宋" w:eastAsia="仿宋" w:cs="微软雅黑"/>
          <w:b/>
          <w:color w:val="000000" w:themeColor="text1"/>
          <w:kern w:val="0"/>
          <w:sz w:val="24"/>
          <w:lang w:val="zh-CN"/>
          <w14:textFill>
            <w14:solidFill>
              <w14:schemeClr w14:val="tx1"/>
            </w14:solidFill>
          </w14:textFill>
        </w:rPr>
      </w:pPr>
      <w:r>
        <w:rPr>
          <w:rFonts w:hint="eastAsia" w:ascii="仿宋" w:hAnsi="仿宋" w:eastAsia="仿宋" w:cs="微软雅黑"/>
          <w:b/>
          <w:color w:val="000000" w:themeColor="text1"/>
          <w:kern w:val="0"/>
          <w:sz w:val="24"/>
          <w:lang w:val="zh-CN"/>
          <w14:textFill>
            <w14:solidFill>
              <w14:schemeClr w14:val="tx1"/>
            </w14:solidFill>
          </w14:textFill>
        </w:rPr>
        <w:t>1.供应商询问</w:t>
      </w:r>
    </w:p>
    <w:p>
      <w:pPr>
        <w:pStyle w:val="24"/>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供应商对政府采购活动事项有疑问的，可以向采购机构提出询问，采购机构将对供应商依法提出的询问作出答复，但答复的内容不得涉及商业秘密。</w:t>
      </w:r>
    </w:p>
    <w:p>
      <w:pPr>
        <w:autoSpaceDE w:val="0"/>
        <w:autoSpaceDN w:val="0"/>
        <w:spacing w:line="360" w:lineRule="auto"/>
        <w:ind w:firstLine="472" w:firstLineChars="196"/>
        <w:jc w:val="left"/>
        <w:rPr>
          <w:rFonts w:ascii="仿宋" w:hAnsi="仿宋" w:eastAsia="仿宋" w:cs="微软雅黑"/>
          <w:b/>
          <w:color w:val="000000" w:themeColor="text1"/>
          <w:kern w:val="0"/>
          <w:sz w:val="24"/>
          <w:lang w:val="zh-CN"/>
          <w14:textFill>
            <w14:solidFill>
              <w14:schemeClr w14:val="tx1"/>
            </w14:solidFill>
          </w14:textFill>
        </w:rPr>
      </w:pPr>
      <w:r>
        <w:rPr>
          <w:rFonts w:hint="eastAsia" w:ascii="仿宋" w:hAnsi="仿宋" w:eastAsia="仿宋" w:cs="微软雅黑"/>
          <w:b/>
          <w:color w:val="000000" w:themeColor="text1"/>
          <w:kern w:val="0"/>
          <w:sz w:val="24"/>
          <w:lang w:val="zh-CN"/>
          <w14:textFill>
            <w14:solidFill>
              <w14:schemeClr w14:val="tx1"/>
            </w14:solidFill>
          </w14:textFill>
        </w:rPr>
        <w:t>2.供应商质疑</w:t>
      </w:r>
    </w:p>
    <w:p>
      <w:pPr>
        <w:pStyle w:val="24"/>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2.1供应商认为采购文件、采购过程和成交结果使自己的权益受到损害的，可以在知道或者应知其权益受到损害之日起七个工作日内，可以以书面邮寄的方式向采购机构提出质疑，否则，采购机构不予受理：</w:t>
      </w:r>
    </w:p>
    <w:p>
      <w:pPr>
        <w:pStyle w:val="24"/>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对采购文件提出质疑的，质疑期限为供应商获得采购文件之日或者采购文件公告期限届满之日（即供应商报名截止之日）起计算，但采购文件在报名截止之日后获得的，应当自截止之日起计算，且应当在采购响应截止时间之前提出。</w:t>
      </w:r>
    </w:p>
    <w:p>
      <w:pPr>
        <w:pStyle w:val="24"/>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（2）对采购过程提出质疑的，质疑期限为各采购程序环节结束之日起计算。</w:t>
      </w:r>
    </w:p>
    <w:p>
      <w:pPr>
        <w:pStyle w:val="24"/>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（3）对采购结果提出质疑的，质疑期限自采购结果公告（包括公示、预公告、结果变更公告等）期限届满之日起计算。</w:t>
      </w:r>
    </w:p>
    <w:p>
      <w:pPr>
        <w:pStyle w:val="24"/>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（4）供应商应在法定质疑期内一次性提出针对同一采购程序环节的质疑。</w:t>
      </w:r>
    </w:p>
    <w:p>
      <w:pPr>
        <w:pStyle w:val="24"/>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3.供应商提交提出质疑应当提交质疑书和必要的证明材料，质疑书需一式三份，质疑书至少应包括下列主要内容：</w:t>
      </w:r>
    </w:p>
    <w:p>
      <w:pPr>
        <w:pStyle w:val="24"/>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（1）质疑人的名称、地址、邮政编码、联系人、联系电话，以及被质疑人名称及联系方式；</w:t>
      </w:r>
    </w:p>
    <w:p>
      <w:pPr>
        <w:pStyle w:val="24"/>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（2）被质疑采购项目名称、编号及采购内容；</w:t>
      </w:r>
    </w:p>
    <w:p>
      <w:pPr>
        <w:pStyle w:val="24"/>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（3）具体、明确的质疑事项和与质疑事项相关的请求</w:t>
      </w:r>
    </w:p>
    <w:p>
      <w:pPr>
        <w:pStyle w:val="24"/>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（4）事实依据；</w:t>
      </w:r>
    </w:p>
    <w:p>
      <w:pPr>
        <w:pStyle w:val="24"/>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（5）必要的法律依据；</w:t>
      </w:r>
    </w:p>
    <w:p>
      <w:pPr>
        <w:pStyle w:val="24"/>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（6）认为自己合法权益受到损害或可能受到损害的相关证据材料；</w:t>
      </w:r>
    </w:p>
    <w:p>
      <w:pPr>
        <w:pStyle w:val="24"/>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（7）提出质疑的日期。</w:t>
      </w:r>
    </w:p>
    <w:p>
      <w:pPr>
        <w:pStyle w:val="24"/>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 质疑书应当署名。质疑人为自然人的，应当由本人签字并附有效身份证明；质疑人为法人或其他组织的，应当由法定代表人或主要负责人签字（或盖章）并加盖单位公章。</w:t>
      </w:r>
    </w:p>
    <w:p>
      <w:pPr>
        <w:pStyle w:val="24"/>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（9） 质疑人因故不能自行办理质疑事项的，可以委托代理人办理质疑事宜，但应当向被质疑人提交授权委托书，并载明委托代理的具体权限和事项。</w:t>
      </w:r>
    </w:p>
    <w:p>
      <w:pPr>
        <w:pStyle w:val="24"/>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（10）质疑人提供的相关材料中有外文资料的，应当将与质疑相关的外文资料完整、客观、真实地翻译为中文，并注明翻译人员姓名、工作单位、联系方式等信息。</w:t>
      </w:r>
    </w:p>
    <w:p>
      <w:pPr>
        <w:pStyle w:val="24"/>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4.采购机构应当在收到供应商的书面质疑后七个工作日内作出答复，并以书面形式通知质疑供应商和其他与质疑处理结果有利害关系的政府采购当事人，但答复的内容不得涉及商业秘密。</w:t>
      </w:r>
    </w:p>
    <w:p>
      <w:pPr>
        <w:pStyle w:val="24"/>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5.询问或者质疑事项可能影响采购结果的，采购人应当暂停签订合同，已经签订合同的，应当中止履行合同。</w:t>
      </w:r>
    </w:p>
    <w:p>
      <w:pPr>
        <w:pageBreakBefore/>
        <w:snapToGrid w:val="0"/>
        <w:spacing w:line="800" w:lineRule="exact"/>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第三部分 招标项目范围及要求</w:t>
      </w:r>
    </w:p>
    <w:p>
      <w:pPr>
        <w:ind w:right="420"/>
        <w:rPr>
          <w:rFonts w:ascii="仿宋" w:hAnsi="仿宋" w:eastAsia="仿宋" w:cs="仿宋"/>
          <w:b/>
          <w:sz w:val="24"/>
        </w:rPr>
      </w:pPr>
      <w:bookmarkStart w:id="6" w:name="_Toc80157775"/>
      <w:bookmarkStart w:id="7" w:name="_Toc84325981"/>
      <w:bookmarkStart w:id="8" w:name="_Toc81372787"/>
      <w:bookmarkStart w:id="9" w:name="_Toc81372964"/>
    </w:p>
    <w:p>
      <w:pPr>
        <w:ind w:right="420"/>
        <w:rPr>
          <w:rFonts w:ascii="仿宋" w:hAnsi="仿宋" w:eastAsia="仿宋" w:cs="宋体"/>
          <w:b/>
          <w:bCs/>
          <w:color w:val="000000"/>
          <w:kern w:val="0"/>
          <w:sz w:val="24"/>
        </w:rPr>
      </w:pPr>
      <w:r>
        <w:rPr>
          <w:rFonts w:hint="eastAsia" w:ascii="仿宋" w:hAnsi="仿宋" w:eastAsia="仿宋"/>
          <w:b/>
          <w:sz w:val="24"/>
          <w:bdr w:val="single" w:color="000000" w:sz="4" w:space="0"/>
        </w:rPr>
        <w:t>01标</w:t>
      </w:r>
      <w:r>
        <w:rPr>
          <w:rFonts w:hint="eastAsia" w:ascii="仿宋" w:hAnsi="仿宋" w:eastAsia="仿宋" w:cs="宋体"/>
          <w:b/>
          <w:bCs/>
          <w:color w:val="000000"/>
          <w:kern w:val="0"/>
          <w:sz w:val="24"/>
        </w:rPr>
        <w:t xml:space="preserve">  BA系统维护升级改造        预算金额：25万元</w:t>
      </w:r>
    </w:p>
    <w:p>
      <w:pPr>
        <w:spacing w:line="360" w:lineRule="auto"/>
        <w:jc w:val="left"/>
        <w:rPr>
          <w:rFonts w:ascii="仿宋" w:hAnsi="仿宋" w:eastAsia="仿宋"/>
          <w:b/>
          <w:bCs/>
          <w:sz w:val="24"/>
        </w:rPr>
      </w:pPr>
      <w:r>
        <w:rPr>
          <w:rFonts w:hint="eastAsia" w:ascii="仿宋" w:hAnsi="仿宋" w:eastAsia="仿宋"/>
          <w:b/>
          <w:bCs/>
          <w:sz w:val="24"/>
        </w:rPr>
        <w:t>一、概述</w:t>
      </w:r>
    </w:p>
    <w:p>
      <w:pPr>
        <w:spacing w:line="360" w:lineRule="auto"/>
        <w:ind w:firstLine="480" w:firstLineChars="200"/>
        <w:jc w:val="left"/>
        <w:rPr>
          <w:rFonts w:ascii="仿宋" w:hAnsi="仿宋" w:eastAsia="仿宋"/>
          <w:sz w:val="24"/>
        </w:rPr>
      </w:pPr>
      <w:r>
        <w:rPr>
          <w:rFonts w:hint="eastAsia" w:ascii="仿宋" w:hAnsi="仿宋" w:eastAsia="仿宋"/>
          <w:sz w:val="24"/>
        </w:rPr>
        <w:t xml:space="preserve">绍兴市人民医院建筑面积177804平方米，主楼地上二十层，裙房四层，地下一层。楼宇自控系统采用美国江森自控公司的Metasys楼宇自控系统，是当时应用最广泛的智能建筑管理系统。它具有结构灵活、适应性强、设备运行稳定、操作简单等特点。Metasys系统在设计上充分体现了分散控制、集中管理的特点，保证每个子系统都能独立控制，同时在中央工作站上又能做到集中管理，使整个系统的结构完善、性能可靠。系统组成为模块化，可分为不同等级的独立操作，每级都具有非常清楚的功能和权限。 </w:t>
      </w:r>
    </w:p>
    <w:p>
      <w:pPr>
        <w:spacing w:line="360" w:lineRule="auto"/>
        <w:jc w:val="left"/>
        <w:rPr>
          <w:rFonts w:ascii="仿宋" w:hAnsi="仿宋" w:eastAsia="仿宋"/>
          <w:b/>
          <w:bCs/>
          <w:sz w:val="24"/>
        </w:rPr>
      </w:pPr>
      <w:r>
        <w:rPr>
          <w:rFonts w:hint="eastAsia" w:ascii="仿宋" w:hAnsi="仿宋" w:eastAsia="仿宋"/>
          <w:b/>
          <w:bCs/>
          <w:sz w:val="24"/>
        </w:rPr>
        <w:t>二、BA系统现状</w:t>
      </w:r>
    </w:p>
    <w:p>
      <w:pPr>
        <w:spacing w:line="360" w:lineRule="auto"/>
        <w:ind w:firstLine="480" w:firstLineChars="200"/>
        <w:jc w:val="left"/>
        <w:rPr>
          <w:rFonts w:ascii="仿宋" w:hAnsi="仿宋" w:eastAsia="仿宋"/>
          <w:sz w:val="24"/>
        </w:rPr>
      </w:pPr>
      <w:r>
        <w:rPr>
          <w:rFonts w:hint="eastAsia" w:ascii="仿宋" w:hAnsi="仿宋" w:eastAsia="仿宋"/>
          <w:sz w:val="24"/>
        </w:rPr>
        <w:t>目前绍兴市人民医院BA自控系统已投入使用多年，系统存在阀门部件老龄化、软件版本陈旧化、现场控制设备老龄化、数据库数据紊乱、数据无备份等一些问题。需要对BA系统进行专业、专项、系统的维护、保养及升级。另外 为了打造出监控一体化的BA自控系统和热能管理监控系统，需要对医院的热水交换系统增加BA自控监控系统（包括主楼高区、中区、低区、宿舍楼楼、康复楼）。实现远程调控、实时显示温度、自动调控、温度设定值高位、低位报警等功能，并网现有的BA自控系统。</w:t>
      </w:r>
    </w:p>
    <w:p>
      <w:pPr>
        <w:spacing w:line="360" w:lineRule="auto"/>
        <w:jc w:val="left"/>
        <w:rPr>
          <w:rFonts w:ascii="仿宋" w:hAnsi="仿宋" w:eastAsia="仿宋"/>
          <w:b/>
          <w:bCs/>
          <w:sz w:val="24"/>
        </w:rPr>
      </w:pPr>
      <w:r>
        <w:rPr>
          <w:rFonts w:hint="eastAsia" w:ascii="仿宋" w:hAnsi="仿宋" w:eastAsia="仿宋"/>
          <w:b/>
          <w:bCs/>
          <w:sz w:val="24"/>
        </w:rPr>
        <w:t>三、BA系统平台升级要求</w:t>
      </w:r>
    </w:p>
    <w:p>
      <w:pPr>
        <w:tabs>
          <w:tab w:val="left" w:pos="720"/>
        </w:tabs>
        <w:spacing w:line="360" w:lineRule="auto"/>
        <w:ind w:firstLine="420" w:firstLineChars="200"/>
        <w:jc w:val="left"/>
        <w:rPr>
          <w:rFonts w:ascii="仿宋" w:hAnsi="仿宋" w:eastAsia="仿宋" w:cs="仿宋"/>
          <w:szCs w:val="21"/>
        </w:rPr>
      </w:pPr>
      <w:r>
        <w:rPr>
          <w:rFonts w:hint="eastAsia" w:ascii="仿宋" w:hAnsi="仿宋" w:eastAsia="仿宋" w:cs="仿宋"/>
          <w:szCs w:val="21"/>
        </w:rPr>
        <w:t>逐步整合医院各类智慧管理子系统，实现医院综合展示、网络运维管理系统、安防平台系统（监控、门禁、停车场、报警）、能耗管理系统（供水、供电）、综合管线展示、形成智慧医院监控、预警、诊断、分析及应用服务可视化管理的一体化平台，打造不同维度的管理视角，并最终实现统一运维，有效提高运维效率及运维水平。</w:t>
      </w:r>
    </w:p>
    <w:p>
      <w:pPr>
        <w:tabs>
          <w:tab w:val="left" w:pos="720"/>
        </w:tabs>
        <w:spacing w:line="360" w:lineRule="auto"/>
        <w:ind w:firstLine="480" w:firstLineChars="200"/>
        <w:jc w:val="left"/>
        <w:rPr>
          <w:rFonts w:ascii="仿宋" w:hAnsi="仿宋" w:eastAsia="仿宋"/>
          <w:bCs/>
          <w:sz w:val="24"/>
        </w:rPr>
      </w:pPr>
      <w:r>
        <w:rPr>
          <w:rFonts w:hint="eastAsia" w:ascii="仿宋" w:hAnsi="仿宋" w:eastAsia="仿宋"/>
          <w:bCs/>
          <w:sz w:val="24"/>
        </w:rPr>
        <w:t>本次升级是搭建一套新的</w:t>
      </w:r>
      <w:r>
        <w:rPr>
          <w:rFonts w:hint="eastAsia" w:ascii="仿宋" w:hAnsi="仿宋" w:eastAsia="仿宋" w:cs="仿宋"/>
          <w:kern w:val="0"/>
          <w:sz w:val="24"/>
        </w:rPr>
        <w:t>智慧化综合管理</w:t>
      </w:r>
      <w:r>
        <w:rPr>
          <w:rFonts w:hint="eastAsia" w:ascii="仿宋" w:hAnsi="仿宋" w:eastAsia="仿宋"/>
          <w:bCs/>
          <w:sz w:val="24"/>
        </w:rPr>
        <w:t>系统平台，原有的BA系统软件平台，开放所有的原BA系统数据端口。建立一套新的平台采用BS/云平台架构，可以与医院的物联网应用支撑平台、运维平台等无缝对接。</w:t>
      </w:r>
    </w:p>
    <w:p>
      <w:pPr>
        <w:tabs>
          <w:tab w:val="left" w:pos="720"/>
        </w:tabs>
        <w:spacing w:line="360" w:lineRule="auto"/>
        <w:ind w:firstLine="480" w:firstLineChars="200"/>
        <w:jc w:val="left"/>
        <w:rPr>
          <w:rFonts w:ascii="仿宋" w:hAnsi="仿宋" w:eastAsia="仿宋"/>
          <w:bCs/>
          <w:sz w:val="24"/>
        </w:rPr>
      </w:pPr>
      <w:r>
        <w:rPr>
          <w:rFonts w:hint="eastAsia" w:ascii="仿宋" w:hAnsi="仿宋" w:eastAsia="仿宋"/>
          <w:bCs/>
          <w:sz w:val="24"/>
        </w:rPr>
        <w:t>本次升级的智慧化综合管理平台建设，基本实现数字、可视、高效的管理，实现运行管控、维修、保养由平台内部闭环完成，不仅达到节人节钱的目的，还可打造舒适、温馨的入住环境。</w:t>
      </w:r>
    </w:p>
    <w:p>
      <w:pPr>
        <w:tabs>
          <w:tab w:val="left" w:pos="720"/>
        </w:tabs>
        <w:spacing w:line="360" w:lineRule="auto"/>
        <w:ind w:firstLine="480" w:firstLineChars="200"/>
        <w:jc w:val="left"/>
        <w:rPr>
          <w:rFonts w:ascii="仿宋" w:hAnsi="仿宋" w:eastAsia="仿宋"/>
          <w:bCs/>
          <w:sz w:val="24"/>
        </w:rPr>
      </w:pPr>
      <w:r>
        <w:rPr>
          <w:rFonts w:hint="eastAsia" w:ascii="仿宋" w:hAnsi="仿宋" w:eastAsia="仿宋"/>
          <w:bCs/>
          <w:sz w:val="24"/>
        </w:rPr>
        <w:t>本次升级的智慧化综合管理平台实现数字化、智能化、平台化的综合管理策略，使系统更方便，更快捷、更科学、更智慧，能源利用率更高、管理效率更高，从而降低可见性与不可见性的综合运维成本。</w:t>
      </w:r>
    </w:p>
    <w:p>
      <w:pPr>
        <w:spacing w:line="360" w:lineRule="auto"/>
        <w:jc w:val="left"/>
        <w:rPr>
          <w:rFonts w:ascii="仿宋" w:hAnsi="仿宋" w:eastAsia="仿宋"/>
          <w:b/>
          <w:bCs/>
          <w:sz w:val="24"/>
        </w:rPr>
      </w:pPr>
      <w:r>
        <w:rPr>
          <w:rFonts w:hint="eastAsia" w:ascii="仿宋" w:hAnsi="仿宋" w:eastAsia="仿宋"/>
          <w:b/>
          <w:bCs/>
          <w:sz w:val="24"/>
        </w:rPr>
        <w:t>四、</w:t>
      </w:r>
      <w:r>
        <w:rPr>
          <w:rFonts w:hint="eastAsia" w:ascii="仿宋" w:hAnsi="仿宋" w:eastAsia="仿宋" w:cs="仿宋"/>
          <w:b/>
          <w:bCs/>
          <w:color w:val="000000" w:themeColor="text1"/>
          <w:sz w:val="24"/>
          <w14:textFill>
            <w14:solidFill>
              <w14:schemeClr w14:val="tx1"/>
            </w14:solidFill>
          </w14:textFill>
        </w:rPr>
        <w:t>服务期限</w:t>
      </w:r>
    </w:p>
    <w:p>
      <w:pPr>
        <w:pStyle w:val="7"/>
        <w:spacing w:after="156" w:line="360" w:lineRule="auto"/>
        <w:ind w:firstLine="470" w:firstLineChars="196"/>
        <w:rPr>
          <w:rFonts w:ascii="仿宋" w:hAnsi="仿宋" w:eastAsia="仿宋" w:cs="仿宋"/>
          <w:dstrike/>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自合同签订之日起60天内完工（具体时间以合同签订为准），中标人须提供BA系统调试维护升级数据资料、数据库重建备份数据光盘、BA系统保养内容验收合格资料，质保期至少1年的质保 (投标人可根据自身实力作出更长时间的质保承诺)。在此期间，中标人在质保期应免费处理所投产品发生的一切故障。</w:t>
      </w:r>
    </w:p>
    <w:p>
      <w:pPr>
        <w:spacing w:line="360" w:lineRule="auto"/>
        <w:jc w:val="left"/>
        <w:rPr>
          <w:rFonts w:ascii="仿宋" w:hAnsi="仿宋" w:eastAsia="仿宋"/>
          <w:b/>
          <w:bCs/>
          <w:sz w:val="24"/>
        </w:rPr>
      </w:pPr>
      <w:r>
        <w:rPr>
          <w:rFonts w:hint="eastAsia" w:ascii="仿宋" w:hAnsi="仿宋" w:eastAsia="仿宋"/>
          <w:b/>
          <w:bCs/>
          <w:sz w:val="24"/>
        </w:rPr>
        <w:t>五、</w:t>
      </w:r>
      <w:r>
        <w:rPr>
          <w:rFonts w:hint="eastAsia" w:ascii="仿宋" w:hAnsi="仿宋" w:eastAsia="仿宋" w:cs="仿宋"/>
          <w:b/>
          <w:bCs/>
          <w:color w:val="000000" w:themeColor="text1"/>
          <w:sz w:val="24"/>
          <w14:textFill>
            <w14:solidFill>
              <w14:schemeClr w14:val="tx1"/>
            </w14:solidFill>
          </w14:textFill>
        </w:rPr>
        <w:t>服务要求</w:t>
      </w:r>
    </w:p>
    <w:p>
      <w:pPr>
        <w:spacing w:line="360" w:lineRule="auto"/>
        <w:ind w:firstLine="480" w:firstLineChars="200"/>
        <w:jc w:val="left"/>
        <w:rPr>
          <w:rFonts w:ascii="仿宋" w:hAnsi="仿宋" w:eastAsia="仿宋" w:cs="仿宋"/>
          <w:sz w:val="24"/>
        </w:rPr>
      </w:pPr>
      <w:r>
        <w:rPr>
          <w:rFonts w:hint="eastAsia" w:ascii="仿宋" w:hAnsi="仿宋" w:eastAsia="仿宋" w:cs="仿宋"/>
          <w:bCs/>
          <w:sz w:val="24"/>
        </w:rPr>
        <w:t>5.1</w:t>
      </w:r>
      <w:r>
        <w:rPr>
          <w:rFonts w:hint="eastAsia" w:ascii="仿宋" w:hAnsi="仿宋" w:eastAsia="仿宋" w:cs="仿宋"/>
          <w:sz w:val="24"/>
        </w:rPr>
        <w:t>设备包修期内（各标项内已有要求的除外），如出现故障，中标人在接到电话4小时内到达采购人报修的指定地点。</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5.2中标范围内所提供的设备和维护项目，必须符合招标文件及其投标文件规定的技术要求和规范，如有不符，采购人可以无条件要求重新维护和退货，如有 造成损失的由中标人承担。</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5.3在质保期内，中标范围内的维护项目和设备内容均实行全包。投标单位在投标时须充分考虑，其质保费纳入报价。</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5.4因受疫情管控，中标单位的所有施工人员必须做好疫情防范，施工技术人员进入医院必须出具有效的核酸检测报告，服从采购管理人员疫情管控安排。</w:t>
      </w:r>
    </w:p>
    <w:p>
      <w:pPr>
        <w:pStyle w:val="2"/>
        <w:ind w:left="840" w:hanging="420"/>
      </w:pPr>
    </w:p>
    <w:p>
      <w:pPr>
        <w:spacing w:line="360" w:lineRule="auto"/>
        <w:jc w:val="left"/>
        <w:rPr>
          <w:rFonts w:ascii="仿宋" w:hAnsi="仿宋" w:eastAsia="仿宋"/>
          <w:b/>
          <w:bCs/>
          <w:sz w:val="24"/>
        </w:rPr>
      </w:pPr>
      <w:r>
        <w:rPr>
          <w:rFonts w:hint="eastAsia" w:ascii="仿宋" w:hAnsi="仿宋" w:eastAsia="仿宋"/>
          <w:b/>
          <w:bCs/>
          <w:sz w:val="24"/>
        </w:rPr>
        <w:t>六、维护项目内容、型号、数量清单</w:t>
      </w:r>
    </w:p>
    <w:tbl>
      <w:tblPr>
        <w:tblStyle w:val="43"/>
        <w:tblW w:w="8804" w:type="dxa"/>
        <w:tblInd w:w="93" w:type="dxa"/>
        <w:tblLayout w:type="fixed"/>
        <w:tblCellMar>
          <w:top w:w="0" w:type="dxa"/>
          <w:left w:w="108" w:type="dxa"/>
          <w:bottom w:w="0" w:type="dxa"/>
          <w:right w:w="108" w:type="dxa"/>
        </w:tblCellMar>
      </w:tblPr>
      <w:tblGrid>
        <w:gridCol w:w="866"/>
        <w:gridCol w:w="2693"/>
        <w:gridCol w:w="1701"/>
        <w:gridCol w:w="1418"/>
        <w:gridCol w:w="1134"/>
        <w:gridCol w:w="992"/>
      </w:tblGrid>
      <w:tr>
        <w:tblPrEx>
          <w:tblCellMar>
            <w:top w:w="0" w:type="dxa"/>
            <w:left w:w="108" w:type="dxa"/>
            <w:bottom w:w="0" w:type="dxa"/>
            <w:right w:w="108" w:type="dxa"/>
          </w:tblCellMar>
        </w:tblPrEx>
        <w:trPr>
          <w:trHeight w:val="969" w:hRule="atLeast"/>
        </w:trPr>
        <w:tc>
          <w:tcPr>
            <w:tcW w:w="866" w:type="dxa"/>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序号</w:t>
            </w:r>
          </w:p>
        </w:tc>
        <w:tc>
          <w:tcPr>
            <w:tcW w:w="2693"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维护项目</w:t>
            </w:r>
          </w:p>
        </w:tc>
        <w:tc>
          <w:tcPr>
            <w:tcW w:w="1701"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维护/型号</w:t>
            </w:r>
          </w:p>
        </w:tc>
        <w:tc>
          <w:tcPr>
            <w:tcW w:w="1418"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单位</w:t>
            </w:r>
          </w:p>
        </w:tc>
        <w:tc>
          <w:tcPr>
            <w:tcW w:w="1134"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数量</w:t>
            </w:r>
          </w:p>
        </w:tc>
        <w:tc>
          <w:tcPr>
            <w:tcW w:w="992" w:type="dxa"/>
            <w:tcBorders>
              <w:top w:val="single" w:color="auto" w:sz="8" w:space="0"/>
              <w:left w:val="nil"/>
              <w:bottom w:val="single" w:color="auto" w:sz="4" w:space="0"/>
              <w:right w:val="single" w:color="auto" w:sz="8" w:space="0"/>
            </w:tcBorders>
            <w:shd w:val="clear" w:color="auto" w:fill="auto"/>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备注</w:t>
            </w:r>
          </w:p>
        </w:tc>
      </w:tr>
      <w:tr>
        <w:tblPrEx>
          <w:tblCellMar>
            <w:top w:w="0" w:type="dxa"/>
            <w:left w:w="108" w:type="dxa"/>
            <w:bottom w:w="0" w:type="dxa"/>
            <w:right w:w="108" w:type="dxa"/>
          </w:tblCellMar>
        </w:tblPrEx>
        <w:trPr>
          <w:trHeight w:val="446"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Cs w:val="21"/>
              </w:rPr>
            </w:pPr>
            <w:r>
              <w:rPr>
                <w:rFonts w:hint="eastAsia" w:ascii="仿宋" w:hAnsi="仿宋" w:eastAsia="仿宋" w:cs="仿宋"/>
                <w:kern w:val="0"/>
                <w:szCs w:val="21"/>
              </w:rPr>
              <w:t>1</w:t>
            </w:r>
          </w:p>
        </w:tc>
        <w:tc>
          <w:tcPr>
            <w:tcW w:w="2693"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Cs w:val="21"/>
              </w:rPr>
            </w:pPr>
            <w:r>
              <w:rPr>
                <w:rFonts w:hint="eastAsia" w:ascii="仿宋" w:hAnsi="仿宋" w:eastAsia="仿宋" w:cs="仿宋"/>
                <w:kern w:val="0"/>
                <w:szCs w:val="21"/>
              </w:rPr>
              <w:t>楼控系统软件维护升级</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Cs w:val="21"/>
              </w:rPr>
            </w:pPr>
            <w:r>
              <w:rPr>
                <w:rFonts w:hint="eastAsia" w:ascii="仿宋" w:hAnsi="仿宋" w:eastAsia="仿宋" w:cs="仿宋"/>
                <w:kern w:val="0"/>
                <w:szCs w:val="21"/>
              </w:rPr>
              <w:t>江森 M5</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Cs w:val="21"/>
              </w:rPr>
            </w:pPr>
            <w:r>
              <w:rPr>
                <w:rFonts w:hint="eastAsia" w:ascii="仿宋" w:hAnsi="仿宋" w:eastAsia="仿宋" w:cs="仿宋"/>
                <w:kern w:val="0"/>
                <w:szCs w:val="21"/>
              </w:rPr>
              <w:t>套</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Cs w:val="21"/>
              </w:rPr>
            </w:pPr>
            <w:r>
              <w:rPr>
                <w:rFonts w:hint="eastAsia" w:ascii="仿宋" w:hAnsi="仿宋" w:eastAsia="仿宋" w:cs="仿宋"/>
                <w:kern w:val="0"/>
                <w:szCs w:val="21"/>
              </w:rPr>
              <w:t>4</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b/>
                <w:bCs/>
                <w:kern w:val="0"/>
                <w:szCs w:val="21"/>
              </w:rPr>
            </w:pPr>
          </w:p>
        </w:tc>
      </w:tr>
      <w:tr>
        <w:tblPrEx>
          <w:tblCellMar>
            <w:top w:w="0" w:type="dxa"/>
            <w:left w:w="108" w:type="dxa"/>
            <w:bottom w:w="0" w:type="dxa"/>
            <w:right w:w="108" w:type="dxa"/>
          </w:tblCellMar>
        </w:tblPrEx>
        <w:trPr>
          <w:trHeight w:val="434"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Cs w:val="21"/>
              </w:rPr>
            </w:pPr>
            <w:r>
              <w:rPr>
                <w:rFonts w:hint="eastAsia" w:ascii="仿宋" w:hAnsi="仿宋" w:eastAsia="仿宋" w:cs="仿宋"/>
                <w:kern w:val="0"/>
                <w:szCs w:val="21"/>
              </w:rPr>
              <w:t>2</w:t>
            </w:r>
          </w:p>
        </w:tc>
        <w:tc>
          <w:tcPr>
            <w:tcW w:w="2693"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Cs w:val="21"/>
              </w:rPr>
            </w:pPr>
            <w:r>
              <w:rPr>
                <w:rFonts w:hint="eastAsia" w:ascii="仿宋" w:hAnsi="仿宋" w:eastAsia="仿宋" w:cs="仿宋"/>
                <w:kern w:val="0"/>
                <w:szCs w:val="21"/>
              </w:rPr>
              <w:t>系统数据库重建</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Cs w:val="21"/>
              </w:rPr>
            </w:pPr>
            <w:r>
              <w:rPr>
                <w:rFonts w:hint="eastAsia" w:ascii="仿宋" w:hAnsi="仿宋" w:eastAsia="仿宋" w:cs="仿宋"/>
                <w:kern w:val="0"/>
                <w:szCs w:val="21"/>
              </w:rPr>
              <w:t>江森 M5</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Cs w:val="21"/>
              </w:rPr>
            </w:pPr>
            <w:r>
              <w:rPr>
                <w:rFonts w:hint="eastAsia" w:ascii="仿宋" w:hAnsi="仿宋" w:eastAsia="仿宋" w:cs="仿宋"/>
                <w:kern w:val="0"/>
                <w:szCs w:val="21"/>
              </w:rPr>
              <w:t>套</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Cs w:val="21"/>
              </w:rPr>
            </w:pPr>
            <w:r>
              <w:rPr>
                <w:rFonts w:hint="eastAsia" w:ascii="仿宋" w:hAnsi="仿宋" w:eastAsia="仿宋" w:cs="仿宋"/>
                <w:kern w:val="0"/>
                <w:szCs w:val="21"/>
              </w:rPr>
              <w:t>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b/>
                <w:bCs/>
                <w:kern w:val="0"/>
                <w:szCs w:val="21"/>
              </w:rPr>
            </w:pPr>
          </w:p>
        </w:tc>
      </w:tr>
      <w:tr>
        <w:tblPrEx>
          <w:tblCellMar>
            <w:top w:w="0" w:type="dxa"/>
            <w:left w:w="108" w:type="dxa"/>
            <w:bottom w:w="0" w:type="dxa"/>
            <w:right w:w="108" w:type="dxa"/>
          </w:tblCellMar>
        </w:tblPrEx>
        <w:trPr>
          <w:trHeight w:val="421"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Cs w:val="21"/>
              </w:rPr>
            </w:pPr>
            <w:r>
              <w:rPr>
                <w:rFonts w:hint="eastAsia" w:ascii="仿宋" w:hAnsi="仿宋" w:eastAsia="仿宋" w:cs="仿宋"/>
                <w:kern w:val="0"/>
                <w:szCs w:val="21"/>
              </w:rPr>
              <w:t>3</w:t>
            </w:r>
          </w:p>
        </w:tc>
        <w:tc>
          <w:tcPr>
            <w:tcW w:w="2693"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Cs w:val="21"/>
              </w:rPr>
            </w:pPr>
            <w:r>
              <w:rPr>
                <w:rFonts w:hint="eastAsia" w:ascii="仿宋" w:hAnsi="仿宋" w:eastAsia="仿宋" w:cs="仿宋"/>
                <w:kern w:val="0"/>
                <w:szCs w:val="21"/>
              </w:rPr>
              <w:t>现场DDC控制器测试维护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Cs w:val="21"/>
              </w:rPr>
            </w:pPr>
            <w:r>
              <w:rPr>
                <w:rFonts w:hint="eastAsia" w:ascii="仿宋" w:hAnsi="仿宋" w:eastAsia="仿宋" w:cs="仿宋"/>
                <w:kern w:val="0"/>
                <w:szCs w:val="21"/>
              </w:rPr>
              <w:t>江森 M5</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Cs w:val="21"/>
              </w:rPr>
            </w:pPr>
            <w:r>
              <w:rPr>
                <w:rFonts w:hint="eastAsia" w:ascii="仿宋" w:hAnsi="仿宋" w:eastAsia="仿宋" w:cs="仿宋"/>
                <w:kern w:val="0"/>
                <w:szCs w:val="21"/>
              </w:rPr>
              <w:t>套</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Cs w:val="21"/>
              </w:rPr>
            </w:pPr>
            <w:r>
              <w:rPr>
                <w:rFonts w:hint="eastAsia" w:ascii="仿宋" w:hAnsi="仿宋" w:eastAsia="仿宋" w:cs="仿宋"/>
                <w:kern w:val="0"/>
                <w:szCs w:val="21"/>
              </w:rPr>
              <w:t>134</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b/>
                <w:bCs/>
                <w:kern w:val="0"/>
                <w:szCs w:val="21"/>
              </w:rPr>
            </w:pPr>
          </w:p>
        </w:tc>
      </w:tr>
      <w:tr>
        <w:tblPrEx>
          <w:tblCellMar>
            <w:top w:w="0" w:type="dxa"/>
            <w:left w:w="108" w:type="dxa"/>
            <w:bottom w:w="0" w:type="dxa"/>
            <w:right w:w="108" w:type="dxa"/>
          </w:tblCellMar>
        </w:tblPrEx>
        <w:trPr>
          <w:trHeight w:val="433"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Cs w:val="21"/>
              </w:rPr>
            </w:pPr>
            <w:r>
              <w:rPr>
                <w:rFonts w:hint="eastAsia" w:ascii="仿宋" w:hAnsi="仿宋" w:eastAsia="仿宋" w:cs="仿宋"/>
                <w:kern w:val="0"/>
                <w:szCs w:val="21"/>
              </w:rPr>
              <w:t>4</w:t>
            </w:r>
          </w:p>
        </w:tc>
        <w:tc>
          <w:tcPr>
            <w:tcW w:w="2693"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Cs w:val="21"/>
              </w:rPr>
            </w:pPr>
            <w:r>
              <w:rPr>
                <w:rFonts w:hint="eastAsia" w:ascii="仿宋" w:hAnsi="仿宋" w:eastAsia="仿宋" w:cs="仿宋"/>
                <w:kern w:val="0"/>
                <w:szCs w:val="21"/>
              </w:rPr>
              <w:t>BA系统联动测试</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Cs w:val="21"/>
              </w:rPr>
            </w:pPr>
            <w:r>
              <w:rPr>
                <w:rFonts w:hint="eastAsia" w:ascii="仿宋" w:hAnsi="仿宋" w:eastAsia="仿宋" w:cs="仿宋"/>
                <w:kern w:val="0"/>
                <w:szCs w:val="21"/>
              </w:rPr>
              <w:t>江森 M5</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Cs w:val="21"/>
              </w:rPr>
            </w:pPr>
            <w:r>
              <w:rPr>
                <w:rFonts w:hint="eastAsia" w:ascii="仿宋" w:hAnsi="仿宋" w:eastAsia="仿宋" w:cs="仿宋"/>
                <w:kern w:val="0"/>
                <w:szCs w:val="21"/>
              </w:rPr>
              <w:t>台</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Cs w:val="21"/>
              </w:rPr>
            </w:pPr>
            <w:r>
              <w:rPr>
                <w:rFonts w:hint="eastAsia" w:ascii="仿宋" w:hAnsi="仿宋" w:eastAsia="仿宋" w:cs="仿宋"/>
                <w:kern w:val="0"/>
                <w:szCs w:val="21"/>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b/>
                <w:bCs/>
                <w:kern w:val="0"/>
                <w:szCs w:val="21"/>
              </w:rPr>
            </w:pPr>
          </w:p>
        </w:tc>
      </w:tr>
      <w:tr>
        <w:tblPrEx>
          <w:tblCellMar>
            <w:top w:w="0" w:type="dxa"/>
            <w:left w:w="108" w:type="dxa"/>
            <w:bottom w:w="0" w:type="dxa"/>
            <w:right w:w="108" w:type="dxa"/>
          </w:tblCellMar>
        </w:tblPrEx>
        <w:trPr>
          <w:trHeight w:val="459"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Cs w:val="21"/>
              </w:rPr>
            </w:pPr>
            <w:r>
              <w:rPr>
                <w:rFonts w:hint="eastAsia" w:ascii="仿宋" w:hAnsi="仿宋" w:eastAsia="仿宋" w:cs="仿宋"/>
                <w:kern w:val="0"/>
                <w:szCs w:val="21"/>
              </w:rPr>
              <w:t>5</w:t>
            </w:r>
          </w:p>
        </w:tc>
        <w:tc>
          <w:tcPr>
            <w:tcW w:w="2693"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Cs w:val="21"/>
              </w:rPr>
            </w:pPr>
            <w:r>
              <w:rPr>
                <w:rFonts w:hint="eastAsia" w:ascii="仿宋" w:hAnsi="仿宋" w:eastAsia="仿宋" w:cs="仿宋"/>
                <w:kern w:val="0"/>
                <w:szCs w:val="21"/>
              </w:rPr>
              <w:t>电脑更换系统升级</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Cs w:val="21"/>
              </w:rPr>
            </w:pPr>
            <w:r>
              <w:rPr>
                <w:rFonts w:hint="eastAsia" w:ascii="仿宋" w:hAnsi="仿宋" w:eastAsia="仿宋" w:cs="仿宋"/>
                <w:kern w:val="0"/>
                <w:szCs w:val="21"/>
              </w:rPr>
              <w:t>研华IPC-610</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Cs w:val="21"/>
              </w:rPr>
            </w:pPr>
            <w:r>
              <w:rPr>
                <w:rFonts w:hint="eastAsia" w:ascii="仿宋" w:hAnsi="仿宋" w:eastAsia="仿宋" w:cs="仿宋"/>
                <w:kern w:val="0"/>
                <w:szCs w:val="21"/>
              </w:rPr>
              <w:t>台</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Cs w:val="21"/>
              </w:rPr>
            </w:pPr>
            <w:r>
              <w:rPr>
                <w:rFonts w:hint="eastAsia" w:ascii="仿宋" w:hAnsi="仿宋" w:eastAsia="仿宋" w:cs="仿宋"/>
                <w:kern w:val="0"/>
                <w:szCs w:val="21"/>
              </w:rPr>
              <w:t>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b/>
                <w:bCs/>
                <w:kern w:val="0"/>
                <w:szCs w:val="21"/>
              </w:rPr>
            </w:pPr>
          </w:p>
        </w:tc>
      </w:tr>
      <w:tr>
        <w:tblPrEx>
          <w:tblCellMar>
            <w:top w:w="0" w:type="dxa"/>
            <w:left w:w="108" w:type="dxa"/>
            <w:bottom w:w="0" w:type="dxa"/>
            <w:right w:w="108" w:type="dxa"/>
          </w:tblCellMar>
        </w:tblPrEx>
        <w:trPr>
          <w:trHeight w:val="403"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Cs w:val="21"/>
              </w:rPr>
            </w:pPr>
            <w:r>
              <w:rPr>
                <w:rFonts w:hint="eastAsia" w:ascii="仿宋" w:hAnsi="仿宋" w:eastAsia="仿宋" w:cs="仿宋"/>
                <w:kern w:val="0"/>
                <w:szCs w:val="21"/>
              </w:rPr>
              <w:t>6</w:t>
            </w:r>
          </w:p>
        </w:tc>
        <w:tc>
          <w:tcPr>
            <w:tcW w:w="26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Cs w:val="21"/>
              </w:rPr>
            </w:pPr>
            <w:r>
              <w:rPr>
                <w:rFonts w:hint="eastAsia" w:ascii="仿宋" w:hAnsi="仿宋" w:eastAsia="仿宋" w:cs="仿宋"/>
                <w:kern w:val="0"/>
                <w:szCs w:val="21"/>
              </w:rPr>
              <w:t>网络控制器电源更换</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Cs w:val="21"/>
              </w:rPr>
            </w:pPr>
            <w:r>
              <w:rPr>
                <w:rFonts w:hint="eastAsia" w:ascii="仿宋" w:hAnsi="仿宋" w:eastAsia="仿宋" w:cs="仿宋"/>
                <w:kern w:val="0"/>
                <w:szCs w:val="21"/>
              </w:rPr>
              <w:t>NU-PWR350-B</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Cs w:val="21"/>
              </w:rPr>
            </w:pPr>
            <w:r>
              <w:rPr>
                <w:rFonts w:hint="eastAsia" w:ascii="仿宋" w:hAnsi="仿宋" w:eastAsia="仿宋" w:cs="仿宋"/>
                <w:kern w:val="0"/>
                <w:szCs w:val="21"/>
              </w:rPr>
              <w:t>个</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Cs w:val="21"/>
              </w:rPr>
            </w:pPr>
            <w:r>
              <w:rPr>
                <w:rFonts w:hint="eastAsia" w:ascii="仿宋" w:hAnsi="仿宋" w:eastAsia="仿宋" w:cs="仿宋"/>
                <w:kern w:val="0"/>
                <w:szCs w:val="21"/>
              </w:rPr>
              <w:t>2</w:t>
            </w:r>
          </w:p>
        </w:tc>
        <w:tc>
          <w:tcPr>
            <w:tcW w:w="992" w:type="dxa"/>
            <w:tcBorders>
              <w:top w:val="single" w:color="auto" w:sz="4" w:space="0"/>
              <w:left w:val="nil"/>
              <w:bottom w:val="single" w:color="auto" w:sz="4" w:space="0"/>
              <w:right w:val="single" w:color="auto" w:sz="8" w:space="0"/>
            </w:tcBorders>
            <w:shd w:val="clear" w:color="auto" w:fill="auto"/>
            <w:noWrap/>
            <w:vAlign w:val="center"/>
          </w:tcPr>
          <w:p>
            <w:pPr>
              <w:widowControl/>
              <w:jc w:val="center"/>
              <w:rPr>
                <w:rFonts w:ascii="仿宋" w:hAnsi="仿宋" w:eastAsia="仿宋" w:cs="仿宋"/>
                <w:b/>
                <w:bCs/>
                <w:kern w:val="0"/>
                <w:szCs w:val="21"/>
              </w:rPr>
            </w:pPr>
          </w:p>
        </w:tc>
      </w:tr>
      <w:tr>
        <w:tblPrEx>
          <w:tblCellMar>
            <w:top w:w="0" w:type="dxa"/>
            <w:left w:w="108" w:type="dxa"/>
            <w:bottom w:w="0" w:type="dxa"/>
            <w:right w:w="108" w:type="dxa"/>
          </w:tblCellMar>
        </w:tblPrEx>
        <w:trPr>
          <w:trHeight w:val="451"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Cs w:val="21"/>
              </w:rPr>
            </w:pPr>
            <w:r>
              <w:rPr>
                <w:rFonts w:hint="eastAsia" w:ascii="仿宋" w:hAnsi="仿宋" w:eastAsia="仿宋" w:cs="仿宋"/>
                <w:kern w:val="0"/>
                <w:szCs w:val="21"/>
              </w:rPr>
              <w:t>7</w:t>
            </w:r>
          </w:p>
        </w:tc>
        <w:tc>
          <w:tcPr>
            <w:tcW w:w="2693"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Cs w:val="21"/>
              </w:rPr>
            </w:pPr>
            <w:r>
              <w:rPr>
                <w:rFonts w:hint="eastAsia" w:ascii="仿宋" w:hAnsi="仿宋" w:eastAsia="仿宋" w:cs="仿宋"/>
                <w:kern w:val="0"/>
                <w:szCs w:val="21"/>
              </w:rPr>
              <w:t>自控箱</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Cs w:val="21"/>
              </w:rPr>
            </w:pPr>
            <w:r>
              <w:rPr>
                <w:rFonts w:hint="eastAsia" w:ascii="仿宋" w:hAnsi="仿宋" w:eastAsia="仿宋" w:cs="仿宋"/>
                <w:kern w:val="0"/>
                <w:szCs w:val="21"/>
              </w:rPr>
              <w:t>5</w:t>
            </w:r>
            <w:r>
              <w:rPr>
                <w:rFonts w:ascii="仿宋" w:hAnsi="仿宋" w:eastAsia="仿宋" w:cs="仿宋"/>
                <w:kern w:val="0"/>
                <w:szCs w:val="21"/>
              </w:rPr>
              <w:t>00*</w:t>
            </w:r>
            <w:r>
              <w:rPr>
                <w:rFonts w:hint="eastAsia" w:ascii="仿宋" w:hAnsi="仿宋" w:eastAsia="仿宋" w:cs="仿宋"/>
                <w:kern w:val="0"/>
                <w:szCs w:val="21"/>
              </w:rPr>
              <w:t>6</w:t>
            </w:r>
            <w:r>
              <w:rPr>
                <w:rFonts w:ascii="仿宋" w:hAnsi="仿宋" w:eastAsia="仿宋" w:cs="仿宋"/>
                <w:kern w:val="0"/>
                <w:szCs w:val="21"/>
              </w:rPr>
              <w:t>00*200</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Cs w:val="21"/>
              </w:rPr>
            </w:pPr>
            <w:r>
              <w:rPr>
                <w:rFonts w:hint="eastAsia" w:ascii="仿宋" w:hAnsi="仿宋" w:eastAsia="仿宋" w:cs="仿宋"/>
                <w:kern w:val="0"/>
                <w:szCs w:val="21"/>
              </w:rPr>
              <w:t>台</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Cs w:val="21"/>
              </w:rPr>
            </w:pPr>
            <w:r>
              <w:rPr>
                <w:rFonts w:hint="eastAsia" w:ascii="仿宋" w:hAnsi="仿宋" w:eastAsia="仿宋" w:cs="仿宋"/>
                <w:kern w:val="0"/>
                <w:szCs w:val="21"/>
              </w:rPr>
              <w:t>6</w:t>
            </w:r>
          </w:p>
        </w:tc>
        <w:tc>
          <w:tcPr>
            <w:tcW w:w="992" w:type="dxa"/>
            <w:tcBorders>
              <w:top w:val="nil"/>
              <w:left w:val="nil"/>
              <w:bottom w:val="single" w:color="auto" w:sz="4" w:space="0"/>
              <w:right w:val="single" w:color="auto" w:sz="8" w:space="0"/>
            </w:tcBorders>
            <w:shd w:val="clear" w:color="auto" w:fill="auto"/>
            <w:noWrap/>
            <w:vAlign w:val="center"/>
          </w:tcPr>
          <w:p>
            <w:pPr>
              <w:widowControl/>
              <w:jc w:val="center"/>
              <w:rPr>
                <w:rFonts w:ascii="仿宋" w:hAnsi="仿宋" w:eastAsia="仿宋" w:cs="仿宋"/>
                <w:kern w:val="0"/>
                <w:szCs w:val="21"/>
              </w:rPr>
            </w:pPr>
          </w:p>
        </w:tc>
      </w:tr>
      <w:tr>
        <w:tblPrEx>
          <w:tblCellMar>
            <w:top w:w="0" w:type="dxa"/>
            <w:left w:w="108" w:type="dxa"/>
            <w:bottom w:w="0" w:type="dxa"/>
            <w:right w:w="108" w:type="dxa"/>
          </w:tblCellMar>
        </w:tblPrEx>
        <w:trPr>
          <w:trHeight w:val="451"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Cs w:val="21"/>
              </w:rPr>
            </w:pPr>
            <w:r>
              <w:rPr>
                <w:rFonts w:hint="eastAsia" w:ascii="仿宋" w:hAnsi="仿宋" w:eastAsia="仿宋" w:cs="仿宋"/>
                <w:kern w:val="0"/>
                <w:szCs w:val="21"/>
              </w:rPr>
              <w:t>8</w:t>
            </w:r>
          </w:p>
        </w:tc>
        <w:tc>
          <w:tcPr>
            <w:tcW w:w="2693"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Cs w:val="21"/>
              </w:rPr>
            </w:pPr>
            <w:r>
              <w:rPr>
                <w:rFonts w:hint="eastAsia" w:ascii="仿宋" w:hAnsi="仿宋" w:eastAsia="仿宋" w:cs="仿宋"/>
                <w:kern w:val="0"/>
                <w:szCs w:val="21"/>
              </w:rPr>
              <w:t>自控模块</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Cs w:val="21"/>
              </w:rPr>
            </w:pPr>
            <w:r>
              <w:rPr>
                <w:rFonts w:hint="eastAsia" w:ascii="仿宋" w:hAnsi="仿宋" w:eastAsia="仿宋" w:cs="仿宋"/>
                <w:kern w:val="0"/>
                <w:szCs w:val="21"/>
              </w:rPr>
              <w:t>DX9100-8454</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Cs w:val="21"/>
              </w:rPr>
            </w:pPr>
            <w:r>
              <w:rPr>
                <w:rFonts w:hint="eastAsia" w:ascii="仿宋" w:hAnsi="仿宋" w:eastAsia="仿宋" w:cs="仿宋"/>
                <w:kern w:val="0"/>
                <w:szCs w:val="21"/>
              </w:rPr>
              <w:t>个</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Cs w:val="21"/>
              </w:rPr>
            </w:pPr>
            <w:r>
              <w:rPr>
                <w:rFonts w:hint="eastAsia" w:ascii="仿宋" w:hAnsi="仿宋" w:eastAsia="仿宋" w:cs="仿宋"/>
                <w:kern w:val="0"/>
                <w:szCs w:val="21"/>
              </w:rPr>
              <w:t>5</w:t>
            </w:r>
          </w:p>
        </w:tc>
        <w:tc>
          <w:tcPr>
            <w:tcW w:w="992" w:type="dxa"/>
            <w:tcBorders>
              <w:top w:val="nil"/>
              <w:left w:val="nil"/>
              <w:bottom w:val="single" w:color="auto" w:sz="4" w:space="0"/>
              <w:right w:val="single" w:color="auto" w:sz="8" w:space="0"/>
            </w:tcBorders>
            <w:shd w:val="clear" w:color="auto" w:fill="auto"/>
            <w:noWrap/>
            <w:vAlign w:val="bottom"/>
          </w:tcPr>
          <w:p>
            <w:pPr>
              <w:widowControl/>
              <w:jc w:val="center"/>
              <w:rPr>
                <w:rFonts w:ascii="仿宋" w:hAnsi="仿宋" w:eastAsia="仿宋" w:cs="仿宋"/>
                <w:kern w:val="0"/>
                <w:szCs w:val="21"/>
              </w:rPr>
            </w:pPr>
            <w:r>
              <w:rPr>
                <w:rFonts w:ascii="仿宋" w:hAnsi="仿宋" w:eastAsia="仿宋" w:cs="仿宋"/>
                <w:kern w:val="0"/>
                <w:szCs w:val="21"/>
              </w:rPr>
              <w:t>JOHNSON</w:t>
            </w:r>
          </w:p>
        </w:tc>
      </w:tr>
      <w:tr>
        <w:tblPrEx>
          <w:tblCellMar>
            <w:top w:w="0" w:type="dxa"/>
            <w:left w:w="108" w:type="dxa"/>
            <w:bottom w:w="0" w:type="dxa"/>
            <w:right w:w="108" w:type="dxa"/>
          </w:tblCellMar>
        </w:tblPrEx>
        <w:trPr>
          <w:trHeight w:val="451"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Cs w:val="21"/>
              </w:rPr>
            </w:pPr>
            <w:r>
              <w:rPr>
                <w:rFonts w:hint="eastAsia" w:ascii="仿宋" w:hAnsi="仿宋" w:eastAsia="仿宋" w:cs="仿宋"/>
                <w:kern w:val="0"/>
                <w:szCs w:val="21"/>
              </w:rPr>
              <w:t>9</w:t>
            </w:r>
          </w:p>
        </w:tc>
        <w:tc>
          <w:tcPr>
            <w:tcW w:w="2693"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Cs w:val="21"/>
              </w:rPr>
            </w:pPr>
            <w:r>
              <w:rPr>
                <w:rFonts w:hint="eastAsia" w:ascii="仿宋" w:hAnsi="仿宋" w:eastAsia="仿宋" w:cs="仿宋"/>
                <w:kern w:val="0"/>
                <w:szCs w:val="21"/>
              </w:rPr>
              <w:t>自控模块</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Cs w:val="21"/>
              </w:rPr>
            </w:pPr>
            <w:r>
              <w:rPr>
                <w:rFonts w:hint="eastAsia" w:ascii="仿宋" w:hAnsi="仿宋" w:eastAsia="仿宋" w:cs="仿宋"/>
                <w:kern w:val="0"/>
                <w:szCs w:val="21"/>
              </w:rPr>
              <w:t>XT9100</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Cs w:val="21"/>
              </w:rPr>
            </w:pPr>
            <w:r>
              <w:rPr>
                <w:rFonts w:hint="eastAsia" w:ascii="仿宋" w:hAnsi="仿宋" w:eastAsia="仿宋" w:cs="仿宋"/>
                <w:kern w:val="0"/>
                <w:szCs w:val="21"/>
              </w:rPr>
              <w:t>个</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Cs w:val="21"/>
              </w:rPr>
            </w:pPr>
            <w:r>
              <w:rPr>
                <w:rFonts w:hint="eastAsia" w:ascii="仿宋" w:hAnsi="仿宋" w:eastAsia="仿宋" w:cs="仿宋"/>
                <w:kern w:val="0"/>
                <w:szCs w:val="21"/>
              </w:rPr>
              <w:t>10</w:t>
            </w:r>
          </w:p>
        </w:tc>
        <w:tc>
          <w:tcPr>
            <w:tcW w:w="992" w:type="dxa"/>
            <w:tcBorders>
              <w:top w:val="nil"/>
              <w:left w:val="nil"/>
              <w:bottom w:val="single" w:color="auto" w:sz="4" w:space="0"/>
              <w:right w:val="single" w:color="auto" w:sz="8" w:space="0"/>
            </w:tcBorders>
            <w:shd w:val="clear" w:color="auto" w:fill="auto"/>
            <w:noWrap/>
            <w:vAlign w:val="center"/>
          </w:tcPr>
          <w:p>
            <w:pPr>
              <w:widowControl/>
              <w:jc w:val="center"/>
              <w:rPr>
                <w:rFonts w:ascii="仿宋" w:hAnsi="仿宋" w:eastAsia="仿宋" w:cs="仿宋"/>
                <w:b/>
                <w:bCs/>
                <w:kern w:val="0"/>
                <w:szCs w:val="21"/>
              </w:rPr>
            </w:pPr>
            <w:r>
              <w:rPr>
                <w:rFonts w:ascii="仿宋" w:hAnsi="仿宋" w:eastAsia="仿宋" w:cs="仿宋"/>
                <w:kern w:val="0"/>
                <w:szCs w:val="21"/>
              </w:rPr>
              <w:t>JOHNSON</w:t>
            </w:r>
          </w:p>
        </w:tc>
      </w:tr>
      <w:tr>
        <w:tblPrEx>
          <w:tblCellMar>
            <w:top w:w="0" w:type="dxa"/>
            <w:left w:w="108" w:type="dxa"/>
            <w:bottom w:w="0" w:type="dxa"/>
            <w:right w:w="108" w:type="dxa"/>
          </w:tblCellMar>
        </w:tblPrEx>
        <w:trPr>
          <w:trHeight w:val="466"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Cs w:val="21"/>
              </w:rPr>
            </w:pPr>
            <w:r>
              <w:rPr>
                <w:rFonts w:hint="eastAsia" w:ascii="仿宋" w:hAnsi="仿宋" w:eastAsia="仿宋" w:cs="仿宋"/>
                <w:kern w:val="0"/>
                <w:szCs w:val="21"/>
              </w:rPr>
              <w:t>10</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Cs w:val="21"/>
              </w:rPr>
            </w:pPr>
            <w:r>
              <w:rPr>
                <w:rFonts w:hint="eastAsia" w:ascii="仿宋" w:hAnsi="仿宋" w:eastAsia="仿宋" w:cs="仿宋"/>
                <w:kern w:val="0"/>
                <w:szCs w:val="21"/>
              </w:rPr>
              <w:t>自控模块</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Cs w:val="21"/>
              </w:rPr>
            </w:pPr>
            <w:r>
              <w:rPr>
                <w:rFonts w:hint="eastAsia" w:ascii="仿宋" w:hAnsi="仿宋" w:eastAsia="仿宋" w:cs="仿宋"/>
                <w:kern w:val="0"/>
                <w:szCs w:val="21"/>
              </w:rPr>
              <w:t>XP9102</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Cs w:val="21"/>
              </w:rPr>
            </w:pPr>
            <w:r>
              <w:rPr>
                <w:rFonts w:hint="eastAsia" w:ascii="仿宋" w:hAnsi="仿宋" w:eastAsia="仿宋" w:cs="仿宋"/>
                <w:kern w:val="0"/>
                <w:szCs w:val="21"/>
              </w:rPr>
              <w:t>个</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Cs w:val="21"/>
              </w:rPr>
            </w:pPr>
            <w:r>
              <w:rPr>
                <w:rFonts w:hint="eastAsia" w:ascii="仿宋" w:hAnsi="仿宋" w:eastAsia="仿宋" w:cs="仿宋"/>
                <w:kern w:val="0"/>
                <w:szCs w:val="21"/>
              </w:rPr>
              <w:t>10</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Cs w:val="21"/>
              </w:rPr>
            </w:pPr>
            <w:r>
              <w:rPr>
                <w:rFonts w:ascii="仿宋" w:hAnsi="仿宋" w:eastAsia="仿宋" w:cs="仿宋"/>
                <w:kern w:val="0"/>
                <w:szCs w:val="21"/>
              </w:rPr>
              <w:t>JOHNSON</w:t>
            </w:r>
          </w:p>
        </w:tc>
      </w:tr>
      <w:tr>
        <w:tblPrEx>
          <w:tblCellMar>
            <w:top w:w="0" w:type="dxa"/>
            <w:left w:w="108" w:type="dxa"/>
            <w:bottom w:w="0" w:type="dxa"/>
            <w:right w:w="108" w:type="dxa"/>
          </w:tblCellMar>
        </w:tblPrEx>
        <w:trPr>
          <w:trHeight w:val="411"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Cs w:val="21"/>
              </w:rPr>
            </w:pPr>
            <w:r>
              <w:rPr>
                <w:rFonts w:hint="eastAsia" w:ascii="仿宋" w:hAnsi="仿宋" w:eastAsia="仿宋" w:cs="仿宋"/>
                <w:kern w:val="0"/>
                <w:szCs w:val="21"/>
              </w:rPr>
              <w:t>11</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Cs w:val="21"/>
              </w:rPr>
            </w:pPr>
            <w:r>
              <w:rPr>
                <w:rFonts w:hint="eastAsia" w:ascii="仿宋" w:hAnsi="仿宋" w:eastAsia="仿宋" w:cs="仿宋"/>
                <w:kern w:val="0"/>
                <w:szCs w:val="21"/>
              </w:rPr>
              <w:t>温湿度传感器</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Cs w:val="21"/>
              </w:rPr>
            </w:pPr>
            <w:r>
              <w:rPr>
                <w:rFonts w:hint="eastAsia" w:ascii="仿宋" w:hAnsi="仿宋" w:eastAsia="仿宋" w:cs="仿宋"/>
                <w:kern w:val="0"/>
                <w:szCs w:val="21"/>
              </w:rPr>
              <w:t>TE631AM-1/WZ1000-5</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Cs w:val="21"/>
              </w:rPr>
            </w:pPr>
            <w:r>
              <w:rPr>
                <w:rFonts w:hint="eastAsia" w:ascii="仿宋" w:hAnsi="仿宋" w:eastAsia="仿宋" w:cs="仿宋"/>
                <w:kern w:val="0"/>
                <w:szCs w:val="21"/>
              </w:rPr>
              <w:t>个</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Cs w:val="21"/>
              </w:rPr>
            </w:pPr>
            <w:r>
              <w:rPr>
                <w:rFonts w:hint="eastAsia" w:ascii="仿宋" w:hAnsi="仿宋" w:eastAsia="仿宋" w:cs="仿宋"/>
                <w:kern w:val="0"/>
                <w:szCs w:val="21"/>
              </w:rPr>
              <w:t>32</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仿宋" w:hAnsi="仿宋" w:eastAsia="仿宋" w:cs="仿宋"/>
                <w:kern w:val="0"/>
                <w:szCs w:val="21"/>
              </w:rPr>
            </w:pPr>
            <w:r>
              <w:rPr>
                <w:rFonts w:ascii="仿宋" w:hAnsi="仿宋" w:eastAsia="仿宋" w:cs="仿宋"/>
                <w:kern w:val="0"/>
                <w:szCs w:val="21"/>
              </w:rPr>
              <w:t>JOHNSON</w:t>
            </w:r>
          </w:p>
        </w:tc>
      </w:tr>
      <w:tr>
        <w:tblPrEx>
          <w:tblCellMar>
            <w:top w:w="0" w:type="dxa"/>
            <w:left w:w="108" w:type="dxa"/>
            <w:bottom w:w="0" w:type="dxa"/>
            <w:right w:w="108" w:type="dxa"/>
          </w:tblCellMar>
        </w:tblPrEx>
        <w:trPr>
          <w:trHeight w:val="461"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Cs w:val="21"/>
              </w:rPr>
            </w:pPr>
            <w:r>
              <w:rPr>
                <w:rFonts w:hint="eastAsia" w:ascii="仿宋" w:hAnsi="仿宋" w:eastAsia="仿宋" w:cs="仿宋"/>
                <w:kern w:val="0"/>
                <w:szCs w:val="21"/>
              </w:rPr>
              <w:t>12</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Cs w:val="21"/>
              </w:rPr>
            </w:pPr>
            <w:r>
              <w:rPr>
                <w:rFonts w:hint="eastAsia" w:ascii="仿宋" w:hAnsi="仿宋" w:eastAsia="仿宋" w:cs="仿宋"/>
                <w:kern w:val="0"/>
                <w:szCs w:val="21"/>
              </w:rPr>
              <w:t>温度报警箱</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Cs w:val="21"/>
              </w:rPr>
            </w:pPr>
            <w:r>
              <w:rPr>
                <w:rFonts w:ascii="仿宋" w:hAnsi="仿宋" w:eastAsia="仿宋" w:cs="仿宋"/>
                <w:kern w:val="0"/>
                <w:szCs w:val="21"/>
              </w:rPr>
              <w:t>600*800*200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Cs w:val="21"/>
              </w:rPr>
            </w:pPr>
            <w:r>
              <w:rPr>
                <w:rFonts w:hint="eastAsia" w:ascii="仿宋" w:hAnsi="仿宋" w:eastAsia="仿宋" w:cs="仿宋"/>
                <w:kern w:val="0"/>
                <w:szCs w:val="21"/>
              </w:rPr>
              <w:t>台</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Cs w:val="21"/>
              </w:rPr>
            </w:pPr>
            <w:r>
              <w:rPr>
                <w:rFonts w:hint="eastAsia" w:ascii="仿宋" w:hAnsi="仿宋" w:eastAsia="仿宋" w:cs="仿宋"/>
                <w:kern w:val="0"/>
                <w:szCs w:val="21"/>
              </w:rPr>
              <w:t>2</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仿宋" w:hAnsi="仿宋" w:eastAsia="仿宋" w:cs="仿宋"/>
                <w:kern w:val="0"/>
                <w:szCs w:val="21"/>
              </w:rPr>
            </w:pPr>
          </w:p>
        </w:tc>
      </w:tr>
      <w:tr>
        <w:tblPrEx>
          <w:tblCellMar>
            <w:top w:w="0" w:type="dxa"/>
            <w:left w:w="108" w:type="dxa"/>
            <w:bottom w:w="0" w:type="dxa"/>
            <w:right w:w="108" w:type="dxa"/>
          </w:tblCellMar>
        </w:tblPrEx>
        <w:trPr>
          <w:trHeight w:val="461"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Cs w:val="21"/>
              </w:rPr>
            </w:pPr>
            <w:r>
              <w:rPr>
                <w:rFonts w:hint="eastAsia" w:ascii="仿宋" w:hAnsi="仿宋" w:eastAsia="仿宋" w:cs="仿宋"/>
                <w:kern w:val="0"/>
                <w:szCs w:val="21"/>
              </w:rPr>
              <w:t>13</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Cs w:val="21"/>
              </w:rPr>
            </w:pPr>
            <w:r>
              <w:rPr>
                <w:rFonts w:hint="eastAsia" w:ascii="仿宋" w:hAnsi="仿宋" w:eastAsia="仿宋" w:cs="仿宋"/>
                <w:kern w:val="0"/>
                <w:sz w:val="24"/>
              </w:rPr>
              <w:t>边缘计算引擎服务器</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Cs w:val="21"/>
              </w:rPr>
            </w:pPr>
            <w:r>
              <w:rPr>
                <w:rFonts w:ascii="仿宋" w:hAnsi="仿宋" w:eastAsia="仿宋" w:cs="仿宋"/>
                <w:kern w:val="0"/>
                <w:szCs w:val="21"/>
              </w:rPr>
              <w:t>WEBTALK-U</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Cs w:val="21"/>
              </w:rPr>
            </w:pPr>
            <w:r>
              <w:rPr>
                <w:rFonts w:hint="eastAsia" w:ascii="仿宋" w:hAnsi="仿宋" w:eastAsia="仿宋" w:cs="仿宋"/>
                <w:kern w:val="0"/>
                <w:szCs w:val="21"/>
              </w:rPr>
              <w:t>台</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Cs w:val="21"/>
              </w:rPr>
            </w:pPr>
            <w:r>
              <w:rPr>
                <w:rFonts w:hint="eastAsia" w:ascii="仿宋" w:hAnsi="仿宋" w:eastAsia="仿宋" w:cs="仿宋"/>
                <w:kern w:val="0"/>
                <w:szCs w:val="21"/>
              </w:rPr>
              <w:t>1</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仿宋" w:hAnsi="仿宋" w:eastAsia="仿宋" w:cs="仿宋"/>
                <w:kern w:val="0"/>
                <w:szCs w:val="21"/>
              </w:rPr>
            </w:pPr>
            <w:r>
              <w:rPr>
                <w:rFonts w:hint="eastAsia" w:ascii="仿宋" w:hAnsi="仿宋" w:eastAsia="仿宋" w:cs="仿宋"/>
                <w:kern w:val="0"/>
                <w:szCs w:val="21"/>
              </w:rPr>
              <w:t>含软件</w:t>
            </w:r>
          </w:p>
        </w:tc>
      </w:tr>
      <w:tr>
        <w:tblPrEx>
          <w:tblCellMar>
            <w:top w:w="0" w:type="dxa"/>
            <w:left w:w="108" w:type="dxa"/>
            <w:bottom w:w="0" w:type="dxa"/>
            <w:right w:w="108" w:type="dxa"/>
          </w:tblCellMar>
        </w:tblPrEx>
        <w:trPr>
          <w:trHeight w:val="461"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Cs w:val="21"/>
              </w:rPr>
            </w:pPr>
            <w:r>
              <w:rPr>
                <w:rFonts w:hint="eastAsia" w:ascii="仿宋" w:hAnsi="仿宋" w:eastAsia="仿宋" w:cs="仿宋"/>
                <w:kern w:val="0"/>
                <w:szCs w:val="21"/>
              </w:rPr>
              <w:t>14</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Cs w:val="21"/>
              </w:rPr>
            </w:pPr>
            <w:r>
              <w:rPr>
                <w:rFonts w:hint="eastAsia" w:ascii="仿宋" w:hAnsi="仿宋" w:eastAsia="仿宋" w:cs="仿宋"/>
                <w:kern w:val="0"/>
                <w:szCs w:val="21"/>
              </w:rPr>
              <w:t>BACnet通讯路由器</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Cs w:val="21"/>
              </w:rPr>
            </w:pPr>
            <w:r>
              <w:rPr>
                <w:rFonts w:ascii="仿宋" w:hAnsi="仿宋" w:eastAsia="仿宋" w:cs="仿宋"/>
                <w:kern w:val="0"/>
                <w:szCs w:val="21"/>
              </w:rPr>
              <w:t>SM-R50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Cs w:val="21"/>
              </w:rPr>
            </w:pPr>
            <w:r>
              <w:rPr>
                <w:rFonts w:hint="eastAsia" w:ascii="仿宋" w:hAnsi="仿宋" w:eastAsia="仿宋" w:cs="仿宋"/>
                <w:kern w:val="0"/>
                <w:szCs w:val="21"/>
              </w:rPr>
              <w:t>台</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Cs w:val="21"/>
              </w:rPr>
            </w:pPr>
            <w:r>
              <w:rPr>
                <w:rFonts w:hint="eastAsia" w:ascii="仿宋" w:hAnsi="仿宋" w:eastAsia="仿宋" w:cs="仿宋"/>
                <w:kern w:val="0"/>
                <w:szCs w:val="21"/>
              </w:rPr>
              <w:t>5</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仿宋" w:hAnsi="仿宋" w:eastAsia="仿宋" w:cs="仿宋"/>
                <w:kern w:val="0"/>
                <w:szCs w:val="21"/>
              </w:rPr>
            </w:pPr>
          </w:p>
        </w:tc>
      </w:tr>
      <w:tr>
        <w:tblPrEx>
          <w:tblCellMar>
            <w:top w:w="0" w:type="dxa"/>
            <w:left w:w="108" w:type="dxa"/>
            <w:bottom w:w="0" w:type="dxa"/>
            <w:right w:w="108" w:type="dxa"/>
          </w:tblCellMar>
        </w:tblPrEx>
        <w:trPr>
          <w:trHeight w:val="461"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Cs w:val="21"/>
              </w:rPr>
            </w:pPr>
            <w:r>
              <w:rPr>
                <w:rFonts w:hint="eastAsia" w:ascii="仿宋" w:hAnsi="仿宋" w:eastAsia="仿宋" w:cs="仿宋"/>
                <w:kern w:val="0"/>
                <w:szCs w:val="21"/>
              </w:rPr>
              <w:t>15</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Cs w:val="21"/>
              </w:rPr>
            </w:pPr>
            <w:r>
              <w:rPr>
                <w:rFonts w:hint="eastAsia" w:ascii="仿宋" w:hAnsi="仿宋" w:eastAsia="仿宋" w:cs="仿宋"/>
                <w:kern w:val="0"/>
                <w:szCs w:val="21"/>
              </w:rPr>
              <w:t>升级平台与BA系统联动测试</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Cs w:val="21"/>
              </w:rPr>
            </w:pPr>
            <w:r>
              <w:rPr>
                <w:rFonts w:hint="eastAsia" w:ascii="仿宋" w:hAnsi="仿宋" w:eastAsia="仿宋" w:cs="仿宋"/>
                <w:kern w:val="0"/>
                <w:szCs w:val="21"/>
              </w:rPr>
              <w:t>台</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Cs w:val="21"/>
              </w:rPr>
            </w:pPr>
            <w:r>
              <w:rPr>
                <w:rFonts w:hint="eastAsia" w:ascii="仿宋" w:hAnsi="仿宋" w:eastAsia="仿宋" w:cs="仿宋"/>
                <w:kern w:val="0"/>
                <w:szCs w:val="21"/>
              </w:rPr>
              <w:t>1</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仿宋" w:hAnsi="仿宋" w:eastAsia="仿宋" w:cs="仿宋"/>
                <w:kern w:val="0"/>
                <w:szCs w:val="21"/>
              </w:rPr>
            </w:pPr>
          </w:p>
        </w:tc>
      </w:tr>
    </w:tbl>
    <w:p>
      <w:pPr>
        <w:spacing w:line="360" w:lineRule="auto"/>
        <w:jc w:val="left"/>
        <w:rPr>
          <w:rFonts w:ascii="仿宋" w:hAnsi="仿宋" w:eastAsia="仿宋"/>
          <w:b/>
          <w:bCs/>
          <w:sz w:val="24"/>
        </w:rPr>
      </w:pPr>
      <w:r>
        <w:rPr>
          <w:rFonts w:hint="eastAsia" w:ascii="仿宋" w:hAnsi="仿宋" w:eastAsia="仿宋"/>
          <w:b/>
          <w:bCs/>
          <w:sz w:val="24"/>
        </w:rPr>
        <w:t>七、维护要求及技术参数</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7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pStyle w:val="42"/>
              <w:ind w:left="0" w:leftChars="0" w:firstLine="0" w:firstLineChars="0"/>
              <w:jc w:val="center"/>
              <w:rPr>
                <w:rFonts w:ascii="仿宋" w:hAnsi="仿宋" w:eastAsia="仿宋" w:cs="仿宋"/>
                <w:b/>
                <w:bCs/>
                <w:sz w:val="24"/>
              </w:rPr>
            </w:pPr>
            <w:r>
              <w:rPr>
                <w:rFonts w:hint="eastAsia" w:ascii="仿宋" w:hAnsi="仿宋" w:eastAsia="仿宋" w:cs="仿宋"/>
                <w:b/>
                <w:bCs/>
                <w:sz w:val="24"/>
              </w:rPr>
              <w:t>项目名称</w:t>
            </w:r>
          </w:p>
        </w:tc>
        <w:tc>
          <w:tcPr>
            <w:tcW w:w="7024" w:type="dxa"/>
            <w:vAlign w:val="center"/>
          </w:tcPr>
          <w:p>
            <w:pPr>
              <w:pStyle w:val="42"/>
              <w:ind w:left="0" w:leftChars="0" w:firstLine="0" w:firstLineChars="0"/>
              <w:jc w:val="center"/>
              <w:rPr>
                <w:rFonts w:ascii="仿宋" w:hAnsi="仿宋" w:eastAsia="仿宋" w:cs="仿宋"/>
                <w:b/>
                <w:bCs/>
                <w:sz w:val="24"/>
              </w:rPr>
            </w:pPr>
            <w:r>
              <w:rPr>
                <w:rFonts w:hint="eastAsia" w:ascii="仿宋" w:hAnsi="仿宋" w:eastAsia="仿宋" w:cs="仿宋"/>
                <w:b/>
                <w:bCs/>
                <w:sz w:val="24"/>
              </w:rPr>
              <w:t>要求及技术参数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pStyle w:val="42"/>
              <w:ind w:left="0" w:leftChars="0" w:firstLine="0" w:firstLineChars="0"/>
              <w:jc w:val="center"/>
              <w:rPr>
                <w:rFonts w:ascii="仿宋" w:hAnsi="仿宋" w:eastAsia="仿宋" w:cs="仿宋"/>
                <w:b/>
                <w:bCs/>
                <w:szCs w:val="21"/>
              </w:rPr>
            </w:pPr>
            <w:r>
              <w:rPr>
                <w:rFonts w:hint="eastAsia" w:ascii="仿宋" w:hAnsi="仿宋" w:eastAsia="仿宋" w:cs="仿宋"/>
                <w:kern w:val="0"/>
                <w:szCs w:val="21"/>
              </w:rPr>
              <w:t>NCU主控通讯调试及软件维护升级</w:t>
            </w:r>
          </w:p>
        </w:tc>
        <w:tc>
          <w:tcPr>
            <w:tcW w:w="7024" w:type="dxa"/>
            <w:vAlign w:val="center"/>
          </w:tcPr>
          <w:p>
            <w:pPr>
              <w:pStyle w:val="42"/>
              <w:ind w:left="0" w:leftChars="0" w:firstLine="0" w:firstLineChars="0"/>
              <w:jc w:val="left"/>
              <w:rPr>
                <w:rFonts w:ascii="仿宋" w:hAnsi="仿宋" w:eastAsia="仿宋" w:cs="仿宋"/>
                <w:bCs/>
                <w:szCs w:val="21"/>
              </w:rPr>
            </w:pPr>
            <w:r>
              <w:rPr>
                <w:rFonts w:hint="eastAsia" w:ascii="仿宋" w:hAnsi="仿宋" w:eastAsia="仿宋" w:cs="仿宋"/>
                <w:bCs/>
                <w:szCs w:val="21"/>
              </w:rPr>
              <w:t>1.NCU主控模块升级数据库，</w:t>
            </w:r>
          </w:p>
          <w:p>
            <w:pPr>
              <w:pStyle w:val="42"/>
              <w:ind w:left="0" w:leftChars="0" w:firstLine="0" w:firstLineChars="0"/>
              <w:jc w:val="left"/>
              <w:rPr>
                <w:rFonts w:ascii="仿宋" w:hAnsi="仿宋" w:eastAsia="仿宋" w:cs="仿宋"/>
                <w:bCs/>
                <w:szCs w:val="21"/>
              </w:rPr>
            </w:pPr>
            <w:r>
              <w:rPr>
                <w:rFonts w:hint="eastAsia" w:ascii="仿宋" w:hAnsi="仿宋" w:eastAsia="仿宋" w:cs="仿宋"/>
                <w:sz w:val="22"/>
                <w:szCs w:val="22"/>
              </w:rPr>
              <w:t>2.▲</w:t>
            </w:r>
            <w:r>
              <w:rPr>
                <w:rFonts w:hint="eastAsia" w:ascii="仿宋" w:hAnsi="仿宋" w:eastAsia="仿宋" w:cs="仿宋"/>
                <w:bCs/>
                <w:szCs w:val="21"/>
              </w:rPr>
              <w:t>NCU主控模块升级后使其兼容现有的主流操作系统和数据库软件</w:t>
            </w:r>
          </w:p>
          <w:p>
            <w:pPr>
              <w:pStyle w:val="42"/>
              <w:ind w:left="0" w:leftChars="0" w:firstLine="0" w:firstLineChars="0"/>
              <w:jc w:val="left"/>
              <w:rPr>
                <w:rFonts w:ascii="仿宋" w:hAnsi="仿宋" w:eastAsia="仿宋" w:cs="仿宋"/>
                <w:bCs/>
                <w:szCs w:val="21"/>
              </w:rPr>
            </w:pPr>
            <w:r>
              <w:rPr>
                <w:rFonts w:hint="eastAsia" w:ascii="仿宋" w:hAnsi="仿宋" w:eastAsia="仿宋" w:cs="仿宋"/>
                <w:bCs/>
                <w:szCs w:val="21"/>
              </w:rPr>
              <w:t>3.NCU测试网络控制通讯线路测试并出具网络系统图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pStyle w:val="42"/>
              <w:ind w:left="0" w:leftChars="0" w:firstLine="0" w:firstLineChars="0"/>
              <w:rPr>
                <w:rFonts w:ascii="仿宋" w:hAnsi="仿宋" w:eastAsia="仿宋" w:cs="仿宋"/>
                <w:bCs/>
                <w:szCs w:val="21"/>
              </w:rPr>
            </w:pPr>
            <w:r>
              <w:rPr>
                <w:rFonts w:hint="eastAsia" w:ascii="仿宋" w:hAnsi="仿宋" w:eastAsia="仿宋" w:cs="仿宋"/>
                <w:kern w:val="0"/>
                <w:szCs w:val="21"/>
              </w:rPr>
              <w:t>系统数据库重建</w:t>
            </w:r>
          </w:p>
        </w:tc>
        <w:tc>
          <w:tcPr>
            <w:tcW w:w="7024" w:type="dxa"/>
          </w:tcPr>
          <w:p>
            <w:pPr>
              <w:pStyle w:val="42"/>
              <w:ind w:left="0" w:leftChars="0" w:firstLine="105" w:firstLineChars="50"/>
              <w:rPr>
                <w:rFonts w:ascii="仿宋" w:hAnsi="仿宋" w:eastAsia="仿宋" w:cs="仿宋"/>
                <w:bCs/>
                <w:szCs w:val="21"/>
              </w:rPr>
            </w:pPr>
            <w:r>
              <w:rPr>
                <w:rFonts w:hint="eastAsia" w:ascii="仿宋" w:hAnsi="仿宋" w:eastAsia="仿宋" w:cs="仿宋"/>
                <w:bCs/>
                <w:szCs w:val="21"/>
              </w:rPr>
              <w:t>M5操作软件需重建/备份升级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pStyle w:val="42"/>
              <w:ind w:left="0" w:leftChars="0" w:firstLine="0" w:firstLineChars="0"/>
              <w:rPr>
                <w:rFonts w:ascii="仿宋" w:hAnsi="仿宋" w:eastAsia="仿宋" w:cs="仿宋"/>
                <w:kern w:val="0"/>
                <w:szCs w:val="21"/>
              </w:rPr>
            </w:pPr>
            <w:r>
              <w:rPr>
                <w:rFonts w:hint="eastAsia" w:ascii="仿宋" w:hAnsi="仿宋" w:eastAsia="仿宋" w:cs="仿宋"/>
                <w:kern w:val="0"/>
                <w:szCs w:val="21"/>
              </w:rPr>
              <w:t>现场DDC控制器测试维护</w:t>
            </w:r>
          </w:p>
        </w:tc>
        <w:tc>
          <w:tcPr>
            <w:tcW w:w="7024" w:type="dxa"/>
          </w:tcPr>
          <w:p>
            <w:pPr>
              <w:pStyle w:val="42"/>
              <w:ind w:left="0" w:leftChars="0" w:firstLine="0" w:firstLineChars="0"/>
              <w:jc w:val="left"/>
              <w:rPr>
                <w:rFonts w:ascii="仿宋" w:hAnsi="仿宋" w:eastAsia="仿宋" w:cs="仿宋"/>
                <w:bCs/>
                <w:szCs w:val="21"/>
              </w:rPr>
            </w:pPr>
            <w:r>
              <w:rPr>
                <w:rFonts w:hint="eastAsia" w:ascii="仿宋" w:hAnsi="仿宋" w:eastAsia="仿宋" w:cs="仿宋"/>
                <w:bCs/>
                <w:szCs w:val="21"/>
              </w:rPr>
              <w:t>1.DDC现场备份程序，</w:t>
            </w:r>
          </w:p>
          <w:p>
            <w:pPr>
              <w:pStyle w:val="42"/>
              <w:ind w:left="0" w:leftChars="0" w:firstLine="0" w:firstLineChars="0"/>
              <w:jc w:val="left"/>
              <w:rPr>
                <w:rFonts w:ascii="仿宋" w:hAnsi="仿宋" w:eastAsia="仿宋" w:cs="仿宋"/>
                <w:bCs/>
                <w:szCs w:val="21"/>
              </w:rPr>
            </w:pPr>
            <w:r>
              <w:rPr>
                <w:rFonts w:hint="eastAsia" w:ascii="仿宋" w:hAnsi="仿宋" w:eastAsia="仿宋" w:cs="仿宋"/>
                <w:bCs/>
                <w:szCs w:val="21"/>
              </w:rPr>
              <w:t>2. DDC现场故障维修及箱体线路维护</w:t>
            </w:r>
          </w:p>
          <w:p>
            <w:pPr>
              <w:pStyle w:val="42"/>
              <w:ind w:left="0" w:leftChars="0" w:firstLine="0" w:firstLineChars="0"/>
              <w:jc w:val="left"/>
              <w:rPr>
                <w:rFonts w:ascii="仿宋" w:hAnsi="仿宋" w:eastAsia="仿宋" w:cs="仿宋"/>
                <w:bCs/>
                <w:szCs w:val="21"/>
              </w:rPr>
            </w:pPr>
            <w:r>
              <w:rPr>
                <w:rFonts w:hint="eastAsia" w:ascii="仿宋" w:hAnsi="仿宋" w:eastAsia="仿宋" w:cs="仿宋"/>
                <w:bCs/>
                <w:szCs w:val="21"/>
              </w:rPr>
              <w:t>3.更换故障/损坏DDC模块并调试测试</w:t>
            </w:r>
          </w:p>
          <w:p>
            <w:pPr>
              <w:pStyle w:val="42"/>
              <w:ind w:left="0" w:leftChars="0" w:firstLine="0" w:firstLineChars="0"/>
              <w:jc w:val="left"/>
              <w:rPr>
                <w:rFonts w:ascii="仿宋" w:hAnsi="仿宋" w:eastAsia="仿宋" w:cs="仿宋"/>
                <w:bCs/>
                <w:szCs w:val="21"/>
              </w:rPr>
            </w:pPr>
            <w:r>
              <w:rPr>
                <w:rFonts w:hint="eastAsia" w:ascii="仿宋" w:hAnsi="仿宋" w:eastAsia="仿宋" w:cs="仿宋"/>
                <w:bCs/>
                <w:szCs w:val="21"/>
              </w:rPr>
              <w:t>4.</w:t>
            </w:r>
            <w:r>
              <w:rPr>
                <w:rFonts w:hint="eastAsia" w:ascii="仿宋" w:hAnsi="仿宋" w:eastAsia="仿宋" w:cs="仿宋"/>
                <w:sz w:val="22"/>
                <w:szCs w:val="22"/>
              </w:rPr>
              <w:t xml:space="preserve"> ▲</w:t>
            </w:r>
            <w:r>
              <w:rPr>
                <w:rFonts w:hint="eastAsia" w:ascii="仿宋" w:hAnsi="仿宋" w:eastAsia="仿宋" w:cs="仿宋"/>
                <w:bCs/>
                <w:szCs w:val="21"/>
              </w:rPr>
              <w:t>现场测试DDC通讯点，出具全部更新后的实际DDC盘图。</w:t>
            </w:r>
          </w:p>
          <w:p>
            <w:pPr>
              <w:pStyle w:val="42"/>
              <w:ind w:left="0" w:leftChars="0" w:firstLine="0" w:firstLineChars="0"/>
              <w:jc w:val="left"/>
              <w:rPr>
                <w:rFonts w:ascii="仿宋" w:hAnsi="仿宋" w:eastAsia="仿宋" w:cs="仿宋"/>
                <w:bCs/>
                <w:szCs w:val="21"/>
              </w:rPr>
            </w:pPr>
            <w:r>
              <w:rPr>
                <w:rFonts w:hint="eastAsia" w:ascii="仿宋" w:hAnsi="仿宋" w:eastAsia="仿宋" w:cs="仿宋"/>
                <w:bCs/>
                <w:szCs w:val="21"/>
              </w:rPr>
              <w:t>5.</w:t>
            </w:r>
            <w:r>
              <w:rPr>
                <w:rFonts w:hint="eastAsia"/>
              </w:rPr>
              <w:t xml:space="preserve"> </w:t>
            </w:r>
            <w:r>
              <w:rPr>
                <w:rFonts w:hint="eastAsia" w:ascii="仿宋" w:hAnsi="仿宋" w:eastAsia="仿宋" w:cs="仿宋"/>
                <w:bCs/>
                <w:szCs w:val="21"/>
              </w:rPr>
              <w:t>DDC现场程序进行升级，以提高系统传输速度。</w:t>
            </w:r>
          </w:p>
          <w:p>
            <w:pPr>
              <w:pStyle w:val="42"/>
              <w:ind w:left="0" w:leftChars="0" w:firstLine="0" w:firstLineChars="0"/>
              <w:jc w:val="left"/>
            </w:pPr>
            <w:r>
              <w:rPr>
                <w:rFonts w:hint="eastAsia" w:ascii="仿宋" w:hAnsi="仿宋" w:eastAsia="仿宋" w:cs="仿宋"/>
                <w:bCs/>
                <w:szCs w:val="21"/>
              </w:rPr>
              <w:t>6.</w:t>
            </w:r>
            <w:r>
              <w:rPr>
                <w:rFonts w:hint="eastAsia"/>
              </w:rPr>
              <w:t xml:space="preserve"> DDC内控制前端设备各控制功能部分进行逐一测试、维护。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pStyle w:val="42"/>
              <w:ind w:left="0" w:leftChars="0" w:firstLine="0" w:firstLineChars="0"/>
              <w:rPr>
                <w:rFonts w:ascii="仿宋" w:hAnsi="仿宋" w:eastAsia="仿宋" w:cs="仿宋"/>
                <w:kern w:val="0"/>
                <w:szCs w:val="21"/>
              </w:rPr>
            </w:pPr>
            <w:r>
              <w:rPr>
                <w:rFonts w:hint="eastAsia" w:ascii="仿宋" w:hAnsi="仿宋" w:eastAsia="仿宋" w:cs="仿宋"/>
                <w:kern w:val="0"/>
                <w:szCs w:val="21"/>
              </w:rPr>
              <w:t>系统联动测试</w:t>
            </w:r>
          </w:p>
        </w:tc>
        <w:tc>
          <w:tcPr>
            <w:tcW w:w="7024" w:type="dxa"/>
          </w:tcPr>
          <w:p>
            <w:pPr>
              <w:pStyle w:val="42"/>
              <w:ind w:left="0" w:leftChars="0" w:firstLine="0" w:firstLineChars="0"/>
              <w:jc w:val="left"/>
              <w:rPr>
                <w:rFonts w:ascii="仿宋" w:hAnsi="仿宋" w:eastAsia="仿宋" w:cs="仿宋"/>
                <w:bCs/>
                <w:szCs w:val="21"/>
              </w:rPr>
            </w:pPr>
            <w:r>
              <w:rPr>
                <w:rFonts w:hint="eastAsia" w:ascii="仿宋" w:hAnsi="仿宋" w:eastAsia="仿宋" w:cs="仿宋"/>
                <w:bCs/>
                <w:szCs w:val="21"/>
              </w:rPr>
              <w:t>1．系统整体的联动测试，出具联调通讯测试数据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pStyle w:val="42"/>
              <w:ind w:left="0" w:leftChars="0" w:firstLine="0" w:firstLineChars="0"/>
              <w:jc w:val="center"/>
              <w:rPr>
                <w:rFonts w:ascii="仿宋" w:hAnsi="仿宋" w:eastAsia="仿宋" w:cs="仿宋"/>
                <w:kern w:val="0"/>
                <w:szCs w:val="21"/>
              </w:rPr>
            </w:pPr>
            <w:r>
              <w:rPr>
                <w:rFonts w:hint="eastAsia" w:ascii="仿宋" w:hAnsi="仿宋" w:eastAsia="仿宋" w:cs="仿宋"/>
                <w:kern w:val="0"/>
                <w:szCs w:val="21"/>
              </w:rPr>
              <w:t>操作系统电脑更换及操作界面优化升级</w:t>
            </w:r>
          </w:p>
        </w:tc>
        <w:tc>
          <w:tcPr>
            <w:tcW w:w="7024" w:type="dxa"/>
          </w:tcPr>
          <w:p>
            <w:pPr>
              <w:pStyle w:val="42"/>
              <w:ind w:left="0" w:leftChars="0" w:firstLine="0" w:firstLineChars="0"/>
              <w:jc w:val="left"/>
              <w:rPr>
                <w:rFonts w:ascii="仿宋" w:hAnsi="仿宋" w:eastAsia="仿宋" w:cs="仿宋"/>
                <w:bCs/>
                <w:szCs w:val="21"/>
              </w:rPr>
            </w:pPr>
            <w:r>
              <w:rPr>
                <w:rFonts w:hint="eastAsia" w:ascii="仿宋" w:hAnsi="仿宋" w:eastAsia="仿宋" w:cs="仿宋"/>
                <w:bCs/>
                <w:szCs w:val="21"/>
              </w:rPr>
              <w:t>1.CPUI7支持LGA1155针，支持lntel 2代I3/I5/17处理器，</w:t>
            </w:r>
          </w:p>
          <w:p>
            <w:pPr>
              <w:pStyle w:val="42"/>
              <w:ind w:left="0" w:leftChars="0" w:firstLine="0" w:firstLineChars="0"/>
              <w:jc w:val="left"/>
              <w:rPr>
                <w:rFonts w:ascii="仿宋" w:hAnsi="仿宋" w:eastAsia="仿宋" w:cs="仿宋"/>
                <w:bCs/>
                <w:szCs w:val="21"/>
              </w:rPr>
            </w:pPr>
            <w:r>
              <w:rPr>
                <w:rFonts w:hint="eastAsia" w:ascii="仿宋" w:hAnsi="仿宋" w:eastAsia="仿宋" w:cs="仿宋"/>
                <w:bCs/>
                <w:szCs w:val="21"/>
              </w:rPr>
              <w:t>2.内存16GDDR3，可支持 1066/1333DIMM内存插槽，最大支持32G，</w:t>
            </w:r>
          </w:p>
          <w:p>
            <w:pPr>
              <w:pStyle w:val="42"/>
              <w:ind w:left="0" w:leftChars="0" w:firstLine="0" w:firstLineChars="0"/>
              <w:jc w:val="left"/>
              <w:rPr>
                <w:rFonts w:ascii="仿宋" w:hAnsi="仿宋" w:eastAsia="仿宋" w:cs="仿宋"/>
                <w:bCs/>
                <w:szCs w:val="21"/>
              </w:rPr>
            </w:pPr>
            <w:r>
              <w:rPr>
                <w:rFonts w:hint="eastAsia" w:ascii="仿宋" w:hAnsi="仿宋" w:eastAsia="仿宋" w:cs="仿宋"/>
                <w:bCs/>
                <w:szCs w:val="21"/>
              </w:rPr>
              <w:t>3.显示1个VGA接口，HDMI、1个DVI-D接口、8个USB、2个串口</w:t>
            </w:r>
          </w:p>
          <w:p>
            <w:pPr>
              <w:pStyle w:val="42"/>
              <w:ind w:left="0" w:leftChars="0" w:firstLine="0" w:firstLineChars="0"/>
              <w:jc w:val="left"/>
              <w:rPr>
                <w:rFonts w:ascii="仿宋" w:hAnsi="仿宋" w:eastAsia="仿宋" w:cs="仿宋"/>
                <w:bCs/>
                <w:szCs w:val="21"/>
              </w:rPr>
            </w:pPr>
            <w:r>
              <w:rPr>
                <w:rFonts w:hint="eastAsia" w:ascii="仿宋" w:hAnsi="仿宋" w:eastAsia="仿宋" w:cs="仿宋"/>
                <w:bCs/>
                <w:szCs w:val="21"/>
              </w:rPr>
              <w:t>4.硬盘2T可支持4个SATAII接口</w:t>
            </w:r>
          </w:p>
          <w:p>
            <w:pPr>
              <w:pStyle w:val="42"/>
              <w:ind w:left="0" w:leftChars="0" w:firstLine="0" w:firstLineChars="0"/>
              <w:jc w:val="left"/>
              <w:rPr>
                <w:rFonts w:ascii="仿宋" w:hAnsi="仿宋" w:eastAsia="仿宋" w:cs="仿宋"/>
                <w:bCs/>
                <w:szCs w:val="21"/>
              </w:rPr>
            </w:pPr>
            <w:r>
              <w:rPr>
                <w:rFonts w:hint="eastAsia" w:ascii="仿宋" w:hAnsi="仿宋" w:eastAsia="仿宋" w:cs="仿宋"/>
                <w:bCs/>
                <w:szCs w:val="21"/>
              </w:rPr>
              <w:t>5.网络2个ReaItekRTL8111E千兆网口</w:t>
            </w:r>
          </w:p>
          <w:p>
            <w:pPr>
              <w:pStyle w:val="42"/>
              <w:ind w:left="0" w:leftChars="0" w:firstLine="0" w:firstLineChars="0"/>
              <w:jc w:val="left"/>
              <w:rPr>
                <w:rFonts w:ascii="仿宋" w:hAnsi="仿宋" w:eastAsia="仿宋" w:cs="仿宋"/>
                <w:bCs/>
                <w:szCs w:val="21"/>
              </w:rPr>
            </w:pPr>
            <w:r>
              <w:rPr>
                <w:rFonts w:hint="eastAsia" w:ascii="仿宋" w:hAnsi="仿宋" w:eastAsia="仿宋" w:cs="仿宋"/>
                <w:bCs/>
                <w:szCs w:val="21"/>
              </w:rPr>
              <w:t>6.扩展4个PCI插槽、1个PCI-E*16插槽、1个PCI-E1曹槽</w:t>
            </w:r>
          </w:p>
          <w:p>
            <w:pPr>
              <w:pStyle w:val="42"/>
              <w:ind w:left="0" w:leftChars="0" w:firstLine="0" w:firstLineChars="0"/>
              <w:jc w:val="left"/>
              <w:rPr>
                <w:rFonts w:ascii="仿宋" w:hAnsi="仿宋" w:eastAsia="仿宋" w:cs="仿宋"/>
                <w:bCs/>
                <w:szCs w:val="21"/>
              </w:rPr>
            </w:pPr>
            <w:r>
              <w:rPr>
                <w:rFonts w:hint="eastAsia" w:ascii="仿宋" w:hAnsi="仿宋" w:eastAsia="仿宋" w:cs="仿宋"/>
                <w:bCs/>
                <w:szCs w:val="21"/>
              </w:rPr>
              <w:t>7.COM6个、OCM接口（1个232/422/485/、5个232）</w:t>
            </w:r>
          </w:p>
          <w:p>
            <w:pPr>
              <w:pStyle w:val="42"/>
              <w:ind w:left="0" w:leftChars="0" w:firstLine="0" w:firstLineChars="0"/>
              <w:jc w:val="left"/>
              <w:rPr>
                <w:rFonts w:ascii="仿宋" w:hAnsi="仿宋" w:eastAsia="仿宋" w:cs="仿宋"/>
                <w:bCs/>
                <w:szCs w:val="21"/>
              </w:rPr>
            </w:pPr>
            <w:r>
              <w:rPr>
                <w:rFonts w:hint="eastAsia" w:ascii="仿宋" w:hAnsi="仿宋" w:eastAsia="仿宋" w:cs="仿宋"/>
                <w:bCs/>
                <w:szCs w:val="21"/>
              </w:rPr>
              <w:t>8．电源300W额定功率</w:t>
            </w:r>
          </w:p>
          <w:p>
            <w:pPr>
              <w:pStyle w:val="42"/>
              <w:ind w:left="0" w:leftChars="0" w:firstLine="0" w:firstLineChars="0"/>
              <w:jc w:val="left"/>
              <w:rPr>
                <w:rFonts w:ascii="仿宋" w:hAnsi="仿宋" w:eastAsia="仿宋" w:cs="仿宋"/>
                <w:bCs/>
                <w:szCs w:val="21"/>
              </w:rPr>
            </w:pPr>
            <w:r>
              <w:rPr>
                <w:rFonts w:hint="eastAsia" w:ascii="仿宋" w:hAnsi="仿宋" w:eastAsia="仿宋" w:cs="仿宋"/>
                <w:bCs/>
                <w:szCs w:val="21"/>
              </w:rPr>
              <w:t>9.重新升级所有界面，最终界面效果达到使用方认可。力求简洁、美观、实用。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pStyle w:val="42"/>
              <w:ind w:left="0" w:leftChars="0" w:firstLine="0" w:firstLineChars="0"/>
              <w:jc w:val="center"/>
              <w:rPr>
                <w:rFonts w:ascii="仿宋" w:hAnsi="仿宋" w:eastAsia="仿宋" w:cs="仿宋"/>
                <w:kern w:val="0"/>
                <w:szCs w:val="21"/>
              </w:rPr>
            </w:pPr>
            <w:r>
              <w:rPr>
                <w:rFonts w:hint="eastAsia" w:ascii="仿宋" w:hAnsi="仿宋" w:eastAsia="仿宋" w:cs="仿宋"/>
                <w:kern w:val="0"/>
                <w:sz w:val="24"/>
              </w:rPr>
              <w:t>NCU控制器电源</w:t>
            </w:r>
          </w:p>
        </w:tc>
        <w:tc>
          <w:tcPr>
            <w:tcW w:w="7024" w:type="dxa"/>
          </w:tcPr>
          <w:p>
            <w:pPr>
              <w:pStyle w:val="42"/>
              <w:ind w:left="0" w:leftChars="0" w:firstLine="0" w:firstLineChars="0"/>
              <w:jc w:val="left"/>
              <w:rPr>
                <w:rFonts w:ascii="仿宋" w:hAnsi="仿宋" w:eastAsia="仿宋" w:cs="仿宋"/>
                <w:kern w:val="0"/>
                <w:sz w:val="24"/>
              </w:rPr>
            </w:pPr>
            <w:r>
              <w:rPr>
                <w:rFonts w:hint="eastAsia" w:ascii="仿宋" w:hAnsi="仿宋" w:eastAsia="仿宋" w:cs="仿宋"/>
                <w:kern w:val="0"/>
                <w:sz w:val="24"/>
              </w:rPr>
              <w:t>1.电源必须原系统电源参数、功率、供电方式一致</w:t>
            </w:r>
          </w:p>
          <w:p>
            <w:pPr>
              <w:pStyle w:val="42"/>
              <w:ind w:left="0" w:leftChars="0" w:firstLine="0" w:firstLineChars="0"/>
              <w:jc w:val="left"/>
              <w:rPr>
                <w:rFonts w:ascii="仿宋" w:hAnsi="仿宋" w:eastAsia="仿宋" w:cs="仿宋"/>
                <w:bCs/>
                <w:szCs w:val="21"/>
              </w:rPr>
            </w:pPr>
            <w:r>
              <w:rPr>
                <w:rFonts w:hint="eastAsia" w:ascii="仿宋" w:hAnsi="仿宋" w:eastAsia="仿宋" w:cs="仿宋"/>
                <w:kern w:val="0"/>
                <w:sz w:val="24"/>
              </w:rPr>
              <w:t>2.主控模块器电源NU-PWR350-B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pStyle w:val="42"/>
              <w:ind w:left="0" w:leftChars="0" w:firstLine="0" w:firstLineChars="0"/>
              <w:jc w:val="center"/>
              <w:rPr>
                <w:rFonts w:ascii="仿宋" w:hAnsi="仿宋" w:eastAsia="仿宋" w:cs="仿宋"/>
                <w:color w:val="auto"/>
                <w:kern w:val="0"/>
                <w:szCs w:val="21"/>
              </w:rPr>
            </w:pPr>
            <w:r>
              <w:rPr>
                <w:rFonts w:hint="eastAsia" w:ascii="仿宋" w:hAnsi="仿宋" w:eastAsia="仿宋" w:cs="仿宋"/>
                <w:color w:val="auto"/>
                <w:kern w:val="0"/>
                <w:sz w:val="24"/>
              </w:rPr>
              <w:t>自控箱</w:t>
            </w:r>
          </w:p>
        </w:tc>
        <w:tc>
          <w:tcPr>
            <w:tcW w:w="7024" w:type="dxa"/>
          </w:tcPr>
          <w:p>
            <w:pPr>
              <w:pStyle w:val="42"/>
              <w:ind w:left="0" w:leftChars="0" w:firstLine="0" w:firstLineChars="0"/>
              <w:jc w:val="left"/>
              <w:rPr>
                <w:rFonts w:ascii="仿宋" w:hAnsi="仿宋" w:eastAsia="仿宋" w:cs="仿宋"/>
                <w:bCs/>
                <w:color w:val="auto"/>
                <w:szCs w:val="21"/>
              </w:rPr>
            </w:pPr>
            <w:r>
              <w:rPr>
                <w:rFonts w:hint="eastAsia" w:ascii="仿宋" w:hAnsi="仿宋" w:eastAsia="仿宋" w:cs="仿宋"/>
                <w:bCs/>
                <w:color w:val="auto"/>
                <w:szCs w:val="21"/>
              </w:rPr>
              <w:t>1.</w:t>
            </w:r>
            <w:r>
              <w:rPr>
                <w:rFonts w:hint="eastAsia"/>
                <w:color w:val="auto"/>
              </w:rPr>
              <w:t xml:space="preserve"> </w:t>
            </w:r>
            <w:r>
              <w:rPr>
                <w:rFonts w:hint="eastAsia" w:ascii="仿宋" w:hAnsi="仿宋" w:eastAsia="仿宋" w:cs="仿宋"/>
                <w:bCs/>
                <w:color w:val="auto"/>
                <w:szCs w:val="21"/>
              </w:rPr>
              <w:t>尺寸大于或等于500*600*200cm</w:t>
            </w:r>
          </w:p>
          <w:p>
            <w:pPr>
              <w:pStyle w:val="42"/>
              <w:ind w:left="0" w:leftChars="0" w:firstLine="0" w:firstLineChars="0"/>
              <w:jc w:val="left"/>
              <w:rPr>
                <w:rFonts w:ascii="仿宋" w:hAnsi="仿宋" w:eastAsia="仿宋" w:cs="仿宋"/>
                <w:bCs/>
                <w:color w:val="auto"/>
                <w:szCs w:val="21"/>
              </w:rPr>
            </w:pPr>
            <w:r>
              <w:rPr>
                <w:rFonts w:hint="eastAsia" w:ascii="仿宋" w:hAnsi="仿宋" w:eastAsia="仿宋" w:cs="仿宋"/>
                <w:bCs/>
                <w:color w:val="auto"/>
                <w:szCs w:val="21"/>
              </w:rPr>
              <w:t>2.变压器电源输入220VAC-24VAC,容量150VA</w:t>
            </w:r>
          </w:p>
          <w:p>
            <w:pPr>
              <w:pStyle w:val="42"/>
              <w:ind w:left="0" w:leftChars="0" w:firstLine="0" w:firstLineChars="0"/>
              <w:jc w:val="left"/>
              <w:rPr>
                <w:rFonts w:ascii="仿宋" w:hAnsi="仿宋" w:eastAsia="仿宋" w:cs="仿宋"/>
                <w:bCs/>
                <w:color w:val="auto"/>
                <w:szCs w:val="21"/>
              </w:rPr>
            </w:pPr>
            <w:r>
              <w:rPr>
                <w:rFonts w:hint="eastAsia" w:ascii="仿宋" w:hAnsi="仿宋" w:eastAsia="仿宋" w:cs="仿宋"/>
                <w:bCs/>
                <w:color w:val="auto"/>
                <w:szCs w:val="21"/>
              </w:rPr>
              <w:t>3.电源进线2.5mm</w:t>
            </w:r>
            <w:r>
              <w:rPr>
                <w:rFonts w:hint="eastAsia" w:ascii="宋体" w:hAnsi="宋体" w:cs="宋体"/>
                <w:bCs/>
                <w:color w:val="auto"/>
                <w:szCs w:val="21"/>
              </w:rPr>
              <w:t>²</w:t>
            </w:r>
            <w:r>
              <w:rPr>
                <w:rFonts w:hint="eastAsia" w:ascii="仿宋" w:hAnsi="仿宋" w:eastAsia="仿宋" w:cs="仿宋"/>
                <w:bCs/>
                <w:color w:val="auto"/>
                <w:szCs w:val="21"/>
              </w:rPr>
              <w:t>的单股或多股铜芯线。</w:t>
            </w:r>
          </w:p>
          <w:p>
            <w:pPr>
              <w:pStyle w:val="42"/>
              <w:ind w:left="0" w:leftChars="0" w:firstLine="0" w:firstLineChars="0"/>
              <w:jc w:val="left"/>
              <w:rPr>
                <w:rFonts w:ascii="仿宋" w:hAnsi="仿宋" w:eastAsia="仿宋" w:cs="仿宋"/>
                <w:bCs/>
                <w:color w:val="auto"/>
                <w:szCs w:val="21"/>
              </w:rPr>
            </w:pPr>
            <w:r>
              <w:rPr>
                <w:rFonts w:hint="eastAsia" w:ascii="仿宋" w:hAnsi="仿宋" w:eastAsia="仿宋" w:cs="仿宋"/>
                <w:bCs/>
                <w:color w:val="auto"/>
                <w:szCs w:val="21"/>
              </w:rPr>
              <w:t>4.DI/UI/AO/DO/CO/端接线1.0mm</w:t>
            </w:r>
            <w:r>
              <w:rPr>
                <w:rFonts w:hint="eastAsia" w:ascii="宋体" w:hAnsi="宋体" w:cs="宋体"/>
                <w:bCs/>
                <w:color w:val="auto"/>
                <w:szCs w:val="21"/>
              </w:rPr>
              <w:t>²</w:t>
            </w:r>
            <w:r>
              <w:rPr>
                <w:rFonts w:hint="eastAsia" w:ascii="仿宋" w:hAnsi="仿宋" w:eastAsia="仿宋" w:cs="仿宋"/>
                <w:bCs/>
                <w:color w:val="auto"/>
                <w:szCs w:val="21"/>
              </w:rPr>
              <w:t>的单股或多股铜芯线。</w:t>
            </w:r>
          </w:p>
          <w:p>
            <w:pPr>
              <w:pStyle w:val="42"/>
              <w:ind w:left="0" w:leftChars="0" w:firstLine="0" w:firstLineChars="0"/>
              <w:jc w:val="left"/>
              <w:rPr>
                <w:rFonts w:ascii="仿宋" w:hAnsi="仿宋" w:eastAsia="仿宋" w:cs="仿宋"/>
                <w:bCs/>
                <w:color w:val="auto"/>
                <w:szCs w:val="21"/>
              </w:rPr>
            </w:pPr>
            <w:r>
              <w:rPr>
                <w:rFonts w:hint="eastAsia" w:ascii="仿宋" w:hAnsi="仿宋" w:eastAsia="仿宋" w:cs="仿宋"/>
                <w:bCs/>
                <w:color w:val="auto"/>
                <w:szCs w:val="21"/>
              </w:rPr>
              <w:t>5.继电器输出线（1.0-1.5）mm</w:t>
            </w:r>
            <w:r>
              <w:rPr>
                <w:rFonts w:hint="eastAsia" w:ascii="宋体" w:hAnsi="宋体" w:cs="宋体"/>
                <w:bCs/>
                <w:color w:val="auto"/>
                <w:szCs w:val="21"/>
              </w:rPr>
              <w:t>²</w:t>
            </w:r>
            <w:r>
              <w:rPr>
                <w:rFonts w:hint="eastAsia" w:ascii="仿宋" w:hAnsi="仿宋" w:eastAsia="仿宋" w:cs="仿宋"/>
                <w:bCs/>
                <w:color w:val="auto"/>
                <w:szCs w:val="21"/>
              </w:rPr>
              <w:t>的单股或多股铜芯线。</w:t>
            </w:r>
          </w:p>
          <w:p>
            <w:pPr>
              <w:pStyle w:val="42"/>
              <w:ind w:left="0" w:leftChars="0" w:firstLine="0" w:firstLineChars="0"/>
              <w:jc w:val="left"/>
              <w:rPr>
                <w:rFonts w:ascii="仿宋" w:hAnsi="仿宋" w:eastAsia="仿宋" w:cs="仿宋"/>
                <w:bCs/>
                <w:color w:val="auto"/>
                <w:szCs w:val="21"/>
              </w:rPr>
            </w:pPr>
            <w:r>
              <w:rPr>
                <w:rFonts w:hint="eastAsia" w:ascii="仿宋" w:hAnsi="仿宋" w:eastAsia="仿宋" w:cs="仿宋"/>
                <w:bCs/>
                <w:color w:val="auto"/>
                <w:szCs w:val="21"/>
              </w:rPr>
              <w:t>6.MSEA通讯22AVWG*2芯屏蔽铜芯双绞线。</w:t>
            </w:r>
          </w:p>
          <w:p>
            <w:pPr>
              <w:pStyle w:val="42"/>
              <w:ind w:left="0" w:leftChars="0" w:firstLine="0" w:firstLineChars="0"/>
              <w:jc w:val="left"/>
              <w:rPr>
                <w:rFonts w:ascii="仿宋" w:hAnsi="仿宋" w:eastAsia="仿宋" w:cs="仿宋"/>
                <w:bCs/>
                <w:color w:val="auto"/>
                <w:szCs w:val="21"/>
              </w:rPr>
            </w:pPr>
            <w:r>
              <w:rPr>
                <w:rFonts w:hint="eastAsia" w:ascii="仿宋" w:hAnsi="仿宋" w:eastAsia="仿宋" w:cs="仿宋"/>
                <w:bCs/>
                <w:color w:val="auto"/>
                <w:szCs w:val="21"/>
              </w:rPr>
              <w:t>7.自控箱体材质厚度要求1.2㎜以上金属防水、防蚀材料。</w:t>
            </w:r>
          </w:p>
          <w:p>
            <w:pPr>
              <w:pStyle w:val="42"/>
              <w:ind w:left="0" w:leftChars="0" w:firstLine="0" w:firstLineChars="0"/>
              <w:jc w:val="left"/>
              <w:rPr>
                <w:rFonts w:ascii="仿宋" w:hAnsi="仿宋" w:eastAsia="仿宋" w:cs="仿宋"/>
                <w:bCs/>
                <w:color w:val="auto"/>
                <w:szCs w:val="21"/>
              </w:rPr>
            </w:pPr>
            <w:r>
              <w:rPr>
                <w:rFonts w:hint="eastAsia" w:ascii="仿宋" w:hAnsi="仿宋" w:eastAsia="仿宋" w:cs="仿宋"/>
                <w:bCs/>
                <w:color w:val="auto"/>
                <w:szCs w:val="21"/>
              </w:rPr>
              <w:t>8.新增控制箱的通讯线、管及施工一切费用，由投标方自行评估，安装位置由采购单位指定位置安装，该项目线、管不单独列项。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pStyle w:val="42"/>
              <w:ind w:left="0" w:leftChars="0" w:firstLine="0" w:firstLineChars="0"/>
              <w:jc w:val="center"/>
              <w:rPr>
                <w:rFonts w:ascii="仿宋" w:hAnsi="仿宋" w:eastAsia="仿宋" w:cs="仿宋"/>
                <w:color w:val="auto"/>
                <w:kern w:val="0"/>
                <w:sz w:val="24"/>
              </w:rPr>
            </w:pPr>
            <w:r>
              <w:rPr>
                <w:rFonts w:hint="eastAsia" w:ascii="仿宋" w:hAnsi="仿宋" w:eastAsia="仿宋" w:cs="仿宋"/>
                <w:color w:val="auto"/>
                <w:kern w:val="0"/>
                <w:sz w:val="24"/>
              </w:rPr>
              <w:t>自控模块</w:t>
            </w:r>
          </w:p>
        </w:tc>
        <w:tc>
          <w:tcPr>
            <w:tcW w:w="7024" w:type="dxa"/>
          </w:tcPr>
          <w:p>
            <w:pPr>
              <w:pStyle w:val="42"/>
              <w:ind w:left="0" w:leftChars="0" w:firstLine="0" w:firstLineChars="0"/>
              <w:jc w:val="left"/>
              <w:rPr>
                <w:rFonts w:ascii="仿宋" w:hAnsi="仿宋" w:eastAsia="仿宋" w:cs="仿宋"/>
                <w:bCs/>
                <w:color w:val="auto"/>
                <w:szCs w:val="21"/>
              </w:rPr>
            </w:pPr>
            <w:r>
              <w:rPr>
                <w:rFonts w:hint="eastAsia" w:ascii="仿宋" w:hAnsi="仿宋" w:eastAsia="仿宋" w:cs="仿宋"/>
                <w:bCs/>
                <w:color w:val="auto"/>
                <w:szCs w:val="21"/>
              </w:rPr>
              <w:t>1.模块软件兼容原有的楼宇自控系统</w:t>
            </w:r>
          </w:p>
          <w:p>
            <w:pPr>
              <w:pStyle w:val="42"/>
              <w:ind w:left="0" w:leftChars="0" w:firstLine="0" w:firstLineChars="0"/>
              <w:jc w:val="left"/>
              <w:rPr>
                <w:rFonts w:ascii="仿宋" w:hAnsi="仿宋" w:eastAsia="仿宋" w:cs="仿宋"/>
                <w:bCs/>
                <w:color w:val="auto"/>
                <w:szCs w:val="21"/>
              </w:rPr>
            </w:pPr>
            <w:r>
              <w:rPr>
                <w:rFonts w:hint="eastAsia" w:ascii="仿宋" w:hAnsi="仿宋" w:eastAsia="仿宋" w:cs="仿宋"/>
                <w:bCs/>
                <w:color w:val="auto"/>
                <w:szCs w:val="21"/>
              </w:rPr>
              <w:t>2.</w:t>
            </w:r>
            <w:r>
              <w:rPr>
                <w:rFonts w:hint="eastAsia" w:ascii="仿宋" w:hAnsi="仿宋" w:eastAsia="仿宋" w:cs="仿宋"/>
                <w:color w:val="auto"/>
                <w:sz w:val="22"/>
                <w:szCs w:val="22"/>
              </w:rPr>
              <w:t xml:space="preserve"> ▲</w:t>
            </w:r>
            <w:r>
              <w:rPr>
                <w:rFonts w:hint="eastAsia" w:ascii="仿宋" w:hAnsi="仿宋" w:eastAsia="仿宋" w:cs="仿宋"/>
                <w:bCs/>
                <w:color w:val="auto"/>
                <w:szCs w:val="21"/>
              </w:rPr>
              <w:t>主模块通讯协议OPT022</w:t>
            </w:r>
          </w:p>
          <w:p>
            <w:pPr>
              <w:pStyle w:val="42"/>
              <w:ind w:left="0" w:leftChars="0" w:firstLine="0" w:firstLineChars="0"/>
              <w:jc w:val="left"/>
              <w:rPr>
                <w:rFonts w:ascii="仿宋" w:hAnsi="仿宋" w:eastAsia="仿宋" w:cs="仿宋"/>
                <w:bCs/>
                <w:color w:val="auto"/>
                <w:szCs w:val="21"/>
              </w:rPr>
            </w:pPr>
            <w:r>
              <w:rPr>
                <w:rFonts w:hint="eastAsia" w:ascii="仿宋" w:hAnsi="仿宋" w:eastAsia="仿宋" w:cs="仿宋"/>
                <w:bCs/>
                <w:color w:val="auto"/>
                <w:szCs w:val="21"/>
              </w:rPr>
              <w:t>3.控制器(DDC)是以32位或64位微处理器为基础的可编程DDC模块化设计</w:t>
            </w:r>
          </w:p>
          <w:p>
            <w:pPr>
              <w:pStyle w:val="42"/>
              <w:ind w:left="0" w:leftChars="0" w:firstLine="0" w:firstLineChars="0"/>
              <w:jc w:val="left"/>
              <w:rPr>
                <w:rFonts w:ascii="仿宋" w:hAnsi="仿宋" w:eastAsia="仿宋" w:cs="仿宋"/>
                <w:bCs/>
                <w:color w:val="auto"/>
                <w:szCs w:val="21"/>
              </w:rPr>
            </w:pPr>
            <w:r>
              <w:rPr>
                <w:rFonts w:hint="eastAsia" w:ascii="仿宋" w:hAnsi="仿宋" w:eastAsia="仿宋" w:cs="仿宋"/>
                <w:bCs/>
                <w:color w:val="auto"/>
                <w:szCs w:val="21"/>
              </w:rPr>
              <w:t>4.DDC在断电时，具有应用程序自动存储功能</w:t>
            </w:r>
          </w:p>
          <w:p>
            <w:pPr>
              <w:pStyle w:val="42"/>
              <w:ind w:left="0" w:leftChars="0" w:firstLine="0" w:firstLineChars="0"/>
              <w:jc w:val="left"/>
              <w:rPr>
                <w:rFonts w:ascii="仿宋" w:hAnsi="仿宋" w:eastAsia="仿宋" w:cs="仿宋"/>
                <w:bCs/>
                <w:color w:val="auto"/>
                <w:szCs w:val="21"/>
              </w:rPr>
            </w:pPr>
            <w:r>
              <w:rPr>
                <w:rFonts w:hint="eastAsia" w:ascii="仿宋" w:hAnsi="仿宋" w:eastAsia="仿宋" w:cs="仿宋"/>
                <w:bCs/>
                <w:color w:val="auto"/>
                <w:szCs w:val="21"/>
              </w:rPr>
              <w:t>5.模拟输入量8AI</w:t>
            </w:r>
          </w:p>
          <w:p>
            <w:pPr>
              <w:pStyle w:val="42"/>
              <w:ind w:left="0" w:leftChars="0" w:firstLine="0" w:firstLineChars="0"/>
              <w:jc w:val="left"/>
              <w:rPr>
                <w:rFonts w:ascii="仿宋" w:hAnsi="仿宋" w:eastAsia="仿宋" w:cs="仿宋"/>
                <w:bCs/>
                <w:color w:val="auto"/>
                <w:szCs w:val="21"/>
              </w:rPr>
            </w:pPr>
            <w:r>
              <w:rPr>
                <w:rFonts w:hint="eastAsia" w:ascii="仿宋" w:hAnsi="仿宋" w:eastAsia="仿宋" w:cs="仿宋"/>
                <w:bCs/>
                <w:color w:val="auto"/>
                <w:szCs w:val="21"/>
              </w:rPr>
              <w:t>6.数字输入量8DI</w:t>
            </w:r>
          </w:p>
          <w:p>
            <w:pPr>
              <w:pStyle w:val="42"/>
              <w:ind w:left="0" w:leftChars="0" w:firstLine="0" w:firstLineChars="0"/>
              <w:jc w:val="left"/>
              <w:rPr>
                <w:rFonts w:ascii="仿宋" w:hAnsi="仿宋" w:eastAsia="仿宋" w:cs="仿宋"/>
                <w:bCs/>
                <w:color w:val="auto"/>
                <w:szCs w:val="21"/>
              </w:rPr>
            </w:pPr>
            <w:r>
              <w:rPr>
                <w:rFonts w:hint="eastAsia" w:ascii="仿宋" w:hAnsi="仿宋" w:eastAsia="仿宋" w:cs="仿宋"/>
                <w:bCs/>
                <w:color w:val="auto"/>
                <w:szCs w:val="21"/>
              </w:rPr>
              <w:t>7.模拟输出量2AO</w:t>
            </w:r>
          </w:p>
          <w:p>
            <w:pPr>
              <w:pStyle w:val="42"/>
              <w:ind w:left="0" w:leftChars="0" w:firstLine="0" w:firstLineChars="0"/>
              <w:jc w:val="left"/>
              <w:rPr>
                <w:rFonts w:ascii="仿宋" w:hAnsi="仿宋" w:eastAsia="仿宋" w:cs="仿宋"/>
                <w:bCs/>
                <w:color w:val="auto"/>
                <w:szCs w:val="21"/>
              </w:rPr>
            </w:pPr>
            <w:r>
              <w:rPr>
                <w:rFonts w:hint="eastAsia" w:ascii="仿宋" w:hAnsi="仿宋" w:eastAsia="仿宋" w:cs="仿宋"/>
                <w:bCs/>
                <w:color w:val="auto"/>
                <w:szCs w:val="21"/>
              </w:rPr>
              <w:t>8.数字输出6DO</w:t>
            </w:r>
          </w:p>
          <w:p>
            <w:pPr>
              <w:pStyle w:val="42"/>
              <w:ind w:left="0" w:leftChars="0" w:firstLine="0" w:firstLineChars="0"/>
              <w:jc w:val="left"/>
              <w:rPr>
                <w:rFonts w:ascii="仿宋" w:hAnsi="仿宋" w:eastAsia="仿宋" w:cs="仿宋"/>
                <w:bCs/>
                <w:color w:val="auto"/>
                <w:szCs w:val="21"/>
              </w:rPr>
            </w:pPr>
            <w:r>
              <w:rPr>
                <w:rFonts w:hint="eastAsia" w:ascii="仿宋" w:hAnsi="仿宋" w:eastAsia="仿宋" w:cs="仿宋"/>
                <w:bCs/>
                <w:color w:val="auto"/>
                <w:szCs w:val="21"/>
              </w:rPr>
              <w:t>9.模块供电24VAC±15%/50HZ</w:t>
            </w:r>
          </w:p>
          <w:p>
            <w:pPr>
              <w:pStyle w:val="42"/>
              <w:ind w:left="0" w:leftChars="0" w:firstLine="0" w:firstLineChars="0"/>
              <w:jc w:val="left"/>
              <w:rPr>
                <w:rFonts w:ascii="仿宋" w:hAnsi="仿宋" w:eastAsia="仿宋" w:cs="仿宋"/>
                <w:bCs/>
                <w:color w:val="auto"/>
                <w:szCs w:val="21"/>
              </w:rPr>
            </w:pPr>
            <w:r>
              <w:rPr>
                <w:rFonts w:hint="eastAsia" w:ascii="仿宋" w:hAnsi="仿宋" w:eastAsia="仿宋" w:cs="仿宋"/>
                <w:bCs/>
                <w:color w:val="auto"/>
                <w:szCs w:val="21"/>
              </w:rPr>
              <w:t>10.模块功率5.5VA</w:t>
            </w:r>
          </w:p>
          <w:p>
            <w:pPr>
              <w:pStyle w:val="42"/>
              <w:ind w:left="0" w:leftChars="0" w:firstLine="0" w:firstLineChars="0"/>
              <w:jc w:val="left"/>
              <w:rPr>
                <w:rFonts w:ascii="仿宋" w:hAnsi="仿宋" w:eastAsia="仿宋" w:cs="仿宋"/>
                <w:bCs/>
                <w:color w:val="auto"/>
                <w:szCs w:val="21"/>
              </w:rPr>
            </w:pPr>
            <w:r>
              <w:rPr>
                <w:rFonts w:hint="eastAsia" w:ascii="仿宋" w:hAnsi="仿宋" w:eastAsia="仿宋" w:cs="仿宋"/>
                <w:bCs/>
                <w:color w:val="auto"/>
                <w:szCs w:val="21"/>
              </w:rPr>
              <w:t>11．</w:t>
            </w:r>
            <w:r>
              <w:rPr>
                <w:rFonts w:hint="eastAsia" w:ascii="仿宋" w:hAnsi="仿宋" w:eastAsia="仿宋" w:cs="仿宋"/>
                <w:color w:val="auto"/>
                <w:sz w:val="22"/>
                <w:szCs w:val="22"/>
              </w:rPr>
              <w:t>▲</w:t>
            </w:r>
            <w:r>
              <w:rPr>
                <w:rFonts w:hint="eastAsia" w:ascii="仿宋" w:hAnsi="仿宋" w:eastAsia="仿宋" w:cs="仿宋"/>
                <w:bCs/>
                <w:color w:val="auto"/>
                <w:szCs w:val="21"/>
              </w:rPr>
              <w:t>串口通讯总线要求为1个XT-BUS、1个XP-BUS</w:t>
            </w:r>
            <w:r>
              <w:rPr>
                <w:rFonts w:ascii="仿宋" w:hAnsi="仿宋" w:eastAsia="仿宋" w:cs="仿宋"/>
                <w:bCs/>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pStyle w:val="42"/>
              <w:ind w:left="0" w:leftChars="0" w:firstLine="0" w:firstLineChars="0"/>
              <w:jc w:val="center"/>
              <w:rPr>
                <w:rFonts w:ascii="仿宋" w:hAnsi="仿宋" w:eastAsia="仿宋" w:cs="仿宋"/>
                <w:color w:val="auto"/>
                <w:kern w:val="0"/>
                <w:sz w:val="24"/>
              </w:rPr>
            </w:pPr>
            <w:r>
              <w:rPr>
                <w:rFonts w:hint="eastAsia" w:ascii="仿宋" w:hAnsi="仿宋" w:eastAsia="仿宋" w:cs="仿宋"/>
                <w:color w:val="auto"/>
                <w:kern w:val="0"/>
                <w:sz w:val="24"/>
              </w:rPr>
              <w:t>自控模块</w:t>
            </w:r>
          </w:p>
        </w:tc>
        <w:tc>
          <w:tcPr>
            <w:tcW w:w="7024" w:type="dxa"/>
          </w:tcPr>
          <w:p>
            <w:pPr>
              <w:pStyle w:val="42"/>
              <w:ind w:left="0" w:leftChars="0" w:firstLine="0" w:firstLineChars="0"/>
              <w:jc w:val="left"/>
              <w:rPr>
                <w:rFonts w:ascii="仿宋" w:hAnsi="仿宋" w:eastAsia="仿宋" w:cs="仿宋"/>
                <w:bCs/>
                <w:color w:val="auto"/>
                <w:szCs w:val="21"/>
              </w:rPr>
            </w:pPr>
            <w:r>
              <w:rPr>
                <w:rFonts w:hint="eastAsia" w:ascii="仿宋" w:hAnsi="仿宋" w:eastAsia="仿宋" w:cs="仿宋"/>
                <w:bCs/>
                <w:color w:val="auto"/>
                <w:szCs w:val="21"/>
              </w:rPr>
              <w:t>1.模块软件并网原有的楼宇自控系统</w:t>
            </w:r>
          </w:p>
          <w:p>
            <w:pPr>
              <w:pStyle w:val="42"/>
              <w:ind w:left="0" w:leftChars="0" w:firstLine="0" w:firstLineChars="0"/>
              <w:jc w:val="left"/>
              <w:rPr>
                <w:rFonts w:ascii="仿宋" w:hAnsi="仿宋" w:eastAsia="仿宋" w:cs="仿宋"/>
                <w:bCs/>
                <w:color w:val="auto"/>
                <w:szCs w:val="21"/>
              </w:rPr>
            </w:pPr>
            <w:r>
              <w:rPr>
                <w:rFonts w:hint="eastAsia" w:ascii="仿宋" w:hAnsi="仿宋" w:eastAsia="仿宋" w:cs="仿宋"/>
                <w:bCs/>
                <w:color w:val="auto"/>
                <w:szCs w:val="21"/>
              </w:rPr>
              <w:t>2.</w:t>
            </w:r>
            <w:r>
              <w:rPr>
                <w:rFonts w:hint="eastAsia" w:ascii="仿宋" w:hAnsi="仿宋" w:eastAsia="仿宋" w:cs="仿宋"/>
                <w:color w:val="auto"/>
                <w:sz w:val="22"/>
                <w:szCs w:val="22"/>
              </w:rPr>
              <w:t xml:space="preserve"> </w:t>
            </w:r>
            <w:r>
              <w:rPr>
                <w:rFonts w:hint="eastAsia" w:ascii="仿宋" w:hAnsi="仿宋" w:eastAsia="仿宋" w:cs="仿宋"/>
                <w:bCs/>
                <w:color w:val="auto"/>
                <w:szCs w:val="21"/>
              </w:rPr>
              <w:t>扩展模块通讯协议OPT022</w:t>
            </w:r>
          </w:p>
          <w:p>
            <w:pPr>
              <w:pStyle w:val="42"/>
              <w:ind w:left="0" w:leftChars="0" w:firstLine="0" w:firstLineChars="0"/>
              <w:jc w:val="left"/>
              <w:rPr>
                <w:rFonts w:ascii="仿宋" w:hAnsi="仿宋" w:eastAsia="仿宋" w:cs="仿宋"/>
                <w:bCs/>
                <w:color w:val="auto"/>
                <w:szCs w:val="21"/>
              </w:rPr>
            </w:pPr>
            <w:r>
              <w:rPr>
                <w:rFonts w:hint="eastAsia" w:ascii="仿宋" w:hAnsi="仿宋" w:eastAsia="仿宋" w:cs="仿宋"/>
                <w:bCs/>
                <w:color w:val="auto"/>
                <w:szCs w:val="21"/>
              </w:rPr>
              <w:t>3. 模块供电24VAC±15%/50HZ</w:t>
            </w:r>
          </w:p>
          <w:p>
            <w:pPr>
              <w:pStyle w:val="42"/>
              <w:ind w:left="0" w:leftChars="0" w:firstLine="0" w:firstLineChars="0"/>
              <w:jc w:val="left"/>
              <w:rPr>
                <w:rFonts w:ascii="仿宋" w:hAnsi="仿宋" w:eastAsia="仿宋" w:cs="仿宋"/>
                <w:bCs/>
                <w:color w:val="auto"/>
                <w:szCs w:val="21"/>
              </w:rPr>
            </w:pPr>
            <w:r>
              <w:rPr>
                <w:rFonts w:hint="eastAsia" w:ascii="仿宋" w:hAnsi="仿宋" w:eastAsia="仿宋" w:cs="仿宋"/>
                <w:bCs/>
                <w:color w:val="auto"/>
                <w:szCs w:val="21"/>
              </w:rPr>
              <w:t>4.模块功率5.5VA</w:t>
            </w:r>
          </w:p>
          <w:p>
            <w:pPr>
              <w:pStyle w:val="42"/>
              <w:ind w:left="0" w:leftChars="0" w:firstLine="0" w:firstLineChars="0"/>
              <w:jc w:val="left"/>
              <w:rPr>
                <w:rFonts w:ascii="仿宋" w:hAnsi="仿宋" w:eastAsia="仿宋" w:cs="仿宋"/>
                <w:bCs/>
                <w:color w:val="auto"/>
                <w:szCs w:val="21"/>
              </w:rPr>
            </w:pPr>
            <w:r>
              <w:rPr>
                <w:rFonts w:hint="eastAsia" w:ascii="仿宋" w:hAnsi="仿宋" w:eastAsia="仿宋" w:cs="仿宋"/>
                <w:bCs/>
                <w:color w:val="auto"/>
                <w:szCs w:val="21"/>
              </w:rPr>
              <w:t>5.接线端子最大接入线为1.0-1.5 mm</w:t>
            </w:r>
            <w:r>
              <w:rPr>
                <w:rFonts w:hint="eastAsia" w:ascii="宋体" w:hAnsi="宋体" w:cs="宋体"/>
                <w:bCs/>
                <w:color w:val="auto"/>
                <w:szCs w:val="21"/>
              </w:rPr>
              <w:t>²</w:t>
            </w:r>
          </w:p>
          <w:p>
            <w:pPr>
              <w:pStyle w:val="42"/>
              <w:ind w:left="0" w:leftChars="0" w:firstLine="0" w:firstLineChars="0"/>
              <w:jc w:val="left"/>
              <w:rPr>
                <w:rFonts w:ascii="仿宋" w:hAnsi="仿宋" w:eastAsia="仿宋" w:cs="仿宋"/>
                <w:bCs/>
                <w:color w:val="auto"/>
                <w:szCs w:val="21"/>
              </w:rPr>
            </w:pPr>
            <w:r>
              <w:rPr>
                <w:rFonts w:hint="eastAsia" w:ascii="仿宋" w:hAnsi="仿宋" w:eastAsia="仿宋" w:cs="仿宋"/>
                <w:bCs/>
                <w:color w:val="auto"/>
                <w:szCs w:val="21"/>
              </w:rPr>
              <w:t xml:space="preserve"> 6．串口通讯总线要求为1个XT-BUS、1个XP-BUS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pStyle w:val="42"/>
              <w:ind w:left="0" w:leftChars="0" w:firstLine="0" w:firstLineChars="0"/>
              <w:jc w:val="center"/>
              <w:rPr>
                <w:rFonts w:ascii="仿宋" w:hAnsi="仿宋" w:eastAsia="仿宋" w:cs="仿宋"/>
                <w:color w:val="auto"/>
                <w:kern w:val="0"/>
                <w:sz w:val="24"/>
              </w:rPr>
            </w:pPr>
            <w:r>
              <w:rPr>
                <w:rFonts w:hint="eastAsia" w:ascii="仿宋" w:hAnsi="仿宋" w:eastAsia="仿宋" w:cs="仿宋"/>
                <w:color w:val="auto"/>
                <w:kern w:val="0"/>
                <w:sz w:val="24"/>
              </w:rPr>
              <w:t>自控模块</w:t>
            </w:r>
          </w:p>
        </w:tc>
        <w:tc>
          <w:tcPr>
            <w:tcW w:w="7024" w:type="dxa"/>
          </w:tcPr>
          <w:p>
            <w:pPr>
              <w:pStyle w:val="42"/>
              <w:ind w:left="0" w:leftChars="0" w:firstLine="0" w:firstLineChars="0"/>
              <w:jc w:val="left"/>
              <w:rPr>
                <w:rFonts w:ascii="仿宋" w:hAnsi="仿宋" w:eastAsia="仿宋" w:cs="仿宋"/>
                <w:bCs/>
                <w:color w:val="auto"/>
                <w:szCs w:val="21"/>
              </w:rPr>
            </w:pPr>
            <w:r>
              <w:rPr>
                <w:rFonts w:hint="eastAsia" w:ascii="仿宋" w:hAnsi="仿宋" w:eastAsia="仿宋" w:cs="仿宋"/>
                <w:bCs/>
                <w:color w:val="auto"/>
                <w:szCs w:val="21"/>
              </w:rPr>
              <w:t>1.模块软件并网原有的楼宇自控系统</w:t>
            </w:r>
          </w:p>
          <w:p>
            <w:pPr>
              <w:pStyle w:val="42"/>
              <w:ind w:left="0" w:leftChars="0" w:firstLine="0" w:firstLineChars="0"/>
              <w:jc w:val="left"/>
              <w:rPr>
                <w:rFonts w:ascii="仿宋" w:hAnsi="仿宋" w:eastAsia="仿宋" w:cs="仿宋"/>
                <w:bCs/>
                <w:color w:val="auto"/>
                <w:szCs w:val="21"/>
              </w:rPr>
            </w:pPr>
            <w:r>
              <w:rPr>
                <w:rFonts w:hint="eastAsia" w:ascii="仿宋" w:hAnsi="仿宋" w:eastAsia="仿宋" w:cs="仿宋"/>
                <w:bCs/>
                <w:color w:val="auto"/>
                <w:szCs w:val="21"/>
              </w:rPr>
              <w:t>2.</w:t>
            </w:r>
            <w:r>
              <w:rPr>
                <w:rFonts w:hint="eastAsia" w:ascii="仿宋" w:hAnsi="仿宋" w:eastAsia="仿宋" w:cs="仿宋"/>
                <w:color w:val="auto"/>
                <w:sz w:val="22"/>
                <w:szCs w:val="22"/>
              </w:rPr>
              <w:t xml:space="preserve"> </w:t>
            </w:r>
            <w:r>
              <w:rPr>
                <w:rFonts w:hint="eastAsia" w:ascii="仿宋" w:hAnsi="仿宋" w:eastAsia="仿宋" w:cs="仿宋"/>
                <w:bCs/>
                <w:color w:val="auto"/>
                <w:szCs w:val="21"/>
              </w:rPr>
              <w:t>扩展模块通讯协议OPT022</w:t>
            </w:r>
          </w:p>
          <w:p>
            <w:pPr>
              <w:pStyle w:val="42"/>
              <w:ind w:left="0" w:leftChars="0" w:firstLine="0" w:firstLineChars="0"/>
              <w:jc w:val="left"/>
              <w:rPr>
                <w:rFonts w:ascii="仿宋" w:hAnsi="仿宋" w:eastAsia="仿宋" w:cs="仿宋"/>
                <w:bCs/>
                <w:color w:val="auto"/>
                <w:szCs w:val="21"/>
              </w:rPr>
            </w:pPr>
            <w:r>
              <w:rPr>
                <w:rFonts w:hint="eastAsia" w:ascii="仿宋" w:hAnsi="仿宋" w:eastAsia="仿宋" w:cs="仿宋"/>
                <w:bCs/>
                <w:color w:val="auto"/>
                <w:szCs w:val="21"/>
              </w:rPr>
              <w:t>3.数字输入8DI/ 8</w:t>
            </w:r>
          </w:p>
          <w:p>
            <w:pPr>
              <w:pStyle w:val="42"/>
              <w:ind w:left="0" w:leftChars="0" w:firstLine="0" w:firstLineChars="0"/>
              <w:jc w:val="left"/>
              <w:rPr>
                <w:rFonts w:ascii="仿宋" w:hAnsi="仿宋" w:eastAsia="仿宋" w:cs="仿宋"/>
                <w:bCs/>
                <w:color w:val="auto"/>
                <w:szCs w:val="21"/>
              </w:rPr>
            </w:pPr>
            <w:r>
              <w:rPr>
                <w:rFonts w:hint="eastAsia" w:ascii="仿宋" w:hAnsi="仿宋" w:eastAsia="仿宋" w:cs="仿宋"/>
                <w:bCs/>
                <w:color w:val="auto"/>
                <w:szCs w:val="21"/>
              </w:rPr>
              <w:t xml:space="preserve"> 4.电源供给24VAC±15%/50HZ</w:t>
            </w:r>
          </w:p>
          <w:p>
            <w:pPr>
              <w:pStyle w:val="42"/>
              <w:ind w:left="0" w:leftChars="0" w:firstLine="0" w:firstLineChars="0"/>
              <w:jc w:val="left"/>
              <w:rPr>
                <w:rFonts w:ascii="仿宋" w:hAnsi="仿宋" w:eastAsia="仿宋" w:cs="仿宋"/>
                <w:bCs/>
                <w:color w:val="auto"/>
                <w:szCs w:val="21"/>
              </w:rPr>
            </w:pPr>
            <w:r>
              <w:rPr>
                <w:rFonts w:hint="eastAsia" w:ascii="仿宋" w:hAnsi="仿宋" w:eastAsia="仿宋" w:cs="仿宋"/>
                <w:bCs/>
                <w:color w:val="auto"/>
                <w:szCs w:val="21"/>
              </w:rPr>
              <w:t>5.模块功率1VA</w:t>
            </w:r>
          </w:p>
          <w:p>
            <w:pPr>
              <w:pStyle w:val="42"/>
              <w:ind w:left="0" w:leftChars="0" w:firstLine="0" w:firstLineChars="0"/>
              <w:jc w:val="left"/>
              <w:rPr>
                <w:rFonts w:ascii="仿宋" w:hAnsi="仿宋" w:eastAsia="仿宋" w:cs="仿宋"/>
                <w:bCs/>
                <w:color w:val="auto"/>
                <w:szCs w:val="21"/>
              </w:rPr>
            </w:pPr>
            <w:r>
              <w:rPr>
                <w:rFonts w:hint="eastAsia" w:ascii="仿宋" w:hAnsi="仿宋" w:eastAsia="仿宋" w:cs="仿宋"/>
                <w:bCs/>
                <w:color w:val="auto"/>
                <w:szCs w:val="21"/>
              </w:rPr>
              <w:t>6. 接线端子最大接入线为1.0-1.5 mm</w:t>
            </w:r>
            <w:r>
              <w:rPr>
                <w:rFonts w:hint="eastAsia" w:ascii="宋体" w:hAnsi="宋体" w:cs="宋体"/>
                <w:bCs/>
                <w:color w:val="auto"/>
                <w:szCs w:val="21"/>
              </w:rPr>
              <w:t>²</w:t>
            </w:r>
          </w:p>
          <w:p>
            <w:pPr>
              <w:pStyle w:val="42"/>
              <w:ind w:left="0" w:leftChars="0" w:firstLine="0" w:firstLineChars="0"/>
              <w:jc w:val="left"/>
              <w:rPr>
                <w:rFonts w:ascii="仿宋" w:hAnsi="仿宋" w:eastAsia="仿宋" w:cs="仿宋"/>
                <w:bCs/>
                <w:color w:val="auto"/>
                <w:szCs w:val="21"/>
              </w:rPr>
            </w:pPr>
            <w:r>
              <w:rPr>
                <w:rFonts w:hint="eastAsia" w:ascii="仿宋" w:hAnsi="仿宋" w:eastAsia="仿宋" w:cs="仿宋"/>
                <w:bCs/>
                <w:color w:val="auto"/>
                <w:szCs w:val="21"/>
              </w:rPr>
              <w:t>7．串口通讯总线要求为1个XT-BUS、1个XP-BUS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pStyle w:val="42"/>
              <w:ind w:left="0" w:leftChars="0" w:firstLine="0" w:firstLineChars="0"/>
              <w:jc w:val="center"/>
              <w:rPr>
                <w:rFonts w:ascii="仿宋" w:hAnsi="仿宋" w:eastAsia="仿宋" w:cs="仿宋"/>
                <w:color w:val="auto"/>
                <w:kern w:val="0"/>
                <w:sz w:val="24"/>
              </w:rPr>
            </w:pPr>
            <w:r>
              <w:rPr>
                <w:rFonts w:hint="eastAsia" w:ascii="仿宋" w:hAnsi="仿宋" w:eastAsia="仿宋" w:cs="仿宋"/>
                <w:color w:val="auto"/>
                <w:kern w:val="0"/>
                <w:sz w:val="24"/>
              </w:rPr>
              <w:t>温度报警箱</w:t>
            </w:r>
          </w:p>
        </w:tc>
        <w:tc>
          <w:tcPr>
            <w:tcW w:w="7024" w:type="dxa"/>
          </w:tcPr>
          <w:p>
            <w:pPr>
              <w:pStyle w:val="42"/>
              <w:ind w:left="0" w:leftChars="0" w:firstLine="0" w:firstLineChars="0"/>
              <w:jc w:val="left"/>
              <w:rPr>
                <w:rFonts w:ascii="仿宋" w:hAnsi="仿宋" w:eastAsia="仿宋" w:cs="仿宋"/>
                <w:bCs/>
                <w:color w:val="auto"/>
                <w:szCs w:val="21"/>
              </w:rPr>
            </w:pPr>
            <w:r>
              <w:rPr>
                <w:rFonts w:hint="eastAsia" w:ascii="仿宋" w:hAnsi="仿宋" w:eastAsia="仿宋" w:cs="仿宋"/>
                <w:bCs/>
                <w:color w:val="auto"/>
                <w:szCs w:val="21"/>
              </w:rPr>
              <w:t>1.尺寸大于或等于400*500*200cm</w:t>
            </w:r>
          </w:p>
          <w:p>
            <w:pPr>
              <w:pStyle w:val="42"/>
              <w:ind w:left="0" w:leftChars="0" w:firstLine="0" w:firstLineChars="0"/>
              <w:jc w:val="left"/>
              <w:rPr>
                <w:rFonts w:ascii="仿宋" w:hAnsi="仿宋" w:eastAsia="仿宋" w:cs="仿宋"/>
                <w:bCs/>
                <w:color w:val="auto"/>
                <w:szCs w:val="21"/>
              </w:rPr>
            </w:pPr>
            <w:r>
              <w:rPr>
                <w:rFonts w:hint="eastAsia" w:ascii="仿宋" w:hAnsi="仿宋" w:eastAsia="仿宋" w:cs="仿宋"/>
                <w:bCs/>
                <w:color w:val="auto"/>
                <w:szCs w:val="21"/>
              </w:rPr>
              <w:t>2.变压器电源输入220VAC-24VAC,容量150VA</w:t>
            </w:r>
          </w:p>
          <w:p>
            <w:pPr>
              <w:pStyle w:val="42"/>
              <w:ind w:left="0" w:leftChars="0" w:firstLine="0" w:firstLineChars="0"/>
              <w:jc w:val="left"/>
              <w:rPr>
                <w:rFonts w:ascii="仿宋" w:hAnsi="仿宋" w:eastAsia="仿宋" w:cs="仿宋"/>
                <w:bCs/>
                <w:color w:val="auto"/>
                <w:szCs w:val="21"/>
              </w:rPr>
            </w:pPr>
            <w:r>
              <w:rPr>
                <w:rFonts w:hint="eastAsia" w:ascii="仿宋" w:hAnsi="仿宋" w:eastAsia="仿宋" w:cs="仿宋"/>
                <w:bCs/>
                <w:color w:val="auto"/>
                <w:szCs w:val="21"/>
              </w:rPr>
              <w:t>3.电源进线2.5mm</w:t>
            </w:r>
            <w:r>
              <w:rPr>
                <w:rFonts w:hint="eastAsia" w:ascii="宋体" w:hAnsi="宋体" w:cs="宋体"/>
                <w:bCs/>
                <w:color w:val="auto"/>
                <w:szCs w:val="21"/>
              </w:rPr>
              <w:t>²</w:t>
            </w:r>
            <w:r>
              <w:rPr>
                <w:rFonts w:hint="eastAsia" w:ascii="仿宋" w:hAnsi="仿宋" w:eastAsia="仿宋" w:cs="仿宋"/>
                <w:bCs/>
                <w:color w:val="auto"/>
                <w:szCs w:val="21"/>
              </w:rPr>
              <w:t>的单股或多股铜芯线。</w:t>
            </w:r>
          </w:p>
          <w:p>
            <w:pPr>
              <w:pStyle w:val="42"/>
              <w:ind w:left="0" w:leftChars="0" w:firstLine="0" w:firstLineChars="0"/>
              <w:jc w:val="left"/>
              <w:rPr>
                <w:rFonts w:ascii="仿宋" w:hAnsi="仿宋" w:eastAsia="仿宋" w:cs="仿宋"/>
                <w:bCs/>
                <w:color w:val="auto"/>
                <w:szCs w:val="21"/>
              </w:rPr>
            </w:pPr>
            <w:r>
              <w:rPr>
                <w:rFonts w:hint="eastAsia" w:ascii="仿宋" w:hAnsi="仿宋" w:eastAsia="仿宋" w:cs="仿宋"/>
                <w:bCs/>
                <w:color w:val="auto"/>
                <w:szCs w:val="21"/>
              </w:rPr>
              <w:t>4.DI/UI/AO/DO/CO/端接线1.0mm</w:t>
            </w:r>
            <w:r>
              <w:rPr>
                <w:rFonts w:hint="eastAsia" w:ascii="宋体" w:hAnsi="宋体" w:cs="宋体"/>
                <w:bCs/>
                <w:color w:val="auto"/>
                <w:szCs w:val="21"/>
              </w:rPr>
              <w:t>²</w:t>
            </w:r>
            <w:r>
              <w:rPr>
                <w:rFonts w:hint="eastAsia" w:ascii="仿宋" w:hAnsi="仿宋" w:eastAsia="仿宋" w:cs="仿宋"/>
                <w:bCs/>
                <w:color w:val="auto"/>
                <w:szCs w:val="21"/>
              </w:rPr>
              <w:t>的单股或多股铜芯线。</w:t>
            </w:r>
          </w:p>
          <w:p>
            <w:pPr>
              <w:pStyle w:val="42"/>
              <w:ind w:left="0" w:leftChars="0" w:firstLine="0" w:firstLineChars="0"/>
              <w:jc w:val="left"/>
              <w:rPr>
                <w:rFonts w:ascii="仿宋" w:hAnsi="仿宋" w:eastAsia="仿宋" w:cs="仿宋"/>
                <w:bCs/>
                <w:color w:val="auto"/>
                <w:szCs w:val="21"/>
              </w:rPr>
            </w:pPr>
            <w:r>
              <w:rPr>
                <w:rFonts w:hint="eastAsia" w:ascii="仿宋" w:hAnsi="仿宋" w:eastAsia="仿宋" w:cs="仿宋"/>
                <w:bCs/>
                <w:color w:val="auto"/>
                <w:szCs w:val="21"/>
              </w:rPr>
              <w:t>5.继电器输出线（1.0-1.5）mm</w:t>
            </w:r>
            <w:r>
              <w:rPr>
                <w:rFonts w:hint="eastAsia" w:ascii="宋体" w:hAnsi="宋体" w:cs="宋体"/>
                <w:bCs/>
                <w:color w:val="auto"/>
                <w:szCs w:val="21"/>
              </w:rPr>
              <w:t>²</w:t>
            </w:r>
            <w:r>
              <w:rPr>
                <w:rFonts w:hint="eastAsia" w:ascii="仿宋" w:hAnsi="仿宋" w:eastAsia="仿宋" w:cs="仿宋"/>
                <w:bCs/>
                <w:color w:val="auto"/>
                <w:szCs w:val="21"/>
              </w:rPr>
              <w:t>的单股或多股铜芯线。</w:t>
            </w:r>
          </w:p>
          <w:p>
            <w:pPr>
              <w:pStyle w:val="42"/>
              <w:ind w:left="0" w:leftChars="0" w:firstLine="0" w:firstLineChars="0"/>
              <w:jc w:val="left"/>
              <w:rPr>
                <w:rFonts w:ascii="仿宋" w:hAnsi="仿宋" w:eastAsia="仿宋" w:cs="仿宋"/>
                <w:bCs/>
                <w:color w:val="auto"/>
                <w:szCs w:val="21"/>
              </w:rPr>
            </w:pPr>
            <w:r>
              <w:rPr>
                <w:rFonts w:hint="eastAsia" w:ascii="仿宋" w:hAnsi="仿宋" w:eastAsia="仿宋" w:cs="仿宋"/>
                <w:bCs/>
                <w:color w:val="auto"/>
                <w:szCs w:val="21"/>
              </w:rPr>
              <w:t>6.MSEA通讯22AVWG*2芯屏蔽铜芯双绞线。</w:t>
            </w:r>
          </w:p>
          <w:p>
            <w:pPr>
              <w:pStyle w:val="42"/>
              <w:ind w:left="0" w:leftChars="0" w:firstLine="0" w:firstLineChars="0"/>
              <w:jc w:val="left"/>
              <w:rPr>
                <w:rFonts w:ascii="仿宋" w:hAnsi="仿宋" w:eastAsia="仿宋" w:cs="仿宋"/>
                <w:bCs/>
                <w:color w:val="auto"/>
                <w:szCs w:val="21"/>
              </w:rPr>
            </w:pPr>
            <w:r>
              <w:rPr>
                <w:rFonts w:hint="eastAsia" w:ascii="仿宋" w:hAnsi="仿宋" w:eastAsia="仿宋" w:cs="仿宋"/>
                <w:bCs/>
                <w:color w:val="auto"/>
                <w:szCs w:val="21"/>
              </w:rPr>
              <w:t>7.自控箱体材质厚度要求1.2㎜以上金属防水、防蚀材料。</w:t>
            </w:r>
          </w:p>
          <w:p>
            <w:pPr>
              <w:pStyle w:val="42"/>
              <w:ind w:left="0" w:leftChars="0" w:firstLine="0" w:firstLineChars="0"/>
              <w:jc w:val="left"/>
              <w:rPr>
                <w:rFonts w:ascii="仿宋" w:hAnsi="仿宋" w:eastAsia="仿宋" w:cs="仿宋"/>
                <w:bCs/>
                <w:color w:val="auto"/>
                <w:szCs w:val="21"/>
              </w:rPr>
            </w:pPr>
            <w:r>
              <w:rPr>
                <w:rFonts w:hint="eastAsia" w:ascii="仿宋" w:hAnsi="仿宋" w:eastAsia="仿宋" w:cs="仿宋"/>
                <w:bCs/>
                <w:color w:val="auto"/>
                <w:szCs w:val="21"/>
              </w:rPr>
              <w:t>8.新增控制箱的通讯线、管及施工一切费用，由投标方自行评估，安装位置由采购单位指定位置安装，该项目线、管不单独列项。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pStyle w:val="42"/>
              <w:ind w:left="0" w:leftChars="0" w:firstLine="0" w:firstLineChars="0"/>
              <w:jc w:val="center"/>
              <w:rPr>
                <w:rFonts w:ascii="仿宋" w:hAnsi="仿宋" w:eastAsia="仿宋" w:cs="仿宋"/>
                <w:color w:val="auto"/>
                <w:kern w:val="0"/>
                <w:sz w:val="24"/>
              </w:rPr>
            </w:pPr>
            <w:r>
              <w:rPr>
                <w:rFonts w:hint="eastAsia" w:ascii="仿宋" w:hAnsi="仿宋" w:eastAsia="仿宋" w:cs="仿宋"/>
                <w:color w:val="auto"/>
                <w:kern w:val="0"/>
                <w:sz w:val="24"/>
              </w:rPr>
              <w:t>边缘计算引擎服务器（含智慧化综合管理软件）</w:t>
            </w:r>
          </w:p>
        </w:tc>
        <w:tc>
          <w:tcPr>
            <w:tcW w:w="7024" w:type="dxa"/>
          </w:tcPr>
          <w:p>
            <w:pPr>
              <w:pStyle w:val="42"/>
              <w:ind w:left="0" w:leftChars="0" w:firstLine="0" w:firstLineChars="0"/>
              <w:jc w:val="left"/>
              <w:rPr>
                <w:rFonts w:ascii="仿宋" w:hAnsi="仿宋" w:eastAsia="仿宋" w:cs="仿宋"/>
                <w:b/>
                <w:bCs/>
                <w:color w:val="auto"/>
                <w:szCs w:val="21"/>
              </w:rPr>
            </w:pPr>
            <w:r>
              <w:rPr>
                <w:rFonts w:hint="eastAsia" w:ascii="仿宋" w:hAnsi="仿宋" w:eastAsia="仿宋" w:cs="仿宋"/>
                <w:b/>
                <w:color w:val="auto"/>
                <w:kern w:val="0"/>
                <w:szCs w:val="21"/>
              </w:rPr>
              <w:t>边缘计算引擎服务器</w:t>
            </w:r>
            <w:r>
              <w:rPr>
                <w:rFonts w:hint="eastAsia" w:ascii="仿宋" w:hAnsi="仿宋" w:eastAsia="仿宋" w:cs="仿宋"/>
                <w:b/>
                <w:bCs/>
                <w:color w:val="auto"/>
                <w:szCs w:val="21"/>
              </w:rPr>
              <w:t>功能和技术参数：</w:t>
            </w:r>
          </w:p>
          <w:p>
            <w:pPr>
              <w:pStyle w:val="42"/>
              <w:ind w:left="0" w:leftChars="0" w:firstLine="0" w:firstLineChars="0"/>
              <w:jc w:val="left"/>
              <w:rPr>
                <w:rFonts w:ascii="仿宋" w:hAnsi="仿宋" w:eastAsia="仿宋" w:cs="仿宋"/>
                <w:bCs/>
                <w:color w:val="auto"/>
                <w:szCs w:val="21"/>
              </w:rPr>
            </w:pPr>
            <w:r>
              <w:rPr>
                <w:rFonts w:hint="eastAsia" w:ascii="仿宋" w:hAnsi="仿宋" w:eastAsia="仿宋" w:cs="仿宋"/>
                <w:bCs/>
                <w:color w:val="auto"/>
                <w:szCs w:val="21"/>
              </w:rPr>
              <w:t>1. 服务器具有8000点以上数据服务处理，</w:t>
            </w:r>
          </w:p>
          <w:p>
            <w:pPr>
              <w:pStyle w:val="42"/>
              <w:ind w:left="0" w:leftChars="0" w:firstLine="0" w:firstLineChars="0"/>
              <w:jc w:val="left"/>
              <w:rPr>
                <w:rFonts w:ascii="仿宋" w:hAnsi="仿宋" w:eastAsia="仿宋" w:cs="仿宋"/>
                <w:bCs/>
                <w:color w:val="auto"/>
                <w:szCs w:val="21"/>
              </w:rPr>
            </w:pPr>
            <w:r>
              <w:rPr>
                <w:rFonts w:hint="eastAsia" w:ascii="仿宋" w:hAnsi="仿宋" w:eastAsia="仿宋" w:cs="仿宋"/>
                <w:bCs/>
                <w:color w:val="auto"/>
                <w:szCs w:val="21"/>
              </w:rPr>
              <w:t>2.具有双核64位CPU，LINUX操作系统，240G固态存储器；</w:t>
            </w:r>
          </w:p>
          <w:p>
            <w:pPr>
              <w:pStyle w:val="42"/>
              <w:ind w:left="0" w:leftChars="0" w:firstLine="0" w:firstLineChars="0"/>
              <w:jc w:val="left"/>
              <w:rPr>
                <w:rFonts w:ascii="仿宋" w:hAnsi="仿宋" w:eastAsia="仿宋" w:cs="仿宋"/>
                <w:bCs/>
                <w:color w:val="auto"/>
                <w:szCs w:val="21"/>
              </w:rPr>
            </w:pPr>
            <w:r>
              <w:rPr>
                <w:rFonts w:hint="eastAsia" w:ascii="仿宋" w:hAnsi="仿宋" w:eastAsia="仿宋" w:cs="仿宋"/>
                <w:bCs/>
                <w:color w:val="auto"/>
                <w:szCs w:val="21"/>
              </w:rPr>
              <w:t>3.支持WEB浏览，内嵌组态软件，报警管理。</w:t>
            </w:r>
          </w:p>
          <w:p>
            <w:pPr>
              <w:pStyle w:val="42"/>
              <w:ind w:left="0" w:leftChars="0" w:firstLine="0" w:firstLineChars="0"/>
              <w:jc w:val="left"/>
              <w:rPr>
                <w:rFonts w:ascii="仿宋" w:hAnsi="仿宋" w:eastAsia="仿宋" w:cs="仿宋"/>
                <w:bCs/>
                <w:color w:val="auto"/>
                <w:szCs w:val="21"/>
              </w:rPr>
            </w:pPr>
            <w:r>
              <w:rPr>
                <w:rFonts w:hint="eastAsia" w:ascii="仿宋" w:hAnsi="仿宋" w:eastAsia="仿宋" w:cs="仿宋"/>
                <w:bCs/>
                <w:color w:val="auto"/>
                <w:szCs w:val="21"/>
              </w:rPr>
              <w:t>4.支持WEB service数据集成。</w:t>
            </w:r>
          </w:p>
          <w:p>
            <w:pPr>
              <w:pStyle w:val="42"/>
              <w:ind w:left="0" w:leftChars="0" w:firstLine="0" w:firstLineChars="0"/>
              <w:jc w:val="left"/>
              <w:rPr>
                <w:rFonts w:ascii="仿宋" w:hAnsi="仿宋" w:eastAsia="仿宋" w:cs="仿宋"/>
                <w:b/>
                <w:bCs/>
                <w:color w:val="auto"/>
                <w:szCs w:val="21"/>
              </w:rPr>
            </w:pPr>
            <w:r>
              <w:rPr>
                <w:rFonts w:hint="eastAsia" w:ascii="仿宋" w:hAnsi="仿宋" w:eastAsia="仿宋" w:cs="仿宋"/>
                <w:b/>
                <w:bCs/>
                <w:color w:val="auto"/>
                <w:szCs w:val="21"/>
              </w:rPr>
              <w:t>智慧化综合管理平台软件要求：</w:t>
            </w:r>
          </w:p>
          <w:p>
            <w:pPr>
              <w:rPr>
                <w:rFonts w:ascii="仿宋" w:hAnsi="仿宋" w:eastAsia="仿宋" w:cs="仿宋"/>
                <w:color w:val="auto"/>
                <w:szCs w:val="21"/>
              </w:rPr>
            </w:pPr>
            <w:r>
              <w:rPr>
                <w:rFonts w:hint="eastAsia" w:ascii="仿宋" w:hAnsi="仿宋" w:eastAsia="仿宋" w:cs="仿宋"/>
                <w:bCs/>
                <w:color w:val="auto"/>
                <w:szCs w:val="21"/>
              </w:rPr>
              <w:t>1.实现BA自控系统组态画面显示、环境数据检测、运行检测、故障分析等</w:t>
            </w:r>
          </w:p>
          <w:p>
            <w:pPr>
              <w:pStyle w:val="42"/>
              <w:ind w:left="0" w:leftChars="0" w:firstLine="0" w:firstLineChars="0"/>
              <w:jc w:val="left"/>
              <w:rPr>
                <w:rFonts w:ascii="仿宋" w:hAnsi="仿宋" w:eastAsia="仿宋" w:cs="仿宋"/>
                <w:bCs/>
                <w:color w:val="auto"/>
                <w:szCs w:val="21"/>
              </w:rPr>
            </w:pPr>
            <w:r>
              <w:rPr>
                <w:rFonts w:hint="eastAsia" w:ascii="仿宋" w:hAnsi="仿宋" w:eastAsia="仿宋" w:cs="仿宋"/>
                <w:bCs/>
                <w:color w:val="auto"/>
                <w:szCs w:val="21"/>
              </w:rPr>
              <w:t>2.实现智能控制策略管理、能耗运营成本管理、能源利用率分析的功能、能耗统计结算管理。</w:t>
            </w:r>
          </w:p>
          <w:p>
            <w:pPr>
              <w:pStyle w:val="42"/>
              <w:ind w:left="0" w:leftChars="0" w:firstLine="0" w:firstLineChars="0"/>
              <w:jc w:val="left"/>
              <w:rPr>
                <w:rFonts w:ascii="仿宋" w:hAnsi="仿宋" w:eastAsia="仿宋" w:cs="仿宋"/>
                <w:bCs/>
                <w:color w:val="auto"/>
                <w:szCs w:val="21"/>
              </w:rPr>
            </w:pPr>
            <w:r>
              <w:rPr>
                <w:rFonts w:hint="eastAsia" w:ascii="仿宋" w:hAnsi="仿宋" w:eastAsia="仿宋" w:cs="仿宋"/>
                <w:bCs/>
                <w:color w:val="auto"/>
                <w:szCs w:val="21"/>
              </w:rPr>
              <w:t>3.实现图形编辑、数据管理、图形下载、数据报警管理等，</w:t>
            </w:r>
          </w:p>
          <w:p>
            <w:pPr>
              <w:pStyle w:val="42"/>
              <w:ind w:left="0" w:leftChars="0" w:firstLine="0" w:firstLineChars="0"/>
              <w:jc w:val="left"/>
              <w:rPr>
                <w:rFonts w:ascii="仿宋" w:hAnsi="仿宋" w:eastAsia="仿宋" w:cs="仿宋"/>
                <w:bCs/>
                <w:color w:val="auto"/>
                <w:szCs w:val="21"/>
              </w:rPr>
            </w:pPr>
            <w:r>
              <w:rPr>
                <w:rFonts w:hint="eastAsia" w:ascii="仿宋" w:hAnsi="仿宋" w:eastAsia="仿宋" w:cs="仿宋"/>
                <w:bCs/>
                <w:color w:val="auto"/>
                <w:szCs w:val="21"/>
              </w:rPr>
              <w:t>4.实现DDC控制器组网管理、 BA系统可视化展示</w:t>
            </w:r>
          </w:p>
          <w:p>
            <w:pPr>
              <w:pStyle w:val="42"/>
              <w:ind w:left="0" w:leftChars="0" w:firstLine="0" w:firstLineChars="0"/>
              <w:jc w:val="left"/>
              <w:rPr>
                <w:rFonts w:ascii="仿宋" w:hAnsi="仿宋" w:eastAsia="仿宋" w:cs="仿宋"/>
                <w:bCs/>
                <w:color w:val="auto"/>
                <w:szCs w:val="21"/>
              </w:rPr>
            </w:pPr>
            <w:r>
              <w:rPr>
                <w:rFonts w:hint="eastAsia" w:ascii="仿宋" w:hAnsi="仿宋" w:eastAsia="仿宋" w:cs="仿宋"/>
                <w:bCs/>
                <w:color w:val="auto"/>
                <w:szCs w:val="21"/>
              </w:rPr>
              <w:t>5.因平台软件涉及项目比较多，平台功能必须满足采购人的使用要求。</w:t>
            </w:r>
            <w:r>
              <w:rPr>
                <w:rFonts w:ascii="仿宋" w:hAnsi="仿宋" w:eastAsia="仿宋" w:cs="仿宋"/>
                <w:bCs/>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pStyle w:val="42"/>
              <w:ind w:left="0" w:leftChars="0" w:firstLine="0" w:firstLineChars="0"/>
              <w:jc w:val="center"/>
              <w:rPr>
                <w:rFonts w:ascii="仿宋" w:hAnsi="仿宋" w:eastAsia="仿宋" w:cs="仿宋"/>
                <w:color w:val="auto"/>
                <w:kern w:val="0"/>
                <w:sz w:val="24"/>
              </w:rPr>
            </w:pPr>
            <w:r>
              <w:rPr>
                <w:rFonts w:hint="eastAsia" w:ascii="仿宋" w:hAnsi="仿宋" w:eastAsia="仿宋" w:cs="仿宋"/>
                <w:color w:val="auto"/>
                <w:kern w:val="0"/>
                <w:sz w:val="24"/>
              </w:rPr>
              <w:t>BACnet通讯路由器</w:t>
            </w:r>
          </w:p>
        </w:tc>
        <w:tc>
          <w:tcPr>
            <w:tcW w:w="7024" w:type="dxa"/>
          </w:tcPr>
          <w:p>
            <w:pPr>
              <w:pStyle w:val="42"/>
              <w:ind w:left="0" w:leftChars="0" w:firstLine="0" w:firstLineChars="0"/>
              <w:jc w:val="left"/>
              <w:rPr>
                <w:rFonts w:ascii="仿宋" w:hAnsi="仿宋" w:eastAsia="仿宋" w:cs="仿宋"/>
                <w:bCs/>
                <w:color w:val="auto"/>
                <w:szCs w:val="21"/>
              </w:rPr>
            </w:pPr>
            <w:r>
              <w:rPr>
                <w:rFonts w:hint="eastAsia" w:ascii="仿宋" w:hAnsi="仿宋" w:eastAsia="仿宋" w:cs="仿宋"/>
                <w:bCs/>
                <w:color w:val="auto"/>
                <w:szCs w:val="21"/>
              </w:rPr>
              <w:t>BACnet路由器(1条MSTP总线接口)；50个站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pStyle w:val="42"/>
              <w:ind w:left="0" w:leftChars="0" w:firstLine="0" w:firstLineChars="0"/>
              <w:jc w:val="center"/>
              <w:rPr>
                <w:rFonts w:ascii="仿宋" w:hAnsi="仿宋" w:eastAsia="仿宋" w:cs="仿宋"/>
                <w:color w:val="auto"/>
                <w:kern w:val="0"/>
                <w:sz w:val="24"/>
              </w:rPr>
            </w:pPr>
            <w:r>
              <w:rPr>
                <w:rFonts w:hint="eastAsia" w:ascii="仿宋" w:hAnsi="仿宋" w:eastAsia="仿宋" w:cs="仿宋"/>
                <w:color w:val="auto"/>
                <w:kern w:val="0"/>
                <w:sz w:val="24"/>
              </w:rPr>
              <w:t>系统联动测试</w:t>
            </w:r>
          </w:p>
        </w:tc>
        <w:tc>
          <w:tcPr>
            <w:tcW w:w="7024" w:type="dxa"/>
          </w:tcPr>
          <w:p>
            <w:pPr>
              <w:pStyle w:val="42"/>
              <w:ind w:left="0" w:leftChars="0" w:firstLine="0" w:firstLineChars="0"/>
              <w:jc w:val="left"/>
              <w:rPr>
                <w:rFonts w:ascii="仿宋" w:hAnsi="仿宋" w:eastAsia="仿宋" w:cs="仿宋"/>
                <w:bCs/>
                <w:color w:val="auto"/>
                <w:szCs w:val="21"/>
              </w:rPr>
            </w:pPr>
            <w:r>
              <w:rPr>
                <w:rFonts w:hint="eastAsia" w:ascii="仿宋" w:hAnsi="仿宋" w:eastAsia="仿宋" w:cs="仿宋"/>
                <w:bCs/>
                <w:color w:val="auto"/>
                <w:szCs w:val="21"/>
              </w:rPr>
              <w:t>BA系统与智慧综合管理平台联动测试</w:t>
            </w:r>
          </w:p>
        </w:tc>
      </w:tr>
    </w:tbl>
    <w:p>
      <w:pPr>
        <w:snapToGrid w:val="0"/>
        <w:spacing w:line="440" w:lineRule="exact"/>
        <w:jc w:val="left"/>
        <w:rPr>
          <w:rFonts w:ascii="仿宋" w:hAnsi="仿宋" w:eastAsia="仿宋" w:cs="仿宋"/>
          <w:b/>
          <w:sz w:val="24"/>
        </w:rPr>
      </w:pPr>
      <w:r>
        <w:rPr>
          <w:rFonts w:hint="eastAsia" w:ascii="仿宋" w:hAnsi="仿宋" w:eastAsia="仿宋" w:cs="仿宋"/>
          <w:b/>
          <w:sz w:val="24"/>
        </w:rPr>
        <w:t>注:</w:t>
      </w:r>
      <w:r>
        <w:rPr>
          <w:rFonts w:hint="eastAsia" w:ascii="仿宋" w:hAnsi="仿宋" w:eastAsia="仿宋" w:cs="仿宋"/>
          <w:b/>
          <w:color w:val="000000" w:themeColor="text1"/>
          <w:sz w:val="24"/>
          <w14:textFill>
            <w14:solidFill>
              <w14:schemeClr w14:val="tx1"/>
            </w14:solidFill>
          </w14:textFill>
        </w:rPr>
        <w:t>与用户软件对接所需一切费用均包含在投标报价中。</w:t>
      </w:r>
    </w:p>
    <w:p>
      <w:pPr>
        <w:pStyle w:val="14"/>
        <w:tabs>
          <w:tab w:val="clear" w:pos="454"/>
        </w:tabs>
        <w:spacing w:afterLines="0" w:line="360" w:lineRule="auto"/>
        <w:ind w:left="0" w:firstLine="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八.其他事项</w:t>
      </w:r>
    </w:p>
    <w:p>
      <w:pPr>
        <w:pStyle w:val="14"/>
        <w:tabs>
          <w:tab w:val="clear" w:pos="454"/>
        </w:tabs>
        <w:spacing w:afterLines="0" w:line="360" w:lineRule="auto"/>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1.系统的操作用户数量及软件使用期限须不受任何第三方限制。</w:t>
      </w:r>
    </w:p>
    <w:p>
      <w:pPr>
        <w:pStyle w:val="14"/>
        <w:tabs>
          <w:tab w:val="clear" w:pos="454"/>
        </w:tabs>
        <w:spacing w:afterLines="0" w:line="360" w:lineRule="auto"/>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2.保证系统软件的版权为合法提供，后续不会带来任何版权纠纷。</w:t>
      </w:r>
    </w:p>
    <w:p>
      <w:pPr>
        <w:tabs>
          <w:tab w:val="left" w:pos="3870"/>
          <w:tab w:val="left" w:pos="4085"/>
        </w:tabs>
        <w:snapToGrid w:val="0"/>
        <w:spacing w:line="360" w:lineRule="auto"/>
        <w:jc w:val="lef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九、付款方式</w:t>
      </w:r>
    </w:p>
    <w:p>
      <w:pPr>
        <w:kinsoku w:val="0"/>
        <w:autoSpaceDE w:val="0"/>
        <w:autoSpaceDN w:val="0"/>
        <w:adjustRightInd w:val="0"/>
        <w:spacing w:line="360" w:lineRule="auto"/>
        <w:ind w:firstLine="480" w:firstLineChars="200"/>
        <w:rPr>
          <w:rFonts w:ascii="仿宋" w:hAnsi="仿宋" w:eastAsia="仿宋"/>
          <w:sz w:val="24"/>
        </w:rPr>
      </w:pPr>
      <w:r>
        <w:rPr>
          <w:rFonts w:hint="eastAsia" w:ascii="仿宋" w:hAnsi="仿宋" w:eastAsia="仿宋"/>
          <w:sz w:val="24"/>
        </w:rPr>
        <w:t>中标人在签订合同时需交纳合同价的5％作为履约保证金给采购人。工程完毕经采购人验收合格后支付合同价款的60%，经审计后按审计价一次性付清；履约保证金自动转为质保金（不计息）。质保金在质保期满后7个工作日退还。</w:t>
      </w:r>
    </w:p>
    <w:p>
      <w:pPr>
        <w:pStyle w:val="42"/>
        <w:ind w:firstLine="482"/>
        <w:rPr>
          <w:rFonts w:ascii="仿宋" w:hAnsi="仿宋" w:eastAsia="仿宋" w:cs="仿宋"/>
          <w:b/>
          <w:bCs/>
          <w:sz w:val="24"/>
        </w:rPr>
      </w:pPr>
    </w:p>
    <w:p>
      <w:pPr>
        <w:pStyle w:val="22"/>
        <w:ind w:left="1260"/>
      </w:pPr>
    </w:p>
    <w:p>
      <w:pPr>
        <w:spacing w:line="360" w:lineRule="auto"/>
        <w:ind w:firstLine="723" w:firstLineChars="20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第四部分 合同主要条款</w:t>
      </w:r>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1.合同</w:t>
      </w:r>
      <w:bookmarkStart w:id="10" w:name="OLE_LINK1"/>
      <w:r>
        <w:rPr>
          <w:rFonts w:hint="eastAsia" w:ascii="仿宋" w:hAnsi="仿宋" w:eastAsia="仿宋"/>
          <w:b/>
          <w:color w:val="000000" w:themeColor="text1"/>
          <w:sz w:val="24"/>
          <w14:textFill>
            <w14:solidFill>
              <w14:schemeClr w14:val="tx1"/>
            </w14:solidFill>
          </w14:textFill>
        </w:rPr>
        <w:t>范围</w:t>
      </w:r>
      <w:bookmarkEnd w:id="10"/>
    </w:p>
    <w:p>
      <w:pPr>
        <w:spacing w:line="44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本合同条款适用与本次采购活动。项目实施范围详见附件——招标文件和投标文件及补充文件、采购设计图、承诺书等。</w:t>
      </w:r>
    </w:p>
    <w:p>
      <w:pPr>
        <w:pStyle w:val="66"/>
        <w:spacing w:line="44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2.合同的签订</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2.1中标人须在中标通知书发出30日内按招标文件和中标供应商投标文件的约定，凭中标通知书和采购人在约定的时间、地点，由法定代表人或其授权代表与采购人签订书面合同。</w:t>
      </w:r>
    </w:p>
    <w:p>
      <w:pPr>
        <w:pStyle w:val="13"/>
        <w:widowControl w:val="0"/>
        <w:tabs>
          <w:tab w:val="clear" w:pos="1697"/>
        </w:tabs>
        <w:spacing w:afterLines="0" w:line="440" w:lineRule="exact"/>
        <w:ind w:left="0" w:firstLine="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2.1.1交货地点：用户指定地点。</w:t>
      </w:r>
    </w:p>
    <w:p>
      <w:pPr>
        <w:pStyle w:val="13"/>
        <w:widowControl w:val="0"/>
        <w:tabs>
          <w:tab w:val="clear" w:pos="1697"/>
        </w:tabs>
        <w:spacing w:afterLines="0" w:line="440" w:lineRule="exact"/>
        <w:ind w:left="0" w:firstLine="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2.1.2</w:t>
      </w:r>
      <w:r>
        <w:rPr>
          <w:rFonts w:hint="eastAsia" w:ascii="仿宋" w:hAnsi="仿宋" w:eastAsia="仿宋"/>
          <w:color w:val="000000" w:themeColor="text1"/>
          <w14:textFill>
            <w14:solidFill>
              <w14:schemeClr w14:val="tx1"/>
            </w14:solidFill>
          </w14:textFill>
        </w:rPr>
        <w:t>到货期：按标项内具体要求执行。</w:t>
      </w:r>
    </w:p>
    <w:p>
      <w:pPr>
        <w:pStyle w:val="13"/>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2.2交货方式：中标人负责运至现场安装调试，在整个设备安装调试验收合格前的所有设备材料的运输、保管、保险均由中标人负责。</w:t>
      </w:r>
    </w:p>
    <w:p>
      <w:pPr>
        <w:pStyle w:val="13"/>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3.付款方式：</w:t>
      </w:r>
      <w:r>
        <w:rPr>
          <w:rFonts w:hint="eastAsia" w:ascii="仿宋" w:hAnsi="仿宋" w:eastAsia="仿宋"/>
          <w:color w:val="000000" w:themeColor="text1"/>
          <w14:textFill>
            <w14:solidFill>
              <w14:schemeClr w14:val="tx1"/>
            </w14:solidFill>
          </w14:textFill>
        </w:rPr>
        <w:t>按标项内具体要求执行。</w:t>
      </w:r>
    </w:p>
    <w:p>
      <w:pPr>
        <w:tabs>
          <w:tab w:val="left" w:pos="7950"/>
        </w:tabs>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4.合同修改</w:t>
      </w:r>
    </w:p>
    <w:p>
      <w:pPr>
        <w:pStyle w:val="13"/>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4.1双方的任何一方对合同内容提出修改，均应以书面形式通知对方，并达成由双方签署的合同修改书，须报政府采购管理部门批准。</w:t>
      </w:r>
    </w:p>
    <w:p>
      <w:pPr>
        <w:pStyle w:val="13"/>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4.2除非招标人对产品的品牌、型号规格和涉及价格因素的技术参数提出修改，中标人不得对合同价格提出修改要求。</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5.商品包装和快递包装要求</w:t>
      </w:r>
    </w:p>
    <w:p>
      <w:pPr>
        <w:snapToGrid w:val="0"/>
        <w:spacing w:line="440" w:lineRule="exact"/>
        <w:ind w:firstLine="482" w:firstLineChars="200"/>
        <w:jc w:val="left"/>
        <w:rPr>
          <w:rFonts w:ascii="仿宋_GB2312" w:hAnsi="宋体" w:eastAsia="仿宋_GB2312"/>
          <w:b/>
          <w:sz w:val="24"/>
        </w:rPr>
      </w:pPr>
      <w:r>
        <w:rPr>
          <w:rFonts w:hint="eastAsia" w:ascii="仿宋_GB2312" w:hAnsi="宋体" w:eastAsia="仿宋_GB2312"/>
          <w:b/>
          <w:sz w:val="24"/>
        </w:rPr>
        <w:t>本次项目采购所涉及的商品包装和快递包装要求均应符合《关于印发《商品包装政府采购需求标准（试行）》、 《快递包装政府采购需求标准（试行）》的通知》（财办库〔2020〕123号）文件要求，必要时由采购人在履约验收环节要求供应商出具检测报告。</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6. 质量标准和验收</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6.1中标人提供的产品及服务必须是经合法途径取得的。</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6.2中标人应按现行的国家或行业技术及验收标准和招标文件的规定提供工程、货物或服务，因中标人提供的工程、货物或服务达不到约定的质量标准，中标人承担违约责任。</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6.3验收由使用单位按规定组织相关人员或专家进行。</w:t>
      </w:r>
    </w:p>
    <w:p>
      <w:pPr>
        <w:spacing w:line="440" w:lineRule="exact"/>
        <w:ind w:hanging="2"/>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6.4双方对工程、货物或服务的质量有争议的，由双方同意的专业检测机构鉴定，所需费及因此造成的损失由责任方承担，双方均有责任的，双方根据其责任分别承担。</w:t>
      </w:r>
    </w:p>
    <w:p>
      <w:pPr>
        <w:spacing w:line="440" w:lineRule="exact"/>
        <w:ind w:hanging="2"/>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7.违约责任</w:t>
      </w:r>
    </w:p>
    <w:p>
      <w:pPr>
        <w:pStyle w:val="20"/>
        <w:widowControl w:val="0"/>
        <w:tabs>
          <w:tab w:val="left" w:pos="1540"/>
          <w:tab w:val="clear" w:pos="482"/>
        </w:tabs>
        <w:spacing w:afterLines="0" w:line="440" w:lineRule="exact"/>
        <w:ind w:left="-2" w:leftChars="-1"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7.1提供的货物和服务质量必须达到合格，凡安装调试、设备试运转过程中发现的设备质量问题，中标人必须无偿返工直至符合质量要求，承担返工所发生的一切费用和招标人的直接经济损失。</w:t>
      </w:r>
    </w:p>
    <w:p>
      <w:pPr>
        <w:pStyle w:val="20"/>
        <w:widowControl w:val="0"/>
        <w:tabs>
          <w:tab w:val="left" w:pos="1540"/>
          <w:tab w:val="clear" w:pos="482"/>
        </w:tabs>
        <w:spacing w:afterLines="0" w:line="440" w:lineRule="exact"/>
        <w:ind w:left="-2" w:leftChars="-1"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7.2由于招标人保管不善或使用不当造成设备短缺、故障或损坏，中标人协助招标人及时给予补齐或修复。</w:t>
      </w:r>
    </w:p>
    <w:p>
      <w:pPr>
        <w:pStyle w:val="13"/>
        <w:widowControl w:val="0"/>
        <w:tabs>
          <w:tab w:val="left" w:pos="1560"/>
          <w:tab w:val="clear" w:pos="1697"/>
        </w:tabs>
        <w:spacing w:afterLines="0" w:line="440" w:lineRule="exact"/>
        <w:ind w:left="-2" w:leftChars="-1" w:firstLine="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8．违约赔偿</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8.1除不可抗力外，如中标人发生不能按期完成供货任务，招标人发生中途变更等情况，应及时以书面形式通知对方。双方应本着友好的态度进行协商，妥善解决。如协商无效，按规定处以违约金。</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 xml:space="preserve">8.2 </w:t>
      </w:r>
      <w:r>
        <w:rPr>
          <w:rFonts w:hint="eastAsia" w:ascii="仿宋" w:hAnsi="仿宋" w:eastAsia="仿宋"/>
          <w:color w:val="000000" w:themeColor="text1"/>
          <w:sz w:val="24"/>
          <w14:textFill>
            <w14:solidFill>
              <w14:schemeClr w14:val="tx1"/>
            </w14:solidFill>
          </w14:textFill>
        </w:rPr>
        <w:t>中标人和采购人签订合同，按合同规定的供货时间供货并安装调试完毕。逾期每推迟一天，扣中标价0.1%的滞纳金给采购人。</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8.3招标人在规定时间无正当理由拒签合同者，以招标违约处理，并赔偿中标人由此造成的直接经济损失。</w:t>
      </w:r>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9.不可抗力</w:t>
      </w:r>
    </w:p>
    <w:p>
      <w:pPr>
        <w:pStyle w:val="13"/>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9.1如果双方中任何一方由于战争、严重火灾、水灾、台风和地震以及其它经双方同意属于不可抗力的事故，致使合同履行受阻时，履行合同的期限应予延长，延长的期限应相当于事故所影响的时间。</w:t>
      </w:r>
    </w:p>
    <w:p>
      <w:pPr>
        <w:pStyle w:val="13"/>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9.2受事故影响的一方应在不可抗力的事故发生后尽快以电报或电传通知另一方，并在事故发生后14天内，将有关部门出具的证明文件用挂号信航寄给或送给另一方。如果不可抗力影响时间延续120天以上的，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10.解决合同纠纷的方式</w:t>
      </w:r>
    </w:p>
    <w:p>
      <w:pPr>
        <w:pStyle w:val="13"/>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10.1凡有关本合同或与本合同中发生的争端，双方应通过友好协商，妥善解决。如通过协商仍不能解决时，可向当地的仲裁机构申请仲裁或人民法院起诉。</w:t>
      </w:r>
    </w:p>
    <w:p>
      <w:pPr>
        <w:pStyle w:val="13"/>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10.2仲裁和诉讼费用除仲裁机构和人民法院另有裁决外，由败诉方承担。</w:t>
      </w:r>
    </w:p>
    <w:p>
      <w:pPr>
        <w:pStyle w:val="13"/>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10.3在仲裁和诉讼期间，除正在进行裁定的部分外，本合同其他部分应继续执行。</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10.4合同应在双方签字盖章后开始生效。</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（注：在正式签约时，根据上述精神应拟就更为详尽的合同书）</w:t>
      </w:r>
    </w:p>
    <w:p>
      <w:pPr>
        <w:spacing w:line="380" w:lineRule="exact"/>
        <w:ind w:firstLine="480" w:firstLineChars="200"/>
        <w:jc w:val="left"/>
        <w:rPr>
          <w:rFonts w:ascii="仿宋" w:hAnsi="仿宋" w:eastAsia="仿宋"/>
          <w:color w:val="000000" w:themeColor="text1"/>
          <w:sz w:val="24"/>
          <w14:textFill>
            <w14:solidFill>
              <w14:schemeClr w14:val="tx1"/>
            </w14:solidFill>
          </w14:textFill>
        </w:rPr>
      </w:pPr>
    </w:p>
    <w:p>
      <w:pPr>
        <w:pStyle w:val="24"/>
        <w:spacing w:line="800" w:lineRule="exact"/>
        <w:ind w:firstLine="723"/>
        <w:jc w:val="center"/>
        <w:rPr>
          <w:rFonts w:ascii="仿宋" w:hAnsi="仿宋" w:eastAsia="仿宋"/>
          <w:b/>
          <w:color w:val="000000" w:themeColor="text1"/>
          <w:sz w:val="36"/>
          <w:szCs w:val="36"/>
          <w14:textFill>
            <w14:solidFill>
              <w14:schemeClr w14:val="tx1"/>
            </w14:solidFill>
          </w14:textFill>
        </w:rPr>
      </w:pPr>
    </w:p>
    <w:p>
      <w:pPr>
        <w:pStyle w:val="24"/>
        <w:pageBreakBefore/>
        <w:spacing w:line="800" w:lineRule="exact"/>
        <w:ind w:firstLine="726"/>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第五部分  评标方法及标准</w:t>
      </w:r>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1.评标方法：</w:t>
      </w:r>
    </w:p>
    <w:p>
      <w:pPr>
        <w:spacing w:line="44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pPr>
        <w:spacing w:line="440" w:lineRule="exact"/>
        <w:ind w:firstLine="472" w:firstLineChars="196"/>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40" w:lineRule="exact"/>
        <w:ind w:firstLine="482"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2.评分标准：</w:t>
      </w:r>
      <w:r>
        <w:rPr>
          <w:rFonts w:hint="eastAsia" w:ascii="仿宋" w:hAnsi="仿宋" w:eastAsia="仿宋"/>
          <w:color w:val="000000" w:themeColor="text1"/>
          <w:sz w:val="24"/>
          <w14:textFill>
            <w14:solidFill>
              <w14:schemeClr w14:val="tx1"/>
            </w14:solidFill>
          </w14:textFill>
        </w:rPr>
        <w:t>共100分，其中商务技术分</w:t>
      </w:r>
      <w:r>
        <w:rPr>
          <w:rFonts w:hint="eastAsia" w:ascii="仿宋" w:hAnsi="仿宋" w:eastAsia="仿宋"/>
          <w:color w:val="000000" w:themeColor="text1"/>
          <w:sz w:val="24"/>
          <w:u w:val="single"/>
          <w14:textFill>
            <w14:solidFill>
              <w14:schemeClr w14:val="tx1"/>
            </w14:solidFill>
          </w14:textFill>
        </w:rPr>
        <w:t>70</w:t>
      </w:r>
      <w:r>
        <w:rPr>
          <w:rFonts w:hint="eastAsia" w:ascii="仿宋" w:hAnsi="仿宋" w:eastAsia="仿宋"/>
          <w:color w:val="000000" w:themeColor="text1"/>
          <w:sz w:val="24"/>
          <w14:textFill>
            <w14:solidFill>
              <w14:schemeClr w14:val="tx1"/>
            </w14:solidFill>
          </w14:textFill>
        </w:rPr>
        <w:t>分，价格分</w:t>
      </w:r>
      <w:r>
        <w:rPr>
          <w:rFonts w:hint="eastAsia" w:ascii="仿宋" w:hAnsi="仿宋" w:eastAsia="仿宋"/>
          <w:color w:val="000000" w:themeColor="text1"/>
          <w:sz w:val="24"/>
          <w:u w:val="single"/>
          <w14:textFill>
            <w14:solidFill>
              <w14:schemeClr w14:val="tx1"/>
            </w14:solidFill>
          </w14:textFill>
        </w:rPr>
        <w:t>30</w:t>
      </w:r>
      <w:r>
        <w:rPr>
          <w:rFonts w:hint="eastAsia" w:ascii="仿宋" w:hAnsi="仿宋" w:eastAsia="仿宋"/>
          <w:color w:val="000000" w:themeColor="text1"/>
          <w:sz w:val="24"/>
          <w14:textFill>
            <w14:solidFill>
              <w14:schemeClr w14:val="tx1"/>
            </w14:solidFill>
          </w14:textFill>
        </w:rPr>
        <w:t>分。评分依下述所列为评标打分依据，分值如下（计算分值时，按其算术平均值保留小数2位）。</w:t>
      </w:r>
    </w:p>
    <w:p>
      <w:pPr>
        <w:spacing w:line="440" w:lineRule="exact"/>
        <w:rPr>
          <w:rFonts w:ascii="仿宋" w:hAnsi="仿宋" w:eastAsia="仿宋"/>
          <w:b/>
          <w:bCs/>
          <w:iCs/>
          <w:color w:val="000000" w:themeColor="text1"/>
          <w:sz w:val="24"/>
          <w14:textFill>
            <w14:solidFill>
              <w14:schemeClr w14:val="tx1"/>
            </w14:solidFill>
          </w14:textFill>
        </w:rPr>
      </w:pPr>
      <w:r>
        <w:rPr>
          <w:rFonts w:hint="eastAsia" w:ascii="仿宋" w:hAnsi="仿宋" w:eastAsia="仿宋"/>
          <w:b/>
          <w:bCs/>
          <w:iCs/>
          <w:color w:val="000000" w:themeColor="text1"/>
          <w:sz w:val="24"/>
          <w14:textFill>
            <w14:solidFill>
              <w14:schemeClr w14:val="tx1"/>
            </w14:solidFill>
          </w14:textFill>
        </w:rPr>
        <w:t>2.1商务技术分（70分）</w:t>
      </w:r>
    </w:p>
    <w:bookmarkEnd w:id="6"/>
    <w:bookmarkEnd w:id="7"/>
    <w:bookmarkEnd w:id="8"/>
    <w:bookmarkEnd w:id="9"/>
    <w:tbl>
      <w:tblPr>
        <w:tblStyle w:val="43"/>
        <w:tblW w:w="9813"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534"/>
        <w:gridCol w:w="6300"/>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序号</w:t>
            </w:r>
          </w:p>
        </w:tc>
        <w:tc>
          <w:tcPr>
            <w:tcW w:w="153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评分项</w:t>
            </w:r>
          </w:p>
        </w:tc>
        <w:tc>
          <w:tcPr>
            <w:tcW w:w="630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评审细则</w:t>
            </w:r>
          </w:p>
        </w:tc>
        <w:tc>
          <w:tcPr>
            <w:tcW w:w="117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80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53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维护项目和技术性能</w:t>
            </w:r>
          </w:p>
        </w:tc>
        <w:tc>
          <w:tcPr>
            <w:tcW w:w="6300"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 xml:space="preserve">根据投标人所维护项目和所投主要设备与招标文件的设备基本功能、技术参数及其它配置对比，完全响应招标需求的得25分；每有一项▲负偏离扣3分，其他一般指标每有一项负偏离扣1分，最多扣25分为止（凡需提供截图、证明材料等资料的，评审时以所提供的资料为评分依据，未提供的以功能负偏离评分 ) </w:t>
            </w:r>
            <w:r>
              <w:rPr>
                <w:rFonts w:hint="eastAsia" w:ascii="仿宋" w:hAnsi="仿宋" w:eastAsia="仿宋" w:cs="仿宋"/>
                <w:color w:val="auto"/>
                <w:sz w:val="21"/>
                <w:szCs w:val="21"/>
                <w:highlight w:val="none"/>
                <w:lang w:eastAsia="zh-CN"/>
              </w:rPr>
              <w:t>。</w:t>
            </w:r>
          </w:p>
        </w:tc>
        <w:tc>
          <w:tcPr>
            <w:tcW w:w="117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80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53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投标单位综合实力与原系统对接调试证明</w:t>
            </w:r>
          </w:p>
        </w:tc>
        <w:tc>
          <w:tcPr>
            <w:tcW w:w="6300"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1.投标单位</w:t>
            </w:r>
            <w:r>
              <w:rPr>
                <w:rFonts w:hint="eastAsia" w:ascii="仿宋" w:hAnsi="仿宋" w:eastAsia="仿宋" w:cs="仿宋"/>
                <w:color w:val="auto"/>
                <w:kern w:val="0"/>
                <w:sz w:val="21"/>
                <w:szCs w:val="21"/>
                <w:highlight w:val="none"/>
              </w:rPr>
              <w:t>具有建设行政主管部门颁发的电子与智能化工程专业承包二级及以上资质，具有安全生产许可证的 得2分。</w:t>
            </w:r>
          </w:p>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2.投标单位承担本项目的专业技术工程师通过江森系统技术培训并获得资格认定，并且提供江森系统工程的调试文本及资料的得4分，未提供资料或资料不全的不得分。</w:t>
            </w:r>
          </w:p>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 w:hAnsi="仿宋" w:eastAsia="仿宋"/>
                <w:color w:val="auto"/>
                <w:sz w:val="21"/>
                <w:szCs w:val="21"/>
                <w:highlight w:val="none"/>
              </w:rPr>
            </w:pPr>
            <w:r>
              <w:rPr>
                <w:rFonts w:hint="eastAsia" w:ascii="仿宋" w:hAnsi="仿宋" w:eastAsia="仿宋" w:cs="仿宋"/>
                <w:b/>
                <w:bCs/>
                <w:color w:val="auto"/>
                <w:sz w:val="21"/>
                <w:szCs w:val="21"/>
                <w:highlight w:val="none"/>
              </w:rPr>
              <w:t>（</w:t>
            </w:r>
            <w:r>
              <w:rPr>
                <w:rFonts w:hint="eastAsia" w:ascii="仿宋" w:hAnsi="仿宋" w:eastAsia="仿宋" w:cs="仿宋"/>
                <w:b/>
                <w:color w:val="auto"/>
                <w:sz w:val="21"/>
                <w:szCs w:val="21"/>
                <w:highlight w:val="none"/>
              </w:rPr>
              <w:t>以上证书需在有效期内，证书</w:t>
            </w:r>
            <w:r>
              <w:rPr>
                <w:rFonts w:hint="eastAsia" w:ascii="仿宋" w:hAnsi="仿宋" w:eastAsia="仿宋" w:cs="仿宋"/>
                <w:b/>
                <w:bCs/>
                <w:color w:val="auto"/>
                <w:sz w:val="21"/>
                <w:szCs w:val="21"/>
                <w:highlight w:val="none"/>
              </w:rPr>
              <w:t>提供清晰的证书扫描件并加盖公章，证明资料提供复印件加盖公章）</w:t>
            </w:r>
          </w:p>
        </w:tc>
        <w:tc>
          <w:tcPr>
            <w:tcW w:w="117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80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153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软件产品厂商</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实力</w:t>
            </w:r>
          </w:p>
        </w:tc>
        <w:tc>
          <w:tcPr>
            <w:tcW w:w="6300" w:type="dxa"/>
            <w:vAlign w:val="center"/>
          </w:tcPr>
          <w:p>
            <w:pPr>
              <w:pStyle w:val="2"/>
              <w:keepNext w:val="0"/>
              <w:keepLines w:val="0"/>
              <w:pageBreakBefore w:val="0"/>
              <w:widowControl/>
              <w:kinsoku/>
              <w:wordWrap/>
              <w:overflowPunct/>
              <w:topLinePunct w:val="0"/>
              <w:autoSpaceDE/>
              <w:autoSpaceDN/>
              <w:bidi w:val="0"/>
              <w:adjustRightInd/>
              <w:snapToGrid/>
              <w:spacing w:line="360" w:lineRule="exact"/>
              <w:ind w:left="146" w:leftChars="23" w:hanging="98" w:hangingChars="47"/>
              <w:jc w:val="both"/>
              <w:textAlignment w:val="auto"/>
              <w:rPr>
                <w:rFonts w:hint="eastAsia" w:ascii="仿宋" w:hAnsi="仿宋" w:eastAsia="仿宋"/>
                <w:color w:val="auto"/>
                <w:sz w:val="21"/>
                <w:szCs w:val="21"/>
                <w:highlight w:val="none"/>
                <w:lang w:eastAsia="zh-CN"/>
              </w:rPr>
            </w:pPr>
            <w:r>
              <w:rPr>
                <w:rFonts w:hint="eastAsia" w:ascii="仿宋" w:hAnsi="仿宋" w:eastAsia="仿宋"/>
                <w:color w:val="auto"/>
                <w:sz w:val="21"/>
                <w:szCs w:val="21"/>
                <w:highlight w:val="none"/>
              </w:rPr>
              <w:t>厂商平台要求采用国密四加密通讯，要求提供原厂证明文件或品牌厂家官网技术截图并加盖原厂公章</w:t>
            </w:r>
            <w:r>
              <w:rPr>
                <w:rFonts w:hint="eastAsia" w:ascii="仿宋" w:hAnsi="仿宋" w:eastAsia="仿宋"/>
                <w:color w:val="auto"/>
                <w:sz w:val="21"/>
                <w:szCs w:val="21"/>
                <w:highlight w:val="none"/>
                <w:lang w:eastAsia="zh-CN"/>
              </w:rPr>
              <w:t>，</w:t>
            </w:r>
            <w:r>
              <w:rPr>
                <w:rFonts w:hint="eastAsia" w:ascii="仿宋" w:hAnsi="仿宋" w:eastAsia="仿宋"/>
                <w:color w:val="auto"/>
                <w:sz w:val="21"/>
                <w:szCs w:val="21"/>
                <w:highlight w:val="none"/>
              </w:rPr>
              <w:t>得2分</w:t>
            </w:r>
            <w:r>
              <w:rPr>
                <w:rFonts w:hint="eastAsia" w:ascii="仿宋" w:hAnsi="仿宋" w:eastAsia="仿宋"/>
                <w:color w:val="auto"/>
                <w:sz w:val="21"/>
                <w:szCs w:val="21"/>
                <w:highlight w:val="none"/>
                <w:lang w:eastAsia="zh-CN"/>
              </w:rPr>
              <w:t>；</w:t>
            </w:r>
          </w:p>
          <w:p>
            <w:pPr>
              <w:pStyle w:val="2"/>
              <w:keepNext w:val="0"/>
              <w:keepLines w:val="0"/>
              <w:pageBreakBefore w:val="0"/>
              <w:widowControl/>
              <w:kinsoku/>
              <w:wordWrap/>
              <w:overflowPunct/>
              <w:topLinePunct w:val="0"/>
              <w:autoSpaceDE/>
              <w:autoSpaceDN/>
              <w:bidi w:val="0"/>
              <w:adjustRightInd/>
              <w:snapToGrid/>
              <w:spacing w:line="360" w:lineRule="exact"/>
              <w:ind w:left="146" w:leftChars="23" w:hanging="98" w:hangingChars="47"/>
              <w:jc w:val="both"/>
              <w:textAlignment w:val="auto"/>
              <w:rPr>
                <w:rFonts w:hint="eastAsia" w:ascii="仿宋" w:hAnsi="仿宋" w:eastAsia="仿宋"/>
                <w:color w:val="auto"/>
                <w:sz w:val="21"/>
                <w:szCs w:val="21"/>
                <w:highlight w:val="none"/>
                <w:lang w:eastAsia="zh-CN"/>
              </w:rPr>
            </w:pPr>
            <w:r>
              <w:rPr>
                <w:rFonts w:hint="eastAsia" w:ascii="仿宋" w:hAnsi="仿宋" w:eastAsia="仿宋"/>
                <w:color w:val="auto"/>
                <w:sz w:val="21"/>
                <w:szCs w:val="21"/>
                <w:highlight w:val="none"/>
              </w:rPr>
              <w:t>厂商系统平台软件要求具备中华人民共和国国家版权局出具的计算机软件著作权登记证书</w:t>
            </w:r>
            <w:r>
              <w:rPr>
                <w:rFonts w:hint="eastAsia" w:ascii="仿宋" w:hAnsi="仿宋" w:eastAsia="仿宋"/>
                <w:color w:val="auto"/>
                <w:sz w:val="21"/>
                <w:szCs w:val="21"/>
                <w:highlight w:val="none"/>
                <w:lang w:eastAsia="zh-CN"/>
              </w:rPr>
              <w:t>，</w:t>
            </w:r>
            <w:r>
              <w:rPr>
                <w:rFonts w:hint="eastAsia" w:ascii="仿宋" w:hAnsi="仿宋" w:eastAsia="仿宋"/>
                <w:color w:val="auto"/>
                <w:sz w:val="21"/>
                <w:szCs w:val="21"/>
                <w:highlight w:val="none"/>
              </w:rPr>
              <w:t>得2分</w:t>
            </w:r>
            <w:r>
              <w:rPr>
                <w:rFonts w:hint="eastAsia" w:ascii="仿宋" w:hAnsi="仿宋" w:eastAsia="仿宋"/>
                <w:color w:val="auto"/>
                <w:sz w:val="21"/>
                <w:szCs w:val="21"/>
                <w:highlight w:val="none"/>
                <w:lang w:eastAsia="zh-CN"/>
              </w:rPr>
              <w:t>；</w:t>
            </w:r>
          </w:p>
          <w:p>
            <w:pPr>
              <w:pStyle w:val="2"/>
              <w:keepNext w:val="0"/>
              <w:keepLines w:val="0"/>
              <w:pageBreakBefore w:val="0"/>
              <w:widowControl/>
              <w:kinsoku/>
              <w:wordWrap/>
              <w:overflowPunct/>
              <w:topLinePunct w:val="0"/>
              <w:autoSpaceDE/>
              <w:autoSpaceDN/>
              <w:bidi w:val="0"/>
              <w:adjustRightInd/>
              <w:snapToGrid/>
              <w:spacing w:line="360" w:lineRule="exact"/>
              <w:ind w:left="146" w:leftChars="23" w:hanging="98" w:hangingChars="47"/>
              <w:jc w:val="both"/>
              <w:textAlignment w:val="auto"/>
              <w:rPr>
                <w:rFonts w:hint="eastAsia" w:ascii="仿宋" w:hAnsi="仿宋" w:eastAsia="仿宋"/>
                <w:color w:val="auto"/>
                <w:sz w:val="21"/>
                <w:szCs w:val="21"/>
                <w:highlight w:val="none"/>
                <w:lang w:eastAsia="zh-CN"/>
              </w:rPr>
            </w:pPr>
            <w:r>
              <w:rPr>
                <w:rFonts w:hint="eastAsia" w:ascii="仿宋" w:hAnsi="仿宋" w:eastAsia="仿宋"/>
                <w:color w:val="auto"/>
                <w:sz w:val="21"/>
                <w:szCs w:val="21"/>
                <w:highlight w:val="none"/>
              </w:rPr>
              <w:t>厂商提供硬件具备BTL认证，要求提供BACnet协会官网截图并加盖原厂公章</w:t>
            </w:r>
            <w:r>
              <w:rPr>
                <w:rFonts w:hint="eastAsia" w:ascii="仿宋" w:hAnsi="仿宋" w:eastAsia="仿宋"/>
                <w:color w:val="auto"/>
                <w:sz w:val="21"/>
                <w:szCs w:val="21"/>
                <w:highlight w:val="none"/>
                <w:lang w:eastAsia="zh-CN"/>
              </w:rPr>
              <w:t>，</w:t>
            </w:r>
            <w:r>
              <w:rPr>
                <w:rFonts w:hint="eastAsia" w:ascii="仿宋" w:hAnsi="仿宋" w:eastAsia="仿宋"/>
                <w:color w:val="auto"/>
                <w:sz w:val="21"/>
                <w:szCs w:val="21"/>
                <w:highlight w:val="none"/>
              </w:rPr>
              <w:t>得2分</w:t>
            </w:r>
            <w:r>
              <w:rPr>
                <w:rFonts w:hint="eastAsia" w:ascii="仿宋" w:hAnsi="仿宋" w:eastAsia="仿宋"/>
                <w:color w:val="auto"/>
                <w:sz w:val="21"/>
                <w:szCs w:val="21"/>
                <w:highlight w:val="none"/>
                <w:lang w:eastAsia="zh-CN"/>
              </w:rPr>
              <w:t>。</w:t>
            </w:r>
          </w:p>
          <w:p>
            <w:pPr>
              <w:pStyle w:val="2"/>
              <w:keepNext w:val="0"/>
              <w:keepLines w:val="0"/>
              <w:pageBreakBefore w:val="0"/>
              <w:widowControl/>
              <w:kinsoku/>
              <w:wordWrap/>
              <w:overflowPunct/>
              <w:topLinePunct w:val="0"/>
              <w:autoSpaceDE/>
              <w:autoSpaceDN/>
              <w:bidi w:val="0"/>
              <w:adjustRightInd/>
              <w:snapToGrid/>
              <w:spacing w:line="360" w:lineRule="exact"/>
              <w:ind w:left="147" w:leftChars="23" w:hanging="99" w:hangingChars="47"/>
              <w:jc w:val="both"/>
              <w:textAlignment w:val="auto"/>
              <w:rPr>
                <w:color w:val="auto"/>
                <w:sz w:val="21"/>
                <w:szCs w:val="21"/>
                <w:highlight w:val="none"/>
              </w:rPr>
            </w:pPr>
            <w:r>
              <w:rPr>
                <w:rFonts w:hint="eastAsia" w:ascii="仿宋" w:hAnsi="仿宋" w:eastAsia="仿宋" w:cs="仿宋"/>
                <w:b/>
                <w:bCs/>
                <w:color w:val="auto"/>
                <w:sz w:val="21"/>
                <w:szCs w:val="21"/>
                <w:highlight w:val="none"/>
              </w:rPr>
              <w:t>（</w:t>
            </w:r>
            <w:r>
              <w:rPr>
                <w:rFonts w:hint="eastAsia" w:ascii="仿宋" w:hAnsi="仿宋" w:eastAsia="仿宋" w:cs="仿宋"/>
                <w:b/>
                <w:color w:val="auto"/>
                <w:sz w:val="21"/>
                <w:szCs w:val="21"/>
                <w:highlight w:val="none"/>
              </w:rPr>
              <w:t>以上证书需在有效期内，</w:t>
            </w:r>
            <w:r>
              <w:rPr>
                <w:rFonts w:hint="eastAsia" w:ascii="仿宋" w:hAnsi="仿宋" w:eastAsia="仿宋" w:cs="仿宋"/>
                <w:b/>
                <w:bCs/>
                <w:color w:val="auto"/>
                <w:sz w:val="21"/>
                <w:szCs w:val="21"/>
                <w:highlight w:val="none"/>
              </w:rPr>
              <w:t>投标文件中提供清晰的证书扫描件或彩色图片并加盖公章，未提供不得分）</w:t>
            </w:r>
          </w:p>
        </w:tc>
        <w:tc>
          <w:tcPr>
            <w:tcW w:w="117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1534" w:type="dxa"/>
            <w:vAlign w:val="center"/>
          </w:tcPr>
          <w:p>
            <w:pPr>
              <w:pStyle w:val="2"/>
              <w:keepNext w:val="0"/>
              <w:keepLines w:val="0"/>
              <w:pageBreakBefore w:val="0"/>
              <w:widowControl/>
              <w:kinsoku/>
              <w:wordWrap/>
              <w:overflowPunct/>
              <w:topLinePunct w:val="0"/>
              <w:autoSpaceDE/>
              <w:autoSpaceDN/>
              <w:bidi w:val="0"/>
              <w:adjustRightInd/>
              <w:snapToGrid/>
              <w:spacing w:line="360" w:lineRule="exact"/>
              <w:ind w:left="15" w:leftChars="7" w:firstLine="0" w:firstLineChars="0"/>
              <w:jc w:val="center"/>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业绩</w:t>
            </w:r>
          </w:p>
        </w:tc>
        <w:tc>
          <w:tcPr>
            <w:tcW w:w="6300" w:type="dxa"/>
          </w:tcPr>
          <w:p>
            <w:pPr>
              <w:pStyle w:val="2"/>
              <w:keepNext w:val="0"/>
              <w:keepLines w:val="0"/>
              <w:pageBreakBefore w:val="0"/>
              <w:widowControl/>
              <w:kinsoku/>
              <w:wordWrap/>
              <w:overflowPunct/>
              <w:topLinePunct w:val="0"/>
              <w:autoSpaceDE/>
              <w:autoSpaceDN/>
              <w:bidi w:val="0"/>
              <w:adjustRightInd/>
              <w:snapToGrid/>
              <w:spacing w:line="360" w:lineRule="exact"/>
              <w:ind w:left="15" w:leftChars="7" w:firstLine="0" w:firstLineChars="0"/>
              <w:textAlignment w:val="auto"/>
              <w:rPr>
                <w:rFonts w:ascii="仿宋" w:hAnsi="仿宋" w:eastAsia="仿宋"/>
                <w:color w:val="auto"/>
                <w:sz w:val="21"/>
                <w:szCs w:val="21"/>
                <w:highlight w:val="none"/>
              </w:rPr>
            </w:pPr>
            <w:r>
              <w:rPr>
                <w:rFonts w:hint="eastAsia" w:ascii="仿宋" w:hAnsi="仿宋" w:eastAsia="仿宋"/>
                <w:color w:val="auto"/>
                <w:sz w:val="21"/>
                <w:szCs w:val="21"/>
                <w:highlight w:val="none"/>
              </w:rPr>
              <w:t>自2019年1月1日（以签订合同时间为准）至今，投标人具有在全国范围内同类系统维护和建设项目业绩，每个合同业绩 得1分  最高得5分。</w:t>
            </w:r>
          </w:p>
          <w:p>
            <w:pPr>
              <w:pStyle w:val="2"/>
              <w:keepNext w:val="0"/>
              <w:keepLines w:val="0"/>
              <w:pageBreakBefore w:val="0"/>
              <w:widowControl/>
              <w:kinsoku/>
              <w:wordWrap/>
              <w:overflowPunct/>
              <w:topLinePunct w:val="0"/>
              <w:autoSpaceDE/>
              <w:autoSpaceDN/>
              <w:bidi w:val="0"/>
              <w:adjustRightInd/>
              <w:snapToGrid/>
              <w:spacing w:line="360" w:lineRule="exact"/>
              <w:ind w:left="15" w:leftChars="7" w:firstLine="0" w:firstLineChars="0"/>
              <w:textAlignment w:val="auto"/>
              <w:rPr>
                <w:rFonts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w:t>
            </w:r>
            <w:r>
              <w:rPr>
                <w:rFonts w:hint="eastAsia" w:ascii="仿宋" w:hAnsi="仿宋" w:eastAsia="仿宋" w:cs="仿宋"/>
                <w:b/>
                <w:color w:val="auto"/>
                <w:sz w:val="21"/>
                <w:szCs w:val="21"/>
                <w:highlight w:val="none"/>
              </w:rPr>
              <w:t>以上业绩需要合同原件</w:t>
            </w:r>
            <w:r>
              <w:rPr>
                <w:rFonts w:hint="eastAsia" w:ascii="仿宋" w:hAnsi="仿宋" w:eastAsia="仿宋" w:cs="仿宋"/>
                <w:b/>
                <w:bCs/>
                <w:color w:val="auto"/>
                <w:sz w:val="21"/>
                <w:szCs w:val="21"/>
                <w:highlight w:val="none"/>
              </w:rPr>
              <w:t>扫描件并加盖公章，未提供不得分）</w:t>
            </w:r>
          </w:p>
        </w:tc>
        <w:tc>
          <w:tcPr>
            <w:tcW w:w="117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153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组织</w:t>
            </w:r>
            <w:r>
              <w:rPr>
                <w:rFonts w:hint="eastAsia" w:ascii="仿宋" w:hAnsi="仿宋" w:eastAsia="仿宋" w:cs="仿宋"/>
                <w:color w:val="auto"/>
                <w:sz w:val="21"/>
                <w:szCs w:val="21"/>
                <w:highlight w:val="none"/>
                <w:lang w:val="en-US" w:eastAsia="zh-CN"/>
              </w:rPr>
              <w:t>实施</w:t>
            </w:r>
            <w:bookmarkStart w:id="11" w:name="_GoBack"/>
            <w:bookmarkEnd w:id="11"/>
            <w:r>
              <w:rPr>
                <w:rFonts w:hint="eastAsia" w:ascii="仿宋" w:hAnsi="仿宋" w:eastAsia="仿宋" w:cs="仿宋"/>
                <w:color w:val="auto"/>
                <w:sz w:val="21"/>
                <w:szCs w:val="21"/>
                <w:highlight w:val="none"/>
              </w:rPr>
              <w:t>方案</w:t>
            </w:r>
          </w:p>
        </w:tc>
        <w:tc>
          <w:tcPr>
            <w:tcW w:w="6300"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投标人针对本项目提供的实施方案，包含质量保证措施、施工进度计划、安装、调试、兼容性等内容，由评委比较后酌情打分，优秀得14.0-10.1分，良好得10.0-6.1分，一般得6.0-0.1分</w:t>
            </w:r>
            <w:r>
              <w:rPr>
                <w:rFonts w:hint="eastAsia" w:ascii="仿宋" w:hAnsi="仿宋" w:eastAsia="仿宋" w:cs="仿宋"/>
                <w:color w:val="auto"/>
                <w:sz w:val="21"/>
                <w:szCs w:val="21"/>
                <w:highlight w:val="none"/>
                <w:lang w:eastAsia="zh-CN"/>
              </w:rPr>
              <w:t>。</w:t>
            </w:r>
          </w:p>
        </w:tc>
        <w:tc>
          <w:tcPr>
            <w:tcW w:w="117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153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技术培训、售后服务、售后服务措施、售后服务承诺</w:t>
            </w:r>
          </w:p>
        </w:tc>
        <w:tc>
          <w:tcPr>
            <w:tcW w:w="6300"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1.投标人提供的技术培训、售后服务方案响应方式及其它服务措施等情况酌情评分。优秀得10.0-6.1分；良好得6.0-4.1分；一般得4.0-0.1分</w:t>
            </w:r>
            <w:r>
              <w:rPr>
                <w:rFonts w:hint="eastAsia" w:ascii="仿宋" w:hAnsi="仿宋" w:eastAsia="仿宋" w:cs="仿宋"/>
                <w:color w:val="auto"/>
                <w:sz w:val="21"/>
                <w:szCs w:val="21"/>
                <w:highlight w:val="none"/>
                <w:lang w:eastAsia="zh-CN"/>
              </w:rPr>
              <w:t>。</w:t>
            </w:r>
          </w:p>
          <w:p>
            <w:pPr>
              <w:pStyle w:val="2"/>
              <w:keepNext w:val="0"/>
              <w:keepLines w:val="0"/>
              <w:pageBreakBefore w:val="0"/>
              <w:widowControl/>
              <w:kinsoku/>
              <w:wordWrap/>
              <w:overflowPunct/>
              <w:topLinePunct w:val="0"/>
              <w:autoSpaceDE/>
              <w:autoSpaceDN/>
              <w:bidi w:val="0"/>
              <w:adjustRightInd/>
              <w:snapToGrid/>
              <w:spacing w:line="360" w:lineRule="exact"/>
              <w:ind w:left="48" w:leftChars="23" w:firstLine="0" w:firstLineChars="0"/>
              <w:textAlignment w:val="auto"/>
              <w:rPr>
                <w:color w:val="auto"/>
                <w:sz w:val="21"/>
                <w:szCs w:val="21"/>
                <w:highlight w:val="none"/>
              </w:rPr>
            </w:pPr>
            <w:r>
              <w:rPr>
                <w:rFonts w:hint="eastAsia" w:ascii="仿宋" w:hAnsi="仿宋" w:eastAsia="仿宋" w:cs="仿宋"/>
                <w:color w:val="auto"/>
                <w:sz w:val="21"/>
                <w:szCs w:val="21"/>
                <w:highlight w:val="none"/>
              </w:rPr>
              <w:t>2.投标人提供的本地化服务，本地有办事处或分公司，得2分，不提供不得分（提供相关证明）。</w:t>
            </w:r>
          </w:p>
        </w:tc>
        <w:tc>
          <w:tcPr>
            <w:tcW w:w="117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p>
        </w:tc>
        <w:tc>
          <w:tcPr>
            <w:tcW w:w="153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bCs/>
                <w:iCs/>
                <w:color w:val="auto"/>
                <w:sz w:val="21"/>
                <w:szCs w:val="21"/>
                <w:highlight w:val="none"/>
              </w:rPr>
            </w:pPr>
            <w:r>
              <w:rPr>
                <w:rFonts w:hint="eastAsia" w:ascii="仿宋" w:hAnsi="仿宋" w:eastAsia="仿宋" w:cs="仿宋"/>
                <w:bCs/>
                <w:iCs/>
                <w:color w:val="auto"/>
                <w:sz w:val="21"/>
                <w:szCs w:val="21"/>
                <w:highlight w:val="none"/>
              </w:rPr>
              <w:t>标书质量</w:t>
            </w:r>
          </w:p>
        </w:tc>
        <w:tc>
          <w:tcPr>
            <w:tcW w:w="6300"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 w:hAnsi="仿宋" w:eastAsia="仿宋" w:cs="仿宋"/>
                <w:bCs/>
                <w:iCs/>
                <w:color w:val="auto"/>
                <w:sz w:val="21"/>
                <w:szCs w:val="21"/>
                <w:highlight w:val="none"/>
              </w:rPr>
            </w:pPr>
            <w:r>
              <w:rPr>
                <w:rFonts w:hint="eastAsia" w:ascii="仿宋" w:hAnsi="仿宋" w:eastAsia="仿宋" w:cs="仿宋"/>
                <w:bCs/>
                <w:iCs/>
                <w:color w:val="auto"/>
                <w:sz w:val="21"/>
                <w:szCs w:val="21"/>
                <w:highlight w:val="none"/>
              </w:rPr>
              <w:t>投标文件制作条理清晰、易查、完整性等进行比较打分</w:t>
            </w:r>
            <w:r>
              <w:rPr>
                <w:rFonts w:hint="eastAsia" w:ascii="仿宋" w:hAnsi="仿宋" w:eastAsia="仿宋" w:cs="仿宋"/>
                <w:color w:val="auto"/>
                <w:sz w:val="21"/>
                <w:szCs w:val="21"/>
                <w:highlight w:val="none"/>
              </w:rPr>
              <w:t>优秀得2.0-1.0分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良好得0.9-0.1分</w:t>
            </w:r>
            <w:r>
              <w:rPr>
                <w:rFonts w:hint="eastAsia" w:ascii="仿宋" w:hAnsi="仿宋" w:eastAsia="仿宋" w:cs="仿宋"/>
                <w:bCs/>
                <w:iCs/>
                <w:color w:val="auto"/>
                <w:sz w:val="21"/>
                <w:szCs w:val="21"/>
                <w:highlight w:val="none"/>
              </w:rPr>
              <w:t>。</w:t>
            </w:r>
          </w:p>
        </w:tc>
        <w:tc>
          <w:tcPr>
            <w:tcW w:w="117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r>
    </w:tbl>
    <w:p>
      <w:pPr>
        <w:spacing w:line="360" w:lineRule="auto"/>
        <w:rPr>
          <w:rFonts w:ascii="仿宋" w:hAnsi="仿宋" w:eastAsia="仿宋"/>
          <w:b/>
          <w:bCs/>
          <w:iCs/>
          <w:sz w:val="24"/>
        </w:rPr>
      </w:pPr>
    </w:p>
    <w:p>
      <w:pPr>
        <w:spacing w:line="360" w:lineRule="auto"/>
        <w:rPr>
          <w:rFonts w:ascii="仿宋" w:hAnsi="仿宋" w:eastAsia="仿宋"/>
          <w:b/>
          <w:bCs/>
          <w:iCs/>
          <w:sz w:val="24"/>
        </w:rPr>
      </w:pPr>
      <w:r>
        <w:rPr>
          <w:rFonts w:hint="eastAsia" w:ascii="仿宋" w:hAnsi="仿宋" w:eastAsia="仿宋"/>
          <w:b/>
          <w:bCs/>
          <w:iCs/>
          <w:sz w:val="24"/>
        </w:rPr>
        <w:t>2.2价格分（30分）</w:t>
      </w:r>
    </w:p>
    <w:p>
      <w:pPr>
        <w:spacing w:line="360" w:lineRule="auto"/>
        <w:rPr>
          <w:rFonts w:ascii="仿宋" w:hAnsi="仿宋" w:eastAsia="仿宋" w:cs="仿宋"/>
          <w:bCs/>
          <w:iCs/>
          <w:color w:val="000000"/>
          <w:sz w:val="24"/>
        </w:rPr>
      </w:pPr>
      <w:r>
        <w:rPr>
          <w:rFonts w:hint="eastAsia" w:ascii="仿宋" w:hAnsi="仿宋" w:eastAsia="仿宋" w:cs="仿宋"/>
          <w:bCs/>
          <w:iCs/>
          <w:color w:val="000000"/>
          <w:sz w:val="24"/>
        </w:rPr>
        <w:t>2.2.1评标基准价：即满足招标文件要求且投标价格最低的投标报价为评标基准价，其价格分为满分。</w:t>
      </w:r>
    </w:p>
    <w:p>
      <w:pPr>
        <w:spacing w:line="360" w:lineRule="auto"/>
        <w:rPr>
          <w:rFonts w:ascii="仿宋" w:hAnsi="仿宋" w:eastAsia="仿宋" w:cs="仿宋"/>
          <w:bCs/>
          <w:iCs/>
          <w:color w:val="000000"/>
          <w:sz w:val="24"/>
        </w:rPr>
      </w:pPr>
      <w:r>
        <w:rPr>
          <w:rFonts w:hint="eastAsia" w:ascii="仿宋" w:hAnsi="仿宋" w:eastAsia="仿宋" w:cs="仿宋"/>
          <w:bCs/>
          <w:iCs/>
          <w:color w:val="000000"/>
          <w:sz w:val="24"/>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仿宋" w:hAnsi="仿宋" w:eastAsia="仿宋" w:cs="仿宋"/>
          <w:bCs/>
          <w:iCs/>
          <w:color w:val="000000"/>
          <w:sz w:val="24"/>
        </w:rPr>
      </w:pPr>
      <w:r>
        <w:rPr>
          <w:rFonts w:hint="eastAsia" w:ascii="仿宋" w:hAnsi="仿宋" w:eastAsia="仿宋" w:cs="仿宋"/>
          <w:bCs/>
          <w:iCs/>
          <w:color w:val="000000"/>
          <w:sz w:val="24"/>
        </w:rPr>
        <w:t>投标报价得分=(评标基准价／投标报价)×价格权值×100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仿宋" w:hAnsi="仿宋" w:eastAsia="仿宋" w:cs="仿宋"/>
          <w:bCs/>
          <w:iCs/>
          <w:color w:val="000000"/>
          <w:sz w:val="24"/>
          <w:highlight w:val="none"/>
        </w:rPr>
      </w:pPr>
      <w:r>
        <w:rPr>
          <w:rFonts w:hint="eastAsia" w:ascii="仿宋" w:hAnsi="仿宋" w:eastAsia="仿宋" w:cs="仿宋"/>
          <w:bCs/>
          <w:iCs/>
          <w:color w:val="000000"/>
          <w:sz w:val="24"/>
          <w:highlight w:val="none"/>
        </w:rPr>
        <w:t>即：投标报价得分=(评标基准价／投标报价)×30</w:t>
      </w:r>
    </w:p>
    <w:p>
      <w:pPr>
        <w:pageBreakBefore/>
        <w:snapToGrid w:val="0"/>
        <w:spacing w:line="360" w:lineRule="auto"/>
        <w:jc w:val="center"/>
        <w:rPr>
          <w:rFonts w:ascii="仿宋" w:hAnsi="仿宋" w:eastAsia="仿宋" w:cs="仿宋_GB2312"/>
          <w:b/>
          <w:color w:val="000000" w:themeColor="text1"/>
          <w:sz w:val="36"/>
          <w:szCs w:val="20"/>
          <w14:textFill>
            <w14:solidFill>
              <w14:schemeClr w14:val="tx1"/>
            </w14:solidFill>
          </w14:textFill>
        </w:rPr>
      </w:pPr>
      <w:r>
        <w:rPr>
          <w:rFonts w:hint="eastAsia" w:ascii="仿宋" w:hAnsi="仿宋" w:eastAsia="仿宋" w:cs="仿宋_GB2312"/>
          <w:b/>
          <w:color w:val="000000" w:themeColor="text1"/>
          <w:sz w:val="36"/>
          <w:szCs w:val="20"/>
          <w14:textFill>
            <w14:solidFill>
              <w14:schemeClr w14:val="tx1"/>
            </w14:solidFill>
          </w14:textFill>
        </w:rPr>
        <w:t>第六部分</w:t>
      </w:r>
      <w:r>
        <w:rPr>
          <w:rFonts w:hint="eastAsia" w:ascii="仿宋" w:hAnsi="仿宋" w:eastAsia="仿宋" w:cs="仿宋_GB2312"/>
          <w:b/>
          <w:color w:val="000000" w:themeColor="text1"/>
          <w:sz w:val="36"/>
          <w:szCs w:val="20"/>
          <w:lang w:val="en-US" w:eastAsia="zh-CN"/>
          <w14:textFill>
            <w14:solidFill>
              <w14:schemeClr w14:val="tx1"/>
            </w14:solidFill>
          </w14:textFill>
        </w:rPr>
        <w:t xml:space="preserve"> </w:t>
      </w:r>
      <w:r>
        <w:rPr>
          <w:rFonts w:hint="eastAsia" w:ascii="仿宋" w:hAnsi="仿宋" w:eastAsia="仿宋"/>
          <w:b/>
          <w:color w:val="000000" w:themeColor="text1"/>
          <w:sz w:val="36"/>
          <w:szCs w:val="36"/>
          <w14:textFill>
            <w14:solidFill>
              <w14:schemeClr w14:val="tx1"/>
            </w14:solidFill>
          </w14:textFill>
        </w:rPr>
        <w:t>投标文件</w:t>
      </w:r>
      <w:r>
        <w:rPr>
          <w:rFonts w:hint="eastAsia" w:ascii="仿宋" w:hAnsi="仿宋" w:eastAsia="仿宋" w:cs="仿宋_GB2312"/>
          <w:b/>
          <w:color w:val="000000" w:themeColor="text1"/>
          <w:sz w:val="36"/>
          <w:szCs w:val="20"/>
          <w14:textFill>
            <w14:solidFill>
              <w14:schemeClr w14:val="tx1"/>
            </w14:solidFill>
          </w14:textFill>
        </w:rPr>
        <w:t>应提交的有关格式范例</w:t>
      </w:r>
    </w:p>
    <w:p>
      <w:pPr>
        <w:spacing w:line="360" w:lineRule="auto"/>
        <w:ind w:firstLine="480" w:firstLineChars="200"/>
        <w:outlineLvl w:val="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投标人按照以下格式编制投标文件，并将报价文件、商务技术（资信）文件分别编制成册。</w:t>
      </w:r>
    </w:p>
    <w:p>
      <w:pPr>
        <w:spacing w:line="360" w:lineRule="auto"/>
        <w:ind w:firstLine="480" w:firstLineChars="200"/>
        <w:outlineLvl w:val="0"/>
        <w:rPr>
          <w:rFonts w:ascii="仿宋" w:hAnsi="仿宋" w:eastAsia="仿宋" w:cs="仿宋_GB2312"/>
          <w:color w:val="000000" w:themeColor="text1"/>
          <w:sz w:val="24"/>
          <w14:textFill>
            <w14:solidFill>
              <w14:schemeClr w14:val="tx1"/>
            </w14:solidFill>
          </w14:textFill>
        </w:rPr>
      </w:pPr>
    </w:p>
    <w:p>
      <w:pPr>
        <w:spacing w:line="360" w:lineRule="auto"/>
        <w:ind w:firstLine="480" w:firstLineChars="200"/>
        <w:outlineLvl w:val="0"/>
        <w:rPr>
          <w:rFonts w:ascii="仿宋" w:hAnsi="仿宋" w:eastAsia="仿宋" w:cs="仿宋_GB2312"/>
          <w:color w:val="000000" w:themeColor="text1"/>
          <w:sz w:val="24"/>
          <w14:textFill>
            <w14:solidFill>
              <w14:schemeClr w14:val="tx1"/>
            </w14:solidFill>
          </w14:textFill>
        </w:rPr>
      </w:pPr>
    </w:p>
    <w:p>
      <w:pPr>
        <w:spacing w:line="360" w:lineRule="auto"/>
        <w:ind w:firstLine="480" w:firstLineChars="200"/>
        <w:outlineLvl w:val="0"/>
        <w:rPr>
          <w:rFonts w:ascii="仿宋" w:hAnsi="仿宋" w:eastAsia="仿宋" w:cs="仿宋_GB2312"/>
          <w:color w:val="000000" w:themeColor="text1"/>
          <w:sz w:val="24"/>
          <w14:textFill>
            <w14:solidFill>
              <w14:schemeClr w14:val="tx1"/>
            </w14:solidFill>
          </w14:textFill>
        </w:rPr>
      </w:pPr>
    </w:p>
    <w:p>
      <w:pPr>
        <w:snapToGrid w:val="0"/>
        <w:spacing w:line="360" w:lineRule="auto"/>
        <w:jc w:val="center"/>
        <w:rPr>
          <w:rFonts w:ascii="仿宋" w:hAnsi="仿宋" w:eastAsia="仿宋" w:cs="仿宋_GB2312"/>
          <w:b/>
          <w:color w:val="000000" w:themeColor="text1"/>
          <w:kern w:val="0"/>
          <w:sz w:val="36"/>
          <w:szCs w:val="36"/>
          <w14:textFill>
            <w14:solidFill>
              <w14:schemeClr w14:val="tx1"/>
            </w14:solidFill>
          </w14:textFill>
        </w:rPr>
      </w:pPr>
      <w:r>
        <w:rPr>
          <w:rFonts w:hint="eastAsia" w:ascii="仿宋" w:hAnsi="仿宋" w:eastAsia="仿宋" w:cs="仿宋_GB2312"/>
          <w:b/>
          <w:color w:val="000000" w:themeColor="text1"/>
          <w:kern w:val="0"/>
          <w:sz w:val="36"/>
          <w:szCs w:val="36"/>
          <w14:textFill>
            <w14:solidFill>
              <w14:schemeClr w14:val="tx1"/>
            </w14:solidFill>
          </w14:textFill>
        </w:rPr>
        <w:t>报价文件部分</w:t>
      </w:r>
    </w:p>
    <w:p>
      <w:pPr>
        <w:spacing w:line="360" w:lineRule="auto"/>
        <w:jc w:val="center"/>
        <w:outlineLvl w:val="0"/>
        <w:rPr>
          <w:rFonts w:ascii="仿宋" w:hAnsi="仿宋" w:eastAsia="仿宋" w:cs="仿宋_GB2312"/>
          <w:b/>
          <w:color w:val="000000" w:themeColor="text1"/>
          <w:kern w:val="0"/>
          <w:sz w:val="24"/>
          <w14:textFill>
            <w14:solidFill>
              <w14:schemeClr w14:val="tx1"/>
            </w14:solidFill>
          </w14:textFill>
        </w:rPr>
      </w:pPr>
    </w:p>
    <w:p>
      <w:pPr>
        <w:spacing w:line="360" w:lineRule="auto"/>
        <w:jc w:val="center"/>
        <w:outlineLvl w:val="0"/>
        <w:rPr>
          <w:rFonts w:ascii="仿宋" w:hAnsi="仿宋" w:eastAsia="仿宋" w:cs="仿宋_GB2312"/>
          <w:b/>
          <w:color w:val="000000" w:themeColor="text1"/>
          <w:kern w:val="0"/>
          <w:sz w:val="36"/>
          <w:szCs w:val="36"/>
          <w14:textFill>
            <w14:solidFill>
              <w14:schemeClr w14:val="tx1"/>
            </w14:solidFill>
          </w14:textFill>
        </w:rPr>
      </w:pPr>
      <w:r>
        <w:rPr>
          <w:rFonts w:hint="eastAsia" w:ascii="仿宋" w:hAnsi="仿宋" w:eastAsia="仿宋" w:cs="仿宋_GB2312"/>
          <w:b/>
          <w:color w:val="000000" w:themeColor="text1"/>
          <w:kern w:val="0"/>
          <w:sz w:val="36"/>
          <w:szCs w:val="36"/>
          <w14:textFill>
            <w14:solidFill>
              <w14:schemeClr w14:val="tx1"/>
            </w14:solidFill>
          </w14:textFill>
        </w:rPr>
        <w:t>目录</w:t>
      </w:r>
    </w:p>
    <w:p>
      <w:pPr>
        <w:spacing w:line="360" w:lineRule="auto"/>
        <w:ind w:firstLine="480" w:firstLineChars="200"/>
        <w:outlineLvl w:val="0"/>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（1）投标响应函……………………………………………………（页码）</w:t>
      </w:r>
    </w:p>
    <w:p>
      <w:pPr>
        <w:spacing w:line="360" w:lineRule="auto"/>
        <w:ind w:firstLine="480" w:firstLineChars="200"/>
        <w:outlineLvl w:val="0"/>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（2）开标一览表……………………………………………………（页码）</w:t>
      </w:r>
    </w:p>
    <w:p>
      <w:pPr>
        <w:spacing w:line="360" w:lineRule="auto"/>
        <w:ind w:firstLine="480" w:firstLineChars="200"/>
        <w:outlineLvl w:val="0"/>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（3）中小企业声明函………………………………………………（页码）</w:t>
      </w:r>
    </w:p>
    <w:p>
      <w:pPr>
        <w:spacing w:line="360" w:lineRule="auto"/>
        <w:ind w:firstLine="480" w:firstLineChars="200"/>
        <w:outlineLvl w:val="0"/>
        <w:rPr>
          <w:rFonts w:ascii="仿宋" w:hAnsi="仿宋" w:eastAsia="仿宋"/>
          <w:b/>
          <w:color w:val="000000" w:themeColor="text1"/>
          <w:sz w:val="36"/>
          <w:szCs w:val="36"/>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（4）残疾人福利性单位声明函</w:t>
      </w:r>
      <w:r>
        <w:rPr>
          <w:rFonts w:hint="eastAsia" w:ascii="仿宋" w:hAnsi="仿宋" w:eastAsia="仿宋" w:cs="仿宋_GB2312"/>
          <w:color w:val="000000" w:themeColor="text1"/>
          <w:kern w:val="0"/>
          <w:sz w:val="24"/>
          <w14:textFill>
            <w14:solidFill>
              <w14:schemeClr w14:val="tx1"/>
            </w14:solidFill>
          </w14:textFill>
        </w:rPr>
        <w:t>……………………………………（页码）</w:t>
      </w:r>
    </w:p>
    <w:p>
      <w:pPr>
        <w:pStyle w:val="19"/>
        <w:spacing w:line="800" w:lineRule="atLeast"/>
        <w:ind w:left="0" w:leftChars="0"/>
        <w:rPr>
          <w:rFonts w:ascii="仿宋" w:hAnsi="仿宋" w:eastAsia="仿宋"/>
          <w:b/>
          <w:color w:val="000000" w:themeColor="text1"/>
          <w:sz w:val="36"/>
          <w:szCs w:val="36"/>
          <w14:textFill>
            <w14:solidFill>
              <w14:schemeClr w14:val="tx1"/>
            </w14:solidFill>
          </w14:textFill>
        </w:rPr>
      </w:pPr>
    </w:p>
    <w:p>
      <w:pPr>
        <w:rPr>
          <w:rFonts w:ascii="仿宋" w:hAnsi="仿宋" w:eastAsia="仿宋"/>
          <w:b/>
          <w:color w:val="000000" w:themeColor="text1"/>
          <w:sz w:val="30"/>
          <w:szCs w:val="30"/>
          <w14:textFill>
            <w14:solidFill>
              <w14:schemeClr w14:val="tx1"/>
            </w14:solidFill>
          </w14:textFill>
        </w:rPr>
      </w:pPr>
    </w:p>
    <w:p>
      <w:pPr>
        <w:pageBreakBefore/>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1、投标响应函（格式）</w:t>
      </w:r>
    </w:p>
    <w:p>
      <w:pPr>
        <w:pStyle w:val="71"/>
        <w:spacing w:afterLines="0" w:line="440" w:lineRule="exact"/>
        <w:ind w:firstLine="0" w:firstLineChars="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致：</w:t>
      </w:r>
      <w:r>
        <w:rPr>
          <w:rFonts w:hint="eastAsia" w:ascii="仿宋" w:hAnsi="仿宋" w:eastAsia="仿宋"/>
          <w:color w:val="000000" w:themeColor="text1"/>
          <w:szCs w:val="24"/>
          <w:u w:val="single"/>
          <w14:textFill>
            <w14:solidFill>
              <w14:schemeClr w14:val="tx1"/>
            </w14:solidFill>
          </w14:textFill>
        </w:rPr>
        <w:t>绍兴市人民医院、浙江翔实建设项目管理有限公司</w:t>
      </w:r>
    </w:p>
    <w:p>
      <w:pPr>
        <w:pStyle w:val="71"/>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根据贵方招标文件（</w:t>
      </w:r>
      <w:r>
        <w:rPr>
          <w:rFonts w:hint="eastAsia" w:ascii="仿宋" w:hAnsi="仿宋" w:eastAsia="仿宋"/>
          <w:b/>
          <w:color w:val="000000" w:themeColor="text1"/>
          <w:szCs w:val="24"/>
          <w:u w:val="single"/>
          <w14:textFill>
            <w14:solidFill>
              <w14:schemeClr w14:val="tx1"/>
            </w14:solidFill>
          </w14:textFill>
        </w:rPr>
        <w:t>填写招标编号：</w:t>
      </w:r>
      <w:r>
        <w:rPr>
          <w:rFonts w:hint="eastAsia" w:ascii="仿宋" w:hAnsi="仿宋" w:eastAsia="仿宋"/>
          <w:color w:val="000000" w:themeColor="text1"/>
          <w:szCs w:val="24"/>
          <w14:textFill>
            <w14:solidFill>
              <w14:schemeClr w14:val="tx1"/>
            </w14:solidFill>
          </w14:textFill>
        </w:rPr>
        <w:t>）的要求，正式授权</w:t>
      </w:r>
      <w:r>
        <w:rPr>
          <w:rFonts w:hint="eastAsia" w:ascii="仿宋" w:hAnsi="仿宋" w:eastAsia="仿宋"/>
          <w:b/>
          <w:color w:val="000000" w:themeColor="text1"/>
          <w:szCs w:val="24"/>
          <w:u w:val="single"/>
          <w14:textFill>
            <w14:solidFill>
              <w14:schemeClr w14:val="tx1"/>
            </w14:solidFill>
          </w14:textFill>
        </w:rPr>
        <w:t>（全权代表姓名    、单位    、职务   ）</w:t>
      </w:r>
      <w:r>
        <w:rPr>
          <w:rFonts w:hint="eastAsia" w:ascii="仿宋" w:hAnsi="仿宋" w:eastAsia="仿宋"/>
          <w:color w:val="000000" w:themeColor="text1"/>
          <w:szCs w:val="24"/>
          <w14:textFill>
            <w14:solidFill>
              <w14:schemeClr w14:val="tx1"/>
            </w14:solidFill>
          </w14:textFill>
        </w:rPr>
        <w:t>代表投标人</w:t>
      </w:r>
      <w:r>
        <w:rPr>
          <w:rFonts w:hint="eastAsia" w:ascii="仿宋" w:hAnsi="仿宋" w:eastAsia="仿宋"/>
          <w:color w:val="000000" w:themeColor="text1"/>
          <w:szCs w:val="24"/>
          <w:u w:val="single"/>
          <w14:textFill>
            <w14:solidFill>
              <w14:schemeClr w14:val="tx1"/>
            </w14:solidFill>
          </w14:textFill>
        </w:rPr>
        <w:t>（</w:t>
      </w:r>
      <w:r>
        <w:rPr>
          <w:rFonts w:hint="eastAsia" w:ascii="仿宋" w:hAnsi="仿宋" w:eastAsia="仿宋"/>
          <w:b/>
          <w:color w:val="000000" w:themeColor="text1"/>
          <w:szCs w:val="24"/>
          <w:u w:val="single"/>
          <w14:textFill>
            <w14:solidFill>
              <w14:schemeClr w14:val="tx1"/>
            </w14:solidFill>
          </w14:textFill>
        </w:rPr>
        <w:t xml:space="preserve">填写单位    、地址   </w:t>
      </w:r>
      <w:r>
        <w:rPr>
          <w:rFonts w:hint="eastAsia" w:ascii="仿宋" w:hAnsi="仿宋" w:eastAsia="仿宋"/>
          <w:color w:val="000000" w:themeColor="text1"/>
          <w:szCs w:val="24"/>
          <w:u w:val="single"/>
          <w14:textFill>
            <w14:solidFill>
              <w14:schemeClr w14:val="tx1"/>
            </w14:solidFill>
          </w14:textFill>
        </w:rPr>
        <w:t>）</w:t>
      </w:r>
      <w:r>
        <w:rPr>
          <w:rFonts w:hint="eastAsia" w:ascii="仿宋" w:hAnsi="仿宋" w:eastAsia="仿宋"/>
          <w:color w:val="000000" w:themeColor="text1"/>
          <w:szCs w:val="24"/>
          <w14:textFill>
            <w14:solidFill>
              <w14:schemeClr w14:val="tx1"/>
            </w14:solidFill>
          </w14:textFill>
        </w:rPr>
        <w:t>提交投标文件。</w:t>
      </w:r>
    </w:p>
    <w:p>
      <w:pPr>
        <w:pStyle w:val="71"/>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我方已完全明白招标文件的所有条款要求，兹声明同意如下：</w:t>
      </w:r>
    </w:p>
    <w:p>
      <w:pPr>
        <w:pStyle w:val="13"/>
        <w:tabs>
          <w:tab w:val="clear" w:pos="1697"/>
        </w:tabs>
        <w:spacing w:afterLines="0" w:line="440" w:lineRule="exact"/>
        <w:ind w:left="0" w:firstLine="480" w:firstLineChars="20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w:t>
      </w:r>
      <w:r>
        <w:rPr>
          <w:rFonts w:hint="eastAsia" w:ascii="仿宋" w:hAnsi="仿宋" w:eastAsia="仿宋" w:cs="仿宋_GB2312"/>
          <w:color w:val="000000" w:themeColor="text1"/>
          <w14:textFill>
            <w14:solidFill>
              <w14:schemeClr w14:val="tx1"/>
            </w14:solidFill>
          </w14:textFill>
        </w:rPr>
        <w:t>我方同意在投标人</w:t>
      </w:r>
      <w:r>
        <w:rPr>
          <w:rFonts w:hint="eastAsia" w:ascii="仿宋" w:hAnsi="仿宋" w:eastAsia="仿宋" w:cs="仿宋_GB2312"/>
          <w:color w:val="000000" w:themeColor="text1"/>
          <w:kern w:val="44"/>
          <w14:textFill>
            <w14:solidFill>
              <w14:schemeClr w14:val="tx1"/>
            </w14:solidFill>
          </w14:textFill>
        </w:rPr>
        <w:t>须知</w:t>
      </w:r>
      <w:r>
        <w:rPr>
          <w:rFonts w:hint="eastAsia" w:ascii="仿宋" w:hAnsi="仿宋" w:eastAsia="仿宋" w:cs="仿宋_GB2312"/>
          <w:color w:val="000000" w:themeColor="text1"/>
          <w14:textFill>
            <w14:solidFill>
              <w14:schemeClr w14:val="tx1"/>
            </w14:solidFill>
          </w14:textFill>
        </w:rPr>
        <w:t>规定的开标日期起遵守本投标文件中的承诺且在投标有效期满之前均具有约束力</w:t>
      </w:r>
      <w:r>
        <w:rPr>
          <w:rFonts w:hint="eastAsia" w:ascii="仿宋" w:hAnsi="仿宋" w:eastAsia="仿宋"/>
          <w:color w:val="000000" w:themeColor="text1"/>
          <w:szCs w:val="24"/>
          <w14:textFill>
            <w14:solidFill>
              <w14:schemeClr w14:val="tx1"/>
            </w14:solidFill>
          </w14:textFill>
        </w:rPr>
        <w:t>。</w:t>
      </w:r>
    </w:p>
    <w:p>
      <w:pPr>
        <w:pStyle w:val="71"/>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2.我方承诺已经具备《中华人民共和国政府采购法》中规定的参加政府采购活动的供应商应当具备的条件。</w:t>
      </w:r>
    </w:p>
    <w:p>
      <w:pPr>
        <w:pStyle w:val="71"/>
        <w:spacing w:afterLines="0" w:line="440" w:lineRule="exact"/>
        <w:ind w:firstLine="48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3.</w:t>
      </w:r>
      <w:r>
        <w:rPr>
          <w:rFonts w:hint="eastAsia" w:ascii="仿宋" w:hAnsi="仿宋" w:eastAsia="仿宋"/>
          <w:color w:val="000000" w:themeColor="text1"/>
          <w14:textFill>
            <w14:solidFill>
              <w14:schemeClr w14:val="tx1"/>
            </w14:solidFill>
          </w14:textFill>
        </w:rPr>
        <w:t>本公司投标文件中填列的技术参数、配置、服务、数量等相关内容都是真实、准确的。保证在本次项目中所提供的资料全部真实和合法。同意向浙江翔实建设项目管理有限公司提供可能另外要求的与投标有关的任何数据或资料。</w:t>
      </w:r>
    </w:p>
    <w:p>
      <w:pPr>
        <w:pStyle w:val="71"/>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4.我方理解贵方将不受你们所收到的最低报价的约束。</w:t>
      </w:r>
    </w:p>
    <w:p>
      <w:pPr>
        <w:pStyle w:val="13"/>
        <w:tabs>
          <w:tab w:val="clear" w:pos="1697"/>
        </w:tabs>
        <w:spacing w:afterLines="0" w:line="440" w:lineRule="exact"/>
        <w:ind w:left="0" w:firstLine="480" w:firstLineChars="20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14:textFill>
            <w14:solidFill>
              <w14:schemeClr w14:val="tx1"/>
            </w14:solidFill>
          </w14:textFill>
        </w:rPr>
        <w:t>5.</w:t>
      </w:r>
      <w:r>
        <w:rPr>
          <w:rFonts w:hint="eastAsia" w:ascii="仿宋" w:hAnsi="仿宋" w:eastAsia="仿宋"/>
          <w:color w:val="000000" w:themeColor="text1"/>
          <w:szCs w:val="24"/>
          <w14:textFill>
            <w14:solidFill>
              <w14:schemeClr w14:val="tx1"/>
            </w14:solidFill>
          </w14:textFill>
        </w:rPr>
        <w:t>本投标自开标之日（投标截止之日）起90天内有效。</w:t>
      </w:r>
    </w:p>
    <w:p>
      <w:pPr>
        <w:pStyle w:val="71"/>
        <w:spacing w:afterLines="0" w:line="440" w:lineRule="exact"/>
        <w:ind w:firstLine="480"/>
        <w:rPr>
          <w:rFonts w:ascii="仿宋" w:hAnsi="仿宋" w:eastAsia="仿宋" w:cs="仿宋_GB2312"/>
          <w:color w:val="000000" w:themeColor="text1"/>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6</w:t>
      </w:r>
      <w:r>
        <w:rPr>
          <w:rFonts w:hint="eastAsia" w:ascii="仿宋" w:hAnsi="仿宋" w:eastAsia="仿宋" w:cs="仿宋_GB2312"/>
          <w:color w:val="000000" w:themeColor="text1"/>
          <w14:textFill>
            <w14:solidFill>
              <w14:schemeClr w14:val="tx1"/>
            </w14:solidFill>
          </w14:textFill>
        </w:rPr>
        <w:t>.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440" w:lineRule="exact"/>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a)提供虚假材料谋取中标、成交的；</w:t>
      </w:r>
    </w:p>
    <w:p>
      <w:pPr>
        <w:snapToGrid w:val="0"/>
        <w:spacing w:line="440" w:lineRule="exact"/>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b)采取不正当手段诋毁、排挤其他供应商的；</w:t>
      </w:r>
    </w:p>
    <w:p>
      <w:pPr>
        <w:snapToGrid w:val="0"/>
        <w:spacing w:line="440" w:lineRule="exact"/>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c)与采购人、其它供应商或者采购代理机构恶意串通的；</w:t>
      </w:r>
    </w:p>
    <w:p>
      <w:pPr>
        <w:snapToGrid w:val="0"/>
        <w:spacing w:line="440" w:lineRule="exact"/>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d)向采购人、采购代理机构行贿或者提供其他不正当利益的；</w:t>
      </w:r>
    </w:p>
    <w:p>
      <w:pPr>
        <w:snapToGrid w:val="0"/>
        <w:spacing w:line="440" w:lineRule="exact"/>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e)在招标采购过程中与采购人进行协商谈判的；</w:t>
      </w:r>
    </w:p>
    <w:p>
      <w:pPr>
        <w:snapToGrid w:val="0"/>
        <w:spacing w:line="440" w:lineRule="exact"/>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f)拒绝有关部门监督检查或提供虚假情况的。</w:t>
      </w:r>
    </w:p>
    <w:p>
      <w:pPr>
        <w:snapToGrid w:val="0"/>
        <w:spacing w:line="440" w:lineRule="exact"/>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供应商有前款第a)至e)项情形之一的，中标、成交无效。</w:t>
      </w:r>
    </w:p>
    <w:p>
      <w:pPr>
        <w:pStyle w:val="71"/>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地址：　　　　　　　　　　　　　　　邮政编码：</w:t>
      </w:r>
    </w:p>
    <w:p>
      <w:pPr>
        <w:pStyle w:val="71"/>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电话：                              传真：</w:t>
      </w:r>
    </w:p>
    <w:p>
      <w:pPr>
        <w:pStyle w:val="71"/>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开户银行：                          帐号：</w:t>
      </w:r>
    </w:p>
    <w:p>
      <w:pPr>
        <w:pStyle w:val="71"/>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法定代表人或其授权代表(签字或签章)：</w:t>
      </w:r>
    </w:p>
    <w:p>
      <w:pPr>
        <w:pStyle w:val="71"/>
        <w:spacing w:afterLines="0" w:line="440" w:lineRule="exact"/>
        <w:ind w:firstLine="480"/>
        <w:rPr>
          <w:rFonts w:ascii="仿宋_GB2312" w:hAnsi="宋体" w:eastAsia="仿宋_GB2312"/>
        </w:rPr>
      </w:pPr>
      <w:r>
        <w:rPr>
          <w:rFonts w:hint="eastAsia" w:ascii="仿宋" w:hAnsi="仿宋" w:eastAsia="仿宋"/>
          <w:color w:val="000000" w:themeColor="text1"/>
          <w:szCs w:val="24"/>
          <w14:textFill>
            <w14:solidFill>
              <w14:schemeClr w14:val="tx1"/>
            </w14:solidFill>
          </w14:textFill>
        </w:rPr>
        <w:t xml:space="preserve">投标人(电子签章)：　　　　　　　　　日期：   </w:t>
      </w:r>
      <w:r>
        <w:rPr>
          <w:rFonts w:hint="eastAsia" w:ascii="仿宋_GB2312" w:hAnsi="宋体" w:eastAsia="仿宋_GB2312"/>
        </w:rPr>
        <w:t>年   月   日</w:t>
      </w:r>
    </w:p>
    <w:p>
      <w:pPr>
        <w:widowControl/>
        <w:jc w:val="left"/>
        <w:rPr>
          <w:rFonts w:ascii="仿宋" w:hAnsi="仿宋" w:eastAsia="仿宋"/>
          <w:b/>
          <w:sz w:val="30"/>
          <w:szCs w:val="30"/>
        </w:rPr>
        <w:sectPr>
          <w:headerReference r:id="rId3" w:type="default"/>
          <w:footerReference r:id="rId4" w:type="default"/>
          <w:footerReference r:id="rId5" w:type="even"/>
          <w:pgSz w:w="11906" w:h="16838"/>
          <w:pgMar w:top="1361" w:right="1361" w:bottom="1361" w:left="1361" w:header="765" w:footer="822" w:gutter="0"/>
          <w:cols w:space="425" w:num="1"/>
          <w:titlePg/>
          <w:docGrid w:type="lines" w:linePitch="312" w:charSpace="0"/>
        </w:sectPr>
      </w:pPr>
    </w:p>
    <w:p>
      <w:pPr>
        <w:widowControl/>
        <w:jc w:val="left"/>
        <w:rPr>
          <w:rFonts w:ascii="仿宋" w:hAnsi="仿宋" w:eastAsia="仿宋"/>
          <w:b/>
          <w:sz w:val="30"/>
          <w:szCs w:val="30"/>
        </w:rPr>
      </w:pPr>
      <w:r>
        <w:rPr>
          <w:rFonts w:hint="eastAsia" w:ascii="仿宋" w:hAnsi="仿宋" w:eastAsia="仿宋"/>
          <w:b/>
          <w:sz w:val="30"/>
          <w:szCs w:val="30"/>
        </w:rPr>
        <w:t>2、开标一览表（格式）</w:t>
      </w:r>
    </w:p>
    <w:p>
      <w:pPr>
        <w:spacing w:line="400" w:lineRule="exact"/>
        <w:rPr>
          <w:rFonts w:ascii="仿宋_GB2312" w:hAnsi="宋体" w:eastAsia="仿宋_GB2312"/>
          <w:sz w:val="24"/>
        </w:rPr>
      </w:pPr>
      <w:r>
        <w:rPr>
          <w:rFonts w:hint="eastAsia" w:ascii="仿宋_GB2312" w:hAnsi="宋体" w:eastAsia="仿宋_GB2312"/>
          <w:sz w:val="24"/>
        </w:rPr>
        <w:t>投标人名称：</w:t>
      </w:r>
    </w:p>
    <w:p>
      <w:pPr>
        <w:snapToGrid w:val="0"/>
        <w:spacing w:line="400" w:lineRule="exact"/>
        <w:rPr>
          <w:rFonts w:ascii="仿宋_GB2312" w:hAnsi="宋体" w:eastAsia="仿宋_GB2312"/>
          <w:sz w:val="24"/>
        </w:rPr>
      </w:pPr>
      <w:r>
        <w:rPr>
          <w:rFonts w:hint="eastAsia" w:ascii="仿宋_GB2312" w:hAnsi="宋体" w:eastAsia="仿宋_GB2312"/>
          <w:sz w:val="24"/>
        </w:rPr>
        <w:t>标    项：</w:t>
      </w:r>
    </w:p>
    <w:p>
      <w:pPr>
        <w:snapToGrid w:val="0"/>
        <w:spacing w:line="400" w:lineRule="exact"/>
        <w:rPr>
          <w:rFonts w:ascii="仿宋_GB2312" w:hAnsi="宋体" w:eastAsia="仿宋_GB2312"/>
          <w:sz w:val="24"/>
          <w:u w:val="single"/>
        </w:rPr>
      </w:pPr>
      <w:r>
        <w:rPr>
          <w:rFonts w:hint="eastAsia" w:ascii="仿宋_GB2312" w:hAnsi="宋体" w:eastAsia="仿宋_GB2312"/>
          <w:sz w:val="24"/>
        </w:rPr>
        <w:t>招标编号：</w:t>
      </w:r>
    </w:p>
    <w:p>
      <w:pPr>
        <w:spacing w:line="440" w:lineRule="exact"/>
        <w:jc w:val="left"/>
        <w:rPr>
          <w:rFonts w:ascii="仿宋_GB2312" w:hAnsi="宋体" w:eastAsia="仿宋_GB2312"/>
          <w:sz w:val="24"/>
        </w:rPr>
      </w:pPr>
      <w:r>
        <w:rPr>
          <w:rFonts w:hint="eastAsia" w:ascii="仿宋_GB2312" w:hAnsi="宋体" w:eastAsia="仿宋_GB2312"/>
          <w:sz w:val="24"/>
        </w:rPr>
        <w:t xml:space="preserve">                                                            单位：元</w:t>
      </w:r>
    </w:p>
    <w:tbl>
      <w:tblPr>
        <w:tblStyle w:val="43"/>
        <w:tblW w:w="9370"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7"/>
        <w:gridCol w:w="1080"/>
        <w:gridCol w:w="1261"/>
        <w:gridCol w:w="900"/>
        <w:gridCol w:w="720"/>
        <w:gridCol w:w="1440"/>
        <w:gridCol w:w="540"/>
        <w:gridCol w:w="540"/>
        <w:gridCol w:w="1092"/>
        <w:gridCol w:w="115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647" w:type="dxa"/>
            <w:vAlign w:val="center"/>
          </w:tcPr>
          <w:p>
            <w:pPr>
              <w:tabs>
                <w:tab w:val="left" w:pos="540"/>
              </w:tabs>
              <w:adjustRightInd w:val="0"/>
              <w:snapToGrid w:val="0"/>
              <w:jc w:val="center"/>
              <w:rPr>
                <w:rFonts w:ascii="仿宋" w:hAnsi="仿宋" w:eastAsia="仿宋" w:cs="仿宋"/>
                <w:spacing w:val="20"/>
                <w:szCs w:val="21"/>
              </w:rPr>
            </w:pPr>
            <w:r>
              <w:rPr>
                <w:rFonts w:hint="eastAsia" w:ascii="仿宋" w:hAnsi="仿宋" w:eastAsia="仿宋" w:cs="仿宋"/>
                <w:spacing w:val="20"/>
                <w:szCs w:val="21"/>
              </w:rPr>
              <w:t>序号</w:t>
            </w:r>
          </w:p>
        </w:tc>
        <w:tc>
          <w:tcPr>
            <w:tcW w:w="1080" w:type="dxa"/>
            <w:tcBorders>
              <w:right w:val="single" w:color="auto" w:sz="4" w:space="0"/>
            </w:tcBorders>
            <w:vAlign w:val="center"/>
          </w:tcPr>
          <w:p>
            <w:pPr>
              <w:adjustRightInd w:val="0"/>
              <w:snapToGrid w:val="0"/>
              <w:ind w:left="-107" w:leftChars="-51" w:right="-107" w:rightChars="-51" w:firstLine="2"/>
              <w:jc w:val="center"/>
              <w:rPr>
                <w:rFonts w:ascii="仿宋" w:hAnsi="仿宋" w:eastAsia="仿宋" w:cs="仿宋"/>
                <w:spacing w:val="20"/>
                <w:szCs w:val="21"/>
              </w:rPr>
            </w:pPr>
            <w:r>
              <w:rPr>
                <w:rFonts w:hint="eastAsia" w:ascii="仿宋" w:hAnsi="仿宋" w:eastAsia="仿宋" w:cs="仿宋"/>
                <w:spacing w:val="20"/>
                <w:szCs w:val="21"/>
              </w:rPr>
              <w:t>名称</w:t>
            </w:r>
          </w:p>
        </w:tc>
        <w:tc>
          <w:tcPr>
            <w:tcW w:w="1261" w:type="dxa"/>
            <w:tcBorders>
              <w:left w:val="single" w:color="auto" w:sz="4" w:space="0"/>
            </w:tcBorders>
            <w:vAlign w:val="center"/>
          </w:tcPr>
          <w:p>
            <w:pPr>
              <w:adjustRightInd w:val="0"/>
              <w:snapToGrid w:val="0"/>
              <w:ind w:left="-107" w:leftChars="-51" w:right="-107" w:rightChars="-51"/>
              <w:jc w:val="center"/>
              <w:rPr>
                <w:rFonts w:ascii="仿宋" w:hAnsi="仿宋" w:eastAsia="仿宋" w:cs="仿宋"/>
                <w:spacing w:val="20"/>
                <w:szCs w:val="21"/>
              </w:rPr>
            </w:pPr>
            <w:r>
              <w:rPr>
                <w:rFonts w:hint="eastAsia" w:ascii="仿宋" w:hAnsi="仿宋" w:eastAsia="仿宋" w:cs="仿宋"/>
                <w:spacing w:val="20"/>
                <w:szCs w:val="21"/>
              </w:rPr>
              <w:t>货物的制造商或服务的提供商</w:t>
            </w:r>
          </w:p>
        </w:tc>
        <w:tc>
          <w:tcPr>
            <w:tcW w:w="900" w:type="dxa"/>
            <w:vAlign w:val="center"/>
          </w:tcPr>
          <w:p>
            <w:pPr>
              <w:adjustRightInd w:val="0"/>
              <w:snapToGrid w:val="0"/>
              <w:ind w:left="-107" w:leftChars="-51" w:right="-107" w:rightChars="-51" w:firstLine="1"/>
              <w:jc w:val="center"/>
              <w:rPr>
                <w:rFonts w:ascii="仿宋" w:hAnsi="仿宋" w:eastAsia="仿宋" w:cs="仿宋"/>
                <w:spacing w:val="20"/>
                <w:szCs w:val="21"/>
              </w:rPr>
            </w:pPr>
            <w:r>
              <w:rPr>
                <w:rFonts w:hint="eastAsia" w:ascii="仿宋" w:hAnsi="仿宋" w:eastAsia="仿宋" w:cs="仿宋"/>
                <w:spacing w:val="20"/>
                <w:szCs w:val="21"/>
              </w:rPr>
              <w:t>品牌（如有）</w:t>
            </w:r>
          </w:p>
        </w:tc>
        <w:tc>
          <w:tcPr>
            <w:tcW w:w="720" w:type="dxa"/>
            <w:vAlign w:val="center"/>
          </w:tcPr>
          <w:p>
            <w:pPr>
              <w:adjustRightInd w:val="0"/>
              <w:snapToGrid w:val="0"/>
              <w:ind w:left="-107" w:leftChars="-51" w:right="-107" w:rightChars="-51"/>
              <w:jc w:val="center"/>
              <w:rPr>
                <w:rFonts w:ascii="仿宋" w:hAnsi="仿宋" w:eastAsia="仿宋" w:cs="仿宋"/>
                <w:spacing w:val="20"/>
                <w:szCs w:val="21"/>
              </w:rPr>
            </w:pPr>
            <w:r>
              <w:rPr>
                <w:rFonts w:hint="eastAsia" w:ascii="仿宋" w:hAnsi="仿宋" w:eastAsia="仿宋" w:cs="仿宋"/>
                <w:spacing w:val="20"/>
                <w:szCs w:val="21"/>
              </w:rPr>
              <w:t>数量</w:t>
            </w:r>
          </w:p>
        </w:tc>
        <w:tc>
          <w:tcPr>
            <w:tcW w:w="1440" w:type="dxa"/>
            <w:vAlign w:val="center"/>
          </w:tcPr>
          <w:p>
            <w:pPr>
              <w:adjustRightInd w:val="0"/>
              <w:snapToGrid w:val="0"/>
              <w:ind w:left="-107" w:leftChars="-51" w:right="-107" w:rightChars="-51" w:firstLine="1"/>
              <w:jc w:val="center"/>
              <w:rPr>
                <w:rFonts w:ascii="仿宋" w:hAnsi="仿宋" w:eastAsia="仿宋" w:cs="仿宋"/>
                <w:spacing w:val="20"/>
                <w:szCs w:val="21"/>
              </w:rPr>
            </w:pPr>
            <w:r>
              <w:rPr>
                <w:rFonts w:hint="eastAsia" w:ascii="仿宋" w:hAnsi="仿宋" w:eastAsia="仿宋" w:cs="仿宋"/>
                <w:spacing w:val="20"/>
                <w:szCs w:val="21"/>
              </w:rPr>
              <w:t>型号和规格</w:t>
            </w:r>
            <w:r>
              <w:rPr>
                <w:rFonts w:hint="eastAsia" w:ascii="仿宋" w:hAnsi="仿宋" w:eastAsia="仿宋" w:cs="仿宋"/>
                <w:b/>
                <w:szCs w:val="21"/>
              </w:rPr>
              <w:t>（或具体服务）</w:t>
            </w:r>
          </w:p>
        </w:tc>
        <w:tc>
          <w:tcPr>
            <w:tcW w:w="540" w:type="dxa"/>
            <w:tcBorders>
              <w:right w:val="single" w:color="auto" w:sz="4" w:space="0"/>
            </w:tcBorders>
            <w:vAlign w:val="center"/>
          </w:tcPr>
          <w:p>
            <w:pPr>
              <w:adjustRightInd w:val="0"/>
              <w:snapToGrid w:val="0"/>
              <w:ind w:left="-107" w:leftChars="-51" w:right="-107" w:rightChars="-51" w:firstLine="1"/>
              <w:jc w:val="center"/>
              <w:rPr>
                <w:rFonts w:ascii="仿宋" w:hAnsi="仿宋" w:eastAsia="仿宋" w:cs="仿宋"/>
                <w:spacing w:val="20"/>
                <w:szCs w:val="21"/>
              </w:rPr>
            </w:pPr>
            <w:r>
              <w:rPr>
                <w:rFonts w:hint="eastAsia" w:ascii="仿宋" w:hAnsi="仿宋" w:eastAsia="仿宋" w:cs="仿宋"/>
                <w:spacing w:val="20"/>
                <w:szCs w:val="21"/>
              </w:rPr>
              <w:t>单价</w:t>
            </w:r>
          </w:p>
        </w:tc>
        <w:tc>
          <w:tcPr>
            <w:tcW w:w="540" w:type="dxa"/>
            <w:tcBorders>
              <w:left w:val="single" w:color="auto" w:sz="4" w:space="0"/>
            </w:tcBorders>
            <w:vAlign w:val="center"/>
          </w:tcPr>
          <w:p>
            <w:pPr>
              <w:adjustRightInd w:val="0"/>
              <w:snapToGrid w:val="0"/>
              <w:ind w:left="-107" w:leftChars="-51" w:right="-107" w:rightChars="-51" w:firstLine="1"/>
              <w:jc w:val="center"/>
              <w:rPr>
                <w:rFonts w:ascii="仿宋" w:hAnsi="仿宋" w:eastAsia="仿宋" w:cs="仿宋"/>
                <w:spacing w:val="20"/>
                <w:szCs w:val="21"/>
              </w:rPr>
            </w:pPr>
            <w:r>
              <w:rPr>
                <w:rFonts w:hint="eastAsia" w:ascii="仿宋" w:hAnsi="仿宋" w:eastAsia="仿宋" w:cs="仿宋"/>
                <w:spacing w:val="20"/>
                <w:szCs w:val="21"/>
              </w:rPr>
              <w:t>总价</w:t>
            </w:r>
          </w:p>
        </w:tc>
        <w:tc>
          <w:tcPr>
            <w:tcW w:w="1092" w:type="dxa"/>
            <w:vAlign w:val="center"/>
          </w:tcPr>
          <w:p>
            <w:pPr>
              <w:adjustRightInd w:val="0"/>
              <w:snapToGrid w:val="0"/>
              <w:ind w:left="15" w:leftChars="-51" w:right="-107" w:rightChars="-51" w:hanging="122" w:hangingChars="49"/>
              <w:jc w:val="center"/>
              <w:rPr>
                <w:rFonts w:ascii="仿宋" w:hAnsi="仿宋" w:eastAsia="仿宋" w:cs="仿宋"/>
                <w:spacing w:val="20"/>
                <w:szCs w:val="21"/>
              </w:rPr>
            </w:pPr>
            <w:r>
              <w:rPr>
                <w:rFonts w:hint="eastAsia" w:ascii="仿宋" w:hAnsi="仿宋" w:eastAsia="仿宋" w:cs="仿宋"/>
                <w:spacing w:val="20"/>
                <w:szCs w:val="21"/>
              </w:rPr>
              <w:t>交货期</w:t>
            </w:r>
          </w:p>
        </w:tc>
        <w:tc>
          <w:tcPr>
            <w:tcW w:w="1150" w:type="dxa"/>
            <w:vAlign w:val="center"/>
          </w:tcPr>
          <w:p>
            <w:pPr>
              <w:tabs>
                <w:tab w:val="left" w:pos="1224"/>
              </w:tabs>
              <w:adjustRightInd w:val="0"/>
              <w:snapToGrid w:val="0"/>
              <w:ind w:right="-107" w:rightChars="-51"/>
              <w:jc w:val="center"/>
              <w:rPr>
                <w:rFonts w:ascii="仿宋" w:hAnsi="仿宋" w:eastAsia="仿宋" w:cs="仿宋"/>
                <w:spacing w:val="20"/>
                <w:szCs w:val="21"/>
              </w:rPr>
            </w:pPr>
            <w:r>
              <w:rPr>
                <w:rFonts w:hint="eastAsia" w:ascii="仿宋" w:hAnsi="仿宋" w:eastAsia="仿宋" w:cs="仿宋"/>
                <w:spacing w:val="20"/>
                <w:szCs w:val="21"/>
              </w:rPr>
              <w:t>质保期/服务要求</w:t>
            </w:r>
          </w:p>
          <w:p>
            <w:pPr>
              <w:tabs>
                <w:tab w:val="left" w:pos="1224"/>
              </w:tabs>
              <w:adjustRightInd w:val="0"/>
              <w:snapToGrid w:val="0"/>
              <w:ind w:right="-107" w:rightChars="-51"/>
              <w:jc w:val="center"/>
              <w:rPr>
                <w:rFonts w:ascii="仿宋" w:hAnsi="仿宋" w:eastAsia="仿宋" w:cs="仿宋"/>
                <w:spacing w:val="20"/>
                <w:szCs w:val="21"/>
              </w:rPr>
            </w:pPr>
            <w:r>
              <w:rPr>
                <w:rFonts w:hint="eastAsia" w:ascii="仿宋" w:hAnsi="仿宋" w:eastAsia="仿宋" w:cs="仿宋"/>
                <w:spacing w:val="20"/>
                <w:szCs w:val="21"/>
              </w:rPr>
              <w:t>（年限）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647" w:type="dxa"/>
            <w:vAlign w:val="center"/>
          </w:tcPr>
          <w:p>
            <w:pPr>
              <w:adjustRightInd w:val="0"/>
              <w:snapToGrid w:val="0"/>
              <w:ind w:right="-134" w:rightChars="-64"/>
              <w:jc w:val="center"/>
              <w:rPr>
                <w:rFonts w:ascii="仿宋" w:hAnsi="仿宋" w:eastAsia="仿宋" w:cs="仿宋"/>
                <w:spacing w:val="20"/>
                <w:szCs w:val="21"/>
              </w:rPr>
            </w:pPr>
            <w:r>
              <w:rPr>
                <w:rFonts w:hint="eastAsia" w:ascii="仿宋" w:hAnsi="仿宋" w:eastAsia="仿宋" w:cs="仿宋"/>
                <w:spacing w:val="20"/>
                <w:szCs w:val="21"/>
              </w:rPr>
              <w:t>1</w:t>
            </w:r>
          </w:p>
        </w:tc>
        <w:tc>
          <w:tcPr>
            <w:tcW w:w="1080" w:type="dxa"/>
            <w:tcBorders>
              <w:right w:val="single" w:color="auto" w:sz="4" w:space="0"/>
            </w:tcBorders>
            <w:vAlign w:val="center"/>
          </w:tcPr>
          <w:p>
            <w:pPr>
              <w:adjustRightInd w:val="0"/>
              <w:snapToGrid w:val="0"/>
              <w:ind w:right="172" w:rightChars="82" w:firstLine="505" w:firstLineChars="202"/>
              <w:rPr>
                <w:rFonts w:ascii="仿宋" w:hAnsi="仿宋" w:eastAsia="仿宋" w:cs="仿宋"/>
                <w:spacing w:val="20"/>
                <w:szCs w:val="21"/>
              </w:rPr>
            </w:pPr>
          </w:p>
        </w:tc>
        <w:tc>
          <w:tcPr>
            <w:tcW w:w="1261" w:type="dxa"/>
            <w:tcBorders>
              <w:left w:val="single" w:color="auto" w:sz="4" w:space="0"/>
            </w:tcBorders>
            <w:vAlign w:val="center"/>
          </w:tcPr>
          <w:p>
            <w:pPr>
              <w:adjustRightInd w:val="0"/>
              <w:snapToGrid w:val="0"/>
              <w:ind w:right="172" w:rightChars="82" w:firstLine="505" w:firstLineChars="202"/>
              <w:rPr>
                <w:rFonts w:ascii="仿宋" w:hAnsi="仿宋" w:eastAsia="仿宋" w:cs="仿宋"/>
                <w:spacing w:val="20"/>
                <w:szCs w:val="21"/>
              </w:rPr>
            </w:pPr>
          </w:p>
        </w:tc>
        <w:tc>
          <w:tcPr>
            <w:tcW w:w="900" w:type="dxa"/>
            <w:vAlign w:val="center"/>
          </w:tcPr>
          <w:p>
            <w:pPr>
              <w:adjustRightInd w:val="0"/>
              <w:snapToGrid w:val="0"/>
              <w:ind w:right="172" w:rightChars="82" w:firstLine="505" w:firstLineChars="202"/>
              <w:rPr>
                <w:rFonts w:ascii="仿宋" w:hAnsi="仿宋" w:eastAsia="仿宋" w:cs="仿宋"/>
                <w:spacing w:val="20"/>
                <w:szCs w:val="21"/>
              </w:rPr>
            </w:pPr>
          </w:p>
        </w:tc>
        <w:tc>
          <w:tcPr>
            <w:tcW w:w="720" w:type="dxa"/>
            <w:vAlign w:val="center"/>
          </w:tcPr>
          <w:p>
            <w:pPr>
              <w:adjustRightInd w:val="0"/>
              <w:snapToGrid w:val="0"/>
              <w:ind w:right="172" w:rightChars="82" w:firstLine="505" w:firstLineChars="202"/>
              <w:rPr>
                <w:rFonts w:ascii="仿宋" w:hAnsi="仿宋" w:eastAsia="仿宋" w:cs="仿宋"/>
                <w:spacing w:val="20"/>
                <w:szCs w:val="21"/>
              </w:rPr>
            </w:pPr>
          </w:p>
        </w:tc>
        <w:tc>
          <w:tcPr>
            <w:tcW w:w="1440" w:type="dxa"/>
            <w:vAlign w:val="center"/>
          </w:tcPr>
          <w:p>
            <w:pPr>
              <w:adjustRightInd w:val="0"/>
              <w:snapToGrid w:val="0"/>
              <w:ind w:right="172" w:rightChars="82" w:firstLine="505" w:firstLineChars="202"/>
              <w:rPr>
                <w:rFonts w:ascii="仿宋" w:hAnsi="仿宋" w:eastAsia="仿宋" w:cs="仿宋"/>
                <w:spacing w:val="20"/>
                <w:szCs w:val="21"/>
              </w:rPr>
            </w:pPr>
          </w:p>
        </w:tc>
        <w:tc>
          <w:tcPr>
            <w:tcW w:w="540" w:type="dxa"/>
            <w:tcBorders>
              <w:right w:val="single" w:color="auto" w:sz="4" w:space="0"/>
            </w:tcBorders>
            <w:vAlign w:val="center"/>
          </w:tcPr>
          <w:p>
            <w:pPr>
              <w:adjustRightInd w:val="0"/>
              <w:snapToGrid w:val="0"/>
              <w:ind w:right="172" w:rightChars="82" w:firstLine="505" w:firstLineChars="202"/>
              <w:rPr>
                <w:rFonts w:ascii="仿宋" w:hAnsi="仿宋" w:eastAsia="仿宋" w:cs="仿宋"/>
                <w:spacing w:val="20"/>
                <w:szCs w:val="21"/>
              </w:rPr>
            </w:pPr>
          </w:p>
        </w:tc>
        <w:tc>
          <w:tcPr>
            <w:tcW w:w="540" w:type="dxa"/>
            <w:tcBorders>
              <w:left w:val="single" w:color="auto" w:sz="4" w:space="0"/>
            </w:tcBorders>
            <w:vAlign w:val="center"/>
          </w:tcPr>
          <w:p>
            <w:pPr>
              <w:adjustRightInd w:val="0"/>
              <w:snapToGrid w:val="0"/>
              <w:ind w:right="172" w:rightChars="82" w:firstLine="505" w:firstLineChars="202"/>
              <w:rPr>
                <w:rFonts w:ascii="仿宋" w:hAnsi="仿宋" w:eastAsia="仿宋" w:cs="仿宋"/>
                <w:spacing w:val="20"/>
                <w:szCs w:val="21"/>
              </w:rPr>
            </w:pPr>
          </w:p>
        </w:tc>
        <w:tc>
          <w:tcPr>
            <w:tcW w:w="1092" w:type="dxa"/>
            <w:vAlign w:val="center"/>
          </w:tcPr>
          <w:p>
            <w:pPr>
              <w:adjustRightInd w:val="0"/>
              <w:snapToGrid w:val="0"/>
              <w:ind w:right="172" w:rightChars="82" w:firstLine="505" w:firstLineChars="202"/>
              <w:rPr>
                <w:rFonts w:ascii="仿宋" w:hAnsi="仿宋" w:eastAsia="仿宋" w:cs="仿宋"/>
                <w:spacing w:val="20"/>
                <w:szCs w:val="21"/>
              </w:rPr>
            </w:pPr>
          </w:p>
        </w:tc>
        <w:tc>
          <w:tcPr>
            <w:tcW w:w="1150" w:type="dxa"/>
          </w:tcPr>
          <w:p>
            <w:pPr>
              <w:adjustRightInd w:val="0"/>
              <w:snapToGrid w:val="0"/>
              <w:ind w:right="172" w:rightChars="82" w:firstLine="505" w:firstLineChars="202"/>
              <w:rPr>
                <w:rFonts w:ascii="仿宋" w:hAnsi="仿宋" w:eastAsia="仿宋" w:cs="仿宋"/>
                <w:spacing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647" w:type="dxa"/>
            <w:vAlign w:val="center"/>
          </w:tcPr>
          <w:p>
            <w:pPr>
              <w:adjustRightInd w:val="0"/>
              <w:snapToGrid w:val="0"/>
              <w:ind w:right="-134" w:rightChars="-64"/>
              <w:jc w:val="center"/>
              <w:rPr>
                <w:rFonts w:ascii="仿宋" w:hAnsi="仿宋" w:eastAsia="仿宋" w:cs="仿宋"/>
                <w:spacing w:val="20"/>
                <w:szCs w:val="21"/>
              </w:rPr>
            </w:pPr>
            <w:r>
              <w:rPr>
                <w:rFonts w:hint="eastAsia" w:ascii="仿宋" w:hAnsi="仿宋" w:eastAsia="仿宋" w:cs="仿宋"/>
                <w:spacing w:val="20"/>
                <w:szCs w:val="21"/>
              </w:rPr>
              <w:t>2</w:t>
            </w:r>
          </w:p>
        </w:tc>
        <w:tc>
          <w:tcPr>
            <w:tcW w:w="1080" w:type="dxa"/>
            <w:tcBorders>
              <w:right w:val="single" w:color="auto" w:sz="4" w:space="0"/>
            </w:tcBorders>
            <w:vAlign w:val="center"/>
          </w:tcPr>
          <w:p>
            <w:pPr>
              <w:adjustRightInd w:val="0"/>
              <w:snapToGrid w:val="0"/>
              <w:ind w:right="172" w:rightChars="82" w:firstLine="505" w:firstLineChars="202"/>
              <w:rPr>
                <w:rFonts w:ascii="仿宋" w:hAnsi="仿宋" w:eastAsia="仿宋" w:cs="仿宋"/>
                <w:spacing w:val="20"/>
                <w:szCs w:val="21"/>
              </w:rPr>
            </w:pPr>
          </w:p>
        </w:tc>
        <w:tc>
          <w:tcPr>
            <w:tcW w:w="1261" w:type="dxa"/>
            <w:tcBorders>
              <w:left w:val="single" w:color="auto" w:sz="4" w:space="0"/>
            </w:tcBorders>
            <w:vAlign w:val="center"/>
          </w:tcPr>
          <w:p>
            <w:pPr>
              <w:adjustRightInd w:val="0"/>
              <w:snapToGrid w:val="0"/>
              <w:ind w:right="172" w:rightChars="82" w:firstLine="505" w:firstLineChars="202"/>
              <w:rPr>
                <w:rFonts w:ascii="仿宋" w:hAnsi="仿宋" w:eastAsia="仿宋" w:cs="仿宋"/>
                <w:spacing w:val="20"/>
                <w:szCs w:val="21"/>
              </w:rPr>
            </w:pPr>
          </w:p>
        </w:tc>
        <w:tc>
          <w:tcPr>
            <w:tcW w:w="900" w:type="dxa"/>
            <w:vAlign w:val="center"/>
          </w:tcPr>
          <w:p>
            <w:pPr>
              <w:adjustRightInd w:val="0"/>
              <w:snapToGrid w:val="0"/>
              <w:ind w:right="172" w:rightChars="82" w:firstLine="505" w:firstLineChars="202"/>
              <w:rPr>
                <w:rFonts w:ascii="仿宋" w:hAnsi="仿宋" w:eastAsia="仿宋" w:cs="仿宋"/>
                <w:spacing w:val="20"/>
                <w:szCs w:val="21"/>
              </w:rPr>
            </w:pPr>
          </w:p>
        </w:tc>
        <w:tc>
          <w:tcPr>
            <w:tcW w:w="720" w:type="dxa"/>
            <w:tcBorders>
              <w:right w:val="single" w:color="auto" w:sz="4" w:space="0"/>
            </w:tcBorders>
            <w:vAlign w:val="center"/>
          </w:tcPr>
          <w:p>
            <w:pPr>
              <w:adjustRightInd w:val="0"/>
              <w:snapToGrid w:val="0"/>
              <w:ind w:right="172" w:rightChars="82" w:firstLine="505" w:firstLineChars="202"/>
              <w:rPr>
                <w:rFonts w:ascii="仿宋" w:hAnsi="仿宋" w:eastAsia="仿宋" w:cs="仿宋"/>
                <w:spacing w:val="20"/>
                <w:szCs w:val="21"/>
              </w:rPr>
            </w:pPr>
          </w:p>
        </w:tc>
        <w:tc>
          <w:tcPr>
            <w:tcW w:w="1440" w:type="dxa"/>
            <w:tcBorders>
              <w:left w:val="single" w:color="auto" w:sz="4" w:space="0"/>
            </w:tcBorders>
            <w:vAlign w:val="center"/>
          </w:tcPr>
          <w:p>
            <w:pPr>
              <w:adjustRightInd w:val="0"/>
              <w:snapToGrid w:val="0"/>
              <w:ind w:right="172" w:rightChars="82" w:firstLine="505" w:firstLineChars="202"/>
              <w:rPr>
                <w:rFonts w:ascii="仿宋" w:hAnsi="仿宋" w:eastAsia="仿宋" w:cs="仿宋"/>
                <w:spacing w:val="20"/>
                <w:szCs w:val="21"/>
              </w:rPr>
            </w:pPr>
          </w:p>
        </w:tc>
        <w:tc>
          <w:tcPr>
            <w:tcW w:w="540" w:type="dxa"/>
            <w:tcBorders>
              <w:right w:val="single" w:color="auto" w:sz="4" w:space="0"/>
            </w:tcBorders>
            <w:vAlign w:val="center"/>
          </w:tcPr>
          <w:p>
            <w:pPr>
              <w:adjustRightInd w:val="0"/>
              <w:snapToGrid w:val="0"/>
              <w:ind w:right="172" w:rightChars="82" w:firstLine="505" w:firstLineChars="202"/>
              <w:rPr>
                <w:rFonts w:ascii="仿宋" w:hAnsi="仿宋" w:eastAsia="仿宋" w:cs="仿宋"/>
                <w:spacing w:val="20"/>
                <w:szCs w:val="21"/>
              </w:rPr>
            </w:pPr>
          </w:p>
        </w:tc>
        <w:tc>
          <w:tcPr>
            <w:tcW w:w="540" w:type="dxa"/>
            <w:tcBorders>
              <w:left w:val="single" w:color="auto" w:sz="4" w:space="0"/>
            </w:tcBorders>
            <w:vAlign w:val="center"/>
          </w:tcPr>
          <w:p>
            <w:pPr>
              <w:adjustRightInd w:val="0"/>
              <w:snapToGrid w:val="0"/>
              <w:ind w:right="172" w:rightChars="82" w:firstLine="505" w:firstLineChars="202"/>
              <w:rPr>
                <w:rFonts w:ascii="仿宋" w:hAnsi="仿宋" w:eastAsia="仿宋" w:cs="仿宋"/>
                <w:spacing w:val="20"/>
                <w:szCs w:val="21"/>
              </w:rPr>
            </w:pPr>
          </w:p>
        </w:tc>
        <w:tc>
          <w:tcPr>
            <w:tcW w:w="1092" w:type="dxa"/>
            <w:vAlign w:val="center"/>
          </w:tcPr>
          <w:p>
            <w:pPr>
              <w:adjustRightInd w:val="0"/>
              <w:snapToGrid w:val="0"/>
              <w:ind w:right="172" w:rightChars="82" w:firstLine="505" w:firstLineChars="202"/>
              <w:rPr>
                <w:rFonts w:ascii="仿宋" w:hAnsi="仿宋" w:eastAsia="仿宋" w:cs="仿宋"/>
                <w:spacing w:val="20"/>
                <w:szCs w:val="21"/>
              </w:rPr>
            </w:pPr>
          </w:p>
        </w:tc>
        <w:tc>
          <w:tcPr>
            <w:tcW w:w="1150" w:type="dxa"/>
          </w:tcPr>
          <w:p>
            <w:pPr>
              <w:adjustRightInd w:val="0"/>
              <w:snapToGrid w:val="0"/>
              <w:ind w:right="172" w:rightChars="82" w:firstLine="505" w:firstLineChars="202"/>
              <w:rPr>
                <w:rFonts w:ascii="仿宋" w:hAnsi="仿宋" w:eastAsia="仿宋" w:cs="仿宋"/>
                <w:spacing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647" w:type="dxa"/>
            <w:vAlign w:val="center"/>
          </w:tcPr>
          <w:p>
            <w:pPr>
              <w:adjustRightInd w:val="0"/>
              <w:snapToGrid w:val="0"/>
              <w:ind w:right="-134" w:rightChars="-64"/>
              <w:jc w:val="center"/>
              <w:rPr>
                <w:rFonts w:ascii="仿宋" w:hAnsi="仿宋" w:eastAsia="仿宋" w:cs="仿宋"/>
                <w:spacing w:val="20"/>
                <w:szCs w:val="21"/>
              </w:rPr>
            </w:pPr>
            <w:r>
              <w:rPr>
                <w:rFonts w:hint="eastAsia" w:ascii="仿宋" w:hAnsi="仿宋" w:eastAsia="仿宋" w:cs="仿宋"/>
                <w:spacing w:val="20"/>
                <w:szCs w:val="21"/>
              </w:rPr>
              <w:t>3</w:t>
            </w:r>
          </w:p>
        </w:tc>
        <w:tc>
          <w:tcPr>
            <w:tcW w:w="1080" w:type="dxa"/>
            <w:tcBorders>
              <w:right w:val="single" w:color="auto" w:sz="4" w:space="0"/>
            </w:tcBorders>
            <w:vAlign w:val="center"/>
          </w:tcPr>
          <w:p>
            <w:pPr>
              <w:adjustRightInd w:val="0"/>
              <w:snapToGrid w:val="0"/>
              <w:ind w:right="172" w:rightChars="82" w:firstLine="505" w:firstLineChars="202"/>
              <w:rPr>
                <w:rFonts w:ascii="仿宋" w:hAnsi="仿宋" w:eastAsia="仿宋" w:cs="仿宋"/>
                <w:spacing w:val="20"/>
                <w:szCs w:val="21"/>
              </w:rPr>
            </w:pPr>
          </w:p>
        </w:tc>
        <w:tc>
          <w:tcPr>
            <w:tcW w:w="1261" w:type="dxa"/>
            <w:tcBorders>
              <w:left w:val="single" w:color="auto" w:sz="4" w:space="0"/>
            </w:tcBorders>
            <w:vAlign w:val="center"/>
          </w:tcPr>
          <w:p>
            <w:pPr>
              <w:adjustRightInd w:val="0"/>
              <w:snapToGrid w:val="0"/>
              <w:ind w:right="172" w:rightChars="82" w:firstLine="505" w:firstLineChars="202"/>
              <w:rPr>
                <w:rFonts w:ascii="仿宋" w:hAnsi="仿宋" w:eastAsia="仿宋" w:cs="仿宋"/>
                <w:spacing w:val="20"/>
                <w:szCs w:val="21"/>
              </w:rPr>
            </w:pPr>
          </w:p>
        </w:tc>
        <w:tc>
          <w:tcPr>
            <w:tcW w:w="900" w:type="dxa"/>
            <w:vAlign w:val="center"/>
          </w:tcPr>
          <w:p>
            <w:pPr>
              <w:adjustRightInd w:val="0"/>
              <w:snapToGrid w:val="0"/>
              <w:ind w:right="172" w:rightChars="82" w:firstLine="505" w:firstLineChars="202"/>
              <w:rPr>
                <w:rFonts w:ascii="仿宋" w:hAnsi="仿宋" w:eastAsia="仿宋" w:cs="仿宋"/>
                <w:spacing w:val="20"/>
                <w:szCs w:val="21"/>
              </w:rPr>
            </w:pPr>
          </w:p>
        </w:tc>
        <w:tc>
          <w:tcPr>
            <w:tcW w:w="720" w:type="dxa"/>
            <w:tcBorders>
              <w:right w:val="single" w:color="auto" w:sz="4" w:space="0"/>
            </w:tcBorders>
            <w:vAlign w:val="center"/>
          </w:tcPr>
          <w:p>
            <w:pPr>
              <w:adjustRightInd w:val="0"/>
              <w:snapToGrid w:val="0"/>
              <w:ind w:right="172" w:rightChars="82" w:firstLine="505" w:firstLineChars="202"/>
              <w:rPr>
                <w:rFonts w:ascii="仿宋" w:hAnsi="仿宋" w:eastAsia="仿宋" w:cs="仿宋"/>
                <w:spacing w:val="20"/>
                <w:szCs w:val="21"/>
              </w:rPr>
            </w:pPr>
          </w:p>
        </w:tc>
        <w:tc>
          <w:tcPr>
            <w:tcW w:w="1440" w:type="dxa"/>
            <w:tcBorders>
              <w:left w:val="single" w:color="auto" w:sz="4" w:space="0"/>
            </w:tcBorders>
            <w:vAlign w:val="center"/>
          </w:tcPr>
          <w:p>
            <w:pPr>
              <w:adjustRightInd w:val="0"/>
              <w:snapToGrid w:val="0"/>
              <w:ind w:right="172" w:rightChars="82" w:firstLine="505" w:firstLineChars="202"/>
              <w:rPr>
                <w:rFonts w:ascii="仿宋" w:hAnsi="仿宋" w:eastAsia="仿宋" w:cs="仿宋"/>
                <w:spacing w:val="20"/>
                <w:szCs w:val="21"/>
              </w:rPr>
            </w:pPr>
          </w:p>
        </w:tc>
        <w:tc>
          <w:tcPr>
            <w:tcW w:w="540" w:type="dxa"/>
            <w:tcBorders>
              <w:right w:val="single" w:color="auto" w:sz="4" w:space="0"/>
            </w:tcBorders>
            <w:vAlign w:val="center"/>
          </w:tcPr>
          <w:p>
            <w:pPr>
              <w:adjustRightInd w:val="0"/>
              <w:snapToGrid w:val="0"/>
              <w:ind w:right="172" w:rightChars="82" w:firstLine="505" w:firstLineChars="202"/>
              <w:rPr>
                <w:rFonts w:ascii="仿宋" w:hAnsi="仿宋" w:eastAsia="仿宋" w:cs="仿宋"/>
                <w:spacing w:val="20"/>
                <w:szCs w:val="21"/>
              </w:rPr>
            </w:pPr>
          </w:p>
        </w:tc>
        <w:tc>
          <w:tcPr>
            <w:tcW w:w="540" w:type="dxa"/>
            <w:tcBorders>
              <w:left w:val="single" w:color="auto" w:sz="4" w:space="0"/>
            </w:tcBorders>
            <w:vAlign w:val="center"/>
          </w:tcPr>
          <w:p>
            <w:pPr>
              <w:adjustRightInd w:val="0"/>
              <w:snapToGrid w:val="0"/>
              <w:ind w:right="172" w:rightChars="82" w:firstLine="505" w:firstLineChars="202"/>
              <w:rPr>
                <w:rFonts w:ascii="仿宋" w:hAnsi="仿宋" w:eastAsia="仿宋" w:cs="仿宋"/>
                <w:spacing w:val="20"/>
                <w:szCs w:val="21"/>
              </w:rPr>
            </w:pPr>
          </w:p>
        </w:tc>
        <w:tc>
          <w:tcPr>
            <w:tcW w:w="1092" w:type="dxa"/>
            <w:vAlign w:val="center"/>
          </w:tcPr>
          <w:p>
            <w:pPr>
              <w:adjustRightInd w:val="0"/>
              <w:snapToGrid w:val="0"/>
              <w:ind w:right="172" w:rightChars="82" w:firstLine="505" w:firstLineChars="202"/>
              <w:rPr>
                <w:rFonts w:ascii="仿宋" w:hAnsi="仿宋" w:eastAsia="仿宋" w:cs="仿宋"/>
                <w:spacing w:val="20"/>
                <w:szCs w:val="21"/>
              </w:rPr>
            </w:pPr>
          </w:p>
        </w:tc>
        <w:tc>
          <w:tcPr>
            <w:tcW w:w="1150" w:type="dxa"/>
          </w:tcPr>
          <w:p>
            <w:pPr>
              <w:adjustRightInd w:val="0"/>
              <w:snapToGrid w:val="0"/>
              <w:ind w:right="172" w:rightChars="82" w:firstLine="505" w:firstLineChars="202"/>
              <w:rPr>
                <w:rFonts w:ascii="仿宋" w:hAnsi="仿宋" w:eastAsia="仿宋" w:cs="仿宋"/>
                <w:spacing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647" w:type="dxa"/>
            <w:vAlign w:val="center"/>
          </w:tcPr>
          <w:p>
            <w:pPr>
              <w:adjustRightInd w:val="0"/>
              <w:snapToGrid w:val="0"/>
              <w:ind w:right="-134" w:rightChars="-64"/>
              <w:jc w:val="center"/>
              <w:rPr>
                <w:rFonts w:ascii="仿宋" w:hAnsi="仿宋" w:eastAsia="仿宋" w:cs="仿宋"/>
                <w:spacing w:val="20"/>
                <w:szCs w:val="21"/>
              </w:rPr>
            </w:pPr>
            <w:r>
              <w:rPr>
                <w:rFonts w:hint="eastAsia" w:ascii="仿宋" w:hAnsi="仿宋" w:eastAsia="仿宋" w:cs="仿宋"/>
                <w:spacing w:val="20"/>
                <w:szCs w:val="21"/>
              </w:rPr>
              <w:t>4</w:t>
            </w:r>
          </w:p>
        </w:tc>
        <w:tc>
          <w:tcPr>
            <w:tcW w:w="1080" w:type="dxa"/>
            <w:tcBorders>
              <w:right w:val="single" w:color="auto" w:sz="4" w:space="0"/>
            </w:tcBorders>
            <w:vAlign w:val="center"/>
          </w:tcPr>
          <w:p>
            <w:pPr>
              <w:adjustRightInd w:val="0"/>
              <w:snapToGrid w:val="0"/>
              <w:ind w:right="172" w:rightChars="82" w:firstLine="505" w:firstLineChars="202"/>
              <w:rPr>
                <w:rFonts w:ascii="仿宋" w:hAnsi="仿宋" w:eastAsia="仿宋" w:cs="仿宋"/>
                <w:spacing w:val="20"/>
                <w:szCs w:val="21"/>
              </w:rPr>
            </w:pPr>
          </w:p>
        </w:tc>
        <w:tc>
          <w:tcPr>
            <w:tcW w:w="1261" w:type="dxa"/>
            <w:tcBorders>
              <w:left w:val="single" w:color="auto" w:sz="4" w:space="0"/>
            </w:tcBorders>
            <w:vAlign w:val="center"/>
          </w:tcPr>
          <w:p>
            <w:pPr>
              <w:adjustRightInd w:val="0"/>
              <w:snapToGrid w:val="0"/>
              <w:ind w:right="172" w:rightChars="82" w:firstLine="505" w:firstLineChars="202"/>
              <w:rPr>
                <w:rFonts w:ascii="仿宋" w:hAnsi="仿宋" w:eastAsia="仿宋" w:cs="仿宋"/>
                <w:spacing w:val="20"/>
                <w:szCs w:val="21"/>
              </w:rPr>
            </w:pPr>
          </w:p>
        </w:tc>
        <w:tc>
          <w:tcPr>
            <w:tcW w:w="900" w:type="dxa"/>
            <w:vAlign w:val="center"/>
          </w:tcPr>
          <w:p>
            <w:pPr>
              <w:adjustRightInd w:val="0"/>
              <w:snapToGrid w:val="0"/>
              <w:ind w:right="172" w:rightChars="82" w:firstLine="505" w:firstLineChars="202"/>
              <w:rPr>
                <w:rFonts w:ascii="仿宋" w:hAnsi="仿宋" w:eastAsia="仿宋" w:cs="仿宋"/>
                <w:spacing w:val="20"/>
                <w:szCs w:val="21"/>
              </w:rPr>
            </w:pPr>
          </w:p>
        </w:tc>
        <w:tc>
          <w:tcPr>
            <w:tcW w:w="720" w:type="dxa"/>
            <w:tcBorders>
              <w:right w:val="single" w:color="auto" w:sz="4" w:space="0"/>
            </w:tcBorders>
            <w:vAlign w:val="center"/>
          </w:tcPr>
          <w:p>
            <w:pPr>
              <w:adjustRightInd w:val="0"/>
              <w:snapToGrid w:val="0"/>
              <w:ind w:right="172" w:rightChars="82" w:firstLine="505" w:firstLineChars="202"/>
              <w:rPr>
                <w:rFonts w:ascii="仿宋" w:hAnsi="仿宋" w:eastAsia="仿宋" w:cs="仿宋"/>
                <w:spacing w:val="20"/>
                <w:szCs w:val="21"/>
              </w:rPr>
            </w:pPr>
          </w:p>
        </w:tc>
        <w:tc>
          <w:tcPr>
            <w:tcW w:w="1440" w:type="dxa"/>
            <w:tcBorders>
              <w:left w:val="single" w:color="auto" w:sz="4" w:space="0"/>
            </w:tcBorders>
            <w:vAlign w:val="center"/>
          </w:tcPr>
          <w:p>
            <w:pPr>
              <w:adjustRightInd w:val="0"/>
              <w:snapToGrid w:val="0"/>
              <w:ind w:right="172" w:rightChars="82" w:firstLine="505" w:firstLineChars="202"/>
              <w:rPr>
                <w:rFonts w:ascii="仿宋" w:hAnsi="仿宋" w:eastAsia="仿宋" w:cs="仿宋"/>
                <w:spacing w:val="20"/>
                <w:szCs w:val="21"/>
              </w:rPr>
            </w:pPr>
          </w:p>
        </w:tc>
        <w:tc>
          <w:tcPr>
            <w:tcW w:w="540" w:type="dxa"/>
            <w:tcBorders>
              <w:right w:val="single" w:color="auto" w:sz="4" w:space="0"/>
            </w:tcBorders>
            <w:vAlign w:val="center"/>
          </w:tcPr>
          <w:p>
            <w:pPr>
              <w:adjustRightInd w:val="0"/>
              <w:snapToGrid w:val="0"/>
              <w:ind w:right="172" w:rightChars="82" w:firstLine="505" w:firstLineChars="202"/>
              <w:rPr>
                <w:rFonts w:ascii="仿宋" w:hAnsi="仿宋" w:eastAsia="仿宋" w:cs="仿宋"/>
                <w:spacing w:val="20"/>
                <w:szCs w:val="21"/>
              </w:rPr>
            </w:pPr>
          </w:p>
        </w:tc>
        <w:tc>
          <w:tcPr>
            <w:tcW w:w="540" w:type="dxa"/>
            <w:tcBorders>
              <w:left w:val="single" w:color="auto" w:sz="4" w:space="0"/>
            </w:tcBorders>
            <w:vAlign w:val="center"/>
          </w:tcPr>
          <w:p>
            <w:pPr>
              <w:adjustRightInd w:val="0"/>
              <w:snapToGrid w:val="0"/>
              <w:ind w:right="172" w:rightChars="82" w:firstLine="505" w:firstLineChars="202"/>
              <w:rPr>
                <w:rFonts w:ascii="仿宋" w:hAnsi="仿宋" w:eastAsia="仿宋" w:cs="仿宋"/>
                <w:spacing w:val="20"/>
                <w:szCs w:val="21"/>
              </w:rPr>
            </w:pPr>
          </w:p>
        </w:tc>
        <w:tc>
          <w:tcPr>
            <w:tcW w:w="1092" w:type="dxa"/>
            <w:vAlign w:val="center"/>
          </w:tcPr>
          <w:p>
            <w:pPr>
              <w:adjustRightInd w:val="0"/>
              <w:snapToGrid w:val="0"/>
              <w:ind w:right="172" w:rightChars="82" w:firstLine="505" w:firstLineChars="202"/>
              <w:rPr>
                <w:rFonts w:ascii="仿宋" w:hAnsi="仿宋" w:eastAsia="仿宋" w:cs="仿宋"/>
                <w:spacing w:val="20"/>
                <w:szCs w:val="21"/>
              </w:rPr>
            </w:pPr>
          </w:p>
        </w:tc>
        <w:tc>
          <w:tcPr>
            <w:tcW w:w="1150" w:type="dxa"/>
          </w:tcPr>
          <w:p>
            <w:pPr>
              <w:adjustRightInd w:val="0"/>
              <w:snapToGrid w:val="0"/>
              <w:ind w:right="172" w:rightChars="82" w:firstLine="505" w:firstLineChars="202"/>
              <w:rPr>
                <w:rFonts w:ascii="仿宋" w:hAnsi="仿宋" w:eastAsia="仿宋" w:cs="仿宋"/>
                <w:spacing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1727" w:type="dxa"/>
            <w:gridSpan w:val="2"/>
            <w:vMerge w:val="restart"/>
            <w:tcBorders>
              <w:right w:val="single" w:color="auto" w:sz="4" w:space="0"/>
            </w:tcBorders>
            <w:vAlign w:val="center"/>
          </w:tcPr>
          <w:p>
            <w:pPr>
              <w:adjustRightInd w:val="0"/>
              <w:snapToGrid w:val="0"/>
              <w:ind w:right="172" w:rightChars="82"/>
              <w:jc w:val="center"/>
              <w:rPr>
                <w:rFonts w:ascii="仿宋" w:hAnsi="仿宋" w:eastAsia="仿宋" w:cs="仿宋"/>
                <w:spacing w:val="20"/>
                <w:szCs w:val="21"/>
              </w:rPr>
            </w:pPr>
            <w:r>
              <w:rPr>
                <w:rFonts w:hint="eastAsia" w:ascii="仿宋" w:hAnsi="仿宋" w:eastAsia="仿宋" w:cs="仿宋"/>
                <w:spacing w:val="20"/>
                <w:szCs w:val="21"/>
              </w:rPr>
              <w:t>投标总价</w:t>
            </w:r>
          </w:p>
        </w:tc>
        <w:tc>
          <w:tcPr>
            <w:tcW w:w="7643" w:type="dxa"/>
            <w:gridSpan w:val="8"/>
            <w:tcBorders>
              <w:left w:val="single" w:color="auto" w:sz="4" w:space="0"/>
              <w:bottom w:val="single" w:color="auto" w:sz="4" w:space="0"/>
            </w:tcBorders>
            <w:vAlign w:val="center"/>
          </w:tcPr>
          <w:p>
            <w:pPr>
              <w:adjustRightInd w:val="0"/>
              <w:snapToGrid w:val="0"/>
              <w:ind w:right="172" w:rightChars="82"/>
              <w:rPr>
                <w:rFonts w:ascii="仿宋" w:hAnsi="仿宋" w:eastAsia="仿宋" w:cs="仿宋"/>
                <w:spacing w:val="20"/>
                <w:szCs w:val="21"/>
              </w:rPr>
            </w:pPr>
            <w:r>
              <w:rPr>
                <w:rFonts w:hint="eastAsia" w:ascii="仿宋" w:hAnsi="仿宋" w:eastAsia="仿宋" w:cs="仿宋"/>
                <w:spacing w:val="20"/>
                <w:szCs w:val="21"/>
              </w:rPr>
              <w:t>小写：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1727" w:type="dxa"/>
            <w:gridSpan w:val="2"/>
            <w:vMerge w:val="continue"/>
            <w:tcBorders>
              <w:right w:val="single" w:color="auto" w:sz="4" w:space="0"/>
            </w:tcBorders>
            <w:vAlign w:val="center"/>
          </w:tcPr>
          <w:p>
            <w:pPr>
              <w:adjustRightInd w:val="0"/>
              <w:snapToGrid w:val="0"/>
              <w:ind w:right="172" w:rightChars="82" w:firstLine="505" w:firstLineChars="202"/>
              <w:jc w:val="center"/>
              <w:rPr>
                <w:rFonts w:ascii="仿宋" w:hAnsi="仿宋" w:eastAsia="仿宋" w:cs="仿宋"/>
                <w:spacing w:val="20"/>
                <w:szCs w:val="21"/>
              </w:rPr>
            </w:pPr>
          </w:p>
        </w:tc>
        <w:tc>
          <w:tcPr>
            <w:tcW w:w="7643" w:type="dxa"/>
            <w:gridSpan w:val="8"/>
            <w:tcBorders>
              <w:top w:val="single" w:color="auto" w:sz="4" w:space="0"/>
              <w:left w:val="single" w:color="auto" w:sz="4" w:space="0"/>
            </w:tcBorders>
            <w:vAlign w:val="center"/>
          </w:tcPr>
          <w:p>
            <w:pPr>
              <w:adjustRightInd w:val="0"/>
              <w:snapToGrid w:val="0"/>
              <w:ind w:right="172" w:rightChars="82"/>
              <w:rPr>
                <w:rFonts w:ascii="仿宋" w:hAnsi="仿宋" w:eastAsia="仿宋" w:cs="仿宋"/>
                <w:spacing w:val="20"/>
                <w:szCs w:val="21"/>
              </w:rPr>
            </w:pPr>
            <w:r>
              <w:rPr>
                <w:rFonts w:hint="eastAsia" w:ascii="仿宋" w:hAnsi="仿宋" w:eastAsia="仿宋" w:cs="仿宋"/>
                <w:spacing w:val="20"/>
                <w:szCs w:val="21"/>
              </w:rPr>
              <w:t>大写：</w:t>
            </w:r>
          </w:p>
        </w:tc>
      </w:tr>
    </w:tbl>
    <w:p>
      <w:pPr>
        <w:snapToGrid w:val="0"/>
        <w:jc w:val="left"/>
        <w:rPr>
          <w:rFonts w:ascii="仿宋_GB2312" w:hAnsi="宋体" w:eastAsia="仿宋_GB2312"/>
          <w:sz w:val="24"/>
        </w:rPr>
      </w:pPr>
    </w:p>
    <w:p>
      <w:pPr>
        <w:snapToGrid w:val="0"/>
        <w:jc w:val="left"/>
        <w:rPr>
          <w:rFonts w:ascii="仿宋_GB2312" w:hAnsi="宋体" w:eastAsia="仿宋_GB2312"/>
          <w:sz w:val="24"/>
        </w:rPr>
      </w:pPr>
      <w:r>
        <w:rPr>
          <w:rFonts w:hint="eastAsia" w:ascii="仿宋_GB2312" w:hAnsi="宋体" w:eastAsia="仿宋_GB2312"/>
          <w:sz w:val="24"/>
        </w:rPr>
        <w:t>注:</w:t>
      </w:r>
    </w:p>
    <w:p>
      <w:pPr>
        <w:snapToGrid w:val="0"/>
        <w:ind w:firstLine="480" w:firstLineChars="200"/>
        <w:jc w:val="left"/>
        <w:rPr>
          <w:rFonts w:ascii="仿宋_GB2312" w:hAnsi="宋体" w:eastAsia="仿宋_GB2312"/>
          <w:sz w:val="24"/>
        </w:rPr>
      </w:pPr>
      <w:r>
        <w:rPr>
          <w:rFonts w:hint="eastAsia" w:ascii="仿宋_GB2312" w:hAnsi="宋体" w:eastAsia="仿宋_GB2312"/>
          <w:sz w:val="24"/>
        </w:rPr>
        <w:t>1.报价一经涂改，应在涂改处加盖单位公章或者由法定代表人或其授权代表签字或盖章，否则其投标作无效投标处理。</w:t>
      </w:r>
    </w:p>
    <w:p>
      <w:pPr>
        <w:snapToGrid w:val="0"/>
        <w:ind w:firstLine="480" w:firstLineChars="200"/>
        <w:jc w:val="left"/>
        <w:rPr>
          <w:rFonts w:ascii="仿宋_GB2312" w:hAnsi="宋体" w:eastAsia="仿宋_GB2312"/>
          <w:sz w:val="24"/>
        </w:rPr>
      </w:pPr>
      <w:r>
        <w:rPr>
          <w:rFonts w:hint="eastAsia" w:ascii="仿宋_GB2312" w:hAnsi="宋体" w:eastAsia="仿宋_GB2312"/>
          <w:sz w:val="24"/>
        </w:rPr>
        <w:t>2.招标人不接受某一标项中有2个(含)以上的报价或方案，若投标人在此表中有2个（含）以上的报价或方案，其投标作无效投标处理。</w:t>
      </w:r>
    </w:p>
    <w:p>
      <w:pPr>
        <w:ind w:left="-2" w:leftChars="-1"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rPr>
        <w:t>3</w:t>
      </w:r>
      <w:r>
        <w:rPr>
          <w:rFonts w:hint="eastAsia" w:ascii="仿宋_GB2312" w:hAnsi="仿宋_GB2312" w:eastAsia="仿宋_GB2312" w:cs="仿宋_GB2312"/>
          <w:kern w:val="0"/>
          <w:sz w:val="24"/>
          <w:lang w:val="zh-CN"/>
        </w:rPr>
        <w:t>.投标人需按本表格式填写，如无对应内容，则填写：“无或/”。</w:t>
      </w:r>
    </w:p>
    <w:p>
      <w:pPr>
        <w:snapToGrid w:val="0"/>
        <w:ind w:left="480"/>
        <w:rPr>
          <w:rFonts w:ascii="仿宋_GB2312" w:hAnsi="仿宋_GB2312" w:eastAsia="仿宋_GB2312" w:cs="仿宋_GB2312"/>
          <w:kern w:val="0"/>
          <w:sz w:val="24"/>
          <w:lang w:val="zh-CN"/>
        </w:rPr>
      </w:pPr>
      <w:r>
        <w:rPr>
          <w:rFonts w:hint="eastAsia" w:ascii="仿宋_GB2312" w:hAnsi="仿宋_GB2312" w:eastAsia="仿宋_GB2312" w:cs="仿宋_GB2312"/>
          <w:kern w:val="0"/>
          <w:sz w:val="24"/>
        </w:rPr>
        <w:t>4</w:t>
      </w:r>
      <w:r>
        <w:rPr>
          <w:rFonts w:hint="eastAsia" w:ascii="仿宋_GB2312" w:hAnsi="仿宋_GB2312" w:eastAsia="仿宋_GB2312" w:cs="仿宋_GB2312"/>
          <w:kern w:val="0"/>
          <w:sz w:val="24"/>
          <w:lang w:val="zh-CN"/>
        </w:rPr>
        <w:t>.有关本项目实施所涉及的一切费用均计入报价。</w:t>
      </w:r>
    </w:p>
    <w:p>
      <w:pPr>
        <w:snapToGrid w:val="0"/>
        <w:ind w:firstLine="480" w:firstLineChars="200"/>
        <w:jc w:val="left"/>
        <w:rPr>
          <w:rFonts w:ascii="仿宋_GB2312" w:hAnsi="宋体" w:eastAsia="仿宋_GB2312"/>
          <w:kern w:val="0"/>
          <w:sz w:val="24"/>
          <w:lang w:val="zh-CN"/>
        </w:rPr>
      </w:pPr>
      <w:r>
        <w:rPr>
          <w:rFonts w:hint="eastAsia" w:ascii="仿宋_GB2312" w:hAnsi="仿宋_GB2312" w:eastAsia="仿宋_GB2312" w:cs="仿宋_GB2312"/>
          <w:kern w:val="0"/>
          <w:sz w:val="24"/>
        </w:rPr>
        <w:t>5</w:t>
      </w:r>
      <w:r>
        <w:rPr>
          <w:rFonts w:hint="eastAsia" w:ascii="仿宋_GB2312" w:hAnsi="仿宋_GB2312" w:eastAsia="仿宋_GB2312" w:cs="仿宋_GB2312"/>
          <w:kern w:val="0"/>
          <w:sz w:val="24"/>
          <w:lang w:val="zh-CN"/>
        </w:rPr>
        <w:t>.</w:t>
      </w:r>
      <w:r>
        <w:rPr>
          <w:rFonts w:hint="eastAsia" w:ascii="仿宋_GB2312" w:hAnsi="宋体" w:eastAsia="仿宋_GB2312"/>
          <w:kern w:val="0"/>
          <w:sz w:val="24"/>
          <w:lang w:val="zh-CN"/>
        </w:rPr>
        <w:t>以上表格要求细分项目及报价，</w:t>
      </w:r>
      <w:r>
        <w:rPr>
          <w:rFonts w:hint="eastAsia" w:ascii="仿宋_GB2312" w:hAnsi="仿宋" w:eastAsia="仿宋_GB2312" w:cs="Arial"/>
          <w:b/>
          <w:kern w:val="0"/>
          <w:sz w:val="24"/>
        </w:rPr>
        <w:t>在“规格型号（或具体服务）”一栏中，货物类项目填写规格型号，服务类项目填写具体服务。</w:t>
      </w:r>
      <w:r>
        <w:rPr>
          <w:rFonts w:hint="eastAsia" w:ascii="仿宋_GB2312" w:hAnsi="宋体" w:eastAsia="仿宋_GB2312"/>
          <w:b/>
          <w:sz w:val="24"/>
        </w:rPr>
        <w:t>服务包含但不仅限于：服务方案、次数或人数、服务年限等，产品包含但不仅限于:名称、品牌、型号、生产厂商、数量、质保期等。</w:t>
      </w:r>
    </w:p>
    <w:p>
      <w:pPr>
        <w:snapToGrid w:val="0"/>
        <w:ind w:firstLine="482" w:firstLineChars="200"/>
        <w:jc w:val="left"/>
        <w:rPr>
          <w:rFonts w:ascii="仿宋_GB2312" w:hAnsi="宋体" w:eastAsia="仿宋_GB2312"/>
          <w:b/>
          <w:kern w:val="0"/>
          <w:sz w:val="24"/>
          <w:lang w:val="zh-CN"/>
        </w:rPr>
      </w:pPr>
      <w:r>
        <w:rPr>
          <w:rFonts w:hint="eastAsia" w:ascii="仿宋_GB2312" w:hAnsi="宋体" w:eastAsia="仿宋_GB2312"/>
          <w:b/>
          <w:kern w:val="0"/>
          <w:sz w:val="24"/>
          <w:lang w:val="zh-CN"/>
        </w:rPr>
        <w:t>6.特别提示：采购机构将对</w:t>
      </w:r>
      <w:r>
        <w:rPr>
          <w:rFonts w:hint="eastAsia" w:ascii="仿宋_GB2312" w:hAnsi="仿宋" w:eastAsia="仿宋_GB2312" w:cs="宋体"/>
          <w:b/>
          <w:kern w:val="0"/>
          <w:sz w:val="24"/>
        </w:rPr>
        <w:t>项目名称和项目编号，中标供应商名称、地址和中标金额，主要中标标的的名称、规格型号、数量、单价、服务要求等</w:t>
      </w:r>
      <w:r>
        <w:rPr>
          <w:rFonts w:hint="eastAsia" w:ascii="仿宋_GB2312" w:hAnsi="宋体" w:eastAsia="仿宋_GB2312"/>
          <w:b/>
          <w:kern w:val="0"/>
          <w:sz w:val="24"/>
          <w:lang w:val="zh-CN"/>
        </w:rPr>
        <w:t>予以公示。请把上述涉及的内容完整填写在开标一览表中。</w:t>
      </w:r>
    </w:p>
    <w:p>
      <w:pPr>
        <w:spacing w:line="360" w:lineRule="auto"/>
        <w:ind w:left="-3" w:leftChars="-72" w:right="-817" w:rightChars="-389" w:hanging="148" w:hangingChars="62"/>
        <w:rPr>
          <w:rFonts w:ascii="仿宋_GB2312" w:hAnsi="宋体" w:eastAsia="仿宋_GB2312"/>
          <w:sz w:val="24"/>
        </w:rPr>
      </w:pPr>
    </w:p>
    <w:p>
      <w:pPr>
        <w:spacing w:line="360" w:lineRule="auto"/>
        <w:ind w:left="-4" w:leftChars="-2" w:right="-817" w:rightChars="-389" w:firstLine="2"/>
        <w:rPr>
          <w:rFonts w:ascii="仿宋_GB2312" w:hAnsi="宋体" w:eastAsia="仿宋_GB2312"/>
          <w:sz w:val="24"/>
        </w:rPr>
      </w:pPr>
      <w:r>
        <w:rPr>
          <w:rFonts w:hint="eastAsia" w:ascii="仿宋_GB2312" w:hAnsi="宋体" w:eastAsia="仿宋_GB2312"/>
          <w:sz w:val="24"/>
        </w:rPr>
        <w:t>投标人（电子签章）：</w:t>
      </w:r>
    </w:p>
    <w:p>
      <w:pPr>
        <w:spacing w:line="360" w:lineRule="auto"/>
        <w:outlineLvl w:val="0"/>
        <w:rPr>
          <w:rFonts w:ascii="仿宋_GB2312" w:hAnsi="宋体" w:eastAsia="仿宋_GB2312"/>
          <w:sz w:val="24"/>
        </w:rPr>
      </w:pPr>
      <w:r>
        <w:rPr>
          <w:rFonts w:hint="eastAsia" w:ascii="仿宋_GB2312" w:hAnsi="宋体" w:eastAsia="仿宋_GB2312"/>
          <w:sz w:val="24"/>
        </w:rPr>
        <w:t>法定代表人或其授权代表（签字或盖章）：            日期：    年   月   日</w:t>
      </w:r>
    </w:p>
    <w:p>
      <w:pPr>
        <w:pageBreakBefore/>
        <w:rPr>
          <w:rFonts w:ascii="仿宋_GB2312" w:hAnsi="仿宋_GB2312" w:eastAsia="仿宋_GB2312" w:cs="仿宋_GB2312"/>
          <w:b/>
          <w:sz w:val="32"/>
          <w:szCs w:val="32"/>
        </w:rPr>
      </w:pPr>
      <w:r>
        <w:rPr>
          <w:rFonts w:hint="eastAsia" w:ascii="仿宋_GB2312" w:eastAsia="仿宋_GB2312"/>
          <w:b/>
          <w:sz w:val="32"/>
          <w:szCs w:val="32"/>
        </w:rPr>
        <w:t>3、中小企业声明函</w:t>
      </w:r>
    </w:p>
    <w:p>
      <w:pPr>
        <w:jc w:val="center"/>
        <w:rPr>
          <w:rFonts w:ascii="仿宋_GB2312" w:hAnsi="仿宋_GB2312" w:eastAsia="仿宋_GB2312" w:cs="仿宋_GB2312"/>
          <w:b/>
          <w:sz w:val="32"/>
        </w:rPr>
      </w:pPr>
    </w:p>
    <w:p>
      <w:pPr>
        <w:ind w:firstLine="643" w:firstLineChars="200"/>
        <w:jc w:val="center"/>
        <w:rPr>
          <w:rFonts w:ascii="仿宋_GB2312" w:hAnsi="仿宋_GB2312" w:eastAsia="仿宋_GB2312" w:cs="仿宋_GB2312"/>
          <w:b/>
          <w:sz w:val="32"/>
        </w:rPr>
      </w:pPr>
      <w:r>
        <w:rPr>
          <w:rFonts w:hint="eastAsia" w:ascii="仿宋_GB2312" w:hAnsi="仿宋_GB2312" w:eastAsia="仿宋_GB2312" w:cs="仿宋_GB2312"/>
          <w:b/>
          <w:sz w:val="32"/>
        </w:rPr>
        <w:t>中小企业声明函</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本公司郑重声明，根据《政府采购促进中小企业发展管理办法》 （财库</w:t>
      </w:r>
      <w:r>
        <w:rPr>
          <w:rFonts w:hint="eastAsia" w:ascii="宋体" w:hAnsi="宋体" w:cs="宋体"/>
          <w:sz w:val="24"/>
        </w:rPr>
        <w:t>﹝</w:t>
      </w:r>
      <w:r>
        <w:rPr>
          <w:rFonts w:hint="eastAsia" w:ascii="仿宋_GB2312" w:hAnsi="仿宋_GB2312" w:eastAsia="仿宋_GB2312" w:cs="仿宋_GB2312"/>
          <w:sz w:val="24"/>
        </w:rPr>
        <w:t>2020</w:t>
      </w:r>
      <w:r>
        <w:rPr>
          <w:rFonts w:hint="eastAsia" w:ascii="宋体" w:hAnsi="宋体" w:cs="宋体"/>
          <w:sz w:val="24"/>
        </w:rPr>
        <w:t>﹞</w:t>
      </w:r>
      <w:r>
        <w:rPr>
          <w:rFonts w:hint="eastAsia" w:ascii="仿宋_GB2312" w:hAnsi="仿宋_GB2312" w:eastAsia="仿宋_GB2312" w:cs="仿宋_GB2312"/>
          <w:sz w:val="24"/>
        </w:rPr>
        <w:t>46 号）的规定，本公司参加</w:t>
      </w:r>
      <w:r>
        <w:rPr>
          <w:rFonts w:hint="eastAsia" w:ascii="仿宋_GB2312" w:hAnsi="仿宋_GB2312" w:eastAsia="仿宋_GB2312" w:cs="仿宋_GB2312"/>
          <w:sz w:val="24"/>
          <w:u w:val="single"/>
        </w:rPr>
        <w:t xml:space="preserve">绍兴市人民医院 </w:t>
      </w:r>
      <w:r>
        <w:rPr>
          <w:rFonts w:hint="eastAsia" w:ascii="仿宋_GB2312" w:hAnsi="仿宋_GB2312" w:eastAsia="仿宋_GB2312" w:cs="仿宋_GB2312"/>
          <w:sz w:val="24"/>
        </w:rPr>
        <w:t>的</w:t>
      </w:r>
      <w:r>
        <w:rPr>
          <w:rFonts w:hint="eastAsia" w:ascii="仿宋_GB2312" w:hAnsi="仿宋_GB2312" w:eastAsia="仿宋_GB2312" w:cs="仿宋_GB2312"/>
          <w:sz w:val="24"/>
          <w:u w:val="single"/>
        </w:rPr>
        <w:t>绍兴市人民医院BA系统维护升级改造项目</w:t>
      </w:r>
      <w:r>
        <w:rPr>
          <w:rFonts w:hint="eastAsia" w:ascii="仿宋_GB2312" w:hAnsi="仿宋_GB2312" w:eastAsia="仿宋_GB2312" w:cs="仿宋_GB2312"/>
          <w:sz w:val="24"/>
        </w:rPr>
        <w:t>采购活动，工程的施工单位全部为符合政策要求的中小企业（或者：服务全部由符合政策要求的中小企业承接） 。相关企业的具体情况如下：</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u w:val="single"/>
        </w:rPr>
        <w:t xml:space="preserve">        （标的名称）</w:t>
      </w:r>
      <w:r>
        <w:rPr>
          <w:rFonts w:hint="eastAsia" w:ascii="仿宋_GB2312" w:hAnsi="仿宋_GB2312" w:eastAsia="仿宋_GB2312" w:cs="仿宋_GB2312"/>
          <w:sz w:val="24"/>
        </w:rPr>
        <w:t>，属于</w:t>
      </w:r>
      <w:r>
        <w:rPr>
          <w:rFonts w:hint="eastAsia" w:ascii="仿宋_GB2312" w:hAnsi="仿宋_GB2312" w:eastAsia="仿宋_GB2312" w:cs="仿宋_GB2312"/>
          <w:sz w:val="24"/>
          <w:u w:val="single"/>
        </w:rPr>
        <w:t xml:space="preserve">                  （采购文件中明确的所属行业）</w:t>
      </w:r>
      <w:r>
        <w:rPr>
          <w:rFonts w:hint="eastAsia" w:ascii="仿宋_GB2312" w:hAnsi="仿宋_GB2312" w:eastAsia="仿宋_GB2312" w:cs="仿宋_GB2312"/>
          <w:sz w:val="24"/>
        </w:rPr>
        <w:t>；承建（承接）企业为</w:t>
      </w:r>
      <w:r>
        <w:rPr>
          <w:rFonts w:hint="eastAsia" w:ascii="仿宋_GB2312" w:hAnsi="仿宋_GB2312" w:eastAsia="仿宋_GB2312" w:cs="仿宋_GB2312"/>
          <w:sz w:val="24"/>
          <w:u w:val="single"/>
        </w:rPr>
        <w:t xml:space="preserve">           （企业名称） </w:t>
      </w:r>
      <w:r>
        <w:rPr>
          <w:rFonts w:hint="eastAsia" w:ascii="仿宋_GB2312" w:hAnsi="仿宋_GB2312" w:eastAsia="仿宋_GB2312" w:cs="仿宋_GB2312"/>
          <w:sz w:val="24"/>
        </w:rPr>
        <w:t>，从业人员人，营业收入为万元，资产总额为万元 ，属于</w:t>
      </w:r>
      <w:r>
        <w:rPr>
          <w:rFonts w:hint="eastAsia" w:ascii="仿宋_GB2312" w:hAnsi="仿宋_GB2312" w:eastAsia="仿宋_GB2312" w:cs="仿宋_GB2312"/>
          <w:sz w:val="24"/>
          <w:u w:val="single"/>
        </w:rPr>
        <w:t xml:space="preserve">       （中型企业、小型企业、微型企业）</w:t>
      </w:r>
      <w:r>
        <w:rPr>
          <w:rFonts w:hint="eastAsia" w:ascii="仿宋_GB2312" w:hAnsi="仿宋_GB2312" w:eastAsia="仿宋_GB2312" w:cs="仿宋_GB2312"/>
          <w:sz w:val="24"/>
        </w:rPr>
        <w:t xml:space="preserve"> ；</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本企业对上述声明内容的真实性负责。如有虚假，将依法承担相应责任。</w:t>
      </w:r>
    </w:p>
    <w:p>
      <w:pPr>
        <w:ind w:right="420" w:firstLine="480" w:firstLineChars="200"/>
        <w:rPr>
          <w:rFonts w:ascii="仿宋_GB2312" w:hAnsi="仿宋_GB2312" w:eastAsia="仿宋_GB2312" w:cs="仿宋_GB2312"/>
          <w:sz w:val="24"/>
        </w:rPr>
      </w:pPr>
    </w:p>
    <w:p>
      <w:pPr>
        <w:ind w:right="420"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企业名称（盖章）： </w:t>
      </w:r>
    </w:p>
    <w:p>
      <w:pPr>
        <w:ind w:right="420" w:firstLine="480" w:firstLineChars="200"/>
        <w:rPr>
          <w:rFonts w:ascii="仿宋_GB2312" w:eastAsia="仿宋_GB2312"/>
        </w:rPr>
      </w:pPr>
      <w:r>
        <w:rPr>
          <w:rFonts w:hint="eastAsia" w:ascii="仿宋_GB2312" w:hAnsi="仿宋_GB2312" w:eastAsia="仿宋_GB2312" w:cs="仿宋_GB2312"/>
          <w:sz w:val="24"/>
        </w:rPr>
        <w:t xml:space="preserve">日期：   年     月 </w:t>
      </w:r>
      <w:r>
        <w:rPr>
          <w:rFonts w:hint="eastAsia" w:ascii="仿宋_GB2312" w:eastAsia="仿宋_GB2312"/>
        </w:rPr>
        <w:t xml:space="preserve">    日</w:t>
      </w:r>
    </w:p>
    <w:p>
      <w:pPr>
        <w:ind w:firstLine="480" w:firstLineChars="200"/>
        <w:rPr>
          <w:rFonts w:ascii="仿宋_GB2312" w:hAnsi="仿宋_GB2312" w:eastAsia="仿宋_GB2312" w:cs="仿宋_GB2312"/>
          <w:sz w:val="24"/>
        </w:rPr>
      </w:pPr>
    </w:p>
    <w:p>
      <w:pPr>
        <w:ind w:firstLine="480" w:firstLineChars="200"/>
        <w:rPr>
          <w:rFonts w:ascii="仿宋_GB2312" w:hAnsi="仿宋_GB2312" w:eastAsia="仿宋_GB2312" w:cs="仿宋_GB2312"/>
          <w:sz w:val="24"/>
        </w:rPr>
      </w:pP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注：</w:t>
      </w:r>
    </w:p>
    <w:p>
      <w:pPr>
        <w:ind w:firstLine="482" w:firstLineChars="200"/>
        <w:rPr>
          <w:rFonts w:ascii="仿宋" w:hAnsi="仿宋" w:eastAsia="仿宋"/>
          <w:b/>
          <w:sz w:val="24"/>
        </w:rPr>
      </w:pPr>
      <w:r>
        <w:rPr>
          <w:rFonts w:hint="eastAsia" w:ascii="仿宋" w:hAnsi="仿宋" w:eastAsia="仿宋"/>
          <w:b/>
          <w:sz w:val="24"/>
        </w:rPr>
        <w:t>1、投标人提供的中小企业声明函与实际情况不符的，视为投标人提供虚假材料投标，投标无效。</w:t>
      </w:r>
    </w:p>
    <w:p>
      <w:pPr>
        <w:ind w:firstLine="482" w:firstLineChars="200"/>
        <w:rPr>
          <w:rFonts w:ascii="仿宋_GB2312" w:hAnsi="仿宋_GB2312" w:eastAsia="仿宋_GB2312" w:cs="仿宋_GB2312"/>
          <w:sz w:val="24"/>
        </w:rPr>
      </w:pPr>
      <w:r>
        <w:rPr>
          <w:rFonts w:hint="eastAsia" w:ascii="仿宋" w:hAnsi="仿宋" w:eastAsia="仿宋"/>
          <w:b/>
          <w:sz w:val="24"/>
        </w:rPr>
        <w:t>2、根据《政府采购促进中小企业发展管理办法》的通知（财库〔2020〕46号）规定，</w:t>
      </w:r>
      <w:r>
        <w:rPr>
          <w:rFonts w:hint="eastAsia" w:ascii="仿宋_GB2312" w:hAnsi="仿宋_GB2312" w:eastAsia="仿宋_GB2312" w:cs="仿宋_GB2312"/>
          <w:sz w:val="24"/>
        </w:rPr>
        <w:t>中标、成交供应商享受中小企业扶持政策的，采购代理机构将随中标、成交结果公开中标、成交供应商的《中小企业声明函》。</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pageBreakBefore/>
        <w:spacing w:line="588" w:lineRule="exact"/>
        <w:rPr>
          <w:rFonts w:ascii="仿宋" w:hAnsi="仿宋" w:eastAsia="仿宋"/>
          <w:b/>
          <w:color w:val="000000" w:themeColor="text1"/>
          <w:spacing w:val="6"/>
          <w:sz w:val="32"/>
          <w:szCs w:val="32"/>
          <w14:textFill>
            <w14:solidFill>
              <w14:schemeClr w14:val="tx1"/>
            </w14:solidFill>
          </w14:textFill>
        </w:rPr>
      </w:pPr>
      <w:r>
        <w:rPr>
          <w:rFonts w:hint="eastAsia" w:ascii="仿宋" w:hAnsi="仿宋" w:eastAsia="仿宋"/>
          <w:b/>
          <w:color w:val="000000" w:themeColor="text1"/>
          <w:spacing w:val="6"/>
          <w:sz w:val="32"/>
          <w:szCs w:val="32"/>
          <w14:textFill>
            <w14:solidFill>
              <w14:schemeClr w14:val="tx1"/>
            </w14:solidFill>
          </w14:textFill>
        </w:rPr>
        <w:t>4、残疾人福利性单位声明函</w:t>
      </w:r>
    </w:p>
    <w:p>
      <w:pPr>
        <w:spacing w:line="588" w:lineRule="exact"/>
        <w:rPr>
          <w:rFonts w:ascii="仿宋" w:hAnsi="仿宋" w:eastAsia="仿宋"/>
          <w:b/>
          <w:color w:val="000000" w:themeColor="text1"/>
          <w:spacing w:val="6"/>
          <w:sz w:val="30"/>
          <w:szCs w:val="30"/>
          <w14:textFill>
            <w14:solidFill>
              <w14:schemeClr w14:val="tx1"/>
            </w14:solidFill>
          </w14:textFill>
        </w:rPr>
      </w:pPr>
    </w:p>
    <w:p>
      <w:pPr>
        <w:spacing w:line="588" w:lineRule="exact"/>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_GB2312"/>
          <w:color w:val="000000" w:themeColor="text1"/>
          <w:sz w:val="24"/>
          <w:u w:val="single"/>
          <w14:textFill>
            <w14:solidFill>
              <w14:schemeClr w14:val="tx1"/>
            </w14:solidFill>
          </w14:textFill>
        </w:rPr>
        <w:t>绍兴市人民医院</w:t>
      </w:r>
      <w:r>
        <w:rPr>
          <w:rFonts w:hint="eastAsia" w:ascii="仿宋" w:hAnsi="仿宋" w:eastAsia="仿宋" w:cs="仿宋_GB2312"/>
          <w:color w:val="000000" w:themeColor="text1"/>
          <w:sz w:val="24"/>
          <w14:textFill>
            <w14:solidFill>
              <w14:schemeClr w14:val="tx1"/>
            </w14:solidFill>
          </w14:textFill>
        </w:rPr>
        <w:t>的</w:t>
      </w:r>
      <w:r>
        <w:rPr>
          <w:rFonts w:hint="eastAsia" w:ascii="仿宋_GB2312" w:hAnsi="仿宋_GB2312" w:eastAsia="仿宋_GB2312" w:cs="仿宋_GB2312"/>
          <w:sz w:val="24"/>
          <w:u w:val="single"/>
        </w:rPr>
        <w:t>绍兴市人民医院BA系统维护升级改造项目</w:t>
      </w:r>
      <w:r>
        <w:rPr>
          <w:rFonts w:hint="eastAsia" w:ascii="仿宋" w:hAnsi="仿宋" w:eastAsia="仿宋" w:cs="仿宋_GB2312"/>
          <w:color w:val="000000" w:themeColor="text1"/>
          <w:sz w:val="24"/>
          <w14:textFill>
            <w14:solidFill>
              <w14:schemeClr w14:val="tx1"/>
            </w14:solidFill>
          </w14:textFill>
        </w:rPr>
        <w:t>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本单位对上述声明的真实性负责。如有虚假，将依法承担相应责任。</w:t>
      </w:r>
    </w:p>
    <w:p>
      <w:pPr>
        <w:spacing w:line="588" w:lineRule="exact"/>
        <w:ind w:firstLine="480" w:firstLineChars="200"/>
        <w:rPr>
          <w:rFonts w:ascii="仿宋" w:hAnsi="仿宋" w:eastAsia="仿宋" w:cs="仿宋_GB2312"/>
          <w:color w:val="000000" w:themeColor="text1"/>
          <w:sz w:val="24"/>
          <w14:textFill>
            <w14:solidFill>
              <w14:schemeClr w14:val="tx1"/>
            </w14:solidFill>
          </w14:textFill>
        </w:rPr>
      </w:pPr>
    </w:p>
    <w:p>
      <w:pPr>
        <w:spacing w:line="588" w:lineRule="exact"/>
        <w:ind w:firstLine="480" w:firstLineChars="200"/>
        <w:rPr>
          <w:rFonts w:ascii="仿宋" w:hAnsi="仿宋" w:eastAsia="仿宋" w:cs="仿宋_GB2312"/>
          <w:color w:val="000000" w:themeColor="text1"/>
          <w:sz w:val="24"/>
          <w14:textFill>
            <w14:solidFill>
              <w14:schemeClr w14:val="tx1"/>
            </w14:solidFill>
          </w14:textFill>
        </w:rPr>
      </w:pPr>
    </w:p>
    <w:p>
      <w:pPr>
        <w:ind w:right="420" w:firstLine="5880" w:firstLineChars="245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 xml:space="preserve">声明单位（盖章）： </w:t>
      </w:r>
    </w:p>
    <w:p>
      <w:pPr>
        <w:ind w:right="420" w:firstLine="5520" w:firstLineChars="2300"/>
        <w:rPr>
          <w:rFonts w:ascii="仿宋" w:hAnsi="仿宋" w:eastAsia="仿宋"/>
          <w:color w:val="000000" w:themeColor="text1"/>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 xml:space="preserve">日期：   年     月 </w:t>
      </w:r>
      <w:r>
        <w:rPr>
          <w:rFonts w:hint="eastAsia" w:ascii="仿宋" w:hAnsi="仿宋" w:eastAsia="仿宋"/>
          <w:color w:val="000000" w:themeColor="text1"/>
          <w14:textFill>
            <w14:solidFill>
              <w14:schemeClr w14:val="tx1"/>
            </w14:solidFill>
          </w14:textFill>
        </w:rPr>
        <w:t xml:space="preserve">    日</w:t>
      </w:r>
    </w:p>
    <w:p>
      <w:pPr>
        <w:rPr>
          <w:rFonts w:ascii="仿宋" w:hAnsi="仿宋" w:eastAsia="仿宋"/>
          <w:color w:val="000000" w:themeColor="text1"/>
          <w14:textFill>
            <w14:solidFill>
              <w14:schemeClr w14:val="tx1"/>
            </w14:solidFill>
          </w14:textFill>
        </w:rPr>
      </w:pPr>
    </w:p>
    <w:p>
      <w:pPr>
        <w:tabs>
          <w:tab w:val="left" w:pos="4860"/>
        </w:tabs>
        <w:spacing w:line="588" w:lineRule="exact"/>
        <w:ind w:right="1560" w:firstLine="480" w:firstLineChars="200"/>
        <w:jc w:val="center"/>
        <w:rPr>
          <w:rFonts w:ascii="仿宋" w:hAnsi="仿宋" w:eastAsia="仿宋" w:cs="仿宋_GB2312"/>
          <w:color w:val="000000" w:themeColor="text1"/>
          <w:sz w:val="24"/>
          <w14:textFill>
            <w14:solidFill>
              <w14:schemeClr w14:val="tx1"/>
            </w14:solidFill>
          </w14:textFill>
        </w:rPr>
      </w:pPr>
    </w:p>
    <w:p>
      <w:pPr>
        <w:ind w:firstLine="420" w:firstLineChars="200"/>
        <w:rPr>
          <w:rFonts w:ascii="仿宋" w:hAnsi="仿宋" w:eastAsia="仿宋"/>
          <w:color w:val="000000" w:themeColor="text1"/>
          <w14:textFill>
            <w14:solidFill>
              <w14:schemeClr w14:val="tx1"/>
            </w14:solidFill>
          </w14:textFill>
        </w:rPr>
      </w:pPr>
    </w:p>
    <w:p>
      <w:pPr>
        <w:ind w:firstLine="420" w:firstLineChars="200"/>
        <w:rPr>
          <w:rFonts w:ascii="仿宋" w:hAnsi="仿宋" w:eastAsia="仿宋"/>
          <w:color w:val="000000" w:themeColor="text1"/>
          <w14:textFill>
            <w14:solidFill>
              <w14:schemeClr w14:val="tx1"/>
            </w14:solidFill>
          </w14:textFill>
        </w:rPr>
      </w:pPr>
    </w:p>
    <w:p>
      <w:pPr>
        <w:ind w:firstLine="420" w:firstLineChars="200"/>
        <w:rPr>
          <w:rFonts w:ascii="仿宋" w:hAnsi="仿宋" w:eastAsia="仿宋"/>
          <w:color w:val="000000" w:themeColor="text1"/>
          <w14:textFill>
            <w14:solidFill>
              <w14:schemeClr w14:val="tx1"/>
            </w14:solidFill>
          </w14:textFill>
        </w:rPr>
      </w:pPr>
    </w:p>
    <w:p>
      <w:pPr>
        <w:ind w:firstLine="420" w:firstLineChars="200"/>
        <w:rPr>
          <w:rFonts w:ascii="仿宋" w:hAnsi="仿宋" w:eastAsia="仿宋"/>
          <w:color w:val="000000" w:themeColor="text1"/>
          <w14:textFill>
            <w14:solidFill>
              <w14:schemeClr w14:val="tx1"/>
            </w14:solidFill>
          </w14:textFill>
        </w:rPr>
      </w:pPr>
    </w:p>
    <w:p>
      <w:pPr>
        <w:rPr>
          <w:rFonts w:ascii="仿宋" w:hAnsi="仿宋" w:eastAsia="仿宋" w:cs="仿宋_GB2312"/>
          <w:b/>
          <w:color w:val="000000" w:themeColor="text1"/>
          <w:sz w:val="24"/>
          <w14:textFill>
            <w14:solidFill>
              <w14:schemeClr w14:val="tx1"/>
            </w14:solidFill>
          </w14:textFill>
        </w:rPr>
      </w:pPr>
    </w:p>
    <w:p>
      <w:pPr>
        <w:spacing w:line="800" w:lineRule="exact"/>
        <w:rPr>
          <w:rFonts w:ascii="仿宋" w:hAnsi="仿宋" w:eastAsia="仿宋"/>
          <w:b/>
          <w:color w:val="000000" w:themeColor="text1"/>
          <w:sz w:val="24"/>
          <w14:textFill>
            <w14:solidFill>
              <w14:schemeClr w14:val="tx1"/>
            </w14:solidFill>
          </w14:textFill>
        </w:rPr>
      </w:pPr>
    </w:p>
    <w:p>
      <w:pPr>
        <w:pageBreakBefore/>
        <w:spacing w:line="360" w:lineRule="auto"/>
        <w:jc w:val="center"/>
        <w:outlineLvl w:val="0"/>
        <w:rPr>
          <w:rFonts w:ascii="仿宋" w:hAnsi="仿宋" w:eastAsia="仿宋" w:cs="仿宋_GB2312"/>
          <w:b/>
          <w:color w:val="000000" w:themeColor="text1"/>
          <w:kern w:val="0"/>
          <w:sz w:val="36"/>
          <w:szCs w:val="36"/>
          <w14:textFill>
            <w14:solidFill>
              <w14:schemeClr w14:val="tx1"/>
            </w14:solidFill>
          </w14:textFill>
        </w:rPr>
      </w:pPr>
      <w:r>
        <w:rPr>
          <w:rFonts w:hint="eastAsia" w:ascii="仿宋" w:hAnsi="仿宋" w:eastAsia="仿宋" w:cs="仿宋_GB2312"/>
          <w:b/>
          <w:color w:val="000000" w:themeColor="text1"/>
          <w:kern w:val="0"/>
          <w:sz w:val="36"/>
          <w:szCs w:val="36"/>
          <w14:textFill>
            <w14:solidFill>
              <w14:schemeClr w14:val="tx1"/>
            </w14:solidFill>
          </w14:textFill>
        </w:rPr>
        <w:t>商务技术（资信）文件部分</w:t>
      </w:r>
    </w:p>
    <w:p>
      <w:pPr>
        <w:spacing w:line="360" w:lineRule="auto"/>
        <w:jc w:val="center"/>
        <w:outlineLvl w:val="0"/>
        <w:rPr>
          <w:rFonts w:ascii="仿宋" w:hAnsi="仿宋" w:eastAsia="仿宋" w:cs="仿宋_GB2312"/>
          <w:b/>
          <w:color w:val="000000" w:themeColor="text1"/>
          <w:kern w:val="0"/>
          <w:sz w:val="28"/>
          <w:szCs w:val="28"/>
          <w14:textFill>
            <w14:solidFill>
              <w14:schemeClr w14:val="tx1"/>
            </w14:solidFill>
          </w14:textFill>
        </w:rPr>
      </w:pPr>
      <w:r>
        <w:rPr>
          <w:rFonts w:hint="eastAsia" w:ascii="仿宋" w:hAnsi="仿宋" w:eastAsia="仿宋" w:cs="仿宋_GB2312"/>
          <w:b/>
          <w:color w:val="000000" w:themeColor="text1"/>
          <w:kern w:val="0"/>
          <w:sz w:val="28"/>
          <w:szCs w:val="28"/>
          <w14:textFill>
            <w14:solidFill>
              <w14:schemeClr w14:val="tx1"/>
            </w14:solidFill>
          </w14:textFill>
        </w:rPr>
        <w:t>目录</w:t>
      </w:r>
    </w:p>
    <w:p>
      <w:pPr>
        <w:pStyle w:val="194"/>
        <w:spacing w:line="360" w:lineRule="auto"/>
        <w:ind w:left="0" w:firstLine="0" w:firstLineChars="0"/>
        <w:rPr>
          <w:rFonts w:hAnsi="仿宋_GB2312" w:cs="仿宋_GB2312"/>
        </w:rPr>
      </w:pPr>
      <w:r>
        <w:rPr>
          <w:rFonts w:hint="eastAsia" w:hAnsi="仿宋_GB2312" w:cs="仿宋_GB2312"/>
        </w:rPr>
        <w:t>（1）法定代表人授权书 …………………………………………………………（页码）</w:t>
      </w:r>
    </w:p>
    <w:p>
      <w:pPr>
        <w:pStyle w:val="194"/>
        <w:spacing w:line="360" w:lineRule="auto"/>
        <w:ind w:left="0" w:firstLine="0" w:firstLineChars="0"/>
        <w:rPr>
          <w:rFonts w:hAnsi="仿宋_GB2312" w:cs="仿宋_GB2312"/>
        </w:rPr>
      </w:pPr>
      <w:r>
        <w:rPr>
          <w:rFonts w:hint="eastAsia" w:hAnsi="仿宋_GB2312" w:cs="仿宋_GB2312"/>
        </w:rPr>
        <w:t>（2）授权代表社保证明（复印件）……………………………………………（页码）</w:t>
      </w:r>
    </w:p>
    <w:p>
      <w:pPr>
        <w:pStyle w:val="194"/>
        <w:spacing w:line="360" w:lineRule="auto"/>
        <w:ind w:left="0" w:firstLine="0" w:firstLineChars="0"/>
        <w:rPr>
          <w:rFonts w:hAnsi="仿宋_GB2312" w:cs="仿宋_GB2312"/>
        </w:rPr>
      </w:pPr>
      <w:r>
        <w:rPr>
          <w:rFonts w:hint="eastAsia" w:hAnsi="仿宋_GB2312" w:cs="仿宋_GB2312"/>
        </w:rPr>
        <w:t>（3）法定代表人及其授权代表的身份证（复印件）……………………………（页码）</w:t>
      </w:r>
    </w:p>
    <w:p>
      <w:pPr>
        <w:pStyle w:val="194"/>
        <w:spacing w:line="360" w:lineRule="auto"/>
        <w:ind w:left="0" w:firstLine="0" w:firstLineChars="0"/>
        <w:rPr>
          <w:rFonts w:hAnsi="仿宋_GB2312" w:cs="仿宋_GB2312"/>
        </w:rPr>
      </w:pPr>
      <w:r>
        <w:rPr>
          <w:rFonts w:hint="eastAsia" w:hAnsi="仿宋_GB2312" w:cs="仿宋_GB2312"/>
        </w:rPr>
        <w:t>（4）法定代表人身份证明书………………………………………………………（页码）</w:t>
      </w: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（5）所有与符合性审查有关的资信文件（复印件）（营业执照、2020年度财务报表、</w:t>
      </w: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纳税和社保缴纳证明</w:t>
      </w:r>
      <w:r>
        <w:rPr>
          <w:rFonts w:hint="eastAsia" w:ascii="仿宋_GB2312" w:hAnsi="仿宋_GB2312" w:eastAsia="仿宋_GB2312" w:cs="仿宋_GB2312"/>
          <w:kern w:val="0"/>
          <w:sz w:val="24"/>
        </w:rPr>
        <w:t>）</w:t>
      </w:r>
      <w:r>
        <w:rPr>
          <w:rFonts w:hint="eastAsia" w:hAnsi="仿宋_GB2312" w:cs="仿宋_GB2312"/>
          <w:lang w:val="zh-CN"/>
        </w:rPr>
        <w:t>………………………………………………………</w:t>
      </w:r>
      <w:r>
        <w:rPr>
          <w:rFonts w:hint="eastAsia" w:hAnsi="仿宋_GB2312" w:cs="仿宋_GB2312"/>
        </w:rPr>
        <w:t>…………</w:t>
      </w:r>
      <w:r>
        <w:rPr>
          <w:rFonts w:hint="eastAsia" w:hAnsi="仿宋_GB2312" w:cs="仿宋_GB2312"/>
          <w:lang w:val="zh-CN"/>
        </w:rPr>
        <w:t>…</w:t>
      </w:r>
      <w:r>
        <w:rPr>
          <w:rFonts w:hint="eastAsia" w:ascii="仿宋_GB2312" w:hAnsi="仿宋_GB2312" w:eastAsia="仿宋_GB2312" w:cs="仿宋_GB2312"/>
          <w:kern w:val="0"/>
          <w:sz w:val="24"/>
        </w:rPr>
        <w:t>（页码）</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sz w:val="24"/>
        </w:rPr>
        <w:t>（6）具有履</w:t>
      </w:r>
      <w:r>
        <w:rPr>
          <w:rFonts w:hint="eastAsia" w:ascii="仿宋_GB2312" w:hAnsi="仿宋_GB2312" w:eastAsia="仿宋_GB2312" w:cs="仿宋_GB2312"/>
          <w:kern w:val="0"/>
          <w:sz w:val="24"/>
        </w:rPr>
        <w:t>行合同所必需的设备和专业技术能力的承诺函……………………（页码）</w:t>
      </w:r>
    </w:p>
    <w:p>
      <w:pPr>
        <w:pStyle w:val="194"/>
        <w:spacing w:line="360" w:lineRule="auto"/>
        <w:ind w:firstLine="0" w:firstLineChars="0"/>
        <w:rPr>
          <w:rFonts w:hAnsi="仿宋_GB2312" w:cs="仿宋_GB2312"/>
          <w:kern w:val="0"/>
        </w:rPr>
      </w:pPr>
      <w:r>
        <w:rPr>
          <w:rFonts w:hint="eastAsia" w:hAnsi="仿宋_GB2312" w:cs="仿宋_GB2312"/>
        </w:rPr>
        <w:t>（7）重大违法记录的声明</w:t>
      </w:r>
      <w:r>
        <w:rPr>
          <w:rFonts w:hint="eastAsia" w:hAnsi="仿宋_GB2312" w:cs="仿宋_GB2312"/>
          <w:kern w:val="0"/>
        </w:rPr>
        <w:t xml:space="preserve"> …</w:t>
      </w:r>
      <w:r>
        <w:rPr>
          <w:rFonts w:hint="eastAsia" w:hAnsi="仿宋_GB2312" w:cs="仿宋_GB2312"/>
        </w:rPr>
        <w:t>……………………………………………………</w:t>
      </w:r>
      <w:r>
        <w:rPr>
          <w:rFonts w:hint="eastAsia" w:hAnsi="仿宋_GB2312" w:cs="仿宋_GB2312"/>
          <w:kern w:val="0"/>
        </w:rPr>
        <w:t>（页码）</w:t>
      </w:r>
    </w:p>
    <w:p>
      <w:pPr>
        <w:pStyle w:val="194"/>
        <w:spacing w:line="360" w:lineRule="auto"/>
        <w:ind w:firstLine="0" w:firstLineChars="0"/>
        <w:rPr>
          <w:rFonts w:hAnsi="仿宋_GB2312" w:cs="仿宋_GB2312"/>
        </w:rPr>
      </w:pPr>
      <w:r>
        <w:rPr>
          <w:rFonts w:hint="eastAsia" w:hAnsi="仿宋_GB2312" w:cs="仿宋_GB2312"/>
        </w:rPr>
        <w:t>（8）符合特定资格条件（如果项目要求）的有关证明材料（复印件）………（页码）</w:t>
      </w:r>
    </w:p>
    <w:p>
      <w:pPr>
        <w:pStyle w:val="194"/>
        <w:spacing w:line="360" w:lineRule="auto"/>
        <w:ind w:left="0" w:firstLine="0" w:firstLineChars="0"/>
        <w:rPr>
          <w:rFonts w:hAnsi="仿宋_GB2312" w:cs="仿宋_GB2312"/>
        </w:rPr>
      </w:pPr>
      <w:r>
        <w:rPr>
          <w:rFonts w:hint="eastAsia" w:hAnsi="仿宋_GB2312" w:cs="仿宋_GB2312"/>
        </w:rPr>
        <w:t>（9）类似</w:t>
      </w:r>
      <w:r>
        <w:rPr>
          <w:rFonts w:hint="eastAsia" w:hAnsi="仿宋_GB2312" w:cs="仿宋_GB2312"/>
          <w:lang w:val="zh-CN"/>
        </w:rPr>
        <w:t>业绩证明…………………………………………………</w:t>
      </w:r>
      <w:r>
        <w:rPr>
          <w:rFonts w:hint="eastAsia" w:hAnsi="仿宋_GB2312" w:cs="仿宋_GB2312"/>
        </w:rPr>
        <w:t>…………</w:t>
      </w:r>
      <w:r>
        <w:rPr>
          <w:rFonts w:hint="eastAsia" w:hAnsi="仿宋_GB2312" w:cs="仿宋_GB2312"/>
          <w:lang w:val="zh-CN"/>
        </w:rPr>
        <w:t>…</w:t>
      </w:r>
      <w:r>
        <w:rPr>
          <w:rFonts w:hint="eastAsia" w:hAnsi="仿宋_GB2312" w:cs="仿宋_GB2312"/>
        </w:rPr>
        <w:t>（页码）</w:t>
      </w:r>
    </w:p>
    <w:p>
      <w:pPr>
        <w:pStyle w:val="194"/>
        <w:spacing w:line="360" w:lineRule="auto"/>
        <w:ind w:left="0" w:firstLine="0" w:firstLineChars="0"/>
        <w:rPr>
          <w:rFonts w:hAnsi="仿宋_GB2312" w:cs="仿宋_GB2312"/>
        </w:rPr>
      </w:pPr>
      <w:r>
        <w:rPr>
          <w:rFonts w:hint="eastAsia" w:hAnsi="仿宋_GB2312" w:cs="仿宋_GB2312"/>
        </w:rPr>
        <w:t>（10）廉政承诺书 …………………………………………………………………（页码）</w:t>
      </w:r>
    </w:p>
    <w:p>
      <w:pPr>
        <w:spacing w:line="360" w:lineRule="auto"/>
        <w:outlineLvl w:val="0"/>
        <w:rPr>
          <w:rFonts w:ascii="仿宋_GB2312" w:hAnsi="仿宋_GB2312" w:eastAsia="仿宋_GB2312" w:cs="仿宋_GB2312"/>
          <w:kern w:val="0"/>
          <w:sz w:val="24"/>
        </w:rPr>
      </w:pPr>
      <w:r>
        <w:rPr>
          <w:rFonts w:hint="eastAsia" w:ascii="仿宋_GB2312" w:hAnsi="仿宋_GB2312" w:eastAsia="仿宋_GB2312" w:cs="仿宋_GB2312"/>
          <w:kern w:val="0"/>
          <w:sz w:val="24"/>
        </w:rPr>
        <w:t>（11）技术偏离说明表………………………………………………</w:t>
      </w:r>
      <w:r>
        <w:rPr>
          <w:rFonts w:hint="eastAsia" w:hAnsi="仿宋_GB2312" w:cs="仿宋_GB2312"/>
        </w:rPr>
        <w:t>…………</w:t>
      </w:r>
      <w:r>
        <w:rPr>
          <w:rFonts w:hint="eastAsia" w:ascii="仿宋_GB2312" w:hAnsi="仿宋_GB2312" w:eastAsia="仿宋_GB2312" w:cs="仿宋_GB2312"/>
          <w:kern w:val="0"/>
          <w:sz w:val="24"/>
        </w:rPr>
        <w:t>…（页码）</w:t>
      </w:r>
    </w:p>
    <w:p>
      <w:pPr>
        <w:spacing w:line="360" w:lineRule="auto"/>
        <w:outlineLvl w:val="0"/>
        <w:rPr>
          <w:rFonts w:ascii="仿宋_GB2312" w:hAnsi="仿宋_GB2312" w:eastAsia="仿宋_GB2312" w:cs="仿宋_GB2312"/>
          <w:kern w:val="0"/>
          <w:sz w:val="24"/>
        </w:rPr>
      </w:pPr>
      <w:r>
        <w:rPr>
          <w:rFonts w:hint="eastAsia" w:ascii="仿宋_GB2312" w:hAnsi="仿宋_GB2312" w:eastAsia="仿宋_GB2312" w:cs="仿宋_GB2312"/>
          <w:kern w:val="0"/>
          <w:sz w:val="24"/>
        </w:rPr>
        <w:t>（12）总体设计方案………………………………………………</w:t>
      </w:r>
      <w:r>
        <w:rPr>
          <w:rFonts w:hint="eastAsia" w:hAnsi="仿宋_GB2312" w:cs="仿宋_GB2312"/>
        </w:rPr>
        <w:t>…………</w:t>
      </w:r>
      <w:r>
        <w:rPr>
          <w:rFonts w:hint="eastAsia" w:ascii="仿宋_GB2312" w:hAnsi="仿宋_GB2312" w:eastAsia="仿宋_GB2312" w:cs="仿宋_GB2312"/>
          <w:kern w:val="0"/>
          <w:sz w:val="24"/>
        </w:rPr>
        <w:t>…（页码）</w:t>
      </w:r>
    </w:p>
    <w:p>
      <w:pPr>
        <w:spacing w:line="360" w:lineRule="auto"/>
        <w:outlineLvl w:val="0"/>
        <w:rPr>
          <w:rFonts w:ascii="仿宋_GB2312" w:hAnsi="仿宋_GB2312" w:eastAsia="仿宋_GB2312" w:cs="仿宋_GB2312"/>
          <w:kern w:val="0"/>
          <w:sz w:val="24"/>
        </w:rPr>
      </w:pPr>
      <w:r>
        <w:rPr>
          <w:rFonts w:hint="eastAsia" w:ascii="仿宋_GB2312" w:hAnsi="仿宋_GB2312" w:eastAsia="仿宋_GB2312" w:cs="仿宋_GB2312"/>
          <w:kern w:val="0"/>
          <w:sz w:val="24"/>
        </w:rPr>
        <w:t>（13）技术方案……………………………………………</w:t>
      </w:r>
      <w:r>
        <w:rPr>
          <w:rFonts w:hint="eastAsia" w:hAnsi="仿宋_GB2312" w:cs="仿宋_GB2312"/>
        </w:rPr>
        <w:t>…………</w:t>
      </w:r>
      <w:r>
        <w:rPr>
          <w:rFonts w:hint="eastAsia" w:ascii="仿宋_GB2312" w:hAnsi="仿宋_GB2312" w:eastAsia="仿宋_GB2312" w:cs="仿宋_GB2312"/>
          <w:kern w:val="0"/>
          <w:sz w:val="24"/>
        </w:rPr>
        <w:t>……………（页码）</w:t>
      </w:r>
    </w:p>
    <w:p>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（14）施工组织方案……………………………………………</w:t>
      </w:r>
      <w:r>
        <w:rPr>
          <w:rFonts w:hint="eastAsia" w:hAnsi="仿宋_GB2312" w:cs="仿宋_GB2312"/>
        </w:rPr>
        <w:t>…………</w:t>
      </w:r>
      <w:r>
        <w:rPr>
          <w:rFonts w:hint="eastAsia" w:ascii="仿宋_GB2312" w:hAnsi="仿宋_GB2312" w:eastAsia="仿宋_GB2312" w:cs="仿宋_GB2312"/>
          <w:kern w:val="0"/>
          <w:sz w:val="24"/>
        </w:rPr>
        <w:t>……………（页码）</w:t>
      </w:r>
    </w:p>
    <w:p>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（15）售后服务方案……………………………………………</w:t>
      </w:r>
      <w:r>
        <w:rPr>
          <w:rFonts w:hint="eastAsia" w:hAnsi="仿宋_GB2312" w:cs="仿宋_GB2312"/>
        </w:rPr>
        <w:t>…………</w:t>
      </w:r>
      <w:r>
        <w:rPr>
          <w:rFonts w:hint="eastAsia" w:ascii="仿宋_GB2312" w:hAnsi="仿宋_GB2312" w:eastAsia="仿宋_GB2312" w:cs="仿宋_GB2312"/>
          <w:kern w:val="0"/>
          <w:sz w:val="24"/>
        </w:rPr>
        <w:t>………（页码）</w:t>
      </w:r>
    </w:p>
    <w:p>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（16）投标人拟委派项目组成员情况………………………………………</w:t>
      </w:r>
      <w:r>
        <w:rPr>
          <w:rFonts w:hint="eastAsia" w:hAnsi="仿宋_GB2312" w:cs="仿宋_GB2312"/>
        </w:rPr>
        <w:t>…………</w:t>
      </w:r>
      <w:r>
        <w:rPr>
          <w:rFonts w:hint="eastAsia" w:ascii="仿宋_GB2312" w:hAnsi="仿宋_GB2312" w:eastAsia="仿宋_GB2312" w:cs="仿宋_GB2312"/>
          <w:kern w:val="0"/>
          <w:sz w:val="24"/>
        </w:rPr>
        <w:t>（页码）</w:t>
      </w:r>
    </w:p>
    <w:p>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（17）</w:t>
      </w:r>
      <w:r>
        <w:rPr>
          <w:rFonts w:hint="eastAsia" w:ascii="仿宋_GB2312" w:hAnsi="仿宋_GB2312" w:eastAsia="仿宋_GB2312" w:cs="仿宋_GB2312"/>
          <w:kern w:val="0"/>
          <w:sz w:val="24"/>
          <w:lang w:val="zh-CN"/>
        </w:rPr>
        <w:t>优惠条件及特殊承诺……………………………………</w:t>
      </w:r>
      <w:r>
        <w:rPr>
          <w:rFonts w:hint="eastAsia" w:hAnsi="仿宋_GB2312" w:cs="仿宋_GB2312"/>
        </w:rPr>
        <w:t>…………</w:t>
      </w:r>
      <w:r>
        <w:rPr>
          <w:rFonts w:hint="eastAsia" w:ascii="仿宋_GB2312" w:hAnsi="仿宋_GB2312" w:eastAsia="仿宋_GB2312" w:cs="仿宋_GB2312"/>
          <w:kern w:val="0"/>
          <w:sz w:val="24"/>
          <w:lang w:val="zh-CN"/>
        </w:rPr>
        <w:t>………</w:t>
      </w:r>
      <w:r>
        <w:rPr>
          <w:rFonts w:hint="eastAsia" w:ascii="仿宋_GB2312" w:hAnsi="仿宋_GB2312" w:eastAsia="仿宋_GB2312" w:cs="仿宋_GB2312"/>
          <w:kern w:val="0"/>
          <w:sz w:val="24"/>
        </w:rPr>
        <w:t>（页码）</w:t>
      </w:r>
    </w:p>
    <w:p>
      <w:pPr>
        <w:spacing w:line="360" w:lineRule="auto"/>
        <w:rPr>
          <w:rFonts w:ascii="仿宋_GB2312" w:hAnsi="仿宋_GB2312" w:eastAsia="仿宋_GB2312" w:cs="仿宋_GB2312"/>
          <w:b/>
          <w:bCs/>
          <w:sz w:val="24"/>
        </w:rPr>
      </w:pPr>
      <w:r>
        <w:rPr>
          <w:rFonts w:hint="eastAsia" w:ascii="仿宋_GB2312" w:hAnsi="仿宋_GB2312" w:eastAsia="仿宋_GB2312" w:cs="仿宋_GB2312"/>
          <w:kern w:val="0"/>
          <w:sz w:val="24"/>
        </w:rPr>
        <w:t>（18）</w:t>
      </w:r>
      <w:r>
        <w:rPr>
          <w:rFonts w:hint="eastAsia" w:ascii="仿宋_GB2312" w:hAnsi="仿宋_GB2312" w:eastAsia="仿宋_GB2312" w:cs="仿宋_GB2312"/>
          <w:kern w:val="0"/>
          <w:sz w:val="24"/>
          <w:lang w:val="zh-CN"/>
        </w:rPr>
        <w:t>认为需要的其他商务技术（资信）文件或说明………………</w:t>
      </w:r>
      <w:r>
        <w:rPr>
          <w:rFonts w:hint="eastAsia" w:hAnsi="仿宋_GB2312" w:cs="仿宋_GB2312"/>
        </w:rPr>
        <w:t>…………</w:t>
      </w:r>
      <w:r>
        <w:rPr>
          <w:rFonts w:hint="eastAsia" w:ascii="仿宋_GB2312" w:hAnsi="仿宋_GB2312" w:eastAsia="仿宋_GB2312" w:cs="仿宋_GB2312"/>
          <w:kern w:val="0"/>
          <w:sz w:val="24"/>
          <w:lang w:val="zh-CN"/>
        </w:rPr>
        <w:t>…</w:t>
      </w:r>
      <w:r>
        <w:rPr>
          <w:rFonts w:hint="eastAsia" w:ascii="仿宋_GB2312" w:hAnsi="仿宋_GB2312" w:eastAsia="仿宋_GB2312" w:cs="仿宋_GB2312"/>
          <w:kern w:val="0"/>
          <w:sz w:val="24"/>
        </w:rPr>
        <w:t>（页码）</w:t>
      </w:r>
    </w:p>
    <w:p>
      <w:pPr>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注：以上目录是基本格式要求，各投标人可根据自身情况进一步细化。</w:t>
      </w:r>
    </w:p>
    <w:p>
      <w:pPr>
        <w:pageBreakBefore/>
        <w:spacing w:line="800" w:lineRule="exact"/>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 xml:space="preserve">1、法定代表人授权委托书（格式） </w:t>
      </w:r>
    </w:p>
    <w:p>
      <w:pPr>
        <w:jc w:val="center"/>
        <w:rPr>
          <w:rFonts w:ascii="仿宋" w:hAnsi="仿宋" w:eastAsia="仿宋"/>
          <w:b/>
          <w:color w:val="000000" w:themeColor="text1"/>
          <w:sz w:val="24"/>
          <w14:textFill>
            <w14:solidFill>
              <w14:schemeClr w14:val="tx1"/>
            </w14:solidFill>
          </w14:textFill>
        </w:rPr>
      </w:pPr>
    </w:p>
    <w:p>
      <w:pPr>
        <w:snapToGrid w:val="0"/>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本授权委托书声明：我</w:t>
      </w:r>
      <w:r>
        <w:rPr>
          <w:rFonts w:hint="eastAsia" w:ascii="仿宋" w:hAnsi="仿宋" w:eastAsia="仿宋"/>
          <w:color w:val="000000" w:themeColor="text1"/>
          <w:sz w:val="24"/>
          <w:u w:val="single"/>
          <w14:textFill>
            <w14:solidFill>
              <w14:schemeClr w14:val="tx1"/>
            </w14:solidFill>
          </w14:textFill>
        </w:rPr>
        <w:t xml:space="preserve">         (填写姓名)</w:t>
      </w:r>
      <w:r>
        <w:rPr>
          <w:rFonts w:hint="eastAsia" w:ascii="仿宋" w:hAnsi="仿宋" w:eastAsia="仿宋"/>
          <w:color w:val="000000" w:themeColor="text1"/>
          <w:sz w:val="24"/>
          <w14:textFill>
            <w14:solidFill>
              <w14:schemeClr w14:val="tx1"/>
            </w14:solidFill>
          </w14:textFill>
        </w:rPr>
        <w:t>系</w:t>
      </w:r>
      <w:r>
        <w:rPr>
          <w:rFonts w:hint="eastAsia" w:ascii="仿宋" w:hAnsi="仿宋" w:eastAsia="仿宋"/>
          <w:color w:val="000000" w:themeColor="text1"/>
          <w:sz w:val="24"/>
          <w:u w:val="single"/>
          <w14:textFill>
            <w14:solidFill>
              <w14:schemeClr w14:val="tx1"/>
            </w14:solidFill>
          </w14:textFill>
        </w:rPr>
        <w:t xml:space="preserve">                   （填写投标人单位全称）</w:t>
      </w:r>
      <w:r>
        <w:rPr>
          <w:rFonts w:hint="eastAsia" w:ascii="仿宋" w:hAnsi="仿宋" w:eastAsia="仿宋"/>
          <w:color w:val="000000" w:themeColor="text1"/>
          <w:sz w:val="24"/>
          <w14:textFill>
            <w14:solidFill>
              <w14:schemeClr w14:val="tx1"/>
            </w14:solidFill>
          </w14:textFill>
        </w:rPr>
        <w:t>的法定代表人，现授权委托</w:t>
      </w:r>
      <w:r>
        <w:rPr>
          <w:rFonts w:hint="eastAsia" w:ascii="仿宋" w:hAnsi="仿宋" w:eastAsia="仿宋"/>
          <w:color w:val="000000" w:themeColor="text1"/>
          <w:sz w:val="24"/>
          <w:u w:val="single"/>
          <w14:textFill>
            <w14:solidFill>
              <w14:schemeClr w14:val="tx1"/>
            </w14:solidFill>
          </w14:textFill>
        </w:rPr>
        <w:t xml:space="preserve">                  （填写单位全称）</w:t>
      </w:r>
      <w:r>
        <w:rPr>
          <w:rFonts w:hint="eastAsia" w:ascii="仿宋" w:hAnsi="仿宋" w:eastAsia="仿宋"/>
          <w:color w:val="000000" w:themeColor="text1"/>
          <w:sz w:val="24"/>
          <w14:textFill>
            <w14:solidFill>
              <w14:schemeClr w14:val="tx1"/>
            </w14:solidFill>
          </w14:textFill>
        </w:rPr>
        <w:t>的（填写姓名）为我公司授权代表，</w:t>
      </w:r>
      <w:r>
        <w:rPr>
          <w:rFonts w:hint="eastAsia" w:ascii="仿宋" w:hAnsi="仿宋" w:eastAsia="仿宋"/>
          <w:color w:val="000000" w:themeColor="text1"/>
          <w:sz w:val="24"/>
          <w:u w:val="single"/>
          <w14:textFill>
            <w14:solidFill>
              <w14:schemeClr w14:val="tx1"/>
            </w14:solidFill>
          </w14:textFill>
        </w:rPr>
        <w:t>（填写身份证号码：                       ）</w:t>
      </w:r>
      <w:r>
        <w:rPr>
          <w:rFonts w:hint="eastAsia" w:ascii="仿宋" w:hAnsi="仿宋" w:eastAsia="仿宋"/>
          <w:color w:val="000000" w:themeColor="text1"/>
          <w:sz w:val="24"/>
          <w14:textFill>
            <w14:solidFill>
              <w14:schemeClr w14:val="tx1"/>
            </w14:solidFill>
          </w14:textFill>
        </w:rPr>
        <w:t>。以本公司的名义参加</w:t>
      </w:r>
      <w:r>
        <w:rPr>
          <w:rFonts w:hint="eastAsia" w:ascii="仿宋" w:hAnsi="仿宋" w:eastAsia="仿宋"/>
          <w:color w:val="000000" w:themeColor="text1"/>
          <w:sz w:val="24"/>
          <w:u w:val="single"/>
          <w14:textFill>
            <w14:solidFill>
              <w14:schemeClr w14:val="tx1"/>
            </w14:solidFill>
          </w14:textFill>
        </w:rPr>
        <w:t>绍兴市人民医院、浙江翔实建设项目管理有限公司</w:t>
      </w:r>
      <w:r>
        <w:rPr>
          <w:rFonts w:hint="eastAsia" w:ascii="仿宋" w:hAnsi="仿宋" w:eastAsia="仿宋"/>
          <w:color w:val="000000" w:themeColor="text1"/>
          <w:sz w:val="24"/>
          <w14:textFill>
            <w14:solidFill>
              <w14:schemeClr w14:val="tx1"/>
            </w14:solidFill>
          </w14:textFill>
        </w:rPr>
        <w:t>组织的</w:t>
      </w:r>
      <w:r>
        <w:rPr>
          <w:rFonts w:hint="eastAsia" w:ascii="仿宋_GB2312" w:hAnsi="仿宋_GB2312" w:eastAsia="仿宋_GB2312" w:cs="仿宋_GB2312"/>
          <w:sz w:val="24"/>
          <w:u w:val="single"/>
        </w:rPr>
        <w:t>绍兴市人民医院BA系统维护升级改造项目</w:t>
      </w:r>
      <w:r>
        <w:rPr>
          <w:rFonts w:hint="eastAsia" w:ascii="仿宋" w:hAnsi="仿宋" w:eastAsia="仿宋"/>
          <w:color w:val="000000" w:themeColor="text1"/>
          <w:sz w:val="24"/>
          <w14:textFill>
            <w14:solidFill>
              <w14:schemeClr w14:val="tx1"/>
            </w14:solidFill>
          </w14:textFill>
        </w:rPr>
        <w:t>投标活动。授权代表在开标、评标、合同谈判过程中所签署的一切文件和处理与之有关的一切事务，我均予以承认。</w:t>
      </w:r>
    </w:p>
    <w:p>
      <w:pPr>
        <w:snapToGrid w:val="0"/>
        <w:spacing w:line="56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在撤销授权的书面通知以前，本授权书一直有效。全权代表在授权书有效期内签署的所有文件不因授权的撤销而失效。</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授权代表无转委托权。特此委托。</w:t>
      </w:r>
    </w:p>
    <w:p>
      <w:pPr>
        <w:snapToGrid w:val="0"/>
        <w:spacing w:line="600" w:lineRule="exact"/>
        <w:jc w:val="left"/>
        <w:rPr>
          <w:rFonts w:ascii="仿宋" w:hAnsi="仿宋" w:eastAsia="仿宋"/>
          <w:color w:val="000000" w:themeColor="text1"/>
          <w:sz w:val="24"/>
          <w14:textFill>
            <w14:solidFill>
              <w14:schemeClr w14:val="tx1"/>
            </w14:solidFill>
          </w14:textFill>
        </w:rPr>
      </w:pPr>
    </w:p>
    <w:p>
      <w:pPr>
        <w:spacing w:line="3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授权代表姓名：              性别：               年龄：</w:t>
      </w:r>
    </w:p>
    <w:p>
      <w:pPr>
        <w:spacing w:line="360" w:lineRule="exact"/>
        <w:rPr>
          <w:rFonts w:ascii="仿宋" w:hAnsi="仿宋" w:eastAsia="仿宋"/>
          <w:color w:val="000000" w:themeColor="text1"/>
          <w:sz w:val="24"/>
          <w14:textFill>
            <w14:solidFill>
              <w14:schemeClr w14:val="tx1"/>
            </w14:solidFill>
          </w14:textFill>
        </w:rPr>
      </w:pPr>
    </w:p>
    <w:p>
      <w:pPr>
        <w:spacing w:line="3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单位：                      部门：               职务：</w:t>
      </w:r>
    </w:p>
    <w:p>
      <w:pPr>
        <w:spacing w:line="360" w:lineRule="exact"/>
        <w:rPr>
          <w:rFonts w:ascii="仿宋" w:hAnsi="仿宋" w:eastAsia="仿宋"/>
          <w:color w:val="000000" w:themeColor="text1"/>
          <w:sz w:val="24"/>
          <w14:textFill>
            <w14:solidFill>
              <w14:schemeClr w14:val="tx1"/>
            </w14:solidFill>
          </w14:textFill>
        </w:rPr>
      </w:pPr>
    </w:p>
    <w:p>
      <w:pPr>
        <w:widowControl/>
        <w:snapToGrid w:val="0"/>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办公地址：                  联系电话：           传真：</w:t>
      </w:r>
    </w:p>
    <w:p>
      <w:pPr>
        <w:spacing w:line="360" w:lineRule="exact"/>
        <w:rPr>
          <w:rFonts w:ascii="仿宋" w:hAnsi="仿宋" w:eastAsia="仿宋"/>
          <w:color w:val="000000" w:themeColor="text1"/>
          <w:sz w:val="24"/>
          <w14:textFill>
            <w14:solidFill>
              <w14:schemeClr w14:val="tx1"/>
            </w14:solidFill>
          </w14:textFill>
        </w:rPr>
      </w:pPr>
    </w:p>
    <w:p>
      <w:pPr>
        <w:spacing w:line="360" w:lineRule="exact"/>
        <w:rPr>
          <w:rFonts w:ascii="仿宋" w:hAnsi="仿宋" w:eastAsia="仿宋"/>
          <w:color w:val="000000" w:themeColor="text1"/>
          <w:sz w:val="24"/>
          <w14:textFill>
            <w14:solidFill>
              <w14:schemeClr w14:val="tx1"/>
            </w14:solidFill>
          </w14:textFill>
        </w:rPr>
      </w:pPr>
    </w:p>
    <w:p>
      <w:pPr>
        <w:spacing w:line="3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投标人（电子签章）：</w:t>
      </w:r>
    </w:p>
    <w:p>
      <w:pPr>
        <w:spacing w:line="360" w:lineRule="exact"/>
        <w:rPr>
          <w:rFonts w:ascii="仿宋" w:hAnsi="仿宋" w:eastAsia="仿宋"/>
          <w:color w:val="000000" w:themeColor="text1"/>
          <w:sz w:val="24"/>
          <w14:textFill>
            <w14:solidFill>
              <w14:schemeClr w14:val="tx1"/>
            </w14:solidFill>
          </w14:textFill>
        </w:rPr>
      </w:pPr>
    </w:p>
    <w:p>
      <w:pPr>
        <w:spacing w:line="360" w:lineRule="exact"/>
        <w:rPr>
          <w:rFonts w:ascii="仿宋" w:hAnsi="仿宋" w:eastAsia="仿宋"/>
          <w:color w:val="000000" w:themeColor="text1"/>
          <w:sz w:val="24"/>
          <w14:textFill>
            <w14:solidFill>
              <w14:schemeClr w14:val="tx1"/>
            </w14:solidFill>
          </w14:textFill>
        </w:rPr>
      </w:pPr>
    </w:p>
    <w:p>
      <w:pPr>
        <w:spacing w:line="3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法定代表人（签字或盖章）：</w:t>
      </w:r>
    </w:p>
    <w:p>
      <w:pPr>
        <w:spacing w:line="360" w:lineRule="exact"/>
        <w:rPr>
          <w:rFonts w:ascii="仿宋" w:hAnsi="仿宋" w:eastAsia="仿宋"/>
          <w:color w:val="000000" w:themeColor="text1"/>
          <w:sz w:val="24"/>
          <w14:textFill>
            <w14:solidFill>
              <w14:schemeClr w14:val="tx1"/>
            </w14:solidFill>
          </w14:textFill>
        </w:rPr>
      </w:pPr>
    </w:p>
    <w:p>
      <w:pPr>
        <w:spacing w:line="360" w:lineRule="exact"/>
        <w:rPr>
          <w:rFonts w:ascii="仿宋" w:hAnsi="仿宋" w:eastAsia="仿宋"/>
          <w:color w:val="000000" w:themeColor="text1"/>
          <w:sz w:val="24"/>
          <w14:textFill>
            <w14:solidFill>
              <w14:schemeClr w14:val="tx1"/>
            </w14:solidFill>
          </w14:textFill>
        </w:rPr>
      </w:pPr>
    </w:p>
    <w:p>
      <w:pPr>
        <w:ind w:firstLine="5280" w:firstLineChars="2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日期：    年   月   日</w:t>
      </w:r>
    </w:p>
    <w:p>
      <w:pPr>
        <w:ind w:firstLine="4920" w:firstLineChars="2050"/>
        <w:jc w:val="left"/>
        <w:rPr>
          <w:rFonts w:ascii="仿宋" w:hAnsi="仿宋" w:eastAsia="仿宋"/>
          <w:color w:val="000000" w:themeColor="text1"/>
          <w:sz w:val="24"/>
          <w14:textFill>
            <w14:solidFill>
              <w14:schemeClr w14:val="tx1"/>
            </w14:solidFill>
          </w14:textFill>
        </w:rPr>
      </w:pPr>
    </w:p>
    <w:p>
      <w:pPr>
        <w:spacing w:line="800" w:lineRule="exact"/>
        <w:rPr>
          <w:rFonts w:ascii="仿宋" w:hAnsi="仿宋" w:eastAsia="仿宋"/>
          <w:b/>
          <w:color w:val="000000" w:themeColor="text1"/>
          <w:sz w:val="24"/>
          <w14:textFill>
            <w14:solidFill>
              <w14:schemeClr w14:val="tx1"/>
            </w14:solidFill>
          </w14:textFill>
        </w:rPr>
      </w:pPr>
    </w:p>
    <w:p>
      <w:pPr>
        <w:pageBreakBefore/>
        <w:spacing w:line="800" w:lineRule="exact"/>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2、授权代表社保证明（复印件）</w:t>
      </w:r>
    </w:p>
    <w:p>
      <w:pPr>
        <w:spacing w:line="800" w:lineRule="exact"/>
        <w:ind w:firstLine="480" w:firstLineChars="200"/>
        <w:rPr>
          <w:rFonts w:ascii="仿宋" w:hAnsi="仿宋" w:eastAsia="仿宋"/>
          <w:color w:val="000000" w:themeColor="text1"/>
          <w:sz w:val="24"/>
          <w:u w:val="wave"/>
          <w14:textFill>
            <w14:solidFill>
              <w14:schemeClr w14:val="tx1"/>
            </w14:solidFill>
          </w14:textFill>
        </w:rPr>
      </w:pPr>
      <w:r>
        <w:rPr>
          <w:rFonts w:hint="eastAsia" w:ascii="仿宋" w:hAnsi="仿宋" w:eastAsia="仿宋"/>
          <w:color w:val="000000" w:themeColor="text1"/>
          <w:sz w:val="24"/>
          <w:u w:val="wave"/>
          <w14:textFill>
            <w14:solidFill>
              <w14:schemeClr w14:val="tx1"/>
            </w14:solidFill>
          </w14:textFill>
        </w:rPr>
        <w:t>出具距投标截止时间一个月以内的社保机构盖公章的授权代表社保缴纳证明（如授权代表为</w:t>
      </w:r>
      <w:r>
        <w:rPr>
          <w:rFonts w:ascii="仿宋" w:hAnsi="仿宋" w:eastAsia="仿宋"/>
          <w:color w:val="000000" w:themeColor="text1"/>
          <w:sz w:val="24"/>
          <w:u w:val="wave"/>
          <w14:textFill>
            <w14:solidFill>
              <w14:schemeClr w14:val="tx1"/>
            </w14:solidFill>
          </w14:textFill>
        </w:rPr>
        <w:t>离退休返聘人员的，投标响应文件技术部分内</w:t>
      </w:r>
      <w:r>
        <w:rPr>
          <w:rFonts w:hint="eastAsia" w:ascii="仿宋" w:hAnsi="仿宋" w:eastAsia="仿宋"/>
          <w:color w:val="000000" w:themeColor="text1"/>
          <w:sz w:val="24"/>
          <w:u w:val="wave"/>
          <w14:textFill>
            <w14:solidFill>
              <w14:schemeClr w14:val="tx1"/>
            </w14:solidFill>
          </w14:textFill>
        </w:rPr>
        <w:t>需提供</w:t>
      </w:r>
      <w:r>
        <w:rPr>
          <w:rFonts w:ascii="仿宋" w:hAnsi="仿宋" w:eastAsia="仿宋"/>
          <w:color w:val="000000" w:themeColor="text1"/>
          <w:sz w:val="24"/>
          <w:u w:val="wave"/>
          <w14:textFill>
            <w14:solidFill>
              <w14:schemeClr w14:val="tx1"/>
            </w14:solidFill>
          </w14:textFill>
        </w:rPr>
        <w:t>退休证明及单位聘用证明</w:t>
      </w:r>
      <w:r>
        <w:rPr>
          <w:rFonts w:hint="eastAsia" w:ascii="仿宋" w:hAnsi="仿宋" w:eastAsia="仿宋"/>
          <w:color w:val="000000" w:themeColor="text1"/>
          <w:sz w:val="24"/>
          <w:u w:val="wave"/>
          <w14:textFill>
            <w14:solidFill>
              <w14:schemeClr w14:val="tx1"/>
            </w14:solidFill>
          </w14:textFill>
        </w:rPr>
        <w:t>；如由第三方代理社保事项的，则需提供委托代理协议复印件），格式自拟。</w:t>
      </w:r>
      <w:r>
        <w:rPr>
          <w:rFonts w:ascii="仿宋" w:hAnsi="仿宋" w:eastAsia="仿宋"/>
          <w:b/>
          <w:color w:val="000000" w:themeColor="text1"/>
          <w:sz w:val="24"/>
          <w14:textFill>
            <w14:solidFill>
              <w14:schemeClr w14:val="tx1"/>
            </w14:solidFill>
          </w14:textFill>
        </w:rPr>
        <w:t>未提供</w:t>
      </w:r>
      <w:r>
        <w:rPr>
          <w:rFonts w:hint="eastAsia" w:ascii="仿宋" w:hAnsi="仿宋" w:eastAsia="仿宋"/>
          <w:b/>
          <w:color w:val="000000" w:themeColor="text1"/>
          <w:sz w:val="24"/>
          <w14:textFill>
            <w14:solidFill>
              <w14:schemeClr w14:val="tx1"/>
            </w14:solidFill>
          </w14:textFill>
        </w:rPr>
        <w:t>上述</w:t>
      </w:r>
      <w:r>
        <w:rPr>
          <w:rFonts w:ascii="仿宋" w:hAnsi="仿宋" w:eastAsia="仿宋"/>
          <w:b/>
          <w:color w:val="000000" w:themeColor="text1"/>
          <w:sz w:val="24"/>
          <w14:textFill>
            <w14:solidFill>
              <w14:schemeClr w14:val="tx1"/>
            </w14:solidFill>
          </w14:textFill>
        </w:rPr>
        <w:t>证明的投标</w:t>
      </w:r>
      <w:r>
        <w:rPr>
          <w:rFonts w:hint="eastAsia" w:ascii="仿宋" w:hAnsi="仿宋" w:eastAsia="仿宋"/>
          <w:b/>
          <w:color w:val="000000" w:themeColor="text1"/>
          <w:sz w:val="24"/>
          <w14:textFill>
            <w14:solidFill>
              <w14:schemeClr w14:val="tx1"/>
            </w14:solidFill>
          </w14:textFill>
        </w:rPr>
        <w:t>做无效投标处理</w:t>
      </w:r>
      <w:r>
        <w:rPr>
          <w:rFonts w:ascii="仿宋" w:hAnsi="仿宋" w:eastAsia="仿宋"/>
          <w:b/>
          <w:color w:val="000000" w:themeColor="text1"/>
          <w:sz w:val="24"/>
          <w14:textFill>
            <w14:solidFill>
              <w14:schemeClr w14:val="tx1"/>
            </w14:solidFill>
          </w14:textFill>
        </w:rPr>
        <w:t>。</w:t>
      </w:r>
    </w:p>
    <w:p>
      <w:pPr>
        <w:spacing w:line="800" w:lineRule="exact"/>
        <w:ind w:firstLine="4320" w:firstLineChars="1800"/>
        <w:rPr>
          <w:rFonts w:ascii="仿宋" w:hAnsi="仿宋" w:eastAsia="仿宋"/>
          <w:color w:val="000000" w:themeColor="text1"/>
          <w:sz w:val="24"/>
          <w14:textFill>
            <w14:solidFill>
              <w14:schemeClr w14:val="tx1"/>
            </w14:solidFill>
          </w14:textFill>
        </w:rPr>
      </w:pPr>
    </w:p>
    <w:p>
      <w:pPr>
        <w:spacing w:line="800" w:lineRule="exact"/>
        <w:ind w:firstLine="4337" w:firstLineChars="1800"/>
        <w:rPr>
          <w:rFonts w:ascii="仿宋" w:hAnsi="仿宋" w:eastAsia="仿宋"/>
          <w:b/>
          <w:color w:val="000000" w:themeColor="text1"/>
          <w:sz w:val="24"/>
          <w14:textFill>
            <w14:solidFill>
              <w14:schemeClr w14:val="tx1"/>
            </w14:solidFill>
          </w14:textFill>
        </w:rPr>
      </w:pPr>
    </w:p>
    <w:p>
      <w:pPr>
        <w:spacing w:line="800" w:lineRule="exact"/>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3、法定代表人及其授权代表身份证复印件（正反面）</w:t>
      </w:r>
    </w:p>
    <w:p>
      <w:pPr>
        <w:spacing w:line="800" w:lineRule="exact"/>
        <w:rPr>
          <w:rFonts w:ascii="仿宋" w:hAnsi="仿宋" w:eastAsia="仿宋"/>
          <w:b/>
          <w:color w:val="000000" w:themeColor="text1"/>
          <w:sz w:val="24"/>
          <w14:textFill>
            <w14:solidFill>
              <w14:schemeClr w14:val="tx1"/>
            </w14:solidFill>
          </w14:textFill>
        </w:rPr>
      </w:pPr>
    </w:p>
    <w:p>
      <w:pPr>
        <w:spacing w:line="800" w:lineRule="exact"/>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4、法定代表人身份证明书(格式)</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 标 人：</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地    址：</w:t>
      </w:r>
    </w:p>
    <w:p>
      <w:pPr>
        <w:spacing w:line="440" w:lineRule="exact"/>
        <w:ind w:right="281" w:rightChars="134"/>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姓    名：</w:t>
      </w:r>
    </w:p>
    <w:p>
      <w:pPr>
        <w:spacing w:line="440" w:lineRule="exact"/>
        <w:ind w:right="281" w:rightChars="134"/>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身份证号码：</w:t>
      </w:r>
    </w:p>
    <w:p>
      <w:pPr>
        <w:spacing w:line="440" w:lineRule="exact"/>
        <w:ind w:right="281" w:rightChars="134"/>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职   务：</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系</w:t>
      </w:r>
      <w:r>
        <w:rPr>
          <w:rFonts w:hint="eastAsia" w:ascii="仿宋" w:hAnsi="仿宋" w:eastAsia="仿宋"/>
          <w:color w:val="000000" w:themeColor="text1"/>
          <w:sz w:val="24"/>
          <w:u w:val="single"/>
          <w14:textFill>
            <w14:solidFill>
              <w14:schemeClr w14:val="tx1"/>
            </w14:solidFill>
          </w14:textFill>
        </w:rPr>
        <w:t xml:space="preserve">                           （填写投标人名称）</w:t>
      </w:r>
      <w:r>
        <w:rPr>
          <w:rFonts w:hint="eastAsia" w:ascii="仿宋" w:hAnsi="仿宋" w:eastAsia="仿宋"/>
          <w:color w:val="000000" w:themeColor="text1"/>
          <w:sz w:val="24"/>
          <w14:textFill>
            <w14:solidFill>
              <w14:schemeClr w14:val="tx1"/>
            </w14:solidFill>
          </w14:textFill>
        </w:rPr>
        <w:t>的法定代表人。</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特此证明。</w:t>
      </w:r>
    </w:p>
    <w:p>
      <w:pPr>
        <w:spacing w:line="440" w:lineRule="exact"/>
        <w:rPr>
          <w:rFonts w:ascii="仿宋" w:hAnsi="仿宋" w:eastAsia="仿宋"/>
          <w:color w:val="000000" w:themeColor="text1"/>
          <w:sz w:val="24"/>
          <w14:textFill>
            <w14:solidFill>
              <w14:schemeClr w14:val="tx1"/>
            </w14:solidFill>
          </w14:textFill>
        </w:rPr>
      </w:pP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投标人：                             （电子签章）</w:t>
      </w:r>
    </w:p>
    <w:p>
      <w:pPr>
        <w:spacing w:line="440" w:lineRule="exact"/>
        <w:ind w:right="480"/>
        <w:rPr>
          <w:rFonts w:ascii="仿宋" w:hAnsi="仿宋" w:eastAsia="仿宋"/>
          <w:color w:val="000000" w:themeColor="text1"/>
          <w:sz w:val="24"/>
          <w14:textFill>
            <w14:solidFill>
              <w14:schemeClr w14:val="tx1"/>
            </w14:solidFill>
          </w14:textFill>
        </w:rPr>
      </w:pPr>
    </w:p>
    <w:p>
      <w:pPr>
        <w:spacing w:line="440" w:lineRule="exact"/>
        <w:ind w:right="720"/>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年  月  日</w:t>
      </w:r>
    </w:p>
    <w:p>
      <w:pPr>
        <w:spacing w:line="360" w:lineRule="auto"/>
        <w:jc w:val="center"/>
        <w:rPr>
          <w:rFonts w:ascii="仿宋" w:hAnsi="仿宋" w:eastAsia="仿宋"/>
          <w:b/>
          <w:color w:val="000000" w:themeColor="text1"/>
          <w:sz w:val="30"/>
          <w:szCs w:val="30"/>
          <w14:textFill>
            <w14:solidFill>
              <w14:schemeClr w14:val="tx1"/>
            </w14:solidFill>
          </w14:textFill>
        </w:rPr>
      </w:pPr>
    </w:p>
    <w:p>
      <w:pPr>
        <w:rPr>
          <w:rFonts w:ascii="仿宋_GB2312" w:hAnsi="宋体" w:eastAsia="仿宋_GB2312"/>
          <w:b/>
          <w:sz w:val="30"/>
          <w:szCs w:val="30"/>
        </w:rPr>
      </w:pPr>
    </w:p>
    <w:p>
      <w:pPr>
        <w:rPr>
          <w:rFonts w:ascii="仿宋_GB2312" w:hAnsi="仿宋_GB2312" w:eastAsia="仿宋_GB2312" w:cs="仿宋_GB2312"/>
          <w:b/>
          <w:sz w:val="28"/>
          <w:szCs w:val="28"/>
        </w:rPr>
      </w:pPr>
      <w:r>
        <w:rPr>
          <w:rFonts w:hint="eastAsia" w:ascii="仿宋_GB2312" w:hAnsi="宋体" w:eastAsia="仿宋_GB2312"/>
          <w:b/>
          <w:sz w:val="30"/>
          <w:szCs w:val="30"/>
        </w:rPr>
        <w:t>5、与符合性审查有关的资信文件（复印件）</w:t>
      </w:r>
      <w:r>
        <w:rPr>
          <w:rFonts w:hint="eastAsia" w:ascii="仿宋_GB2312" w:hAnsi="宋体" w:eastAsia="仿宋_GB2312"/>
          <w:b/>
          <w:sz w:val="28"/>
          <w:szCs w:val="28"/>
        </w:rPr>
        <w:t>（1</w:t>
      </w:r>
      <w:r>
        <w:rPr>
          <w:rFonts w:hint="eastAsia" w:ascii="仿宋_GB2312" w:hAnsi="仿宋_GB2312" w:eastAsia="仿宋_GB2312" w:cs="仿宋_GB2312"/>
          <w:b/>
          <w:kern w:val="0"/>
          <w:sz w:val="28"/>
          <w:szCs w:val="28"/>
          <w:lang w:val="zh-CN"/>
        </w:rPr>
        <w:t>.</w:t>
      </w:r>
      <w:r>
        <w:rPr>
          <w:rFonts w:hint="eastAsia" w:ascii="仿宋_GB2312" w:hAnsi="仿宋_GB2312" w:eastAsia="仿宋_GB2312" w:cs="仿宋_GB2312"/>
          <w:b/>
          <w:sz w:val="28"/>
          <w:szCs w:val="28"/>
        </w:rPr>
        <w:t>营业执照（或事业法人登记证或其他登记证明材料）（复印件）；2.财务报表资料文件（2020年度资产负债表等财务报表资料文件(新成立的公司，提供情况说明，格式自拟)）；</w:t>
      </w:r>
      <w:r>
        <w:rPr>
          <w:rFonts w:hint="eastAsia" w:ascii="仿宋_GB2312" w:hAnsi="宋体" w:eastAsia="仿宋_GB2312"/>
          <w:b/>
          <w:sz w:val="28"/>
          <w:szCs w:val="28"/>
        </w:rPr>
        <w:t>3.提供依法缴纳税收和社会保障资金的良好记录证明，税收和社保证明打印时间不得早于投标截止时间前1个月；4.其他资料由投标人根据采购需求及招标文件要求编制。）</w:t>
      </w:r>
    </w:p>
    <w:p>
      <w:pPr>
        <w:spacing w:line="360" w:lineRule="auto"/>
        <w:jc w:val="center"/>
        <w:rPr>
          <w:rFonts w:ascii="仿宋" w:hAnsi="仿宋" w:eastAsia="仿宋" w:cs="仿宋_GB2312"/>
          <w:b/>
          <w:color w:val="000000" w:themeColor="text1"/>
          <w:sz w:val="30"/>
          <w:szCs w:val="30"/>
          <w14:textFill>
            <w14:solidFill>
              <w14:schemeClr w14:val="tx1"/>
            </w14:solidFill>
          </w14:textFill>
        </w:rPr>
      </w:pPr>
    </w:p>
    <w:p>
      <w:pPr>
        <w:spacing w:line="360" w:lineRule="auto"/>
        <w:jc w:val="center"/>
        <w:rPr>
          <w:rFonts w:ascii="仿宋" w:hAnsi="仿宋" w:eastAsia="仿宋" w:cs="仿宋_GB2312"/>
          <w:b/>
          <w:color w:val="000000" w:themeColor="text1"/>
          <w:sz w:val="30"/>
          <w:szCs w:val="30"/>
          <w14:textFill>
            <w14:solidFill>
              <w14:schemeClr w14:val="tx1"/>
            </w14:solidFill>
          </w14:textFill>
        </w:rPr>
      </w:pPr>
    </w:p>
    <w:p>
      <w:pPr>
        <w:spacing w:line="360" w:lineRule="auto"/>
        <w:jc w:val="center"/>
        <w:rPr>
          <w:rFonts w:ascii="仿宋" w:hAnsi="仿宋" w:eastAsia="仿宋" w:cs="仿宋_GB2312"/>
          <w:b/>
          <w:color w:val="000000" w:themeColor="text1"/>
          <w:sz w:val="30"/>
          <w:szCs w:val="30"/>
          <w14:textFill>
            <w14:solidFill>
              <w14:schemeClr w14:val="tx1"/>
            </w14:solidFill>
          </w14:textFill>
        </w:rPr>
      </w:pPr>
    </w:p>
    <w:p>
      <w:pPr>
        <w:spacing w:line="360" w:lineRule="auto"/>
        <w:jc w:val="center"/>
        <w:rPr>
          <w:rFonts w:ascii="仿宋" w:hAnsi="仿宋" w:eastAsia="仿宋" w:cs="仿宋_GB2312"/>
          <w:b/>
          <w:color w:val="000000" w:themeColor="text1"/>
          <w:sz w:val="30"/>
          <w:szCs w:val="30"/>
          <w14:textFill>
            <w14:solidFill>
              <w14:schemeClr w14:val="tx1"/>
            </w14:solidFill>
          </w14:textFill>
        </w:rPr>
      </w:pPr>
    </w:p>
    <w:p>
      <w:pPr>
        <w:spacing w:line="360" w:lineRule="auto"/>
        <w:jc w:val="center"/>
        <w:rPr>
          <w:rFonts w:ascii="仿宋" w:hAnsi="仿宋" w:eastAsia="仿宋" w:cs="仿宋_GB2312"/>
          <w:b/>
          <w:color w:val="000000" w:themeColor="text1"/>
          <w:sz w:val="30"/>
          <w:szCs w:val="30"/>
          <w14:textFill>
            <w14:solidFill>
              <w14:schemeClr w14:val="tx1"/>
            </w14:solidFill>
          </w14:textFill>
        </w:rPr>
      </w:pPr>
    </w:p>
    <w:p>
      <w:pPr>
        <w:spacing w:line="360" w:lineRule="auto"/>
        <w:rPr>
          <w:rFonts w:ascii="仿宋" w:hAnsi="仿宋" w:eastAsia="仿宋" w:cs="仿宋_GB2312"/>
          <w:b/>
          <w:color w:val="000000" w:themeColor="text1"/>
          <w:sz w:val="30"/>
          <w:szCs w:val="30"/>
          <w14:textFill>
            <w14:solidFill>
              <w14:schemeClr w14:val="tx1"/>
            </w14:solidFill>
          </w14:textFill>
        </w:rPr>
      </w:pPr>
    </w:p>
    <w:p>
      <w:pPr>
        <w:snapToGrid w:val="0"/>
        <w:spacing w:line="360" w:lineRule="auto"/>
        <w:ind w:right="480"/>
        <w:jc w:val="center"/>
        <w:rPr>
          <w:rFonts w:ascii="仿宋" w:hAnsi="仿宋" w:eastAsia="仿宋" w:cs="仿宋_GB2312"/>
          <w:b/>
          <w:color w:val="000000" w:themeColor="text1"/>
          <w:kern w:val="0"/>
          <w:sz w:val="32"/>
          <w:szCs w:val="32"/>
          <w:lang w:val="zh-CN"/>
          <w14:textFill>
            <w14:solidFill>
              <w14:schemeClr w14:val="tx1"/>
            </w14:solidFill>
          </w14:textFill>
        </w:rPr>
      </w:pPr>
    </w:p>
    <w:p>
      <w:pPr>
        <w:pStyle w:val="3"/>
        <w:numPr>
          <w:ilvl w:val="0"/>
          <w:numId w:val="0"/>
        </w:numPr>
        <w:rPr>
          <w:lang w:val="zh-CN"/>
        </w:rPr>
      </w:pPr>
    </w:p>
    <w:p>
      <w:pPr>
        <w:snapToGrid w:val="0"/>
        <w:spacing w:line="360" w:lineRule="auto"/>
        <w:ind w:right="480"/>
        <w:rPr>
          <w:rFonts w:ascii="仿宋" w:hAnsi="仿宋" w:eastAsia="仿宋" w:cs="仿宋_GB2312"/>
          <w:b/>
          <w:color w:val="000000" w:themeColor="text1"/>
          <w:kern w:val="0"/>
          <w:sz w:val="32"/>
          <w:szCs w:val="32"/>
          <w14:textFill>
            <w14:solidFill>
              <w14:schemeClr w14:val="tx1"/>
            </w14:solidFill>
          </w14:textFill>
        </w:rPr>
      </w:pPr>
    </w:p>
    <w:p>
      <w:pPr>
        <w:snapToGrid w:val="0"/>
        <w:spacing w:line="360" w:lineRule="auto"/>
        <w:ind w:right="480"/>
        <w:rPr>
          <w:rFonts w:ascii="仿宋" w:hAnsi="仿宋" w:eastAsia="仿宋" w:cs="仿宋_GB2312"/>
          <w:b/>
          <w:color w:val="000000" w:themeColor="text1"/>
          <w:kern w:val="0"/>
          <w:sz w:val="32"/>
          <w:szCs w:val="32"/>
          <w14:textFill>
            <w14:solidFill>
              <w14:schemeClr w14:val="tx1"/>
            </w14:solidFill>
          </w14:textFill>
        </w:rPr>
      </w:pPr>
    </w:p>
    <w:p>
      <w:pPr>
        <w:snapToGrid w:val="0"/>
        <w:spacing w:line="360" w:lineRule="auto"/>
        <w:ind w:right="480"/>
        <w:rPr>
          <w:rFonts w:ascii="仿宋" w:hAnsi="仿宋" w:eastAsia="仿宋" w:cs="仿宋_GB2312"/>
          <w:b/>
          <w:color w:val="000000" w:themeColor="text1"/>
          <w:kern w:val="0"/>
          <w:sz w:val="32"/>
          <w:szCs w:val="32"/>
          <w14:textFill>
            <w14:solidFill>
              <w14:schemeClr w14:val="tx1"/>
            </w14:solidFill>
          </w14:textFill>
        </w:rPr>
      </w:pPr>
    </w:p>
    <w:p>
      <w:pPr>
        <w:snapToGrid w:val="0"/>
        <w:spacing w:line="360" w:lineRule="auto"/>
        <w:ind w:right="480"/>
        <w:rPr>
          <w:rFonts w:ascii="仿宋" w:hAnsi="仿宋" w:eastAsia="仿宋" w:cs="仿宋_GB2312"/>
          <w:b/>
          <w:color w:val="000000" w:themeColor="text1"/>
          <w:kern w:val="0"/>
          <w:sz w:val="32"/>
          <w:szCs w:val="32"/>
          <w14:textFill>
            <w14:solidFill>
              <w14:schemeClr w14:val="tx1"/>
            </w14:solidFill>
          </w14:textFill>
        </w:rPr>
      </w:pPr>
    </w:p>
    <w:p>
      <w:pPr>
        <w:snapToGrid w:val="0"/>
        <w:spacing w:line="360" w:lineRule="auto"/>
        <w:ind w:right="480"/>
        <w:rPr>
          <w:rFonts w:ascii="仿宋" w:hAnsi="仿宋" w:eastAsia="仿宋" w:cs="仿宋_GB2312"/>
          <w:b/>
          <w:color w:val="000000" w:themeColor="text1"/>
          <w:kern w:val="0"/>
          <w:sz w:val="32"/>
          <w:szCs w:val="32"/>
          <w14:textFill>
            <w14:solidFill>
              <w14:schemeClr w14:val="tx1"/>
            </w14:solidFill>
          </w14:textFill>
        </w:rPr>
      </w:pPr>
    </w:p>
    <w:p>
      <w:pPr>
        <w:snapToGrid w:val="0"/>
        <w:spacing w:line="360" w:lineRule="auto"/>
        <w:ind w:right="480"/>
        <w:rPr>
          <w:rFonts w:ascii="仿宋" w:hAnsi="仿宋" w:eastAsia="仿宋" w:cs="仿宋_GB2312"/>
          <w:b/>
          <w:color w:val="000000" w:themeColor="text1"/>
          <w:kern w:val="0"/>
          <w:sz w:val="32"/>
          <w:szCs w:val="32"/>
          <w14:textFill>
            <w14:solidFill>
              <w14:schemeClr w14:val="tx1"/>
            </w14:solidFill>
          </w14:textFill>
        </w:rPr>
      </w:pPr>
    </w:p>
    <w:p>
      <w:pPr>
        <w:snapToGrid w:val="0"/>
        <w:spacing w:line="360" w:lineRule="auto"/>
        <w:ind w:right="480"/>
        <w:rPr>
          <w:rFonts w:ascii="仿宋" w:hAnsi="仿宋" w:eastAsia="仿宋" w:cs="仿宋_GB2312"/>
          <w:b/>
          <w:color w:val="000000" w:themeColor="text1"/>
          <w:kern w:val="0"/>
          <w:sz w:val="32"/>
          <w:szCs w:val="32"/>
          <w14:textFill>
            <w14:solidFill>
              <w14:schemeClr w14:val="tx1"/>
            </w14:solidFill>
          </w14:textFill>
        </w:rPr>
      </w:pPr>
    </w:p>
    <w:p>
      <w:pPr>
        <w:snapToGrid w:val="0"/>
        <w:spacing w:line="360" w:lineRule="auto"/>
        <w:ind w:right="480"/>
        <w:rPr>
          <w:rFonts w:ascii="仿宋" w:hAnsi="仿宋" w:eastAsia="仿宋" w:cs="仿宋_GB2312"/>
          <w:b/>
          <w:color w:val="000000" w:themeColor="text1"/>
          <w:kern w:val="0"/>
          <w:sz w:val="32"/>
          <w:szCs w:val="32"/>
          <w14:textFill>
            <w14:solidFill>
              <w14:schemeClr w14:val="tx1"/>
            </w14:solidFill>
          </w14:textFill>
        </w:rPr>
      </w:pPr>
      <w:r>
        <w:rPr>
          <w:rFonts w:hint="eastAsia" w:ascii="仿宋" w:hAnsi="仿宋" w:eastAsia="仿宋" w:cs="仿宋_GB2312"/>
          <w:b/>
          <w:color w:val="000000" w:themeColor="text1"/>
          <w:kern w:val="0"/>
          <w:sz w:val="32"/>
          <w:szCs w:val="32"/>
          <w14:textFill>
            <w14:solidFill>
              <w14:schemeClr w14:val="tx1"/>
            </w14:solidFill>
          </w14:textFill>
        </w:rPr>
        <w:t>6、具有履行合同所必需的设备和专业技术能力的承诺函</w:t>
      </w:r>
    </w:p>
    <w:p>
      <w:pPr>
        <w:snapToGrid w:val="0"/>
        <w:spacing w:line="360" w:lineRule="auto"/>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绍兴市人民医院、浙江翔实建设项目管理有限公司</w:t>
      </w:r>
      <w:r>
        <w:rPr>
          <w:rFonts w:hint="eastAsia" w:ascii="仿宋" w:hAnsi="仿宋" w:eastAsia="仿宋" w:cs="仿宋_GB2312"/>
          <w:color w:val="000000" w:themeColor="text1"/>
          <w:kern w:val="0"/>
          <w:sz w:val="24"/>
          <w:lang w:val="zh-CN"/>
          <w14:textFill>
            <w14:solidFill>
              <w14:schemeClr w14:val="tx1"/>
            </w14:solidFill>
          </w14:textFill>
        </w:rPr>
        <w:t>：</w:t>
      </w:r>
    </w:p>
    <w:p>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我方郑重承诺，我方具有履行绍兴市人民医院BA系统维护升级改造项目（招标编号: ZJXSC-2021-</w:t>
      </w:r>
      <w:r>
        <w:rPr>
          <w:rFonts w:hint="eastAsia" w:ascii="仿宋" w:hAnsi="仿宋" w:eastAsia="仿宋" w:cs="仿宋_GB2312"/>
          <w:color w:val="000000" w:themeColor="text1"/>
          <w:sz w:val="24"/>
          <w:lang w:val="en-US" w:eastAsia="zh-CN"/>
          <w14:textFill>
            <w14:solidFill>
              <w14:schemeClr w14:val="tx1"/>
            </w14:solidFill>
          </w14:textFill>
        </w:rPr>
        <w:t>213</w:t>
      </w:r>
      <w:r>
        <w:rPr>
          <w:rFonts w:hint="eastAsia" w:ascii="仿宋" w:hAnsi="仿宋" w:eastAsia="仿宋" w:cs="仿宋_GB2312"/>
          <w:color w:val="000000" w:themeColor="text1"/>
          <w:sz w:val="24"/>
          <w14:textFill>
            <w14:solidFill>
              <w14:schemeClr w14:val="tx1"/>
            </w14:solidFill>
          </w14:textFill>
        </w:rPr>
        <w:t>）合同所必需的设备和专业技术能力。如中标，我方将保证合同顺利履行。</w:t>
      </w:r>
    </w:p>
    <w:p>
      <w:pPr>
        <w:spacing w:line="360" w:lineRule="auto"/>
        <w:ind w:firstLine="480" w:firstLineChars="200"/>
        <w:rPr>
          <w:rFonts w:ascii="仿宋" w:hAnsi="仿宋" w:eastAsia="仿宋" w:cs="仿宋_GB2312"/>
          <w:color w:val="000000" w:themeColor="text1"/>
          <w:sz w:val="24"/>
          <w:szCs w:val="20"/>
          <w14:textFill>
            <w14:solidFill>
              <w14:schemeClr w14:val="tx1"/>
            </w14:solidFill>
          </w14:textFill>
        </w:rPr>
      </w:pPr>
    </w:p>
    <w:p>
      <w:pPr>
        <w:snapToGrid w:val="0"/>
        <w:spacing w:line="360" w:lineRule="auto"/>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 xml:space="preserve">                                           投标人 (电子签章)：</w:t>
      </w:r>
    </w:p>
    <w:p>
      <w:pPr>
        <w:snapToGrid w:val="0"/>
        <w:spacing w:line="360" w:lineRule="auto"/>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 xml:space="preserve">                                  法定代表人或其授权代表(签字或盖章)：</w:t>
      </w:r>
    </w:p>
    <w:p>
      <w:pPr>
        <w:snapToGrid w:val="0"/>
        <w:spacing w:line="360" w:lineRule="auto"/>
        <w:ind w:firstLine="5160" w:firstLineChars="2150"/>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日期</w:t>
      </w:r>
      <w:r>
        <w:rPr>
          <w:rFonts w:hint="eastAsia" w:ascii="仿宋" w:hAnsi="仿宋" w:eastAsia="仿宋" w:cs="仿宋_GB2312"/>
          <w:color w:val="000000" w:themeColor="text1"/>
          <w:kern w:val="0"/>
          <w:sz w:val="24"/>
          <w14:textFill>
            <w14:solidFill>
              <w14:schemeClr w14:val="tx1"/>
            </w14:solidFill>
          </w14:textFill>
        </w:rPr>
        <w:t xml:space="preserve">：  年  </w:t>
      </w:r>
      <w:r>
        <w:rPr>
          <w:rFonts w:hint="eastAsia" w:ascii="仿宋" w:hAnsi="仿宋" w:eastAsia="仿宋" w:cs="仿宋_GB2312"/>
          <w:color w:val="000000" w:themeColor="text1"/>
          <w:kern w:val="0"/>
          <w:sz w:val="24"/>
          <w:lang w:val="zh-CN"/>
          <w14:textFill>
            <w14:solidFill>
              <w14:schemeClr w14:val="tx1"/>
            </w14:solidFill>
          </w14:textFill>
        </w:rPr>
        <w:t>月</w:t>
      </w:r>
      <w:r>
        <w:rPr>
          <w:rFonts w:hint="eastAsia" w:ascii="仿宋" w:hAnsi="仿宋" w:eastAsia="仿宋" w:cs="仿宋_GB2312"/>
          <w:color w:val="000000" w:themeColor="text1"/>
          <w:kern w:val="0"/>
          <w:sz w:val="24"/>
          <w14:textFill>
            <w14:solidFill>
              <w14:schemeClr w14:val="tx1"/>
            </w14:solidFill>
          </w14:textFill>
        </w:rPr>
        <w:t xml:space="preserve">  </w:t>
      </w:r>
      <w:r>
        <w:rPr>
          <w:rFonts w:hint="eastAsia" w:ascii="仿宋" w:hAnsi="仿宋" w:eastAsia="仿宋" w:cs="仿宋_GB2312"/>
          <w:color w:val="000000" w:themeColor="text1"/>
          <w:kern w:val="0"/>
          <w:sz w:val="24"/>
          <w:lang w:val="zh-CN"/>
          <w14:textFill>
            <w14:solidFill>
              <w14:schemeClr w14:val="tx1"/>
            </w14:solidFill>
          </w14:textFill>
        </w:rPr>
        <w:t>日</w:t>
      </w:r>
    </w:p>
    <w:p>
      <w:pPr>
        <w:spacing w:line="360" w:lineRule="auto"/>
        <w:jc w:val="center"/>
        <w:rPr>
          <w:rFonts w:ascii="仿宋" w:hAnsi="仿宋" w:eastAsia="仿宋" w:cs="仿宋_GB2312"/>
          <w:b/>
          <w:color w:val="000000" w:themeColor="text1"/>
          <w:kern w:val="0"/>
          <w:sz w:val="32"/>
          <w:szCs w:val="32"/>
          <w14:textFill>
            <w14:solidFill>
              <w14:schemeClr w14:val="tx1"/>
            </w14:solidFill>
          </w14:textFill>
        </w:rPr>
      </w:pPr>
    </w:p>
    <w:p>
      <w:pPr>
        <w:spacing w:line="360" w:lineRule="auto"/>
        <w:jc w:val="center"/>
        <w:rPr>
          <w:rFonts w:ascii="仿宋" w:hAnsi="仿宋" w:eastAsia="仿宋" w:cs="仿宋_GB2312"/>
          <w:b/>
          <w:color w:val="000000" w:themeColor="text1"/>
          <w:kern w:val="0"/>
          <w:sz w:val="32"/>
          <w:szCs w:val="32"/>
          <w14:textFill>
            <w14:solidFill>
              <w14:schemeClr w14:val="tx1"/>
            </w14:solidFill>
          </w14:textFill>
        </w:rPr>
      </w:pPr>
    </w:p>
    <w:p>
      <w:pPr>
        <w:pageBreakBefore/>
        <w:spacing w:line="360" w:lineRule="auto"/>
        <w:rPr>
          <w:rFonts w:ascii="仿宋" w:hAnsi="仿宋" w:eastAsia="仿宋" w:cs="仿宋_GB2312"/>
          <w:b/>
          <w:color w:val="000000" w:themeColor="text1"/>
          <w:kern w:val="0"/>
          <w:sz w:val="32"/>
          <w:szCs w:val="32"/>
          <w:lang w:val="zh-CN"/>
          <w14:textFill>
            <w14:solidFill>
              <w14:schemeClr w14:val="tx1"/>
            </w14:solidFill>
          </w14:textFill>
        </w:rPr>
      </w:pPr>
      <w:r>
        <w:rPr>
          <w:rFonts w:hint="eastAsia" w:ascii="仿宋" w:hAnsi="仿宋" w:eastAsia="仿宋" w:cs="仿宋_GB2312"/>
          <w:b/>
          <w:color w:val="000000" w:themeColor="text1"/>
          <w:kern w:val="0"/>
          <w:sz w:val="32"/>
          <w:szCs w:val="32"/>
          <w14:textFill>
            <w14:solidFill>
              <w14:schemeClr w14:val="tx1"/>
            </w14:solidFill>
          </w14:textFill>
        </w:rPr>
        <w:t>7、重大违法记录的声明</w:t>
      </w:r>
    </w:p>
    <w:p>
      <w:pPr>
        <w:snapToGrid w:val="0"/>
        <w:spacing w:line="360" w:lineRule="auto"/>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绍兴市人民医院、浙江翔实建设项目管理有限公司</w:t>
      </w:r>
      <w:r>
        <w:rPr>
          <w:rFonts w:hint="eastAsia" w:ascii="仿宋" w:hAnsi="仿宋" w:eastAsia="仿宋" w:cs="仿宋_GB2312"/>
          <w:color w:val="000000" w:themeColor="text1"/>
          <w:kern w:val="0"/>
          <w:sz w:val="24"/>
          <w:lang w:val="zh-CN"/>
          <w14:textFill>
            <w14:solidFill>
              <w14:schemeClr w14:val="tx1"/>
            </w14:solidFill>
          </w14:textFill>
        </w:rPr>
        <w:t>：</w:t>
      </w:r>
    </w:p>
    <w:p>
      <w:pPr>
        <w:spacing w:line="360" w:lineRule="auto"/>
        <w:ind w:firstLine="480" w:firstLineChars="200"/>
        <w:rPr>
          <w:rFonts w:ascii="仿宋" w:hAnsi="仿宋" w:eastAsia="仿宋" w:cs="仿宋_GB2312"/>
          <w:color w:val="000000" w:themeColor="text1"/>
          <w:sz w:val="24"/>
          <w:szCs w:val="20"/>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我公司</w:t>
      </w:r>
      <w:r>
        <w:rPr>
          <w:rFonts w:hint="eastAsia" w:ascii="仿宋" w:hAnsi="仿宋" w:eastAsia="仿宋" w:cs="仿宋_GB2312"/>
          <w:color w:val="000000" w:themeColor="text1"/>
          <w:sz w:val="24"/>
          <w14:textFill>
            <w14:solidFill>
              <w14:schemeClr w14:val="tx1"/>
            </w14:solidFill>
          </w14:textFill>
        </w:rPr>
        <w:t>声明参加本次政府采购活动前三年内，在</w:t>
      </w:r>
      <w:r>
        <w:rPr>
          <w:rFonts w:hint="eastAsia" w:ascii="仿宋" w:hAnsi="仿宋" w:eastAsia="仿宋" w:cs="仿宋_GB2312"/>
          <w:color w:val="000000" w:themeColor="text1"/>
          <w:kern w:val="0"/>
          <w:sz w:val="24"/>
          <w14:textFill>
            <w14:solidFill>
              <w14:schemeClr w14:val="tx1"/>
            </w14:solidFill>
          </w14:textFill>
        </w:rPr>
        <w:t>经营活动中</w:t>
      </w:r>
      <w:r>
        <w:rPr>
          <w:rFonts w:hint="eastAsia" w:ascii="仿宋" w:hAnsi="仿宋" w:eastAsia="仿宋" w:cs="仿宋_GB2312"/>
          <w:color w:val="000000" w:themeColor="text1"/>
          <w:sz w:val="24"/>
          <w14:textFill>
            <w14:solidFill>
              <w14:schemeClr w14:val="tx1"/>
            </w14:solidFill>
          </w14:textFill>
        </w:rPr>
        <w:t>没有重大违法记录；也</w:t>
      </w:r>
      <w:r>
        <w:rPr>
          <w:rFonts w:hint="eastAsia" w:ascii="仿宋" w:hAnsi="仿宋" w:eastAsia="仿宋" w:cs="仿宋_GB2312"/>
          <w:color w:val="000000" w:themeColor="text1"/>
          <w:sz w:val="24"/>
          <w:szCs w:val="20"/>
          <w14:textFill>
            <w14:solidFill>
              <w14:schemeClr w14:val="tx1"/>
            </w14:solidFill>
          </w14:textFill>
        </w:rPr>
        <w:t>没有因违反《浙江省政府采购供应商注册及诚信管理暂行办法》被列入“黑名单”，正在处罚有效期”。我方通过“信用中国”网站（www.creditchina.gov.cn）、中国政府采购网（www.ccgp.gov.cn）查询，未被列入失信被执行人、重大税收违法案件当事人名单、政府采购严重违法失信行为记录名单。</w:t>
      </w:r>
    </w:p>
    <w:p>
      <w:pPr>
        <w:spacing w:line="360" w:lineRule="auto"/>
        <w:ind w:firstLine="480" w:firstLineChars="200"/>
        <w:rPr>
          <w:rFonts w:ascii="仿宋" w:hAnsi="仿宋" w:eastAsia="仿宋" w:cs="仿宋_GB2312"/>
          <w:color w:val="000000" w:themeColor="text1"/>
          <w:sz w:val="24"/>
          <w:szCs w:val="20"/>
          <w14:textFill>
            <w14:solidFill>
              <w14:schemeClr w14:val="tx1"/>
            </w14:solidFill>
          </w14:textFill>
        </w:rPr>
      </w:pPr>
    </w:p>
    <w:p>
      <w:pPr>
        <w:snapToGrid w:val="0"/>
        <w:spacing w:line="360" w:lineRule="auto"/>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 xml:space="preserve">                                           投标人 (电子签章)：</w:t>
      </w:r>
    </w:p>
    <w:p>
      <w:pPr>
        <w:snapToGrid w:val="0"/>
        <w:spacing w:line="360" w:lineRule="auto"/>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 xml:space="preserve">                                  法定代表人或其授权代表(签字或盖章)：</w:t>
      </w:r>
    </w:p>
    <w:p>
      <w:pPr>
        <w:snapToGrid w:val="0"/>
        <w:spacing w:line="360" w:lineRule="auto"/>
        <w:ind w:firstLine="5160" w:firstLineChars="2150"/>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日期</w:t>
      </w:r>
      <w:r>
        <w:rPr>
          <w:rFonts w:hint="eastAsia" w:ascii="仿宋" w:hAnsi="仿宋" w:eastAsia="仿宋" w:cs="仿宋_GB2312"/>
          <w:color w:val="000000" w:themeColor="text1"/>
          <w:kern w:val="0"/>
          <w:sz w:val="24"/>
          <w14:textFill>
            <w14:solidFill>
              <w14:schemeClr w14:val="tx1"/>
            </w14:solidFill>
          </w14:textFill>
        </w:rPr>
        <w:t xml:space="preserve">：  年  </w:t>
      </w:r>
      <w:r>
        <w:rPr>
          <w:rFonts w:hint="eastAsia" w:ascii="仿宋" w:hAnsi="仿宋" w:eastAsia="仿宋" w:cs="仿宋_GB2312"/>
          <w:color w:val="000000" w:themeColor="text1"/>
          <w:kern w:val="0"/>
          <w:sz w:val="24"/>
          <w:lang w:val="zh-CN"/>
          <w14:textFill>
            <w14:solidFill>
              <w14:schemeClr w14:val="tx1"/>
            </w14:solidFill>
          </w14:textFill>
        </w:rPr>
        <w:t>月日</w:t>
      </w:r>
    </w:p>
    <w:p>
      <w:pPr>
        <w:snapToGrid w:val="0"/>
        <w:spacing w:line="360" w:lineRule="auto"/>
        <w:rPr>
          <w:rFonts w:ascii="仿宋" w:hAnsi="仿宋" w:eastAsia="仿宋" w:cs="仿宋_GB2312"/>
          <w:b/>
          <w:color w:val="000000" w:themeColor="text1"/>
          <w:sz w:val="30"/>
          <w:szCs w:val="30"/>
          <w14:textFill>
            <w14:solidFill>
              <w14:schemeClr w14:val="tx1"/>
            </w14:solidFill>
          </w14:textFill>
        </w:rPr>
      </w:pPr>
    </w:p>
    <w:p>
      <w:pPr>
        <w:spacing w:line="360" w:lineRule="auto"/>
        <w:rPr>
          <w:rFonts w:ascii="仿宋" w:hAnsi="仿宋" w:eastAsia="仿宋" w:cs="仿宋_GB2312"/>
          <w:b/>
          <w:color w:val="000000" w:themeColor="text1"/>
          <w:sz w:val="32"/>
          <w:szCs w:val="32"/>
          <w14:textFill>
            <w14:solidFill>
              <w14:schemeClr w14:val="tx1"/>
            </w14:solidFill>
          </w14:textFill>
        </w:rPr>
      </w:pPr>
      <w:r>
        <w:rPr>
          <w:rFonts w:hint="eastAsia" w:ascii="仿宋" w:hAnsi="仿宋" w:eastAsia="仿宋" w:cs="仿宋_GB2312"/>
          <w:b/>
          <w:color w:val="000000" w:themeColor="text1"/>
          <w:sz w:val="32"/>
          <w:szCs w:val="32"/>
          <w14:textFill>
            <w14:solidFill>
              <w14:schemeClr w14:val="tx1"/>
            </w14:solidFill>
          </w14:textFill>
        </w:rPr>
        <w:t>8、特定资格条件要求的资质文件（复印件）</w:t>
      </w:r>
    </w:p>
    <w:p>
      <w:pPr>
        <w:widowControl/>
        <w:spacing w:line="360" w:lineRule="auto"/>
        <w:ind w:firstLine="480" w:firstLineChars="200"/>
        <w:jc w:val="left"/>
        <w:rPr>
          <w:rFonts w:ascii="仿宋" w:hAnsi="仿宋" w:eastAsia="仿宋" w:cs="仿宋_GB2312"/>
          <w:b/>
          <w:bCs/>
          <w:color w:val="000000" w:themeColor="text1"/>
          <w:sz w:val="32"/>
          <w:szCs w:val="32"/>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（由投标人根据招标公告合格的投标人应具备的特定资格要求编制）</w:t>
      </w:r>
    </w:p>
    <w:p>
      <w:pPr>
        <w:spacing w:line="360" w:lineRule="auto"/>
        <w:rPr>
          <w:rFonts w:ascii="仿宋" w:hAnsi="仿宋" w:eastAsia="仿宋" w:cs="仿宋_GB2312"/>
          <w:b/>
          <w:color w:val="000000" w:themeColor="text1"/>
          <w:sz w:val="30"/>
          <w:szCs w:val="30"/>
          <w14:textFill>
            <w14:solidFill>
              <w14:schemeClr w14:val="tx1"/>
            </w14:solidFill>
          </w14:textFill>
        </w:rPr>
      </w:pPr>
    </w:p>
    <w:p>
      <w:pPr>
        <w:spacing w:line="360" w:lineRule="auto"/>
        <w:rPr>
          <w:rFonts w:ascii="仿宋" w:hAnsi="仿宋" w:eastAsia="仿宋" w:cs="仿宋_GB2312"/>
          <w:b/>
          <w:color w:val="000000" w:themeColor="text1"/>
          <w:sz w:val="30"/>
          <w:szCs w:val="30"/>
          <w14:textFill>
            <w14:solidFill>
              <w14:schemeClr w14:val="tx1"/>
            </w14:solidFill>
          </w14:textFill>
        </w:rPr>
      </w:pPr>
    </w:p>
    <w:p>
      <w:pPr>
        <w:spacing w:line="360" w:lineRule="auto"/>
        <w:rPr>
          <w:rFonts w:ascii="仿宋" w:hAnsi="仿宋" w:eastAsia="仿宋" w:cs="仿宋_GB2312"/>
          <w:b/>
          <w:color w:val="000000" w:themeColor="text1"/>
          <w:sz w:val="30"/>
          <w:szCs w:val="30"/>
          <w14:textFill>
            <w14:solidFill>
              <w14:schemeClr w14:val="tx1"/>
            </w14:solidFill>
          </w14:textFill>
        </w:rPr>
      </w:pPr>
    </w:p>
    <w:p>
      <w:pPr>
        <w:spacing w:line="360" w:lineRule="auto"/>
        <w:jc w:val="center"/>
        <w:rPr>
          <w:rFonts w:ascii="仿宋" w:hAnsi="仿宋" w:eastAsia="仿宋" w:cs="仿宋_GB2312"/>
          <w:b/>
          <w:color w:val="000000" w:themeColor="text1"/>
          <w:sz w:val="32"/>
          <w:szCs w:val="32"/>
          <w14:textFill>
            <w14:solidFill>
              <w14:schemeClr w14:val="tx1"/>
            </w14:solidFill>
          </w14:textFill>
        </w:rPr>
      </w:pPr>
    </w:p>
    <w:p>
      <w:pPr>
        <w:spacing w:line="360" w:lineRule="auto"/>
        <w:jc w:val="center"/>
        <w:rPr>
          <w:rFonts w:ascii="仿宋" w:hAnsi="仿宋" w:eastAsia="仿宋" w:cs="仿宋_GB2312"/>
          <w:b/>
          <w:color w:val="000000" w:themeColor="text1"/>
          <w:sz w:val="32"/>
          <w:szCs w:val="32"/>
          <w14:textFill>
            <w14:solidFill>
              <w14:schemeClr w14:val="tx1"/>
            </w14:solidFill>
          </w14:textFill>
        </w:rPr>
      </w:pPr>
    </w:p>
    <w:p>
      <w:pPr>
        <w:spacing w:line="360" w:lineRule="auto"/>
        <w:rPr>
          <w:rFonts w:ascii="仿宋" w:hAnsi="仿宋" w:eastAsia="仿宋" w:cs="仿宋_GB2312"/>
          <w:b/>
          <w:bCs/>
          <w:color w:val="000000" w:themeColor="text1"/>
          <w:sz w:val="32"/>
          <w:szCs w:val="32"/>
          <w14:textFill>
            <w14:solidFill>
              <w14:schemeClr w14:val="tx1"/>
            </w14:solidFill>
          </w14:textFill>
        </w:rPr>
      </w:pPr>
    </w:p>
    <w:p>
      <w:pPr>
        <w:spacing w:line="360" w:lineRule="auto"/>
        <w:rPr>
          <w:rFonts w:ascii="仿宋" w:hAnsi="仿宋" w:eastAsia="仿宋" w:cs="仿宋_GB2312"/>
          <w:b/>
          <w:bCs/>
          <w:color w:val="000000" w:themeColor="text1"/>
          <w:sz w:val="32"/>
          <w:szCs w:val="32"/>
          <w14:textFill>
            <w14:solidFill>
              <w14:schemeClr w14:val="tx1"/>
            </w14:solidFill>
          </w14:textFill>
        </w:rPr>
      </w:pPr>
    </w:p>
    <w:p>
      <w:pPr>
        <w:spacing w:line="360" w:lineRule="auto"/>
        <w:rPr>
          <w:rFonts w:ascii="仿宋" w:hAnsi="仿宋" w:eastAsia="仿宋" w:cs="仿宋_GB2312"/>
          <w:b/>
          <w:bCs/>
          <w:color w:val="000000" w:themeColor="text1"/>
          <w:sz w:val="32"/>
          <w:szCs w:val="32"/>
          <w14:textFill>
            <w14:solidFill>
              <w14:schemeClr w14:val="tx1"/>
            </w14:solidFill>
          </w14:textFill>
        </w:rPr>
      </w:pPr>
    </w:p>
    <w:p>
      <w:pPr>
        <w:spacing w:line="360" w:lineRule="auto"/>
        <w:rPr>
          <w:rFonts w:ascii="仿宋" w:hAnsi="仿宋" w:eastAsia="仿宋" w:cs="仿宋_GB2312"/>
          <w:b/>
          <w:bCs/>
          <w:color w:val="000000" w:themeColor="text1"/>
          <w:sz w:val="32"/>
          <w:szCs w:val="32"/>
          <w14:textFill>
            <w14:solidFill>
              <w14:schemeClr w14:val="tx1"/>
            </w14:solidFill>
          </w14:textFill>
        </w:rPr>
      </w:pPr>
    </w:p>
    <w:p>
      <w:pPr>
        <w:spacing w:line="360" w:lineRule="auto"/>
        <w:rPr>
          <w:rFonts w:ascii="仿宋" w:hAnsi="仿宋" w:eastAsia="仿宋" w:cs="仿宋_GB2312"/>
          <w:b/>
          <w:bCs/>
          <w:color w:val="000000" w:themeColor="text1"/>
          <w:sz w:val="32"/>
          <w:szCs w:val="32"/>
          <w14:textFill>
            <w14:solidFill>
              <w14:schemeClr w14:val="tx1"/>
            </w14:solidFill>
          </w14:textFill>
        </w:rPr>
      </w:pPr>
    </w:p>
    <w:p>
      <w:pPr>
        <w:spacing w:line="360" w:lineRule="auto"/>
        <w:rPr>
          <w:rFonts w:ascii="仿宋" w:hAnsi="仿宋" w:eastAsia="仿宋" w:cs="仿宋_GB2312"/>
          <w:b/>
          <w:bCs/>
          <w:color w:val="000000" w:themeColor="text1"/>
          <w:sz w:val="32"/>
          <w:szCs w:val="32"/>
          <w14:textFill>
            <w14:solidFill>
              <w14:schemeClr w14:val="tx1"/>
            </w14:solidFill>
          </w14:textFill>
        </w:rPr>
      </w:pPr>
    </w:p>
    <w:p>
      <w:pPr>
        <w:spacing w:line="360" w:lineRule="auto"/>
        <w:rPr>
          <w:rFonts w:ascii="仿宋" w:hAnsi="仿宋" w:eastAsia="仿宋" w:cs="仿宋_GB2312"/>
          <w:b/>
          <w:bCs/>
          <w:color w:val="000000" w:themeColor="text1"/>
          <w:sz w:val="32"/>
          <w:szCs w:val="32"/>
          <w14:textFill>
            <w14:solidFill>
              <w14:schemeClr w14:val="tx1"/>
            </w14:solidFill>
          </w14:textFill>
        </w:rPr>
      </w:pPr>
      <w:r>
        <w:rPr>
          <w:rFonts w:hint="eastAsia" w:ascii="仿宋" w:hAnsi="仿宋" w:eastAsia="仿宋" w:cs="仿宋_GB2312"/>
          <w:b/>
          <w:bCs/>
          <w:color w:val="000000" w:themeColor="text1"/>
          <w:sz w:val="32"/>
          <w:szCs w:val="32"/>
          <w14:textFill>
            <w14:solidFill>
              <w14:schemeClr w14:val="tx1"/>
            </w14:solidFill>
          </w14:textFill>
        </w:rPr>
        <w:t>9、</w:t>
      </w:r>
      <w:r>
        <w:rPr>
          <w:rFonts w:hint="eastAsia" w:ascii="仿宋" w:hAnsi="仿宋" w:eastAsia="仿宋" w:cs="仿宋_GB2312"/>
          <w:b/>
          <w:color w:val="000000" w:themeColor="text1"/>
          <w:kern w:val="0"/>
          <w:sz w:val="32"/>
          <w:szCs w:val="32"/>
          <w14:textFill>
            <w14:solidFill>
              <w14:schemeClr w14:val="tx1"/>
            </w14:solidFill>
          </w14:textFill>
        </w:rPr>
        <w:t>类似</w:t>
      </w:r>
      <w:r>
        <w:rPr>
          <w:rFonts w:hint="eastAsia" w:ascii="仿宋" w:hAnsi="仿宋" w:eastAsia="仿宋" w:cs="仿宋_GB2312"/>
          <w:b/>
          <w:color w:val="000000" w:themeColor="text1"/>
          <w:kern w:val="0"/>
          <w:sz w:val="32"/>
          <w:szCs w:val="32"/>
          <w:lang w:val="zh-CN"/>
          <w14:textFill>
            <w14:solidFill>
              <w14:schemeClr w14:val="tx1"/>
            </w14:solidFill>
          </w14:textFill>
        </w:rPr>
        <w:t>业绩证明</w:t>
      </w:r>
    </w:p>
    <w:p>
      <w:pPr>
        <w:autoSpaceDE w:val="0"/>
        <w:autoSpaceDN w:val="0"/>
        <w:spacing w:line="360" w:lineRule="auto"/>
        <w:ind w:firstLine="120"/>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附表 :相关项目建设业绩一览表</w:t>
      </w:r>
    </w:p>
    <w:tbl>
      <w:tblPr>
        <w:tblStyle w:val="43"/>
        <w:tblW w:w="0" w:type="auto"/>
        <w:tblInd w:w="108" w:type="dxa"/>
        <w:tblLayout w:type="fixed"/>
        <w:tblCellMar>
          <w:top w:w="0" w:type="dxa"/>
          <w:left w:w="108" w:type="dxa"/>
          <w:bottom w:w="0" w:type="dxa"/>
          <w:right w:w="108" w:type="dxa"/>
        </w:tblCellMar>
      </w:tblPr>
      <w:tblGrid>
        <w:gridCol w:w="1800"/>
        <w:gridCol w:w="951"/>
        <w:gridCol w:w="1356"/>
        <w:gridCol w:w="1499"/>
        <w:gridCol w:w="1937"/>
        <w:gridCol w:w="1500"/>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项目</w:t>
            </w:r>
          </w:p>
          <w:p>
            <w:pPr>
              <w:autoSpaceDE w:val="0"/>
              <w:autoSpaceDN w:val="0"/>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简要描述</w:t>
            </w:r>
          </w:p>
        </w:tc>
        <w:tc>
          <w:tcPr>
            <w:tcW w:w="149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合同</w:t>
            </w:r>
          </w:p>
          <w:p>
            <w:pPr>
              <w:autoSpaceDE w:val="0"/>
              <w:autoSpaceDN w:val="0"/>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金额</w:t>
            </w:r>
          </w:p>
          <w:p>
            <w:pPr>
              <w:autoSpaceDE w:val="0"/>
              <w:autoSpaceDN w:val="0"/>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（万元）</w:t>
            </w:r>
          </w:p>
        </w:tc>
        <w:tc>
          <w:tcPr>
            <w:tcW w:w="193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项目地址与采购单位联系电话</w:t>
            </w:r>
          </w:p>
        </w:tc>
        <w:tc>
          <w:tcPr>
            <w:tcW w:w="15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所在页码</w:t>
            </w:r>
          </w:p>
        </w:tc>
      </w:tr>
      <w:tr>
        <w:tblPrEx>
          <w:tblCellMar>
            <w:top w:w="0" w:type="dxa"/>
            <w:left w:w="108" w:type="dxa"/>
            <w:bottom w:w="0" w:type="dxa"/>
            <w:right w:w="108" w:type="dxa"/>
          </w:tblCellMar>
        </w:tblPrEx>
        <w:trPr>
          <w:trHeight w:val="659"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themeColor="text1"/>
                <w:sz w:val="24"/>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themeColor="text1"/>
                <w:sz w:val="24"/>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themeColor="text1"/>
                <w:sz w:val="24"/>
                <w14:textFill>
                  <w14:solidFill>
                    <w14:schemeClr w14:val="tx1"/>
                  </w14:solidFill>
                </w14:textFill>
              </w:rPr>
            </w:pPr>
          </w:p>
        </w:tc>
        <w:tc>
          <w:tcPr>
            <w:tcW w:w="149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themeColor="text1"/>
                <w:sz w:val="24"/>
                <w14:textFill>
                  <w14:solidFill>
                    <w14:schemeClr w14:val="tx1"/>
                  </w14:solidFill>
                </w14:textFill>
              </w:rPr>
            </w:pPr>
          </w:p>
        </w:tc>
        <w:tc>
          <w:tcPr>
            <w:tcW w:w="193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themeColor="text1"/>
                <w:sz w:val="24"/>
                <w14:textFill>
                  <w14:solidFill>
                    <w14:schemeClr w14:val="tx1"/>
                  </w14:solidFill>
                </w14:textFill>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69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themeColor="text1"/>
                <w:sz w:val="24"/>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themeColor="text1"/>
                <w:sz w:val="24"/>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themeColor="text1"/>
                <w:sz w:val="24"/>
                <w14:textFill>
                  <w14:solidFill>
                    <w14:schemeClr w14:val="tx1"/>
                  </w14:solidFill>
                </w14:textFill>
              </w:rPr>
            </w:pPr>
          </w:p>
        </w:tc>
        <w:tc>
          <w:tcPr>
            <w:tcW w:w="149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themeColor="text1"/>
                <w:sz w:val="24"/>
                <w14:textFill>
                  <w14:solidFill>
                    <w14:schemeClr w14:val="tx1"/>
                  </w14:solidFill>
                </w14:textFill>
              </w:rPr>
            </w:pPr>
          </w:p>
        </w:tc>
        <w:tc>
          <w:tcPr>
            <w:tcW w:w="193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themeColor="text1"/>
                <w:sz w:val="24"/>
                <w14:textFill>
                  <w14:solidFill>
                    <w14:schemeClr w14:val="tx1"/>
                  </w14:solidFill>
                </w14:textFill>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69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themeColor="text1"/>
                <w:sz w:val="24"/>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themeColor="text1"/>
                <w:sz w:val="24"/>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themeColor="text1"/>
                <w:sz w:val="24"/>
                <w14:textFill>
                  <w14:solidFill>
                    <w14:schemeClr w14:val="tx1"/>
                  </w14:solidFill>
                </w14:textFill>
              </w:rPr>
            </w:pPr>
          </w:p>
        </w:tc>
        <w:tc>
          <w:tcPr>
            <w:tcW w:w="149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themeColor="text1"/>
                <w:sz w:val="24"/>
                <w14:textFill>
                  <w14:solidFill>
                    <w14:schemeClr w14:val="tx1"/>
                  </w14:solidFill>
                </w14:textFill>
              </w:rPr>
            </w:pPr>
          </w:p>
        </w:tc>
        <w:tc>
          <w:tcPr>
            <w:tcW w:w="193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themeColor="text1"/>
                <w:sz w:val="24"/>
                <w14:textFill>
                  <w14:solidFill>
                    <w14:schemeClr w14:val="tx1"/>
                  </w14:solidFill>
                </w14:textFill>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themeColor="text1"/>
                <w:sz w:val="24"/>
                <w14:textFill>
                  <w14:solidFill>
                    <w14:schemeClr w14:val="tx1"/>
                  </w14:solidFill>
                </w14:textFill>
              </w:rPr>
            </w:pPr>
          </w:p>
        </w:tc>
      </w:tr>
    </w:tbl>
    <w:p>
      <w:pPr>
        <w:autoSpaceDE w:val="0"/>
        <w:autoSpaceDN w:val="0"/>
        <w:spacing w:line="360" w:lineRule="auto"/>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注：投标人可按上述的格式自行编制，须随表提交相应的采购文件要求证明材料并注明页码。</w:t>
      </w:r>
    </w:p>
    <w:p>
      <w:pPr>
        <w:spacing w:line="360" w:lineRule="auto"/>
        <w:ind w:firstLine="480" w:firstLineChars="200"/>
        <w:rPr>
          <w:rFonts w:ascii="仿宋" w:hAnsi="仿宋" w:eastAsia="仿宋" w:cs="仿宋_GB2312"/>
          <w:color w:val="000000" w:themeColor="text1"/>
          <w:sz w:val="24"/>
          <w:szCs w:val="20"/>
          <w14:textFill>
            <w14:solidFill>
              <w14:schemeClr w14:val="tx1"/>
            </w14:solidFill>
          </w14:textFill>
        </w:rPr>
      </w:pPr>
    </w:p>
    <w:p>
      <w:pPr>
        <w:snapToGrid w:val="0"/>
        <w:spacing w:line="360" w:lineRule="auto"/>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 xml:space="preserve">                                           投标人 (电子签章)：</w:t>
      </w:r>
    </w:p>
    <w:p>
      <w:pPr>
        <w:snapToGrid w:val="0"/>
        <w:spacing w:line="360" w:lineRule="auto"/>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 xml:space="preserve">                                  法定代表人或其授权代表(签字或盖章)：</w:t>
      </w:r>
    </w:p>
    <w:p>
      <w:pPr>
        <w:snapToGrid w:val="0"/>
        <w:spacing w:line="360" w:lineRule="auto"/>
        <w:ind w:firstLine="5160" w:firstLineChars="2150"/>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日期</w:t>
      </w:r>
      <w:r>
        <w:rPr>
          <w:rFonts w:hint="eastAsia" w:ascii="仿宋" w:hAnsi="仿宋" w:eastAsia="仿宋" w:cs="仿宋_GB2312"/>
          <w:color w:val="000000" w:themeColor="text1"/>
          <w:kern w:val="0"/>
          <w:sz w:val="24"/>
          <w14:textFill>
            <w14:solidFill>
              <w14:schemeClr w14:val="tx1"/>
            </w14:solidFill>
          </w14:textFill>
        </w:rPr>
        <w:t xml:space="preserve">：  年  </w:t>
      </w:r>
      <w:r>
        <w:rPr>
          <w:rFonts w:hint="eastAsia" w:ascii="仿宋" w:hAnsi="仿宋" w:eastAsia="仿宋" w:cs="仿宋_GB2312"/>
          <w:color w:val="000000" w:themeColor="text1"/>
          <w:kern w:val="0"/>
          <w:sz w:val="24"/>
          <w:lang w:val="zh-CN"/>
          <w14:textFill>
            <w14:solidFill>
              <w14:schemeClr w14:val="tx1"/>
            </w14:solidFill>
          </w14:textFill>
        </w:rPr>
        <w:t>月</w:t>
      </w:r>
      <w:r>
        <w:rPr>
          <w:rFonts w:hint="eastAsia" w:ascii="仿宋" w:hAnsi="仿宋" w:eastAsia="仿宋" w:cs="仿宋_GB2312"/>
          <w:color w:val="000000" w:themeColor="text1"/>
          <w:kern w:val="0"/>
          <w:sz w:val="24"/>
          <w14:textFill>
            <w14:solidFill>
              <w14:schemeClr w14:val="tx1"/>
            </w14:solidFill>
          </w14:textFill>
        </w:rPr>
        <w:t xml:space="preserve">  </w:t>
      </w:r>
      <w:r>
        <w:rPr>
          <w:rFonts w:hint="eastAsia" w:ascii="仿宋" w:hAnsi="仿宋" w:eastAsia="仿宋" w:cs="仿宋_GB2312"/>
          <w:color w:val="000000" w:themeColor="text1"/>
          <w:kern w:val="0"/>
          <w:sz w:val="24"/>
          <w:lang w:val="zh-CN"/>
          <w14:textFill>
            <w14:solidFill>
              <w14:schemeClr w14:val="tx1"/>
            </w14:solidFill>
          </w14:textFill>
        </w:rPr>
        <w:t>日</w:t>
      </w:r>
    </w:p>
    <w:p>
      <w:pPr>
        <w:pStyle w:val="195"/>
        <w:ind w:firstLine="0"/>
        <w:jc w:val="both"/>
        <w:rPr>
          <w:rFonts w:ascii="仿宋" w:eastAsia="仿宋" w:cs="仿宋_GB2312"/>
          <w:color w:val="000000" w:themeColor="text1"/>
          <w14:textFill>
            <w14:solidFill>
              <w14:schemeClr w14:val="tx1"/>
            </w14:solidFill>
          </w14:textFill>
        </w:rPr>
      </w:pPr>
    </w:p>
    <w:p>
      <w:pPr>
        <w:pStyle w:val="195"/>
        <w:pageBreakBefore/>
        <w:ind w:firstLine="0"/>
        <w:jc w:val="both"/>
        <w:rPr>
          <w:rFonts w:ascii="仿宋" w:eastAsia="仿宋" w:cs="仿宋_GB2312"/>
          <w:color w:val="000000" w:themeColor="text1"/>
          <w14:textFill>
            <w14:solidFill>
              <w14:schemeClr w14:val="tx1"/>
            </w14:solidFill>
          </w14:textFill>
        </w:rPr>
      </w:pPr>
      <w:r>
        <w:rPr>
          <w:rFonts w:hint="eastAsia" w:ascii="仿宋" w:eastAsia="仿宋" w:cs="仿宋_GB2312"/>
          <w:color w:val="000000" w:themeColor="text1"/>
          <w14:textFill>
            <w14:solidFill>
              <w14:schemeClr w14:val="tx1"/>
            </w14:solidFill>
          </w14:textFill>
        </w:rPr>
        <w:t>10、廉政承诺书</w:t>
      </w:r>
    </w:p>
    <w:p>
      <w:pPr>
        <w:autoSpaceDE w:val="0"/>
        <w:autoSpaceDN w:val="0"/>
        <w:spacing w:line="360" w:lineRule="auto"/>
        <w:ind w:left="2"/>
        <w:jc w:val="left"/>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绍兴市人民医院</w:t>
      </w:r>
      <w:r>
        <w:rPr>
          <w:rFonts w:hint="eastAsia" w:ascii="仿宋" w:hAnsi="仿宋" w:eastAsia="仿宋" w:cs="仿宋_GB2312"/>
          <w:color w:val="000000" w:themeColor="text1"/>
          <w:kern w:val="0"/>
          <w:sz w:val="24"/>
          <w:lang w:val="zh-CN"/>
          <w14:textFill>
            <w14:solidFill>
              <w14:schemeClr w14:val="tx1"/>
            </w14:solidFill>
          </w14:textFill>
        </w:rPr>
        <w:t xml:space="preserve">：    </w:t>
      </w:r>
    </w:p>
    <w:p>
      <w:pPr>
        <w:autoSpaceDE w:val="0"/>
        <w:autoSpaceDN w:val="0"/>
        <w:spacing w:line="360" w:lineRule="auto"/>
        <w:ind w:left="2" w:leftChars="1" w:firstLine="480" w:firstLineChars="200"/>
        <w:jc w:val="left"/>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我单位响应你</w:t>
      </w:r>
      <w:r>
        <w:rPr>
          <w:rFonts w:hint="eastAsia" w:ascii="仿宋" w:hAnsi="仿宋" w:eastAsia="仿宋" w:cs="仿宋_GB2312"/>
          <w:color w:val="000000" w:themeColor="text1"/>
          <w:sz w:val="24"/>
          <w14:textFill>
            <w14:solidFill>
              <w14:schemeClr w14:val="tx1"/>
            </w14:solidFill>
          </w14:textFill>
        </w:rPr>
        <w:t>单位</w:t>
      </w:r>
      <w:r>
        <w:rPr>
          <w:rFonts w:hint="eastAsia" w:ascii="仿宋" w:hAnsi="仿宋" w:eastAsia="仿宋" w:cs="仿宋_GB2312"/>
          <w:color w:val="000000" w:themeColor="text1"/>
          <w:kern w:val="0"/>
          <w:sz w:val="24"/>
          <w:lang w:val="zh-CN"/>
          <w14:textFill>
            <w14:solidFill>
              <w14:schemeClr w14:val="tx1"/>
            </w14:solidFill>
          </w14:textFill>
        </w:rPr>
        <w:t xml:space="preserve">项目招标要求参加投标。在这次投标过程中和中标后，我们将严格遵守国家法律法规要求，并郑重承诺：    </w:t>
      </w:r>
    </w:p>
    <w:p>
      <w:pPr>
        <w:autoSpaceDE w:val="0"/>
        <w:autoSpaceDN w:val="0"/>
        <w:spacing w:line="360" w:lineRule="auto"/>
        <w:ind w:left="2" w:leftChars="1" w:firstLine="480" w:firstLineChars="200"/>
        <w:jc w:val="left"/>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 xml:space="preserve">四、不为项目有关人员及部门出国（境）、旅游等提供方便；    </w:t>
      </w:r>
    </w:p>
    <w:p>
      <w:pPr>
        <w:autoSpaceDE w:val="0"/>
        <w:autoSpaceDN w:val="0"/>
        <w:spacing w:line="360" w:lineRule="auto"/>
        <w:ind w:firstLine="480" w:firstLineChars="200"/>
        <w:jc w:val="left"/>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 xml:space="preserve">五、不为项目有关人员个人装修住房、婚丧嫁娶、配偶子女工作安排等提供好处；    </w:t>
      </w:r>
    </w:p>
    <w:p>
      <w:pPr>
        <w:autoSpaceDE w:val="0"/>
        <w:autoSpaceDN w:val="0"/>
        <w:spacing w:line="360" w:lineRule="auto"/>
        <w:ind w:firstLine="480" w:firstLineChars="200"/>
        <w:jc w:val="left"/>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 xml:space="preserve">六、严格遵守政府采购法、合同法等法律，诚实守信，合法经营，坚决抵制各种违法违纪行为。    </w:t>
      </w:r>
    </w:p>
    <w:p>
      <w:pPr>
        <w:autoSpaceDE w:val="0"/>
        <w:autoSpaceDN w:val="0"/>
        <w:spacing w:line="360" w:lineRule="auto"/>
        <w:ind w:firstLine="480" w:firstLineChars="200"/>
        <w:jc w:val="left"/>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如违反上述承诺，你</w:t>
      </w:r>
      <w:r>
        <w:rPr>
          <w:rFonts w:hint="eastAsia" w:ascii="仿宋" w:hAnsi="仿宋" w:eastAsia="仿宋" w:cs="仿宋_GB2312"/>
          <w:color w:val="000000" w:themeColor="text1"/>
          <w:sz w:val="24"/>
          <w14:textFill>
            <w14:solidFill>
              <w14:schemeClr w14:val="tx1"/>
            </w14:solidFill>
          </w14:textFill>
        </w:rPr>
        <w:t>单位</w:t>
      </w:r>
      <w:r>
        <w:rPr>
          <w:rFonts w:hint="eastAsia" w:ascii="仿宋" w:hAnsi="仿宋" w:eastAsia="仿宋" w:cs="仿宋_GB2312"/>
          <w:color w:val="000000" w:themeColor="text1"/>
          <w:kern w:val="0"/>
          <w:sz w:val="24"/>
          <w:lang w:val="zh-CN"/>
          <w14:textFill>
            <w14:solidFill>
              <w14:schemeClr w14:val="tx1"/>
            </w14:solidFill>
          </w14:textFill>
        </w:rPr>
        <w:t>有权立即取消我单位投标、中标或在建项目的建设资格，有权拒绝我单位在一定时期内进入你</w:t>
      </w:r>
      <w:r>
        <w:rPr>
          <w:rFonts w:hint="eastAsia" w:ascii="仿宋" w:hAnsi="仿宋" w:eastAsia="仿宋" w:cs="仿宋_GB2312"/>
          <w:color w:val="000000" w:themeColor="text1"/>
          <w:sz w:val="24"/>
          <w14:textFill>
            <w14:solidFill>
              <w14:schemeClr w14:val="tx1"/>
            </w14:solidFill>
          </w14:textFill>
        </w:rPr>
        <w:t>单位</w:t>
      </w:r>
      <w:r>
        <w:rPr>
          <w:rFonts w:hint="eastAsia" w:ascii="仿宋" w:hAnsi="仿宋" w:eastAsia="仿宋" w:cs="仿宋_GB2312"/>
          <w:color w:val="000000" w:themeColor="text1"/>
          <w:kern w:val="0"/>
          <w:sz w:val="24"/>
          <w:lang w:val="zh-CN"/>
          <w14:textFill>
            <w14:solidFill>
              <w14:schemeClr w14:val="tx1"/>
            </w14:solidFill>
          </w14:textFill>
        </w:rPr>
        <w:t>进行项目建设或其他经营活动，并通报市财政局。由此引起的相应损失均由我单位承担。</w:t>
      </w:r>
    </w:p>
    <w:p>
      <w:pPr>
        <w:spacing w:line="360" w:lineRule="auto"/>
        <w:ind w:firstLine="480" w:firstLineChars="200"/>
        <w:rPr>
          <w:rFonts w:ascii="仿宋" w:hAnsi="仿宋" w:eastAsia="仿宋" w:cs="仿宋_GB2312"/>
          <w:color w:val="000000" w:themeColor="text1"/>
          <w:sz w:val="24"/>
          <w:szCs w:val="20"/>
          <w14:textFill>
            <w14:solidFill>
              <w14:schemeClr w14:val="tx1"/>
            </w14:solidFill>
          </w14:textFill>
        </w:rPr>
      </w:pPr>
    </w:p>
    <w:p>
      <w:pPr>
        <w:snapToGrid w:val="0"/>
        <w:spacing w:line="360" w:lineRule="auto"/>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 xml:space="preserve">                                           投标人 (电子签章)：</w:t>
      </w:r>
    </w:p>
    <w:p>
      <w:pPr>
        <w:snapToGrid w:val="0"/>
        <w:spacing w:line="360" w:lineRule="auto"/>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 xml:space="preserve">                                  法定代表人或其授权代表(签字或盖章)：</w:t>
      </w:r>
    </w:p>
    <w:p>
      <w:pPr>
        <w:snapToGrid w:val="0"/>
        <w:spacing w:line="360" w:lineRule="auto"/>
        <w:ind w:firstLine="5160" w:firstLineChars="2150"/>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日期</w:t>
      </w:r>
      <w:r>
        <w:rPr>
          <w:rFonts w:hint="eastAsia" w:ascii="仿宋" w:hAnsi="仿宋" w:eastAsia="仿宋" w:cs="仿宋_GB2312"/>
          <w:color w:val="000000" w:themeColor="text1"/>
          <w:kern w:val="0"/>
          <w:sz w:val="24"/>
          <w14:textFill>
            <w14:solidFill>
              <w14:schemeClr w14:val="tx1"/>
            </w14:solidFill>
          </w14:textFill>
        </w:rPr>
        <w:t xml:space="preserve">：  年  </w:t>
      </w:r>
      <w:r>
        <w:rPr>
          <w:rFonts w:hint="eastAsia" w:ascii="仿宋" w:hAnsi="仿宋" w:eastAsia="仿宋" w:cs="仿宋_GB2312"/>
          <w:color w:val="000000" w:themeColor="text1"/>
          <w:kern w:val="0"/>
          <w:sz w:val="24"/>
          <w:lang w:val="zh-CN"/>
          <w14:textFill>
            <w14:solidFill>
              <w14:schemeClr w14:val="tx1"/>
            </w14:solidFill>
          </w14:textFill>
        </w:rPr>
        <w:t>月</w:t>
      </w:r>
      <w:r>
        <w:rPr>
          <w:rFonts w:hint="eastAsia" w:ascii="仿宋" w:hAnsi="仿宋" w:eastAsia="仿宋" w:cs="仿宋_GB2312"/>
          <w:color w:val="000000" w:themeColor="text1"/>
          <w:kern w:val="0"/>
          <w:sz w:val="24"/>
          <w14:textFill>
            <w14:solidFill>
              <w14:schemeClr w14:val="tx1"/>
            </w14:solidFill>
          </w14:textFill>
        </w:rPr>
        <w:t xml:space="preserve"> </w:t>
      </w:r>
      <w:r>
        <w:rPr>
          <w:rFonts w:hint="eastAsia" w:ascii="仿宋" w:hAnsi="仿宋" w:eastAsia="仿宋" w:cs="仿宋_GB2312"/>
          <w:color w:val="000000" w:themeColor="text1"/>
          <w:kern w:val="0"/>
          <w:sz w:val="24"/>
          <w:lang w:val="zh-CN"/>
          <w14:textFill>
            <w14:solidFill>
              <w14:schemeClr w14:val="tx1"/>
            </w14:solidFill>
          </w14:textFill>
        </w:rPr>
        <w:t>日</w:t>
      </w:r>
    </w:p>
    <w:p>
      <w:pPr>
        <w:spacing w:line="360" w:lineRule="auto"/>
        <w:jc w:val="center"/>
        <w:rPr>
          <w:rFonts w:ascii="仿宋" w:hAnsi="仿宋" w:eastAsia="仿宋" w:cs="仿宋_GB2312"/>
          <w:b/>
          <w:bCs/>
          <w:color w:val="000000" w:themeColor="text1"/>
          <w:sz w:val="32"/>
          <w:szCs w:val="32"/>
          <w14:textFill>
            <w14:solidFill>
              <w14:schemeClr w14:val="tx1"/>
            </w14:solidFill>
          </w14:textFill>
        </w:rPr>
      </w:pPr>
    </w:p>
    <w:p>
      <w:pPr>
        <w:spacing w:line="360" w:lineRule="auto"/>
        <w:jc w:val="center"/>
        <w:rPr>
          <w:rFonts w:ascii="仿宋" w:hAnsi="仿宋" w:eastAsia="仿宋" w:cs="仿宋_GB2312"/>
          <w:b/>
          <w:bCs/>
          <w:color w:val="000000" w:themeColor="text1"/>
          <w:sz w:val="32"/>
          <w:szCs w:val="32"/>
          <w14:textFill>
            <w14:solidFill>
              <w14:schemeClr w14:val="tx1"/>
            </w14:solidFill>
          </w14:textFill>
        </w:rPr>
      </w:pPr>
    </w:p>
    <w:p>
      <w:pPr>
        <w:pStyle w:val="3"/>
        <w:numPr>
          <w:ilvl w:val="0"/>
          <w:numId w:val="0"/>
        </w:numPr>
        <w:rPr>
          <w:rFonts w:ascii="仿宋" w:hAnsi="仿宋" w:eastAsia="仿宋" w:cs="仿宋_GB2312"/>
          <w:bCs/>
          <w:color w:val="000000" w:themeColor="text1"/>
          <w:kern w:val="0"/>
          <w:sz w:val="24"/>
          <w:lang w:val="zh-CN"/>
          <w14:textFill>
            <w14:solidFill>
              <w14:schemeClr w14:val="tx1"/>
            </w14:solidFill>
          </w14:textFill>
        </w:rPr>
      </w:pPr>
    </w:p>
    <w:p>
      <w:pPr>
        <w:rPr>
          <w:rFonts w:ascii="仿宋" w:hAnsi="仿宋" w:eastAsia="仿宋" w:cs="仿宋_GB2312"/>
          <w:b/>
          <w:bCs/>
          <w:color w:val="000000" w:themeColor="text1"/>
          <w:kern w:val="0"/>
          <w:sz w:val="24"/>
          <w:lang w:val="zh-CN"/>
          <w14:textFill>
            <w14:solidFill>
              <w14:schemeClr w14:val="tx1"/>
            </w14:solidFill>
          </w14:textFill>
        </w:rPr>
      </w:pPr>
    </w:p>
    <w:p>
      <w:pPr>
        <w:pStyle w:val="3"/>
        <w:numPr>
          <w:ilvl w:val="0"/>
          <w:numId w:val="0"/>
        </w:numPr>
        <w:rPr>
          <w:lang w:val="zh-CN"/>
        </w:rPr>
      </w:pPr>
    </w:p>
    <w:p>
      <w:pPr>
        <w:rPr>
          <w:lang w:val="zh-CN"/>
        </w:rPr>
      </w:pPr>
    </w:p>
    <w:p>
      <w:pPr>
        <w:pageBreakBefore/>
        <w:spacing w:line="360" w:lineRule="auto"/>
        <w:rPr>
          <w:rFonts w:ascii="仿宋" w:hAnsi="仿宋" w:eastAsia="仿宋" w:cs="仿宋_GB2312"/>
          <w:b/>
          <w:bCs/>
          <w:sz w:val="32"/>
          <w:szCs w:val="32"/>
        </w:rPr>
      </w:pPr>
      <w:r>
        <w:rPr>
          <w:rFonts w:hint="eastAsia" w:ascii="仿宋" w:hAnsi="仿宋" w:eastAsia="仿宋" w:cs="仿宋_GB2312"/>
          <w:b/>
          <w:bCs/>
          <w:sz w:val="32"/>
          <w:szCs w:val="32"/>
        </w:rPr>
        <w:t>11、技术偏离说明表</w:t>
      </w:r>
    </w:p>
    <w:p>
      <w:pPr>
        <w:spacing w:line="360" w:lineRule="auto"/>
        <w:rPr>
          <w:rFonts w:ascii="仿宋" w:hAnsi="仿宋" w:eastAsia="仿宋" w:cs="仿宋_GB2312"/>
          <w:b/>
          <w:bCs/>
          <w:sz w:val="32"/>
          <w:szCs w:val="32"/>
        </w:rPr>
      </w:pPr>
      <w:r>
        <w:rPr>
          <w:rFonts w:hint="eastAsia" w:ascii="仿宋" w:hAnsi="仿宋" w:eastAsia="仿宋" w:cs="仿宋_GB2312"/>
          <w:sz w:val="24"/>
        </w:rPr>
        <w:t>（由投标人根据采购需求及招标文件要求编制）</w:t>
      </w:r>
    </w:p>
    <w:tbl>
      <w:tblPr>
        <w:tblStyle w:val="43"/>
        <w:tblW w:w="10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3087"/>
        <w:gridCol w:w="3329"/>
        <w:gridCol w:w="1690"/>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13" w:type="dxa"/>
            <w:tcBorders>
              <w:top w:val="single" w:color="auto" w:sz="4" w:space="0"/>
              <w:left w:val="single" w:color="auto" w:sz="4" w:space="0"/>
              <w:bottom w:val="single" w:color="auto" w:sz="4" w:space="0"/>
              <w:right w:val="single" w:color="auto" w:sz="4" w:space="0"/>
            </w:tcBorders>
          </w:tcPr>
          <w:p>
            <w:pPr>
              <w:tabs>
                <w:tab w:val="left" w:pos="4905"/>
              </w:tabs>
              <w:spacing w:line="400" w:lineRule="exact"/>
              <w:jc w:val="center"/>
              <w:rPr>
                <w:rFonts w:ascii="仿宋" w:hAnsi="仿宋" w:eastAsia="仿宋"/>
                <w:sz w:val="24"/>
              </w:rPr>
            </w:pPr>
            <w:r>
              <w:rPr>
                <w:rFonts w:hint="eastAsia" w:ascii="仿宋" w:hAnsi="仿宋" w:eastAsia="仿宋"/>
                <w:sz w:val="24"/>
              </w:rPr>
              <w:t>序号</w:t>
            </w:r>
          </w:p>
        </w:tc>
        <w:tc>
          <w:tcPr>
            <w:tcW w:w="3087" w:type="dxa"/>
            <w:tcBorders>
              <w:top w:val="single" w:color="auto" w:sz="4" w:space="0"/>
              <w:left w:val="single" w:color="auto" w:sz="4" w:space="0"/>
              <w:bottom w:val="single" w:color="auto" w:sz="4" w:space="0"/>
              <w:right w:val="single" w:color="auto" w:sz="4" w:space="0"/>
            </w:tcBorders>
          </w:tcPr>
          <w:p>
            <w:pPr>
              <w:tabs>
                <w:tab w:val="left" w:pos="4905"/>
              </w:tabs>
              <w:spacing w:line="400" w:lineRule="exact"/>
              <w:jc w:val="center"/>
              <w:rPr>
                <w:rFonts w:ascii="仿宋" w:hAnsi="仿宋" w:eastAsia="仿宋"/>
                <w:sz w:val="24"/>
              </w:rPr>
            </w:pPr>
            <w:r>
              <w:rPr>
                <w:rFonts w:hint="eastAsia" w:ascii="仿宋" w:hAnsi="仿宋" w:eastAsia="仿宋"/>
                <w:sz w:val="24"/>
              </w:rPr>
              <w:t>招标文件要求</w:t>
            </w:r>
          </w:p>
        </w:tc>
        <w:tc>
          <w:tcPr>
            <w:tcW w:w="3329" w:type="dxa"/>
            <w:tcBorders>
              <w:top w:val="single" w:color="auto" w:sz="4" w:space="0"/>
              <w:left w:val="single" w:color="auto" w:sz="4" w:space="0"/>
              <w:bottom w:val="single" w:color="auto" w:sz="4" w:space="0"/>
              <w:right w:val="single" w:color="auto" w:sz="4" w:space="0"/>
            </w:tcBorders>
          </w:tcPr>
          <w:p>
            <w:pPr>
              <w:tabs>
                <w:tab w:val="left" w:pos="4905"/>
              </w:tabs>
              <w:spacing w:line="400" w:lineRule="exact"/>
              <w:jc w:val="center"/>
              <w:rPr>
                <w:rFonts w:ascii="仿宋" w:hAnsi="仿宋" w:eastAsia="仿宋"/>
                <w:sz w:val="24"/>
              </w:rPr>
            </w:pPr>
            <w:r>
              <w:rPr>
                <w:rFonts w:hint="eastAsia" w:ascii="仿宋" w:hAnsi="仿宋" w:eastAsia="仿宋"/>
                <w:sz w:val="24"/>
              </w:rPr>
              <w:t>投标响应</w:t>
            </w:r>
          </w:p>
        </w:tc>
        <w:tc>
          <w:tcPr>
            <w:tcW w:w="1690" w:type="dxa"/>
            <w:tcBorders>
              <w:top w:val="single" w:color="auto" w:sz="4" w:space="0"/>
              <w:left w:val="single" w:color="auto" w:sz="4" w:space="0"/>
              <w:bottom w:val="single" w:color="auto" w:sz="4" w:space="0"/>
              <w:right w:val="single" w:color="auto" w:sz="4" w:space="0"/>
            </w:tcBorders>
          </w:tcPr>
          <w:p>
            <w:pPr>
              <w:tabs>
                <w:tab w:val="left" w:pos="4905"/>
              </w:tabs>
              <w:spacing w:line="400" w:lineRule="exact"/>
              <w:jc w:val="center"/>
              <w:rPr>
                <w:rFonts w:ascii="仿宋" w:hAnsi="仿宋" w:eastAsia="仿宋"/>
                <w:sz w:val="24"/>
              </w:rPr>
            </w:pPr>
            <w:r>
              <w:rPr>
                <w:rFonts w:hint="eastAsia" w:ascii="仿宋" w:hAnsi="仿宋" w:eastAsia="仿宋"/>
                <w:sz w:val="24"/>
              </w:rPr>
              <w:t>偏离情况</w:t>
            </w:r>
          </w:p>
        </w:tc>
        <w:tc>
          <w:tcPr>
            <w:tcW w:w="1567" w:type="dxa"/>
            <w:tcBorders>
              <w:top w:val="single" w:color="auto" w:sz="4" w:space="0"/>
              <w:left w:val="single" w:color="auto" w:sz="4" w:space="0"/>
              <w:bottom w:val="single" w:color="auto" w:sz="4" w:space="0"/>
              <w:right w:val="single" w:color="auto" w:sz="4" w:space="0"/>
            </w:tcBorders>
          </w:tcPr>
          <w:p>
            <w:pPr>
              <w:tabs>
                <w:tab w:val="left" w:pos="4905"/>
              </w:tabs>
              <w:spacing w:line="400" w:lineRule="exact"/>
              <w:jc w:val="center"/>
              <w:rPr>
                <w:rFonts w:ascii="仿宋" w:hAnsi="仿宋" w:eastAsia="仿宋"/>
                <w:sz w:val="24"/>
              </w:rPr>
            </w:pPr>
            <w:r>
              <w:rPr>
                <w:rFonts w:hint="eastAsia" w:ascii="仿宋" w:hAnsi="仿宋" w:eastAsia="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sz w:val="24"/>
              </w:rPr>
            </w:pPr>
            <w:r>
              <w:rPr>
                <w:rFonts w:hint="eastAsia" w:ascii="仿宋" w:hAnsi="仿宋" w:eastAsia="仿宋"/>
                <w:sz w:val="24"/>
              </w:rPr>
              <w:t>1</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sz w:val="24"/>
              </w:rPr>
            </w:pPr>
            <w:r>
              <w:rPr>
                <w:rFonts w:hint="eastAsia" w:ascii="仿宋" w:hAnsi="仿宋" w:eastAsia="仿宋"/>
                <w:sz w:val="24"/>
              </w:rPr>
              <w:t>招标文件技术要求</w:t>
            </w:r>
          </w:p>
          <w:p>
            <w:pPr>
              <w:tabs>
                <w:tab w:val="left" w:pos="4905"/>
              </w:tabs>
              <w:spacing w:line="400" w:lineRule="exact"/>
              <w:rPr>
                <w:rFonts w:ascii="仿宋" w:hAnsi="仿宋" w:eastAsia="仿宋"/>
                <w:sz w:val="24"/>
              </w:rPr>
            </w:pPr>
            <w:r>
              <w:rPr>
                <w:rFonts w:hint="eastAsia" w:ascii="仿宋" w:hAnsi="仿宋" w:eastAsia="仿宋"/>
                <w:sz w:val="24"/>
              </w:rPr>
              <w:t>(根据标内要求复制)</w:t>
            </w:r>
          </w:p>
        </w:tc>
        <w:tc>
          <w:tcPr>
            <w:tcW w:w="3329"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sz w:val="24"/>
              </w:rPr>
            </w:pPr>
            <w:r>
              <w:rPr>
                <w:rFonts w:hint="eastAsia" w:ascii="仿宋" w:hAnsi="仿宋" w:eastAsia="仿宋"/>
                <w:sz w:val="24"/>
              </w:rPr>
              <w:t>请填写投标产品技术指标对应详细描述</w:t>
            </w:r>
          </w:p>
        </w:tc>
        <w:tc>
          <w:tcPr>
            <w:tcW w:w="1690"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sz w:val="24"/>
              </w:rPr>
            </w:pPr>
            <w:r>
              <w:rPr>
                <w:rFonts w:hint="eastAsia" w:ascii="仿宋" w:hAnsi="仿宋" w:eastAsia="仿宋"/>
                <w:sz w:val="24"/>
              </w:rPr>
              <w:t>无偏离/正偏离/负偏离</w:t>
            </w:r>
          </w:p>
        </w:tc>
        <w:tc>
          <w:tcPr>
            <w:tcW w:w="156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sz w:val="24"/>
              </w:rPr>
            </w:pP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sz w:val="24"/>
              </w:rPr>
            </w:pPr>
            <w:r>
              <w:rPr>
                <w:rFonts w:hint="eastAsia" w:ascii="仿宋" w:hAnsi="仿宋" w:eastAsia="仿宋"/>
                <w:sz w:val="24"/>
              </w:rPr>
              <w:t>…</w:t>
            </w:r>
          </w:p>
        </w:tc>
        <w:tc>
          <w:tcPr>
            <w:tcW w:w="3329"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sz w:val="24"/>
              </w:rPr>
            </w:pPr>
            <w:r>
              <w:rPr>
                <w:rFonts w:hint="eastAsia" w:ascii="仿宋" w:hAnsi="仿宋" w:eastAsia="仿宋"/>
                <w:sz w:val="24"/>
              </w:rPr>
              <w:t>可自行添加行</w:t>
            </w:r>
          </w:p>
        </w:tc>
        <w:tc>
          <w:tcPr>
            <w:tcW w:w="1690"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sz w:val="24"/>
              </w:rPr>
            </w:pPr>
          </w:p>
        </w:tc>
        <w:tc>
          <w:tcPr>
            <w:tcW w:w="156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sz w:val="24"/>
              </w:rPr>
            </w:pP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sz w:val="24"/>
              </w:rPr>
            </w:pPr>
            <w:r>
              <w:rPr>
                <w:rFonts w:hint="eastAsia" w:ascii="仿宋" w:hAnsi="仿宋" w:eastAsia="仿宋"/>
                <w:sz w:val="24"/>
              </w:rPr>
              <w:t>详细参数可自行加行</w:t>
            </w:r>
          </w:p>
        </w:tc>
        <w:tc>
          <w:tcPr>
            <w:tcW w:w="3329"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sz w:val="24"/>
              </w:rPr>
            </w:pPr>
          </w:p>
        </w:tc>
        <w:tc>
          <w:tcPr>
            <w:tcW w:w="1690"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sz w:val="24"/>
              </w:rPr>
            </w:pPr>
          </w:p>
        </w:tc>
        <w:tc>
          <w:tcPr>
            <w:tcW w:w="156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sz w:val="24"/>
              </w:rPr>
            </w:pPr>
            <w:r>
              <w:rPr>
                <w:rFonts w:hint="eastAsia" w:ascii="仿宋" w:hAnsi="仿宋" w:eastAsia="仿宋"/>
                <w:sz w:val="24"/>
              </w:rPr>
              <w:t>2</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sz w:val="24"/>
              </w:rPr>
            </w:pPr>
            <w:r>
              <w:rPr>
                <w:rFonts w:hint="eastAsia" w:ascii="仿宋" w:hAnsi="仿宋" w:eastAsia="仿宋"/>
                <w:sz w:val="24"/>
              </w:rPr>
              <w:t>请填写售后服务要求</w:t>
            </w:r>
          </w:p>
        </w:tc>
        <w:tc>
          <w:tcPr>
            <w:tcW w:w="3329"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sz w:val="24"/>
              </w:rPr>
            </w:pPr>
          </w:p>
        </w:tc>
        <w:tc>
          <w:tcPr>
            <w:tcW w:w="1690"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sz w:val="24"/>
              </w:rPr>
            </w:pPr>
          </w:p>
        </w:tc>
        <w:tc>
          <w:tcPr>
            <w:tcW w:w="156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sz w:val="24"/>
              </w:rPr>
            </w:pPr>
            <w:r>
              <w:rPr>
                <w:rFonts w:hint="eastAsia" w:ascii="仿宋" w:hAnsi="仿宋" w:eastAsia="仿宋"/>
                <w:sz w:val="24"/>
              </w:rPr>
              <w:t>3</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sz w:val="24"/>
              </w:rPr>
            </w:pPr>
            <w:r>
              <w:rPr>
                <w:rFonts w:hint="eastAsia" w:ascii="仿宋" w:hAnsi="仿宋" w:eastAsia="仿宋"/>
                <w:sz w:val="24"/>
              </w:rPr>
              <w:t>请填写保修期要求</w:t>
            </w:r>
          </w:p>
        </w:tc>
        <w:tc>
          <w:tcPr>
            <w:tcW w:w="3329"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sz w:val="24"/>
              </w:rPr>
            </w:pPr>
          </w:p>
        </w:tc>
        <w:tc>
          <w:tcPr>
            <w:tcW w:w="1690"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sz w:val="24"/>
              </w:rPr>
            </w:pPr>
          </w:p>
        </w:tc>
        <w:tc>
          <w:tcPr>
            <w:tcW w:w="156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sz w:val="24"/>
              </w:rPr>
            </w:pPr>
            <w:r>
              <w:rPr>
                <w:rFonts w:hint="eastAsia" w:ascii="仿宋" w:hAnsi="仿宋" w:eastAsia="仿宋"/>
                <w:sz w:val="24"/>
              </w:rPr>
              <w:t>4</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sz w:val="24"/>
              </w:rPr>
            </w:pPr>
            <w:r>
              <w:rPr>
                <w:rFonts w:hint="eastAsia" w:ascii="仿宋" w:hAnsi="仿宋" w:eastAsia="仿宋"/>
                <w:sz w:val="24"/>
              </w:rPr>
              <w:t>请填写安装要求(如有)</w:t>
            </w:r>
          </w:p>
        </w:tc>
        <w:tc>
          <w:tcPr>
            <w:tcW w:w="3329"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sz w:val="24"/>
              </w:rPr>
            </w:pPr>
          </w:p>
        </w:tc>
        <w:tc>
          <w:tcPr>
            <w:tcW w:w="1690"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sz w:val="24"/>
              </w:rPr>
            </w:pPr>
          </w:p>
        </w:tc>
        <w:tc>
          <w:tcPr>
            <w:tcW w:w="156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sz w:val="24"/>
              </w:rPr>
            </w:pPr>
            <w:r>
              <w:rPr>
                <w:rFonts w:hint="eastAsia" w:ascii="仿宋" w:hAnsi="仿宋" w:eastAsia="仿宋"/>
                <w:sz w:val="24"/>
              </w:rPr>
              <w:t>5</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sz w:val="24"/>
              </w:rPr>
            </w:pPr>
            <w:r>
              <w:rPr>
                <w:rFonts w:hint="eastAsia" w:ascii="仿宋" w:hAnsi="仿宋" w:eastAsia="仿宋"/>
                <w:sz w:val="24"/>
              </w:rPr>
              <w:t>请填写验收方式要求(如有)</w:t>
            </w:r>
          </w:p>
        </w:tc>
        <w:tc>
          <w:tcPr>
            <w:tcW w:w="3329"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sz w:val="24"/>
              </w:rPr>
            </w:pPr>
          </w:p>
        </w:tc>
        <w:tc>
          <w:tcPr>
            <w:tcW w:w="1690"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sz w:val="24"/>
              </w:rPr>
            </w:pPr>
          </w:p>
        </w:tc>
        <w:tc>
          <w:tcPr>
            <w:tcW w:w="156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sz w:val="24"/>
              </w:rPr>
            </w:pPr>
            <w:r>
              <w:rPr>
                <w:rFonts w:hint="eastAsia" w:ascii="仿宋" w:hAnsi="仿宋" w:eastAsia="仿宋"/>
                <w:sz w:val="24"/>
              </w:rPr>
              <w:t>6</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sz w:val="24"/>
              </w:rPr>
            </w:pPr>
            <w:r>
              <w:rPr>
                <w:rFonts w:hint="eastAsia" w:ascii="仿宋" w:hAnsi="仿宋" w:eastAsia="仿宋"/>
                <w:sz w:val="24"/>
              </w:rPr>
              <w:t>请填写付款方式要求</w:t>
            </w:r>
          </w:p>
        </w:tc>
        <w:tc>
          <w:tcPr>
            <w:tcW w:w="3329"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sz w:val="24"/>
              </w:rPr>
            </w:pPr>
          </w:p>
        </w:tc>
        <w:tc>
          <w:tcPr>
            <w:tcW w:w="1690"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sz w:val="24"/>
              </w:rPr>
            </w:pPr>
          </w:p>
        </w:tc>
        <w:tc>
          <w:tcPr>
            <w:tcW w:w="156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sz w:val="24"/>
              </w:rPr>
            </w:pPr>
            <w:r>
              <w:rPr>
                <w:rFonts w:hint="eastAsia" w:ascii="仿宋" w:hAnsi="仿宋" w:eastAsia="仿宋"/>
                <w:sz w:val="24"/>
              </w:rPr>
              <w:t>7</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sz w:val="24"/>
              </w:rPr>
            </w:pPr>
            <w:r>
              <w:rPr>
                <w:rFonts w:hint="eastAsia" w:ascii="仿宋" w:hAnsi="仿宋" w:eastAsia="仿宋"/>
                <w:sz w:val="24"/>
              </w:rPr>
              <w:t>请填写到货期要求</w:t>
            </w:r>
          </w:p>
        </w:tc>
        <w:tc>
          <w:tcPr>
            <w:tcW w:w="3329"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sz w:val="24"/>
              </w:rPr>
            </w:pPr>
          </w:p>
        </w:tc>
        <w:tc>
          <w:tcPr>
            <w:tcW w:w="1690"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sz w:val="24"/>
              </w:rPr>
            </w:pPr>
          </w:p>
        </w:tc>
        <w:tc>
          <w:tcPr>
            <w:tcW w:w="156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sz w:val="24"/>
              </w:rPr>
            </w:pPr>
            <w:r>
              <w:rPr>
                <w:rFonts w:hint="eastAsia" w:ascii="仿宋" w:hAnsi="仿宋" w:eastAsia="仿宋"/>
                <w:sz w:val="24"/>
              </w:rPr>
              <w:t>8</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sz w:val="24"/>
              </w:rPr>
            </w:pPr>
            <w:r>
              <w:rPr>
                <w:rFonts w:hint="eastAsia" w:ascii="仿宋" w:hAnsi="仿宋" w:eastAsia="仿宋"/>
                <w:sz w:val="24"/>
              </w:rPr>
              <w:t>…</w:t>
            </w:r>
          </w:p>
        </w:tc>
        <w:tc>
          <w:tcPr>
            <w:tcW w:w="3329"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sz w:val="24"/>
              </w:rPr>
            </w:pPr>
          </w:p>
        </w:tc>
        <w:tc>
          <w:tcPr>
            <w:tcW w:w="1690"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sz w:val="24"/>
              </w:rPr>
            </w:pPr>
          </w:p>
        </w:tc>
        <w:tc>
          <w:tcPr>
            <w:tcW w:w="156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sz w:val="24"/>
              </w:rPr>
            </w:pPr>
            <w:r>
              <w:rPr>
                <w:rFonts w:hint="eastAsia" w:ascii="仿宋" w:hAnsi="仿宋" w:eastAsia="仿宋"/>
                <w:sz w:val="24"/>
              </w:rPr>
              <w:t>9</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sz w:val="24"/>
              </w:rPr>
            </w:pPr>
            <w:r>
              <w:rPr>
                <w:rFonts w:hint="eastAsia" w:ascii="仿宋" w:hAnsi="仿宋" w:eastAsia="仿宋"/>
                <w:sz w:val="24"/>
              </w:rPr>
              <w:t>…</w:t>
            </w:r>
          </w:p>
        </w:tc>
        <w:tc>
          <w:tcPr>
            <w:tcW w:w="3329"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sz w:val="24"/>
              </w:rPr>
            </w:pPr>
          </w:p>
        </w:tc>
        <w:tc>
          <w:tcPr>
            <w:tcW w:w="1690"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sz w:val="24"/>
              </w:rPr>
            </w:pPr>
          </w:p>
        </w:tc>
        <w:tc>
          <w:tcPr>
            <w:tcW w:w="156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sz w:val="24"/>
              </w:rPr>
            </w:pPr>
          </w:p>
        </w:tc>
      </w:tr>
    </w:tbl>
    <w:p>
      <w:pPr>
        <w:tabs>
          <w:tab w:val="left" w:pos="570"/>
        </w:tabs>
        <w:spacing w:line="440" w:lineRule="exact"/>
        <w:ind w:firstLine="120" w:firstLineChars="50"/>
        <w:jc w:val="left"/>
        <w:rPr>
          <w:rFonts w:ascii="仿宋" w:hAnsi="仿宋" w:eastAsia="仿宋"/>
          <w:sz w:val="24"/>
        </w:rPr>
      </w:pPr>
      <w:r>
        <w:rPr>
          <w:rFonts w:hint="eastAsia" w:ascii="仿宋" w:hAnsi="仿宋" w:eastAsia="仿宋"/>
          <w:sz w:val="24"/>
        </w:rPr>
        <w:t>注：1.此表须与</w:t>
      </w:r>
      <w:r>
        <w:rPr>
          <w:rFonts w:hint="eastAsia" w:ascii="仿宋" w:hAnsi="仿宋" w:eastAsia="仿宋"/>
          <w:kern w:val="0"/>
          <w:sz w:val="24"/>
        </w:rPr>
        <w:t>招标文件“招标项目范围及要求”</w:t>
      </w:r>
      <w:r>
        <w:rPr>
          <w:rFonts w:hint="eastAsia" w:ascii="仿宋" w:hAnsi="仿宋" w:eastAsia="仿宋"/>
          <w:sz w:val="24"/>
        </w:rPr>
        <w:t>相应标项内的所有技术规格相比较且一一对应</w:t>
      </w:r>
      <w:r>
        <w:rPr>
          <w:rFonts w:hint="eastAsia" w:ascii="仿宋" w:hAnsi="仿宋" w:eastAsia="仿宋" w:cs="宋体"/>
          <w:sz w:val="24"/>
        </w:rPr>
        <w:t>真实逐条</w:t>
      </w:r>
      <w:r>
        <w:rPr>
          <w:rFonts w:hint="eastAsia" w:ascii="仿宋" w:hAnsi="仿宋" w:eastAsia="仿宋"/>
          <w:sz w:val="24"/>
        </w:rPr>
        <w:t>填列。</w:t>
      </w:r>
    </w:p>
    <w:p>
      <w:pPr>
        <w:tabs>
          <w:tab w:val="left" w:pos="570"/>
        </w:tabs>
        <w:spacing w:line="440" w:lineRule="exact"/>
        <w:jc w:val="left"/>
        <w:rPr>
          <w:rFonts w:ascii="仿宋" w:hAnsi="仿宋" w:eastAsia="仿宋"/>
          <w:sz w:val="24"/>
        </w:rPr>
      </w:pPr>
      <w:r>
        <w:rPr>
          <w:rFonts w:hint="eastAsia" w:ascii="仿宋" w:hAnsi="仿宋" w:eastAsia="仿宋"/>
          <w:sz w:val="24"/>
        </w:rPr>
        <w:t>2、</w:t>
      </w:r>
      <w:r>
        <w:rPr>
          <w:rFonts w:hint="eastAsia" w:ascii="仿宋" w:hAnsi="仿宋" w:eastAsia="仿宋" w:cs="宋体"/>
          <w:sz w:val="24"/>
        </w:rPr>
        <w:t>投标人递交的技术规格书中必须真实逐条列明，否则由投标人自行承担相关风险。</w:t>
      </w:r>
    </w:p>
    <w:p>
      <w:pPr>
        <w:autoSpaceDE w:val="0"/>
        <w:autoSpaceDN w:val="0"/>
        <w:spacing w:line="360" w:lineRule="auto"/>
        <w:ind w:firstLine="5040" w:firstLineChars="2100"/>
        <w:rPr>
          <w:rFonts w:ascii="仿宋" w:hAnsi="仿宋" w:eastAsia="仿宋" w:cs="仿宋_GB2312"/>
          <w:kern w:val="0"/>
          <w:sz w:val="24"/>
          <w:lang w:val="zh-CN"/>
        </w:rPr>
      </w:pPr>
    </w:p>
    <w:p>
      <w:pPr>
        <w:autoSpaceDE w:val="0"/>
        <w:autoSpaceDN w:val="0"/>
        <w:spacing w:line="360" w:lineRule="auto"/>
        <w:ind w:firstLine="5040" w:firstLineChars="2100"/>
        <w:rPr>
          <w:rFonts w:ascii="仿宋" w:hAnsi="仿宋" w:eastAsia="仿宋" w:cs="仿宋_GB2312"/>
          <w:kern w:val="0"/>
          <w:sz w:val="24"/>
        </w:rPr>
      </w:pPr>
      <w:r>
        <w:rPr>
          <w:rFonts w:hint="eastAsia" w:ascii="仿宋" w:hAnsi="仿宋" w:eastAsia="仿宋" w:cs="仿宋_GB2312"/>
          <w:kern w:val="0"/>
          <w:sz w:val="24"/>
          <w:lang w:val="zh-CN"/>
        </w:rPr>
        <w:t xml:space="preserve">投标人名称（盖章）：      </w:t>
      </w:r>
    </w:p>
    <w:p>
      <w:pPr>
        <w:autoSpaceDE w:val="0"/>
        <w:autoSpaceDN w:val="0"/>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 xml:space="preserve">                                    法定代表人或其授权代表（</w:t>
      </w:r>
      <w:r>
        <w:rPr>
          <w:rFonts w:hint="eastAsia" w:ascii="仿宋" w:hAnsi="仿宋" w:eastAsia="仿宋"/>
          <w:sz w:val="24"/>
        </w:rPr>
        <w:t>签字或盖章</w:t>
      </w:r>
      <w:r>
        <w:rPr>
          <w:rFonts w:hint="eastAsia" w:ascii="仿宋" w:hAnsi="仿宋" w:eastAsia="仿宋" w:cs="仿宋_GB2312"/>
          <w:kern w:val="0"/>
          <w:sz w:val="24"/>
          <w:lang w:val="zh-CN"/>
        </w:rPr>
        <w:t xml:space="preserve">）： </w:t>
      </w:r>
    </w:p>
    <w:p>
      <w:pPr>
        <w:spacing w:line="360" w:lineRule="auto"/>
        <w:jc w:val="center"/>
        <w:rPr>
          <w:rFonts w:ascii="仿宋" w:hAnsi="仿宋" w:eastAsia="仿宋" w:cs="仿宋_GB2312"/>
          <w:b/>
          <w:sz w:val="24"/>
        </w:rPr>
      </w:pPr>
      <w:r>
        <w:rPr>
          <w:rFonts w:hint="eastAsia" w:ascii="仿宋" w:hAnsi="仿宋" w:eastAsia="仿宋" w:cs="仿宋_GB2312"/>
          <w:kern w:val="0"/>
          <w:sz w:val="24"/>
          <w:lang w:val="zh-CN"/>
        </w:rPr>
        <w:t xml:space="preserve">                            日期：  年  月   日</w:t>
      </w:r>
    </w:p>
    <w:p>
      <w:pPr>
        <w:tabs>
          <w:tab w:val="left" w:pos="2790"/>
          <w:tab w:val="left" w:pos="4230"/>
        </w:tabs>
        <w:autoSpaceDE w:val="0"/>
        <w:autoSpaceDN w:val="0"/>
        <w:spacing w:line="360" w:lineRule="auto"/>
        <w:ind w:right="1400"/>
        <w:jc w:val="center"/>
        <w:outlineLvl w:val="1"/>
        <w:rPr>
          <w:rFonts w:ascii="仿宋" w:hAnsi="仿宋" w:eastAsia="仿宋" w:cs="仿宋_GB2312"/>
          <w:b/>
          <w:bCs/>
          <w:kern w:val="0"/>
          <w:sz w:val="36"/>
          <w:szCs w:val="36"/>
          <w:lang w:val="zh-CN"/>
        </w:rPr>
      </w:pPr>
    </w:p>
    <w:p>
      <w:pPr>
        <w:tabs>
          <w:tab w:val="left" w:pos="2790"/>
          <w:tab w:val="left" w:pos="4230"/>
        </w:tabs>
        <w:autoSpaceDE w:val="0"/>
        <w:autoSpaceDN w:val="0"/>
        <w:spacing w:line="360" w:lineRule="auto"/>
        <w:ind w:right="1400"/>
        <w:jc w:val="center"/>
        <w:outlineLvl w:val="1"/>
        <w:rPr>
          <w:rFonts w:ascii="仿宋" w:hAnsi="仿宋" w:eastAsia="仿宋" w:cs="仿宋_GB2312"/>
          <w:b/>
          <w:bCs/>
          <w:kern w:val="0"/>
          <w:sz w:val="36"/>
          <w:szCs w:val="36"/>
          <w:lang w:val="zh-CN"/>
        </w:rPr>
      </w:pPr>
    </w:p>
    <w:p>
      <w:pPr>
        <w:tabs>
          <w:tab w:val="left" w:pos="2790"/>
          <w:tab w:val="left" w:pos="4230"/>
        </w:tabs>
        <w:autoSpaceDE w:val="0"/>
        <w:autoSpaceDN w:val="0"/>
        <w:spacing w:line="360" w:lineRule="auto"/>
        <w:ind w:right="1400"/>
        <w:outlineLvl w:val="1"/>
        <w:rPr>
          <w:rFonts w:ascii="仿宋" w:hAnsi="仿宋" w:eastAsia="仿宋" w:cs="仿宋_GB2312"/>
          <w:b/>
          <w:bCs/>
          <w:kern w:val="0"/>
          <w:sz w:val="36"/>
          <w:szCs w:val="36"/>
          <w:lang w:val="zh-CN"/>
        </w:rPr>
      </w:pPr>
    </w:p>
    <w:p>
      <w:pPr>
        <w:pageBreakBefore/>
        <w:tabs>
          <w:tab w:val="left" w:pos="2790"/>
          <w:tab w:val="left" w:pos="4230"/>
        </w:tabs>
        <w:autoSpaceDE w:val="0"/>
        <w:autoSpaceDN w:val="0"/>
        <w:spacing w:line="360" w:lineRule="auto"/>
        <w:ind w:right="1400"/>
        <w:outlineLvl w:val="1"/>
        <w:rPr>
          <w:rFonts w:ascii="仿宋" w:hAnsi="仿宋" w:eastAsia="仿宋" w:cs="仿宋_GB2312"/>
          <w:b/>
          <w:bCs/>
          <w:kern w:val="0"/>
          <w:sz w:val="32"/>
          <w:szCs w:val="32"/>
        </w:rPr>
      </w:pPr>
      <w:r>
        <w:rPr>
          <w:rFonts w:hint="eastAsia" w:ascii="仿宋" w:hAnsi="仿宋" w:eastAsia="仿宋" w:cs="仿宋_GB2312"/>
          <w:b/>
          <w:bCs/>
          <w:kern w:val="0"/>
          <w:sz w:val="32"/>
          <w:szCs w:val="32"/>
        </w:rPr>
        <w:t>12</w:t>
      </w:r>
      <w:r>
        <w:rPr>
          <w:rFonts w:hint="eastAsia" w:ascii="仿宋" w:hAnsi="仿宋" w:eastAsia="仿宋" w:cs="仿宋_GB2312"/>
          <w:b/>
          <w:bCs/>
          <w:kern w:val="0"/>
          <w:sz w:val="32"/>
          <w:szCs w:val="32"/>
          <w:lang w:val="zh-CN"/>
        </w:rPr>
        <w:t>、</w:t>
      </w:r>
      <w:r>
        <w:rPr>
          <w:rFonts w:hint="eastAsia" w:ascii="仿宋" w:hAnsi="仿宋" w:eastAsia="仿宋" w:cs="仿宋_GB2312"/>
          <w:b/>
          <w:bCs/>
          <w:kern w:val="0"/>
          <w:sz w:val="32"/>
          <w:szCs w:val="32"/>
        </w:rPr>
        <w:t>总体设计方案</w:t>
      </w:r>
    </w:p>
    <w:p>
      <w:pPr>
        <w:autoSpaceDE w:val="0"/>
        <w:autoSpaceDN w:val="0"/>
        <w:spacing w:line="360" w:lineRule="auto"/>
        <w:rPr>
          <w:rFonts w:ascii="仿宋" w:hAnsi="仿宋" w:eastAsia="仿宋" w:cs="仿宋_GB2312"/>
          <w:sz w:val="24"/>
        </w:rPr>
      </w:pPr>
      <w:r>
        <w:rPr>
          <w:rFonts w:hint="eastAsia" w:ascii="仿宋" w:hAnsi="仿宋" w:eastAsia="仿宋" w:cs="仿宋_GB2312"/>
          <w:sz w:val="24"/>
        </w:rPr>
        <w:t>（由投标人根据采购需求及招标文件要求编制）</w:t>
      </w:r>
    </w:p>
    <w:p>
      <w:pPr>
        <w:autoSpaceDE w:val="0"/>
        <w:autoSpaceDN w:val="0"/>
        <w:spacing w:line="360" w:lineRule="auto"/>
        <w:ind w:firstLine="4440" w:firstLineChars="1850"/>
        <w:rPr>
          <w:rFonts w:ascii="仿宋" w:hAnsi="仿宋" w:eastAsia="仿宋" w:cs="仿宋_GB2312"/>
          <w:kern w:val="0"/>
          <w:sz w:val="24"/>
        </w:rPr>
      </w:pPr>
    </w:p>
    <w:p>
      <w:pPr>
        <w:autoSpaceDE w:val="0"/>
        <w:autoSpaceDN w:val="0"/>
        <w:spacing w:line="360" w:lineRule="auto"/>
        <w:ind w:firstLine="4440" w:firstLineChars="1850"/>
        <w:rPr>
          <w:rFonts w:ascii="仿宋" w:hAnsi="仿宋" w:eastAsia="仿宋" w:cs="仿宋_GB2312"/>
          <w:kern w:val="0"/>
          <w:sz w:val="24"/>
        </w:rPr>
      </w:pPr>
    </w:p>
    <w:p>
      <w:pPr>
        <w:autoSpaceDE w:val="0"/>
        <w:autoSpaceDN w:val="0"/>
        <w:spacing w:line="360" w:lineRule="auto"/>
        <w:ind w:firstLine="4440" w:firstLineChars="1850"/>
        <w:rPr>
          <w:rFonts w:ascii="仿宋" w:hAnsi="仿宋" w:eastAsia="仿宋" w:cs="仿宋_GB2312"/>
          <w:kern w:val="0"/>
          <w:sz w:val="24"/>
        </w:rPr>
      </w:pPr>
      <w:r>
        <w:rPr>
          <w:rFonts w:hint="eastAsia" w:ascii="仿宋" w:hAnsi="仿宋" w:eastAsia="仿宋" w:cs="仿宋_GB2312"/>
          <w:kern w:val="0"/>
          <w:sz w:val="24"/>
        </w:rPr>
        <w:t>投标人名称（盖章）：</w:t>
      </w:r>
    </w:p>
    <w:p>
      <w:pPr>
        <w:autoSpaceDE w:val="0"/>
        <w:autoSpaceDN w:val="0"/>
        <w:spacing w:line="360" w:lineRule="auto"/>
        <w:rPr>
          <w:rFonts w:ascii="仿宋" w:hAnsi="仿宋" w:eastAsia="仿宋" w:cs="仿宋_GB2312"/>
          <w:kern w:val="0"/>
          <w:sz w:val="24"/>
        </w:rPr>
      </w:pPr>
      <w:r>
        <w:rPr>
          <w:rFonts w:hint="eastAsia" w:ascii="仿宋" w:hAnsi="仿宋" w:eastAsia="仿宋" w:cs="仿宋_GB2312"/>
          <w:kern w:val="0"/>
          <w:sz w:val="24"/>
        </w:rPr>
        <w:t xml:space="preserve">                                     法定代表人或其授权代表（</w:t>
      </w:r>
      <w:r>
        <w:rPr>
          <w:rFonts w:hint="eastAsia" w:ascii="仿宋" w:hAnsi="仿宋" w:eastAsia="仿宋"/>
          <w:sz w:val="24"/>
        </w:rPr>
        <w:t>签字或盖章</w:t>
      </w:r>
      <w:r>
        <w:rPr>
          <w:rFonts w:hint="eastAsia" w:ascii="仿宋" w:hAnsi="仿宋" w:eastAsia="仿宋" w:cs="仿宋_GB2312"/>
          <w:kern w:val="0"/>
          <w:sz w:val="24"/>
        </w:rPr>
        <w:t>）：</w:t>
      </w:r>
    </w:p>
    <w:p>
      <w:pPr>
        <w:spacing w:line="360" w:lineRule="auto"/>
        <w:rPr>
          <w:rFonts w:ascii="仿宋" w:hAnsi="仿宋" w:eastAsia="仿宋" w:cs="仿宋_GB2312"/>
          <w:kern w:val="0"/>
          <w:sz w:val="24"/>
        </w:rPr>
      </w:pPr>
      <w:r>
        <w:rPr>
          <w:rFonts w:hint="eastAsia" w:ascii="仿宋" w:hAnsi="仿宋" w:eastAsia="仿宋" w:cs="仿宋_GB2312"/>
          <w:kern w:val="0"/>
          <w:sz w:val="24"/>
        </w:rPr>
        <w:t xml:space="preserve">                                     日期：  年  月   日</w:t>
      </w:r>
    </w:p>
    <w:p>
      <w:pPr>
        <w:spacing w:line="360" w:lineRule="auto"/>
        <w:rPr>
          <w:rFonts w:ascii="仿宋" w:hAnsi="仿宋" w:eastAsia="仿宋" w:cs="仿宋_GB2312"/>
          <w:kern w:val="0"/>
          <w:sz w:val="24"/>
        </w:rPr>
      </w:pPr>
    </w:p>
    <w:p>
      <w:pPr>
        <w:spacing w:line="360" w:lineRule="auto"/>
        <w:rPr>
          <w:rFonts w:ascii="仿宋" w:hAnsi="仿宋" w:eastAsia="仿宋" w:cs="仿宋_GB2312"/>
          <w:kern w:val="0"/>
          <w:sz w:val="24"/>
        </w:rPr>
      </w:pPr>
    </w:p>
    <w:p>
      <w:pPr>
        <w:spacing w:line="360" w:lineRule="auto"/>
        <w:rPr>
          <w:rFonts w:ascii="仿宋" w:hAnsi="仿宋" w:eastAsia="仿宋" w:cs="仿宋_GB2312"/>
          <w:kern w:val="0"/>
          <w:sz w:val="24"/>
        </w:rPr>
      </w:pPr>
    </w:p>
    <w:p>
      <w:pPr>
        <w:spacing w:line="360" w:lineRule="auto"/>
        <w:rPr>
          <w:rFonts w:ascii="仿宋" w:hAnsi="仿宋" w:eastAsia="仿宋" w:cs="仿宋_GB2312"/>
          <w:kern w:val="0"/>
          <w:sz w:val="24"/>
        </w:rPr>
      </w:pPr>
    </w:p>
    <w:p>
      <w:pPr>
        <w:spacing w:line="360" w:lineRule="auto"/>
        <w:rPr>
          <w:rFonts w:ascii="仿宋" w:hAnsi="仿宋" w:eastAsia="仿宋" w:cs="仿宋_GB2312"/>
          <w:b/>
          <w:bCs/>
          <w:kern w:val="0"/>
          <w:sz w:val="32"/>
          <w:szCs w:val="32"/>
        </w:rPr>
      </w:pPr>
    </w:p>
    <w:p>
      <w:pPr>
        <w:spacing w:line="360" w:lineRule="auto"/>
        <w:rPr>
          <w:rFonts w:ascii="仿宋" w:hAnsi="仿宋" w:eastAsia="仿宋" w:cs="仿宋_GB2312"/>
          <w:b/>
          <w:bCs/>
          <w:kern w:val="0"/>
          <w:sz w:val="32"/>
          <w:szCs w:val="32"/>
        </w:rPr>
      </w:pPr>
    </w:p>
    <w:p>
      <w:pPr>
        <w:spacing w:line="360" w:lineRule="auto"/>
        <w:rPr>
          <w:rFonts w:ascii="仿宋" w:hAnsi="仿宋" w:eastAsia="仿宋" w:cs="仿宋_GB2312"/>
          <w:b/>
          <w:bCs/>
          <w:kern w:val="0"/>
          <w:sz w:val="32"/>
          <w:szCs w:val="32"/>
        </w:rPr>
      </w:pPr>
    </w:p>
    <w:p>
      <w:pPr>
        <w:spacing w:line="360" w:lineRule="auto"/>
        <w:rPr>
          <w:rFonts w:ascii="仿宋" w:hAnsi="仿宋" w:eastAsia="仿宋" w:cs="仿宋_GB2312"/>
          <w:b/>
          <w:bCs/>
          <w:kern w:val="0"/>
          <w:sz w:val="32"/>
          <w:szCs w:val="32"/>
        </w:rPr>
      </w:pPr>
    </w:p>
    <w:p>
      <w:pPr>
        <w:spacing w:line="360" w:lineRule="auto"/>
        <w:rPr>
          <w:rFonts w:ascii="仿宋" w:hAnsi="仿宋" w:eastAsia="仿宋" w:cs="仿宋_GB2312"/>
          <w:b/>
          <w:bCs/>
          <w:kern w:val="0"/>
          <w:sz w:val="32"/>
          <w:szCs w:val="32"/>
        </w:rPr>
      </w:pPr>
      <w:r>
        <w:rPr>
          <w:rFonts w:hint="eastAsia" w:ascii="仿宋" w:hAnsi="仿宋" w:eastAsia="仿宋" w:cs="仿宋_GB2312"/>
          <w:b/>
          <w:bCs/>
          <w:kern w:val="0"/>
          <w:sz w:val="32"/>
          <w:szCs w:val="32"/>
        </w:rPr>
        <w:t>13</w:t>
      </w:r>
      <w:r>
        <w:rPr>
          <w:rFonts w:hint="eastAsia" w:ascii="仿宋" w:hAnsi="仿宋" w:eastAsia="仿宋" w:cs="仿宋_GB2312"/>
          <w:b/>
          <w:bCs/>
          <w:kern w:val="0"/>
          <w:sz w:val="32"/>
          <w:szCs w:val="32"/>
          <w:lang w:val="zh-CN"/>
        </w:rPr>
        <w:t>、</w:t>
      </w:r>
      <w:r>
        <w:rPr>
          <w:rFonts w:hint="eastAsia" w:ascii="仿宋" w:hAnsi="仿宋" w:eastAsia="仿宋" w:cs="仿宋_GB2312"/>
          <w:b/>
          <w:bCs/>
          <w:kern w:val="0"/>
          <w:sz w:val="32"/>
          <w:szCs w:val="32"/>
        </w:rPr>
        <w:t>技术方案</w:t>
      </w:r>
    </w:p>
    <w:p>
      <w:pPr>
        <w:autoSpaceDE w:val="0"/>
        <w:autoSpaceDN w:val="0"/>
        <w:spacing w:line="360" w:lineRule="auto"/>
        <w:rPr>
          <w:rFonts w:ascii="仿宋" w:hAnsi="仿宋" w:eastAsia="仿宋" w:cs="仿宋_GB2312"/>
          <w:sz w:val="24"/>
        </w:rPr>
      </w:pPr>
      <w:r>
        <w:rPr>
          <w:rFonts w:hint="eastAsia" w:ascii="仿宋" w:hAnsi="仿宋" w:eastAsia="仿宋" w:cs="仿宋_GB2312"/>
          <w:sz w:val="24"/>
        </w:rPr>
        <w:t>（由投标人根据采购需求及招标文件要求编制）</w:t>
      </w:r>
    </w:p>
    <w:p>
      <w:pPr>
        <w:autoSpaceDE w:val="0"/>
        <w:autoSpaceDN w:val="0"/>
        <w:spacing w:line="360" w:lineRule="auto"/>
        <w:ind w:firstLine="4440" w:firstLineChars="1850"/>
        <w:rPr>
          <w:rFonts w:ascii="仿宋" w:hAnsi="仿宋" w:eastAsia="仿宋" w:cs="仿宋_GB2312"/>
          <w:kern w:val="0"/>
          <w:sz w:val="24"/>
        </w:rPr>
      </w:pPr>
    </w:p>
    <w:p>
      <w:pPr>
        <w:autoSpaceDE w:val="0"/>
        <w:autoSpaceDN w:val="0"/>
        <w:spacing w:line="360" w:lineRule="auto"/>
        <w:ind w:firstLine="4440" w:firstLineChars="1850"/>
        <w:rPr>
          <w:rFonts w:ascii="仿宋" w:hAnsi="仿宋" w:eastAsia="仿宋" w:cs="仿宋_GB2312"/>
          <w:kern w:val="0"/>
          <w:sz w:val="24"/>
        </w:rPr>
      </w:pPr>
    </w:p>
    <w:p>
      <w:pPr>
        <w:autoSpaceDE w:val="0"/>
        <w:autoSpaceDN w:val="0"/>
        <w:spacing w:line="360" w:lineRule="auto"/>
        <w:ind w:firstLine="4440" w:firstLineChars="1850"/>
        <w:rPr>
          <w:rFonts w:ascii="仿宋" w:hAnsi="仿宋" w:eastAsia="仿宋" w:cs="仿宋_GB2312"/>
          <w:kern w:val="0"/>
          <w:sz w:val="24"/>
        </w:rPr>
      </w:pPr>
      <w:r>
        <w:rPr>
          <w:rFonts w:hint="eastAsia" w:ascii="仿宋" w:hAnsi="仿宋" w:eastAsia="仿宋" w:cs="仿宋_GB2312"/>
          <w:kern w:val="0"/>
          <w:sz w:val="24"/>
        </w:rPr>
        <w:t>投标人名称（盖章）：</w:t>
      </w:r>
    </w:p>
    <w:p>
      <w:pPr>
        <w:autoSpaceDE w:val="0"/>
        <w:autoSpaceDN w:val="0"/>
        <w:spacing w:line="360" w:lineRule="auto"/>
        <w:rPr>
          <w:rFonts w:ascii="仿宋" w:hAnsi="仿宋" w:eastAsia="仿宋" w:cs="仿宋_GB2312"/>
          <w:kern w:val="0"/>
          <w:sz w:val="24"/>
        </w:rPr>
      </w:pPr>
      <w:r>
        <w:rPr>
          <w:rFonts w:hint="eastAsia" w:ascii="仿宋" w:hAnsi="仿宋" w:eastAsia="仿宋" w:cs="仿宋_GB2312"/>
          <w:kern w:val="0"/>
          <w:sz w:val="24"/>
        </w:rPr>
        <w:t xml:space="preserve">                                     法定代表人或其授权代表（</w:t>
      </w:r>
      <w:r>
        <w:rPr>
          <w:rFonts w:hint="eastAsia" w:ascii="仿宋" w:hAnsi="仿宋" w:eastAsia="仿宋"/>
          <w:sz w:val="24"/>
        </w:rPr>
        <w:t>签字或盖章</w:t>
      </w:r>
      <w:r>
        <w:rPr>
          <w:rFonts w:hint="eastAsia" w:ascii="仿宋" w:hAnsi="仿宋" w:eastAsia="仿宋" w:cs="仿宋_GB2312"/>
          <w:kern w:val="0"/>
          <w:sz w:val="24"/>
        </w:rPr>
        <w:t>）：</w:t>
      </w:r>
    </w:p>
    <w:p>
      <w:pPr>
        <w:spacing w:line="360" w:lineRule="auto"/>
        <w:rPr>
          <w:rFonts w:ascii="仿宋" w:hAnsi="仿宋" w:eastAsia="仿宋" w:cs="仿宋_GB2312"/>
          <w:b/>
          <w:bCs/>
          <w:sz w:val="32"/>
          <w:szCs w:val="32"/>
        </w:rPr>
      </w:pPr>
      <w:r>
        <w:rPr>
          <w:rFonts w:hint="eastAsia" w:ascii="仿宋" w:hAnsi="仿宋" w:eastAsia="仿宋" w:cs="仿宋_GB2312"/>
          <w:kern w:val="0"/>
          <w:sz w:val="24"/>
        </w:rPr>
        <w:t xml:space="preserve">                                     日期：  年  月   日</w:t>
      </w:r>
    </w:p>
    <w:p>
      <w:pPr>
        <w:spacing w:line="360" w:lineRule="auto"/>
        <w:rPr>
          <w:rFonts w:ascii="仿宋" w:hAnsi="仿宋" w:eastAsia="仿宋" w:cs="仿宋_GB2312"/>
          <w:b/>
          <w:bCs/>
          <w:sz w:val="32"/>
          <w:szCs w:val="32"/>
        </w:rPr>
      </w:pPr>
    </w:p>
    <w:p>
      <w:pPr>
        <w:spacing w:line="360" w:lineRule="auto"/>
        <w:rPr>
          <w:rFonts w:ascii="仿宋" w:hAnsi="仿宋" w:eastAsia="仿宋" w:cs="仿宋_GB2312"/>
          <w:b/>
          <w:bCs/>
          <w:sz w:val="32"/>
          <w:szCs w:val="32"/>
        </w:rPr>
      </w:pPr>
    </w:p>
    <w:p>
      <w:pPr>
        <w:spacing w:line="360" w:lineRule="auto"/>
        <w:rPr>
          <w:rFonts w:ascii="仿宋" w:hAnsi="仿宋" w:eastAsia="仿宋" w:cs="仿宋_GB2312"/>
          <w:b/>
          <w:bCs/>
          <w:sz w:val="32"/>
          <w:szCs w:val="32"/>
        </w:rPr>
      </w:pPr>
    </w:p>
    <w:p>
      <w:pPr>
        <w:spacing w:line="360" w:lineRule="auto"/>
        <w:rPr>
          <w:rFonts w:ascii="仿宋" w:hAnsi="仿宋" w:eastAsia="仿宋" w:cs="仿宋_GB2312"/>
          <w:b/>
          <w:bCs/>
          <w:sz w:val="32"/>
          <w:szCs w:val="32"/>
        </w:rPr>
      </w:pPr>
    </w:p>
    <w:p>
      <w:pPr>
        <w:spacing w:line="360" w:lineRule="auto"/>
        <w:rPr>
          <w:rFonts w:ascii="仿宋" w:hAnsi="仿宋" w:eastAsia="仿宋" w:cs="仿宋_GB2312"/>
          <w:b/>
          <w:bCs/>
          <w:kern w:val="0"/>
          <w:sz w:val="32"/>
          <w:szCs w:val="32"/>
        </w:rPr>
      </w:pPr>
      <w:r>
        <w:rPr>
          <w:rFonts w:hint="eastAsia" w:ascii="仿宋" w:hAnsi="仿宋" w:eastAsia="仿宋" w:cs="仿宋_GB2312"/>
          <w:b/>
          <w:bCs/>
          <w:kern w:val="0"/>
          <w:sz w:val="32"/>
          <w:szCs w:val="32"/>
        </w:rPr>
        <w:t>14</w:t>
      </w:r>
      <w:r>
        <w:rPr>
          <w:rFonts w:hint="eastAsia" w:ascii="仿宋" w:hAnsi="仿宋" w:eastAsia="仿宋" w:cs="仿宋_GB2312"/>
          <w:b/>
          <w:bCs/>
          <w:kern w:val="0"/>
          <w:sz w:val="32"/>
          <w:szCs w:val="32"/>
          <w:lang w:val="zh-CN"/>
        </w:rPr>
        <w:t>、</w:t>
      </w:r>
      <w:r>
        <w:rPr>
          <w:rFonts w:hint="eastAsia" w:ascii="仿宋" w:hAnsi="仿宋" w:eastAsia="仿宋" w:cs="仿宋_GB2312"/>
          <w:b/>
          <w:bCs/>
          <w:kern w:val="0"/>
          <w:sz w:val="32"/>
          <w:szCs w:val="32"/>
        </w:rPr>
        <w:t>施工组织方案</w:t>
      </w:r>
    </w:p>
    <w:p>
      <w:pPr>
        <w:autoSpaceDE w:val="0"/>
        <w:autoSpaceDN w:val="0"/>
        <w:spacing w:line="360" w:lineRule="auto"/>
        <w:rPr>
          <w:rFonts w:ascii="仿宋" w:hAnsi="仿宋" w:eastAsia="仿宋" w:cs="仿宋_GB2312"/>
          <w:sz w:val="24"/>
        </w:rPr>
      </w:pPr>
      <w:r>
        <w:rPr>
          <w:rFonts w:hint="eastAsia" w:ascii="仿宋" w:hAnsi="仿宋" w:eastAsia="仿宋" w:cs="仿宋_GB2312"/>
          <w:sz w:val="24"/>
        </w:rPr>
        <w:t>（由投标人根据采购需求及招标文件要求编制）</w:t>
      </w:r>
    </w:p>
    <w:p>
      <w:pPr>
        <w:autoSpaceDE w:val="0"/>
        <w:autoSpaceDN w:val="0"/>
        <w:spacing w:line="360" w:lineRule="auto"/>
        <w:ind w:firstLine="4440" w:firstLineChars="1850"/>
        <w:rPr>
          <w:rFonts w:ascii="仿宋" w:hAnsi="仿宋" w:eastAsia="仿宋" w:cs="仿宋_GB2312"/>
          <w:kern w:val="0"/>
          <w:sz w:val="24"/>
        </w:rPr>
      </w:pPr>
    </w:p>
    <w:p>
      <w:pPr>
        <w:autoSpaceDE w:val="0"/>
        <w:autoSpaceDN w:val="0"/>
        <w:spacing w:line="360" w:lineRule="auto"/>
        <w:ind w:firstLine="4440" w:firstLineChars="1850"/>
        <w:rPr>
          <w:rFonts w:ascii="仿宋" w:hAnsi="仿宋" w:eastAsia="仿宋" w:cs="仿宋_GB2312"/>
          <w:kern w:val="0"/>
          <w:sz w:val="24"/>
        </w:rPr>
      </w:pPr>
    </w:p>
    <w:p>
      <w:pPr>
        <w:autoSpaceDE w:val="0"/>
        <w:autoSpaceDN w:val="0"/>
        <w:spacing w:line="360" w:lineRule="auto"/>
        <w:ind w:firstLine="4440" w:firstLineChars="1850"/>
        <w:rPr>
          <w:rFonts w:ascii="仿宋" w:hAnsi="仿宋" w:eastAsia="仿宋" w:cs="仿宋_GB2312"/>
          <w:kern w:val="0"/>
          <w:sz w:val="24"/>
        </w:rPr>
      </w:pPr>
      <w:r>
        <w:rPr>
          <w:rFonts w:hint="eastAsia" w:ascii="仿宋" w:hAnsi="仿宋" w:eastAsia="仿宋" w:cs="仿宋_GB2312"/>
          <w:kern w:val="0"/>
          <w:sz w:val="24"/>
        </w:rPr>
        <w:t>投标人名称（盖章）：</w:t>
      </w:r>
    </w:p>
    <w:p>
      <w:pPr>
        <w:autoSpaceDE w:val="0"/>
        <w:autoSpaceDN w:val="0"/>
        <w:spacing w:line="360" w:lineRule="auto"/>
        <w:rPr>
          <w:rFonts w:ascii="仿宋" w:hAnsi="仿宋" w:eastAsia="仿宋" w:cs="仿宋_GB2312"/>
          <w:kern w:val="0"/>
          <w:sz w:val="24"/>
        </w:rPr>
      </w:pPr>
      <w:r>
        <w:rPr>
          <w:rFonts w:hint="eastAsia" w:ascii="仿宋" w:hAnsi="仿宋" w:eastAsia="仿宋" w:cs="仿宋_GB2312"/>
          <w:kern w:val="0"/>
          <w:sz w:val="24"/>
        </w:rPr>
        <w:t xml:space="preserve">                                     法定代表人或其授权代表（</w:t>
      </w:r>
      <w:r>
        <w:rPr>
          <w:rFonts w:hint="eastAsia" w:ascii="仿宋" w:hAnsi="仿宋" w:eastAsia="仿宋"/>
          <w:sz w:val="24"/>
        </w:rPr>
        <w:t>签字或盖章</w:t>
      </w:r>
      <w:r>
        <w:rPr>
          <w:rFonts w:hint="eastAsia" w:ascii="仿宋" w:hAnsi="仿宋" w:eastAsia="仿宋" w:cs="仿宋_GB2312"/>
          <w:kern w:val="0"/>
          <w:sz w:val="24"/>
        </w:rPr>
        <w:t>）：</w:t>
      </w:r>
    </w:p>
    <w:p>
      <w:pPr>
        <w:spacing w:line="360" w:lineRule="auto"/>
        <w:rPr>
          <w:rFonts w:ascii="仿宋" w:hAnsi="仿宋" w:eastAsia="仿宋" w:cs="仿宋_GB2312"/>
          <w:b/>
          <w:bCs/>
          <w:sz w:val="32"/>
          <w:szCs w:val="32"/>
        </w:rPr>
      </w:pPr>
      <w:r>
        <w:rPr>
          <w:rFonts w:hint="eastAsia" w:ascii="仿宋" w:hAnsi="仿宋" w:eastAsia="仿宋" w:cs="仿宋_GB2312"/>
          <w:kern w:val="0"/>
          <w:sz w:val="24"/>
        </w:rPr>
        <w:t xml:space="preserve">                                     日期：  年  月   日</w:t>
      </w:r>
    </w:p>
    <w:p>
      <w:pPr>
        <w:spacing w:line="360" w:lineRule="auto"/>
        <w:rPr>
          <w:rFonts w:ascii="仿宋" w:hAnsi="仿宋" w:eastAsia="仿宋" w:cs="仿宋_GB2312"/>
          <w:b/>
          <w:bCs/>
          <w:sz w:val="32"/>
          <w:szCs w:val="32"/>
        </w:rPr>
      </w:pPr>
    </w:p>
    <w:p>
      <w:pPr>
        <w:spacing w:line="360" w:lineRule="auto"/>
        <w:rPr>
          <w:rFonts w:ascii="仿宋" w:hAnsi="仿宋" w:eastAsia="仿宋" w:cs="仿宋_GB2312"/>
          <w:b/>
          <w:bCs/>
          <w:sz w:val="32"/>
          <w:szCs w:val="32"/>
        </w:rPr>
      </w:pPr>
    </w:p>
    <w:p>
      <w:pPr>
        <w:spacing w:line="360" w:lineRule="auto"/>
        <w:rPr>
          <w:rFonts w:ascii="仿宋" w:hAnsi="仿宋" w:eastAsia="仿宋" w:cs="仿宋_GB2312"/>
          <w:b/>
          <w:bCs/>
          <w:sz w:val="32"/>
          <w:szCs w:val="32"/>
        </w:rPr>
      </w:pPr>
    </w:p>
    <w:p>
      <w:pPr>
        <w:spacing w:line="360" w:lineRule="auto"/>
        <w:rPr>
          <w:rFonts w:ascii="仿宋" w:hAnsi="仿宋" w:eastAsia="仿宋" w:cs="仿宋_GB2312"/>
          <w:b/>
          <w:bCs/>
          <w:sz w:val="32"/>
          <w:szCs w:val="32"/>
        </w:rPr>
      </w:pPr>
    </w:p>
    <w:p>
      <w:pPr>
        <w:spacing w:line="360" w:lineRule="auto"/>
        <w:rPr>
          <w:rFonts w:ascii="仿宋" w:hAnsi="仿宋" w:eastAsia="仿宋" w:cs="仿宋_GB2312"/>
          <w:b/>
          <w:bCs/>
          <w:sz w:val="32"/>
          <w:szCs w:val="32"/>
        </w:rPr>
      </w:pPr>
    </w:p>
    <w:p>
      <w:pPr>
        <w:spacing w:line="360" w:lineRule="auto"/>
        <w:rPr>
          <w:rFonts w:ascii="仿宋" w:hAnsi="仿宋" w:eastAsia="仿宋" w:cs="仿宋_GB2312"/>
          <w:b/>
          <w:bCs/>
          <w:sz w:val="32"/>
          <w:szCs w:val="32"/>
        </w:rPr>
      </w:pPr>
    </w:p>
    <w:p>
      <w:pPr>
        <w:spacing w:line="360" w:lineRule="auto"/>
        <w:rPr>
          <w:rFonts w:ascii="仿宋" w:hAnsi="仿宋" w:eastAsia="仿宋" w:cs="仿宋_GB2312"/>
          <w:b/>
          <w:bCs/>
          <w:sz w:val="32"/>
          <w:szCs w:val="32"/>
        </w:rPr>
      </w:pPr>
    </w:p>
    <w:p>
      <w:pPr>
        <w:spacing w:line="360" w:lineRule="auto"/>
        <w:rPr>
          <w:rFonts w:ascii="仿宋" w:hAnsi="仿宋" w:eastAsia="仿宋" w:cs="仿宋_GB2312"/>
          <w:b/>
          <w:bCs/>
          <w:sz w:val="32"/>
          <w:szCs w:val="32"/>
        </w:rPr>
      </w:pPr>
      <w:r>
        <w:rPr>
          <w:rFonts w:hint="eastAsia" w:ascii="仿宋" w:hAnsi="仿宋" w:eastAsia="仿宋" w:cs="仿宋_GB2312"/>
          <w:b/>
          <w:bCs/>
          <w:sz w:val="32"/>
          <w:szCs w:val="32"/>
        </w:rPr>
        <w:t>15、售后服务方案</w:t>
      </w:r>
    </w:p>
    <w:p>
      <w:pPr>
        <w:autoSpaceDE w:val="0"/>
        <w:autoSpaceDN w:val="0"/>
        <w:spacing w:line="360" w:lineRule="auto"/>
        <w:rPr>
          <w:rFonts w:ascii="仿宋" w:hAnsi="仿宋" w:eastAsia="仿宋" w:cs="仿宋_GB2312"/>
          <w:sz w:val="24"/>
        </w:rPr>
      </w:pPr>
      <w:r>
        <w:rPr>
          <w:rFonts w:hint="eastAsia" w:ascii="仿宋" w:hAnsi="仿宋" w:eastAsia="仿宋" w:cs="仿宋_GB2312"/>
          <w:sz w:val="24"/>
        </w:rPr>
        <w:t>（由投标人根据采购需求及招标文件要求编制）</w:t>
      </w:r>
    </w:p>
    <w:p>
      <w:pPr>
        <w:autoSpaceDE w:val="0"/>
        <w:autoSpaceDN w:val="0"/>
        <w:spacing w:line="360" w:lineRule="auto"/>
        <w:ind w:firstLine="4440" w:firstLineChars="1850"/>
        <w:rPr>
          <w:rFonts w:ascii="仿宋" w:hAnsi="仿宋" w:eastAsia="仿宋" w:cs="仿宋_GB2312"/>
          <w:kern w:val="0"/>
          <w:sz w:val="24"/>
        </w:rPr>
      </w:pPr>
    </w:p>
    <w:p>
      <w:pPr>
        <w:autoSpaceDE w:val="0"/>
        <w:autoSpaceDN w:val="0"/>
        <w:spacing w:line="360" w:lineRule="auto"/>
        <w:ind w:firstLine="4440" w:firstLineChars="1850"/>
        <w:rPr>
          <w:rFonts w:ascii="仿宋" w:hAnsi="仿宋" w:eastAsia="仿宋" w:cs="仿宋_GB2312"/>
          <w:kern w:val="0"/>
          <w:sz w:val="24"/>
        </w:rPr>
      </w:pPr>
    </w:p>
    <w:p>
      <w:pPr>
        <w:autoSpaceDE w:val="0"/>
        <w:autoSpaceDN w:val="0"/>
        <w:spacing w:line="360" w:lineRule="auto"/>
        <w:ind w:firstLine="4440" w:firstLineChars="1850"/>
        <w:rPr>
          <w:rFonts w:ascii="仿宋" w:hAnsi="仿宋" w:eastAsia="仿宋" w:cs="仿宋_GB2312"/>
          <w:kern w:val="0"/>
          <w:sz w:val="24"/>
        </w:rPr>
      </w:pPr>
      <w:r>
        <w:rPr>
          <w:rFonts w:hint="eastAsia" w:ascii="仿宋" w:hAnsi="仿宋" w:eastAsia="仿宋" w:cs="仿宋_GB2312"/>
          <w:kern w:val="0"/>
          <w:sz w:val="24"/>
        </w:rPr>
        <w:t>投标人名称（盖章）：</w:t>
      </w:r>
    </w:p>
    <w:p>
      <w:pPr>
        <w:autoSpaceDE w:val="0"/>
        <w:autoSpaceDN w:val="0"/>
        <w:spacing w:line="360" w:lineRule="auto"/>
        <w:rPr>
          <w:rFonts w:ascii="仿宋" w:hAnsi="仿宋" w:eastAsia="仿宋" w:cs="仿宋_GB2312"/>
          <w:kern w:val="0"/>
          <w:sz w:val="24"/>
        </w:rPr>
      </w:pPr>
      <w:r>
        <w:rPr>
          <w:rFonts w:hint="eastAsia" w:ascii="仿宋" w:hAnsi="仿宋" w:eastAsia="仿宋" w:cs="仿宋_GB2312"/>
          <w:kern w:val="0"/>
          <w:sz w:val="24"/>
        </w:rPr>
        <w:t xml:space="preserve">                                    法定代表人或其授权代表（</w:t>
      </w:r>
      <w:r>
        <w:rPr>
          <w:rFonts w:hint="eastAsia" w:ascii="仿宋" w:hAnsi="仿宋" w:eastAsia="仿宋"/>
          <w:sz w:val="24"/>
        </w:rPr>
        <w:t>签字或盖章</w:t>
      </w:r>
      <w:r>
        <w:rPr>
          <w:rFonts w:hint="eastAsia" w:ascii="仿宋" w:hAnsi="仿宋" w:eastAsia="仿宋" w:cs="仿宋_GB2312"/>
          <w:kern w:val="0"/>
          <w:sz w:val="24"/>
        </w:rPr>
        <w:t>）：</w:t>
      </w:r>
    </w:p>
    <w:p>
      <w:pPr>
        <w:spacing w:line="360" w:lineRule="auto"/>
        <w:rPr>
          <w:rFonts w:ascii="仿宋" w:hAnsi="仿宋" w:eastAsia="仿宋" w:cs="仿宋_GB2312"/>
          <w:b/>
          <w:bCs/>
          <w:sz w:val="24"/>
        </w:rPr>
      </w:pPr>
      <w:r>
        <w:rPr>
          <w:rFonts w:hint="eastAsia" w:ascii="仿宋" w:hAnsi="仿宋" w:eastAsia="仿宋" w:cs="仿宋_GB2312"/>
          <w:kern w:val="0"/>
          <w:sz w:val="24"/>
        </w:rPr>
        <w:t xml:space="preserve">                                     日期：  年  月   日</w:t>
      </w:r>
    </w:p>
    <w:p>
      <w:pPr>
        <w:spacing w:line="360" w:lineRule="auto"/>
        <w:rPr>
          <w:rFonts w:ascii="仿宋" w:hAnsi="仿宋" w:eastAsia="仿宋" w:cs="仿宋_GB2312"/>
          <w:b/>
          <w:bCs/>
          <w:sz w:val="32"/>
          <w:szCs w:val="32"/>
        </w:rPr>
      </w:pPr>
    </w:p>
    <w:p>
      <w:pPr>
        <w:spacing w:line="360" w:lineRule="auto"/>
        <w:rPr>
          <w:rFonts w:ascii="仿宋" w:hAnsi="仿宋" w:eastAsia="仿宋" w:cs="仿宋_GB2312"/>
          <w:b/>
          <w:bCs/>
          <w:sz w:val="32"/>
          <w:szCs w:val="32"/>
        </w:rPr>
      </w:pPr>
    </w:p>
    <w:p>
      <w:pPr>
        <w:spacing w:line="360" w:lineRule="auto"/>
        <w:rPr>
          <w:rFonts w:ascii="仿宋" w:hAnsi="仿宋" w:eastAsia="仿宋" w:cs="仿宋_GB2312"/>
          <w:b/>
          <w:bCs/>
          <w:sz w:val="32"/>
          <w:szCs w:val="32"/>
        </w:rPr>
      </w:pPr>
    </w:p>
    <w:p>
      <w:pPr>
        <w:spacing w:line="360" w:lineRule="auto"/>
        <w:rPr>
          <w:rFonts w:ascii="仿宋" w:hAnsi="仿宋" w:eastAsia="仿宋" w:cs="仿宋_GB2312"/>
          <w:b/>
          <w:bCs/>
          <w:sz w:val="32"/>
          <w:szCs w:val="32"/>
        </w:rPr>
      </w:pPr>
    </w:p>
    <w:p>
      <w:pPr>
        <w:spacing w:line="360" w:lineRule="auto"/>
        <w:rPr>
          <w:rFonts w:ascii="仿宋" w:hAnsi="仿宋" w:eastAsia="仿宋" w:cs="仿宋_GB2312"/>
          <w:b/>
          <w:bCs/>
          <w:sz w:val="32"/>
          <w:szCs w:val="32"/>
        </w:rPr>
      </w:pPr>
      <w:r>
        <w:rPr>
          <w:rFonts w:hint="eastAsia" w:ascii="仿宋" w:hAnsi="仿宋" w:eastAsia="仿宋" w:cs="仿宋_GB2312"/>
          <w:b/>
          <w:bCs/>
          <w:sz w:val="32"/>
          <w:szCs w:val="32"/>
        </w:rPr>
        <w:t>16、投标人拟委派项目组成员情况</w:t>
      </w:r>
    </w:p>
    <w:p>
      <w:pPr>
        <w:spacing w:line="360" w:lineRule="auto"/>
        <w:rPr>
          <w:rFonts w:ascii="仿宋" w:hAnsi="仿宋" w:eastAsia="仿宋" w:cs="仿宋_GB2312"/>
          <w:b/>
          <w:bCs/>
          <w:sz w:val="24"/>
        </w:rPr>
      </w:pPr>
      <w:r>
        <w:rPr>
          <w:rFonts w:hint="eastAsia" w:ascii="仿宋" w:hAnsi="仿宋" w:eastAsia="仿宋" w:cs="仿宋_GB2312"/>
          <w:sz w:val="24"/>
        </w:rPr>
        <w:t>（由投标人根据采购需求及招标文件要求编制）</w:t>
      </w:r>
    </w:p>
    <w:p>
      <w:pPr>
        <w:keepNext/>
        <w:autoSpaceDE w:val="0"/>
        <w:autoSpaceDN w:val="0"/>
        <w:spacing w:line="360" w:lineRule="auto"/>
        <w:ind w:firstLine="477"/>
        <w:rPr>
          <w:rFonts w:ascii="仿宋" w:hAnsi="仿宋" w:eastAsia="仿宋" w:cs="仿宋_GB2312"/>
          <w:b/>
          <w:sz w:val="24"/>
        </w:rPr>
      </w:pPr>
      <w:r>
        <w:rPr>
          <w:rFonts w:hint="eastAsia" w:ascii="仿宋" w:hAnsi="仿宋" w:eastAsia="仿宋" w:cs="仿宋_GB2312"/>
          <w:b/>
          <w:sz w:val="24"/>
        </w:rPr>
        <w:t>附表A:本项目的项目经理情况表</w:t>
      </w:r>
    </w:p>
    <w:tbl>
      <w:tblPr>
        <w:tblStyle w:val="43"/>
        <w:tblW w:w="0" w:type="auto"/>
        <w:tblInd w:w="0"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 w:hAnsi="仿宋" w:eastAsia="仿宋"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页码</w:t>
            </w:r>
          </w:p>
        </w:tc>
        <w:tc>
          <w:tcPr>
            <w:tcW w:w="414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ascii="仿宋" w:hAnsi="仿宋" w:eastAsia="仿宋" w:cs="仿宋_GB2312"/>
                <w:sz w:val="24"/>
              </w:rPr>
            </w:pPr>
            <w:r>
              <w:rPr>
                <w:rFonts w:hint="eastAsia" w:ascii="仿宋" w:hAnsi="仿宋" w:eastAsia="仿宋" w:cs="仿宋_GB2312"/>
                <w:sz w:val="24"/>
              </w:rPr>
              <w:t>截止投标时间近3年业绩及承担的主要工作情况，曾担任项目经理的项目应列明细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 w:hAnsi="仿宋" w:eastAsia="仿宋"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_GB2312"/>
                <w:sz w:val="24"/>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 w:hAnsi="仿宋" w:eastAsia="仿宋"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职称</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 w:hAnsi="仿宋" w:eastAsia="仿宋"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毕业时间</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 w:hAnsi="仿宋" w:eastAsia="仿宋"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所学专业</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 w:hAnsi="仿宋" w:eastAsia="仿宋"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学历</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 w:hAnsi="仿宋" w:eastAsia="仿宋"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p>
        </w:tc>
      </w:tr>
      <w:tr>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资质证书编号</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 w:hAnsi="仿宋" w:eastAsia="仿宋"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其他资质情况</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 w:hAnsi="仿宋" w:eastAsia="仿宋"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 w:hAnsi="仿宋" w:eastAsia="仿宋"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p>
        </w:tc>
      </w:tr>
    </w:tbl>
    <w:p>
      <w:pPr>
        <w:autoSpaceDE w:val="0"/>
        <w:autoSpaceDN w:val="0"/>
        <w:spacing w:line="360" w:lineRule="auto"/>
        <w:rPr>
          <w:rFonts w:ascii="仿宋" w:hAnsi="仿宋" w:eastAsia="仿宋" w:cs="仿宋_GB2312"/>
          <w:b/>
          <w:sz w:val="24"/>
        </w:rPr>
      </w:pPr>
      <w:r>
        <w:rPr>
          <w:rFonts w:hint="eastAsia" w:ascii="仿宋" w:hAnsi="仿宋" w:eastAsia="仿宋" w:cs="仿宋_GB2312"/>
          <w:b/>
          <w:sz w:val="24"/>
        </w:rPr>
        <w:t>注：须随表提交相应的证书复印件并注明所在投标商务技术（资信）文件页码。</w:t>
      </w:r>
    </w:p>
    <w:p>
      <w:pPr>
        <w:autoSpaceDE w:val="0"/>
        <w:autoSpaceDN w:val="0"/>
        <w:spacing w:line="360" w:lineRule="auto"/>
        <w:rPr>
          <w:rFonts w:ascii="仿宋" w:hAnsi="仿宋" w:eastAsia="仿宋" w:cs="仿宋_GB2312"/>
          <w:b/>
          <w:sz w:val="24"/>
        </w:rPr>
      </w:pPr>
      <w:r>
        <w:rPr>
          <w:rFonts w:hint="eastAsia" w:ascii="仿宋" w:hAnsi="仿宋" w:eastAsia="仿宋" w:cs="仿宋_GB2312"/>
          <w:b/>
          <w:sz w:val="24"/>
        </w:rPr>
        <w:t>附表B:本项目的项目小组人员情况表</w:t>
      </w:r>
      <w:r>
        <w:rPr>
          <w:rFonts w:hint="eastAsia" w:ascii="仿宋" w:hAnsi="仿宋" w:eastAsia="仿宋" w:cs="仿宋_GB2312"/>
          <w:sz w:val="24"/>
        </w:rPr>
        <w:t>（按此格式自制）</w:t>
      </w:r>
    </w:p>
    <w:tbl>
      <w:tblPr>
        <w:tblStyle w:val="43"/>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学历</w:t>
            </w:r>
          </w:p>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专业</w:t>
            </w:r>
          </w:p>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职称</w:t>
            </w:r>
          </w:p>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r>
    </w:tbl>
    <w:p>
      <w:pPr>
        <w:spacing w:line="360" w:lineRule="auto"/>
        <w:rPr>
          <w:rFonts w:ascii="仿宋" w:hAnsi="仿宋" w:eastAsia="仿宋" w:cs="仿宋_GB2312"/>
          <w:b/>
          <w:bCs/>
          <w:sz w:val="24"/>
        </w:rPr>
      </w:pPr>
      <w:r>
        <w:rPr>
          <w:rFonts w:hint="eastAsia" w:ascii="仿宋" w:hAnsi="仿宋" w:eastAsia="仿宋" w:cs="仿宋_GB2312"/>
          <w:b/>
          <w:sz w:val="24"/>
        </w:rPr>
        <w:t>注：投标人可按上述的格式自行编制，须随表提交相应的证书复印件并注明所在投标商务技术（资信）文件页码。</w:t>
      </w:r>
    </w:p>
    <w:p>
      <w:pPr>
        <w:spacing w:line="360" w:lineRule="auto"/>
        <w:rPr>
          <w:rFonts w:ascii="仿宋" w:hAnsi="仿宋" w:eastAsia="仿宋" w:cs="仿宋_GB2312"/>
          <w:b/>
          <w:bCs/>
          <w:sz w:val="24"/>
        </w:rPr>
      </w:pPr>
      <w:r>
        <w:rPr>
          <w:rFonts w:hint="eastAsia" w:ascii="仿宋" w:hAnsi="仿宋" w:eastAsia="仿宋" w:cs="仿宋_GB2312"/>
          <w:b/>
          <w:sz w:val="24"/>
        </w:rPr>
        <w:t>附表C:本项目的项目经理和小组人员提供近3个月交纳社保证明或与投标人的劳动合同</w:t>
      </w:r>
      <w:r>
        <w:rPr>
          <w:rFonts w:hint="eastAsia" w:ascii="仿宋" w:hAnsi="仿宋" w:eastAsia="仿宋" w:cs="仿宋_GB2312"/>
          <w:sz w:val="24"/>
        </w:rPr>
        <w:t>。</w:t>
      </w:r>
    </w:p>
    <w:p>
      <w:pPr>
        <w:autoSpaceDE w:val="0"/>
        <w:autoSpaceDN w:val="0"/>
        <w:spacing w:line="360" w:lineRule="auto"/>
        <w:ind w:firstLine="4440" w:firstLineChars="1850"/>
        <w:rPr>
          <w:rFonts w:ascii="仿宋" w:hAnsi="仿宋" w:eastAsia="仿宋" w:cs="仿宋_GB2312"/>
          <w:kern w:val="0"/>
          <w:sz w:val="24"/>
        </w:rPr>
      </w:pPr>
      <w:r>
        <w:rPr>
          <w:rFonts w:hint="eastAsia" w:ascii="仿宋" w:hAnsi="仿宋" w:eastAsia="仿宋" w:cs="仿宋_GB2312"/>
          <w:kern w:val="0"/>
          <w:sz w:val="24"/>
        </w:rPr>
        <w:t>投标人名称（盖章）：</w:t>
      </w:r>
    </w:p>
    <w:p>
      <w:pPr>
        <w:autoSpaceDE w:val="0"/>
        <w:autoSpaceDN w:val="0"/>
        <w:spacing w:line="360" w:lineRule="auto"/>
        <w:rPr>
          <w:rFonts w:ascii="仿宋" w:hAnsi="仿宋" w:eastAsia="仿宋" w:cs="仿宋_GB2312"/>
          <w:kern w:val="0"/>
          <w:sz w:val="24"/>
        </w:rPr>
      </w:pPr>
      <w:r>
        <w:rPr>
          <w:rFonts w:hint="eastAsia" w:ascii="仿宋" w:hAnsi="仿宋" w:eastAsia="仿宋" w:cs="仿宋_GB2312"/>
          <w:kern w:val="0"/>
          <w:sz w:val="24"/>
        </w:rPr>
        <w:t xml:space="preserve">                                     法定代表人或其授权代表（</w:t>
      </w:r>
      <w:r>
        <w:rPr>
          <w:rFonts w:hint="eastAsia" w:ascii="仿宋" w:hAnsi="仿宋" w:eastAsia="仿宋"/>
          <w:sz w:val="24"/>
        </w:rPr>
        <w:t>签字或盖章</w:t>
      </w:r>
      <w:r>
        <w:rPr>
          <w:rFonts w:hint="eastAsia" w:ascii="仿宋" w:hAnsi="仿宋" w:eastAsia="仿宋" w:cs="仿宋_GB2312"/>
          <w:kern w:val="0"/>
          <w:sz w:val="24"/>
        </w:rPr>
        <w:t>）：</w:t>
      </w:r>
    </w:p>
    <w:p>
      <w:pPr>
        <w:spacing w:line="360" w:lineRule="auto"/>
        <w:rPr>
          <w:rFonts w:ascii="仿宋" w:hAnsi="仿宋" w:eastAsia="仿宋" w:cs="仿宋_GB2312"/>
          <w:b/>
          <w:bCs/>
          <w:sz w:val="32"/>
          <w:szCs w:val="32"/>
        </w:rPr>
      </w:pPr>
      <w:r>
        <w:rPr>
          <w:rFonts w:hint="eastAsia" w:ascii="仿宋" w:hAnsi="仿宋" w:eastAsia="仿宋" w:cs="仿宋_GB2312"/>
          <w:kern w:val="0"/>
          <w:sz w:val="24"/>
        </w:rPr>
        <w:t xml:space="preserve">                                     日期：  年  月   日</w:t>
      </w:r>
    </w:p>
    <w:p>
      <w:pPr>
        <w:pageBreakBefore/>
        <w:spacing w:line="360" w:lineRule="auto"/>
        <w:rPr>
          <w:rFonts w:ascii="仿宋" w:hAnsi="仿宋" w:eastAsia="仿宋" w:cs="仿宋_GB2312"/>
          <w:b/>
          <w:kern w:val="0"/>
          <w:sz w:val="32"/>
          <w:szCs w:val="32"/>
          <w:lang w:val="zh-CN"/>
        </w:rPr>
      </w:pPr>
      <w:r>
        <w:rPr>
          <w:rFonts w:hint="eastAsia" w:ascii="仿宋" w:hAnsi="仿宋" w:eastAsia="仿宋" w:cs="仿宋_GB2312"/>
          <w:b/>
          <w:bCs/>
          <w:sz w:val="32"/>
          <w:szCs w:val="32"/>
        </w:rPr>
        <w:t>17、</w:t>
      </w:r>
      <w:r>
        <w:rPr>
          <w:rFonts w:hint="eastAsia" w:ascii="仿宋" w:hAnsi="仿宋" w:eastAsia="仿宋" w:cs="仿宋_GB2312"/>
          <w:b/>
          <w:kern w:val="0"/>
          <w:sz w:val="32"/>
          <w:szCs w:val="32"/>
          <w:lang w:val="zh-CN"/>
        </w:rPr>
        <w:t>优惠条件及特殊承诺</w:t>
      </w:r>
    </w:p>
    <w:p>
      <w:pPr>
        <w:spacing w:line="360" w:lineRule="auto"/>
        <w:rPr>
          <w:rFonts w:ascii="仿宋" w:hAnsi="仿宋" w:eastAsia="仿宋" w:cs="仿宋_GB2312"/>
          <w:sz w:val="24"/>
        </w:rPr>
      </w:pPr>
      <w:r>
        <w:rPr>
          <w:rFonts w:hint="eastAsia" w:ascii="仿宋" w:hAnsi="仿宋" w:eastAsia="仿宋" w:cs="仿宋_GB2312"/>
          <w:sz w:val="24"/>
        </w:rPr>
        <w:t>（由投标人根据采购需求自行编制）</w:t>
      </w:r>
    </w:p>
    <w:p>
      <w:pPr>
        <w:spacing w:line="360" w:lineRule="auto"/>
        <w:rPr>
          <w:rFonts w:ascii="仿宋" w:hAnsi="仿宋" w:eastAsia="仿宋" w:cs="仿宋_GB2312"/>
          <w:sz w:val="18"/>
          <w:szCs w:val="18"/>
        </w:rPr>
      </w:pPr>
    </w:p>
    <w:p>
      <w:pPr>
        <w:autoSpaceDE w:val="0"/>
        <w:autoSpaceDN w:val="0"/>
        <w:spacing w:line="360" w:lineRule="auto"/>
        <w:ind w:firstLine="4440" w:firstLineChars="1850"/>
        <w:rPr>
          <w:rFonts w:ascii="仿宋" w:hAnsi="仿宋" w:eastAsia="仿宋" w:cs="仿宋_GB2312"/>
          <w:kern w:val="0"/>
          <w:sz w:val="24"/>
        </w:rPr>
      </w:pPr>
      <w:r>
        <w:rPr>
          <w:rFonts w:hint="eastAsia" w:ascii="仿宋" w:hAnsi="仿宋" w:eastAsia="仿宋" w:cs="仿宋_GB2312"/>
          <w:kern w:val="0"/>
          <w:sz w:val="24"/>
        </w:rPr>
        <w:t>投标人名称（盖章）：</w:t>
      </w:r>
    </w:p>
    <w:p>
      <w:pPr>
        <w:autoSpaceDE w:val="0"/>
        <w:autoSpaceDN w:val="0"/>
        <w:spacing w:line="360" w:lineRule="auto"/>
        <w:rPr>
          <w:rFonts w:ascii="仿宋" w:hAnsi="仿宋" w:eastAsia="仿宋" w:cs="仿宋_GB2312"/>
          <w:kern w:val="0"/>
          <w:sz w:val="24"/>
        </w:rPr>
      </w:pPr>
      <w:r>
        <w:rPr>
          <w:rFonts w:hint="eastAsia" w:ascii="仿宋" w:hAnsi="仿宋" w:eastAsia="仿宋" w:cs="仿宋_GB2312"/>
          <w:kern w:val="0"/>
          <w:sz w:val="24"/>
        </w:rPr>
        <w:t xml:space="preserve">                                     法定代表人或其授权代表（</w:t>
      </w:r>
      <w:r>
        <w:rPr>
          <w:rFonts w:hint="eastAsia" w:ascii="仿宋" w:hAnsi="仿宋" w:eastAsia="仿宋"/>
          <w:sz w:val="24"/>
        </w:rPr>
        <w:t>签字或盖章</w:t>
      </w:r>
      <w:r>
        <w:rPr>
          <w:rFonts w:hint="eastAsia" w:ascii="仿宋" w:hAnsi="仿宋" w:eastAsia="仿宋" w:cs="仿宋_GB2312"/>
          <w:kern w:val="0"/>
          <w:sz w:val="24"/>
        </w:rPr>
        <w:t>）：</w:t>
      </w:r>
    </w:p>
    <w:p>
      <w:pPr>
        <w:spacing w:line="360" w:lineRule="auto"/>
        <w:rPr>
          <w:rFonts w:ascii="仿宋" w:hAnsi="仿宋" w:eastAsia="仿宋" w:cs="仿宋_GB2312"/>
          <w:kern w:val="0"/>
          <w:sz w:val="24"/>
        </w:rPr>
      </w:pPr>
      <w:r>
        <w:rPr>
          <w:rFonts w:hint="eastAsia" w:ascii="仿宋" w:hAnsi="仿宋" w:eastAsia="仿宋" w:cs="仿宋_GB2312"/>
          <w:kern w:val="0"/>
          <w:sz w:val="24"/>
        </w:rPr>
        <w:t xml:space="preserve">                                          日期：  年  月   日</w:t>
      </w:r>
    </w:p>
    <w:p>
      <w:pPr>
        <w:spacing w:line="360" w:lineRule="auto"/>
        <w:rPr>
          <w:rFonts w:ascii="仿宋" w:hAnsi="仿宋" w:eastAsia="仿宋" w:cs="仿宋_GB2312"/>
          <w:b/>
          <w:bCs/>
          <w:sz w:val="18"/>
          <w:szCs w:val="18"/>
        </w:rPr>
      </w:pPr>
    </w:p>
    <w:p>
      <w:pPr>
        <w:spacing w:line="360" w:lineRule="auto"/>
        <w:jc w:val="center"/>
        <w:rPr>
          <w:rFonts w:ascii="仿宋" w:hAnsi="仿宋" w:eastAsia="仿宋" w:cs="仿宋_GB2312"/>
          <w:kern w:val="0"/>
          <w:sz w:val="24"/>
        </w:rPr>
      </w:pPr>
    </w:p>
    <w:p>
      <w:pPr>
        <w:spacing w:line="360" w:lineRule="auto"/>
        <w:jc w:val="center"/>
        <w:rPr>
          <w:rFonts w:ascii="仿宋" w:hAnsi="仿宋" w:eastAsia="仿宋" w:cs="仿宋_GB2312"/>
          <w:kern w:val="0"/>
          <w:sz w:val="24"/>
        </w:rPr>
      </w:pPr>
    </w:p>
    <w:p>
      <w:pPr>
        <w:spacing w:line="360" w:lineRule="auto"/>
        <w:rPr>
          <w:rFonts w:ascii="仿宋" w:hAnsi="仿宋" w:eastAsia="仿宋" w:cs="仿宋_GB2312"/>
          <w:b/>
          <w:bCs/>
          <w:sz w:val="32"/>
          <w:szCs w:val="32"/>
        </w:rPr>
      </w:pPr>
    </w:p>
    <w:p>
      <w:pPr>
        <w:spacing w:line="360" w:lineRule="auto"/>
        <w:rPr>
          <w:rFonts w:ascii="仿宋" w:hAnsi="仿宋" w:eastAsia="仿宋" w:cs="仿宋_GB2312"/>
          <w:b/>
          <w:bCs/>
          <w:sz w:val="32"/>
          <w:szCs w:val="32"/>
        </w:rPr>
      </w:pPr>
    </w:p>
    <w:p>
      <w:pPr>
        <w:spacing w:line="360" w:lineRule="auto"/>
        <w:rPr>
          <w:rFonts w:ascii="仿宋" w:hAnsi="仿宋" w:eastAsia="仿宋" w:cs="仿宋_GB2312"/>
          <w:b/>
          <w:bCs/>
          <w:sz w:val="32"/>
          <w:szCs w:val="32"/>
        </w:rPr>
      </w:pPr>
    </w:p>
    <w:p>
      <w:pPr>
        <w:spacing w:line="360" w:lineRule="auto"/>
        <w:rPr>
          <w:rFonts w:ascii="仿宋" w:hAnsi="仿宋" w:eastAsia="仿宋" w:cs="仿宋_GB2312"/>
          <w:b/>
          <w:kern w:val="0"/>
          <w:sz w:val="32"/>
          <w:szCs w:val="32"/>
          <w:lang w:val="zh-CN"/>
        </w:rPr>
      </w:pPr>
      <w:r>
        <w:rPr>
          <w:rFonts w:hint="eastAsia" w:ascii="仿宋" w:hAnsi="仿宋" w:eastAsia="仿宋" w:cs="仿宋_GB2312"/>
          <w:b/>
          <w:bCs/>
          <w:sz w:val="32"/>
          <w:szCs w:val="32"/>
        </w:rPr>
        <w:t>18、认为需要的</w:t>
      </w:r>
      <w:r>
        <w:rPr>
          <w:rFonts w:hint="eastAsia" w:ascii="仿宋" w:hAnsi="仿宋" w:eastAsia="仿宋" w:cs="仿宋_GB2312"/>
          <w:b/>
          <w:kern w:val="0"/>
          <w:sz w:val="32"/>
          <w:szCs w:val="32"/>
          <w:lang w:val="zh-CN"/>
        </w:rPr>
        <w:t>其他商务技术（资信）文件或说明</w:t>
      </w:r>
    </w:p>
    <w:p>
      <w:pPr>
        <w:spacing w:line="360" w:lineRule="auto"/>
        <w:rPr>
          <w:rFonts w:ascii="仿宋" w:hAnsi="仿宋" w:eastAsia="仿宋" w:cs="仿宋_GB2312"/>
          <w:sz w:val="24"/>
        </w:rPr>
      </w:pPr>
      <w:r>
        <w:rPr>
          <w:rFonts w:hint="eastAsia" w:ascii="仿宋" w:hAnsi="仿宋" w:eastAsia="仿宋" w:cs="仿宋_GB2312"/>
          <w:sz w:val="24"/>
        </w:rPr>
        <w:t>（由投标人根据采购需求自行编制）</w:t>
      </w:r>
    </w:p>
    <w:p>
      <w:pPr>
        <w:spacing w:line="360" w:lineRule="auto"/>
        <w:rPr>
          <w:rFonts w:ascii="仿宋" w:hAnsi="仿宋" w:eastAsia="仿宋" w:cs="仿宋_GB2312"/>
          <w:sz w:val="24"/>
        </w:rPr>
      </w:pPr>
    </w:p>
    <w:p>
      <w:pPr>
        <w:autoSpaceDE w:val="0"/>
        <w:autoSpaceDN w:val="0"/>
        <w:spacing w:line="360" w:lineRule="auto"/>
        <w:ind w:firstLine="5040" w:firstLineChars="2100"/>
        <w:rPr>
          <w:rFonts w:ascii="仿宋" w:hAnsi="仿宋" w:eastAsia="仿宋" w:cs="仿宋_GB2312"/>
          <w:kern w:val="0"/>
          <w:sz w:val="24"/>
        </w:rPr>
      </w:pPr>
      <w:r>
        <w:rPr>
          <w:rFonts w:hint="eastAsia" w:ascii="仿宋" w:hAnsi="仿宋" w:eastAsia="仿宋" w:cs="仿宋_GB2312"/>
          <w:kern w:val="0"/>
          <w:sz w:val="24"/>
          <w:lang w:val="zh-CN"/>
        </w:rPr>
        <w:t xml:space="preserve">投标人名称（盖章）：      </w:t>
      </w:r>
    </w:p>
    <w:p>
      <w:pPr>
        <w:autoSpaceDE w:val="0"/>
        <w:autoSpaceDN w:val="0"/>
        <w:spacing w:line="360" w:lineRule="auto"/>
        <w:ind w:firstLine="4320" w:firstLineChars="1800"/>
        <w:rPr>
          <w:rFonts w:ascii="仿宋" w:hAnsi="仿宋" w:eastAsia="仿宋" w:cs="仿宋_GB2312"/>
          <w:kern w:val="0"/>
          <w:sz w:val="24"/>
          <w:lang w:val="zh-CN"/>
        </w:rPr>
      </w:pPr>
      <w:r>
        <w:rPr>
          <w:rFonts w:hint="eastAsia" w:ascii="仿宋" w:hAnsi="仿宋" w:eastAsia="仿宋" w:cs="仿宋_GB2312"/>
          <w:kern w:val="0"/>
          <w:sz w:val="24"/>
          <w:lang w:val="zh-CN"/>
        </w:rPr>
        <w:t>法定代表人或其授权代表（</w:t>
      </w:r>
      <w:r>
        <w:rPr>
          <w:rFonts w:hint="eastAsia" w:ascii="仿宋" w:hAnsi="仿宋" w:eastAsia="仿宋"/>
          <w:sz w:val="24"/>
        </w:rPr>
        <w:t>签字或盖章</w:t>
      </w:r>
      <w:r>
        <w:rPr>
          <w:rFonts w:hint="eastAsia" w:ascii="仿宋" w:hAnsi="仿宋" w:eastAsia="仿宋" w:cs="仿宋_GB2312"/>
          <w:kern w:val="0"/>
          <w:sz w:val="24"/>
          <w:lang w:val="zh-CN"/>
        </w:rPr>
        <w:t xml:space="preserve">）： </w:t>
      </w:r>
    </w:p>
    <w:p>
      <w:pPr>
        <w:snapToGrid w:val="0"/>
        <w:spacing w:line="360" w:lineRule="auto"/>
        <w:ind w:left="5267" w:leftChars="2451" w:hanging="120" w:hangingChars="50"/>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kern w:val="0"/>
          <w:sz w:val="24"/>
          <w:lang w:val="zh-CN"/>
        </w:rPr>
        <w:t xml:space="preserve">                                        日期：  年  月   日</w:t>
      </w:r>
    </w:p>
    <w:p>
      <w:pPr>
        <w:spacing w:line="360" w:lineRule="auto"/>
        <w:rPr>
          <w:rFonts w:ascii="仿宋" w:hAnsi="仿宋" w:eastAsia="仿宋" w:cs="仿宋_GB2312"/>
          <w:color w:val="000000" w:themeColor="text1"/>
          <w:kern w:val="0"/>
          <w:sz w:val="24"/>
          <w:lang w:val="zh-CN"/>
          <w14:textFill>
            <w14:solidFill>
              <w14:schemeClr w14:val="tx1"/>
            </w14:solidFill>
          </w14:textFill>
        </w:rPr>
      </w:pPr>
    </w:p>
    <w:sectPr>
      <w:headerReference r:id="rId7" w:type="first"/>
      <w:headerReference r:id="rId6" w:type="default"/>
      <w:pgSz w:w="11906" w:h="16838"/>
      <w:pgMar w:top="1361" w:right="1361" w:bottom="1361" w:left="1361" w:header="765" w:footer="82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Calibri Light">
    <w:panose1 w:val="020F03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Lucida Sans">
    <w:panose1 w:val="020B0602030504020204"/>
    <w:charset w:val="00"/>
    <w:family w:val="swiss"/>
    <w:pitch w:val="default"/>
    <w:sig w:usb0="00000003" w:usb1="00000000" w:usb2="00000000" w:usb3="00000000" w:csb0="20000001" w:csb1="00000000"/>
  </w:font>
  <w:font w:name="Helvetica Neue">
    <w:altName w:val="Corbel"/>
    <w:panose1 w:val="00000000000000000000"/>
    <w:charset w:val="00"/>
    <w:family w:val="auto"/>
    <w:pitch w:val="default"/>
    <w:sig w:usb0="00000000" w:usb1="00000000" w:usb2="00000010" w:usb3="00000000" w:csb0="00000001" w:csb1="00000000"/>
  </w:font>
  <w:font w:name="Corbel">
    <w:panose1 w:val="020B0503020204020204"/>
    <w:charset w:val="00"/>
    <w:family w:val="auto"/>
    <w:pitch w:val="default"/>
    <w:sig w:usb0="A00002EF" w:usb1="4000A44B" w:usb2="00000000" w:usb3="00000000" w:csb0="2000019F"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新宋体">
    <w:panose1 w:val="02010609030101010101"/>
    <w:charset w:val="86"/>
    <w:family w:val="modern"/>
    <w:pitch w:val="default"/>
    <w:sig w:usb0="000000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33</w:t>
    </w:r>
    <w:r>
      <w:rPr>
        <w:kern w:val="0"/>
        <w:szCs w:val="21"/>
      </w:rPr>
      <w:fldChar w:fldCharType="end"/>
    </w:r>
    <w:r>
      <w:rPr>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7"/>
      </w:rPr>
    </w:pPr>
    <w:r>
      <w:rPr>
        <w:rStyle w:val="47"/>
      </w:rPr>
      <w:fldChar w:fldCharType="begin"/>
    </w:r>
    <w:r>
      <w:rPr>
        <w:rStyle w:val="47"/>
      </w:rPr>
      <w:instrText xml:space="preserve">PAGE  </w:instrText>
    </w:r>
    <w:r>
      <w:rPr>
        <w:rStyle w:val="47"/>
      </w:rPr>
      <w:fldChar w:fldCharType="end"/>
    </w:r>
  </w:p>
  <w:p>
    <w:pPr>
      <w:pStyle w:val="2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rPr>
        <w:rFonts w:hint="default" w:eastAsia="宋体"/>
        <w:lang w:val="en-US" w:eastAsia="zh-CN"/>
      </w:rPr>
    </w:pPr>
    <w:r>
      <w:rPr>
        <w:rFonts w:hint="eastAsia"/>
      </w:rPr>
      <w:t>绍兴市人民医院BA系统维护升级改造项目                                         招标编号:ZJXSC-2021-</w:t>
    </w:r>
    <w:r>
      <w:rPr>
        <w:rFonts w:hint="eastAsia"/>
        <w:lang w:val="en-US" w:eastAsia="zh-CN"/>
      </w:rPr>
      <w:t>213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rFonts w:hint="eastAsia"/>
      </w:rPr>
      <w:t>绍兴市人民医院人事信息系统采购项目                                             招标编号:ZJXSC-2021-145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rFonts w:hint="eastAsia"/>
      </w:rPr>
      <w:t>绍兴市人民医院人事信息系统采购项目                                             招标编号:ZJXSC-2021-145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5"/>
      <w:lvlText w:val="%1."/>
      <w:lvlJc w:val="left"/>
      <w:pPr>
        <w:tabs>
          <w:tab w:val="left" w:pos="1200"/>
        </w:tabs>
        <w:ind w:left="1200" w:leftChars="400" w:hanging="360" w:hangingChars="200"/>
      </w:pPr>
    </w:lvl>
  </w:abstractNum>
  <w:abstractNum w:abstractNumId="1">
    <w:nsid w:val="FFFFFF88"/>
    <w:multiLevelType w:val="singleLevel"/>
    <w:tmpl w:val="FFFFFF88"/>
    <w:lvl w:ilvl="0" w:tentative="0">
      <w:start w:val="1"/>
      <w:numFmt w:val="decimal"/>
      <w:pStyle w:val="4"/>
      <w:lvlText w:val="%1."/>
      <w:lvlJc w:val="left"/>
      <w:pPr>
        <w:tabs>
          <w:tab w:val="left" w:pos="360"/>
        </w:tabs>
        <w:ind w:left="360" w:hanging="360" w:hangingChars="200"/>
      </w:pPr>
    </w:lvl>
  </w:abstractNum>
  <w:abstractNum w:abstractNumId="2">
    <w:nsid w:val="28083FC5"/>
    <w:multiLevelType w:val="singleLevel"/>
    <w:tmpl w:val="28083FC5"/>
    <w:lvl w:ilvl="0" w:tentative="0">
      <w:start w:val="1"/>
      <w:numFmt w:val="chineseCounting"/>
      <w:suff w:val="space"/>
      <w:lvlText w:val="第%1部分"/>
      <w:lvlJc w:val="left"/>
      <w:rPr>
        <w:rFonts w:hint="eastAsia"/>
      </w:rPr>
    </w:lvl>
  </w:abstractNum>
  <w:abstractNum w:abstractNumId="3">
    <w:nsid w:val="5CB017FC"/>
    <w:multiLevelType w:val="multilevel"/>
    <w:tmpl w:val="5CB017FC"/>
    <w:lvl w:ilvl="0" w:tentative="0">
      <w:start w:val="1"/>
      <w:numFmt w:val="decimal"/>
      <w:pStyle w:val="3"/>
      <w:suff w:val="space"/>
      <w:lvlText w:val="第 %1 章"/>
      <w:lvlJc w:val="left"/>
      <w:pPr>
        <w:ind w:left="425" w:hanging="425"/>
      </w:pPr>
      <w:rPr>
        <w:rFonts w:hint="eastAsia"/>
      </w:rPr>
    </w:lvl>
    <w:lvl w:ilvl="1" w:tentative="0">
      <w:start w:val="1"/>
      <w:numFmt w:val="decimal"/>
      <w:lvlText w:val="%1.%2 "/>
      <w:lvlJc w:val="left"/>
      <w:pPr>
        <w:tabs>
          <w:tab w:val="left" w:pos="1145"/>
        </w:tabs>
        <w:ind w:left="992" w:hanging="567"/>
      </w:pPr>
      <w:rPr>
        <w:rFonts w:hint="eastAsia"/>
      </w:rPr>
    </w:lvl>
    <w:lvl w:ilvl="2" w:tentative="0">
      <w:start w:val="1"/>
      <w:numFmt w:val="decimal"/>
      <w:lvlText w:val="〔%3〕、"/>
      <w:lvlJc w:val="left"/>
      <w:pPr>
        <w:tabs>
          <w:tab w:val="left" w:pos="2651"/>
        </w:tabs>
        <w:ind w:left="1418" w:hanging="567"/>
      </w:pPr>
      <w:rPr>
        <w:rFonts w:hint="eastAsia"/>
      </w:rPr>
    </w:lvl>
    <w:lvl w:ilvl="3" w:tentative="0">
      <w:start w:val="1"/>
      <w:numFmt w:val="none"/>
      <w:pStyle w:val="6"/>
      <w:lvlText w:val=""/>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6A383B68"/>
    <w:multiLevelType w:val="singleLevel"/>
    <w:tmpl w:val="6A383B68"/>
    <w:lvl w:ilvl="0" w:tentative="0">
      <w:start w:val="1"/>
      <w:numFmt w:val="upperLetter"/>
      <w:pStyle w:val="8"/>
      <w:lvlText w:val="%1、"/>
      <w:lvlJc w:val="left"/>
      <w:pPr>
        <w:tabs>
          <w:tab w:val="left" w:pos="405"/>
        </w:tabs>
        <w:ind w:left="405" w:hanging="405"/>
      </w:pPr>
    </w:lvl>
  </w:abstractNum>
  <w:abstractNum w:abstractNumId="5">
    <w:nsid w:val="72696FE3"/>
    <w:multiLevelType w:val="multilevel"/>
    <w:tmpl w:val="72696FE3"/>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C8A"/>
    <w:rsid w:val="0000237E"/>
    <w:rsid w:val="00004109"/>
    <w:rsid w:val="00005125"/>
    <w:rsid w:val="00010C9A"/>
    <w:rsid w:val="00010FC1"/>
    <w:rsid w:val="0001278F"/>
    <w:rsid w:val="000162D9"/>
    <w:rsid w:val="00016AE9"/>
    <w:rsid w:val="0002045E"/>
    <w:rsid w:val="00020CB3"/>
    <w:rsid w:val="00021D87"/>
    <w:rsid w:val="0002203D"/>
    <w:rsid w:val="0002468D"/>
    <w:rsid w:val="00025767"/>
    <w:rsid w:val="00025A9F"/>
    <w:rsid w:val="0002653C"/>
    <w:rsid w:val="00026762"/>
    <w:rsid w:val="00031F75"/>
    <w:rsid w:val="000329A7"/>
    <w:rsid w:val="00033D7B"/>
    <w:rsid w:val="0003636E"/>
    <w:rsid w:val="000402F5"/>
    <w:rsid w:val="00040A03"/>
    <w:rsid w:val="00047118"/>
    <w:rsid w:val="0005172F"/>
    <w:rsid w:val="000517D0"/>
    <w:rsid w:val="00051C47"/>
    <w:rsid w:val="00052F56"/>
    <w:rsid w:val="000535F4"/>
    <w:rsid w:val="00056199"/>
    <w:rsid w:val="0005700A"/>
    <w:rsid w:val="0006049D"/>
    <w:rsid w:val="0006344A"/>
    <w:rsid w:val="000637A0"/>
    <w:rsid w:val="000643A5"/>
    <w:rsid w:val="00064B7E"/>
    <w:rsid w:val="00065197"/>
    <w:rsid w:val="000657C6"/>
    <w:rsid w:val="00065EFB"/>
    <w:rsid w:val="00067FB2"/>
    <w:rsid w:val="00074373"/>
    <w:rsid w:val="00080BF2"/>
    <w:rsid w:val="000812D0"/>
    <w:rsid w:val="00082DC1"/>
    <w:rsid w:val="00083E93"/>
    <w:rsid w:val="00083EB1"/>
    <w:rsid w:val="000852D6"/>
    <w:rsid w:val="00087605"/>
    <w:rsid w:val="000925C0"/>
    <w:rsid w:val="000933A2"/>
    <w:rsid w:val="000936E3"/>
    <w:rsid w:val="00095518"/>
    <w:rsid w:val="0009629C"/>
    <w:rsid w:val="00097421"/>
    <w:rsid w:val="00097868"/>
    <w:rsid w:val="000A3FC5"/>
    <w:rsid w:val="000A5AC0"/>
    <w:rsid w:val="000A7834"/>
    <w:rsid w:val="000B0284"/>
    <w:rsid w:val="000B1744"/>
    <w:rsid w:val="000B17CC"/>
    <w:rsid w:val="000B1D0B"/>
    <w:rsid w:val="000B2A94"/>
    <w:rsid w:val="000B625B"/>
    <w:rsid w:val="000C13E3"/>
    <w:rsid w:val="000C14CF"/>
    <w:rsid w:val="000C1F3C"/>
    <w:rsid w:val="000C3344"/>
    <w:rsid w:val="000D0E6C"/>
    <w:rsid w:val="000D110F"/>
    <w:rsid w:val="000D1267"/>
    <w:rsid w:val="000D1D59"/>
    <w:rsid w:val="000D2D7C"/>
    <w:rsid w:val="000D4D0E"/>
    <w:rsid w:val="000D726E"/>
    <w:rsid w:val="000E1C88"/>
    <w:rsid w:val="000E4A4F"/>
    <w:rsid w:val="000E5C9B"/>
    <w:rsid w:val="000E6F8C"/>
    <w:rsid w:val="000E72A0"/>
    <w:rsid w:val="000F2598"/>
    <w:rsid w:val="000F2E7B"/>
    <w:rsid w:val="000F420E"/>
    <w:rsid w:val="000F7FA8"/>
    <w:rsid w:val="001023D9"/>
    <w:rsid w:val="00103B47"/>
    <w:rsid w:val="00104327"/>
    <w:rsid w:val="00104663"/>
    <w:rsid w:val="00104A07"/>
    <w:rsid w:val="0010763D"/>
    <w:rsid w:val="00111E93"/>
    <w:rsid w:val="00112B08"/>
    <w:rsid w:val="00114BF9"/>
    <w:rsid w:val="00114C81"/>
    <w:rsid w:val="00115363"/>
    <w:rsid w:val="00116EDA"/>
    <w:rsid w:val="0012018C"/>
    <w:rsid w:val="00120D86"/>
    <w:rsid w:val="001259AD"/>
    <w:rsid w:val="00125D70"/>
    <w:rsid w:val="00132EE2"/>
    <w:rsid w:val="001345B3"/>
    <w:rsid w:val="0013527E"/>
    <w:rsid w:val="00137525"/>
    <w:rsid w:val="001422AB"/>
    <w:rsid w:val="0014242C"/>
    <w:rsid w:val="0014343E"/>
    <w:rsid w:val="0014545F"/>
    <w:rsid w:val="00145D25"/>
    <w:rsid w:val="00150A0D"/>
    <w:rsid w:val="00154591"/>
    <w:rsid w:val="00154E3A"/>
    <w:rsid w:val="00155F21"/>
    <w:rsid w:val="00156633"/>
    <w:rsid w:val="00157269"/>
    <w:rsid w:val="0015771E"/>
    <w:rsid w:val="00157914"/>
    <w:rsid w:val="00157FB7"/>
    <w:rsid w:val="00161F66"/>
    <w:rsid w:val="00162DD9"/>
    <w:rsid w:val="001637A2"/>
    <w:rsid w:val="00163B9C"/>
    <w:rsid w:val="00165068"/>
    <w:rsid w:val="001657B2"/>
    <w:rsid w:val="00167078"/>
    <w:rsid w:val="00167D0B"/>
    <w:rsid w:val="00170A78"/>
    <w:rsid w:val="00171701"/>
    <w:rsid w:val="0017455C"/>
    <w:rsid w:val="00174F52"/>
    <w:rsid w:val="001751A8"/>
    <w:rsid w:val="0018130F"/>
    <w:rsid w:val="00181544"/>
    <w:rsid w:val="0018376B"/>
    <w:rsid w:val="001841D9"/>
    <w:rsid w:val="00184C15"/>
    <w:rsid w:val="0019064E"/>
    <w:rsid w:val="00190DB7"/>
    <w:rsid w:val="00191263"/>
    <w:rsid w:val="00191BE8"/>
    <w:rsid w:val="00191EE1"/>
    <w:rsid w:val="00192BEA"/>
    <w:rsid w:val="00193494"/>
    <w:rsid w:val="00194583"/>
    <w:rsid w:val="00195D99"/>
    <w:rsid w:val="001A0C24"/>
    <w:rsid w:val="001A15C0"/>
    <w:rsid w:val="001A3115"/>
    <w:rsid w:val="001A4A9D"/>
    <w:rsid w:val="001A5941"/>
    <w:rsid w:val="001A5D33"/>
    <w:rsid w:val="001A6712"/>
    <w:rsid w:val="001B2770"/>
    <w:rsid w:val="001B485F"/>
    <w:rsid w:val="001B4C51"/>
    <w:rsid w:val="001B589D"/>
    <w:rsid w:val="001B70E5"/>
    <w:rsid w:val="001C0216"/>
    <w:rsid w:val="001C07C7"/>
    <w:rsid w:val="001C0EC6"/>
    <w:rsid w:val="001C1138"/>
    <w:rsid w:val="001C57F3"/>
    <w:rsid w:val="001C6042"/>
    <w:rsid w:val="001D24BB"/>
    <w:rsid w:val="001D3CEA"/>
    <w:rsid w:val="001D6ED7"/>
    <w:rsid w:val="001D76A1"/>
    <w:rsid w:val="001D7FC1"/>
    <w:rsid w:val="001E01CC"/>
    <w:rsid w:val="001E127B"/>
    <w:rsid w:val="001E3B20"/>
    <w:rsid w:val="001E4A9F"/>
    <w:rsid w:val="001E4FC8"/>
    <w:rsid w:val="001F0255"/>
    <w:rsid w:val="001F14C4"/>
    <w:rsid w:val="001F2767"/>
    <w:rsid w:val="001F429B"/>
    <w:rsid w:val="001F43C6"/>
    <w:rsid w:val="001F4C63"/>
    <w:rsid w:val="001F593C"/>
    <w:rsid w:val="001F661E"/>
    <w:rsid w:val="001F7E31"/>
    <w:rsid w:val="00201062"/>
    <w:rsid w:val="0020236F"/>
    <w:rsid w:val="00203FB8"/>
    <w:rsid w:val="00204DA6"/>
    <w:rsid w:val="0020567D"/>
    <w:rsid w:val="002056F9"/>
    <w:rsid w:val="002062F2"/>
    <w:rsid w:val="0020786F"/>
    <w:rsid w:val="002102AD"/>
    <w:rsid w:val="00210450"/>
    <w:rsid w:val="002105F0"/>
    <w:rsid w:val="00214C2B"/>
    <w:rsid w:val="00217119"/>
    <w:rsid w:val="00223848"/>
    <w:rsid w:val="00223A5B"/>
    <w:rsid w:val="002261D7"/>
    <w:rsid w:val="0022698F"/>
    <w:rsid w:val="00231CB7"/>
    <w:rsid w:val="00233356"/>
    <w:rsid w:val="00235AC1"/>
    <w:rsid w:val="0023638E"/>
    <w:rsid w:val="00240411"/>
    <w:rsid w:val="002415F7"/>
    <w:rsid w:val="002442F3"/>
    <w:rsid w:val="00244766"/>
    <w:rsid w:val="00247AB8"/>
    <w:rsid w:val="00251888"/>
    <w:rsid w:val="00255AD1"/>
    <w:rsid w:val="0025660E"/>
    <w:rsid w:val="0025749B"/>
    <w:rsid w:val="00260A0D"/>
    <w:rsid w:val="00262E82"/>
    <w:rsid w:val="00264FFB"/>
    <w:rsid w:val="00266447"/>
    <w:rsid w:val="00267D7C"/>
    <w:rsid w:val="00270E20"/>
    <w:rsid w:val="00271324"/>
    <w:rsid w:val="00274B01"/>
    <w:rsid w:val="00275C53"/>
    <w:rsid w:val="00275D1E"/>
    <w:rsid w:val="00280E1B"/>
    <w:rsid w:val="00282C7B"/>
    <w:rsid w:val="00283EAF"/>
    <w:rsid w:val="002860D2"/>
    <w:rsid w:val="00286495"/>
    <w:rsid w:val="00287DE3"/>
    <w:rsid w:val="00291839"/>
    <w:rsid w:val="002945E5"/>
    <w:rsid w:val="00295DD9"/>
    <w:rsid w:val="002A0921"/>
    <w:rsid w:val="002A13E9"/>
    <w:rsid w:val="002A168D"/>
    <w:rsid w:val="002A22BB"/>
    <w:rsid w:val="002A2667"/>
    <w:rsid w:val="002A3119"/>
    <w:rsid w:val="002A4A75"/>
    <w:rsid w:val="002A57FB"/>
    <w:rsid w:val="002A6053"/>
    <w:rsid w:val="002A683A"/>
    <w:rsid w:val="002A7665"/>
    <w:rsid w:val="002A7EFA"/>
    <w:rsid w:val="002B186A"/>
    <w:rsid w:val="002B1BA5"/>
    <w:rsid w:val="002B3711"/>
    <w:rsid w:val="002B4A4B"/>
    <w:rsid w:val="002B6565"/>
    <w:rsid w:val="002B6B66"/>
    <w:rsid w:val="002C0C85"/>
    <w:rsid w:val="002C2C53"/>
    <w:rsid w:val="002C7A30"/>
    <w:rsid w:val="002D6849"/>
    <w:rsid w:val="002D6DC6"/>
    <w:rsid w:val="002D7C56"/>
    <w:rsid w:val="002E34F4"/>
    <w:rsid w:val="002E35C4"/>
    <w:rsid w:val="002E4DCA"/>
    <w:rsid w:val="002E7ADA"/>
    <w:rsid w:val="002E7E02"/>
    <w:rsid w:val="002F2363"/>
    <w:rsid w:val="002F27E6"/>
    <w:rsid w:val="002F34ED"/>
    <w:rsid w:val="002F3755"/>
    <w:rsid w:val="002F3F13"/>
    <w:rsid w:val="002F40C5"/>
    <w:rsid w:val="002F4354"/>
    <w:rsid w:val="002F439D"/>
    <w:rsid w:val="002F5A63"/>
    <w:rsid w:val="002F7932"/>
    <w:rsid w:val="003006C3"/>
    <w:rsid w:val="00302514"/>
    <w:rsid w:val="0030386C"/>
    <w:rsid w:val="00304549"/>
    <w:rsid w:val="003062CE"/>
    <w:rsid w:val="00306D8B"/>
    <w:rsid w:val="00307917"/>
    <w:rsid w:val="00310479"/>
    <w:rsid w:val="0031167A"/>
    <w:rsid w:val="00316329"/>
    <w:rsid w:val="003214B7"/>
    <w:rsid w:val="00322583"/>
    <w:rsid w:val="00323B52"/>
    <w:rsid w:val="00323E60"/>
    <w:rsid w:val="00324567"/>
    <w:rsid w:val="003250A1"/>
    <w:rsid w:val="00327499"/>
    <w:rsid w:val="0032789C"/>
    <w:rsid w:val="003302F0"/>
    <w:rsid w:val="00330DE0"/>
    <w:rsid w:val="00332DA4"/>
    <w:rsid w:val="00334D83"/>
    <w:rsid w:val="0033656A"/>
    <w:rsid w:val="003371DD"/>
    <w:rsid w:val="0034305B"/>
    <w:rsid w:val="003465A7"/>
    <w:rsid w:val="00347CAD"/>
    <w:rsid w:val="00350761"/>
    <w:rsid w:val="00351979"/>
    <w:rsid w:val="00351EEF"/>
    <w:rsid w:val="00353FFE"/>
    <w:rsid w:val="003618CE"/>
    <w:rsid w:val="00365766"/>
    <w:rsid w:val="00365F56"/>
    <w:rsid w:val="003670EB"/>
    <w:rsid w:val="00367EAB"/>
    <w:rsid w:val="0037368A"/>
    <w:rsid w:val="00374A6A"/>
    <w:rsid w:val="00374BC8"/>
    <w:rsid w:val="00375107"/>
    <w:rsid w:val="0037517D"/>
    <w:rsid w:val="003822F9"/>
    <w:rsid w:val="00384E3C"/>
    <w:rsid w:val="00385323"/>
    <w:rsid w:val="0039130B"/>
    <w:rsid w:val="00391E7C"/>
    <w:rsid w:val="00393589"/>
    <w:rsid w:val="00393A4C"/>
    <w:rsid w:val="003949AE"/>
    <w:rsid w:val="0039707F"/>
    <w:rsid w:val="003A137B"/>
    <w:rsid w:val="003A19D2"/>
    <w:rsid w:val="003A519A"/>
    <w:rsid w:val="003A546B"/>
    <w:rsid w:val="003A74F5"/>
    <w:rsid w:val="003B1CEB"/>
    <w:rsid w:val="003B24CA"/>
    <w:rsid w:val="003B2B02"/>
    <w:rsid w:val="003B774D"/>
    <w:rsid w:val="003B7907"/>
    <w:rsid w:val="003C46C5"/>
    <w:rsid w:val="003C4B74"/>
    <w:rsid w:val="003C527A"/>
    <w:rsid w:val="003C637D"/>
    <w:rsid w:val="003C7F20"/>
    <w:rsid w:val="003D10C3"/>
    <w:rsid w:val="003D1A22"/>
    <w:rsid w:val="003D683B"/>
    <w:rsid w:val="003D7052"/>
    <w:rsid w:val="003E074D"/>
    <w:rsid w:val="003E0777"/>
    <w:rsid w:val="003E4007"/>
    <w:rsid w:val="003E6C02"/>
    <w:rsid w:val="003F4084"/>
    <w:rsid w:val="003F77E0"/>
    <w:rsid w:val="003F78EE"/>
    <w:rsid w:val="00400057"/>
    <w:rsid w:val="004014D1"/>
    <w:rsid w:val="00402E1F"/>
    <w:rsid w:val="00407D88"/>
    <w:rsid w:val="004109FD"/>
    <w:rsid w:val="0041394C"/>
    <w:rsid w:val="00417C8A"/>
    <w:rsid w:val="00422CF3"/>
    <w:rsid w:val="0042557D"/>
    <w:rsid w:val="00426003"/>
    <w:rsid w:val="00430141"/>
    <w:rsid w:val="0043366B"/>
    <w:rsid w:val="00434857"/>
    <w:rsid w:val="004350B7"/>
    <w:rsid w:val="00437465"/>
    <w:rsid w:val="0043766D"/>
    <w:rsid w:val="0044009C"/>
    <w:rsid w:val="00441896"/>
    <w:rsid w:val="004424D3"/>
    <w:rsid w:val="00442935"/>
    <w:rsid w:val="0044422F"/>
    <w:rsid w:val="00444EBB"/>
    <w:rsid w:val="00445C1C"/>
    <w:rsid w:val="00447789"/>
    <w:rsid w:val="00454B9A"/>
    <w:rsid w:val="00454F6C"/>
    <w:rsid w:val="00457231"/>
    <w:rsid w:val="004600A6"/>
    <w:rsid w:val="00460793"/>
    <w:rsid w:val="00461637"/>
    <w:rsid w:val="00462F67"/>
    <w:rsid w:val="00463E5C"/>
    <w:rsid w:val="00464359"/>
    <w:rsid w:val="00465D0D"/>
    <w:rsid w:val="00467CE4"/>
    <w:rsid w:val="00467CFF"/>
    <w:rsid w:val="00470506"/>
    <w:rsid w:val="00471407"/>
    <w:rsid w:val="00471DA5"/>
    <w:rsid w:val="004729F2"/>
    <w:rsid w:val="00472E4E"/>
    <w:rsid w:val="004738C2"/>
    <w:rsid w:val="0047483C"/>
    <w:rsid w:val="00476C0B"/>
    <w:rsid w:val="00477451"/>
    <w:rsid w:val="00477EFE"/>
    <w:rsid w:val="00485E04"/>
    <w:rsid w:val="00486B01"/>
    <w:rsid w:val="00487465"/>
    <w:rsid w:val="004903FB"/>
    <w:rsid w:val="004939A7"/>
    <w:rsid w:val="00497699"/>
    <w:rsid w:val="00497DB2"/>
    <w:rsid w:val="004A0174"/>
    <w:rsid w:val="004A236E"/>
    <w:rsid w:val="004A3418"/>
    <w:rsid w:val="004A403F"/>
    <w:rsid w:val="004A51BA"/>
    <w:rsid w:val="004A5DF1"/>
    <w:rsid w:val="004A6677"/>
    <w:rsid w:val="004A7A78"/>
    <w:rsid w:val="004B0BC6"/>
    <w:rsid w:val="004B3B15"/>
    <w:rsid w:val="004B5136"/>
    <w:rsid w:val="004B5B9E"/>
    <w:rsid w:val="004C0238"/>
    <w:rsid w:val="004C0EE6"/>
    <w:rsid w:val="004C3EFB"/>
    <w:rsid w:val="004C40D8"/>
    <w:rsid w:val="004C5147"/>
    <w:rsid w:val="004C5237"/>
    <w:rsid w:val="004C6D62"/>
    <w:rsid w:val="004D0304"/>
    <w:rsid w:val="004D0EA8"/>
    <w:rsid w:val="004D2D24"/>
    <w:rsid w:val="004D314A"/>
    <w:rsid w:val="004D4938"/>
    <w:rsid w:val="004D5FE6"/>
    <w:rsid w:val="004D740A"/>
    <w:rsid w:val="004E05D9"/>
    <w:rsid w:val="004E1AB8"/>
    <w:rsid w:val="004E2D4B"/>
    <w:rsid w:val="004E4899"/>
    <w:rsid w:val="004E51C0"/>
    <w:rsid w:val="004E7CD7"/>
    <w:rsid w:val="004F3734"/>
    <w:rsid w:val="004F69CA"/>
    <w:rsid w:val="004F73CF"/>
    <w:rsid w:val="004F7507"/>
    <w:rsid w:val="004F7995"/>
    <w:rsid w:val="00500FEB"/>
    <w:rsid w:val="00503D74"/>
    <w:rsid w:val="005041C0"/>
    <w:rsid w:val="0050629F"/>
    <w:rsid w:val="00513DE6"/>
    <w:rsid w:val="005144B2"/>
    <w:rsid w:val="00515FC4"/>
    <w:rsid w:val="00517733"/>
    <w:rsid w:val="005230CA"/>
    <w:rsid w:val="00524FD6"/>
    <w:rsid w:val="00527E1C"/>
    <w:rsid w:val="00532937"/>
    <w:rsid w:val="005351C1"/>
    <w:rsid w:val="00536FBF"/>
    <w:rsid w:val="0054018C"/>
    <w:rsid w:val="00542436"/>
    <w:rsid w:val="00544130"/>
    <w:rsid w:val="005459FE"/>
    <w:rsid w:val="00545F40"/>
    <w:rsid w:val="005503CA"/>
    <w:rsid w:val="00553FE7"/>
    <w:rsid w:val="0055544C"/>
    <w:rsid w:val="00555780"/>
    <w:rsid w:val="0056065C"/>
    <w:rsid w:val="00560843"/>
    <w:rsid w:val="0056274E"/>
    <w:rsid w:val="00565FAF"/>
    <w:rsid w:val="00566FBC"/>
    <w:rsid w:val="0057066B"/>
    <w:rsid w:val="00572BAD"/>
    <w:rsid w:val="00573677"/>
    <w:rsid w:val="005738F4"/>
    <w:rsid w:val="00573BCB"/>
    <w:rsid w:val="00576529"/>
    <w:rsid w:val="00576EFE"/>
    <w:rsid w:val="005770CA"/>
    <w:rsid w:val="00585ED0"/>
    <w:rsid w:val="00586C3A"/>
    <w:rsid w:val="005879E7"/>
    <w:rsid w:val="00591190"/>
    <w:rsid w:val="00591584"/>
    <w:rsid w:val="00594CDD"/>
    <w:rsid w:val="00595427"/>
    <w:rsid w:val="005A0A59"/>
    <w:rsid w:val="005A32FB"/>
    <w:rsid w:val="005A3E6E"/>
    <w:rsid w:val="005A4EBA"/>
    <w:rsid w:val="005A7A4A"/>
    <w:rsid w:val="005B180C"/>
    <w:rsid w:val="005B5BFA"/>
    <w:rsid w:val="005C3022"/>
    <w:rsid w:val="005C30CF"/>
    <w:rsid w:val="005C3154"/>
    <w:rsid w:val="005C3A22"/>
    <w:rsid w:val="005C54A7"/>
    <w:rsid w:val="005C6F10"/>
    <w:rsid w:val="005D0155"/>
    <w:rsid w:val="005D2F62"/>
    <w:rsid w:val="005D6575"/>
    <w:rsid w:val="005E282B"/>
    <w:rsid w:val="005E33BD"/>
    <w:rsid w:val="005E68E7"/>
    <w:rsid w:val="005E72E3"/>
    <w:rsid w:val="005F510E"/>
    <w:rsid w:val="005F5691"/>
    <w:rsid w:val="005F78A5"/>
    <w:rsid w:val="006029F2"/>
    <w:rsid w:val="00606ED5"/>
    <w:rsid w:val="006073C6"/>
    <w:rsid w:val="00607E60"/>
    <w:rsid w:val="006107F3"/>
    <w:rsid w:val="00610BAF"/>
    <w:rsid w:val="006120C0"/>
    <w:rsid w:val="00615BAF"/>
    <w:rsid w:val="00617775"/>
    <w:rsid w:val="00622201"/>
    <w:rsid w:val="006225CB"/>
    <w:rsid w:val="00623A48"/>
    <w:rsid w:val="00624516"/>
    <w:rsid w:val="00625BC2"/>
    <w:rsid w:val="0062625D"/>
    <w:rsid w:val="00630ADC"/>
    <w:rsid w:val="00630CF7"/>
    <w:rsid w:val="006351A3"/>
    <w:rsid w:val="006378C9"/>
    <w:rsid w:val="0064108C"/>
    <w:rsid w:val="00643AA9"/>
    <w:rsid w:val="0064613F"/>
    <w:rsid w:val="006465FE"/>
    <w:rsid w:val="00646E44"/>
    <w:rsid w:val="00651F43"/>
    <w:rsid w:val="006550ED"/>
    <w:rsid w:val="00665466"/>
    <w:rsid w:val="00665C19"/>
    <w:rsid w:val="00665CBD"/>
    <w:rsid w:val="00671A32"/>
    <w:rsid w:val="0067288A"/>
    <w:rsid w:val="00675C4B"/>
    <w:rsid w:val="00680B4E"/>
    <w:rsid w:val="006839B6"/>
    <w:rsid w:val="006843E1"/>
    <w:rsid w:val="0068671B"/>
    <w:rsid w:val="00686F48"/>
    <w:rsid w:val="00687DA3"/>
    <w:rsid w:val="006925C5"/>
    <w:rsid w:val="006936A5"/>
    <w:rsid w:val="006948E4"/>
    <w:rsid w:val="00694B34"/>
    <w:rsid w:val="00694D00"/>
    <w:rsid w:val="006A1906"/>
    <w:rsid w:val="006A2719"/>
    <w:rsid w:val="006A2BBB"/>
    <w:rsid w:val="006A3D9E"/>
    <w:rsid w:val="006A3FEA"/>
    <w:rsid w:val="006A69A8"/>
    <w:rsid w:val="006B183A"/>
    <w:rsid w:val="006B4F54"/>
    <w:rsid w:val="006B6B67"/>
    <w:rsid w:val="006B747F"/>
    <w:rsid w:val="006C002F"/>
    <w:rsid w:val="006C02F5"/>
    <w:rsid w:val="006C34BE"/>
    <w:rsid w:val="006C44D6"/>
    <w:rsid w:val="006C517B"/>
    <w:rsid w:val="006C5FEF"/>
    <w:rsid w:val="006C6F44"/>
    <w:rsid w:val="006C7148"/>
    <w:rsid w:val="006C7EB3"/>
    <w:rsid w:val="006D4573"/>
    <w:rsid w:val="006D629D"/>
    <w:rsid w:val="006E2230"/>
    <w:rsid w:val="006E51D3"/>
    <w:rsid w:val="006E64A5"/>
    <w:rsid w:val="006E6C77"/>
    <w:rsid w:val="006E797A"/>
    <w:rsid w:val="006F0A0C"/>
    <w:rsid w:val="006F2510"/>
    <w:rsid w:val="006F3A0F"/>
    <w:rsid w:val="00701245"/>
    <w:rsid w:val="00701397"/>
    <w:rsid w:val="007014C0"/>
    <w:rsid w:val="00702458"/>
    <w:rsid w:val="007047D8"/>
    <w:rsid w:val="007071BC"/>
    <w:rsid w:val="00707395"/>
    <w:rsid w:val="007110CD"/>
    <w:rsid w:val="007122EB"/>
    <w:rsid w:val="007147C7"/>
    <w:rsid w:val="0071569F"/>
    <w:rsid w:val="007173E6"/>
    <w:rsid w:val="00721BF4"/>
    <w:rsid w:val="007266EE"/>
    <w:rsid w:val="0072764B"/>
    <w:rsid w:val="00727936"/>
    <w:rsid w:val="00727E2C"/>
    <w:rsid w:val="00727F6F"/>
    <w:rsid w:val="007327FF"/>
    <w:rsid w:val="00735995"/>
    <w:rsid w:val="00736691"/>
    <w:rsid w:val="007402C2"/>
    <w:rsid w:val="007402D5"/>
    <w:rsid w:val="00740EED"/>
    <w:rsid w:val="00741976"/>
    <w:rsid w:val="00741F19"/>
    <w:rsid w:val="007423A5"/>
    <w:rsid w:val="007435B2"/>
    <w:rsid w:val="00743C5C"/>
    <w:rsid w:val="007452AB"/>
    <w:rsid w:val="007455FE"/>
    <w:rsid w:val="00747C3A"/>
    <w:rsid w:val="0075094E"/>
    <w:rsid w:val="00751D26"/>
    <w:rsid w:val="00751DF3"/>
    <w:rsid w:val="00752F32"/>
    <w:rsid w:val="00757BAC"/>
    <w:rsid w:val="007608FA"/>
    <w:rsid w:val="0076108E"/>
    <w:rsid w:val="00762B5C"/>
    <w:rsid w:val="007663B6"/>
    <w:rsid w:val="007715B9"/>
    <w:rsid w:val="00771654"/>
    <w:rsid w:val="00772AC2"/>
    <w:rsid w:val="00773A2C"/>
    <w:rsid w:val="00775269"/>
    <w:rsid w:val="007774FA"/>
    <w:rsid w:val="00777C1A"/>
    <w:rsid w:val="00780272"/>
    <w:rsid w:val="007804F7"/>
    <w:rsid w:val="007809BE"/>
    <w:rsid w:val="00780E96"/>
    <w:rsid w:val="007814B9"/>
    <w:rsid w:val="00781B4C"/>
    <w:rsid w:val="007822C3"/>
    <w:rsid w:val="00784810"/>
    <w:rsid w:val="00785B15"/>
    <w:rsid w:val="00787752"/>
    <w:rsid w:val="007910DD"/>
    <w:rsid w:val="0079412B"/>
    <w:rsid w:val="00794F1B"/>
    <w:rsid w:val="00796061"/>
    <w:rsid w:val="00796E5C"/>
    <w:rsid w:val="007A06F3"/>
    <w:rsid w:val="007A179B"/>
    <w:rsid w:val="007A3EF1"/>
    <w:rsid w:val="007A4FF4"/>
    <w:rsid w:val="007A5361"/>
    <w:rsid w:val="007A6CC8"/>
    <w:rsid w:val="007B0001"/>
    <w:rsid w:val="007B58B1"/>
    <w:rsid w:val="007B6A7E"/>
    <w:rsid w:val="007B7257"/>
    <w:rsid w:val="007C2503"/>
    <w:rsid w:val="007C2B7A"/>
    <w:rsid w:val="007C5716"/>
    <w:rsid w:val="007D0823"/>
    <w:rsid w:val="007D2D7C"/>
    <w:rsid w:val="007D3E95"/>
    <w:rsid w:val="007D4361"/>
    <w:rsid w:val="007D7005"/>
    <w:rsid w:val="007D7295"/>
    <w:rsid w:val="007E3068"/>
    <w:rsid w:val="007E6C18"/>
    <w:rsid w:val="007E765C"/>
    <w:rsid w:val="007F0029"/>
    <w:rsid w:val="007F0976"/>
    <w:rsid w:val="007F168D"/>
    <w:rsid w:val="007F3580"/>
    <w:rsid w:val="007F5965"/>
    <w:rsid w:val="007F5CEC"/>
    <w:rsid w:val="00800962"/>
    <w:rsid w:val="00800AE2"/>
    <w:rsid w:val="00802471"/>
    <w:rsid w:val="008030DC"/>
    <w:rsid w:val="0080418D"/>
    <w:rsid w:val="0080687B"/>
    <w:rsid w:val="008070FB"/>
    <w:rsid w:val="00811496"/>
    <w:rsid w:val="008125CD"/>
    <w:rsid w:val="00813057"/>
    <w:rsid w:val="00815230"/>
    <w:rsid w:val="00817564"/>
    <w:rsid w:val="00817EB6"/>
    <w:rsid w:val="0082016A"/>
    <w:rsid w:val="00820FC1"/>
    <w:rsid w:val="0082176B"/>
    <w:rsid w:val="0082192F"/>
    <w:rsid w:val="00821954"/>
    <w:rsid w:val="008219AD"/>
    <w:rsid w:val="00822072"/>
    <w:rsid w:val="00822430"/>
    <w:rsid w:val="008231ED"/>
    <w:rsid w:val="0082403F"/>
    <w:rsid w:val="0082455A"/>
    <w:rsid w:val="008248BC"/>
    <w:rsid w:val="008249F4"/>
    <w:rsid w:val="00824B4C"/>
    <w:rsid w:val="00825C61"/>
    <w:rsid w:val="00827650"/>
    <w:rsid w:val="008325F0"/>
    <w:rsid w:val="00834788"/>
    <w:rsid w:val="008424CD"/>
    <w:rsid w:val="00842563"/>
    <w:rsid w:val="00842C80"/>
    <w:rsid w:val="00843ED7"/>
    <w:rsid w:val="00844F41"/>
    <w:rsid w:val="008457C1"/>
    <w:rsid w:val="0084613D"/>
    <w:rsid w:val="00850E6B"/>
    <w:rsid w:val="00852E88"/>
    <w:rsid w:val="008557E8"/>
    <w:rsid w:val="008613C2"/>
    <w:rsid w:val="00863478"/>
    <w:rsid w:val="00863945"/>
    <w:rsid w:val="00864E3D"/>
    <w:rsid w:val="0087078E"/>
    <w:rsid w:val="00872F90"/>
    <w:rsid w:val="00875064"/>
    <w:rsid w:val="00877F0F"/>
    <w:rsid w:val="008800C8"/>
    <w:rsid w:val="0088347A"/>
    <w:rsid w:val="00886234"/>
    <w:rsid w:val="008863D4"/>
    <w:rsid w:val="00886634"/>
    <w:rsid w:val="008877A5"/>
    <w:rsid w:val="00887B85"/>
    <w:rsid w:val="00890B37"/>
    <w:rsid w:val="00890DCD"/>
    <w:rsid w:val="00896BE8"/>
    <w:rsid w:val="008A0139"/>
    <w:rsid w:val="008A037C"/>
    <w:rsid w:val="008A251A"/>
    <w:rsid w:val="008A5161"/>
    <w:rsid w:val="008A6135"/>
    <w:rsid w:val="008B04C4"/>
    <w:rsid w:val="008B43D4"/>
    <w:rsid w:val="008B470F"/>
    <w:rsid w:val="008B6655"/>
    <w:rsid w:val="008C0698"/>
    <w:rsid w:val="008C1019"/>
    <w:rsid w:val="008C3401"/>
    <w:rsid w:val="008C4226"/>
    <w:rsid w:val="008C4325"/>
    <w:rsid w:val="008C4B7C"/>
    <w:rsid w:val="008C4E5B"/>
    <w:rsid w:val="008C764A"/>
    <w:rsid w:val="008D1E8F"/>
    <w:rsid w:val="008D4AB1"/>
    <w:rsid w:val="008D4FF7"/>
    <w:rsid w:val="008D7471"/>
    <w:rsid w:val="008D7B31"/>
    <w:rsid w:val="008E19EE"/>
    <w:rsid w:val="008E1B64"/>
    <w:rsid w:val="008E24C3"/>
    <w:rsid w:val="008E316D"/>
    <w:rsid w:val="008E4B80"/>
    <w:rsid w:val="008E6364"/>
    <w:rsid w:val="008F03D5"/>
    <w:rsid w:val="008F07DF"/>
    <w:rsid w:val="008F5F07"/>
    <w:rsid w:val="00900D76"/>
    <w:rsid w:val="0090287D"/>
    <w:rsid w:val="00906681"/>
    <w:rsid w:val="00907287"/>
    <w:rsid w:val="00907BAD"/>
    <w:rsid w:val="00910AEC"/>
    <w:rsid w:val="00911FE1"/>
    <w:rsid w:val="00912BD2"/>
    <w:rsid w:val="009175CE"/>
    <w:rsid w:val="0092030F"/>
    <w:rsid w:val="00926541"/>
    <w:rsid w:val="009271D3"/>
    <w:rsid w:val="00927477"/>
    <w:rsid w:val="009309E4"/>
    <w:rsid w:val="00933465"/>
    <w:rsid w:val="00933FD9"/>
    <w:rsid w:val="00934ED5"/>
    <w:rsid w:val="0093527E"/>
    <w:rsid w:val="00935678"/>
    <w:rsid w:val="00935C1D"/>
    <w:rsid w:val="00936426"/>
    <w:rsid w:val="00936632"/>
    <w:rsid w:val="009415ED"/>
    <w:rsid w:val="009459EA"/>
    <w:rsid w:val="00947BAD"/>
    <w:rsid w:val="00947FE6"/>
    <w:rsid w:val="00952269"/>
    <w:rsid w:val="00952CE1"/>
    <w:rsid w:val="00953507"/>
    <w:rsid w:val="009557D2"/>
    <w:rsid w:val="009568DF"/>
    <w:rsid w:val="009617FE"/>
    <w:rsid w:val="009639DC"/>
    <w:rsid w:val="00963B11"/>
    <w:rsid w:val="0096450C"/>
    <w:rsid w:val="009700D6"/>
    <w:rsid w:val="00970329"/>
    <w:rsid w:val="00970F9E"/>
    <w:rsid w:val="009712BD"/>
    <w:rsid w:val="00971505"/>
    <w:rsid w:val="0097327E"/>
    <w:rsid w:val="00975C87"/>
    <w:rsid w:val="00976585"/>
    <w:rsid w:val="00980964"/>
    <w:rsid w:val="009835F7"/>
    <w:rsid w:val="0098375D"/>
    <w:rsid w:val="009924D5"/>
    <w:rsid w:val="009931AC"/>
    <w:rsid w:val="00993E1F"/>
    <w:rsid w:val="00993E50"/>
    <w:rsid w:val="00995623"/>
    <w:rsid w:val="0099775A"/>
    <w:rsid w:val="00997ACE"/>
    <w:rsid w:val="009A2940"/>
    <w:rsid w:val="009A373E"/>
    <w:rsid w:val="009A5E9D"/>
    <w:rsid w:val="009A728E"/>
    <w:rsid w:val="009B206E"/>
    <w:rsid w:val="009B24E0"/>
    <w:rsid w:val="009B55F5"/>
    <w:rsid w:val="009C17E3"/>
    <w:rsid w:val="009C3B05"/>
    <w:rsid w:val="009C473A"/>
    <w:rsid w:val="009C4D5D"/>
    <w:rsid w:val="009C4F71"/>
    <w:rsid w:val="009C63C1"/>
    <w:rsid w:val="009C6549"/>
    <w:rsid w:val="009C725B"/>
    <w:rsid w:val="009C76D3"/>
    <w:rsid w:val="009D13D6"/>
    <w:rsid w:val="009D1860"/>
    <w:rsid w:val="009D3E5A"/>
    <w:rsid w:val="009D4135"/>
    <w:rsid w:val="009D5067"/>
    <w:rsid w:val="009D5BDC"/>
    <w:rsid w:val="009D5C27"/>
    <w:rsid w:val="009D744F"/>
    <w:rsid w:val="009E3C73"/>
    <w:rsid w:val="009E4458"/>
    <w:rsid w:val="009E6D86"/>
    <w:rsid w:val="009E7112"/>
    <w:rsid w:val="009F3AC5"/>
    <w:rsid w:val="009F51CF"/>
    <w:rsid w:val="009F5CDD"/>
    <w:rsid w:val="009F7C75"/>
    <w:rsid w:val="00A02E50"/>
    <w:rsid w:val="00A0629A"/>
    <w:rsid w:val="00A10B9C"/>
    <w:rsid w:val="00A15C91"/>
    <w:rsid w:val="00A200B6"/>
    <w:rsid w:val="00A2031E"/>
    <w:rsid w:val="00A20F2A"/>
    <w:rsid w:val="00A216B1"/>
    <w:rsid w:val="00A22975"/>
    <w:rsid w:val="00A23624"/>
    <w:rsid w:val="00A23D3B"/>
    <w:rsid w:val="00A25EB6"/>
    <w:rsid w:val="00A26379"/>
    <w:rsid w:val="00A27EE2"/>
    <w:rsid w:val="00A30C3D"/>
    <w:rsid w:val="00A30D6F"/>
    <w:rsid w:val="00A354CD"/>
    <w:rsid w:val="00A36348"/>
    <w:rsid w:val="00A36FB8"/>
    <w:rsid w:val="00A402CE"/>
    <w:rsid w:val="00A40FD5"/>
    <w:rsid w:val="00A41EAC"/>
    <w:rsid w:val="00A428D5"/>
    <w:rsid w:val="00A42B9E"/>
    <w:rsid w:val="00A44F6D"/>
    <w:rsid w:val="00A4609C"/>
    <w:rsid w:val="00A472EC"/>
    <w:rsid w:val="00A5358B"/>
    <w:rsid w:val="00A55F87"/>
    <w:rsid w:val="00A56E2E"/>
    <w:rsid w:val="00A57D27"/>
    <w:rsid w:val="00A60656"/>
    <w:rsid w:val="00A641D6"/>
    <w:rsid w:val="00A67420"/>
    <w:rsid w:val="00A7154B"/>
    <w:rsid w:val="00A746F5"/>
    <w:rsid w:val="00A76AFC"/>
    <w:rsid w:val="00A773A7"/>
    <w:rsid w:val="00A77C30"/>
    <w:rsid w:val="00A82DDE"/>
    <w:rsid w:val="00A83DD1"/>
    <w:rsid w:val="00A83EAA"/>
    <w:rsid w:val="00A83F6D"/>
    <w:rsid w:val="00A84FC6"/>
    <w:rsid w:val="00A86340"/>
    <w:rsid w:val="00A864EB"/>
    <w:rsid w:val="00A9044C"/>
    <w:rsid w:val="00A90951"/>
    <w:rsid w:val="00A90D13"/>
    <w:rsid w:val="00A9106B"/>
    <w:rsid w:val="00A91DE3"/>
    <w:rsid w:val="00A91F9A"/>
    <w:rsid w:val="00A93222"/>
    <w:rsid w:val="00A94DF2"/>
    <w:rsid w:val="00A95DBC"/>
    <w:rsid w:val="00A95E12"/>
    <w:rsid w:val="00A96926"/>
    <w:rsid w:val="00A97180"/>
    <w:rsid w:val="00A97F76"/>
    <w:rsid w:val="00AA17DC"/>
    <w:rsid w:val="00AA7A18"/>
    <w:rsid w:val="00AB01E4"/>
    <w:rsid w:val="00AB1582"/>
    <w:rsid w:val="00AB29D3"/>
    <w:rsid w:val="00AB39F3"/>
    <w:rsid w:val="00AB454D"/>
    <w:rsid w:val="00AC0AE0"/>
    <w:rsid w:val="00AC1694"/>
    <w:rsid w:val="00AC2B19"/>
    <w:rsid w:val="00AC3A1C"/>
    <w:rsid w:val="00AC45D0"/>
    <w:rsid w:val="00AC4A89"/>
    <w:rsid w:val="00AC6CEC"/>
    <w:rsid w:val="00AC7411"/>
    <w:rsid w:val="00AD0DBF"/>
    <w:rsid w:val="00AD6ACB"/>
    <w:rsid w:val="00AD6F24"/>
    <w:rsid w:val="00AE1B40"/>
    <w:rsid w:val="00AE2ED6"/>
    <w:rsid w:val="00AF039F"/>
    <w:rsid w:val="00AF4A99"/>
    <w:rsid w:val="00AF6325"/>
    <w:rsid w:val="00AF7A6A"/>
    <w:rsid w:val="00B0073E"/>
    <w:rsid w:val="00B00F7A"/>
    <w:rsid w:val="00B012D5"/>
    <w:rsid w:val="00B01A5A"/>
    <w:rsid w:val="00B0332B"/>
    <w:rsid w:val="00B077EB"/>
    <w:rsid w:val="00B1230F"/>
    <w:rsid w:val="00B127DA"/>
    <w:rsid w:val="00B12ECD"/>
    <w:rsid w:val="00B14C0B"/>
    <w:rsid w:val="00B2146D"/>
    <w:rsid w:val="00B243CC"/>
    <w:rsid w:val="00B257CC"/>
    <w:rsid w:val="00B25D56"/>
    <w:rsid w:val="00B26E26"/>
    <w:rsid w:val="00B27632"/>
    <w:rsid w:val="00B304AD"/>
    <w:rsid w:val="00B31EAF"/>
    <w:rsid w:val="00B3313A"/>
    <w:rsid w:val="00B34302"/>
    <w:rsid w:val="00B36043"/>
    <w:rsid w:val="00B37734"/>
    <w:rsid w:val="00B37BCC"/>
    <w:rsid w:val="00B41870"/>
    <w:rsid w:val="00B47039"/>
    <w:rsid w:val="00B47E7B"/>
    <w:rsid w:val="00B50187"/>
    <w:rsid w:val="00B52BDB"/>
    <w:rsid w:val="00B550F4"/>
    <w:rsid w:val="00B55791"/>
    <w:rsid w:val="00B61359"/>
    <w:rsid w:val="00B62925"/>
    <w:rsid w:val="00B63318"/>
    <w:rsid w:val="00B665B5"/>
    <w:rsid w:val="00B66DC1"/>
    <w:rsid w:val="00B67101"/>
    <w:rsid w:val="00B73A67"/>
    <w:rsid w:val="00B8043F"/>
    <w:rsid w:val="00B8308E"/>
    <w:rsid w:val="00B86F08"/>
    <w:rsid w:val="00B91124"/>
    <w:rsid w:val="00B9180C"/>
    <w:rsid w:val="00B9298C"/>
    <w:rsid w:val="00B929F6"/>
    <w:rsid w:val="00B94480"/>
    <w:rsid w:val="00B97B7B"/>
    <w:rsid w:val="00BA18A9"/>
    <w:rsid w:val="00BA2C2D"/>
    <w:rsid w:val="00BA4F14"/>
    <w:rsid w:val="00BB14F8"/>
    <w:rsid w:val="00BB1D3E"/>
    <w:rsid w:val="00BB3F06"/>
    <w:rsid w:val="00BB670D"/>
    <w:rsid w:val="00BC02D7"/>
    <w:rsid w:val="00BC3D6F"/>
    <w:rsid w:val="00BC61AC"/>
    <w:rsid w:val="00BC7156"/>
    <w:rsid w:val="00BD0EBD"/>
    <w:rsid w:val="00BD20CF"/>
    <w:rsid w:val="00BD3984"/>
    <w:rsid w:val="00BD4009"/>
    <w:rsid w:val="00BD4C35"/>
    <w:rsid w:val="00BD7617"/>
    <w:rsid w:val="00BE16BD"/>
    <w:rsid w:val="00BE6FA5"/>
    <w:rsid w:val="00BF28ED"/>
    <w:rsid w:val="00BF47D0"/>
    <w:rsid w:val="00C013D8"/>
    <w:rsid w:val="00C0150B"/>
    <w:rsid w:val="00C01C49"/>
    <w:rsid w:val="00C036EC"/>
    <w:rsid w:val="00C04372"/>
    <w:rsid w:val="00C0598F"/>
    <w:rsid w:val="00C05D83"/>
    <w:rsid w:val="00C06B27"/>
    <w:rsid w:val="00C1042C"/>
    <w:rsid w:val="00C110D7"/>
    <w:rsid w:val="00C11E82"/>
    <w:rsid w:val="00C13CEC"/>
    <w:rsid w:val="00C13CF5"/>
    <w:rsid w:val="00C13DC9"/>
    <w:rsid w:val="00C142D9"/>
    <w:rsid w:val="00C1468A"/>
    <w:rsid w:val="00C14913"/>
    <w:rsid w:val="00C14BD8"/>
    <w:rsid w:val="00C17776"/>
    <w:rsid w:val="00C1781A"/>
    <w:rsid w:val="00C2059D"/>
    <w:rsid w:val="00C20847"/>
    <w:rsid w:val="00C20DC8"/>
    <w:rsid w:val="00C23661"/>
    <w:rsid w:val="00C2561D"/>
    <w:rsid w:val="00C300F2"/>
    <w:rsid w:val="00C311A6"/>
    <w:rsid w:val="00C31EB2"/>
    <w:rsid w:val="00C320DF"/>
    <w:rsid w:val="00C329C3"/>
    <w:rsid w:val="00C34C64"/>
    <w:rsid w:val="00C35D54"/>
    <w:rsid w:val="00C36DE5"/>
    <w:rsid w:val="00C4126C"/>
    <w:rsid w:val="00C42C0C"/>
    <w:rsid w:val="00C42C40"/>
    <w:rsid w:val="00C465F7"/>
    <w:rsid w:val="00C55889"/>
    <w:rsid w:val="00C55E95"/>
    <w:rsid w:val="00C56618"/>
    <w:rsid w:val="00C62563"/>
    <w:rsid w:val="00C6395F"/>
    <w:rsid w:val="00C649BC"/>
    <w:rsid w:val="00C66128"/>
    <w:rsid w:val="00C66D24"/>
    <w:rsid w:val="00C66EE6"/>
    <w:rsid w:val="00C66FCB"/>
    <w:rsid w:val="00C670AB"/>
    <w:rsid w:val="00C721C3"/>
    <w:rsid w:val="00C83068"/>
    <w:rsid w:val="00C83429"/>
    <w:rsid w:val="00C8410F"/>
    <w:rsid w:val="00C858DD"/>
    <w:rsid w:val="00C8637A"/>
    <w:rsid w:val="00C870A4"/>
    <w:rsid w:val="00C87613"/>
    <w:rsid w:val="00C87C97"/>
    <w:rsid w:val="00C90ECA"/>
    <w:rsid w:val="00C93022"/>
    <w:rsid w:val="00C946D2"/>
    <w:rsid w:val="00CA4195"/>
    <w:rsid w:val="00CA45AE"/>
    <w:rsid w:val="00CA535D"/>
    <w:rsid w:val="00CA6080"/>
    <w:rsid w:val="00CA61D7"/>
    <w:rsid w:val="00CA6C33"/>
    <w:rsid w:val="00CA70BF"/>
    <w:rsid w:val="00CA7348"/>
    <w:rsid w:val="00CB16E8"/>
    <w:rsid w:val="00CB364F"/>
    <w:rsid w:val="00CB394A"/>
    <w:rsid w:val="00CB399E"/>
    <w:rsid w:val="00CB7229"/>
    <w:rsid w:val="00CC0CC4"/>
    <w:rsid w:val="00CC1D0E"/>
    <w:rsid w:val="00CC1D36"/>
    <w:rsid w:val="00CC4095"/>
    <w:rsid w:val="00CC5BDB"/>
    <w:rsid w:val="00CC6070"/>
    <w:rsid w:val="00CD1CAB"/>
    <w:rsid w:val="00CD3770"/>
    <w:rsid w:val="00CD3E5C"/>
    <w:rsid w:val="00CE2BA4"/>
    <w:rsid w:val="00CE3AD7"/>
    <w:rsid w:val="00CE4EFC"/>
    <w:rsid w:val="00CE50F5"/>
    <w:rsid w:val="00CF33C3"/>
    <w:rsid w:val="00CF33D2"/>
    <w:rsid w:val="00CF438E"/>
    <w:rsid w:val="00CF7F2A"/>
    <w:rsid w:val="00CF7F8F"/>
    <w:rsid w:val="00D019ED"/>
    <w:rsid w:val="00D0225D"/>
    <w:rsid w:val="00D026F7"/>
    <w:rsid w:val="00D03B6A"/>
    <w:rsid w:val="00D05597"/>
    <w:rsid w:val="00D05BBB"/>
    <w:rsid w:val="00D125DB"/>
    <w:rsid w:val="00D1373D"/>
    <w:rsid w:val="00D13ABF"/>
    <w:rsid w:val="00D16316"/>
    <w:rsid w:val="00D17EB8"/>
    <w:rsid w:val="00D200E4"/>
    <w:rsid w:val="00D2049A"/>
    <w:rsid w:val="00D21037"/>
    <w:rsid w:val="00D213FC"/>
    <w:rsid w:val="00D24803"/>
    <w:rsid w:val="00D24ACD"/>
    <w:rsid w:val="00D25F92"/>
    <w:rsid w:val="00D268BA"/>
    <w:rsid w:val="00D311D4"/>
    <w:rsid w:val="00D322B6"/>
    <w:rsid w:val="00D32534"/>
    <w:rsid w:val="00D32B75"/>
    <w:rsid w:val="00D32C17"/>
    <w:rsid w:val="00D353FF"/>
    <w:rsid w:val="00D402F9"/>
    <w:rsid w:val="00D44839"/>
    <w:rsid w:val="00D47043"/>
    <w:rsid w:val="00D47915"/>
    <w:rsid w:val="00D51479"/>
    <w:rsid w:val="00D617D5"/>
    <w:rsid w:val="00D625F8"/>
    <w:rsid w:val="00D63D29"/>
    <w:rsid w:val="00D649AA"/>
    <w:rsid w:val="00D72F3F"/>
    <w:rsid w:val="00D73693"/>
    <w:rsid w:val="00D745BA"/>
    <w:rsid w:val="00D74A49"/>
    <w:rsid w:val="00D74BEC"/>
    <w:rsid w:val="00D75A07"/>
    <w:rsid w:val="00D80A4D"/>
    <w:rsid w:val="00D82BE1"/>
    <w:rsid w:val="00D83294"/>
    <w:rsid w:val="00D832F2"/>
    <w:rsid w:val="00D83A4D"/>
    <w:rsid w:val="00D840D8"/>
    <w:rsid w:val="00D85827"/>
    <w:rsid w:val="00D87234"/>
    <w:rsid w:val="00D92EA4"/>
    <w:rsid w:val="00D93A13"/>
    <w:rsid w:val="00D9471D"/>
    <w:rsid w:val="00D949A2"/>
    <w:rsid w:val="00D96C8E"/>
    <w:rsid w:val="00DA0B33"/>
    <w:rsid w:val="00DA1FFA"/>
    <w:rsid w:val="00DA2036"/>
    <w:rsid w:val="00DA3FC7"/>
    <w:rsid w:val="00DA4AC6"/>
    <w:rsid w:val="00DA4EC4"/>
    <w:rsid w:val="00DA55DB"/>
    <w:rsid w:val="00DA5BA5"/>
    <w:rsid w:val="00DA5D11"/>
    <w:rsid w:val="00DA662A"/>
    <w:rsid w:val="00DA7361"/>
    <w:rsid w:val="00DA7B21"/>
    <w:rsid w:val="00DA7BFE"/>
    <w:rsid w:val="00DB266C"/>
    <w:rsid w:val="00DB2FD1"/>
    <w:rsid w:val="00DB3137"/>
    <w:rsid w:val="00DB663C"/>
    <w:rsid w:val="00DB6781"/>
    <w:rsid w:val="00DC10A7"/>
    <w:rsid w:val="00DC33B6"/>
    <w:rsid w:val="00DC63F9"/>
    <w:rsid w:val="00DD0254"/>
    <w:rsid w:val="00DD1785"/>
    <w:rsid w:val="00DD29D3"/>
    <w:rsid w:val="00DD4B24"/>
    <w:rsid w:val="00DD5651"/>
    <w:rsid w:val="00DE0E2E"/>
    <w:rsid w:val="00DE12F4"/>
    <w:rsid w:val="00DE1DFC"/>
    <w:rsid w:val="00DE208C"/>
    <w:rsid w:val="00DE53B2"/>
    <w:rsid w:val="00DE6B52"/>
    <w:rsid w:val="00DF13FF"/>
    <w:rsid w:val="00DF1553"/>
    <w:rsid w:val="00DF4624"/>
    <w:rsid w:val="00DF46D3"/>
    <w:rsid w:val="00DF4743"/>
    <w:rsid w:val="00DF7B2B"/>
    <w:rsid w:val="00E01909"/>
    <w:rsid w:val="00E04FDF"/>
    <w:rsid w:val="00E05F15"/>
    <w:rsid w:val="00E07D2B"/>
    <w:rsid w:val="00E10531"/>
    <w:rsid w:val="00E10877"/>
    <w:rsid w:val="00E1304F"/>
    <w:rsid w:val="00E13BC1"/>
    <w:rsid w:val="00E1419F"/>
    <w:rsid w:val="00E17315"/>
    <w:rsid w:val="00E17D79"/>
    <w:rsid w:val="00E203F9"/>
    <w:rsid w:val="00E20A02"/>
    <w:rsid w:val="00E22AD2"/>
    <w:rsid w:val="00E238C5"/>
    <w:rsid w:val="00E27C80"/>
    <w:rsid w:val="00E30DB6"/>
    <w:rsid w:val="00E30F71"/>
    <w:rsid w:val="00E35D90"/>
    <w:rsid w:val="00E36286"/>
    <w:rsid w:val="00E3742A"/>
    <w:rsid w:val="00E37F44"/>
    <w:rsid w:val="00E42DE4"/>
    <w:rsid w:val="00E430B5"/>
    <w:rsid w:val="00E45EE2"/>
    <w:rsid w:val="00E46623"/>
    <w:rsid w:val="00E51C1B"/>
    <w:rsid w:val="00E57296"/>
    <w:rsid w:val="00E622B2"/>
    <w:rsid w:val="00E633B5"/>
    <w:rsid w:val="00E644CD"/>
    <w:rsid w:val="00E65A9B"/>
    <w:rsid w:val="00E715C6"/>
    <w:rsid w:val="00E720E4"/>
    <w:rsid w:val="00E725E0"/>
    <w:rsid w:val="00E7370C"/>
    <w:rsid w:val="00E81F14"/>
    <w:rsid w:val="00E85789"/>
    <w:rsid w:val="00E9005A"/>
    <w:rsid w:val="00E90688"/>
    <w:rsid w:val="00E91461"/>
    <w:rsid w:val="00E91B94"/>
    <w:rsid w:val="00E93356"/>
    <w:rsid w:val="00E95417"/>
    <w:rsid w:val="00EA1BEB"/>
    <w:rsid w:val="00EA357D"/>
    <w:rsid w:val="00EA37AB"/>
    <w:rsid w:val="00EA4736"/>
    <w:rsid w:val="00EA60CE"/>
    <w:rsid w:val="00EA62B8"/>
    <w:rsid w:val="00EA6B0D"/>
    <w:rsid w:val="00EB0AE3"/>
    <w:rsid w:val="00EB0BD9"/>
    <w:rsid w:val="00EB4FA7"/>
    <w:rsid w:val="00EB5222"/>
    <w:rsid w:val="00EB63E1"/>
    <w:rsid w:val="00EB68EE"/>
    <w:rsid w:val="00EB7174"/>
    <w:rsid w:val="00EB7E69"/>
    <w:rsid w:val="00EC155E"/>
    <w:rsid w:val="00EC287E"/>
    <w:rsid w:val="00EC3182"/>
    <w:rsid w:val="00EC35BE"/>
    <w:rsid w:val="00EC3F23"/>
    <w:rsid w:val="00EC57BD"/>
    <w:rsid w:val="00EC5CCE"/>
    <w:rsid w:val="00EC74CE"/>
    <w:rsid w:val="00EC7697"/>
    <w:rsid w:val="00EC77D6"/>
    <w:rsid w:val="00ED1F25"/>
    <w:rsid w:val="00ED3A71"/>
    <w:rsid w:val="00ED5955"/>
    <w:rsid w:val="00ED758C"/>
    <w:rsid w:val="00EE06ED"/>
    <w:rsid w:val="00EE1767"/>
    <w:rsid w:val="00EE1B56"/>
    <w:rsid w:val="00EE54FE"/>
    <w:rsid w:val="00EE5E15"/>
    <w:rsid w:val="00EF1314"/>
    <w:rsid w:val="00EF20FA"/>
    <w:rsid w:val="00EF52D6"/>
    <w:rsid w:val="00EF7E5B"/>
    <w:rsid w:val="00F013E0"/>
    <w:rsid w:val="00F0162F"/>
    <w:rsid w:val="00F01B58"/>
    <w:rsid w:val="00F01C96"/>
    <w:rsid w:val="00F0661F"/>
    <w:rsid w:val="00F12CBB"/>
    <w:rsid w:val="00F1355C"/>
    <w:rsid w:val="00F2566F"/>
    <w:rsid w:val="00F30E51"/>
    <w:rsid w:val="00F31AD0"/>
    <w:rsid w:val="00F33527"/>
    <w:rsid w:val="00F35DF7"/>
    <w:rsid w:val="00F37F36"/>
    <w:rsid w:val="00F41632"/>
    <w:rsid w:val="00F42267"/>
    <w:rsid w:val="00F44499"/>
    <w:rsid w:val="00F448E2"/>
    <w:rsid w:val="00F454C9"/>
    <w:rsid w:val="00F47CB8"/>
    <w:rsid w:val="00F502E8"/>
    <w:rsid w:val="00F51AF2"/>
    <w:rsid w:val="00F5295B"/>
    <w:rsid w:val="00F53DDC"/>
    <w:rsid w:val="00F55C7F"/>
    <w:rsid w:val="00F56AD8"/>
    <w:rsid w:val="00F57533"/>
    <w:rsid w:val="00F57CCC"/>
    <w:rsid w:val="00F6137E"/>
    <w:rsid w:val="00F61AF9"/>
    <w:rsid w:val="00F623B7"/>
    <w:rsid w:val="00F63771"/>
    <w:rsid w:val="00F63922"/>
    <w:rsid w:val="00F673BD"/>
    <w:rsid w:val="00F675E2"/>
    <w:rsid w:val="00F70C83"/>
    <w:rsid w:val="00F75CD4"/>
    <w:rsid w:val="00F75E0E"/>
    <w:rsid w:val="00F76826"/>
    <w:rsid w:val="00F76A15"/>
    <w:rsid w:val="00F77A72"/>
    <w:rsid w:val="00F8143A"/>
    <w:rsid w:val="00F82E38"/>
    <w:rsid w:val="00F83C52"/>
    <w:rsid w:val="00F83D25"/>
    <w:rsid w:val="00F84A1B"/>
    <w:rsid w:val="00F85A41"/>
    <w:rsid w:val="00F87DA7"/>
    <w:rsid w:val="00F90A9D"/>
    <w:rsid w:val="00F92229"/>
    <w:rsid w:val="00F942DD"/>
    <w:rsid w:val="00F97E58"/>
    <w:rsid w:val="00FA0AAD"/>
    <w:rsid w:val="00FA1DC1"/>
    <w:rsid w:val="00FA556D"/>
    <w:rsid w:val="00FB0E70"/>
    <w:rsid w:val="00FB1EB6"/>
    <w:rsid w:val="00FB1F05"/>
    <w:rsid w:val="00FB3989"/>
    <w:rsid w:val="00FB5DCF"/>
    <w:rsid w:val="00FB5FF6"/>
    <w:rsid w:val="00FB67DD"/>
    <w:rsid w:val="00FC02C4"/>
    <w:rsid w:val="00FC066F"/>
    <w:rsid w:val="00FC0D40"/>
    <w:rsid w:val="00FC33BC"/>
    <w:rsid w:val="00FC5B79"/>
    <w:rsid w:val="00FC5D8A"/>
    <w:rsid w:val="00FC7905"/>
    <w:rsid w:val="00FD0273"/>
    <w:rsid w:val="00FD5929"/>
    <w:rsid w:val="00FD7CB9"/>
    <w:rsid w:val="00FE5E89"/>
    <w:rsid w:val="00FE7260"/>
    <w:rsid w:val="00FF0866"/>
    <w:rsid w:val="00FF0CA9"/>
    <w:rsid w:val="00FF724C"/>
    <w:rsid w:val="00FF7BD2"/>
    <w:rsid w:val="01B32A17"/>
    <w:rsid w:val="01BB0722"/>
    <w:rsid w:val="02A11BA8"/>
    <w:rsid w:val="02B057FD"/>
    <w:rsid w:val="02E3107E"/>
    <w:rsid w:val="02EB3989"/>
    <w:rsid w:val="0388185E"/>
    <w:rsid w:val="042A141B"/>
    <w:rsid w:val="042C6593"/>
    <w:rsid w:val="04514A67"/>
    <w:rsid w:val="047A399B"/>
    <w:rsid w:val="0495234A"/>
    <w:rsid w:val="04C6288E"/>
    <w:rsid w:val="04E51565"/>
    <w:rsid w:val="05DD4DDD"/>
    <w:rsid w:val="05F518F8"/>
    <w:rsid w:val="06AA774E"/>
    <w:rsid w:val="09346F96"/>
    <w:rsid w:val="098D52A8"/>
    <w:rsid w:val="0B4514D5"/>
    <w:rsid w:val="0C0150E4"/>
    <w:rsid w:val="0CB77CF9"/>
    <w:rsid w:val="0DDB3B42"/>
    <w:rsid w:val="0EA2526F"/>
    <w:rsid w:val="0EF74497"/>
    <w:rsid w:val="0F2F74C3"/>
    <w:rsid w:val="0F5770EE"/>
    <w:rsid w:val="100D0AC0"/>
    <w:rsid w:val="10A23F2D"/>
    <w:rsid w:val="10A32F66"/>
    <w:rsid w:val="10AB36CD"/>
    <w:rsid w:val="11275B4E"/>
    <w:rsid w:val="1152389D"/>
    <w:rsid w:val="11C934CF"/>
    <w:rsid w:val="13571ECF"/>
    <w:rsid w:val="13811EA7"/>
    <w:rsid w:val="13D21C57"/>
    <w:rsid w:val="13E659C7"/>
    <w:rsid w:val="142D60FF"/>
    <w:rsid w:val="143B2D0A"/>
    <w:rsid w:val="14765863"/>
    <w:rsid w:val="14EC6294"/>
    <w:rsid w:val="154D7AC6"/>
    <w:rsid w:val="15841ACC"/>
    <w:rsid w:val="16581276"/>
    <w:rsid w:val="167D3A06"/>
    <w:rsid w:val="1776442F"/>
    <w:rsid w:val="17D30245"/>
    <w:rsid w:val="18553DDA"/>
    <w:rsid w:val="18EC72F1"/>
    <w:rsid w:val="1A4F6A58"/>
    <w:rsid w:val="1A633244"/>
    <w:rsid w:val="1A724907"/>
    <w:rsid w:val="1B023A20"/>
    <w:rsid w:val="1B4D2F18"/>
    <w:rsid w:val="1BE250CD"/>
    <w:rsid w:val="1C8A4023"/>
    <w:rsid w:val="1E647790"/>
    <w:rsid w:val="1EB636BA"/>
    <w:rsid w:val="1F0F0FA1"/>
    <w:rsid w:val="1FEF042C"/>
    <w:rsid w:val="208537CB"/>
    <w:rsid w:val="21153963"/>
    <w:rsid w:val="21485587"/>
    <w:rsid w:val="2149566C"/>
    <w:rsid w:val="22E43AB6"/>
    <w:rsid w:val="25A22815"/>
    <w:rsid w:val="25D350DA"/>
    <w:rsid w:val="26E13449"/>
    <w:rsid w:val="27144DCF"/>
    <w:rsid w:val="27766A9D"/>
    <w:rsid w:val="29AC15CD"/>
    <w:rsid w:val="2C1B45FA"/>
    <w:rsid w:val="2C4E0F1C"/>
    <w:rsid w:val="2CB26263"/>
    <w:rsid w:val="2E295537"/>
    <w:rsid w:val="2F4D1095"/>
    <w:rsid w:val="3025785F"/>
    <w:rsid w:val="31A06A5F"/>
    <w:rsid w:val="31CF1C9C"/>
    <w:rsid w:val="320632F4"/>
    <w:rsid w:val="32563F16"/>
    <w:rsid w:val="32816AD3"/>
    <w:rsid w:val="32F062C5"/>
    <w:rsid w:val="348D57FE"/>
    <w:rsid w:val="35CD11D6"/>
    <w:rsid w:val="35EA54EA"/>
    <w:rsid w:val="362E536A"/>
    <w:rsid w:val="365D7626"/>
    <w:rsid w:val="36C02FB1"/>
    <w:rsid w:val="36C75AAA"/>
    <w:rsid w:val="38010461"/>
    <w:rsid w:val="38346878"/>
    <w:rsid w:val="38471845"/>
    <w:rsid w:val="386E5986"/>
    <w:rsid w:val="38847FB2"/>
    <w:rsid w:val="3918249A"/>
    <w:rsid w:val="39924028"/>
    <w:rsid w:val="39A42ADB"/>
    <w:rsid w:val="39A7060A"/>
    <w:rsid w:val="39FF710E"/>
    <w:rsid w:val="3A175784"/>
    <w:rsid w:val="3A681CB4"/>
    <w:rsid w:val="3C6F1030"/>
    <w:rsid w:val="3C8F41C6"/>
    <w:rsid w:val="3D0760B0"/>
    <w:rsid w:val="3E44136B"/>
    <w:rsid w:val="3E55479F"/>
    <w:rsid w:val="3E986CE3"/>
    <w:rsid w:val="3FE21947"/>
    <w:rsid w:val="3FE55AD8"/>
    <w:rsid w:val="40FB4655"/>
    <w:rsid w:val="419C39AA"/>
    <w:rsid w:val="41A629AC"/>
    <w:rsid w:val="41BB4BDE"/>
    <w:rsid w:val="424B242F"/>
    <w:rsid w:val="424D1D74"/>
    <w:rsid w:val="439C7F0E"/>
    <w:rsid w:val="43A945E9"/>
    <w:rsid w:val="43F852E1"/>
    <w:rsid w:val="442066B3"/>
    <w:rsid w:val="442F09A8"/>
    <w:rsid w:val="44367EA4"/>
    <w:rsid w:val="44806507"/>
    <w:rsid w:val="459824B6"/>
    <w:rsid w:val="45C5739C"/>
    <w:rsid w:val="45C9627D"/>
    <w:rsid w:val="468D56AF"/>
    <w:rsid w:val="46AE3D90"/>
    <w:rsid w:val="46AE6F33"/>
    <w:rsid w:val="46D33848"/>
    <w:rsid w:val="47100686"/>
    <w:rsid w:val="48011E19"/>
    <w:rsid w:val="489845A3"/>
    <w:rsid w:val="494C4F5E"/>
    <w:rsid w:val="49CC15E4"/>
    <w:rsid w:val="4A49208A"/>
    <w:rsid w:val="4AC17DB8"/>
    <w:rsid w:val="4AF1132A"/>
    <w:rsid w:val="4C44336F"/>
    <w:rsid w:val="4CDE2D92"/>
    <w:rsid w:val="4D034263"/>
    <w:rsid w:val="4D3E1D17"/>
    <w:rsid w:val="4D6D0C00"/>
    <w:rsid w:val="4D8056EA"/>
    <w:rsid w:val="4D924FC5"/>
    <w:rsid w:val="4E0C7B6E"/>
    <w:rsid w:val="4E746D6E"/>
    <w:rsid w:val="4EB32EDD"/>
    <w:rsid w:val="4EC24BE4"/>
    <w:rsid w:val="4F3A7684"/>
    <w:rsid w:val="4F854ED7"/>
    <w:rsid w:val="4FB61B4A"/>
    <w:rsid w:val="4FC84B82"/>
    <w:rsid w:val="51C374A1"/>
    <w:rsid w:val="537B53A9"/>
    <w:rsid w:val="539F72BC"/>
    <w:rsid w:val="544F054F"/>
    <w:rsid w:val="545253A3"/>
    <w:rsid w:val="546800F7"/>
    <w:rsid w:val="54C95DBD"/>
    <w:rsid w:val="55542802"/>
    <w:rsid w:val="56030F2C"/>
    <w:rsid w:val="5603346C"/>
    <w:rsid w:val="561F138B"/>
    <w:rsid w:val="562C04C0"/>
    <w:rsid w:val="576A3223"/>
    <w:rsid w:val="58FB002B"/>
    <w:rsid w:val="59B047FD"/>
    <w:rsid w:val="5A153736"/>
    <w:rsid w:val="5A96534C"/>
    <w:rsid w:val="5AC101D0"/>
    <w:rsid w:val="5B05208A"/>
    <w:rsid w:val="5C651629"/>
    <w:rsid w:val="5C9E2D48"/>
    <w:rsid w:val="5CD732BF"/>
    <w:rsid w:val="5D715D22"/>
    <w:rsid w:val="5DAC69D1"/>
    <w:rsid w:val="5E617D15"/>
    <w:rsid w:val="5EAC36B0"/>
    <w:rsid w:val="5FD37C2D"/>
    <w:rsid w:val="6009408A"/>
    <w:rsid w:val="60290722"/>
    <w:rsid w:val="60737163"/>
    <w:rsid w:val="60E67D2F"/>
    <w:rsid w:val="618F1386"/>
    <w:rsid w:val="621668A2"/>
    <w:rsid w:val="621F70B1"/>
    <w:rsid w:val="623440E3"/>
    <w:rsid w:val="62C11F75"/>
    <w:rsid w:val="63AD31D6"/>
    <w:rsid w:val="642D59DD"/>
    <w:rsid w:val="64552C80"/>
    <w:rsid w:val="64A46D3C"/>
    <w:rsid w:val="64B471EC"/>
    <w:rsid w:val="64B8477B"/>
    <w:rsid w:val="650E2AFA"/>
    <w:rsid w:val="65576889"/>
    <w:rsid w:val="65680B23"/>
    <w:rsid w:val="65B631D5"/>
    <w:rsid w:val="65E22365"/>
    <w:rsid w:val="66D0344A"/>
    <w:rsid w:val="66E12943"/>
    <w:rsid w:val="672C3EAE"/>
    <w:rsid w:val="6768755E"/>
    <w:rsid w:val="67785D3F"/>
    <w:rsid w:val="682D26C9"/>
    <w:rsid w:val="68B40AA5"/>
    <w:rsid w:val="695156F5"/>
    <w:rsid w:val="697220FA"/>
    <w:rsid w:val="6AAC3E13"/>
    <w:rsid w:val="6AF15F61"/>
    <w:rsid w:val="6EB95310"/>
    <w:rsid w:val="6F307A5C"/>
    <w:rsid w:val="6FCB2E2D"/>
    <w:rsid w:val="6FDE22B1"/>
    <w:rsid w:val="70440E62"/>
    <w:rsid w:val="72E87C49"/>
    <w:rsid w:val="731F235D"/>
    <w:rsid w:val="740A5BF7"/>
    <w:rsid w:val="74295275"/>
    <w:rsid w:val="745D75D2"/>
    <w:rsid w:val="74CE18B4"/>
    <w:rsid w:val="74E64AC5"/>
    <w:rsid w:val="75376148"/>
    <w:rsid w:val="75484A81"/>
    <w:rsid w:val="75B476D6"/>
    <w:rsid w:val="76580B84"/>
    <w:rsid w:val="766C126D"/>
    <w:rsid w:val="76B166AA"/>
    <w:rsid w:val="76CA660A"/>
    <w:rsid w:val="77101655"/>
    <w:rsid w:val="78057652"/>
    <w:rsid w:val="781B561E"/>
    <w:rsid w:val="7857592F"/>
    <w:rsid w:val="788F68FB"/>
    <w:rsid w:val="78BA1B7A"/>
    <w:rsid w:val="79D61E1E"/>
    <w:rsid w:val="79FF492E"/>
    <w:rsid w:val="7A030DBF"/>
    <w:rsid w:val="7A4B6E30"/>
    <w:rsid w:val="7A503DC6"/>
    <w:rsid w:val="7A8A7579"/>
    <w:rsid w:val="7ADB463F"/>
    <w:rsid w:val="7B934CF2"/>
    <w:rsid w:val="7BAF069A"/>
    <w:rsid w:val="7C044CE9"/>
    <w:rsid w:val="7C436F68"/>
    <w:rsid w:val="7C6565D2"/>
    <w:rsid w:val="7CD9540F"/>
    <w:rsid w:val="7CDD7129"/>
    <w:rsid w:val="7D7A69D2"/>
    <w:rsid w:val="7DFD5986"/>
    <w:rsid w:val="7E794149"/>
    <w:rsid w:val="7E8F3C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iPriority="0" w:semiHidden="0" w:name="toc 3"/>
    <w:lsdException w:qFormat="1" w:unhideWhenUsed="0"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nhideWhenUsed="0" w:uiPriority="0" w:semiHidden="0" w:name="List Number"/>
    <w:lsdException w:qFormat="1"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
    <w:qFormat/>
    <w:uiPriority w:val="0"/>
    <w:pPr>
      <w:keepNext/>
      <w:keepLines/>
      <w:numPr>
        <w:ilvl w:val="0"/>
        <w:numId w:val="1"/>
      </w:numPr>
      <w:spacing w:before="340" w:after="330" w:line="578" w:lineRule="auto"/>
      <w:outlineLvl w:val="0"/>
    </w:pPr>
    <w:rPr>
      <w:rFonts w:eastAsia="仿宋_GB2312"/>
      <w:b/>
      <w:kern w:val="44"/>
      <w:sz w:val="44"/>
      <w:szCs w:val="20"/>
    </w:rPr>
  </w:style>
  <w:style w:type="paragraph" w:styleId="4">
    <w:name w:val="heading 2"/>
    <w:basedOn w:val="1"/>
    <w:next w:val="1"/>
    <w:link w:val="57"/>
    <w:qFormat/>
    <w:uiPriority w:val="0"/>
    <w:pPr>
      <w:keepNext/>
      <w:keepLines/>
      <w:numPr>
        <w:ilvl w:val="0"/>
        <w:numId w:val="2"/>
      </w:numPr>
      <w:tabs>
        <w:tab w:val="left" w:pos="1145"/>
        <w:tab w:val="clear" w:pos="360"/>
      </w:tabs>
      <w:spacing w:before="260" w:after="260" w:line="416" w:lineRule="auto"/>
      <w:ind w:left="992" w:hanging="567" w:firstLineChars="0"/>
      <w:outlineLvl w:val="1"/>
    </w:pPr>
    <w:rPr>
      <w:rFonts w:ascii="Arial" w:hAnsi="Arial" w:eastAsia="黑体"/>
      <w:b/>
      <w:sz w:val="32"/>
      <w:szCs w:val="20"/>
    </w:rPr>
  </w:style>
  <w:style w:type="paragraph" w:styleId="5">
    <w:name w:val="heading 3"/>
    <w:basedOn w:val="1"/>
    <w:next w:val="1"/>
    <w:link w:val="58"/>
    <w:qFormat/>
    <w:uiPriority w:val="0"/>
    <w:pPr>
      <w:keepNext/>
      <w:keepLines/>
      <w:numPr>
        <w:ilvl w:val="0"/>
        <w:numId w:val="3"/>
      </w:numPr>
      <w:tabs>
        <w:tab w:val="left" w:pos="2651"/>
        <w:tab w:val="clear" w:pos="1200"/>
      </w:tabs>
      <w:spacing w:before="260" w:after="260" w:line="416" w:lineRule="auto"/>
      <w:ind w:left="1418" w:leftChars="0" w:hanging="567" w:firstLineChars="0"/>
      <w:outlineLvl w:val="2"/>
    </w:pPr>
    <w:rPr>
      <w:rFonts w:eastAsia="仿宋_GB2312"/>
      <w:b/>
      <w:sz w:val="32"/>
      <w:szCs w:val="20"/>
    </w:rPr>
  </w:style>
  <w:style w:type="paragraph" w:styleId="6">
    <w:name w:val="heading 4"/>
    <w:basedOn w:val="1"/>
    <w:next w:val="7"/>
    <w:link w:val="59"/>
    <w:qFormat/>
    <w:uiPriority w:val="0"/>
    <w:pPr>
      <w:keepNext/>
      <w:keepLines/>
      <w:numPr>
        <w:ilvl w:val="3"/>
        <w:numId w:val="1"/>
      </w:numPr>
      <w:spacing w:before="280" w:after="290" w:line="376" w:lineRule="auto"/>
      <w:outlineLvl w:val="3"/>
    </w:pPr>
    <w:rPr>
      <w:rFonts w:ascii="Arial" w:hAnsi="Arial" w:eastAsia="黑体"/>
      <w:b/>
      <w:sz w:val="28"/>
      <w:szCs w:val="20"/>
    </w:rPr>
  </w:style>
  <w:style w:type="paragraph" w:styleId="8">
    <w:name w:val="heading 5"/>
    <w:basedOn w:val="1"/>
    <w:next w:val="7"/>
    <w:link w:val="60"/>
    <w:qFormat/>
    <w:uiPriority w:val="0"/>
    <w:pPr>
      <w:keepNext/>
      <w:widowControl/>
      <w:numPr>
        <w:ilvl w:val="0"/>
        <w:numId w:val="4"/>
      </w:numPr>
      <w:jc w:val="left"/>
      <w:outlineLvl w:val="4"/>
    </w:pPr>
    <w:rPr>
      <w:kern w:val="0"/>
      <w:sz w:val="24"/>
      <w:szCs w:val="20"/>
    </w:rPr>
  </w:style>
  <w:style w:type="paragraph" w:styleId="9">
    <w:name w:val="heading 6"/>
    <w:basedOn w:val="1"/>
    <w:next w:val="1"/>
    <w:link w:val="61"/>
    <w:qFormat/>
    <w:uiPriority w:val="0"/>
    <w:pPr>
      <w:widowControl/>
      <w:spacing w:before="60" w:after="60" w:line="440" w:lineRule="atLeast"/>
      <w:textAlignment w:val="baseline"/>
      <w:outlineLvl w:val="5"/>
    </w:pPr>
    <w:rPr>
      <w:rFonts w:ascii="宋体" w:hAnsi="Arial"/>
      <w:kern w:val="0"/>
      <w:sz w:val="24"/>
      <w:szCs w:val="20"/>
    </w:rPr>
  </w:style>
  <w:style w:type="paragraph" w:styleId="10">
    <w:name w:val="heading 7"/>
    <w:basedOn w:val="1"/>
    <w:next w:val="1"/>
    <w:link w:val="62"/>
    <w:qFormat/>
    <w:uiPriority w:val="0"/>
    <w:pPr>
      <w:keepNext/>
      <w:keepLines/>
      <w:adjustRightInd w:val="0"/>
      <w:spacing w:before="240" w:after="64" w:line="320" w:lineRule="atLeast"/>
      <w:textAlignment w:val="baseline"/>
      <w:outlineLvl w:val="6"/>
    </w:pPr>
    <w:rPr>
      <w:rFonts w:ascii="宋体" w:hAnsi="Arial"/>
      <w:b/>
      <w:kern w:val="0"/>
      <w:sz w:val="24"/>
      <w:szCs w:val="20"/>
    </w:rPr>
  </w:style>
  <w:style w:type="paragraph" w:styleId="11">
    <w:name w:val="heading 8"/>
    <w:basedOn w:val="1"/>
    <w:next w:val="1"/>
    <w:link w:val="63"/>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64"/>
    <w:qFormat/>
    <w:uiPriority w:val="0"/>
    <w:pPr>
      <w:keepNext/>
      <w:keepLines/>
      <w:adjustRightInd w:val="0"/>
      <w:spacing w:before="240" w:after="64" w:line="320" w:lineRule="atLeast"/>
      <w:textAlignment w:val="baseline"/>
      <w:outlineLvl w:val="8"/>
    </w:pPr>
    <w:rPr>
      <w:rFonts w:ascii="Arial" w:hAnsi="Arial" w:eastAsia="黑体"/>
      <w:kern w:val="0"/>
      <w:sz w:val="24"/>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List 2"/>
    <w:basedOn w:val="1"/>
    <w:unhideWhenUsed/>
    <w:qFormat/>
    <w:uiPriority w:val="0"/>
    <w:pPr>
      <w:ind w:left="100" w:leftChars="200" w:hanging="200" w:hangingChars="200"/>
      <w:contextualSpacing/>
    </w:pPr>
  </w:style>
  <w:style w:type="paragraph" w:styleId="7">
    <w:name w:val="Normal Indent"/>
    <w:basedOn w:val="1"/>
    <w:link w:val="55"/>
    <w:qFormat/>
    <w:uiPriority w:val="0"/>
    <w:pPr>
      <w:ind w:firstLine="420" w:firstLineChars="200"/>
    </w:pPr>
  </w:style>
  <w:style w:type="paragraph" w:styleId="13">
    <w:name w:val="List Number 2"/>
    <w:basedOn w:val="1"/>
    <w:qFormat/>
    <w:uiPriority w:val="0"/>
    <w:pPr>
      <w:widowControl/>
      <w:tabs>
        <w:tab w:val="left" w:pos="1697"/>
      </w:tabs>
      <w:spacing w:afterLines="50"/>
      <w:ind w:left="1697" w:hanging="420"/>
      <w:jc w:val="left"/>
    </w:pPr>
    <w:rPr>
      <w:kern w:val="0"/>
      <w:sz w:val="24"/>
      <w:szCs w:val="20"/>
    </w:rPr>
  </w:style>
  <w:style w:type="paragraph" w:styleId="14">
    <w:name w:val="List Number"/>
    <w:basedOn w:val="1"/>
    <w:qFormat/>
    <w:uiPriority w:val="0"/>
    <w:pPr>
      <w:widowControl/>
      <w:tabs>
        <w:tab w:val="left" w:pos="454"/>
      </w:tabs>
      <w:spacing w:afterLines="50"/>
      <w:ind w:left="454" w:hanging="284"/>
      <w:jc w:val="left"/>
    </w:pPr>
    <w:rPr>
      <w:kern w:val="0"/>
      <w:sz w:val="24"/>
      <w:szCs w:val="20"/>
    </w:rPr>
  </w:style>
  <w:style w:type="paragraph" w:styleId="15">
    <w:name w:val="caption"/>
    <w:basedOn w:val="1"/>
    <w:next w:val="1"/>
    <w:qFormat/>
    <w:uiPriority w:val="0"/>
    <w:pPr>
      <w:spacing w:line="360" w:lineRule="auto"/>
      <w:jc w:val="center"/>
    </w:pPr>
    <w:rPr>
      <w:rFonts w:ascii="Calibri" w:hAnsi="Calibri"/>
      <w:sz w:val="20"/>
      <w:szCs w:val="20"/>
    </w:rPr>
  </w:style>
  <w:style w:type="paragraph" w:styleId="16">
    <w:name w:val="Document Map"/>
    <w:basedOn w:val="1"/>
    <w:link w:val="121"/>
    <w:semiHidden/>
    <w:qFormat/>
    <w:uiPriority w:val="0"/>
    <w:pPr>
      <w:shd w:val="clear" w:color="auto" w:fill="000080"/>
    </w:pPr>
  </w:style>
  <w:style w:type="paragraph" w:styleId="17">
    <w:name w:val="annotation text"/>
    <w:basedOn w:val="1"/>
    <w:link w:val="73"/>
    <w:qFormat/>
    <w:uiPriority w:val="0"/>
    <w:pPr>
      <w:jc w:val="left"/>
    </w:pPr>
  </w:style>
  <w:style w:type="paragraph" w:styleId="18">
    <w:name w:val="Body Text"/>
    <w:basedOn w:val="1"/>
    <w:next w:val="1"/>
    <w:link w:val="86"/>
    <w:qFormat/>
    <w:uiPriority w:val="0"/>
    <w:pPr>
      <w:spacing w:line="360" w:lineRule="auto"/>
    </w:pPr>
    <w:rPr>
      <w:rFonts w:eastAsia="仿宋_GB2312"/>
      <w:sz w:val="28"/>
    </w:rPr>
  </w:style>
  <w:style w:type="paragraph" w:styleId="19">
    <w:name w:val="Body Text Indent"/>
    <w:basedOn w:val="1"/>
    <w:link w:val="67"/>
    <w:qFormat/>
    <w:uiPriority w:val="0"/>
    <w:pPr>
      <w:spacing w:after="120"/>
      <w:ind w:left="420" w:leftChars="200"/>
    </w:pPr>
  </w:style>
  <w:style w:type="paragraph" w:styleId="20">
    <w:name w:val="List Number 3"/>
    <w:basedOn w:val="1"/>
    <w:qFormat/>
    <w:uiPriority w:val="0"/>
    <w:pPr>
      <w:widowControl/>
      <w:tabs>
        <w:tab w:val="left" w:pos="482"/>
      </w:tabs>
      <w:spacing w:afterLines="50"/>
      <w:ind w:left="482" w:hanging="340"/>
      <w:jc w:val="left"/>
    </w:pPr>
    <w:rPr>
      <w:kern w:val="0"/>
      <w:sz w:val="24"/>
      <w:szCs w:val="20"/>
    </w:rPr>
  </w:style>
  <w:style w:type="paragraph" w:styleId="21">
    <w:name w:val="Block Text"/>
    <w:basedOn w:val="1"/>
    <w:qFormat/>
    <w:uiPriority w:val="0"/>
    <w:pPr>
      <w:spacing w:before="120" w:line="360" w:lineRule="auto"/>
      <w:ind w:left="824" w:right="202"/>
    </w:pPr>
    <w:rPr>
      <w:rFonts w:ascii="宋体" w:hAnsi="宋体"/>
      <w:sz w:val="24"/>
      <w:szCs w:val="21"/>
    </w:rPr>
  </w:style>
  <w:style w:type="paragraph" w:styleId="22">
    <w:name w:val="index 4"/>
    <w:basedOn w:val="1"/>
    <w:next w:val="1"/>
    <w:unhideWhenUsed/>
    <w:qFormat/>
    <w:uiPriority w:val="99"/>
    <w:pPr>
      <w:ind w:left="600" w:leftChars="600"/>
    </w:pPr>
  </w:style>
  <w:style w:type="paragraph" w:styleId="23">
    <w:name w:val="toc 3"/>
    <w:basedOn w:val="1"/>
    <w:next w:val="1"/>
    <w:unhideWhenUsed/>
    <w:qFormat/>
    <w:uiPriority w:val="0"/>
    <w:pPr>
      <w:ind w:left="840" w:leftChars="400"/>
    </w:pPr>
    <w:rPr>
      <w:rFonts w:ascii="Calibri" w:hAnsi="Calibri"/>
      <w:szCs w:val="22"/>
    </w:rPr>
  </w:style>
  <w:style w:type="paragraph" w:styleId="24">
    <w:name w:val="Plain Text"/>
    <w:basedOn w:val="1"/>
    <w:link w:val="65"/>
    <w:qFormat/>
    <w:uiPriority w:val="0"/>
    <w:rPr>
      <w:rFonts w:ascii="宋体" w:hAnsi="Courier New"/>
      <w:szCs w:val="20"/>
    </w:rPr>
  </w:style>
  <w:style w:type="paragraph" w:styleId="25">
    <w:name w:val="Date"/>
    <w:basedOn w:val="1"/>
    <w:next w:val="1"/>
    <w:link w:val="68"/>
    <w:qFormat/>
    <w:uiPriority w:val="0"/>
    <w:rPr>
      <w:rFonts w:ascii="楷体_GB2312" w:eastAsia="楷体_GB2312"/>
      <w:b/>
      <w:sz w:val="28"/>
      <w:szCs w:val="20"/>
    </w:rPr>
  </w:style>
  <w:style w:type="paragraph" w:styleId="26">
    <w:name w:val="Body Text Indent 2"/>
    <w:basedOn w:val="1"/>
    <w:link w:val="82"/>
    <w:qFormat/>
    <w:uiPriority w:val="0"/>
    <w:pPr>
      <w:spacing w:after="120" w:line="480" w:lineRule="auto"/>
      <w:ind w:left="420" w:leftChars="200"/>
    </w:pPr>
  </w:style>
  <w:style w:type="paragraph" w:styleId="27">
    <w:name w:val="Balloon Text"/>
    <w:basedOn w:val="1"/>
    <w:link w:val="199"/>
    <w:semiHidden/>
    <w:qFormat/>
    <w:uiPriority w:val="0"/>
    <w:rPr>
      <w:sz w:val="18"/>
      <w:szCs w:val="18"/>
    </w:rPr>
  </w:style>
  <w:style w:type="paragraph" w:styleId="28">
    <w:name w:val="footer"/>
    <w:basedOn w:val="1"/>
    <w:link w:val="70"/>
    <w:qFormat/>
    <w:uiPriority w:val="0"/>
    <w:pPr>
      <w:tabs>
        <w:tab w:val="center" w:pos="4153"/>
        <w:tab w:val="right" w:pos="8306"/>
      </w:tabs>
      <w:snapToGrid w:val="0"/>
      <w:jc w:val="left"/>
    </w:pPr>
    <w:rPr>
      <w:sz w:val="18"/>
      <w:szCs w:val="18"/>
    </w:rPr>
  </w:style>
  <w:style w:type="paragraph" w:styleId="29">
    <w:name w:val="header"/>
    <w:basedOn w:val="1"/>
    <w:link w:val="69"/>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qFormat/>
    <w:uiPriority w:val="0"/>
  </w:style>
  <w:style w:type="paragraph" w:styleId="31">
    <w:name w:val="toc 4"/>
    <w:basedOn w:val="1"/>
    <w:next w:val="1"/>
    <w:semiHidden/>
    <w:qFormat/>
    <w:uiPriority w:val="0"/>
    <w:pPr>
      <w:tabs>
        <w:tab w:val="right" w:leader="dot" w:pos="8314"/>
      </w:tabs>
      <w:ind w:firstLine="588" w:firstLineChars="245"/>
    </w:pPr>
  </w:style>
  <w:style w:type="paragraph" w:styleId="32">
    <w:name w:val="Body Text Indent 3"/>
    <w:basedOn w:val="1"/>
    <w:link w:val="200"/>
    <w:qFormat/>
    <w:uiPriority w:val="0"/>
    <w:pPr>
      <w:spacing w:after="120"/>
      <w:ind w:left="420" w:leftChars="200"/>
    </w:pPr>
    <w:rPr>
      <w:sz w:val="16"/>
      <w:szCs w:val="16"/>
    </w:rPr>
  </w:style>
  <w:style w:type="paragraph" w:styleId="33">
    <w:name w:val="toc 2"/>
    <w:basedOn w:val="1"/>
    <w:next w:val="1"/>
    <w:semiHidden/>
    <w:qFormat/>
    <w:uiPriority w:val="0"/>
    <w:pPr>
      <w:ind w:left="420" w:leftChars="200"/>
    </w:pPr>
  </w:style>
  <w:style w:type="paragraph" w:styleId="34">
    <w:name w:val="Body Text 2"/>
    <w:basedOn w:val="1"/>
    <w:link w:val="74"/>
    <w:qFormat/>
    <w:uiPriority w:val="0"/>
    <w:pPr>
      <w:widowControl/>
      <w:spacing w:afterLines="50" w:line="216" w:lineRule="auto"/>
      <w:jc w:val="center"/>
    </w:pPr>
    <w:rPr>
      <w:rFonts w:ascii="隶书" w:eastAsia="隶书"/>
      <w:bCs/>
      <w:kern w:val="0"/>
      <w:sz w:val="72"/>
      <w:szCs w:val="84"/>
    </w:rPr>
  </w:style>
  <w:style w:type="paragraph" w:styleId="35">
    <w:name w:val="List Continue 2"/>
    <w:basedOn w:val="1"/>
    <w:qFormat/>
    <w:uiPriority w:val="0"/>
    <w:pPr>
      <w:spacing w:after="120"/>
      <w:ind w:left="840" w:leftChars="400"/>
    </w:pPr>
  </w:style>
  <w:style w:type="paragraph" w:styleId="36">
    <w:name w:val="HTML Preformatted"/>
    <w:basedOn w:val="1"/>
    <w:link w:val="2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7">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38">
    <w:name w:val="index 1"/>
    <w:basedOn w:val="1"/>
    <w:next w:val="1"/>
    <w:semiHidden/>
    <w:qFormat/>
    <w:uiPriority w:val="0"/>
    <w:pPr>
      <w:spacing w:line="320" w:lineRule="exact"/>
    </w:pPr>
    <w:rPr>
      <w:b/>
      <w:snapToGrid w:val="0"/>
      <w:color w:val="FF6600"/>
      <w:kern w:val="0"/>
      <w:sz w:val="18"/>
      <w:szCs w:val="21"/>
    </w:rPr>
  </w:style>
  <w:style w:type="paragraph" w:styleId="39">
    <w:name w:val="Title"/>
    <w:basedOn w:val="1"/>
    <w:next w:val="1"/>
    <w:link w:val="176"/>
    <w:qFormat/>
    <w:uiPriority w:val="0"/>
    <w:pPr>
      <w:adjustRightInd w:val="0"/>
      <w:spacing w:before="240" w:after="60"/>
      <w:jc w:val="center"/>
      <w:outlineLvl w:val="0"/>
    </w:pPr>
    <w:rPr>
      <w:rFonts w:ascii="Calibri Light" w:hAnsi="Calibri Light"/>
      <w:b/>
      <w:bCs/>
      <w:sz w:val="32"/>
      <w:szCs w:val="32"/>
    </w:rPr>
  </w:style>
  <w:style w:type="paragraph" w:styleId="40">
    <w:name w:val="annotation subject"/>
    <w:basedOn w:val="17"/>
    <w:next w:val="17"/>
    <w:link w:val="202"/>
    <w:semiHidden/>
    <w:qFormat/>
    <w:uiPriority w:val="0"/>
    <w:pPr>
      <w:widowControl/>
      <w:spacing w:afterLines="50"/>
    </w:pPr>
    <w:rPr>
      <w:b/>
      <w:bCs/>
      <w:kern w:val="0"/>
      <w:sz w:val="24"/>
      <w:szCs w:val="20"/>
    </w:rPr>
  </w:style>
  <w:style w:type="paragraph" w:styleId="41">
    <w:name w:val="Body Text First Indent"/>
    <w:basedOn w:val="18"/>
    <w:link w:val="203"/>
    <w:qFormat/>
    <w:uiPriority w:val="0"/>
    <w:pPr>
      <w:spacing w:after="120" w:line="240" w:lineRule="auto"/>
      <w:ind w:firstLine="420" w:firstLineChars="100"/>
    </w:pPr>
    <w:rPr>
      <w:rFonts w:eastAsia="宋体"/>
      <w:sz w:val="21"/>
    </w:rPr>
  </w:style>
  <w:style w:type="paragraph" w:styleId="42">
    <w:name w:val="Body Text First Indent 2"/>
    <w:basedOn w:val="19"/>
    <w:link w:val="204"/>
    <w:qFormat/>
    <w:uiPriority w:val="0"/>
    <w:pPr>
      <w:ind w:firstLine="420" w:firstLineChars="200"/>
    </w:p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99"/>
    <w:rPr>
      <w:color w:val="800080"/>
      <w:u w:val="single"/>
    </w:rPr>
  </w:style>
  <w:style w:type="character" w:styleId="49">
    <w:name w:val="Emphasis"/>
    <w:qFormat/>
    <w:uiPriority w:val="0"/>
    <w:rPr>
      <w:color w:val="CC0000"/>
    </w:rPr>
  </w:style>
  <w:style w:type="character" w:styleId="50">
    <w:name w:val="Hyperlink"/>
    <w:qFormat/>
    <w:uiPriority w:val="99"/>
    <w:rPr>
      <w:color w:val="0000FF"/>
      <w:u w:val="single"/>
    </w:rPr>
  </w:style>
  <w:style w:type="character" w:styleId="51">
    <w:name w:val="annotation reference"/>
    <w:qFormat/>
    <w:uiPriority w:val="0"/>
    <w:rPr>
      <w:sz w:val="21"/>
      <w:szCs w:val="21"/>
    </w:rPr>
  </w:style>
  <w:style w:type="paragraph" w:customStyle="1" w:styleId="52">
    <w:name w:val="[Normal]"/>
    <w:qFormat/>
    <w:uiPriority w:val="0"/>
    <w:rPr>
      <w:rFonts w:ascii="宋体" w:hAnsi="宋体" w:eastAsia="宋体" w:cs="Times New Roman"/>
      <w:sz w:val="24"/>
      <w:szCs w:val="22"/>
      <w:lang w:val="zh-CN" w:eastAsia="zh-CN" w:bidi="ar-SA"/>
    </w:rPr>
  </w:style>
  <w:style w:type="paragraph" w:customStyle="1" w:styleId="53">
    <w:name w:val="首行缩进"/>
    <w:basedOn w:val="1"/>
    <w:qFormat/>
    <w:uiPriority w:val="99"/>
    <w:pPr>
      <w:spacing w:line="360" w:lineRule="auto"/>
      <w:ind w:firstLine="480" w:firstLineChars="200"/>
    </w:pPr>
    <w:rPr>
      <w:sz w:val="24"/>
      <w:szCs w:val="22"/>
      <w:lang w:val="zh-CN"/>
    </w:rPr>
  </w:style>
  <w:style w:type="character" w:customStyle="1" w:styleId="54">
    <w:name w:val="标题 1 Char"/>
    <w:link w:val="3"/>
    <w:qFormat/>
    <w:uiPriority w:val="0"/>
    <w:rPr>
      <w:rFonts w:eastAsia="仿宋_GB2312"/>
      <w:b/>
      <w:kern w:val="44"/>
      <w:sz w:val="44"/>
      <w:lang w:val="en-US" w:eastAsia="zh-CN" w:bidi="ar-SA"/>
    </w:rPr>
  </w:style>
  <w:style w:type="character" w:customStyle="1" w:styleId="55">
    <w:name w:val="正文缩进 Char"/>
    <w:link w:val="7"/>
    <w:qFormat/>
    <w:uiPriority w:val="0"/>
    <w:rPr>
      <w:rFonts w:eastAsia="宋体"/>
      <w:kern w:val="2"/>
      <w:sz w:val="21"/>
      <w:szCs w:val="24"/>
      <w:lang w:val="en-US" w:eastAsia="zh-CN" w:bidi="ar-SA"/>
    </w:rPr>
  </w:style>
  <w:style w:type="paragraph" w:customStyle="1" w:styleId="56">
    <w:name w:val="_Style 15"/>
    <w:basedOn w:val="1"/>
    <w:qFormat/>
    <w:uiPriority w:val="0"/>
    <w:rPr>
      <w:rFonts w:ascii="Tahoma" w:hAnsi="Tahoma"/>
      <w:sz w:val="24"/>
      <w:szCs w:val="20"/>
    </w:rPr>
  </w:style>
  <w:style w:type="character" w:customStyle="1" w:styleId="57">
    <w:name w:val="标题 2 Char"/>
    <w:link w:val="4"/>
    <w:qFormat/>
    <w:uiPriority w:val="0"/>
    <w:rPr>
      <w:rFonts w:ascii="Arial" w:hAnsi="Arial" w:eastAsia="黑体"/>
      <w:b/>
      <w:kern w:val="2"/>
      <w:sz w:val="32"/>
      <w:lang w:val="en-US" w:eastAsia="zh-CN" w:bidi="ar-SA"/>
    </w:rPr>
  </w:style>
  <w:style w:type="character" w:customStyle="1" w:styleId="58">
    <w:name w:val="标题 3 Char"/>
    <w:link w:val="5"/>
    <w:qFormat/>
    <w:uiPriority w:val="0"/>
    <w:rPr>
      <w:rFonts w:eastAsia="仿宋_GB2312"/>
      <w:b/>
      <w:kern w:val="2"/>
      <w:sz w:val="32"/>
      <w:lang w:val="en-US" w:eastAsia="zh-CN" w:bidi="ar-SA"/>
    </w:rPr>
  </w:style>
  <w:style w:type="character" w:customStyle="1" w:styleId="59">
    <w:name w:val="标题 4 Char1"/>
    <w:link w:val="6"/>
    <w:qFormat/>
    <w:uiPriority w:val="0"/>
    <w:rPr>
      <w:rFonts w:ascii="Arial" w:hAnsi="Arial" w:eastAsia="黑体"/>
      <w:b/>
      <w:kern w:val="2"/>
      <w:sz w:val="28"/>
      <w:lang w:val="en-US" w:eastAsia="zh-CN" w:bidi="ar-SA"/>
    </w:rPr>
  </w:style>
  <w:style w:type="character" w:customStyle="1" w:styleId="60">
    <w:name w:val="标题 5 Char1"/>
    <w:link w:val="8"/>
    <w:qFormat/>
    <w:uiPriority w:val="0"/>
    <w:rPr>
      <w:rFonts w:eastAsia="宋体"/>
      <w:sz w:val="24"/>
      <w:lang w:val="en-US" w:eastAsia="zh-CN" w:bidi="ar-SA"/>
    </w:rPr>
  </w:style>
  <w:style w:type="character" w:customStyle="1" w:styleId="61">
    <w:name w:val="标题 6 Char1"/>
    <w:link w:val="9"/>
    <w:qFormat/>
    <w:uiPriority w:val="0"/>
    <w:rPr>
      <w:rFonts w:ascii="宋体" w:hAnsi="Arial" w:eastAsia="宋体"/>
      <w:sz w:val="24"/>
      <w:lang w:val="en-US" w:eastAsia="zh-CN" w:bidi="ar-SA"/>
    </w:rPr>
  </w:style>
  <w:style w:type="character" w:customStyle="1" w:styleId="62">
    <w:name w:val="标题 7 Char1"/>
    <w:link w:val="10"/>
    <w:qFormat/>
    <w:uiPriority w:val="0"/>
    <w:rPr>
      <w:rFonts w:ascii="宋体" w:hAnsi="Arial" w:eastAsia="宋体"/>
      <w:b/>
      <w:sz w:val="24"/>
      <w:lang w:val="en-US" w:eastAsia="zh-CN" w:bidi="ar-SA"/>
    </w:rPr>
  </w:style>
  <w:style w:type="character" w:customStyle="1" w:styleId="63">
    <w:name w:val="标题 8 Char1"/>
    <w:link w:val="11"/>
    <w:qFormat/>
    <w:uiPriority w:val="0"/>
    <w:rPr>
      <w:rFonts w:ascii="Arial" w:hAnsi="Arial" w:eastAsia="黑体"/>
      <w:sz w:val="24"/>
      <w:lang w:val="en-US" w:eastAsia="zh-CN" w:bidi="ar-SA"/>
    </w:rPr>
  </w:style>
  <w:style w:type="character" w:customStyle="1" w:styleId="64">
    <w:name w:val="标题 9 Char1"/>
    <w:link w:val="12"/>
    <w:qFormat/>
    <w:uiPriority w:val="0"/>
    <w:rPr>
      <w:rFonts w:ascii="Arial" w:hAnsi="Arial" w:eastAsia="黑体"/>
      <w:sz w:val="24"/>
      <w:lang w:val="en-US" w:eastAsia="zh-CN" w:bidi="ar-SA"/>
    </w:rPr>
  </w:style>
  <w:style w:type="character" w:customStyle="1" w:styleId="65">
    <w:name w:val="纯文本 Char"/>
    <w:link w:val="24"/>
    <w:qFormat/>
    <w:uiPriority w:val="0"/>
    <w:rPr>
      <w:rFonts w:ascii="宋体" w:hAnsi="Courier New" w:eastAsia="宋体"/>
      <w:kern w:val="2"/>
      <w:sz w:val="21"/>
      <w:lang w:val="en-US" w:eastAsia="zh-CN" w:bidi="ar-SA"/>
    </w:rPr>
  </w:style>
  <w:style w:type="paragraph" w:customStyle="1" w:styleId="66">
    <w:name w:val="表正文"/>
    <w:basedOn w:val="1"/>
    <w:next w:val="24"/>
    <w:qFormat/>
    <w:uiPriority w:val="0"/>
    <w:rPr>
      <w:rFonts w:ascii="宋体" w:hAnsi="Courier New"/>
      <w:szCs w:val="20"/>
    </w:rPr>
  </w:style>
  <w:style w:type="character" w:customStyle="1" w:styleId="67">
    <w:name w:val="正文文本缩进 Char"/>
    <w:link w:val="19"/>
    <w:qFormat/>
    <w:uiPriority w:val="0"/>
    <w:rPr>
      <w:rFonts w:eastAsia="宋体"/>
      <w:kern w:val="2"/>
      <w:sz w:val="21"/>
      <w:szCs w:val="24"/>
      <w:lang w:val="en-US" w:eastAsia="zh-CN" w:bidi="ar-SA"/>
    </w:rPr>
  </w:style>
  <w:style w:type="character" w:customStyle="1" w:styleId="68">
    <w:name w:val="日期 Char2"/>
    <w:link w:val="25"/>
    <w:qFormat/>
    <w:uiPriority w:val="0"/>
    <w:rPr>
      <w:rFonts w:ascii="楷体_GB2312" w:eastAsia="楷体_GB2312"/>
      <w:b/>
      <w:kern w:val="2"/>
      <w:sz w:val="28"/>
      <w:lang w:val="en-US" w:eastAsia="zh-CN" w:bidi="ar-SA"/>
    </w:rPr>
  </w:style>
  <w:style w:type="character" w:customStyle="1" w:styleId="69">
    <w:name w:val="页眉 Char1"/>
    <w:link w:val="29"/>
    <w:qFormat/>
    <w:uiPriority w:val="0"/>
    <w:rPr>
      <w:rFonts w:eastAsia="宋体"/>
      <w:kern w:val="2"/>
      <w:sz w:val="18"/>
      <w:szCs w:val="18"/>
      <w:lang w:val="en-US" w:eastAsia="zh-CN" w:bidi="ar-SA"/>
    </w:rPr>
  </w:style>
  <w:style w:type="character" w:customStyle="1" w:styleId="70">
    <w:name w:val="页脚 Char"/>
    <w:link w:val="28"/>
    <w:qFormat/>
    <w:locked/>
    <w:uiPriority w:val="0"/>
    <w:rPr>
      <w:rFonts w:eastAsia="宋体"/>
      <w:kern w:val="2"/>
      <w:sz w:val="18"/>
      <w:szCs w:val="18"/>
      <w:lang w:val="en-US" w:eastAsia="zh-CN" w:bidi="ar-SA"/>
    </w:rPr>
  </w:style>
  <w:style w:type="paragraph" w:customStyle="1" w:styleId="71">
    <w:name w:val="正文段"/>
    <w:basedOn w:val="1"/>
    <w:link w:val="72"/>
    <w:qFormat/>
    <w:uiPriority w:val="0"/>
    <w:pPr>
      <w:widowControl/>
      <w:snapToGrid w:val="0"/>
      <w:spacing w:afterLines="50"/>
      <w:ind w:firstLine="200" w:firstLineChars="200"/>
    </w:pPr>
    <w:rPr>
      <w:kern w:val="0"/>
      <w:sz w:val="24"/>
      <w:szCs w:val="20"/>
    </w:rPr>
  </w:style>
  <w:style w:type="character" w:customStyle="1" w:styleId="72">
    <w:name w:val="正文段 Char"/>
    <w:link w:val="71"/>
    <w:qFormat/>
    <w:uiPriority w:val="0"/>
    <w:rPr>
      <w:rFonts w:eastAsia="宋体"/>
      <w:sz w:val="24"/>
      <w:lang w:val="en-US" w:eastAsia="zh-CN" w:bidi="ar-SA"/>
    </w:rPr>
  </w:style>
  <w:style w:type="character" w:customStyle="1" w:styleId="73">
    <w:name w:val="批注文字 Char1"/>
    <w:link w:val="17"/>
    <w:qFormat/>
    <w:uiPriority w:val="0"/>
    <w:rPr>
      <w:rFonts w:eastAsia="宋体"/>
      <w:kern w:val="2"/>
      <w:sz w:val="21"/>
      <w:szCs w:val="24"/>
      <w:lang w:val="en-US" w:eastAsia="zh-CN" w:bidi="ar-SA"/>
    </w:rPr>
  </w:style>
  <w:style w:type="character" w:customStyle="1" w:styleId="74">
    <w:name w:val="正文文本 2 Char1"/>
    <w:link w:val="34"/>
    <w:qFormat/>
    <w:uiPriority w:val="0"/>
    <w:rPr>
      <w:rFonts w:ascii="隶书" w:eastAsia="隶书"/>
      <w:bCs/>
      <w:sz w:val="72"/>
      <w:szCs w:val="84"/>
      <w:lang w:val="en-US" w:eastAsia="zh-CN" w:bidi="ar-SA"/>
    </w:rPr>
  </w:style>
  <w:style w:type="paragraph" w:customStyle="1" w:styleId="75">
    <w:name w:val="Char"/>
    <w:basedOn w:val="1"/>
    <w:qFormat/>
    <w:uiPriority w:val="0"/>
    <w:rPr>
      <w:rFonts w:ascii="仿宋_GB2312" w:eastAsia="仿宋_GB2312"/>
      <w:b/>
      <w:sz w:val="32"/>
      <w:szCs w:val="32"/>
    </w:rPr>
  </w:style>
  <w:style w:type="paragraph" w:customStyle="1" w:styleId="76">
    <w:name w:val="Table Text"/>
    <w:link w:val="77"/>
    <w:qFormat/>
    <w:uiPriority w:val="0"/>
    <w:pPr>
      <w:snapToGrid w:val="0"/>
      <w:spacing w:before="80" w:after="80"/>
    </w:pPr>
    <w:rPr>
      <w:rFonts w:ascii="Arial" w:hAnsi="Arial" w:eastAsia="宋体" w:cs="Times New Roman"/>
      <w:sz w:val="18"/>
      <w:lang w:val="en-US" w:eastAsia="zh-CN" w:bidi="ar-SA"/>
    </w:rPr>
  </w:style>
  <w:style w:type="character" w:customStyle="1" w:styleId="77">
    <w:name w:val="Table Text Char1"/>
    <w:link w:val="76"/>
    <w:qFormat/>
    <w:uiPriority w:val="0"/>
    <w:rPr>
      <w:rFonts w:ascii="Arial" w:hAnsi="Arial"/>
      <w:sz w:val="18"/>
      <w:lang w:val="en-US" w:eastAsia="zh-CN" w:bidi="ar-SA"/>
    </w:rPr>
  </w:style>
  <w:style w:type="character" w:customStyle="1" w:styleId="78">
    <w:name w:val="正文（缩进2汉字） Char"/>
    <w:link w:val="79"/>
    <w:qFormat/>
    <w:uiPriority w:val="0"/>
    <w:rPr>
      <w:rFonts w:ascii="宋体"/>
      <w:kern w:val="2"/>
      <w:sz w:val="21"/>
      <w:lang w:bidi="ar-SA"/>
    </w:rPr>
  </w:style>
  <w:style w:type="paragraph" w:customStyle="1" w:styleId="79">
    <w:name w:val="正文（缩进2汉字）"/>
    <w:basedOn w:val="1"/>
    <w:link w:val="78"/>
    <w:qFormat/>
    <w:uiPriority w:val="0"/>
    <w:pPr>
      <w:tabs>
        <w:tab w:val="left" w:pos="525"/>
      </w:tabs>
      <w:spacing w:before="100" w:beforeAutospacing="1" w:after="100" w:afterAutospacing="1"/>
      <w:ind w:left="120" w:leftChars="50" w:firstLine="494" w:firstLineChars="206"/>
    </w:pPr>
    <w:rPr>
      <w:rFonts w:ascii="宋体"/>
      <w:szCs w:val="20"/>
    </w:rPr>
  </w:style>
  <w:style w:type="paragraph" w:customStyle="1" w:styleId="80">
    <w:name w:val="Char111"/>
    <w:basedOn w:val="1"/>
    <w:qFormat/>
    <w:uiPriority w:val="0"/>
    <w:pPr>
      <w:tabs>
        <w:tab w:val="left" w:pos="432"/>
      </w:tabs>
      <w:spacing w:beforeLines="50" w:afterLines="50"/>
      <w:ind w:left="432" w:hanging="432"/>
      <w:jc w:val="center"/>
    </w:pPr>
    <w:rPr>
      <w:sz w:val="24"/>
    </w:rPr>
  </w:style>
  <w:style w:type="paragraph" w:customStyle="1" w:styleId="81">
    <w:name w:val="模板普通正文"/>
    <w:basedOn w:val="19"/>
    <w:qFormat/>
    <w:uiPriority w:val="0"/>
    <w:pPr>
      <w:spacing w:beforeLines="50" w:after="10" w:line="360" w:lineRule="auto"/>
      <w:ind w:left="0" w:leftChars="0" w:firstLine="175" w:firstLineChars="175"/>
      <w:jc w:val="left"/>
    </w:pPr>
    <w:rPr>
      <w:sz w:val="24"/>
    </w:rPr>
  </w:style>
  <w:style w:type="character" w:customStyle="1" w:styleId="82">
    <w:name w:val="正文文本缩进 2 Char1"/>
    <w:link w:val="26"/>
    <w:qFormat/>
    <w:locked/>
    <w:uiPriority w:val="0"/>
    <w:rPr>
      <w:rFonts w:eastAsia="宋体"/>
      <w:kern w:val="2"/>
      <w:sz w:val="21"/>
      <w:szCs w:val="24"/>
      <w:lang w:val="en-US" w:eastAsia="zh-CN" w:bidi="ar-SA"/>
    </w:rPr>
  </w:style>
  <w:style w:type="paragraph" w:customStyle="1" w:styleId="83">
    <w:name w:val="缺省文本"/>
    <w:basedOn w:val="1"/>
    <w:qFormat/>
    <w:uiPriority w:val="0"/>
    <w:pPr>
      <w:autoSpaceDE w:val="0"/>
      <w:autoSpaceDN w:val="0"/>
      <w:adjustRightInd w:val="0"/>
      <w:jc w:val="left"/>
    </w:pPr>
    <w:rPr>
      <w:kern w:val="0"/>
      <w:sz w:val="24"/>
    </w:rPr>
  </w:style>
  <w:style w:type="paragraph" w:customStyle="1" w:styleId="84">
    <w:name w:val="WW-正文文字缩进 2"/>
    <w:basedOn w:val="1"/>
    <w:qFormat/>
    <w:uiPriority w:val="0"/>
    <w:pPr>
      <w:suppressAutoHyphens/>
      <w:ind w:firstLine="420"/>
    </w:pPr>
    <w:rPr>
      <w:kern w:val="1"/>
      <w:szCs w:val="20"/>
    </w:rPr>
  </w:style>
  <w:style w:type="paragraph" w:customStyle="1" w:styleId="85">
    <w:name w:val="默认段落字体 Para Char Char Char Char Char Char Char Char Char1 Char Char Char Char"/>
    <w:basedOn w:val="1"/>
    <w:qFormat/>
    <w:uiPriority w:val="0"/>
    <w:rPr>
      <w:rFonts w:ascii="Tahoma" w:hAnsi="Tahoma"/>
      <w:sz w:val="24"/>
      <w:szCs w:val="20"/>
    </w:rPr>
  </w:style>
  <w:style w:type="character" w:customStyle="1" w:styleId="86">
    <w:name w:val="正文文本 Char1"/>
    <w:link w:val="18"/>
    <w:qFormat/>
    <w:locked/>
    <w:uiPriority w:val="0"/>
    <w:rPr>
      <w:rFonts w:eastAsia="仿宋_GB2312"/>
      <w:kern w:val="2"/>
      <w:sz w:val="28"/>
      <w:szCs w:val="24"/>
      <w:lang w:val="en-US" w:eastAsia="zh-CN" w:bidi="ar-SA"/>
    </w:rPr>
  </w:style>
  <w:style w:type="paragraph" w:customStyle="1" w:styleId="87">
    <w:name w:val="项目排列"/>
    <w:basedOn w:val="1"/>
    <w:link w:val="88"/>
    <w:qFormat/>
    <w:uiPriority w:val="0"/>
    <w:pPr>
      <w:tabs>
        <w:tab w:val="left" w:pos="900"/>
      </w:tabs>
      <w:spacing w:beforeLines="50" w:afterLines="50" w:line="300" w:lineRule="auto"/>
      <w:ind w:left="900" w:hanging="420"/>
    </w:pPr>
    <w:rPr>
      <w:sz w:val="24"/>
    </w:rPr>
  </w:style>
  <w:style w:type="character" w:customStyle="1" w:styleId="88">
    <w:name w:val="项目排列 Char"/>
    <w:link w:val="87"/>
    <w:qFormat/>
    <w:uiPriority w:val="0"/>
    <w:rPr>
      <w:kern w:val="2"/>
      <w:sz w:val="24"/>
      <w:szCs w:val="24"/>
    </w:rPr>
  </w:style>
  <w:style w:type="character" w:customStyle="1" w:styleId="89">
    <w:name w:val="style21"/>
    <w:qFormat/>
    <w:uiPriority w:val="0"/>
    <w:rPr>
      <w:sz w:val="15"/>
      <w:szCs w:val="15"/>
    </w:rPr>
  </w:style>
  <w:style w:type="paragraph" w:customStyle="1" w:styleId="90">
    <w:name w:val="blue"/>
    <w:basedOn w:val="1"/>
    <w:qFormat/>
    <w:uiPriority w:val="0"/>
    <w:pPr>
      <w:widowControl/>
      <w:spacing w:before="100" w:beforeAutospacing="1" w:after="100" w:afterAutospacing="1"/>
      <w:jc w:val="left"/>
    </w:pPr>
    <w:rPr>
      <w:rFonts w:ascii="Arial Unicode MS" w:hAnsi="Arial Unicode MS" w:eastAsia="Arial Unicode MS"/>
      <w:kern w:val="0"/>
      <w:sz w:val="24"/>
      <w:szCs w:val="20"/>
    </w:rPr>
  </w:style>
  <w:style w:type="paragraph" w:styleId="91">
    <w:name w:val="List Paragraph"/>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92">
    <w:name w:val="Char1"/>
    <w:basedOn w:val="1"/>
    <w:qFormat/>
    <w:uiPriority w:val="0"/>
    <w:rPr>
      <w:szCs w:val="20"/>
    </w:rPr>
  </w:style>
  <w:style w:type="paragraph" w:customStyle="1" w:styleId="93">
    <w:name w:val="列出段落1"/>
    <w:basedOn w:val="1"/>
    <w:qFormat/>
    <w:uiPriority w:val="0"/>
    <w:pPr>
      <w:ind w:firstLine="420" w:firstLineChars="200"/>
    </w:pPr>
    <w:rPr>
      <w:rFonts w:ascii="Calibri" w:hAnsi="Calibri"/>
      <w:szCs w:val="22"/>
    </w:rPr>
  </w:style>
  <w:style w:type="paragraph" w:customStyle="1" w:styleId="94">
    <w:name w:val="默认段落字体 Para Char Char Char Char"/>
    <w:basedOn w:val="1"/>
    <w:qFormat/>
    <w:uiPriority w:val="0"/>
  </w:style>
  <w:style w:type="paragraph" w:customStyle="1" w:styleId="95">
    <w:name w:val="Char Char Char1 Char Char Char1 Char Char Char Char"/>
    <w:basedOn w:val="1"/>
    <w:qFormat/>
    <w:uiPriority w:val="0"/>
  </w:style>
  <w:style w:type="character" w:customStyle="1" w:styleId="96">
    <w:name w:val="font1"/>
    <w:qFormat/>
    <w:uiPriority w:val="0"/>
    <w:rPr>
      <w:color w:val="999999"/>
      <w:sz w:val="18"/>
      <w:szCs w:val="18"/>
      <w:u w:val="none"/>
    </w:rPr>
  </w:style>
  <w:style w:type="paragraph" w:customStyle="1" w:styleId="9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98">
    <w:name w:val="Char Char Char Char Char Char Char Char Char Char"/>
    <w:basedOn w:val="1"/>
    <w:qFormat/>
    <w:uiPriority w:val="0"/>
    <w:rPr>
      <w:rFonts w:ascii="Tahoma" w:hAnsi="Tahoma"/>
      <w:sz w:val="24"/>
      <w:szCs w:val="20"/>
    </w:rPr>
  </w:style>
  <w:style w:type="character" w:customStyle="1" w:styleId="99">
    <w:name w:val="apple-style-span"/>
    <w:basedOn w:val="45"/>
    <w:qFormat/>
    <w:uiPriority w:val="0"/>
  </w:style>
  <w:style w:type="paragraph" w:customStyle="1" w:styleId="100">
    <w:name w:val="正文无缩进"/>
    <w:basedOn w:val="1"/>
    <w:link w:val="101"/>
    <w:qFormat/>
    <w:uiPriority w:val="0"/>
    <w:pPr>
      <w:spacing w:line="360" w:lineRule="auto"/>
    </w:pPr>
    <w:rPr>
      <w:rFonts w:ascii="宋体"/>
      <w:color w:val="000000"/>
      <w:sz w:val="24"/>
    </w:rPr>
  </w:style>
  <w:style w:type="character" w:customStyle="1" w:styleId="101">
    <w:name w:val="正文无缩进 Char"/>
    <w:link w:val="100"/>
    <w:qFormat/>
    <w:uiPriority w:val="0"/>
    <w:rPr>
      <w:rFonts w:ascii="宋体" w:eastAsia="宋体"/>
      <w:color w:val="000000"/>
      <w:kern w:val="2"/>
      <w:sz w:val="24"/>
      <w:szCs w:val="24"/>
      <w:lang w:val="en-US" w:eastAsia="zh-CN" w:bidi="ar-SA"/>
    </w:rPr>
  </w:style>
  <w:style w:type="paragraph" w:customStyle="1" w:styleId="102">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character" w:customStyle="1" w:styleId="103">
    <w:name w:val="ca-3"/>
    <w:basedOn w:val="45"/>
    <w:qFormat/>
    <w:uiPriority w:val="0"/>
  </w:style>
  <w:style w:type="paragraph" w:customStyle="1" w:styleId="104">
    <w:name w:val="Char Char1 Char Char Char Char1 Char Char Char"/>
    <w:basedOn w:val="1"/>
    <w:qFormat/>
    <w:uiPriority w:val="0"/>
    <w:pPr>
      <w:adjustRightInd w:val="0"/>
      <w:spacing w:line="360" w:lineRule="atLeast"/>
    </w:pPr>
    <w:rPr>
      <w:rFonts w:ascii="Tahoma" w:hAnsi="Tahoma"/>
      <w:sz w:val="24"/>
      <w:szCs w:val="20"/>
    </w:rPr>
  </w:style>
  <w:style w:type="character" w:customStyle="1" w:styleId="105">
    <w:name w:val="表格 Char Char"/>
    <w:link w:val="106"/>
    <w:qFormat/>
    <w:locked/>
    <w:uiPriority w:val="0"/>
    <w:rPr>
      <w:rFonts w:ascii="宋体" w:hAnsi="宋体" w:eastAsia="宋体"/>
      <w:lang w:val="en-US" w:eastAsia="zh-CN" w:bidi="ar-SA"/>
    </w:rPr>
  </w:style>
  <w:style w:type="paragraph" w:customStyle="1" w:styleId="106">
    <w:name w:val="表格"/>
    <w:basedOn w:val="1"/>
    <w:link w:val="105"/>
    <w:qFormat/>
    <w:uiPriority w:val="0"/>
    <w:pPr>
      <w:snapToGrid w:val="0"/>
      <w:ind w:firstLine="42" w:firstLineChars="21"/>
    </w:pPr>
    <w:rPr>
      <w:rFonts w:ascii="宋体" w:hAnsi="宋体"/>
      <w:kern w:val="0"/>
      <w:sz w:val="20"/>
      <w:szCs w:val="20"/>
    </w:rPr>
  </w:style>
  <w:style w:type="paragraph" w:customStyle="1" w:styleId="107">
    <w:name w:val="xl32"/>
    <w:basedOn w:val="1"/>
    <w:qFormat/>
    <w:uiPriority w:val="0"/>
    <w:pPr>
      <w:widowControl/>
      <w:pBdr>
        <w:left w:val="single" w:color="auto" w:sz="4" w:space="0"/>
        <w:right w:val="single" w:color="auto" w:sz="4" w:space="0"/>
      </w:pBdr>
      <w:spacing w:before="100" w:beforeAutospacing="1" w:after="100" w:afterAutospacing="1"/>
    </w:pPr>
    <w:rPr>
      <w:kern w:val="0"/>
      <w:szCs w:val="21"/>
    </w:rPr>
  </w:style>
  <w:style w:type="paragraph" w:customStyle="1" w:styleId="108">
    <w:name w:val="Char Char1 Char Char Char Char Char Char"/>
    <w:basedOn w:val="1"/>
    <w:qFormat/>
    <w:uiPriority w:val="0"/>
    <w:pPr>
      <w:widowControl/>
      <w:spacing w:after="160" w:line="240" w:lineRule="exact"/>
      <w:jc w:val="left"/>
    </w:pPr>
  </w:style>
  <w:style w:type="character" w:customStyle="1" w:styleId="109">
    <w:name w:val="Char Char"/>
    <w:qFormat/>
    <w:uiPriority w:val="0"/>
    <w:rPr>
      <w:rFonts w:hint="eastAsia" w:ascii="宋体" w:hAnsi="Courier New" w:eastAsia="宋体"/>
      <w:kern w:val="2"/>
      <w:sz w:val="21"/>
      <w:lang w:val="en-US" w:eastAsia="zh-CN" w:bidi="ar-SA"/>
    </w:rPr>
  </w:style>
  <w:style w:type="character" w:customStyle="1" w:styleId="110">
    <w:name w:val="style51"/>
    <w:qFormat/>
    <w:uiPriority w:val="0"/>
    <w:rPr>
      <w:sz w:val="21"/>
      <w:szCs w:val="21"/>
    </w:rPr>
  </w:style>
  <w:style w:type="paragraph" w:customStyle="1" w:styleId="111">
    <w:name w:val="标书_正文"/>
    <w:basedOn w:val="1"/>
    <w:qFormat/>
    <w:uiPriority w:val="0"/>
    <w:pPr>
      <w:adjustRightInd w:val="0"/>
      <w:snapToGrid w:val="0"/>
      <w:spacing w:line="400" w:lineRule="exact"/>
      <w:ind w:firstLine="560" w:firstLineChars="200"/>
    </w:pPr>
    <w:rPr>
      <w:rFonts w:ascii="仿宋_GB2312" w:eastAsia="仿宋_GB2312" w:cs="宋体"/>
      <w:bCs/>
      <w:color w:val="000000"/>
      <w:kern w:val="0"/>
      <w:sz w:val="28"/>
      <w:szCs w:val="28"/>
    </w:rPr>
  </w:style>
  <w:style w:type="paragraph" w:customStyle="1" w:styleId="112">
    <w:name w:val="标准文本"/>
    <w:basedOn w:val="1"/>
    <w:link w:val="113"/>
    <w:qFormat/>
    <w:uiPriority w:val="0"/>
    <w:pPr>
      <w:spacing w:line="360" w:lineRule="auto"/>
      <w:ind w:firstLine="480" w:firstLineChars="200"/>
    </w:pPr>
    <w:rPr>
      <w:rFonts w:cs="宋体"/>
      <w:sz w:val="24"/>
      <w:szCs w:val="20"/>
    </w:rPr>
  </w:style>
  <w:style w:type="character" w:customStyle="1" w:styleId="113">
    <w:name w:val="标准文本 Char"/>
    <w:link w:val="112"/>
    <w:qFormat/>
    <w:uiPriority w:val="0"/>
    <w:rPr>
      <w:rFonts w:eastAsia="宋体" w:cs="宋体"/>
      <w:kern w:val="2"/>
      <w:sz w:val="24"/>
      <w:lang w:val="en-US" w:eastAsia="zh-CN" w:bidi="ar-SA"/>
    </w:rPr>
  </w:style>
  <w:style w:type="paragraph" w:customStyle="1" w:styleId="11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5">
    <w:name w:val="自定义正文"/>
    <w:basedOn w:val="1"/>
    <w:link w:val="116"/>
    <w:qFormat/>
    <w:uiPriority w:val="0"/>
    <w:pPr>
      <w:spacing w:line="480" w:lineRule="exact"/>
      <w:ind w:firstLine="200" w:firstLineChars="200"/>
      <w:jc w:val="left"/>
    </w:pPr>
    <w:rPr>
      <w:rFonts w:ascii="仿宋_GB2312" w:eastAsia="仿宋_GB2312"/>
      <w:sz w:val="28"/>
    </w:rPr>
  </w:style>
  <w:style w:type="character" w:customStyle="1" w:styleId="116">
    <w:name w:val="自定义正文 Char"/>
    <w:link w:val="115"/>
    <w:qFormat/>
    <w:uiPriority w:val="0"/>
    <w:rPr>
      <w:rFonts w:ascii="仿宋_GB2312" w:eastAsia="仿宋_GB2312"/>
      <w:kern w:val="2"/>
      <w:sz w:val="28"/>
      <w:szCs w:val="24"/>
      <w:lang w:val="en-US" w:eastAsia="zh-CN" w:bidi="ar-SA"/>
    </w:rPr>
  </w:style>
  <w:style w:type="paragraph" w:customStyle="1" w:styleId="117">
    <w:name w:val="样式 小四 行距: 1.5 倍行距 首行缩进:  2 字符"/>
    <w:basedOn w:val="1"/>
    <w:qFormat/>
    <w:uiPriority w:val="0"/>
    <w:pPr>
      <w:spacing w:line="360" w:lineRule="auto"/>
      <w:ind w:firstLine="480" w:firstLineChars="200"/>
    </w:pPr>
    <w:rPr>
      <w:rFonts w:cs="宋体"/>
      <w:sz w:val="24"/>
      <w:szCs w:val="20"/>
    </w:rPr>
  </w:style>
  <w:style w:type="paragraph" w:customStyle="1" w:styleId="118">
    <w:name w:val="自定义表格文字"/>
    <w:basedOn w:val="1"/>
    <w:qFormat/>
    <w:uiPriority w:val="0"/>
    <w:pPr>
      <w:spacing w:before="60" w:after="60" w:line="320" w:lineRule="exact"/>
      <w:jc w:val="left"/>
    </w:pPr>
    <w:rPr>
      <w:rFonts w:ascii="宋体" w:eastAsia="楷体_GB2312"/>
    </w:rPr>
  </w:style>
  <w:style w:type="paragraph" w:customStyle="1" w:styleId="119">
    <w:name w:val="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0">
    <w:name w:val="Char Char Char1 Char11"/>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21">
    <w:name w:val="文档结构图 Char"/>
    <w:link w:val="16"/>
    <w:semiHidden/>
    <w:qFormat/>
    <w:uiPriority w:val="0"/>
    <w:rPr>
      <w:rFonts w:eastAsia="宋体"/>
      <w:kern w:val="2"/>
      <w:sz w:val="21"/>
      <w:szCs w:val="24"/>
      <w:lang w:val="en-US" w:eastAsia="zh-CN" w:bidi="ar-SA"/>
    </w:rPr>
  </w:style>
  <w:style w:type="character" w:customStyle="1" w:styleId="122">
    <w:name w:val="Char Char12"/>
    <w:qFormat/>
    <w:uiPriority w:val="0"/>
    <w:rPr>
      <w:rFonts w:ascii="宋体" w:hAnsi="Courier New" w:eastAsia="宋体"/>
      <w:kern w:val="2"/>
      <w:sz w:val="21"/>
      <w:lang w:val="en-US" w:eastAsia="zh-CN" w:bidi="ar-SA"/>
    </w:rPr>
  </w:style>
  <w:style w:type="character" w:customStyle="1" w:styleId="123">
    <w:name w:val="H4 Char"/>
    <w:qFormat/>
    <w:uiPriority w:val="0"/>
    <w:rPr>
      <w:rFonts w:ascii="宋体" w:hAnsi="宋体" w:eastAsia="黑体"/>
      <w:b/>
      <w:bCs/>
      <w:color w:val="000000"/>
      <w:spacing w:val="-4"/>
      <w:kern w:val="2"/>
      <w:sz w:val="24"/>
      <w:szCs w:val="30"/>
      <w:lang w:val="en-US" w:eastAsia="zh-CN" w:bidi="ar-SA"/>
    </w:rPr>
  </w:style>
  <w:style w:type="character" w:customStyle="1" w:styleId="124">
    <w:name w:val="H5 Char"/>
    <w:qFormat/>
    <w:uiPriority w:val="0"/>
    <w:rPr>
      <w:rFonts w:ascii="Arial" w:hAnsi="Arial" w:eastAsia="宋体"/>
      <w:sz w:val="24"/>
      <w:lang w:val="en-US" w:eastAsia="zh-CN" w:bidi="ar-SA"/>
    </w:rPr>
  </w:style>
  <w:style w:type="character" w:customStyle="1" w:styleId="125">
    <w:name w:val="Char Char8"/>
    <w:qFormat/>
    <w:uiPriority w:val="0"/>
    <w:rPr>
      <w:rFonts w:ascii="宋体" w:eastAsia="宋体"/>
      <w:kern w:val="2"/>
      <w:sz w:val="28"/>
      <w:lang w:val="en-US" w:eastAsia="zh-CN" w:bidi="ar-SA"/>
    </w:rPr>
  </w:style>
  <w:style w:type="character" w:customStyle="1" w:styleId="126">
    <w:name w:val="Char Char7"/>
    <w:qFormat/>
    <w:uiPriority w:val="0"/>
    <w:rPr>
      <w:rFonts w:eastAsia="仿宋_GB2312"/>
      <w:kern w:val="2"/>
      <w:sz w:val="24"/>
      <w:szCs w:val="24"/>
      <w:lang w:val="en-US" w:eastAsia="zh-CN" w:bidi="ar-SA"/>
    </w:rPr>
  </w:style>
  <w:style w:type="paragraph" w:customStyle="1" w:styleId="127">
    <w:name w:val="表内文字"/>
    <w:basedOn w:val="1"/>
    <w:qFormat/>
    <w:uiPriority w:val="0"/>
    <w:pPr>
      <w:jc w:val="center"/>
    </w:pPr>
    <w:rPr>
      <w:color w:val="FF0000"/>
      <w:kern w:val="0"/>
      <w:sz w:val="24"/>
    </w:rPr>
  </w:style>
  <w:style w:type="character" w:customStyle="1" w:styleId="128">
    <w:name w:val="Char Char3"/>
    <w:qFormat/>
    <w:uiPriority w:val="0"/>
    <w:rPr>
      <w:rFonts w:eastAsia="仿宋_GB2312"/>
      <w:kern w:val="2"/>
      <w:sz w:val="28"/>
      <w:szCs w:val="24"/>
      <w:lang w:val="en-US" w:eastAsia="zh-CN" w:bidi="ar-SA"/>
    </w:rPr>
  </w:style>
  <w:style w:type="paragraph" w:customStyle="1" w:styleId="129">
    <w:name w:val="xl25"/>
    <w:basedOn w:val="1"/>
    <w:qFormat/>
    <w:uiPriority w:val="0"/>
    <w:pPr>
      <w:widowControl/>
      <w:spacing w:before="100" w:beforeAutospacing="1" w:after="100" w:afterAutospacing="1"/>
      <w:jc w:val="center"/>
      <w:textAlignment w:val="center"/>
    </w:pPr>
    <w:rPr>
      <w:rFonts w:ascii="宋体" w:hAnsi="宋体"/>
      <w:kern w:val="0"/>
      <w:sz w:val="20"/>
      <w:szCs w:val="20"/>
    </w:rPr>
  </w:style>
  <w:style w:type="paragraph" w:customStyle="1" w:styleId="130">
    <w:name w:val="font7"/>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31">
    <w:name w:val="font5"/>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32">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33">
    <w:name w:val="项目1"/>
    <w:basedOn w:val="1"/>
    <w:qFormat/>
    <w:uiPriority w:val="0"/>
    <w:pPr>
      <w:tabs>
        <w:tab w:val="left" w:pos="840"/>
      </w:tabs>
      <w:spacing w:after="60"/>
      <w:ind w:left="840" w:hanging="420"/>
    </w:pPr>
    <w:rPr>
      <w:rFonts w:ascii="宋体"/>
      <w:spacing w:val="4"/>
      <w:szCs w:val="20"/>
    </w:rPr>
  </w:style>
  <w:style w:type="paragraph" w:customStyle="1" w:styleId="134">
    <w:name w:val="编10号"/>
    <w:basedOn w:val="1"/>
    <w:qFormat/>
    <w:uiPriority w:val="0"/>
    <w:pPr>
      <w:tabs>
        <w:tab w:val="left" w:pos="1620"/>
      </w:tabs>
      <w:ind w:left="1620" w:hanging="360"/>
    </w:pPr>
  </w:style>
  <w:style w:type="paragraph" w:customStyle="1" w:styleId="135">
    <w:name w:val="段"/>
    <w:basedOn w:val="1"/>
    <w:qFormat/>
    <w:uiPriority w:val="0"/>
    <w:pPr>
      <w:ind w:firstLine="425"/>
    </w:pPr>
    <w:rPr>
      <w:rFonts w:ascii="宋体"/>
      <w:szCs w:val="20"/>
    </w:rPr>
  </w:style>
  <w:style w:type="paragraph" w:customStyle="1" w:styleId="136">
    <w:name w:val="Char Char Char Char"/>
    <w:basedOn w:val="1"/>
    <w:qFormat/>
    <w:uiPriority w:val="0"/>
    <w:pPr>
      <w:widowControl/>
      <w:spacing w:after="160" w:line="240" w:lineRule="exact"/>
      <w:jc w:val="left"/>
    </w:pPr>
    <w:rPr>
      <w:kern w:val="0"/>
      <w:sz w:val="24"/>
    </w:rPr>
  </w:style>
  <w:style w:type="paragraph" w:customStyle="1" w:styleId="137">
    <w:name w:val="Char Char1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38">
    <w:name w:val="bulletintext1"/>
    <w:qFormat/>
    <w:uiPriority w:val="0"/>
    <w:rPr>
      <w:rFonts w:hint="eastAsia" w:ascii="宋体" w:hAnsi="宋体" w:eastAsia="宋体"/>
      <w:sz w:val="18"/>
      <w:szCs w:val="18"/>
    </w:rPr>
  </w:style>
  <w:style w:type="paragraph" w:customStyle="1" w:styleId="139">
    <w:name w:val="Char1 Char Char Char Char Char Char"/>
    <w:basedOn w:val="1"/>
    <w:qFormat/>
    <w:uiPriority w:val="0"/>
    <w:rPr>
      <w:rFonts w:ascii="Tahoma" w:hAnsi="Tahoma"/>
      <w:sz w:val="24"/>
      <w:szCs w:val="20"/>
    </w:rPr>
  </w:style>
  <w:style w:type="paragraph" w:customStyle="1" w:styleId="140">
    <w:name w:val="Char Char2 Char Char Char Char"/>
    <w:basedOn w:val="16"/>
    <w:qFormat/>
    <w:uiPriority w:val="0"/>
    <w:rPr>
      <w:rFonts w:ascii="Tahoma" w:hAnsi="Tahoma"/>
      <w:sz w:val="24"/>
    </w:rPr>
  </w:style>
  <w:style w:type="paragraph" w:customStyle="1" w:styleId="141">
    <w:name w:val="Char Char Char"/>
    <w:basedOn w:val="16"/>
    <w:qFormat/>
    <w:uiPriority w:val="0"/>
    <w:rPr>
      <w:rFonts w:ascii="Tahoma" w:hAnsi="Tahoma"/>
      <w:sz w:val="24"/>
    </w:rPr>
  </w:style>
  <w:style w:type="paragraph" w:customStyle="1" w:styleId="142">
    <w:name w:val="正文缩进 New"/>
    <w:basedOn w:val="1"/>
    <w:qFormat/>
    <w:uiPriority w:val="0"/>
    <w:pPr>
      <w:ind w:firstLine="420" w:firstLineChars="200"/>
    </w:pPr>
    <w:rPr>
      <w:szCs w:val="20"/>
    </w:rPr>
  </w:style>
  <w:style w:type="paragraph" w:customStyle="1" w:styleId="143">
    <w:name w:val="正文 New New New New New New New New New New New New New New New New New New New New New New New New New"/>
    <w:qFormat/>
    <w:uiPriority w:val="0"/>
    <w:pPr>
      <w:widowControl w:val="0"/>
      <w:spacing w:line="440" w:lineRule="exact"/>
      <w:jc w:val="both"/>
    </w:pPr>
    <w:rPr>
      <w:rFonts w:ascii="Times New Roman" w:hAnsi="Times New Roman" w:eastAsia="宋体" w:cs="Times New Roman"/>
      <w:kern w:val="2"/>
      <w:sz w:val="28"/>
      <w:szCs w:val="24"/>
      <w:lang w:val="en-US" w:eastAsia="zh-CN" w:bidi="ar-SA"/>
    </w:rPr>
  </w:style>
  <w:style w:type="character" w:customStyle="1" w:styleId="144">
    <w:name w:val="tpc_content1"/>
    <w:qFormat/>
    <w:uiPriority w:val="0"/>
    <w:rPr>
      <w:sz w:val="20"/>
      <w:szCs w:val="20"/>
    </w:rPr>
  </w:style>
  <w:style w:type="character" w:customStyle="1" w:styleId="145">
    <w:name w:val="Char Char11"/>
    <w:qFormat/>
    <w:uiPriority w:val="0"/>
    <w:rPr>
      <w:b/>
      <w:kern w:val="44"/>
      <w:sz w:val="44"/>
    </w:rPr>
  </w:style>
  <w:style w:type="character" w:customStyle="1" w:styleId="146">
    <w:name w:val="Char Char10"/>
    <w:qFormat/>
    <w:uiPriority w:val="0"/>
    <w:rPr>
      <w:b/>
      <w:kern w:val="2"/>
      <w:sz w:val="28"/>
      <w:szCs w:val="28"/>
    </w:rPr>
  </w:style>
  <w:style w:type="character" w:customStyle="1" w:styleId="147">
    <w:name w:val="Char Char9"/>
    <w:qFormat/>
    <w:uiPriority w:val="0"/>
    <w:rPr>
      <w:b/>
      <w:kern w:val="2"/>
      <w:sz w:val="24"/>
      <w:szCs w:val="24"/>
    </w:rPr>
  </w:style>
  <w:style w:type="paragraph" w:customStyle="1" w:styleId="148">
    <w:name w:val="Char Char Char 字元 字元"/>
    <w:basedOn w:val="1"/>
    <w:qFormat/>
    <w:uiPriority w:val="0"/>
    <w:pPr>
      <w:spacing w:line="360" w:lineRule="auto"/>
      <w:ind w:firstLine="200" w:firstLineChars="200"/>
    </w:pPr>
    <w:rPr>
      <w:szCs w:val="20"/>
    </w:rPr>
  </w:style>
  <w:style w:type="paragraph" w:customStyle="1" w:styleId="149">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0">
    <w:name w:val="正文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51">
    <w:name w:val="style11"/>
    <w:qFormat/>
    <w:uiPriority w:val="0"/>
    <w:rPr>
      <w:b/>
      <w:bCs/>
      <w:color w:val="FF0000"/>
    </w:rPr>
  </w:style>
  <w:style w:type="character" w:customStyle="1" w:styleId="152">
    <w:name w:val="info"/>
    <w:basedOn w:val="45"/>
    <w:qFormat/>
    <w:uiPriority w:val="0"/>
  </w:style>
  <w:style w:type="paragraph" w:customStyle="1" w:styleId="153">
    <w:name w:val="样式 正文缩进 + 首行缩进:  2 字符"/>
    <w:basedOn w:val="7"/>
    <w:link w:val="154"/>
    <w:qFormat/>
    <w:uiPriority w:val="0"/>
    <w:pPr>
      <w:spacing w:line="360" w:lineRule="auto"/>
      <w:ind w:firstLine="480"/>
    </w:pPr>
    <w:rPr>
      <w:rFonts w:ascii="宋体" w:hAnsi="宋体"/>
      <w:color w:val="000000"/>
      <w:kern w:val="0"/>
      <w:sz w:val="24"/>
      <w:szCs w:val="20"/>
    </w:rPr>
  </w:style>
  <w:style w:type="character" w:customStyle="1" w:styleId="154">
    <w:name w:val="样式 正文缩进 + 首行缩进:  2 字符 Char"/>
    <w:link w:val="153"/>
    <w:qFormat/>
    <w:locked/>
    <w:uiPriority w:val="0"/>
    <w:rPr>
      <w:rFonts w:ascii="宋体" w:hAnsi="宋体" w:eastAsia="宋体"/>
      <w:color w:val="000000"/>
      <w:sz w:val="24"/>
      <w:lang w:bidi="ar-SA"/>
    </w:rPr>
  </w:style>
  <w:style w:type="paragraph" w:customStyle="1" w:styleId="155">
    <w:name w:val="正文2"/>
    <w:basedOn w:val="1"/>
    <w:link w:val="156"/>
    <w:qFormat/>
    <w:uiPriority w:val="0"/>
    <w:pPr>
      <w:spacing w:before="156" w:line="360" w:lineRule="auto"/>
      <w:ind w:firstLine="510" w:firstLineChars="200"/>
    </w:pPr>
    <w:rPr>
      <w:sz w:val="24"/>
      <w:szCs w:val="20"/>
    </w:rPr>
  </w:style>
  <w:style w:type="character" w:customStyle="1" w:styleId="156">
    <w:name w:val="正文2 Char"/>
    <w:link w:val="155"/>
    <w:qFormat/>
    <w:uiPriority w:val="0"/>
    <w:rPr>
      <w:rFonts w:eastAsia="宋体"/>
      <w:kern w:val="2"/>
      <w:sz w:val="24"/>
      <w:lang w:val="en-US" w:eastAsia="zh-CN" w:bidi="ar-SA"/>
    </w:rPr>
  </w:style>
  <w:style w:type="paragraph" w:customStyle="1" w:styleId="157">
    <w:name w:val="p0"/>
    <w:basedOn w:val="1"/>
    <w:qFormat/>
    <w:uiPriority w:val="0"/>
    <w:pPr>
      <w:widowControl/>
    </w:pPr>
    <w:rPr>
      <w:kern w:val="0"/>
      <w:szCs w:val="21"/>
    </w:rPr>
  </w:style>
  <w:style w:type="character" w:customStyle="1" w:styleId="158">
    <w:name w:val="param-name"/>
    <w:basedOn w:val="45"/>
    <w:qFormat/>
    <w:uiPriority w:val="0"/>
  </w:style>
  <w:style w:type="character" w:customStyle="1" w:styleId="159">
    <w:name w:val="日期 Char"/>
    <w:qFormat/>
    <w:uiPriority w:val="0"/>
    <w:rPr>
      <w:rFonts w:ascii="楷体_GB2312" w:eastAsia="楷体_GB2312"/>
      <w:b/>
      <w:kern w:val="2"/>
      <w:sz w:val="28"/>
      <w:lang w:val="en-US" w:eastAsia="zh-CN" w:bidi="ar-SA"/>
    </w:rPr>
  </w:style>
  <w:style w:type="character" w:customStyle="1" w:styleId="160">
    <w:name w:val="标题 4 Char"/>
    <w:qFormat/>
    <w:uiPriority w:val="0"/>
    <w:rPr>
      <w:rFonts w:ascii="Arial" w:hAnsi="Arial" w:eastAsia="黑体"/>
      <w:b/>
      <w:kern w:val="2"/>
      <w:sz w:val="28"/>
      <w:lang w:val="en-US" w:eastAsia="zh-CN" w:bidi="ar-SA"/>
    </w:rPr>
  </w:style>
  <w:style w:type="character" w:customStyle="1" w:styleId="161">
    <w:name w:val="标题 6 Char"/>
    <w:qFormat/>
    <w:uiPriority w:val="0"/>
    <w:rPr>
      <w:rFonts w:ascii="宋体" w:hAnsi="Arial" w:eastAsia="宋体"/>
      <w:sz w:val="24"/>
      <w:lang w:val="en-US" w:eastAsia="zh-CN" w:bidi="ar-SA"/>
    </w:rPr>
  </w:style>
  <w:style w:type="character" w:customStyle="1" w:styleId="162">
    <w:name w:val="标题 8 Char"/>
    <w:qFormat/>
    <w:uiPriority w:val="0"/>
    <w:rPr>
      <w:rFonts w:ascii="Arial" w:hAnsi="Arial" w:eastAsia="黑体"/>
      <w:sz w:val="24"/>
      <w:lang w:val="en-US" w:eastAsia="zh-CN" w:bidi="ar-SA"/>
    </w:rPr>
  </w:style>
  <w:style w:type="character" w:customStyle="1" w:styleId="163">
    <w:name w:val="标题 9 Char"/>
    <w:qFormat/>
    <w:uiPriority w:val="0"/>
    <w:rPr>
      <w:rFonts w:ascii="Arial" w:hAnsi="Arial" w:eastAsia="黑体"/>
      <w:sz w:val="24"/>
      <w:lang w:val="en-US" w:eastAsia="zh-CN" w:bidi="ar-SA"/>
    </w:rPr>
  </w:style>
  <w:style w:type="character" w:customStyle="1" w:styleId="164">
    <w:name w:val="标题 5 Char"/>
    <w:qFormat/>
    <w:uiPriority w:val="0"/>
    <w:rPr>
      <w:rFonts w:eastAsia="宋体"/>
      <w:sz w:val="24"/>
      <w:lang w:val="en-US" w:eastAsia="zh-CN" w:bidi="ar-SA"/>
    </w:rPr>
  </w:style>
  <w:style w:type="character" w:customStyle="1" w:styleId="165">
    <w:name w:val="正文文本 Char"/>
    <w:qFormat/>
    <w:locked/>
    <w:uiPriority w:val="0"/>
    <w:rPr>
      <w:rFonts w:eastAsia="仿宋_GB2312"/>
      <w:kern w:val="2"/>
      <w:sz w:val="28"/>
      <w:szCs w:val="24"/>
      <w:lang w:val="en-US" w:eastAsia="zh-CN" w:bidi="ar-SA"/>
    </w:rPr>
  </w:style>
  <w:style w:type="character" w:customStyle="1" w:styleId="166">
    <w:name w:val="正文文本缩进 2 Char"/>
    <w:qFormat/>
    <w:locked/>
    <w:uiPriority w:val="0"/>
    <w:rPr>
      <w:rFonts w:eastAsia="宋体"/>
      <w:kern w:val="2"/>
      <w:sz w:val="21"/>
      <w:szCs w:val="24"/>
      <w:lang w:val="en-US" w:eastAsia="zh-CN" w:bidi="ar-SA"/>
    </w:rPr>
  </w:style>
  <w:style w:type="character" w:customStyle="1" w:styleId="167">
    <w:name w:val="正文文本 2 Char"/>
    <w:qFormat/>
    <w:uiPriority w:val="0"/>
    <w:rPr>
      <w:rFonts w:ascii="隶书" w:eastAsia="隶书"/>
      <w:bCs/>
      <w:sz w:val="72"/>
      <w:szCs w:val="84"/>
      <w:lang w:val="en-US" w:eastAsia="zh-CN" w:bidi="ar-SA"/>
    </w:rPr>
  </w:style>
  <w:style w:type="character" w:customStyle="1" w:styleId="168">
    <w:name w:val="标题 7 Char"/>
    <w:qFormat/>
    <w:uiPriority w:val="0"/>
    <w:rPr>
      <w:rFonts w:ascii="宋体" w:hAnsi="Arial" w:eastAsia="宋体"/>
      <w:b/>
      <w:sz w:val="24"/>
      <w:lang w:val="en-US" w:eastAsia="zh-CN" w:bidi="ar-SA"/>
    </w:rPr>
  </w:style>
  <w:style w:type="character" w:customStyle="1" w:styleId="169">
    <w:name w:val="页眉 Char"/>
    <w:qFormat/>
    <w:uiPriority w:val="99"/>
    <w:rPr>
      <w:rFonts w:eastAsia="宋体"/>
      <w:kern w:val="2"/>
      <w:sz w:val="18"/>
      <w:szCs w:val="18"/>
      <w:lang w:val="en-US" w:eastAsia="zh-CN" w:bidi="ar-SA"/>
    </w:rPr>
  </w:style>
  <w:style w:type="character" w:customStyle="1" w:styleId="170">
    <w:name w:val="批注文字 Char"/>
    <w:semiHidden/>
    <w:qFormat/>
    <w:uiPriority w:val="0"/>
    <w:rPr>
      <w:rFonts w:eastAsia="宋体"/>
      <w:kern w:val="2"/>
      <w:sz w:val="21"/>
      <w:szCs w:val="24"/>
      <w:lang w:val="en-US" w:eastAsia="zh-CN" w:bidi="ar-SA"/>
    </w:rPr>
  </w:style>
  <w:style w:type="character" w:customStyle="1" w:styleId="171">
    <w:name w:val="汇视源正文 Char"/>
    <w:link w:val="172"/>
    <w:qFormat/>
    <w:uiPriority w:val="0"/>
    <w:rPr>
      <w:rFonts w:cs="宋体"/>
      <w:kern w:val="2"/>
      <w:sz w:val="24"/>
      <w:lang w:val="en-US" w:eastAsia="zh-CN" w:bidi="ar-SA"/>
    </w:rPr>
  </w:style>
  <w:style w:type="paragraph" w:customStyle="1" w:styleId="172">
    <w:name w:val="汇视源正文"/>
    <w:link w:val="171"/>
    <w:qFormat/>
    <w:uiPriority w:val="0"/>
    <w:pPr>
      <w:widowControl w:val="0"/>
      <w:spacing w:beforeLines="50" w:line="360" w:lineRule="auto"/>
      <w:ind w:firstLine="480" w:firstLineChars="200"/>
      <w:jc w:val="both"/>
    </w:pPr>
    <w:rPr>
      <w:rFonts w:ascii="Times New Roman" w:hAnsi="Times New Roman" w:eastAsia="宋体" w:cs="宋体"/>
      <w:kern w:val="2"/>
      <w:sz w:val="24"/>
      <w:lang w:val="en-US" w:eastAsia="zh-CN" w:bidi="ar-SA"/>
    </w:rPr>
  </w:style>
  <w:style w:type="paragraph" w:customStyle="1" w:styleId="173">
    <w:name w:val="样式 列表编号 + 段后: 0.5 行"/>
    <w:basedOn w:val="14"/>
    <w:qFormat/>
    <w:uiPriority w:val="0"/>
    <w:pPr>
      <w:tabs>
        <w:tab w:val="left" w:pos="840"/>
      </w:tabs>
      <w:spacing w:afterLines="0"/>
      <w:ind w:left="425" w:hanging="425"/>
    </w:pPr>
    <w:rPr>
      <w:rFonts w:cs="宋体"/>
    </w:rPr>
  </w:style>
  <w:style w:type="paragraph" w:customStyle="1" w:styleId="174">
    <w:name w:val="正文缩近"/>
    <w:basedOn w:val="1"/>
    <w:qFormat/>
    <w:uiPriority w:val="0"/>
    <w:pPr>
      <w:adjustRightInd w:val="0"/>
      <w:snapToGrid w:val="0"/>
      <w:spacing w:line="540" w:lineRule="atLeast"/>
      <w:ind w:firstLine="608"/>
      <w:textAlignment w:val="baseline"/>
    </w:pPr>
    <w:rPr>
      <w:rFonts w:ascii="仿宋_GB2312" w:eastAsia="仿宋_GB2312" w:cs="宋体"/>
      <w:kern w:val="0"/>
      <w:sz w:val="30"/>
      <w:szCs w:val="20"/>
    </w:rPr>
  </w:style>
  <w:style w:type="paragraph" w:customStyle="1" w:styleId="175">
    <w:name w:val="TOC 标题1"/>
    <w:basedOn w:val="3"/>
    <w:next w:val="1"/>
    <w:qFormat/>
    <w:uiPriority w:val="0"/>
    <w:pPr>
      <w:widowControl/>
      <w:numPr>
        <w:numId w:val="0"/>
      </w:numPr>
      <w:spacing w:before="240" w:after="0" w:line="259" w:lineRule="auto"/>
      <w:jc w:val="left"/>
      <w:outlineLvl w:val="9"/>
    </w:pPr>
    <w:rPr>
      <w:rFonts w:ascii="Calibri Light" w:hAnsi="Calibri Light" w:eastAsia="宋体"/>
      <w:b w:val="0"/>
      <w:color w:val="2E74B5"/>
      <w:kern w:val="0"/>
      <w:sz w:val="32"/>
      <w:szCs w:val="32"/>
    </w:rPr>
  </w:style>
  <w:style w:type="character" w:customStyle="1" w:styleId="176">
    <w:name w:val="标题 Char"/>
    <w:link w:val="39"/>
    <w:qFormat/>
    <w:locked/>
    <w:uiPriority w:val="0"/>
    <w:rPr>
      <w:rFonts w:ascii="Calibri Light" w:hAnsi="Calibri Light" w:eastAsia="宋体"/>
      <w:b/>
      <w:bCs/>
      <w:kern w:val="2"/>
      <w:sz w:val="32"/>
      <w:szCs w:val="32"/>
      <w:lang w:val="en-US" w:eastAsia="zh-CN" w:bidi="ar-SA"/>
    </w:rPr>
  </w:style>
  <w:style w:type="character" w:customStyle="1" w:styleId="177">
    <w:name w:val="Date Char"/>
    <w:qFormat/>
    <w:locked/>
    <w:uiPriority w:val="0"/>
    <w:rPr>
      <w:rFonts w:ascii="宋体"/>
      <w:sz w:val="21"/>
      <w:lang w:val="zh-CN"/>
    </w:rPr>
  </w:style>
  <w:style w:type="character" w:customStyle="1" w:styleId="178">
    <w:name w:val="Normal Indent Char"/>
    <w:qFormat/>
    <w:locked/>
    <w:uiPriority w:val="0"/>
    <w:rPr>
      <w:rFonts w:ascii="宋体" w:eastAsia="宋体"/>
      <w:snapToGrid w:val="0"/>
      <w:color w:val="000000"/>
      <w:kern w:val="28"/>
      <w:sz w:val="28"/>
    </w:rPr>
  </w:style>
  <w:style w:type="character" w:customStyle="1" w:styleId="179">
    <w:name w:val="Plain Text Char"/>
    <w:qFormat/>
    <w:locked/>
    <w:uiPriority w:val="0"/>
    <w:rPr>
      <w:rFonts w:ascii="宋体" w:hAnsi="Courier New" w:eastAsia="宋体"/>
      <w:snapToGrid w:val="0"/>
      <w:sz w:val="21"/>
    </w:rPr>
  </w:style>
  <w:style w:type="character" w:customStyle="1" w:styleId="180">
    <w:name w:val="日期 Char1"/>
    <w:qFormat/>
    <w:uiPriority w:val="0"/>
    <w:rPr>
      <w:rFonts w:ascii="Times New Roman" w:hAnsi="Times New Roman" w:eastAsia="宋体" w:cs="Times New Roman"/>
      <w:sz w:val="24"/>
      <w:szCs w:val="24"/>
    </w:rPr>
  </w:style>
  <w:style w:type="character" w:customStyle="1" w:styleId="181">
    <w:name w:val="纯文本 Char1"/>
    <w:qFormat/>
    <w:uiPriority w:val="0"/>
    <w:rPr>
      <w:rFonts w:ascii="宋体" w:hAnsi="Courier New" w:eastAsia="宋体" w:cs="Courier New"/>
      <w:sz w:val="21"/>
      <w:szCs w:val="21"/>
    </w:rPr>
  </w:style>
  <w:style w:type="paragraph" w:customStyle="1" w:styleId="18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83">
    <w:name w:val="列出段落112"/>
    <w:basedOn w:val="1"/>
    <w:link w:val="207"/>
    <w:qFormat/>
    <w:uiPriority w:val="0"/>
    <w:pPr>
      <w:adjustRightInd w:val="0"/>
      <w:spacing w:line="360" w:lineRule="auto"/>
      <w:ind w:firstLine="200" w:firstLineChars="200"/>
    </w:pPr>
    <w:rPr>
      <w:rFonts w:eastAsia="楷体_GB2312" w:cs="Lucida Sans"/>
      <w:sz w:val="24"/>
    </w:rPr>
  </w:style>
  <w:style w:type="paragraph" w:customStyle="1" w:styleId="184">
    <w:name w:val="标题2def"/>
    <w:basedOn w:val="39"/>
    <w:qFormat/>
    <w:uiPriority w:val="0"/>
    <w:pPr>
      <w:widowControl/>
      <w:overflowPunct w:val="0"/>
      <w:autoSpaceDE w:val="0"/>
      <w:autoSpaceDN w:val="0"/>
      <w:snapToGrid w:val="0"/>
      <w:spacing w:before="160" w:after="200" w:line="360" w:lineRule="auto"/>
      <w:textAlignment w:val="baseline"/>
    </w:pPr>
    <w:rPr>
      <w:rFonts w:ascii="Times New Roman" w:hAnsi="宋体" w:eastAsia="仿宋_GB2312"/>
      <w:bCs w:val="0"/>
      <w:kern w:val="0"/>
      <w:szCs w:val="20"/>
      <w:lang w:val="en-GB"/>
    </w:rPr>
  </w:style>
  <w:style w:type="paragraph" w:customStyle="1" w:styleId="185">
    <w:name w:val="标题3def"/>
    <w:basedOn w:val="5"/>
    <w:next w:val="1"/>
    <w:qFormat/>
    <w:uiPriority w:val="0"/>
    <w:pPr>
      <w:numPr>
        <w:numId w:val="0"/>
      </w:numPr>
      <w:adjustRightInd w:val="0"/>
      <w:snapToGrid w:val="0"/>
      <w:spacing w:before="80" w:after="160" w:line="400" w:lineRule="exact"/>
    </w:pPr>
    <w:rPr>
      <w:rFonts w:ascii="仿宋_GB2312" w:hAnsi="宋体"/>
      <w:sz w:val="24"/>
    </w:rPr>
  </w:style>
  <w:style w:type="character" w:customStyle="1" w:styleId="186">
    <w:name w:val="Header Char"/>
    <w:qFormat/>
    <w:locked/>
    <w:uiPriority w:val="0"/>
    <w:rPr>
      <w:rFonts w:ascii="Times New Roman" w:hAnsi="Times New Roman" w:eastAsia="宋体" w:cs="Times New Roman"/>
      <w:sz w:val="18"/>
      <w:szCs w:val="18"/>
    </w:rPr>
  </w:style>
  <w:style w:type="paragraph" w:customStyle="1" w:styleId="18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88">
    <w:name w:val="Char Char2 Char Char"/>
    <w:basedOn w:val="1"/>
    <w:qFormat/>
    <w:uiPriority w:val="0"/>
    <w:pPr>
      <w:widowControl/>
      <w:spacing w:line="400" w:lineRule="exact"/>
      <w:jc w:val="center"/>
    </w:pPr>
    <w:rPr>
      <w:rFonts w:ascii="Verdana" w:hAnsi="Verdana"/>
      <w:kern w:val="0"/>
      <w:szCs w:val="20"/>
      <w:lang w:eastAsia="en-US"/>
    </w:rPr>
  </w:style>
  <w:style w:type="character" w:customStyle="1" w:styleId="189">
    <w:name w:val="Comment Text Char"/>
    <w:qFormat/>
    <w:locked/>
    <w:uiPriority w:val="0"/>
    <w:rPr>
      <w:rFonts w:ascii="Times New Roman" w:hAnsi="Times New Roman" w:eastAsia="宋体" w:cs="Times New Roman"/>
      <w:kern w:val="0"/>
      <w:sz w:val="24"/>
      <w:szCs w:val="24"/>
      <w:lang w:val="zh-CN" w:eastAsia="zh-CN"/>
    </w:rPr>
  </w:style>
  <w:style w:type="paragraph" w:customStyle="1" w:styleId="190">
    <w:name w:val="正文文本缩进 21"/>
    <w:basedOn w:val="1"/>
    <w:qFormat/>
    <w:uiPriority w:val="0"/>
    <w:pPr>
      <w:spacing w:line="520" w:lineRule="exact"/>
      <w:ind w:firstLine="848" w:firstLineChars="303"/>
    </w:pPr>
    <w:rPr>
      <w:rFonts w:ascii="黑体" w:hAnsi="Calibri" w:eastAsia="黑体" w:cs="黑体"/>
      <w:sz w:val="28"/>
      <w:szCs w:val="22"/>
    </w:rPr>
  </w:style>
  <w:style w:type="paragraph" w:customStyle="1" w:styleId="1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92">
    <w:name w:val="Char Char Char Char1"/>
    <w:basedOn w:val="1"/>
    <w:qFormat/>
    <w:uiPriority w:val="0"/>
    <w:rPr>
      <w:rFonts w:ascii="Tahoma" w:hAnsi="Tahoma"/>
      <w:sz w:val="24"/>
      <w:szCs w:val="20"/>
    </w:rPr>
  </w:style>
  <w:style w:type="paragraph" w:customStyle="1" w:styleId="193">
    <w:name w:val="Char Char27"/>
    <w:basedOn w:val="1"/>
    <w:qFormat/>
    <w:uiPriority w:val="0"/>
    <w:pPr>
      <w:snapToGrid w:val="0"/>
      <w:spacing w:line="360" w:lineRule="auto"/>
    </w:pPr>
    <w:rPr>
      <w:rFonts w:ascii="Arial" w:hAnsi="Arial" w:eastAsia="黑体"/>
      <w:snapToGrid w:val="0"/>
      <w:kern w:val="0"/>
      <w:sz w:val="20"/>
      <w:szCs w:val="21"/>
    </w:rPr>
  </w:style>
  <w:style w:type="paragraph" w:customStyle="1" w:styleId="194">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195">
    <w:name w:val="样式4"/>
    <w:basedOn w:val="1"/>
    <w:qFormat/>
    <w:uiPriority w:val="0"/>
    <w:pPr>
      <w:adjustRightInd w:val="0"/>
      <w:spacing w:line="360" w:lineRule="auto"/>
      <w:ind w:firstLine="420"/>
      <w:jc w:val="center"/>
      <w:outlineLvl w:val="2"/>
    </w:pPr>
    <w:rPr>
      <w:rFonts w:ascii="仿宋_GB2312" w:hAnsi="仿宋" w:eastAsia="仿宋_GB2312"/>
      <w:b/>
      <w:sz w:val="32"/>
      <w:szCs w:val="32"/>
    </w:rPr>
  </w:style>
  <w:style w:type="character" w:customStyle="1" w:styleId="196">
    <w:name w:val="正文2 Char Char"/>
    <w:qFormat/>
    <w:uiPriority w:val="0"/>
    <w:rPr>
      <w:kern w:val="2"/>
      <w:sz w:val="24"/>
    </w:rPr>
  </w:style>
  <w:style w:type="character" w:customStyle="1" w:styleId="197">
    <w:name w:val="普通文字 Char Char3"/>
    <w:qFormat/>
    <w:uiPriority w:val="0"/>
    <w:rPr>
      <w:rFonts w:ascii="宋体" w:hAnsi="Courier New"/>
      <w:kern w:val="2"/>
      <w:sz w:val="24"/>
      <w:szCs w:val="24"/>
    </w:rPr>
  </w:style>
  <w:style w:type="character" w:customStyle="1" w:styleId="198">
    <w:name w:val="特点 Char2"/>
    <w:qFormat/>
    <w:uiPriority w:val="0"/>
    <w:rPr>
      <w:rFonts w:ascii="Times New Roman" w:hAnsi="Times New Roman" w:eastAsia="宋体" w:cs="Times New Roman"/>
      <w:szCs w:val="24"/>
    </w:rPr>
  </w:style>
  <w:style w:type="character" w:customStyle="1" w:styleId="199">
    <w:name w:val="批注框文本 Char"/>
    <w:basedOn w:val="45"/>
    <w:link w:val="27"/>
    <w:semiHidden/>
    <w:qFormat/>
    <w:uiPriority w:val="0"/>
    <w:rPr>
      <w:kern w:val="2"/>
      <w:sz w:val="18"/>
      <w:szCs w:val="18"/>
    </w:rPr>
  </w:style>
  <w:style w:type="character" w:customStyle="1" w:styleId="200">
    <w:name w:val="正文文本缩进 3 Char"/>
    <w:basedOn w:val="45"/>
    <w:link w:val="32"/>
    <w:qFormat/>
    <w:uiPriority w:val="0"/>
    <w:rPr>
      <w:kern w:val="2"/>
      <w:sz w:val="16"/>
      <w:szCs w:val="16"/>
    </w:rPr>
  </w:style>
  <w:style w:type="character" w:customStyle="1" w:styleId="201">
    <w:name w:val="HTML 预设格式 Char"/>
    <w:basedOn w:val="45"/>
    <w:link w:val="36"/>
    <w:qFormat/>
    <w:uiPriority w:val="0"/>
    <w:rPr>
      <w:rFonts w:ascii="黑体" w:hAnsi="Courier New" w:eastAsia="黑体" w:cs="Courier New"/>
    </w:rPr>
  </w:style>
  <w:style w:type="character" w:customStyle="1" w:styleId="202">
    <w:name w:val="批注主题 Char"/>
    <w:basedOn w:val="170"/>
    <w:link w:val="40"/>
    <w:semiHidden/>
    <w:qFormat/>
    <w:uiPriority w:val="0"/>
    <w:rPr>
      <w:rFonts w:eastAsia="宋体"/>
      <w:b/>
      <w:bCs/>
      <w:kern w:val="2"/>
      <w:sz w:val="24"/>
      <w:szCs w:val="24"/>
      <w:lang w:val="en-US" w:eastAsia="zh-CN" w:bidi="ar-SA"/>
    </w:rPr>
  </w:style>
  <w:style w:type="character" w:customStyle="1" w:styleId="203">
    <w:name w:val="正文首行缩进 Char"/>
    <w:basedOn w:val="165"/>
    <w:link w:val="41"/>
    <w:qFormat/>
    <w:uiPriority w:val="0"/>
    <w:rPr>
      <w:rFonts w:eastAsia="仿宋_GB2312"/>
      <w:kern w:val="2"/>
      <w:sz w:val="21"/>
      <w:szCs w:val="24"/>
      <w:lang w:val="en-US" w:eastAsia="zh-CN" w:bidi="ar-SA"/>
    </w:rPr>
  </w:style>
  <w:style w:type="character" w:customStyle="1" w:styleId="204">
    <w:name w:val="正文首行缩进 2 Char"/>
    <w:basedOn w:val="67"/>
    <w:link w:val="42"/>
    <w:qFormat/>
    <w:uiPriority w:val="0"/>
    <w:rPr>
      <w:rFonts w:eastAsia="宋体"/>
      <w:kern w:val="2"/>
      <w:sz w:val="21"/>
      <w:szCs w:val="24"/>
      <w:lang w:val="en-US" w:eastAsia="zh-CN" w:bidi="ar-SA"/>
    </w:rPr>
  </w:style>
  <w:style w:type="paragraph" w:customStyle="1" w:styleId="205">
    <w:name w:val="_Style 11"/>
    <w:basedOn w:val="1"/>
    <w:qFormat/>
    <w:uiPriority w:val="0"/>
    <w:pPr>
      <w:spacing w:line="440" w:lineRule="exact"/>
      <w:ind w:firstLine="200" w:firstLineChars="200"/>
    </w:pPr>
    <w:rPr>
      <w:rFonts w:ascii="Tahoma" w:hAnsi="Tahoma" w:eastAsia="仿宋_GB2312"/>
      <w:sz w:val="24"/>
      <w:szCs w:val="20"/>
    </w:rPr>
  </w:style>
  <w:style w:type="paragraph" w:customStyle="1" w:styleId="206">
    <w:name w:val="Char11"/>
    <w:basedOn w:val="1"/>
    <w:qFormat/>
    <w:uiPriority w:val="0"/>
    <w:pPr>
      <w:tabs>
        <w:tab w:val="left" w:pos="432"/>
      </w:tabs>
      <w:spacing w:beforeLines="50" w:afterLines="50" w:line="440" w:lineRule="exact"/>
      <w:ind w:left="432" w:hanging="432" w:firstLineChars="200"/>
      <w:jc w:val="center"/>
    </w:pPr>
    <w:rPr>
      <w:rFonts w:eastAsia="仿宋_GB2312"/>
      <w:sz w:val="24"/>
    </w:rPr>
  </w:style>
  <w:style w:type="character" w:customStyle="1" w:styleId="207">
    <w:name w:val="列出段落 Char"/>
    <w:link w:val="183"/>
    <w:qFormat/>
    <w:uiPriority w:val="0"/>
    <w:rPr>
      <w:rFonts w:eastAsia="楷体_GB2312" w:cs="Lucida Sans"/>
      <w:kern w:val="2"/>
      <w:sz w:val="24"/>
      <w:szCs w:val="24"/>
    </w:rPr>
  </w:style>
  <w:style w:type="paragraph" w:customStyle="1" w:styleId="208">
    <w:name w:val="列出段落12"/>
    <w:basedOn w:val="1"/>
    <w:qFormat/>
    <w:uiPriority w:val="1"/>
    <w:pPr>
      <w:spacing w:line="440" w:lineRule="exact"/>
      <w:ind w:firstLine="420" w:firstLineChars="200"/>
    </w:pPr>
    <w:rPr>
      <w:rFonts w:ascii="Calibri" w:hAnsi="Calibri" w:eastAsia="仿宋_GB2312"/>
      <w:sz w:val="24"/>
      <w:szCs w:val="22"/>
    </w:rPr>
  </w:style>
  <w:style w:type="paragraph" w:customStyle="1" w:styleId="209">
    <w:name w:val="Char Char Char1 Char1"/>
    <w:basedOn w:val="1"/>
    <w:qFormat/>
    <w:uiPriority w:val="0"/>
    <w:pPr>
      <w:widowControl/>
      <w:spacing w:after="160" w:line="240" w:lineRule="exact"/>
      <w:ind w:firstLine="200" w:firstLineChars="200"/>
      <w:jc w:val="left"/>
    </w:pPr>
    <w:rPr>
      <w:rFonts w:ascii="Verdana" w:hAnsi="Verdana" w:eastAsia="仿宋_GB2312"/>
      <w:kern w:val="0"/>
      <w:sz w:val="24"/>
      <w:szCs w:val="20"/>
      <w:lang w:eastAsia="en-US"/>
    </w:rPr>
  </w:style>
  <w:style w:type="paragraph" w:customStyle="1" w:styleId="210">
    <w:name w:val="TOC 标题11"/>
    <w:basedOn w:val="3"/>
    <w:next w:val="1"/>
    <w:qFormat/>
    <w:uiPriority w:val="0"/>
    <w:pPr>
      <w:widowControl/>
      <w:numPr>
        <w:numId w:val="0"/>
      </w:numPr>
      <w:spacing w:before="240" w:after="0" w:line="259" w:lineRule="auto"/>
      <w:jc w:val="left"/>
      <w:outlineLvl w:val="9"/>
    </w:pPr>
    <w:rPr>
      <w:rFonts w:ascii="Calibri Light" w:hAnsi="Calibri Light" w:eastAsia="宋体"/>
      <w:b w:val="0"/>
      <w:color w:val="2E74B5"/>
      <w:kern w:val="0"/>
      <w:sz w:val="32"/>
      <w:szCs w:val="32"/>
    </w:rPr>
  </w:style>
  <w:style w:type="paragraph" w:customStyle="1" w:styleId="211">
    <w:name w:val="列出段落111"/>
    <w:basedOn w:val="1"/>
    <w:qFormat/>
    <w:uiPriority w:val="0"/>
    <w:pPr>
      <w:adjustRightInd w:val="0"/>
      <w:spacing w:line="360" w:lineRule="auto"/>
      <w:ind w:firstLine="200" w:firstLineChars="200"/>
    </w:pPr>
    <w:rPr>
      <w:rFonts w:eastAsia="楷体_GB2312" w:cs="Lucida Sans"/>
      <w:sz w:val="24"/>
    </w:rPr>
  </w:style>
  <w:style w:type="paragraph" w:customStyle="1" w:styleId="212">
    <w:name w:val="正文缩进2格"/>
    <w:basedOn w:val="1"/>
    <w:link w:val="213"/>
    <w:qFormat/>
    <w:uiPriority w:val="0"/>
    <w:pPr>
      <w:spacing w:line="600" w:lineRule="exact"/>
      <w:ind w:firstLine="639" w:firstLineChars="206"/>
    </w:pPr>
    <w:rPr>
      <w:rFonts w:ascii="仿宋_GB2312" w:hAnsi="宋体" w:eastAsia="仿宋_GB2312"/>
      <w:kern w:val="0"/>
      <w:sz w:val="31"/>
      <w:szCs w:val="20"/>
    </w:rPr>
  </w:style>
  <w:style w:type="character" w:customStyle="1" w:styleId="213">
    <w:name w:val="正文缩进2格 Char"/>
    <w:link w:val="212"/>
    <w:qFormat/>
    <w:uiPriority w:val="0"/>
    <w:rPr>
      <w:rFonts w:ascii="仿宋_GB2312" w:hAnsi="宋体" w:eastAsia="仿宋_GB2312"/>
      <w:sz w:val="31"/>
    </w:rPr>
  </w:style>
  <w:style w:type="paragraph" w:customStyle="1" w:styleId="214">
    <w:name w:val="列出段落11"/>
    <w:basedOn w:val="1"/>
    <w:qFormat/>
    <w:uiPriority w:val="0"/>
    <w:pPr>
      <w:adjustRightInd w:val="0"/>
      <w:spacing w:line="360" w:lineRule="auto"/>
      <w:ind w:firstLine="200" w:firstLineChars="200"/>
    </w:pPr>
    <w:rPr>
      <w:rFonts w:eastAsia="楷体_GB2312" w:cs="Lucida Sans"/>
      <w:sz w:val="24"/>
    </w:rPr>
  </w:style>
  <w:style w:type="paragraph" w:customStyle="1" w:styleId="215">
    <w:name w:val="font8"/>
    <w:basedOn w:val="1"/>
    <w:qFormat/>
    <w:uiPriority w:val="0"/>
    <w:pPr>
      <w:widowControl/>
      <w:spacing w:before="100" w:beforeAutospacing="1" w:after="100" w:afterAutospacing="1" w:line="440" w:lineRule="exact"/>
      <w:ind w:firstLine="200" w:firstLineChars="200"/>
      <w:jc w:val="left"/>
    </w:pPr>
    <w:rPr>
      <w:rFonts w:ascii="宋体" w:hAnsi="宋体" w:eastAsia="仿宋_GB2312" w:cs="宋体"/>
      <w:kern w:val="0"/>
      <w:sz w:val="18"/>
      <w:szCs w:val="18"/>
    </w:rPr>
  </w:style>
  <w:style w:type="paragraph" w:customStyle="1" w:styleId="216">
    <w:name w:val="font9"/>
    <w:basedOn w:val="1"/>
    <w:qFormat/>
    <w:uiPriority w:val="0"/>
    <w:pPr>
      <w:widowControl/>
      <w:spacing w:before="100" w:beforeAutospacing="1" w:after="100" w:afterAutospacing="1" w:line="440" w:lineRule="exact"/>
      <w:ind w:firstLine="200" w:firstLineChars="200"/>
      <w:jc w:val="left"/>
    </w:pPr>
    <w:rPr>
      <w:rFonts w:ascii="仿宋_GB2312" w:hAnsi="宋体" w:eastAsia="仿宋_GB2312" w:cs="宋体"/>
      <w:color w:val="FF0000"/>
      <w:kern w:val="0"/>
      <w:sz w:val="20"/>
      <w:szCs w:val="20"/>
    </w:rPr>
  </w:style>
  <w:style w:type="paragraph" w:customStyle="1" w:styleId="217">
    <w:name w:val="font10"/>
    <w:basedOn w:val="1"/>
    <w:qFormat/>
    <w:uiPriority w:val="0"/>
    <w:pPr>
      <w:widowControl/>
      <w:spacing w:before="100" w:beforeAutospacing="1" w:after="100" w:afterAutospacing="1" w:line="440" w:lineRule="exact"/>
      <w:ind w:firstLine="200" w:firstLineChars="200"/>
      <w:jc w:val="left"/>
    </w:pPr>
    <w:rPr>
      <w:rFonts w:ascii="宋体" w:hAnsi="宋体" w:eastAsia="仿宋_GB2312" w:cs="宋体"/>
      <w:color w:val="FF0000"/>
      <w:kern w:val="0"/>
      <w:sz w:val="20"/>
      <w:szCs w:val="20"/>
    </w:rPr>
  </w:style>
  <w:style w:type="paragraph" w:customStyle="1" w:styleId="21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1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20">
    <w:name w:val="xl72"/>
    <w:basedOn w:val="1"/>
    <w:qFormat/>
    <w:uiPriority w:val="0"/>
    <w:pPr>
      <w:widowControl/>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21">
    <w:name w:val="xl73"/>
    <w:basedOn w:val="1"/>
    <w:qFormat/>
    <w:uiPriority w:val="0"/>
    <w:pPr>
      <w:widowControl/>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2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textAlignment w:val="bottom"/>
    </w:pPr>
    <w:rPr>
      <w:rFonts w:ascii="宋体" w:hAnsi="宋体" w:eastAsia="仿宋_GB2312" w:cs="宋体"/>
      <w:kern w:val="0"/>
      <w:sz w:val="24"/>
    </w:rPr>
  </w:style>
  <w:style w:type="paragraph" w:customStyle="1" w:styleId="22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pPr>
    <w:rPr>
      <w:rFonts w:ascii="宋体" w:hAnsi="宋体" w:eastAsia="仿宋_GB2312" w:cs="宋体"/>
      <w:kern w:val="0"/>
      <w:sz w:val="24"/>
    </w:rPr>
  </w:style>
  <w:style w:type="paragraph" w:customStyle="1" w:styleId="22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2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2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2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2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2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3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3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3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color w:val="FF0000"/>
      <w:kern w:val="0"/>
      <w:sz w:val="24"/>
    </w:rPr>
  </w:style>
  <w:style w:type="paragraph" w:customStyle="1" w:styleId="233">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color w:val="FF0000"/>
      <w:kern w:val="0"/>
      <w:sz w:val="24"/>
    </w:rPr>
  </w:style>
  <w:style w:type="paragraph" w:customStyle="1" w:styleId="234">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color w:val="FF0000"/>
      <w:kern w:val="0"/>
      <w:sz w:val="24"/>
    </w:rPr>
  </w:style>
  <w:style w:type="paragraph" w:customStyle="1" w:styleId="23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color w:val="FF0000"/>
      <w:kern w:val="0"/>
      <w:sz w:val="24"/>
    </w:rPr>
  </w:style>
  <w:style w:type="paragraph" w:customStyle="1" w:styleId="236">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440" w:lineRule="exact"/>
      <w:ind w:firstLine="200" w:firstLineChars="200"/>
      <w:jc w:val="left"/>
    </w:pPr>
    <w:rPr>
      <w:rFonts w:ascii="仿宋_GB2312" w:hAnsi="宋体" w:eastAsia="仿宋_GB2312" w:cs="宋体"/>
      <w:color w:val="FF0000"/>
      <w:kern w:val="0"/>
      <w:sz w:val="20"/>
      <w:szCs w:val="20"/>
    </w:rPr>
  </w:style>
  <w:style w:type="paragraph" w:customStyle="1" w:styleId="237">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440" w:lineRule="exact"/>
      <w:ind w:firstLine="200" w:firstLineChars="200"/>
      <w:jc w:val="left"/>
    </w:pPr>
    <w:rPr>
      <w:rFonts w:ascii="仿宋_GB2312" w:hAnsi="宋体" w:eastAsia="仿宋_GB2312" w:cs="宋体"/>
      <w:color w:val="FF0000"/>
      <w:kern w:val="0"/>
      <w:sz w:val="20"/>
      <w:szCs w:val="20"/>
    </w:rPr>
  </w:style>
  <w:style w:type="paragraph" w:customStyle="1" w:styleId="238">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color w:val="FF0000"/>
      <w:kern w:val="0"/>
      <w:sz w:val="24"/>
    </w:rPr>
  </w:style>
  <w:style w:type="paragraph" w:customStyle="1" w:styleId="239">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仿宋_GB2312" w:hAnsi="宋体" w:eastAsia="仿宋_GB2312" w:cs="宋体"/>
      <w:color w:val="FF0000"/>
      <w:kern w:val="0"/>
      <w:sz w:val="20"/>
      <w:szCs w:val="20"/>
    </w:rPr>
  </w:style>
  <w:style w:type="paragraph" w:customStyle="1" w:styleId="240">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仿宋_GB2312" w:hAnsi="宋体" w:eastAsia="仿宋_GB2312" w:cs="宋体"/>
      <w:color w:val="FF0000"/>
      <w:kern w:val="0"/>
      <w:sz w:val="20"/>
      <w:szCs w:val="20"/>
    </w:rPr>
  </w:style>
  <w:style w:type="paragraph" w:customStyle="1" w:styleId="241">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b/>
      <w:bCs/>
      <w:kern w:val="0"/>
      <w:sz w:val="24"/>
    </w:rPr>
  </w:style>
  <w:style w:type="paragraph" w:customStyle="1" w:styleId="242">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3">
    <w:name w:val="xl95"/>
    <w:basedOn w:val="1"/>
    <w:qFormat/>
    <w:uiPriority w:val="0"/>
    <w:pPr>
      <w:widowControl/>
      <w:pBdr>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4">
    <w:name w:val="xl96"/>
    <w:basedOn w:val="1"/>
    <w:qFormat/>
    <w:uiPriority w:val="0"/>
    <w:pPr>
      <w:widowControl/>
      <w:pBdr>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5">
    <w:name w:val="xl97"/>
    <w:basedOn w:val="1"/>
    <w:qFormat/>
    <w:uiPriority w:val="0"/>
    <w:pPr>
      <w:widowControl/>
      <w:pBdr>
        <w:top w:val="single" w:color="auto" w:sz="4" w:space="0"/>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6">
    <w:name w:val="xl98"/>
    <w:basedOn w:val="1"/>
    <w:qFormat/>
    <w:uiPriority w:val="0"/>
    <w:pPr>
      <w:widowControl/>
      <w:pBdr>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7">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8">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b/>
      <w:bCs/>
      <w:kern w:val="0"/>
      <w:sz w:val="24"/>
    </w:rPr>
  </w:style>
  <w:style w:type="paragraph" w:customStyle="1" w:styleId="249">
    <w:name w:val="xl101"/>
    <w:basedOn w:val="1"/>
    <w:qFormat/>
    <w:uiPriority w:val="0"/>
    <w:pPr>
      <w:widowControl/>
      <w:pBdr>
        <w:top w:val="single" w:color="auto" w:sz="4" w:space="0"/>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50">
    <w:name w:val="xl102"/>
    <w:basedOn w:val="1"/>
    <w:qFormat/>
    <w:uiPriority w:val="0"/>
    <w:pPr>
      <w:widowControl/>
      <w:pBdr>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51">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52">
    <w:name w:val="正文1级"/>
    <w:link w:val="253"/>
    <w:qFormat/>
    <w:uiPriority w:val="0"/>
    <w:pPr>
      <w:widowControl w:val="0"/>
      <w:tabs>
        <w:tab w:val="left" w:pos="0"/>
        <w:tab w:val="left" w:pos="420"/>
      </w:tabs>
      <w:spacing w:after="60" w:line="400" w:lineRule="exact"/>
      <w:ind w:left="839" w:hanging="419"/>
      <w:jc w:val="both"/>
    </w:pPr>
    <w:rPr>
      <w:rFonts w:ascii="Times New Roman" w:hAnsi="Times New Roman" w:eastAsia="宋体" w:cs="Times New Roman"/>
      <w:bCs/>
      <w:kern w:val="44"/>
      <w:sz w:val="24"/>
      <w:szCs w:val="44"/>
      <w:lang w:val="en-US" w:eastAsia="zh-CN" w:bidi="ar-SA"/>
    </w:rPr>
  </w:style>
  <w:style w:type="character" w:customStyle="1" w:styleId="253">
    <w:name w:val="正文1级 Char Char"/>
    <w:link w:val="252"/>
    <w:qFormat/>
    <w:uiPriority w:val="0"/>
    <w:rPr>
      <w:bCs/>
      <w:kern w:val="44"/>
      <w:sz w:val="24"/>
      <w:szCs w:val="44"/>
    </w:rPr>
  </w:style>
  <w:style w:type="character" w:customStyle="1" w:styleId="254">
    <w:name w:val="Char Char1"/>
    <w:qFormat/>
    <w:uiPriority w:val="0"/>
    <w:rPr>
      <w:rFonts w:ascii="宋体" w:hAnsi="Courier New" w:eastAsia="宋体"/>
      <w:kern w:val="2"/>
      <w:sz w:val="21"/>
      <w:lang w:val="en-US" w:eastAsia="zh-CN" w:bidi="ar-SA"/>
    </w:rPr>
  </w:style>
  <w:style w:type="paragraph" w:customStyle="1" w:styleId="255">
    <w:name w:val="列出段落2"/>
    <w:basedOn w:val="1"/>
    <w:qFormat/>
    <w:uiPriority w:val="34"/>
    <w:pPr>
      <w:spacing w:line="440" w:lineRule="exact"/>
      <w:ind w:firstLine="420" w:firstLineChars="200"/>
    </w:pPr>
    <w:rPr>
      <w:rFonts w:eastAsia="仿宋_GB2312"/>
      <w:sz w:val="24"/>
    </w:rPr>
  </w:style>
  <w:style w:type="paragraph" w:customStyle="1" w:styleId="256">
    <w:name w:val="TOC 标题2"/>
    <w:basedOn w:val="3"/>
    <w:next w:val="1"/>
    <w:qFormat/>
    <w:uiPriority w:val="0"/>
    <w:pPr>
      <w:widowControl/>
      <w:numPr>
        <w:numId w:val="0"/>
      </w:numPr>
      <w:spacing w:before="240" w:after="0" w:line="259" w:lineRule="auto"/>
      <w:jc w:val="left"/>
      <w:outlineLvl w:val="9"/>
    </w:pPr>
    <w:rPr>
      <w:rFonts w:ascii="Calibri Light" w:hAnsi="Calibri Light" w:eastAsia="宋体"/>
      <w:b w:val="0"/>
      <w:color w:val="2E74B5"/>
      <w:kern w:val="0"/>
      <w:sz w:val="32"/>
      <w:szCs w:val="32"/>
    </w:rPr>
  </w:style>
  <w:style w:type="paragraph" w:customStyle="1" w:styleId="257">
    <w:name w:val="reader-word-layer reader-word-s6-18"/>
    <w:basedOn w:val="1"/>
    <w:qFormat/>
    <w:uiPriority w:val="0"/>
    <w:pPr>
      <w:widowControl/>
      <w:spacing w:before="100" w:beforeAutospacing="1" w:after="100" w:afterAutospacing="1"/>
      <w:jc w:val="left"/>
    </w:pPr>
    <w:rPr>
      <w:rFonts w:ascii="宋体" w:hAnsi="宋体" w:cs="宋体"/>
      <w:kern w:val="0"/>
      <w:sz w:val="24"/>
    </w:rPr>
  </w:style>
  <w:style w:type="paragraph" w:customStyle="1" w:styleId="258">
    <w:name w:val="列出段落21"/>
    <w:basedOn w:val="1"/>
    <w:qFormat/>
    <w:uiPriority w:val="0"/>
    <w:pPr>
      <w:ind w:firstLine="420" w:firstLineChars="200"/>
    </w:pPr>
    <w:rPr>
      <w:rFonts w:ascii="Calibri" w:hAnsi="Calibri"/>
      <w:szCs w:val="22"/>
    </w:rPr>
  </w:style>
  <w:style w:type="paragraph" w:customStyle="1" w:styleId="259">
    <w:name w:val="reader-word-layer reader-word-s2-21"/>
    <w:basedOn w:val="1"/>
    <w:qFormat/>
    <w:uiPriority w:val="0"/>
    <w:pPr>
      <w:widowControl/>
      <w:spacing w:before="100" w:beforeAutospacing="1" w:after="100" w:afterAutospacing="1"/>
      <w:jc w:val="left"/>
    </w:pPr>
    <w:rPr>
      <w:rFonts w:ascii="宋体" w:hAnsi="宋体" w:cs="宋体"/>
      <w:kern w:val="0"/>
      <w:sz w:val="24"/>
    </w:rPr>
  </w:style>
  <w:style w:type="paragraph" w:customStyle="1" w:styleId="260">
    <w:name w:val="正文3"/>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261">
    <w:name w:val="reader-word-layer reader-word-s6-19"/>
    <w:basedOn w:val="1"/>
    <w:qFormat/>
    <w:uiPriority w:val="0"/>
    <w:pPr>
      <w:widowControl/>
      <w:spacing w:before="100" w:beforeAutospacing="1" w:after="100" w:afterAutospacing="1"/>
      <w:jc w:val="left"/>
    </w:pPr>
    <w:rPr>
      <w:rFonts w:ascii="宋体" w:hAnsi="宋体" w:cs="宋体"/>
      <w:kern w:val="0"/>
      <w:sz w:val="24"/>
    </w:rPr>
  </w:style>
  <w:style w:type="paragraph" w:customStyle="1" w:styleId="262">
    <w:name w:val="reader-word-layer reader-word-s6-1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3">
    <w:name w:val="reader-word-layer reader-word-s2-23"/>
    <w:basedOn w:val="1"/>
    <w:qFormat/>
    <w:uiPriority w:val="0"/>
    <w:pPr>
      <w:widowControl/>
      <w:spacing w:before="100" w:beforeAutospacing="1" w:after="100" w:afterAutospacing="1"/>
      <w:jc w:val="left"/>
    </w:pPr>
    <w:rPr>
      <w:rFonts w:ascii="宋体" w:hAnsi="宋体" w:cs="宋体"/>
      <w:kern w:val="0"/>
      <w:sz w:val="24"/>
    </w:rPr>
  </w:style>
  <w:style w:type="paragraph" w:customStyle="1" w:styleId="264">
    <w:name w:val="_Style 151"/>
    <w:basedOn w:val="1"/>
    <w:qFormat/>
    <w:uiPriority w:val="0"/>
    <w:rPr>
      <w:rFonts w:ascii="Tahoma" w:hAnsi="Tahoma"/>
      <w:sz w:val="24"/>
      <w:szCs w:val="20"/>
    </w:rPr>
  </w:style>
  <w:style w:type="paragraph" w:customStyle="1" w:styleId="265">
    <w:name w:val="p1"/>
    <w:basedOn w:val="1"/>
    <w:qFormat/>
    <w:uiPriority w:val="0"/>
    <w:pPr>
      <w:spacing w:line="380" w:lineRule="atLeast"/>
      <w:jc w:val="left"/>
    </w:pPr>
    <w:rPr>
      <w:rFonts w:ascii="Helvetica Neue" w:hAnsi="Helvetica Neue" w:eastAsia="Helvetica Neue"/>
      <w:kern w:val="0"/>
      <w:sz w:val="26"/>
      <w:szCs w:val="26"/>
    </w:rPr>
  </w:style>
  <w:style w:type="character" w:customStyle="1" w:styleId="266">
    <w:name w:val="font01"/>
    <w:basedOn w:val="45"/>
    <w:qFormat/>
    <w:uiPriority w:val="0"/>
    <w:rPr>
      <w:rFonts w:hint="eastAsia" w:ascii="宋体" w:hAnsi="宋体" w:eastAsia="宋体" w:cs="宋体"/>
      <w:color w:val="000000"/>
      <w:sz w:val="22"/>
      <w:szCs w:val="22"/>
      <w:u w:val="none"/>
    </w:rPr>
  </w:style>
  <w:style w:type="character" w:customStyle="1" w:styleId="267">
    <w:name w:val="font11"/>
    <w:basedOn w:val="45"/>
    <w:qFormat/>
    <w:uiPriority w:val="0"/>
    <w:rPr>
      <w:rFonts w:hint="eastAsia" w:ascii="宋体" w:hAnsi="宋体" w:eastAsia="宋体" w:cs="宋体"/>
      <w:color w:val="FF0000"/>
      <w:sz w:val="22"/>
      <w:szCs w:val="22"/>
      <w:u w:val="none"/>
    </w:rPr>
  </w:style>
  <w:style w:type="character" w:customStyle="1" w:styleId="268">
    <w:name w:val="font41"/>
    <w:basedOn w:val="45"/>
    <w:qFormat/>
    <w:uiPriority w:val="0"/>
    <w:rPr>
      <w:rFonts w:hint="default" w:ascii="等线" w:hAnsi="等线" w:eastAsia="等线" w:cs="等线"/>
      <w:color w:val="FF0000"/>
      <w:sz w:val="22"/>
      <w:szCs w:val="22"/>
      <w:u w:val="none"/>
    </w:rPr>
  </w:style>
  <w:style w:type="character" w:customStyle="1" w:styleId="269">
    <w:name w:val="font21"/>
    <w:basedOn w:val="45"/>
    <w:qFormat/>
    <w:uiPriority w:val="0"/>
    <w:rPr>
      <w:rFonts w:hint="default" w:ascii="等线" w:hAnsi="等线" w:eastAsia="等线" w:cs="等线"/>
      <w:color w:val="000000"/>
      <w:sz w:val="22"/>
      <w:szCs w:val="22"/>
      <w:u w:val="none"/>
    </w:rPr>
  </w:style>
  <w:style w:type="character" w:customStyle="1" w:styleId="270">
    <w:name w:val="font51"/>
    <w:basedOn w:val="45"/>
    <w:qFormat/>
    <w:uiPriority w:val="0"/>
    <w:rPr>
      <w:rFonts w:hint="default" w:ascii="等线" w:hAnsi="等线" w:eastAsia="等线" w:cs="等线"/>
      <w:color w:val="FF0000"/>
      <w:sz w:val="22"/>
      <w:szCs w:val="22"/>
      <w:u w:val="none"/>
    </w:rPr>
  </w:style>
  <w:style w:type="character" w:customStyle="1" w:styleId="271">
    <w:name w:val="font61"/>
    <w:basedOn w:val="45"/>
    <w:qFormat/>
    <w:uiPriority w:val="0"/>
    <w:rPr>
      <w:rFonts w:hint="default" w:ascii="等线" w:hAnsi="等线" w:eastAsia="等线" w:cs="等线"/>
      <w:color w:val="000000"/>
      <w:sz w:val="22"/>
      <w:szCs w:val="22"/>
      <w:u w:val="none"/>
    </w:rPr>
  </w:style>
  <w:style w:type="paragraph" w:customStyle="1" w:styleId="272">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kern w:val="0"/>
      <w:sz w:val="20"/>
      <w:szCs w:val="20"/>
    </w:rPr>
  </w:style>
  <w:style w:type="paragraph" w:customStyle="1" w:styleId="27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27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27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27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character" w:customStyle="1" w:styleId="277">
    <w:name w:val="NormalCharacter"/>
    <w:qFormat/>
    <w:uiPriority w:val="0"/>
  </w:style>
  <w:style w:type="paragraph" w:customStyle="1" w:styleId="278">
    <w:name w:val="样式1"/>
    <w:basedOn w:val="1"/>
    <w:qFormat/>
    <w:uiPriority w:val="0"/>
    <w:pPr>
      <w:spacing w:line="360" w:lineRule="exact"/>
      <w:ind w:firstLine="200" w:firstLineChars="200"/>
    </w:pPr>
    <w:rPr>
      <w:rFonts w:ascii="Arial" w:hAnsi="Arial"/>
    </w:rPr>
  </w:style>
  <w:style w:type="paragraph" w:styleId="279">
    <w:name w:val="No Spacing"/>
    <w:qFormat/>
    <w:uiPriority w:val="1"/>
    <w:pPr>
      <w:widowControl w:val="0"/>
      <w:ind w:firstLine="480" w:firstLineChars="200"/>
      <w:jc w:val="both"/>
    </w:pPr>
    <w:rPr>
      <w:rFonts w:ascii="Calibri" w:hAnsi="Calibri" w:eastAsia="宋体" w:cs="Times New Roman"/>
      <w:kern w:val="2"/>
      <w:sz w:val="24"/>
      <w:szCs w:val="22"/>
      <w:lang w:val="en-US" w:eastAsia="zh-CN" w:bidi="ar-SA"/>
    </w:rPr>
  </w:style>
  <w:style w:type="character" w:customStyle="1" w:styleId="280">
    <w:name w:val="样式 宋体 四号"/>
    <w:basedOn w:val="45"/>
    <w:qFormat/>
    <w:uiPriority w:val="0"/>
    <w:rPr>
      <w:rFonts w:ascii="宋体" w:hAnsi="宋体"/>
      <w:sz w:val="24"/>
    </w:rPr>
  </w:style>
  <w:style w:type="paragraph" w:customStyle="1" w:styleId="281">
    <w:name w:val="_Style 3"/>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E3EF15-A6DA-48DD-A1D5-D4651C9DA1B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51</Pages>
  <Words>4856</Words>
  <Characters>27680</Characters>
  <Lines>230</Lines>
  <Paragraphs>64</Paragraphs>
  <TotalTime>27</TotalTime>
  <ScaleCrop>false</ScaleCrop>
  <LinksUpToDate>false</LinksUpToDate>
  <CharactersWithSpaces>32472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2021-12-06T07:09:00Z</dcterms:created>
  <dc:creator>USER</dc:creator>
  <cp:lastModifiedBy>金胖胖</cp:lastModifiedBy>
  <cp:lastPrinted>2021-12-06T06:15:00Z</cp:lastPrinted>
  <dcterms:modified xsi:type="dcterms:W3CDTF">2021-12-21T09:21:47Z</dcterms:modified>
  <dc:title>绍兴文理学院计算机机房设备及录播系统供货项目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1BA575A3A0104282AD83AB1027B4F3C5</vt:lpwstr>
  </property>
</Properties>
</file>