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3DDAB">
      <w:pPr>
        <w:spacing w:line="360" w:lineRule="auto"/>
        <w:jc w:val="center"/>
        <w:rPr>
          <w:rFonts w:hint="eastAsia" w:ascii="仿宋" w:hAnsi="仿宋" w:eastAsia="仿宋" w:cs="仿宋_GB2312"/>
          <w:b/>
          <w:color w:val="auto"/>
          <w:sz w:val="24"/>
          <w:lang w:eastAsia="zh-CN"/>
        </w:rPr>
      </w:pPr>
    </w:p>
    <w:p w14:paraId="54C05F38">
      <w:pPr>
        <w:spacing w:line="360" w:lineRule="auto"/>
        <w:jc w:val="both"/>
        <w:rPr>
          <w:rFonts w:hint="eastAsia" w:ascii="仿宋" w:hAnsi="仿宋" w:eastAsia="仿宋" w:cs="仿宋_GB2312"/>
          <w:b/>
          <w:color w:val="auto"/>
          <w:sz w:val="24"/>
          <w:lang w:eastAsia="zh-CN"/>
        </w:rPr>
      </w:pPr>
    </w:p>
    <w:p w14:paraId="79EFFD1A">
      <w:pPr>
        <w:spacing w:line="360" w:lineRule="auto"/>
        <w:jc w:val="both"/>
        <w:rPr>
          <w:rFonts w:hint="eastAsia" w:ascii="仿宋" w:hAnsi="仿宋" w:eastAsia="仿宋" w:cs="仿宋_GB2312"/>
          <w:b/>
          <w:color w:val="auto"/>
          <w:sz w:val="24"/>
          <w:lang w:eastAsia="zh-CN"/>
        </w:rPr>
      </w:pPr>
    </w:p>
    <w:p w14:paraId="26752ABB">
      <w:pPr>
        <w:adjustRightInd/>
        <w:spacing w:line="360" w:lineRule="auto"/>
        <w:jc w:val="center"/>
        <w:rPr>
          <w:rFonts w:ascii="仿宋" w:hAnsi="仿宋" w:eastAsia="仿宋" w:cs="仿宋_GB2312"/>
          <w:b/>
          <w:color w:val="auto"/>
          <w:sz w:val="44"/>
          <w:szCs w:val="44"/>
        </w:rPr>
      </w:pPr>
    </w:p>
    <w:p w14:paraId="67EFAE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56"/>
          <w:szCs w:val="56"/>
          <w:lang w:val="en-US" w:eastAsia="zh-CN"/>
        </w:rPr>
      </w:pPr>
      <w:r>
        <w:rPr>
          <w:rFonts w:hint="eastAsia" w:ascii="仿宋" w:hAnsi="仿宋" w:eastAsia="仿宋" w:cs="仿宋"/>
          <w:b/>
          <w:bCs/>
          <w:color w:val="auto"/>
          <w:sz w:val="56"/>
          <w:szCs w:val="56"/>
          <w:lang w:eastAsia="zh-CN"/>
        </w:rPr>
        <w:t xml:space="preserve"> 2025年嵊州市剡湖街道政府救助、扶贫保险服务采购项目 </w:t>
      </w:r>
    </w:p>
    <w:p w14:paraId="0A73A590">
      <w:pPr>
        <w:rPr>
          <w:rFonts w:hint="eastAsia" w:ascii="仿宋" w:hAnsi="仿宋" w:eastAsia="仿宋" w:cs="仿宋"/>
          <w:color w:val="auto"/>
          <w:sz w:val="36"/>
          <w:szCs w:val="44"/>
          <w:lang w:eastAsia="zh-CN"/>
        </w:rPr>
      </w:pPr>
    </w:p>
    <w:tbl>
      <w:tblPr>
        <w:tblStyle w:val="64"/>
        <w:tblpPr w:leftFromText="180" w:rightFromText="180" w:vertAnchor="text" w:horzAnchor="page" w:tblpX="3092" w:tblpY="796"/>
        <w:tblOverlap w:val="never"/>
        <w:tblW w:w="0" w:type="auto"/>
        <w:tblInd w:w="0" w:type="dxa"/>
        <w:tblLayout w:type="fixed"/>
        <w:tblCellMar>
          <w:top w:w="0" w:type="dxa"/>
          <w:left w:w="108" w:type="dxa"/>
          <w:bottom w:w="0" w:type="dxa"/>
          <w:right w:w="108" w:type="dxa"/>
        </w:tblCellMar>
      </w:tblPr>
      <w:tblGrid>
        <w:gridCol w:w="1911"/>
        <w:gridCol w:w="4592"/>
      </w:tblGrid>
      <w:tr w14:paraId="31DE2178">
        <w:tblPrEx>
          <w:tblCellMar>
            <w:top w:w="0" w:type="dxa"/>
            <w:left w:w="108" w:type="dxa"/>
            <w:bottom w:w="0" w:type="dxa"/>
            <w:right w:w="108" w:type="dxa"/>
          </w:tblCellMar>
        </w:tblPrEx>
        <w:trPr>
          <w:trHeight w:val="851" w:hRule="atLeast"/>
        </w:trPr>
        <w:tc>
          <w:tcPr>
            <w:tcW w:w="1911" w:type="dxa"/>
            <w:noWrap w:val="0"/>
            <w:vAlign w:val="center"/>
          </w:tcPr>
          <w:p w14:paraId="4A8CBDA6">
            <w:pPr>
              <w:jc w:val="center"/>
              <w:rPr>
                <w:rFonts w:hint="eastAsia" w:ascii="仿宋" w:hAnsi="仿宋" w:eastAsia="仿宋" w:cs="仿宋"/>
                <w:bCs/>
                <w:color w:val="auto"/>
                <w:sz w:val="36"/>
                <w:szCs w:val="36"/>
              </w:rPr>
            </w:pPr>
            <w:r>
              <w:rPr>
                <w:rFonts w:hint="eastAsia" w:ascii="仿宋" w:hAnsi="仿宋" w:eastAsia="仿宋" w:cs="仿宋"/>
                <w:bCs/>
                <w:color w:val="auto"/>
                <w:sz w:val="36"/>
                <w:szCs w:val="36"/>
                <w:lang w:eastAsia="zh-CN"/>
              </w:rPr>
              <w:t>采购方式：</w:t>
            </w:r>
          </w:p>
        </w:tc>
        <w:tc>
          <w:tcPr>
            <w:tcW w:w="4592" w:type="dxa"/>
            <w:noWrap w:val="0"/>
            <w:vAlign w:val="center"/>
          </w:tcPr>
          <w:p w14:paraId="37EB8BD4">
            <w:pP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公开招标</w:t>
            </w:r>
          </w:p>
        </w:tc>
      </w:tr>
      <w:tr w14:paraId="7EEC65BB">
        <w:tblPrEx>
          <w:tblCellMar>
            <w:top w:w="0" w:type="dxa"/>
            <w:left w:w="108" w:type="dxa"/>
            <w:bottom w:w="0" w:type="dxa"/>
            <w:right w:w="108" w:type="dxa"/>
          </w:tblCellMar>
        </w:tblPrEx>
        <w:trPr>
          <w:trHeight w:val="851" w:hRule="atLeast"/>
        </w:trPr>
        <w:tc>
          <w:tcPr>
            <w:tcW w:w="1911" w:type="dxa"/>
            <w:noWrap w:val="0"/>
            <w:vAlign w:val="center"/>
          </w:tcPr>
          <w:p w14:paraId="241EA6FC">
            <w:pPr>
              <w:jc w:val="center"/>
              <w:rPr>
                <w:rFonts w:hint="eastAsia" w:ascii="仿宋" w:hAnsi="仿宋" w:eastAsia="仿宋" w:cs="仿宋"/>
                <w:bCs/>
                <w:color w:val="auto"/>
                <w:sz w:val="36"/>
                <w:szCs w:val="36"/>
              </w:rPr>
            </w:pPr>
            <w:r>
              <w:rPr>
                <w:rFonts w:hint="eastAsia" w:ascii="仿宋" w:hAnsi="仿宋" w:eastAsia="仿宋" w:cs="仿宋"/>
                <w:bCs/>
                <w:color w:val="auto"/>
                <w:sz w:val="36"/>
                <w:szCs w:val="36"/>
                <w:lang w:eastAsia="zh-CN"/>
              </w:rPr>
              <w:t>项目</w:t>
            </w:r>
            <w:r>
              <w:rPr>
                <w:rFonts w:hint="eastAsia" w:ascii="仿宋" w:hAnsi="仿宋" w:eastAsia="仿宋" w:cs="仿宋"/>
                <w:bCs/>
                <w:color w:val="auto"/>
                <w:sz w:val="36"/>
                <w:szCs w:val="36"/>
              </w:rPr>
              <w:t>编号：</w:t>
            </w:r>
          </w:p>
        </w:tc>
        <w:tc>
          <w:tcPr>
            <w:tcW w:w="4592" w:type="dxa"/>
            <w:noWrap w:val="0"/>
            <w:vAlign w:val="center"/>
          </w:tcPr>
          <w:p w14:paraId="02D2CF44">
            <w:pPr>
              <w:jc w:val="left"/>
              <w:rPr>
                <w:rFonts w:hint="default" w:ascii="仿宋" w:hAnsi="仿宋" w:eastAsia="仿宋" w:cs="仿宋"/>
                <w:bCs/>
                <w:color w:val="auto"/>
                <w:sz w:val="36"/>
                <w:szCs w:val="36"/>
                <w:lang w:val="en-US" w:eastAsia="zh-CN"/>
              </w:rPr>
            </w:pPr>
            <w:r>
              <w:rPr>
                <w:rFonts w:hint="eastAsia" w:ascii="仿宋" w:hAnsi="仿宋" w:eastAsia="仿宋" w:cs="仿宋"/>
                <w:color w:val="auto"/>
                <w:sz w:val="36"/>
                <w:szCs w:val="36"/>
                <w:lang w:val="en-US" w:eastAsia="zh-CN"/>
              </w:rPr>
              <w:t>zjyf2025-12</w:t>
            </w:r>
          </w:p>
        </w:tc>
      </w:tr>
      <w:tr w14:paraId="116C2CE9">
        <w:tblPrEx>
          <w:tblCellMar>
            <w:top w:w="0" w:type="dxa"/>
            <w:left w:w="108" w:type="dxa"/>
            <w:bottom w:w="0" w:type="dxa"/>
            <w:right w:w="108" w:type="dxa"/>
          </w:tblCellMar>
        </w:tblPrEx>
        <w:trPr>
          <w:trHeight w:val="851" w:hRule="atLeast"/>
        </w:trPr>
        <w:tc>
          <w:tcPr>
            <w:tcW w:w="1911" w:type="dxa"/>
            <w:noWrap w:val="0"/>
            <w:vAlign w:val="center"/>
          </w:tcPr>
          <w:p w14:paraId="67BFA028">
            <w:pPr>
              <w:pStyle w:val="59"/>
              <w:spacing w:after="120" w:afterLines="0" w:line="440" w:lineRule="exact"/>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采购计划</w:t>
            </w:r>
            <w:r>
              <w:rPr>
                <w:rFonts w:hint="eastAsia" w:ascii="仿宋" w:hAnsi="仿宋" w:eastAsia="仿宋" w:cs="仿宋"/>
                <w:bCs/>
                <w:color w:val="auto"/>
                <w:sz w:val="36"/>
                <w:szCs w:val="36"/>
                <w:highlight w:val="none"/>
              </w:rPr>
              <w:t>：</w:t>
            </w:r>
          </w:p>
        </w:tc>
        <w:tc>
          <w:tcPr>
            <w:tcW w:w="4592" w:type="dxa"/>
            <w:noWrap w:val="0"/>
            <w:vAlign w:val="center"/>
          </w:tcPr>
          <w:p w14:paraId="199343C4">
            <w:pPr>
              <w:pStyle w:val="59"/>
              <w:spacing w:after="120" w:afterLines="0" w:line="440" w:lineRule="exact"/>
              <w:rPr>
                <w:rFonts w:hint="eastAsia" w:ascii="仿宋" w:hAnsi="仿宋" w:eastAsia="仿宋" w:cs="仿宋"/>
                <w:bCs/>
                <w:color w:val="auto"/>
                <w:sz w:val="36"/>
                <w:szCs w:val="36"/>
                <w:highlight w:val="none"/>
                <w:lang w:val="en-US" w:eastAsia="zh-CN"/>
              </w:rPr>
            </w:pPr>
            <w:r>
              <w:rPr>
                <w:rFonts w:hint="eastAsia" w:ascii="仿宋" w:hAnsi="仿宋" w:eastAsia="仿宋" w:cs="仿宋"/>
                <w:color w:val="auto"/>
                <w:sz w:val="36"/>
                <w:szCs w:val="36"/>
                <w:lang w:eastAsia="zh-CN"/>
              </w:rPr>
              <w:t>嵊财采确【</w:t>
            </w:r>
            <w:r>
              <w:rPr>
                <w:rFonts w:hint="eastAsia" w:ascii="仿宋" w:hAnsi="仿宋" w:eastAsia="仿宋" w:cs="仿宋"/>
                <w:color w:val="auto"/>
                <w:sz w:val="36"/>
                <w:szCs w:val="36"/>
                <w:lang w:val="en-US" w:eastAsia="zh-CN"/>
              </w:rPr>
              <w:t>2025</w:t>
            </w:r>
            <w:r>
              <w:rPr>
                <w:rFonts w:hint="eastAsia" w:ascii="仿宋" w:hAnsi="仿宋" w:eastAsia="仿宋" w:cs="仿宋"/>
                <w:color w:val="auto"/>
                <w:sz w:val="36"/>
                <w:szCs w:val="36"/>
                <w:lang w:eastAsia="zh-CN"/>
              </w:rPr>
              <w:t>】</w:t>
            </w:r>
            <w:r>
              <w:rPr>
                <w:rFonts w:hint="eastAsia" w:ascii="仿宋" w:hAnsi="仿宋" w:eastAsia="仿宋" w:cs="仿宋"/>
                <w:color w:val="auto"/>
                <w:sz w:val="36"/>
                <w:szCs w:val="36"/>
                <w:lang w:val="en-US" w:eastAsia="zh-CN"/>
              </w:rPr>
              <w:t>1251</w:t>
            </w:r>
            <w:r>
              <w:rPr>
                <w:rFonts w:hint="eastAsia" w:ascii="仿宋" w:hAnsi="仿宋" w:eastAsia="仿宋" w:cs="仿宋"/>
                <w:color w:val="auto"/>
                <w:sz w:val="36"/>
                <w:szCs w:val="36"/>
                <w:lang w:eastAsia="zh-CN"/>
              </w:rPr>
              <w:t>号</w:t>
            </w:r>
          </w:p>
        </w:tc>
      </w:tr>
    </w:tbl>
    <w:p w14:paraId="58E3A754">
      <w:pPr>
        <w:adjustRightInd/>
        <w:spacing w:line="360" w:lineRule="auto"/>
        <w:jc w:val="center"/>
        <w:rPr>
          <w:rFonts w:hint="eastAsia" w:ascii="仿宋" w:hAnsi="仿宋" w:eastAsia="仿宋" w:cs="仿宋"/>
          <w:b/>
          <w:color w:val="auto"/>
          <w:sz w:val="44"/>
          <w:szCs w:val="44"/>
        </w:rPr>
      </w:pPr>
    </w:p>
    <w:p w14:paraId="1AA56090">
      <w:pPr>
        <w:pStyle w:val="62"/>
        <w:rPr>
          <w:rFonts w:hint="eastAsia" w:ascii="仿宋" w:hAnsi="仿宋" w:eastAsia="仿宋" w:cs="仿宋"/>
          <w:color w:val="auto"/>
        </w:rPr>
      </w:pPr>
    </w:p>
    <w:p w14:paraId="1F66B5BC">
      <w:pPr>
        <w:snapToGrid w:val="0"/>
        <w:spacing w:line="360" w:lineRule="auto"/>
        <w:jc w:val="center"/>
        <w:rPr>
          <w:rFonts w:hint="eastAsia" w:ascii="仿宋" w:hAnsi="仿宋" w:eastAsia="仿宋" w:cs="仿宋"/>
          <w:color w:val="auto"/>
          <w:sz w:val="36"/>
          <w:szCs w:val="36"/>
          <w:lang w:eastAsia="zh-CN"/>
        </w:rPr>
      </w:pPr>
    </w:p>
    <w:p w14:paraId="1DF57747">
      <w:pPr>
        <w:snapToGrid w:val="0"/>
        <w:spacing w:line="360" w:lineRule="auto"/>
        <w:jc w:val="center"/>
        <w:rPr>
          <w:rFonts w:hint="eastAsia" w:ascii="仿宋" w:hAnsi="仿宋" w:eastAsia="仿宋" w:cs="仿宋"/>
          <w:color w:val="auto"/>
          <w:sz w:val="36"/>
          <w:szCs w:val="36"/>
          <w:lang w:eastAsia="zh-CN"/>
        </w:rPr>
      </w:pPr>
    </w:p>
    <w:p w14:paraId="377A89B3">
      <w:pPr>
        <w:snapToGrid w:val="0"/>
        <w:spacing w:line="360" w:lineRule="auto"/>
        <w:jc w:val="center"/>
        <w:rPr>
          <w:rFonts w:hint="eastAsia" w:ascii="仿宋" w:hAnsi="仿宋" w:eastAsia="仿宋" w:cs="仿宋"/>
          <w:color w:val="auto"/>
          <w:sz w:val="36"/>
          <w:szCs w:val="36"/>
          <w:lang w:eastAsia="zh-CN"/>
        </w:rPr>
      </w:pPr>
    </w:p>
    <w:p w14:paraId="3AC90AA6">
      <w:pPr>
        <w:snapToGrid w:val="0"/>
        <w:spacing w:line="360" w:lineRule="auto"/>
        <w:jc w:val="center"/>
        <w:rPr>
          <w:rFonts w:hint="eastAsia" w:ascii="仿宋" w:hAnsi="仿宋" w:eastAsia="仿宋" w:cs="仿宋"/>
          <w:color w:val="auto"/>
          <w:sz w:val="36"/>
          <w:szCs w:val="36"/>
          <w:lang w:eastAsia="zh-CN"/>
        </w:rPr>
      </w:pPr>
    </w:p>
    <w:p w14:paraId="29B440E9">
      <w:pPr>
        <w:snapToGrid w:val="0"/>
        <w:spacing w:line="360" w:lineRule="auto"/>
        <w:jc w:val="center"/>
        <w:rPr>
          <w:rFonts w:hint="eastAsia" w:ascii="仿宋" w:hAnsi="仿宋" w:eastAsia="仿宋" w:cs="仿宋"/>
          <w:color w:val="auto"/>
          <w:sz w:val="36"/>
          <w:szCs w:val="36"/>
          <w:lang w:val="en-US" w:eastAsia="zh-CN"/>
        </w:rPr>
      </w:pPr>
    </w:p>
    <w:p w14:paraId="5D93631E">
      <w:pPr>
        <w:spacing w:line="360" w:lineRule="auto"/>
        <w:rPr>
          <w:rFonts w:hint="eastAsia" w:ascii="仿宋" w:hAnsi="仿宋" w:eastAsia="仿宋" w:cs="仿宋"/>
          <w:color w:val="auto"/>
          <w:sz w:val="32"/>
          <w:szCs w:val="32"/>
        </w:rPr>
      </w:pPr>
    </w:p>
    <w:p w14:paraId="11EE7E5E">
      <w:pPr>
        <w:spacing w:line="360" w:lineRule="auto"/>
        <w:jc w:val="center"/>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eastAsia="zh-CN"/>
        </w:rPr>
        <w:t>采购单位：嵊州市剡湖街道办事处</w:t>
      </w:r>
    </w:p>
    <w:p w14:paraId="31616B7B">
      <w:pPr>
        <w:spacing w:line="360" w:lineRule="auto"/>
        <w:jc w:val="cente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采购</w:t>
      </w:r>
      <w:r>
        <w:rPr>
          <w:rFonts w:hint="eastAsia" w:ascii="仿宋" w:hAnsi="仿宋" w:eastAsia="仿宋" w:cs="仿宋"/>
          <w:bCs/>
          <w:color w:val="auto"/>
          <w:sz w:val="36"/>
          <w:szCs w:val="36"/>
        </w:rPr>
        <w:t>代理机构</w:t>
      </w:r>
      <w:r>
        <w:rPr>
          <w:rFonts w:hint="eastAsia" w:ascii="仿宋" w:hAnsi="仿宋" w:eastAsia="仿宋" w:cs="仿宋"/>
          <w:bCs/>
          <w:color w:val="auto"/>
          <w:sz w:val="36"/>
          <w:szCs w:val="36"/>
          <w:lang w:eastAsia="zh-CN"/>
        </w:rPr>
        <w:t>：浙江越锋项目管理有限公司</w:t>
      </w:r>
    </w:p>
    <w:p w14:paraId="1522218C">
      <w:pPr>
        <w:snapToGrid w:val="0"/>
        <w:spacing w:line="360" w:lineRule="auto"/>
        <w:jc w:val="center"/>
        <w:rPr>
          <w:rFonts w:hint="eastAsia" w:ascii="仿宋" w:hAnsi="仿宋" w:eastAsia="仿宋" w:cs="仿宋"/>
          <w:bCs/>
          <w:color w:val="auto"/>
          <w:sz w:val="36"/>
          <w:szCs w:val="36"/>
        </w:rPr>
      </w:pPr>
      <w:r>
        <w:rPr>
          <w:rFonts w:hint="eastAsia" w:ascii="仿宋" w:hAnsi="仿宋" w:eastAsia="仿宋" w:cs="仿宋"/>
          <w:bCs/>
          <w:color w:val="auto"/>
          <w:sz w:val="36"/>
          <w:szCs w:val="36"/>
          <w:lang w:eastAsia="zh-CN"/>
        </w:rPr>
        <w:t>日期：</w:t>
      </w:r>
      <w:r>
        <w:rPr>
          <w:rFonts w:hint="eastAsia" w:ascii="仿宋" w:hAnsi="仿宋" w:eastAsia="仿宋" w:cs="仿宋"/>
          <w:bCs/>
          <w:color w:val="auto"/>
          <w:sz w:val="36"/>
          <w:szCs w:val="36"/>
        </w:rPr>
        <w:t>二〇二</w:t>
      </w:r>
      <w:r>
        <w:rPr>
          <w:rFonts w:hint="eastAsia" w:ascii="仿宋" w:hAnsi="仿宋" w:eastAsia="仿宋" w:cs="仿宋"/>
          <w:bCs/>
          <w:color w:val="auto"/>
          <w:sz w:val="36"/>
          <w:szCs w:val="36"/>
          <w:lang w:eastAsia="zh-CN"/>
        </w:rPr>
        <w:t>五</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val="en-US" w:eastAsia="zh-CN"/>
        </w:rPr>
        <w:t>六</w:t>
      </w:r>
      <w:r>
        <w:rPr>
          <w:rFonts w:hint="eastAsia" w:ascii="仿宋" w:hAnsi="仿宋" w:eastAsia="仿宋" w:cs="仿宋"/>
          <w:bCs/>
          <w:color w:val="auto"/>
          <w:sz w:val="36"/>
          <w:szCs w:val="36"/>
        </w:rPr>
        <w:t>月</w:t>
      </w:r>
    </w:p>
    <w:p w14:paraId="6E301E65">
      <w:pPr>
        <w:spacing w:line="360" w:lineRule="auto"/>
        <w:jc w:val="center"/>
        <w:rPr>
          <w:rFonts w:ascii="仿宋" w:hAnsi="仿宋" w:eastAsia="仿宋" w:cs="仿宋_GB2312"/>
          <w:color w:val="auto"/>
          <w:sz w:val="24"/>
        </w:rPr>
      </w:pPr>
      <w:r>
        <w:rPr>
          <w:rFonts w:ascii="仿宋" w:hAnsi="仿宋" w:eastAsia="仿宋" w:cs="仿宋_GB2312"/>
          <w:color w:val="auto"/>
          <w:sz w:val="24"/>
        </w:rPr>
        <w:br w:type="page"/>
      </w:r>
      <w:bookmarkStart w:id="0" w:name="_Hlt67893495"/>
      <w:bookmarkEnd w:id="0"/>
    </w:p>
    <w:p w14:paraId="464436E4">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14:paraId="4EC34742">
      <w:pPr>
        <w:spacing w:line="360" w:lineRule="auto"/>
        <w:rPr>
          <w:rFonts w:ascii="仿宋" w:hAnsi="仿宋" w:eastAsia="仿宋" w:cs="仿宋_GB2312"/>
          <w:color w:val="auto"/>
          <w:sz w:val="32"/>
          <w:szCs w:val="32"/>
        </w:rPr>
      </w:pPr>
    </w:p>
    <w:p w14:paraId="338663FB">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14:paraId="25A08D31">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14:paraId="2F750088">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14:paraId="6026268C">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14:paraId="419315C2">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14:paraId="3B55F06D">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14:paraId="1838216B">
      <w:pPr>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14:paraId="125F915E">
      <w:pPr>
        <w:spacing w:line="360" w:lineRule="auto"/>
        <w:ind w:firstLine="549" w:firstLineChars="229"/>
        <w:rPr>
          <w:rFonts w:ascii="仿宋" w:hAnsi="仿宋" w:eastAsia="仿宋" w:cs="仿宋_GB2312"/>
          <w:color w:val="auto"/>
          <w:sz w:val="24"/>
        </w:rPr>
      </w:pPr>
    </w:p>
    <w:p w14:paraId="073D8405">
      <w:pPr>
        <w:spacing w:line="360" w:lineRule="auto"/>
        <w:ind w:firstLine="549" w:firstLineChars="229"/>
        <w:rPr>
          <w:rFonts w:ascii="仿宋" w:hAnsi="仿宋" w:eastAsia="仿宋" w:cs="仿宋_GB2312"/>
          <w:color w:val="auto"/>
          <w:sz w:val="24"/>
        </w:rPr>
      </w:pPr>
    </w:p>
    <w:p w14:paraId="6FC4314D">
      <w:pPr>
        <w:spacing w:line="360" w:lineRule="auto"/>
        <w:ind w:firstLine="549" w:firstLineChars="229"/>
        <w:rPr>
          <w:rFonts w:ascii="仿宋" w:hAnsi="仿宋" w:eastAsia="仿宋" w:cs="仿宋_GB2312"/>
          <w:color w:val="auto"/>
          <w:sz w:val="24"/>
        </w:rPr>
      </w:pPr>
    </w:p>
    <w:p w14:paraId="209C33A9">
      <w:pPr>
        <w:spacing w:line="360" w:lineRule="auto"/>
        <w:ind w:firstLine="549" w:firstLineChars="229"/>
        <w:rPr>
          <w:rFonts w:ascii="仿宋" w:hAnsi="仿宋" w:eastAsia="仿宋" w:cs="仿宋_GB2312"/>
          <w:color w:val="auto"/>
          <w:sz w:val="24"/>
        </w:rPr>
      </w:pPr>
    </w:p>
    <w:p w14:paraId="413A41BB">
      <w:pPr>
        <w:spacing w:line="360" w:lineRule="auto"/>
        <w:ind w:firstLine="549" w:firstLineChars="229"/>
        <w:rPr>
          <w:rFonts w:ascii="仿宋" w:hAnsi="仿宋" w:eastAsia="仿宋" w:cs="仿宋_GB2312"/>
          <w:color w:val="auto"/>
          <w:sz w:val="24"/>
        </w:rPr>
      </w:pPr>
    </w:p>
    <w:p w14:paraId="2B70B125">
      <w:pPr>
        <w:spacing w:line="360" w:lineRule="auto"/>
        <w:ind w:firstLine="549" w:firstLineChars="229"/>
        <w:rPr>
          <w:rFonts w:ascii="仿宋" w:hAnsi="仿宋" w:eastAsia="仿宋" w:cs="仿宋_GB2312"/>
          <w:color w:val="auto"/>
          <w:sz w:val="24"/>
        </w:rPr>
      </w:pPr>
    </w:p>
    <w:p w14:paraId="468DD1EA">
      <w:pPr>
        <w:spacing w:line="360" w:lineRule="auto"/>
        <w:ind w:firstLine="549" w:firstLineChars="229"/>
        <w:rPr>
          <w:rFonts w:ascii="仿宋" w:hAnsi="仿宋" w:eastAsia="仿宋" w:cs="仿宋_GB2312"/>
          <w:color w:val="auto"/>
          <w:sz w:val="24"/>
        </w:rPr>
      </w:pPr>
    </w:p>
    <w:p w14:paraId="7748177B">
      <w:pPr>
        <w:spacing w:line="360" w:lineRule="auto"/>
        <w:ind w:firstLine="549" w:firstLineChars="229"/>
        <w:rPr>
          <w:rFonts w:ascii="仿宋" w:hAnsi="仿宋" w:eastAsia="仿宋" w:cs="仿宋_GB2312"/>
          <w:color w:val="auto"/>
          <w:sz w:val="24"/>
        </w:rPr>
      </w:pPr>
    </w:p>
    <w:p w14:paraId="27F63C73">
      <w:pPr>
        <w:spacing w:line="360" w:lineRule="auto"/>
        <w:ind w:firstLine="549" w:firstLineChars="229"/>
        <w:rPr>
          <w:rFonts w:ascii="仿宋" w:hAnsi="仿宋" w:eastAsia="仿宋" w:cs="仿宋_GB2312"/>
          <w:color w:val="auto"/>
          <w:sz w:val="24"/>
        </w:rPr>
      </w:pPr>
    </w:p>
    <w:p w14:paraId="55870168">
      <w:pPr>
        <w:spacing w:line="360" w:lineRule="auto"/>
        <w:ind w:firstLine="549" w:firstLineChars="229"/>
        <w:rPr>
          <w:rFonts w:ascii="仿宋" w:hAnsi="仿宋" w:eastAsia="仿宋" w:cs="仿宋_GB2312"/>
          <w:color w:val="auto"/>
          <w:sz w:val="24"/>
        </w:rPr>
      </w:pPr>
    </w:p>
    <w:p w14:paraId="45C879F8">
      <w:pPr>
        <w:spacing w:line="360" w:lineRule="auto"/>
        <w:ind w:firstLine="549" w:firstLineChars="229"/>
        <w:rPr>
          <w:rFonts w:ascii="仿宋" w:hAnsi="仿宋" w:eastAsia="仿宋" w:cs="仿宋_GB2312"/>
          <w:color w:val="auto"/>
          <w:sz w:val="24"/>
        </w:rPr>
      </w:pPr>
    </w:p>
    <w:p w14:paraId="79D0252F">
      <w:pPr>
        <w:spacing w:line="360" w:lineRule="auto"/>
        <w:rPr>
          <w:rFonts w:ascii="仿宋" w:hAnsi="仿宋" w:eastAsia="仿宋" w:cs="仿宋_GB2312"/>
          <w:color w:val="auto"/>
          <w:sz w:val="24"/>
        </w:rPr>
      </w:pPr>
    </w:p>
    <w:p w14:paraId="06E05324">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color w:val="auto"/>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14:paraId="018F474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14:paraId="011292E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lang w:eastAsia="zh-CN"/>
        </w:rPr>
        <w:t xml:space="preserve"> 2025年嵊州市剡湖街道政府救助、扶贫保险服务采购项目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招标项目的潜在投标人应在政采云平台（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"https://www.zcygov.cn/）获取（下载）招标文件，并于2021年" </w:instrText>
      </w:r>
      <w:r>
        <w:rPr>
          <w:rFonts w:hint="eastAsia" w:ascii="仿宋" w:hAnsi="仿宋" w:eastAsia="仿宋" w:cs="仿宋"/>
          <w:color w:val="auto"/>
          <w:sz w:val="24"/>
          <w:szCs w:val="24"/>
        </w:rPr>
        <w:fldChar w:fldCharType="separate"/>
      </w:r>
      <w:r>
        <w:rPr>
          <w:rStyle w:val="78"/>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7月16日09</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w:t>
      </w:r>
      <w:r>
        <w:rPr>
          <w:rFonts w:hint="eastAsia" w:ascii="仿宋" w:hAnsi="仿宋" w:eastAsia="仿宋" w:cs="仿宋"/>
          <w:bCs/>
          <w:color w:val="auto"/>
          <w:sz w:val="24"/>
          <w:szCs w:val="24"/>
          <w:u w:val="single"/>
        </w:rPr>
        <w:t>00秒</w:t>
      </w:r>
      <w:r>
        <w:rPr>
          <w:rFonts w:hint="eastAsia" w:ascii="仿宋" w:hAnsi="仿宋" w:eastAsia="仿宋" w:cs="仿宋"/>
          <w:bCs/>
          <w:color w:val="auto"/>
          <w:sz w:val="24"/>
          <w:szCs w:val="24"/>
          <w:u w:val="single"/>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递交（上传）投标文件。</w:t>
      </w:r>
    </w:p>
    <w:p w14:paraId="64D7132F">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14:paraId="59ED1975">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lang w:val="en-US" w:eastAsia="zh-CN"/>
        </w:rPr>
        <w:t>1.</w:t>
      </w:r>
      <w:r>
        <w:rPr>
          <w:rFonts w:hint="eastAsia" w:ascii="仿宋" w:hAnsi="仿宋" w:eastAsia="仿宋" w:cs="仿宋"/>
          <w:b/>
          <w:color w:val="auto"/>
          <w:sz w:val="24"/>
          <w:szCs w:val="24"/>
        </w:rPr>
        <w:t>项目编号：</w:t>
      </w:r>
      <w:r>
        <w:rPr>
          <w:rFonts w:hint="eastAsia" w:ascii="仿宋" w:hAnsi="仿宋" w:eastAsia="仿宋" w:cs="仿宋"/>
          <w:b w:val="0"/>
          <w:bCs/>
          <w:color w:val="auto"/>
          <w:sz w:val="24"/>
          <w:szCs w:val="24"/>
          <w:lang w:val="en-US" w:eastAsia="zh-CN"/>
        </w:rPr>
        <w:t>zjyf2025-12</w:t>
      </w:r>
    </w:p>
    <w:p w14:paraId="2E9FBA37">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项目名称：</w:t>
      </w:r>
      <w:r>
        <w:rPr>
          <w:rFonts w:hint="eastAsia" w:ascii="仿宋" w:hAnsi="仿宋" w:eastAsia="仿宋" w:cs="仿宋"/>
          <w:color w:val="auto"/>
          <w:sz w:val="24"/>
          <w:szCs w:val="24"/>
          <w:lang w:eastAsia="zh-CN"/>
        </w:rPr>
        <w:t xml:space="preserve">2025年嵊州市剡湖街道政府救助、扶贫保险服务采购项目 </w:t>
      </w:r>
    </w:p>
    <w:p w14:paraId="531E7DD5">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预算金额（元）</w:t>
      </w:r>
      <w:r>
        <w:rPr>
          <w:rFonts w:hint="eastAsia" w:ascii="仿宋" w:hAnsi="仿宋" w:eastAsia="仿宋" w:cs="仿宋"/>
          <w:b w:val="0"/>
          <w:bCs/>
          <w:color w:val="auto"/>
          <w:sz w:val="24"/>
          <w:szCs w:val="24"/>
        </w:rPr>
        <w:t>：608838</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p>
    <w:p w14:paraId="215FD1DE">
      <w:pPr>
        <w:spacing w:line="360" w:lineRule="auto"/>
        <w:ind w:firstLine="480"/>
        <w:rPr>
          <w:rFonts w:hint="default" w:ascii="仿宋" w:hAnsi="仿宋" w:eastAsia="仿宋" w:cs="仿宋"/>
          <w:color w:val="auto"/>
          <w:sz w:val="24"/>
          <w:szCs w:val="24"/>
          <w:lang w:val="en-US" w:eastAsia="zh-CN"/>
        </w:rPr>
      </w:pP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最高限价（元）：</w:t>
      </w:r>
      <w:r>
        <w:rPr>
          <w:rFonts w:hint="eastAsia" w:ascii="仿宋" w:hAnsi="仿宋" w:eastAsia="仿宋" w:cs="仿宋"/>
          <w:b w:val="0"/>
          <w:bCs/>
          <w:color w:val="auto"/>
          <w:sz w:val="24"/>
          <w:szCs w:val="24"/>
        </w:rPr>
        <w:t>608838</w:t>
      </w:r>
      <w:r>
        <w:rPr>
          <w:rFonts w:hint="eastAsia" w:ascii="仿宋" w:hAnsi="仿宋" w:eastAsia="仿宋" w:cs="仿宋"/>
          <w:color w:val="auto"/>
          <w:sz w:val="24"/>
          <w:szCs w:val="24"/>
          <w:lang w:val="en-US" w:eastAsia="zh-CN"/>
        </w:rPr>
        <w:t xml:space="preserve"> </w:t>
      </w:r>
    </w:p>
    <w:p w14:paraId="072D086D">
      <w:pPr>
        <w:pStyle w:val="5"/>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采购需求：</w:t>
      </w:r>
    </w:p>
    <w:tbl>
      <w:tblPr>
        <w:tblStyle w:val="64"/>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8"/>
        <w:gridCol w:w="2603"/>
        <w:gridCol w:w="945"/>
        <w:gridCol w:w="899"/>
        <w:gridCol w:w="1320"/>
        <w:gridCol w:w="1516"/>
        <w:gridCol w:w="1074"/>
      </w:tblGrid>
      <w:tr w14:paraId="289B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14:paraId="7F14551A">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标项序号</w:t>
            </w:r>
          </w:p>
        </w:tc>
        <w:tc>
          <w:tcPr>
            <w:tcW w:w="1392" w:type="pct"/>
            <w:noWrap w:val="0"/>
            <w:tcMar>
              <w:top w:w="75" w:type="dxa"/>
              <w:left w:w="150" w:type="dxa"/>
              <w:bottom w:w="75" w:type="dxa"/>
              <w:right w:w="150" w:type="dxa"/>
            </w:tcMar>
            <w:vAlign w:val="center"/>
          </w:tcPr>
          <w:p w14:paraId="79387F3E">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标项名称</w:t>
            </w:r>
          </w:p>
        </w:tc>
        <w:tc>
          <w:tcPr>
            <w:tcW w:w="495" w:type="pct"/>
            <w:noWrap w:val="0"/>
            <w:tcMar>
              <w:top w:w="75" w:type="dxa"/>
              <w:left w:w="150" w:type="dxa"/>
              <w:bottom w:w="75" w:type="dxa"/>
              <w:right w:w="150" w:type="dxa"/>
            </w:tcMar>
            <w:vAlign w:val="center"/>
          </w:tcPr>
          <w:p w14:paraId="76F16197">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470" w:type="pct"/>
            <w:noWrap w:val="0"/>
            <w:tcMar>
              <w:top w:w="75" w:type="dxa"/>
              <w:left w:w="150" w:type="dxa"/>
              <w:bottom w:w="75" w:type="dxa"/>
              <w:right w:w="150" w:type="dxa"/>
            </w:tcMar>
            <w:vAlign w:val="center"/>
          </w:tcPr>
          <w:p w14:paraId="5AE048AA">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698" w:type="pct"/>
            <w:noWrap w:val="0"/>
            <w:tcMar>
              <w:top w:w="75" w:type="dxa"/>
              <w:left w:w="150" w:type="dxa"/>
              <w:bottom w:w="75" w:type="dxa"/>
              <w:right w:w="150" w:type="dxa"/>
            </w:tcMar>
            <w:vAlign w:val="center"/>
          </w:tcPr>
          <w:p w14:paraId="18FDAFD5">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预算金额(元)</w:t>
            </w:r>
          </w:p>
        </w:tc>
        <w:tc>
          <w:tcPr>
            <w:tcW w:w="804" w:type="pct"/>
            <w:noWrap w:val="0"/>
            <w:tcMar>
              <w:top w:w="75" w:type="dxa"/>
              <w:left w:w="150" w:type="dxa"/>
              <w:bottom w:w="75" w:type="dxa"/>
              <w:right w:w="150" w:type="dxa"/>
            </w:tcMar>
            <w:vAlign w:val="center"/>
          </w:tcPr>
          <w:p w14:paraId="10BE915F">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简要规格描述</w:t>
            </w:r>
          </w:p>
        </w:tc>
        <w:tc>
          <w:tcPr>
            <w:tcW w:w="557" w:type="pct"/>
            <w:noWrap w:val="0"/>
            <w:tcMar>
              <w:top w:w="75" w:type="dxa"/>
              <w:left w:w="150" w:type="dxa"/>
              <w:bottom w:w="75" w:type="dxa"/>
              <w:right w:w="150" w:type="dxa"/>
            </w:tcMar>
            <w:vAlign w:val="center"/>
          </w:tcPr>
          <w:p w14:paraId="19E4DC15">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14:paraId="05AD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14:paraId="7005B43C">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392" w:type="pct"/>
            <w:noWrap w:val="0"/>
            <w:tcMar>
              <w:top w:w="75" w:type="dxa"/>
              <w:left w:w="150" w:type="dxa"/>
              <w:bottom w:w="75" w:type="dxa"/>
              <w:right w:w="150" w:type="dxa"/>
            </w:tcMar>
            <w:vAlign w:val="center"/>
          </w:tcPr>
          <w:p w14:paraId="1E6EE32B">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eastAsia="zh-CN"/>
              </w:rPr>
              <w:t xml:space="preserve"> 2025年嵊州市剡湖街道政府救助、扶贫保险服务采购项目 </w:t>
            </w:r>
          </w:p>
        </w:tc>
        <w:tc>
          <w:tcPr>
            <w:tcW w:w="495" w:type="pct"/>
            <w:noWrap w:val="0"/>
            <w:tcMar>
              <w:top w:w="75" w:type="dxa"/>
              <w:left w:w="150" w:type="dxa"/>
              <w:bottom w:w="75" w:type="dxa"/>
              <w:right w:w="150" w:type="dxa"/>
            </w:tcMar>
            <w:vAlign w:val="center"/>
          </w:tcPr>
          <w:p w14:paraId="0D384778">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w:t>
            </w:r>
          </w:p>
        </w:tc>
        <w:tc>
          <w:tcPr>
            <w:tcW w:w="470" w:type="pct"/>
            <w:noWrap w:val="0"/>
            <w:tcMar>
              <w:top w:w="75" w:type="dxa"/>
              <w:left w:w="150" w:type="dxa"/>
              <w:bottom w:w="75" w:type="dxa"/>
              <w:right w:w="150" w:type="dxa"/>
            </w:tcMar>
            <w:vAlign w:val="center"/>
          </w:tcPr>
          <w:p w14:paraId="2DE153BB">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项</w:t>
            </w:r>
          </w:p>
        </w:tc>
        <w:tc>
          <w:tcPr>
            <w:tcW w:w="698" w:type="pct"/>
            <w:noWrap w:val="0"/>
            <w:tcMar>
              <w:top w:w="75" w:type="dxa"/>
              <w:left w:w="150" w:type="dxa"/>
              <w:bottom w:w="75" w:type="dxa"/>
              <w:right w:w="150" w:type="dxa"/>
            </w:tcMar>
            <w:vAlign w:val="center"/>
          </w:tcPr>
          <w:p w14:paraId="58D62AAE">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 w:val="0"/>
                <w:bCs/>
                <w:color w:val="auto"/>
                <w:sz w:val="24"/>
                <w:szCs w:val="24"/>
              </w:rPr>
              <w:t>608838</w:t>
            </w:r>
            <w:r>
              <w:rPr>
                <w:rFonts w:hint="eastAsia" w:ascii="仿宋" w:hAnsi="仿宋" w:eastAsia="仿宋" w:cs="仿宋"/>
                <w:color w:val="auto"/>
                <w:sz w:val="24"/>
                <w:szCs w:val="24"/>
                <w:lang w:val="en-US" w:eastAsia="zh-CN"/>
              </w:rPr>
              <w:t xml:space="preserve"> </w:t>
            </w:r>
          </w:p>
        </w:tc>
        <w:tc>
          <w:tcPr>
            <w:tcW w:w="804" w:type="pct"/>
            <w:noWrap w:val="0"/>
            <w:tcMar>
              <w:top w:w="75" w:type="dxa"/>
              <w:left w:w="150" w:type="dxa"/>
              <w:bottom w:w="75" w:type="dxa"/>
              <w:right w:w="150" w:type="dxa"/>
            </w:tcMar>
            <w:vAlign w:val="center"/>
          </w:tcPr>
          <w:p w14:paraId="066D1811">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557" w:type="pct"/>
            <w:noWrap w:val="0"/>
            <w:tcMar>
              <w:top w:w="75" w:type="dxa"/>
              <w:left w:w="150" w:type="dxa"/>
              <w:bottom w:w="75" w:type="dxa"/>
              <w:right w:w="150" w:type="dxa"/>
            </w:tcMar>
            <w:vAlign w:val="center"/>
          </w:tcPr>
          <w:p w14:paraId="4C1D03D5">
            <w:pPr>
              <w:widowControl/>
              <w:wordWrap w:val="0"/>
              <w:spacing w:line="400" w:lineRule="exact"/>
              <w:jc w:val="center"/>
              <w:rPr>
                <w:rFonts w:hint="default" w:ascii="仿宋" w:hAnsi="仿宋" w:eastAsia="仿宋" w:cs="仿宋"/>
                <w:bCs/>
                <w:color w:val="auto"/>
                <w:sz w:val="24"/>
                <w:lang w:val="en-US" w:eastAsia="zh-CN"/>
              </w:rPr>
            </w:pPr>
          </w:p>
        </w:tc>
      </w:tr>
    </w:tbl>
    <w:p w14:paraId="59E32E5B">
      <w:pPr>
        <w:pStyle w:val="140"/>
        <w:ind w:firstLine="482"/>
        <w:outlineLvl w:val="2"/>
        <w:rPr>
          <w:rFonts w:hint="eastAsia" w:ascii="仿宋" w:hAnsi="仿宋" w:eastAsia="仿宋" w:cs="仿宋"/>
          <w:color w:val="auto"/>
        </w:rPr>
      </w:pPr>
      <w:r>
        <w:rPr>
          <w:rFonts w:hint="eastAsia" w:ascii="仿宋" w:hAnsi="仿宋" w:eastAsia="仿宋" w:cs="仿宋"/>
          <w:b/>
          <w:color w:val="auto"/>
          <w:lang w:val="en-US" w:eastAsia="zh-CN"/>
        </w:rPr>
        <w:t>6.</w:t>
      </w:r>
      <w:r>
        <w:rPr>
          <w:rFonts w:hint="eastAsia" w:ascii="仿宋" w:hAnsi="仿宋" w:eastAsia="仿宋" w:cs="仿宋"/>
          <w:b/>
          <w:color w:val="auto"/>
        </w:rPr>
        <w:t>合同履约期限：</w:t>
      </w:r>
      <w:r>
        <w:rPr>
          <w:rFonts w:hint="eastAsia" w:ascii="仿宋" w:hAnsi="仿宋" w:eastAsia="仿宋" w:cs="仿宋"/>
          <w:b/>
          <w:color w:val="auto"/>
          <w:lang w:eastAsia="zh-CN"/>
        </w:rPr>
        <w:t>详见</w:t>
      </w:r>
      <w:r>
        <w:rPr>
          <w:rFonts w:hint="eastAsia" w:ascii="仿宋" w:hAnsi="仿宋" w:eastAsia="仿宋" w:cs="仿宋"/>
          <w:b/>
          <w:color w:val="auto"/>
        </w:rPr>
        <w:t>招标文件</w:t>
      </w:r>
    </w:p>
    <w:p w14:paraId="3C7729BF">
      <w:pPr>
        <w:pStyle w:val="5"/>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本项目（</w:t>
      </w:r>
      <w:r>
        <w:rPr>
          <w:rFonts w:hint="eastAsia" w:ascii="仿宋" w:hAnsi="仿宋" w:eastAsia="仿宋" w:cs="仿宋"/>
          <w:b/>
          <w:color w:val="auto"/>
          <w:sz w:val="24"/>
          <w:lang w:val="en-US" w:eastAsia="zh-CN"/>
        </w:rPr>
        <w:t>否</w:t>
      </w:r>
      <w:r>
        <w:rPr>
          <w:rFonts w:hint="eastAsia" w:ascii="仿宋" w:hAnsi="仿宋" w:eastAsia="仿宋" w:cs="仿宋"/>
          <w:b/>
          <w:color w:val="auto"/>
          <w:sz w:val="24"/>
        </w:rPr>
        <w:t>）接受联合体投标</w:t>
      </w:r>
      <w:r>
        <w:rPr>
          <w:rFonts w:hint="eastAsia" w:ascii="仿宋" w:hAnsi="仿宋" w:eastAsia="仿宋" w:cs="仿宋"/>
          <w:color w:val="auto"/>
          <w:kern w:val="0"/>
          <w:sz w:val="24"/>
        </w:rPr>
        <w:t>。</w:t>
      </w:r>
    </w:p>
    <w:p w14:paraId="49ED3024">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14:paraId="08455495">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0F9A357F">
      <w:pPr>
        <w:spacing w:line="360" w:lineRule="auto"/>
        <w:rPr>
          <w:rFonts w:hint="eastAsia" w:ascii="仿宋" w:hAnsi="仿宋" w:eastAsia="仿宋" w:cs="仿宋_GB2312"/>
          <w:snapToGrid w:val="0"/>
          <w:color w:val="auto"/>
          <w:kern w:val="28"/>
          <w:sz w:val="24"/>
          <w:szCs w:val="20"/>
          <w:lang w:eastAsia="zh-CN"/>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14:paraId="17A5E263">
      <w:pPr>
        <w:spacing w:line="360" w:lineRule="auto"/>
        <w:ind w:firstLine="480" w:firstLineChars="200"/>
        <w:rPr>
          <w:rFonts w:ascii="仿宋_GB2312" w:hAnsi="仿宋" w:eastAsia="仿宋_GB2312"/>
          <w:color w:val="auto"/>
          <w:sz w:val="24"/>
        </w:rPr>
      </w:pPr>
      <w:sdt>
        <w:sdtPr>
          <w:rPr>
            <w:rFonts w:hint="eastAsia" w:ascii="仿宋_GB2312" w:hAnsi="仿宋" w:eastAsia="仿宋_GB2312" w:cs="Arial"/>
            <w:color w:val="auto"/>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 w:hAnsi="仿宋" w:eastAsia="仿宋" w:cs="仿宋"/>
          <w:color w:val="auto"/>
          <w:sz w:val="24"/>
        </w:rPr>
        <w:t>无；</w:t>
      </w:r>
    </w:p>
    <w:p w14:paraId="60ECEB83">
      <w:pPr>
        <w:spacing w:line="360" w:lineRule="auto"/>
        <w:ind w:firstLine="480" w:firstLineChars="200"/>
        <w:rPr>
          <w:rFonts w:hint="eastAsia" w:ascii="仿宋" w:hAnsi="仿宋" w:eastAsia="仿宋" w:cs="仿宋"/>
          <w:color w:val="auto"/>
          <w:sz w:val="24"/>
        </w:rPr>
      </w:pPr>
      <w:sdt>
        <w:sdtPr>
          <w:rPr>
            <w:rFonts w:hint="eastAsia" w:ascii="仿宋_GB2312" w:hAnsi="仿宋" w:eastAsia="仿宋_GB2312" w:cs="Arial"/>
            <w:color w:val="auto"/>
            <w:kern w:val="0"/>
            <w:sz w:val="24"/>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67C66317">
      <w:pPr>
        <w:spacing w:line="360" w:lineRule="auto"/>
        <w:ind w:firstLine="897" w:firstLineChars="374"/>
        <w:rPr>
          <w:rFonts w:ascii="仿宋_GB2312" w:hAnsi="仿宋" w:eastAsia="仿宋_GB2312"/>
          <w:color w:val="auto"/>
          <w:sz w:val="24"/>
          <w:u w:val="single"/>
        </w:rPr>
      </w:pPr>
      <w:sdt>
        <w:sdtPr>
          <w:rPr>
            <w:rFonts w:hint="eastAsia" w:ascii="仿宋_GB2312" w:hAnsi="仿宋" w:eastAsia="仿宋_GB2312" w:cs="Arial"/>
            <w:color w:val="auto"/>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_GB2312" w:hAnsi="仿宋" w:eastAsia="仿宋_GB2312"/>
          <w:color w:val="auto"/>
          <w:sz w:val="24"/>
        </w:rPr>
        <w:t>货物全部由符合政策要求的中小企业制造，提供中小企业声明函；</w:t>
      </w:r>
    </w:p>
    <w:p w14:paraId="2759AFEB">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货物全部由符合政策要求的小微企业制造，提供中小企业声明函；</w:t>
      </w:r>
    </w:p>
    <w:p w14:paraId="27E51285">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33368540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hint="eastAsia" w:ascii="仿宋_GB2312" w:hAnsi="仿宋" w:eastAsia="仿宋_GB2312"/>
          <w:color w:val="auto"/>
          <w:sz w:val="24"/>
        </w:rPr>
        <w:t>服务全部由符合政策要求的中小企业承接，提供中小企业声明函；</w:t>
      </w:r>
    </w:p>
    <w:p w14:paraId="5B481B7A">
      <w:pPr>
        <w:spacing w:line="360" w:lineRule="auto"/>
        <w:ind w:firstLine="897" w:firstLineChars="374"/>
        <w:rPr>
          <w:rFonts w:hint="eastAsia" w:ascii="仿宋" w:hAnsi="仿宋" w:eastAsia="仿宋" w:cs="仿宋"/>
          <w:color w:val="auto"/>
          <w:sz w:val="24"/>
        </w:rPr>
      </w:pPr>
      <w:sdt>
        <w:sdtPr>
          <w:rPr>
            <w:rFonts w:hint="eastAsia" w:ascii="仿宋_GB2312" w:hAnsi="仿宋" w:eastAsia="仿宋_GB2312" w:cs="Arial"/>
            <w:color w:val="auto"/>
            <w:kern w:val="0"/>
            <w:sz w:val="24"/>
          </w:rPr>
          <w:id w:val="-214102535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hint="eastAsia" w:ascii="仿宋_GB2312" w:hAnsi="仿宋" w:eastAsia="仿宋_GB2312"/>
          <w:color w:val="auto"/>
          <w:sz w:val="24"/>
        </w:rPr>
        <w:t>服务全部由符合政策要求的小微企业承接，提供中小企业声明函；</w:t>
      </w:r>
    </w:p>
    <w:p w14:paraId="534DCADB">
      <w:pPr>
        <w:snapToGrid w:val="0"/>
        <w:spacing w:line="360" w:lineRule="auto"/>
        <w:ind w:firstLine="480" w:firstLineChars="200"/>
        <w:rPr>
          <w:rFonts w:hint="eastAsia" w:ascii="仿宋" w:hAnsi="仿宋" w:eastAsia="仿宋" w:cs="仿宋"/>
          <w:b/>
          <w:bCs/>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本项目的特定资格要求：</w:t>
      </w:r>
      <w:r>
        <w:rPr>
          <w:rFonts w:hint="eastAsia" w:ascii="仿宋" w:hAnsi="仿宋" w:eastAsia="仿宋" w:cs="仿宋"/>
          <w:b/>
          <w:bCs/>
          <w:color w:val="auto"/>
          <w:sz w:val="24"/>
          <w:lang w:val="en-US" w:eastAsia="zh-CN"/>
        </w:rPr>
        <w:t>经“国家金融监督管理总局”批准，具有法定保险执业资格，经市场监督管理局登记注册的保险公司；无独立法人资格的分公司（金融、保险、通讯等特定行业的全国性企业所设立的区域性分支机构）参加投标的，可以在获得具有法人资格的总公司授权。</w:t>
      </w:r>
    </w:p>
    <w:p w14:paraId="321F349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66D74F7">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06016B3E">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7月16日</w:t>
      </w:r>
      <w:r>
        <w:rPr>
          <w:rFonts w:hint="eastAsia" w:ascii="仿宋" w:hAnsi="仿宋" w:eastAsia="仿宋" w:cs="仿宋"/>
          <w:color w:val="auto"/>
          <w:sz w:val="24"/>
        </w:rPr>
        <w:t>，每天上午00:00至12:00 ，下午12:00至23:59（北京时间，线上获取法定节假日均可，线下获取文件法定节假日除外）</w:t>
      </w:r>
    </w:p>
    <w:p w14:paraId="200D6448">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66B872BB">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3AEBF4D0">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56E1FBDF">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193044C9">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7月16日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14:paraId="705C23B9">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105CB1FB">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开标时间：</w:t>
      </w:r>
      <w:r>
        <w:rPr>
          <w:rFonts w:hint="eastAsia" w:ascii="仿宋" w:hAnsi="仿宋" w:eastAsia="仿宋" w:cs="仿宋"/>
          <w:color w:val="auto"/>
          <w:sz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7月16</w:t>
      </w:r>
      <w:bookmarkStart w:id="399" w:name="_GoBack"/>
      <w:bookmarkEnd w:id="399"/>
      <w:r>
        <w:rPr>
          <w:rFonts w:hint="eastAsia" w:ascii="仿宋" w:hAnsi="仿宋" w:eastAsia="仿宋" w:cs="仿宋"/>
          <w:color w:val="auto"/>
          <w:sz w:val="24"/>
          <w:szCs w:val="24"/>
          <w:u w:val="single"/>
          <w:lang w:val="en-US" w:eastAsia="zh-CN"/>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p>
    <w:p w14:paraId="30E3530A">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1DCE8260">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488C641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756E755C">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189797B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1A1ACF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C2E4E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5E455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C607A2E">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074BC42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1.采购人信息</w:t>
      </w:r>
    </w:p>
    <w:p w14:paraId="035FB4D9">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名    称：</w:t>
      </w:r>
      <w:r>
        <w:rPr>
          <w:rFonts w:hint="eastAsia" w:ascii="仿宋" w:hAnsi="仿宋" w:eastAsia="仿宋" w:cs="仿宋"/>
          <w:color w:val="auto"/>
          <w:sz w:val="24"/>
          <w:lang w:eastAsia="zh-CN"/>
        </w:rPr>
        <w:t>嵊州市剡湖街道办事处</w:t>
      </w:r>
      <w:r>
        <w:rPr>
          <w:rFonts w:hint="eastAsia" w:ascii="仿宋" w:hAnsi="仿宋" w:eastAsia="仿宋" w:cs="仿宋"/>
          <w:color w:val="auto"/>
          <w:sz w:val="24"/>
        </w:rPr>
        <w:t xml:space="preserve"> </w:t>
      </w:r>
    </w:p>
    <w:p w14:paraId="3BF5BC9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color w:val="auto"/>
          <w:sz w:val="24"/>
          <w:lang w:eastAsia="zh-CN"/>
        </w:rPr>
        <w:t>嵊州市官河路495号</w:t>
      </w:r>
      <w:r>
        <w:rPr>
          <w:rFonts w:hint="eastAsia" w:ascii="仿宋" w:hAnsi="仿宋" w:eastAsia="仿宋" w:cs="仿宋_GB2312"/>
          <w:color w:val="auto"/>
          <w:sz w:val="24"/>
        </w:rPr>
        <w:t xml:space="preserve"> </w:t>
      </w:r>
      <w:r>
        <w:rPr>
          <w:rFonts w:ascii="仿宋_GB2312" w:hAnsi="仿宋" w:eastAsia="仿宋_GB2312"/>
          <w:color w:val="auto"/>
          <w:sz w:val="24"/>
        </w:rPr>
        <w:t xml:space="preserve"> </w:t>
      </w:r>
      <w:r>
        <w:rPr>
          <w:rFonts w:hint="eastAsia" w:ascii="仿宋" w:hAnsi="仿宋" w:eastAsia="仿宋" w:cs="仿宋"/>
          <w:color w:val="auto"/>
          <w:sz w:val="24"/>
        </w:rPr>
        <w:t xml:space="preserve">       </w:t>
      </w:r>
    </w:p>
    <w:p w14:paraId="7A23F112">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14:paraId="52E11F48">
      <w:pPr>
        <w:spacing w:line="360" w:lineRule="auto"/>
        <w:ind w:firstLine="480"/>
        <w:rPr>
          <w:rFonts w:hint="default" w:ascii="仿宋" w:hAnsi="仿宋" w:eastAsia="仿宋" w:cs="仿宋"/>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陈先生</w:t>
      </w:r>
    </w:p>
    <w:p w14:paraId="25A198EF">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0575-83113717</w:t>
      </w:r>
    </w:p>
    <w:p w14:paraId="1C2B6129">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质疑联系人：王先生</w:t>
      </w:r>
      <w:r>
        <w:rPr>
          <w:rFonts w:hint="eastAsia" w:ascii="仿宋" w:hAnsi="仿宋" w:eastAsia="仿宋" w:cs="仿宋"/>
          <w:color w:val="auto"/>
          <w:sz w:val="24"/>
          <w:lang w:val="en-US" w:eastAsia="zh-CN"/>
        </w:rPr>
        <w:t xml:space="preserve"> </w:t>
      </w:r>
    </w:p>
    <w:p w14:paraId="5E20C5C1">
      <w:pPr>
        <w:spacing w:line="360" w:lineRule="auto"/>
        <w:rPr>
          <w:rFonts w:hint="default" w:ascii="仿宋" w:hAnsi="仿宋" w:eastAsia="仿宋" w:cs="仿宋"/>
          <w:color w:val="auto"/>
          <w:sz w:val="24"/>
          <w:lang w:val="en-US"/>
        </w:rPr>
      </w:pPr>
      <w:r>
        <w:rPr>
          <w:rFonts w:hint="eastAsia" w:ascii="仿宋" w:hAnsi="仿宋" w:eastAsia="仿宋" w:cs="仿宋"/>
          <w:color w:val="auto"/>
          <w:sz w:val="24"/>
        </w:rPr>
        <w:t xml:space="preserve">    质疑联系方式：0575</w:t>
      </w:r>
      <w:r>
        <w:rPr>
          <w:rFonts w:hint="eastAsia" w:ascii="仿宋" w:hAnsi="仿宋" w:eastAsia="仿宋" w:cs="仿宋"/>
          <w:color w:val="auto"/>
          <w:sz w:val="24"/>
          <w:lang w:val="en-US" w:eastAsia="zh-CN"/>
        </w:rPr>
        <w:t>-</w:t>
      </w:r>
      <w:r>
        <w:rPr>
          <w:rFonts w:hint="eastAsia" w:ascii="仿宋" w:hAnsi="仿宋" w:eastAsia="仿宋" w:cs="仿宋"/>
          <w:color w:val="auto"/>
          <w:sz w:val="24"/>
        </w:rPr>
        <w:t>83115303</w:t>
      </w:r>
      <w:r>
        <w:rPr>
          <w:rFonts w:hint="eastAsia" w:ascii="仿宋" w:hAnsi="仿宋" w:eastAsia="仿宋" w:cs="仿宋"/>
          <w:color w:val="auto"/>
          <w:sz w:val="24"/>
          <w:lang w:val="en-US" w:eastAsia="zh-CN"/>
        </w:rPr>
        <w:t xml:space="preserve">  </w:t>
      </w:r>
    </w:p>
    <w:p w14:paraId="11CA2518">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2.采购代理机构信息            </w:t>
      </w:r>
    </w:p>
    <w:p w14:paraId="490272DF">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浙江越锋项目管理有限公司</w:t>
      </w:r>
    </w:p>
    <w:p w14:paraId="407B510D">
      <w:pPr>
        <w:spacing w:line="360" w:lineRule="auto"/>
        <w:ind w:firstLine="480"/>
        <w:rPr>
          <w:rFonts w:hint="default" w:ascii="仿宋" w:hAnsi="仿宋" w:eastAsia="仿宋" w:cs="仿宋"/>
          <w:color w:val="auto"/>
          <w:sz w:val="24"/>
          <w:lang w:val="en-US" w:eastAsia="zh-CN"/>
        </w:rPr>
      </w:pPr>
      <w:r>
        <w:rPr>
          <w:rFonts w:hint="eastAsia" w:ascii="仿宋" w:hAnsi="仿宋" w:eastAsia="仿宋" w:cs="仿宋"/>
          <w:color w:val="auto"/>
          <w:sz w:val="24"/>
        </w:rPr>
        <w:t xml:space="preserve">地    址： </w:t>
      </w:r>
      <w:r>
        <w:rPr>
          <w:rFonts w:hint="eastAsia" w:ascii="仿宋" w:hAnsi="仿宋" w:eastAsia="仿宋" w:cs="仿宋"/>
          <w:color w:val="auto"/>
          <w:sz w:val="24"/>
          <w:lang w:eastAsia="zh-CN"/>
        </w:rPr>
        <w:t>嵊州市江滨西路</w:t>
      </w:r>
      <w:r>
        <w:rPr>
          <w:rFonts w:hint="eastAsia" w:ascii="仿宋" w:hAnsi="仿宋" w:eastAsia="仿宋" w:cs="仿宋"/>
          <w:color w:val="auto"/>
          <w:sz w:val="24"/>
          <w:lang w:val="en-US" w:eastAsia="zh-CN"/>
        </w:rPr>
        <w:t>329号4楼</w:t>
      </w:r>
    </w:p>
    <w:p w14:paraId="394A07D7">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传    真：/             </w:t>
      </w:r>
    </w:p>
    <w:p w14:paraId="15588D6C">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项目联系人（询问）：</w:t>
      </w:r>
      <w:r>
        <w:rPr>
          <w:rFonts w:hint="eastAsia" w:ascii="仿宋" w:hAnsi="仿宋" w:eastAsia="仿宋" w:cs="仿宋"/>
          <w:color w:val="auto"/>
          <w:sz w:val="24"/>
          <w:lang w:eastAsia="zh-CN"/>
        </w:rPr>
        <w:t>钱先生</w:t>
      </w:r>
      <w:r>
        <w:rPr>
          <w:rFonts w:hint="eastAsia" w:ascii="仿宋" w:hAnsi="仿宋" w:eastAsia="仿宋" w:cs="仿宋"/>
          <w:color w:val="auto"/>
          <w:sz w:val="24"/>
        </w:rPr>
        <w:t xml:space="preserve">        </w:t>
      </w:r>
    </w:p>
    <w:p w14:paraId="094B9665">
      <w:pPr>
        <w:spacing w:line="360" w:lineRule="auto"/>
        <w:rPr>
          <w:rFonts w:hint="default" w:ascii="仿宋" w:hAnsi="仿宋" w:eastAsia="仿宋" w:cs="仿宋"/>
          <w:color w:val="auto"/>
          <w:sz w:val="24"/>
          <w:lang w:val="en-US"/>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15906858626</w:t>
      </w:r>
    </w:p>
    <w:p w14:paraId="164CC9F8">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eastAsia="zh-CN"/>
        </w:rPr>
        <w:t>常先生</w:t>
      </w:r>
      <w:r>
        <w:rPr>
          <w:rFonts w:hint="eastAsia" w:ascii="仿宋" w:hAnsi="仿宋" w:eastAsia="仿宋" w:cs="仿宋"/>
          <w:color w:val="auto"/>
          <w:sz w:val="24"/>
        </w:rPr>
        <w:t xml:space="preserve">             </w:t>
      </w:r>
    </w:p>
    <w:p w14:paraId="607EB9E2">
      <w:pPr>
        <w:spacing w:line="360" w:lineRule="auto"/>
        <w:rPr>
          <w:rFonts w:hint="default" w:ascii="仿宋" w:hAnsi="仿宋" w:eastAsia="仿宋" w:cs="仿宋"/>
          <w:color w:val="auto"/>
          <w:sz w:val="24"/>
          <w:lang w:val="en-US"/>
        </w:rPr>
      </w:pPr>
      <w:r>
        <w:rPr>
          <w:rFonts w:hint="eastAsia" w:ascii="仿宋" w:hAnsi="仿宋" w:eastAsia="仿宋" w:cs="仿宋"/>
          <w:color w:val="auto"/>
          <w:sz w:val="24"/>
        </w:rPr>
        <w:t xml:space="preserve">    质疑联系方式：</w:t>
      </w:r>
      <w:r>
        <w:rPr>
          <w:rFonts w:hint="eastAsia" w:ascii="仿宋" w:hAnsi="仿宋" w:eastAsia="仿宋" w:cs="仿宋"/>
          <w:color w:val="auto"/>
          <w:sz w:val="24"/>
          <w:lang w:val="en-US" w:eastAsia="zh-CN"/>
        </w:rPr>
        <w:t>0575-83187188</w:t>
      </w:r>
    </w:p>
    <w:p w14:paraId="670704F1">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3.同级政府采购监督管理部门            </w:t>
      </w:r>
    </w:p>
    <w:p w14:paraId="3B8A39DD">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名    称： </w:t>
      </w:r>
      <w:r>
        <w:rPr>
          <w:rFonts w:hint="eastAsia" w:ascii="仿宋" w:hAnsi="仿宋" w:eastAsia="仿宋" w:cs="仿宋"/>
          <w:color w:val="auto"/>
          <w:sz w:val="24"/>
          <w:lang w:val="en-US" w:eastAsia="zh-CN"/>
        </w:rPr>
        <w:t>嵊州市财政局采监科</w:t>
      </w:r>
    </w:p>
    <w:p w14:paraId="291BD194">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 </w:t>
      </w:r>
      <w:r>
        <w:rPr>
          <w:rFonts w:hint="eastAsia" w:ascii="仿宋" w:hAnsi="仿宋" w:eastAsia="仿宋" w:cs="仿宋"/>
          <w:color w:val="auto"/>
          <w:sz w:val="24"/>
          <w:lang w:eastAsia="zh-CN"/>
        </w:rPr>
        <w:t>嵊州市三江街道国资综合大楼1004室</w:t>
      </w:r>
    </w:p>
    <w:p w14:paraId="475EBCDA">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传    真：</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 </w:t>
      </w:r>
    </w:p>
    <w:p w14:paraId="464AC44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联系人 ： </w:t>
      </w:r>
      <w:r>
        <w:rPr>
          <w:rFonts w:hint="eastAsia" w:ascii="仿宋" w:hAnsi="仿宋" w:eastAsia="仿宋" w:cs="仿宋"/>
          <w:color w:val="auto"/>
          <w:sz w:val="24"/>
          <w:lang w:eastAsia="zh-CN"/>
        </w:rPr>
        <w:t>郑老师</w:t>
      </w:r>
      <w:r>
        <w:rPr>
          <w:rFonts w:hint="eastAsia" w:ascii="仿宋" w:hAnsi="仿宋" w:eastAsia="仿宋" w:cs="仿宋"/>
          <w:color w:val="auto"/>
          <w:sz w:val="24"/>
        </w:rPr>
        <w:t xml:space="preserve">  </w:t>
      </w:r>
    </w:p>
    <w:p w14:paraId="2285663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监督投诉电话： 0575-8</w:t>
      </w:r>
      <w:r>
        <w:rPr>
          <w:rFonts w:hint="eastAsia" w:ascii="仿宋" w:hAnsi="仿宋" w:eastAsia="仿宋" w:cs="仿宋"/>
          <w:color w:val="auto"/>
          <w:sz w:val="24"/>
          <w:lang w:val="en-US" w:eastAsia="zh-CN"/>
        </w:rPr>
        <w:t>3032507</w:t>
      </w:r>
      <w:r>
        <w:rPr>
          <w:rFonts w:hint="eastAsia" w:ascii="仿宋" w:hAnsi="仿宋" w:eastAsia="仿宋" w:cs="仿宋"/>
          <w:color w:val="auto"/>
          <w:sz w:val="24"/>
        </w:rPr>
        <w:t xml:space="preserve">      </w:t>
      </w:r>
    </w:p>
    <w:p w14:paraId="6BA0904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lang w:val="en-US" w:eastAsia="zh-CN"/>
        </w:rPr>
        <w:t>95763</w:t>
      </w:r>
      <w:r>
        <w:rPr>
          <w:rFonts w:hint="eastAsia" w:ascii="仿宋" w:hAnsi="仿宋" w:eastAsia="仿宋" w:cs="仿宋"/>
          <w:color w:val="auto"/>
          <w:sz w:val="24"/>
        </w:rPr>
        <w:t>获取热线服务帮助。</w:t>
      </w:r>
    </w:p>
    <w:p w14:paraId="0FAB54D4">
      <w:pPr>
        <w:spacing w:line="360" w:lineRule="auto"/>
        <w:ind w:firstLine="480" w:firstLineChars="200"/>
        <w:rPr>
          <w:rFonts w:ascii="仿宋_GB2312" w:hAnsi="仿宋" w:eastAsia="仿宋_GB2312"/>
          <w:color w:val="auto"/>
          <w:sz w:val="24"/>
        </w:rPr>
      </w:pPr>
      <w:r>
        <w:rPr>
          <w:rFonts w:hint="eastAsia" w:ascii="仿宋" w:hAnsi="仿宋" w:eastAsia="仿宋" w:cs="仿宋"/>
          <w:color w:val="auto"/>
          <w:sz w:val="24"/>
        </w:rPr>
        <w:t>CA问题联系电话（人工）：汇信CA 400-888-4636；天谷CA 400-087-8198。</w:t>
      </w:r>
    </w:p>
    <w:p w14:paraId="07470617">
      <w:pPr>
        <w:pStyle w:val="37"/>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14:paraId="1907B9D8">
      <w:pPr>
        <w:adjustRightInd/>
        <w:spacing w:line="360" w:lineRule="auto"/>
        <w:jc w:val="center"/>
        <w:outlineLvl w:val="0"/>
        <w:rPr>
          <w:rFonts w:hint="eastAsia" w:ascii="仿宋" w:hAnsi="仿宋" w:eastAsia="仿宋" w:cs="仿宋"/>
          <w:b/>
          <w:color w:val="auto"/>
          <w:sz w:val="36"/>
          <w:szCs w:val="20"/>
        </w:rPr>
      </w:pPr>
      <w:r>
        <w:rPr>
          <w:rFonts w:ascii="仿宋" w:hAnsi="仿宋" w:eastAsia="仿宋" w:cs="仿宋_GB2312"/>
          <w:b/>
          <w:color w:val="auto"/>
          <w:sz w:val="36"/>
          <w:szCs w:val="20"/>
        </w:rPr>
        <w:br w:type="page"/>
      </w:r>
      <w:r>
        <w:rPr>
          <w:rFonts w:hint="eastAsia" w:ascii="仿宋" w:hAnsi="仿宋" w:eastAsia="仿宋" w:cs="仿宋"/>
          <w:b/>
          <w:color w:val="auto"/>
          <w:sz w:val="36"/>
          <w:szCs w:val="20"/>
        </w:rPr>
        <w:t>第二部分</w:t>
      </w:r>
      <w:bookmarkEnd w:id="8"/>
      <w:r>
        <w:rPr>
          <w:rFonts w:hint="eastAsia" w:ascii="仿宋" w:hAnsi="仿宋" w:eastAsia="仿宋" w:cs="仿宋"/>
          <w:b/>
          <w:color w:val="auto"/>
          <w:sz w:val="36"/>
          <w:szCs w:val="20"/>
        </w:rPr>
        <w:t xml:space="preserve"> 投标人须知</w:t>
      </w:r>
      <w:bookmarkEnd w:id="9"/>
    </w:p>
    <w:p w14:paraId="2BE449DA">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4"/>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43"/>
        <w:gridCol w:w="6529"/>
      </w:tblGrid>
      <w:tr w14:paraId="405EB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14:paraId="4FACDB83">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A263777">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事项</w:t>
            </w:r>
          </w:p>
        </w:tc>
        <w:tc>
          <w:tcPr>
            <w:tcW w:w="6529" w:type="dxa"/>
            <w:tcBorders>
              <w:top w:val="single" w:color="000000" w:sz="8" w:space="0"/>
              <w:left w:val="single" w:color="000000" w:sz="2" w:space="0"/>
              <w:bottom w:val="single" w:color="000000" w:sz="8" w:space="0"/>
              <w:right w:val="single" w:color="000000" w:sz="8" w:space="0"/>
            </w:tcBorders>
            <w:vAlign w:val="center"/>
          </w:tcPr>
          <w:p w14:paraId="02225586">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本项目的特别规定</w:t>
            </w:r>
          </w:p>
        </w:tc>
      </w:tr>
      <w:tr w14:paraId="7F6F2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14:paraId="0F6CB6B2">
            <w:pPr>
              <w:snapToGrid w:val="0"/>
              <w:spacing w:line="360" w:lineRule="auto"/>
              <w:jc w:val="center"/>
              <w:rPr>
                <w:rFonts w:hint="eastAsia" w:ascii="仿宋" w:hAnsi="仿宋" w:eastAsia="仿宋" w:cs="仿宋"/>
                <w:color w:val="auto"/>
                <w:sz w:val="24"/>
                <w:szCs w:val="24"/>
              </w:rPr>
            </w:pPr>
          </w:p>
          <w:p w14:paraId="54C6D6C1">
            <w:pPr>
              <w:snapToGrid w:val="0"/>
              <w:spacing w:line="360" w:lineRule="auto"/>
              <w:jc w:val="center"/>
              <w:rPr>
                <w:rFonts w:hint="eastAsia" w:ascii="仿宋" w:hAnsi="仿宋" w:eastAsia="仿宋" w:cs="仿宋"/>
                <w:color w:val="auto"/>
                <w:sz w:val="24"/>
                <w:szCs w:val="24"/>
              </w:rPr>
            </w:pPr>
          </w:p>
          <w:p w14:paraId="086B8A61">
            <w:pPr>
              <w:snapToGrid w:val="0"/>
              <w:spacing w:line="360" w:lineRule="auto"/>
              <w:jc w:val="center"/>
              <w:rPr>
                <w:rFonts w:hint="eastAsia" w:ascii="仿宋" w:hAnsi="仿宋" w:eastAsia="仿宋" w:cs="仿宋"/>
                <w:color w:val="auto"/>
                <w:sz w:val="24"/>
                <w:szCs w:val="24"/>
              </w:rPr>
            </w:pPr>
          </w:p>
          <w:p w14:paraId="5C3F2D6D">
            <w:pPr>
              <w:snapToGrid w:val="0"/>
              <w:spacing w:line="360" w:lineRule="auto"/>
              <w:jc w:val="center"/>
              <w:rPr>
                <w:rFonts w:hint="eastAsia" w:ascii="仿宋" w:hAnsi="仿宋" w:eastAsia="仿宋" w:cs="仿宋"/>
                <w:color w:val="auto"/>
                <w:sz w:val="24"/>
                <w:szCs w:val="24"/>
              </w:rPr>
            </w:pPr>
          </w:p>
          <w:p w14:paraId="25680CA2">
            <w:pPr>
              <w:snapToGrid w:val="0"/>
              <w:spacing w:line="360" w:lineRule="auto"/>
              <w:jc w:val="center"/>
              <w:rPr>
                <w:rFonts w:hint="eastAsia" w:ascii="仿宋" w:hAnsi="仿宋" w:eastAsia="仿宋" w:cs="仿宋"/>
                <w:color w:val="auto"/>
                <w:sz w:val="24"/>
                <w:szCs w:val="24"/>
              </w:rPr>
            </w:pPr>
          </w:p>
          <w:p w14:paraId="6995AA8F">
            <w:pPr>
              <w:snapToGrid w:val="0"/>
              <w:spacing w:line="360" w:lineRule="auto"/>
              <w:jc w:val="center"/>
              <w:rPr>
                <w:rFonts w:hint="eastAsia" w:ascii="仿宋" w:hAnsi="仿宋" w:eastAsia="仿宋" w:cs="仿宋"/>
                <w:color w:val="auto"/>
                <w:sz w:val="24"/>
                <w:szCs w:val="24"/>
              </w:rPr>
            </w:pPr>
          </w:p>
          <w:p w14:paraId="71672000">
            <w:pPr>
              <w:snapToGrid w:val="0"/>
              <w:spacing w:line="360" w:lineRule="auto"/>
              <w:jc w:val="center"/>
              <w:rPr>
                <w:rFonts w:hint="eastAsia" w:ascii="仿宋" w:hAnsi="仿宋" w:eastAsia="仿宋" w:cs="仿宋"/>
                <w:color w:val="auto"/>
                <w:sz w:val="24"/>
                <w:szCs w:val="24"/>
              </w:rPr>
            </w:pPr>
          </w:p>
          <w:p w14:paraId="621F6774">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519D1C6">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报价要求</w:t>
            </w:r>
          </w:p>
        </w:tc>
        <w:tc>
          <w:tcPr>
            <w:tcW w:w="6529" w:type="dxa"/>
            <w:tcBorders>
              <w:top w:val="single" w:color="000000" w:sz="8" w:space="0"/>
              <w:left w:val="single" w:color="000000" w:sz="2" w:space="0"/>
              <w:bottom w:val="single" w:color="000000" w:sz="8" w:space="0"/>
              <w:right w:val="single" w:color="000000" w:sz="8" w:space="0"/>
            </w:tcBorders>
            <w:vAlign w:val="center"/>
          </w:tcPr>
          <w:p w14:paraId="077D95AA">
            <w:pPr>
              <w:snapToGrid w:val="0"/>
              <w:spacing w:line="360" w:lineRule="auto"/>
              <w:jc w:val="left"/>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有关本项目实施所需的所有费用（含税费）均计入报价。</w:t>
            </w:r>
            <w:r>
              <w:rPr>
                <w:rFonts w:hint="eastAsia" w:ascii="仿宋" w:hAnsi="仿宋" w:eastAsia="仿宋" w:cs="仿宋"/>
                <w:color w:val="auto"/>
                <w:sz w:val="24"/>
                <w:szCs w:val="24"/>
              </w:rPr>
              <w:t>开标一览表（报价表）是报价的唯一载体</w:t>
            </w:r>
            <w:r>
              <w:rPr>
                <w:rFonts w:hint="eastAsia" w:ascii="仿宋" w:hAnsi="仿宋" w:eastAsia="仿宋" w:cs="仿宋"/>
                <w:color w:val="auto"/>
                <w:kern w:val="0"/>
                <w:sz w:val="24"/>
                <w:szCs w:val="24"/>
                <w:lang w:val="zh-CN"/>
              </w:rPr>
              <w:t>。投标文件中价格全部采用人民币报价</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zh-CN"/>
              </w:rPr>
              <w:t>开标一览表（报价表）另有约定的除外】。招标文件未列明，而投标人认为必需的费用也需列入报价。</w:t>
            </w:r>
          </w:p>
          <w:p w14:paraId="17374F65">
            <w:pPr>
              <w:snapToGrid w:val="0"/>
              <w:spacing w:line="360" w:lineRule="auto"/>
              <w:jc w:val="left"/>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投标报价出现下列情形的，投标无效：</w:t>
            </w:r>
          </w:p>
          <w:p w14:paraId="098B6FDD">
            <w:pPr>
              <w:snapToGrid w:val="0"/>
              <w:spacing w:line="360" w:lineRule="auto"/>
              <w:ind w:firstLine="240" w:firstLineChars="100"/>
              <w:jc w:val="left"/>
              <w:rPr>
                <w:rFonts w:hint="eastAsia" w:ascii="仿宋" w:hAnsi="仿宋" w:eastAsia="仿宋" w:cs="仿宋"/>
                <w:b/>
                <w:color w:val="auto"/>
                <w:kern w:val="0"/>
                <w:sz w:val="24"/>
                <w:szCs w:val="24"/>
                <w:lang w:val="zh-CN"/>
              </w:rPr>
            </w:pPr>
            <w:r>
              <w:rPr>
                <w:rFonts w:hint="eastAsia" w:ascii="仿宋" w:hAnsi="仿宋" w:eastAsia="仿宋" w:cs="仿宋"/>
                <w:color w:val="auto"/>
                <w:sz w:val="24"/>
                <w:szCs w:val="24"/>
                <w:lang w:eastAsia="zh-CN"/>
              </w:rPr>
              <w:t>★</w:t>
            </w:r>
            <w:r>
              <w:rPr>
                <w:rFonts w:hint="eastAsia" w:ascii="仿宋" w:hAnsi="仿宋" w:eastAsia="仿宋" w:cs="仿宋"/>
                <w:b/>
                <w:color w:val="auto"/>
                <w:kern w:val="0"/>
                <w:sz w:val="24"/>
                <w:szCs w:val="24"/>
                <w:lang w:val="zh-CN"/>
              </w:rPr>
              <w:t>投标文件出现不是唯一的、有选择性投标报价的；</w:t>
            </w:r>
          </w:p>
          <w:p w14:paraId="2D8066EF">
            <w:pPr>
              <w:snapToGrid w:val="0"/>
              <w:spacing w:line="360" w:lineRule="auto"/>
              <w:ind w:firstLine="240" w:firstLineChars="100"/>
              <w:jc w:val="left"/>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lang w:eastAsia="zh-CN"/>
              </w:rPr>
              <w:t>★</w:t>
            </w:r>
            <w:r>
              <w:rPr>
                <w:rFonts w:hint="eastAsia" w:ascii="仿宋" w:hAnsi="仿宋" w:eastAsia="仿宋" w:cs="仿宋"/>
                <w:b/>
                <w:color w:val="auto"/>
                <w:kern w:val="0"/>
                <w:sz w:val="24"/>
                <w:szCs w:val="24"/>
                <w:lang w:val="zh-CN"/>
              </w:rPr>
              <w:t>投标报价超过招标文件中规定的预算金额或者最高限价的;</w:t>
            </w:r>
          </w:p>
          <w:p w14:paraId="4312D6DB">
            <w:pPr>
              <w:spacing w:line="360" w:lineRule="auto"/>
              <w:ind w:firstLine="240" w:firstLineChars="100"/>
              <w:rPr>
                <w:rFonts w:hint="eastAsia" w:ascii="仿宋" w:hAnsi="仿宋" w:eastAsia="仿宋" w:cs="仿宋"/>
                <w:b/>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rPr>
              <w:t>;</w:t>
            </w:r>
          </w:p>
          <w:p w14:paraId="7EE0BC51">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b/>
                <w:color w:val="auto"/>
                <w:kern w:val="0"/>
                <w:sz w:val="24"/>
                <w:szCs w:val="24"/>
              </w:rPr>
              <w:t>投标人对根据修正原则修正后的报价不确认的</w:t>
            </w:r>
            <w:r>
              <w:rPr>
                <w:rFonts w:hint="eastAsia" w:ascii="仿宋" w:hAnsi="仿宋" w:eastAsia="仿宋" w:cs="仿宋"/>
                <w:b/>
                <w:color w:val="auto"/>
                <w:sz w:val="24"/>
                <w:szCs w:val="24"/>
              </w:rPr>
              <w:t>。</w:t>
            </w:r>
          </w:p>
        </w:tc>
      </w:tr>
      <w:tr w14:paraId="5742A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29E68982">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CE1B7E3">
            <w:pPr>
              <w:snapToGrid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分包</w:t>
            </w:r>
          </w:p>
        </w:tc>
        <w:tc>
          <w:tcPr>
            <w:tcW w:w="6529" w:type="dxa"/>
            <w:tcBorders>
              <w:top w:val="single" w:color="000000" w:sz="8" w:space="0"/>
              <w:left w:val="single" w:color="000000" w:sz="2" w:space="0"/>
              <w:bottom w:val="single" w:color="000000" w:sz="8" w:space="0"/>
              <w:right w:val="single" w:color="000000" w:sz="8" w:space="0"/>
            </w:tcBorders>
            <w:vAlign w:val="center"/>
          </w:tcPr>
          <w:p w14:paraId="693C9593">
            <w:pPr>
              <w:spacing w:line="360" w:lineRule="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kern w:val="0"/>
                <w:sz w:val="24"/>
                <w:szCs w:val="24"/>
              </w:rPr>
              <w:t xml:space="preserve"> A</w:t>
            </w:r>
            <w:r>
              <w:rPr>
                <w:rFonts w:hint="eastAsia" w:ascii="仿宋" w:hAnsi="仿宋" w:eastAsia="仿宋" w:cs="仿宋"/>
                <w:color w:val="auto"/>
                <w:sz w:val="24"/>
                <w:szCs w:val="24"/>
              </w:rPr>
              <w:t>同意将非主体、非关键性的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工作分包。</w:t>
            </w:r>
          </w:p>
          <w:p w14:paraId="5C728CC3">
            <w:pPr>
              <w:spacing w:line="360" w:lineRule="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szCs w:val="24"/>
              </w:rPr>
              <w:t xml:space="preserve"> B</w:t>
            </w:r>
            <w:r>
              <w:rPr>
                <w:rFonts w:hint="eastAsia" w:ascii="仿宋" w:hAnsi="仿宋" w:eastAsia="仿宋" w:cs="仿宋"/>
                <w:color w:val="auto"/>
                <w:sz w:val="24"/>
                <w:szCs w:val="24"/>
              </w:rPr>
              <w:t>不同意分包。</w:t>
            </w:r>
          </w:p>
        </w:tc>
      </w:tr>
      <w:tr w14:paraId="03923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14:paraId="75506F49">
            <w:pPr>
              <w:snapToGrid w:val="0"/>
              <w:spacing w:line="360" w:lineRule="auto"/>
              <w:jc w:val="center"/>
              <w:rPr>
                <w:rFonts w:hint="eastAsia" w:ascii="仿宋" w:hAnsi="仿宋" w:eastAsia="仿宋" w:cs="仿宋"/>
                <w:color w:val="auto"/>
                <w:sz w:val="24"/>
                <w:szCs w:val="24"/>
              </w:rPr>
            </w:pPr>
          </w:p>
          <w:p w14:paraId="6C7CDD43">
            <w:pPr>
              <w:snapToGrid w:val="0"/>
              <w:spacing w:line="360" w:lineRule="auto"/>
              <w:jc w:val="center"/>
              <w:rPr>
                <w:rFonts w:hint="eastAsia" w:ascii="仿宋" w:hAnsi="仿宋" w:eastAsia="仿宋" w:cs="仿宋"/>
                <w:color w:val="auto"/>
                <w:sz w:val="24"/>
                <w:szCs w:val="24"/>
              </w:rPr>
            </w:pPr>
          </w:p>
          <w:p w14:paraId="64FE25AA">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843" w:type="dxa"/>
            <w:vMerge w:val="restart"/>
            <w:tcBorders>
              <w:top w:val="single" w:color="000000" w:sz="8" w:space="0"/>
              <w:left w:val="single" w:color="auto" w:sz="4" w:space="0"/>
              <w:right w:val="single" w:color="000000" w:sz="8" w:space="0"/>
            </w:tcBorders>
            <w:vAlign w:val="center"/>
          </w:tcPr>
          <w:p w14:paraId="7E079A4F">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投标人应当提供的资格</w:t>
            </w:r>
            <w:r>
              <w:rPr>
                <w:rFonts w:hint="eastAsia" w:ascii="仿宋" w:hAnsi="仿宋" w:eastAsia="仿宋" w:cs="仿宋"/>
                <w:b/>
                <w:color w:val="auto"/>
                <w:sz w:val="24"/>
                <w:szCs w:val="24"/>
                <w:lang w:eastAsia="zh-CN"/>
              </w:rPr>
              <w:t>证明</w:t>
            </w: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商务技术、报价</w:t>
            </w:r>
            <w:r>
              <w:rPr>
                <w:rFonts w:hint="eastAsia" w:ascii="仿宋" w:hAnsi="仿宋" w:eastAsia="仿宋" w:cs="仿宋"/>
                <w:b/>
                <w:color w:val="auto"/>
                <w:sz w:val="24"/>
                <w:szCs w:val="24"/>
              </w:rPr>
              <w:t>文件</w:t>
            </w:r>
          </w:p>
        </w:tc>
        <w:tc>
          <w:tcPr>
            <w:tcW w:w="6529" w:type="dxa"/>
            <w:tcBorders>
              <w:top w:val="single" w:color="000000" w:sz="8" w:space="0"/>
              <w:left w:val="single" w:color="000000" w:sz="2" w:space="0"/>
              <w:bottom w:val="single" w:color="auto" w:sz="4" w:space="0"/>
              <w:right w:val="single" w:color="000000" w:sz="8" w:space="0"/>
            </w:tcBorders>
            <w:vAlign w:val="center"/>
          </w:tcPr>
          <w:p w14:paraId="1FC21B3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（1）资格证明文件：见招标文件第二部分11.1。</w:t>
            </w:r>
          </w:p>
          <w:p w14:paraId="0E1F61FE">
            <w:pPr>
              <w:spacing w:line="360" w:lineRule="auto"/>
              <w:rPr>
                <w:rFonts w:hint="eastAsia" w:ascii="仿宋" w:hAnsi="仿宋" w:eastAsia="仿宋" w:cs="仿宋"/>
                <w:snapToGrid w:val="0"/>
                <w:color w:val="auto"/>
                <w:kern w:val="0"/>
                <w:sz w:val="24"/>
                <w:szCs w:val="24"/>
              </w:rPr>
            </w:pPr>
            <w:r>
              <w:rPr>
                <w:rFonts w:hint="eastAsia" w:ascii="仿宋" w:hAnsi="仿宋" w:eastAsia="仿宋" w:cs="仿宋"/>
                <w:color w:val="auto"/>
                <w:kern w:val="0"/>
                <w:sz w:val="24"/>
                <w:szCs w:val="24"/>
                <w:lang w:val="zh-CN"/>
              </w:rPr>
              <w:t>投标人未提供有效的资格证明文件的，视为投标人不具备招标文件中规定的资格要求，投标无效。</w:t>
            </w:r>
          </w:p>
        </w:tc>
      </w:tr>
      <w:tr w14:paraId="4EC96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339B7180">
            <w:pPr>
              <w:snapToGrid w:val="0"/>
              <w:spacing w:line="360" w:lineRule="auto"/>
              <w:jc w:val="center"/>
              <w:rPr>
                <w:rFonts w:hint="eastAsia" w:ascii="仿宋" w:hAnsi="仿宋" w:eastAsia="仿宋" w:cs="仿宋"/>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732DEA70">
            <w:pPr>
              <w:snapToGrid w:val="0"/>
              <w:spacing w:line="360" w:lineRule="auto"/>
              <w:jc w:val="center"/>
              <w:rPr>
                <w:rFonts w:hint="eastAsia" w:ascii="仿宋" w:hAnsi="仿宋" w:eastAsia="仿宋" w:cs="仿宋"/>
                <w:b/>
                <w:color w:val="auto"/>
                <w:sz w:val="24"/>
                <w:szCs w:val="24"/>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20ACFE9C">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商务技术</w:t>
            </w:r>
            <w:r>
              <w:rPr>
                <w:rFonts w:hint="eastAsia" w:ascii="仿宋" w:hAnsi="仿宋" w:eastAsia="仿宋" w:cs="仿宋"/>
                <w:color w:val="auto"/>
                <w:sz w:val="24"/>
                <w:szCs w:val="24"/>
              </w:rPr>
              <w:t>文件：根据招标文件第二部分11.</w:t>
            </w:r>
            <w:r>
              <w:rPr>
                <w:rFonts w:hint="eastAsia" w:ascii="仿宋" w:hAnsi="仿宋" w:eastAsia="仿宋" w:cs="仿宋"/>
                <w:color w:val="auto"/>
                <w:sz w:val="24"/>
                <w:szCs w:val="24"/>
                <w:lang w:val="en-US" w:eastAsia="zh-CN"/>
              </w:rPr>
              <w:t>2结合</w:t>
            </w:r>
            <w:r>
              <w:rPr>
                <w:rFonts w:hint="eastAsia" w:ascii="仿宋" w:hAnsi="仿宋" w:eastAsia="仿宋" w:cs="仿宋"/>
                <w:color w:val="auto"/>
                <w:sz w:val="24"/>
                <w:szCs w:val="24"/>
              </w:rPr>
              <w:t>第四部分评标标准提供。</w:t>
            </w:r>
          </w:p>
        </w:tc>
      </w:tr>
      <w:tr w14:paraId="1D961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079A7F3E">
            <w:pPr>
              <w:spacing w:line="360" w:lineRule="auto"/>
              <w:rPr>
                <w:rFonts w:hint="eastAsia" w:ascii="仿宋" w:hAnsi="仿宋" w:eastAsia="仿宋" w:cs="仿宋"/>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38EBB4BD">
            <w:pPr>
              <w:spacing w:line="360" w:lineRule="auto"/>
              <w:rPr>
                <w:rFonts w:hint="eastAsia" w:ascii="仿宋" w:hAnsi="仿宋" w:eastAsia="仿宋" w:cs="仿宋"/>
                <w:color w:val="auto"/>
                <w:sz w:val="24"/>
                <w:szCs w:val="24"/>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55DAF1C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报价</w:t>
            </w:r>
            <w:r>
              <w:rPr>
                <w:rFonts w:hint="eastAsia" w:ascii="仿宋" w:hAnsi="仿宋" w:eastAsia="仿宋" w:cs="仿宋"/>
                <w:color w:val="auto"/>
                <w:sz w:val="24"/>
                <w:szCs w:val="24"/>
              </w:rPr>
              <w:t>文件：见招标文件第二部分11.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p>
        </w:tc>
      </w:tr>
      <w:tr w14:paraId="2B8E2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14:paraId="29590631">
            <w:pPr>
              <w:snapToGrid w:val="0"/>
              <w:spacing w:line="360" w:lineRule="auto"/>
              <w:jc w:val="center"/>
              <w:rPr>
                <w:rFonts w:hint="eastAsia" w:ascii="仿宋" w:hAnsi="仿宋" w:eastAsia="仿宋" w:cs="仿宋"/>
                <w:color w:val="auto"/>
                <w:sz w:val="24"/>
                <w:szCs w:val="24"/>
              </w:rPr>
            </w:pPr>
          </w:p>
          <w:p w14:paraId="70D4DD43">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89F9CD0">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开标前答疑会或现场考察</w:t>
            </w:r>
          </w:p>
        </w:tc>
        <w:tc>
          <w:tcPr>
            <w:tcW w:w="6529" w:type="dxa"/>
            <w:tcBorders>
              <w:top w:val="single" w:color="000000" w:sz="8" w:space="0"/>
              <w:left w:val="single" w:color="000000" w:sz="2" w:space="0"/>
              <w:bottom w:val="single" w:color="000000" w:sz="8" w:space="0"/>
              <w:right w:val="single" w:color="000000" w:sz="8" w:space="0"/>
            </w:tcBorders>
            <w:vAlign w:val="center"/>
          </w:tcPr>
          <w:p w14:paraId="65B8A1A9">
            <w:pPr>
              <w:spacing w:line="360" w:lineRule="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sym w:font="Wingdings" w:char="F0FE"/>
                </w:r>
              </w:sdtContent>
            </w:sdt>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不组织。</w:t>
            </w:r>
          </w:p>
          <w:p w14:paraId="3C7EF75C">
            <w:pPr>
              <w:spacing w:line="360" w:lineRule="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t>☐</w:t>
                </w:r>
              </w:sdtContent>
            </w:sdt>
            <w:r>
              <w:rPr>
                <w:rFonts w:hint="eastAsia" w:ascii="仿宋" w:hAnsi="仿宋" w:eastAsia="仿宋" w:cs="仿宋"/>
                <w:color w:val="auto"/>
                <w:kern w:val="0"/>
                <w:sz w:val="24"/>
                <w:szCs w:val="24"/>
              </w:rPr>
              <w:t>B组织，</w:t>
            </w: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tc>
      </w:tr>
      <w:tr w14:paraId="2A074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205D9BCB">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02050F2">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14:paraId="78E901E7">
            <w:pPr>
              <w:spacing w:line="360" w:lineRule="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不要求提供。</w:t>
            </w:r>
          </w:p>
          <w:p w14:paraId="13DF3FEB">
            <w:pPr>
              <w:spacing w:line="360" w:lineRule="auto"/>
              <w:rPr>
                <w:rFonts w:hint="eastAsia" w:ascii="仿宋" w:hAnsi="仿宋" w:eastAsia="仿宋" w:cs="仿宋"/>
                <w:color w:val="auto"/>
                <w:kern w:val="0"/>
                <w:sz w:val="24"/>
                <w:szCs w:val="24"/>
              </w:rPr>
            </w:pPr>
            <w:sdt>
              <w:sdtPr>
                <w:rPr>
                  <w:rFonts w:hint="eastAsia" w:ascii="仿宋" w:hAnsi="仿宋" w:eastAsia="仿宋" w:cs="仿宋"/>
                  <w:color w:val="auto"/>
                  <w:kern w:val="0"/>
                  <w:sz w:val="24"/>
                  <w:szCs w:val="24"/>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kern w:val="0"/>
                <w:sz w:val="24"/>
                <w:szCs w:val="24"/>
              </w:rPr>
              <w:t>B要求提供，</w:t>
            </w:r>
          </w:p>
          <w:p w14:paraId="248A0FB6">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snapToGrid w:val="0"/>
                <w:color w:val="auto"/>
                <w:kern w:val="28"/>
                <w:sz w:val="24"/>
                <w:szCs w:val="24"/>
              </w:rPr>
              <w:t>样品：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详见第三部分采购需求</w:t>
            </w:r>
            <w:r>
              <w:rPr>
                <w:rFonts w:hint="eastAsia" w:ascii="仿宋" w:hAnsi="仿宋" w:eastAsia="仿宋" w:cs="仿宋"/>
                <w:color w:val="auto"/>
                <w:kern w:val="0"/>
                <w:sz w:val="24"/>
                <w:szCs w:val="24"/>
              </w:rPr>
              <w:t>；</w:t>
            </w:r>
          </w:p>
          <w:p w14:paraId="7490993B">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snapToGrid w:val="0"/>
                <w:color w:val="auto"/>
                <w:kern w:val="28"/>
                <w:sz w:val="24"/>
                <w:szCs w:val="24"/>
              </w:rPr>
              <w:t>样品制作的标准和要求：</w:t>
            </w:r>
            <w:r>
              <w:rPr>
                <w:rFonts w:hint="eastAsia" w:ascii="仿宋" w:hAnsi="仿宋" w:eastAsia="仿宋" w:cs="仿宋"/>
                <w:color w:val="auto"/>
                <w:sz w:val="24"/>
                <w:szCs w:val="24"/>
                <w:u w:val="single"/>
                <w:lang w:eastAsia="zh-CN"/>
              </w:rPr>
              <w:t>详见第三部分采购需求</w:t>
            </w:r>
            <w:r>
              <w:rPr>
                <w:rFonts w:hint="eastAsia" w:ascii="仿宋" w:hAnsi="仿宋" w:eastAsia="仿宋" w:cs="仿宋"/>
                <w:color w:val="auto"/>
                <w:kern w:val="0"/>
                <w:sz w:val="24"/>
                <w:szCs w:val="24"/>
              </w:rPr>
              <w:t>；</w:t>
            </w:r>
          </w:p>
          <w:p w14:paraId="07548AE6">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（3）样品的评审方法以及评审标准</w:t>
            </w:r>
            <w:r>
              <w:rPr>
                <w:rFonts w:hint="eastAsia" w:ascii="仿宋" w:hAnsi="仿宋" w:eastAsia="仿宋" w:cs="仿宋"/>
                <w:snapToGrid w:val="0"/>
                <w:color w:val="auto"/>
                <w:kern w:val="28"/>
                <w:sz w:val="24"/>
                <w:szCs w:val="24"/>
              </w:rPr>
              <w:t>：详见</w:t>
            </w:r>
            <w:r>
              <w:rPr>
                <w:rFonts w:hint="eastAsia" w:ascii="仿宋" w:hAnsi="仿宋" w:eastAsia="仿宋" w:cs="仿宋"/>
                <w:color w:val="auto"/>
                <w:sz w:val="24"/>
                <w:szCs w:val="24"/>
                <w:u w:val="single"/>
              </w:rPr>
              <w:t>评标办法</w:t>
            </w:r>
            <w:r>
              <w:rPr>
                <w:rFonts w:hint="eastAsia" w:ascii="仿宋" w:hAnsi="仿宋" w:eastAsia="仿宋" w:cs="仿宋"/>
                <w:color w:val="auto"/>
                <w:kern w:val="0"/>
                <w:sz w:val="24"/>
                <w:szCs w:val="24"/>
              </w:rPr>
              <w:t>；</w:t>
            </w:r>
          </w:p>
          <w:p w14:paraId="3C2C984F">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（4）是否需要随样品提交检测报告：</w:t>
            </w:r>
            <w:sdt>
              <w:sdtPr>
                <w:rPr>
                  <w:rFonts w:hint="eastAsia" w:ascii="仿宋" w:hAnsi="仿宋" w:eastAsia="仿宋" w:cs="仿宋"/>
                  <w:color w:val="auto"/>
                  <w:kern w:val="0"/>
                  <w:sz w:val="24"/>
                  <w:szCs w:val="24"/>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sym w:font="Wingdings" w:char="F0FE"/>
                </w:r>
              </w:sdtContent>
            </w:sdt>
            <w:r>
              <w:rPr>
                <w:rFonts w:hint="eastAsia" w:ascii="仿宋" w:hAnsi="仿宋" w:eastAsia="仿宋" w:cs="仿宋"/>
                <w:color w:val="auto"/>
                <w:kern w:val="0"/>
                <w:sz w:val="24"/>
                <w:szCs w:val="24"/>
              </w:rPr>
              <w:t>否；</w:t>
            </w:r>
            <w:sdt>
              <w:sdtPr>
                <w:rPr>
                  <w:rFonts w:hint="eastAsia" w:ascii="仿宋" w:hAnsi="仿宋" w:eastAsia="仿宋" w:cs="仿宋"/>
                  <w:color w:val="auto"/>
                  <w:kern w:val="0"/>
                  <w:sz w:val="24"/>
                  <w:szCs w:val="24"/>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t>☐</w:t>
                </w:r>
              </w:sdtContent>
            </w:sdt>
            <w:r>
              <w:rPr>
                <w:rFonts w:hint="eastAsia" w:ascii="仿宋" w:hAnsi="仿宋" w:eastAsia="仿宋" w:cs="仿宋"/>
                <w:color w:val="auto"/>
                <w:kern w:val="0"/>
                <w:sz w:val="24"/>
                <w:szCs w:val="24"/>
              </w:rPr>
              <w:t>是，检测机构的要求</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；检测内容</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773FBB21">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（5）提供样品的时间</w:t>
            </w:r>
            <w:r>
              <w:rPr>
                <w:rFonts w:hint="eastAsia" w:ascii="仿宋" w:hAnsi="仿宋" w:eastAsia="仿宋" w:cs="仿宋"/>
                <w:color w:val="auto"/>
                <w:sz w:val="24"/>
                <w:szCs w:val="24"/>
                <w:lang w:eastAsia="zh-CN"/>
              </w:rPr>
              <w:t>、地点等</w:t>
            </w:r>
            <w:r>
              <w:rPr>
                <w:rFonts w:hint="eastAsia" w:ascii="仿宋" w:hAnsi="仿宋" w:eastAsia="仿宋" w:cs="仿宋"/>
                <w:color w:val="auto"/>
                <w:kern w:val="0"/>
                <w:sz w:val="24"/>
                <w:szCs w:val="24"/>
              </w:rPr>
              <w:t>：</w:t>
            </w:r>
            <w:r>
              <w:rPr>
                <w:rFonts w:hint="eastAsia" w:ascii="仿宋" w:hAnsi="仿宋" w:eastAsia="仿宋" w:cs="仿宋"/>
                <w:color w:val="auto"/>
                <w:sz w:val="24"/>
                <w:szCs w:val="24"/>
                <w:u w:val="single"/>
                <w:lang w:eastAsia="zh-CN"/>
              </w:rPr>
              <w:t>详见第三部分采购需求</w:t>
            </w:r>
            <w:r>
              <w:rPr>
                <w:rFonts w:hint="eastAsia" w:ascii="仿宋" w:hAnsi="仿宋" w:eastAsia="仿宋" w:cs="仿宋"/>
                <w:color w:val="auto"/>
                <w:sz w:val="24"/>
                <w:szCs w:val="24"/>
              </w:rPr>
              <w:t>。请投标人在上述时间内提供样品并按规定位置安装完毕。超过截止时间的，采购人或采购代理机构将不予接收，并将清场并封闭样品现场。</w:t>
            </w:r>
          </w:p>
          <w:p w14:paraId="10D3231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22317E2">
            <w:pPr>
              <w:spacing w:line="360" w:lineRule="auto"/>
              <w:rPr>
                <w:rFonts w:hint="eastAsia" w:ascii="仿宋" w:hAnsi="仿宋" w:eastAsia="仿宋" w:cs="仿宋"/>
                <w:b/>
                <w:color w:val="auto"/>
                <w:sz w:val="24"/>
                <w:szCs w:val="24"/>
              </w:rPr>
            </w:pPr>
            <w:r>
              <w:rPr>
                <w:rFonts w:hint="eastAsia" w:ascii="仿宋" w:hAnsi="仿宋" w:eastAsia="仿宋" w:cs="仿宋"/>
                <w:color w:val="auto"/>
                <w:sz w:val="24"/>
                <w:szCs w:val="24"/>
              </w:rPr>
              <w:t>（7）制作、运输、安装和保管样品所发生的一切费用由投标人自理。</w:t>
            </w:r>
          </w:p>
        </w:tc>
      </w:tr>
      <w:tr w14:paraId="70985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6C3D9674">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7AD7976A">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
                <w:color w:val="auto"/>
                <w:sz w:val="24"/>
                <w:szCs w:val="24"/>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14:paraId="47088ED9">
            <w:pPr>
              <w:spacing w:line="360" w:lineRule="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不组织。</w:t>
            </w:r>
          </w:p>
          <w:p w14:paraId="60781B16">
            <w:pPr>
              <w:spacing w:line="360" w:lineRule="auto"/>
              <w:rPr>
                <w:rFonts w:hint="eastAsia" w:ascii="仿宋" w:hAnsi="仿宋" w:eastAsia="仿宋" w:cs="仿宋"/>
                <w:b/>
                <w:color w:val="auto"/>
                <w:kern w:val="0"/>
                <w:sz w:val="24"/>
                <w:szCs w:val="24"/>
                <w:lang w:val="zh-CN"/>
              </w:rPr>
            </w:pPr>
            <w:sdt>
              <w:sdtPr>
                <w:rPr>
                  <w:rFonts w:hint="eastAsia" w:ascii="仿宋" w:hAnsi="仿宋" w:eastAsia="仿宋" w:cs="仿宋"/>
                  <w:color w:val="auto"/>
                  <w:kern w:val="0"/>
                  <w:sz w:val="24"/>
                  <w:szCs w:val="24"/>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kern w:val="0"/>
                <w:sz w:val="24"/>
                <w:szCs w:val="24"/>
              </w:rPr>
              <w:t>B组织</w:t>
            </w:r>
            <w:r>
              <w:rPr>
                <w:rFonts w:hint="eastAsia" w:ascii="仿宋" w:hAnsi="仿宋" w:eastAsia="仿宋" w:cs="仿宋"/>
                <w:color w:val="auto"/>
                <w:sz w:val="24"/>
                <w:szCs w:val="24"/>
                <w:highlight w:val="none"/>
                <w:lang w:val="en-US" w:eastAsia="zh-CN"/>
              </w:rPr>
              <w:t>（以U盘录制视频或现场演示，于投标截止时间前提供或到现场，U盘可邮寄）</w:t>
            </w:r>
            <w:r>
              <w:rPr>
                <w:rFonts w:hint="eastAsia" w:ascii="仿宋" w:hAnsi="仿宋" w:eastAsia="仿宋" w:cs="仿宋"/>
                <w:color w:val="auto"/>
                <w:kern w:val="0"/>
                <w:sz w:val="24"/>
                <w:szCs w:val="24"/>
              </w:rPr>
              <w:t>。</w:t>
            </w:r>
          </w:p>
        </w:tc>
      </w:tr>
      <w:tr w14:paraId="1D8DB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5C550F04">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b w:val="0"/>
                <w:bCs w:val="0"/>
                <w:color w:val="auto"/>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04107331">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是否允许采购进口产品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29625B13">
            <w:pPr>
              <w:spacing w:line="360" w:lineRule="auto"/>
              <w:rPr>
                <w:rFonts w:hint="eastAsia" w:ascii="仿宋" w:hAnsi="仿宋" w:eastAsia="仿宋" w:cs="仿宋"/>
                <w:color w:val="auto"/>
                <w:kern w:val="0"/>
                <w:sz w:val="24"/>
                <w:szCs w:val="24"/>
              </w:rPr>
            </w:pPr>
            <w:sdt>
              <w:sdtPr>
                <w:rPr>
                  <w:rFonts w:hint="eastAsia" w:ascii="仿宋" w:hAnsi="仿宋" w:eastAsia="仿宋" w:cs="仿宋"/>
                  <w:color w:val="auto"/>
                  <w:kern w:val="0"/>
                  <w:sz w:val="24"/>
                  <w:szCs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sym w:font="Wingdings" w:char="F0FE"/>
                </w:r>
              </w:sdtContent>
            </w:sdt>
            <w:r>
              <w:rPr>
                <w:rFonts w:hint="eastAsia" w:ascii="仿宋" w:hAnsi="仿宋" w:eastAsia="仿宋" w:cs="仿宋"/>
                <w:color w:val="auto"/>
                <w:kern w:val="0"/>
                <w:sz w:val="24"/>
                <w:szCs w:val="24"/>
              </w:rPr>
              <w:t>本项目不允许采购进口产品。</w:t>
            </w:r>
          </w:p>
          <w:p w14:paraId="5BEF1E13">
            <w:pPr>
              <w:spacing w:line="360" w:lineRule="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t>☐</w:t>
                </w:r>
              </w:sdtContent>
            </w:sdt>
            <w:r>
              <w:rPr>
                <w:rFonts w:hint="eastAsia" w:ascii="仿宋" w:hAnsi="仿宋" w:eastAsia="仿宋" w:cs="仿宋"/>
                <w:color w:val="auto"/>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CA5C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14:paraId="03F82E7C">
            <w:pPr>
              <w:snapToGrid w:val="0"/>
              <w:spacing w:line="360" w:lineRule="auto"/>
              <w:jc w:val="center"/>
              <w:rPr>
                <w:rFonts w:hint="eastAsia" w:ascii="仿宋" w:hAnsi="仿宋" w:eastAsia="仿宋" w:cs="仿宋"/>
                <w:color w:val="auto"/>
                <w:sz w:val="24"/>
                <w:szCs w:val="24"/>
              </w:rPr>
            </w:pPr>
          </w:p>
          <w:p w14:paraId="2B1E9952">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125F2B2">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项目属性与核心产品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1B2B8BFC">
            <w:pPr>
              <w:spacing w:line="360" w:lineRule="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11872786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kern w:val="0"/>
                <w:sz w:val="24"/>
                <w:szCs w:val="24"/>
              </w:rPr>
              <w:t>A</w:t>
            </w:r>
            <w:r>
              <w:rPr>
                <w:rFonts w:hint="eastAsia" w:ascii="仿宋" w:hAnsi="仿宋" w:eastAsia="仿宋" w:cs="仿宋"/>
                <w:color w:val="auto"/>
                <w:sz w:val="24"/>
                <w:szCs w:val="24"/>
              </w:rPr>
              <w:t>货物类，单一产品或</w:t>
            </w:r>
            <w:r>
              <w:rPr>
                <w:rFonts w:hint="eastAsia" w:ascii="仿宋" w:hAnsi="仿宋" w:eastAsia="仿宋" w:cs="仿宋"/>
                <w:color w:val="auto"/>
                <w:kern w:val="0"/>
                <w:sz w:val="24"/>
                <w:szCs w:val="24"/>
              </w:rPr>
              <w:t>核心产品为：</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sz w:val="24"/>
                <w:szCs w:val="24"/>
              </w:rPr>
              <w:t>。</w:t>
            </w:r>
          </w:p>
          <w:p w14:paraId="2A539181">
            <w:pPr>
              <w:spacing w:line="360" w:lineRule="auto"/>
              <w:rPr>
                <w:rFonts w:hint="eastAsia" w:ascii="仿宋" w:hAnsi="仿宋" w:eastAsia="仿宋" w:cs="仿宋"/>
                <w:color w:val="auto"/>
                <w:sz w:val="24"/>
                <w:szCs w:val="24"/>
              </w:rPr>
            </w:pPr>
            <w:sdt>
              <w:sdtPr>
                <w:rPr>
                  <w:rFonts w:hint="eastAsia" w:ascii="仿宋" w:hAnsi="仿宋" w:eastAsia="仿宋" w:cs="仿宋"/>
                  <w:b w:val="0"/>
                  <w:bCs w:val="0"/>
                  <w:color w:val="auto"/>
                  <w:kern w:val="0"/>
                  <w:sz w:val="24"/>
                  <w:szCs w:val="24"/>
                </w:rPr>
                <w:id w:val="474885559"/>
                <w14:checkbox>
                  <w14:checked w14:val="1"/>
                  <w14:checkedState w14:val="00FE" w14:font="Wingdings"/>
                  <w14:uncheckedState w14:val="2610" w14:font="MS Gothic"/>
                </w14:checkbox>
              </w:sdtPr>
              <w:sdtEndPr>
                <w:rPr>
                  <w:rFonts w:hint="eastAsia" w:ascii="仿宋" w:hAnsi="仿宋" w:eastAsia="仿宋" w:cs="仿宋"/>
                  <w:b w:val="0"/>
                  <w:bCs w:val="0"/>
                  <w:color w:val="auto"/>
                  <w:kern w:val="0"/>
                  <w:sz w:val="24"/>
                  <w:szCs w:val="24"/>
                </w:rPr>
              </w:sdtEndPr>
              <w:sdtContent>
                <w:r>
                  <w:rPr>
                    <w:rFonts w:hint="eastAsia" w:ascii="Wingdings" w:hAnsi="Wingdings" w:eastAsia="仿宋" w:cs="仿宋"/>
                    <w:b w:val="0"/>
                    <w:bCs w:val="0"/>
                    <w:color w:val="auto"/>
                    <w:kern w:val="0"/>
                    <w:sz w:val="24"/>
                    <w:szCs w:val="24"/>
                    <w:lang w:val="en-US" w:eastAsia="zh-CN" w:bidi="ar-SA"/>
                  </w:rPr>
                  <w:t>þ</w:t>
                </w:r>
              </w:sdtContent>
            </w:sdt>
            <w:r>
              <w:rPr>
                <w:rFonts w:hint="eastAsia" w:ascii="仿宋" w:hAnsi="仿宋" w:eastAsia="仿宋" w:cs="仿宋"/>
                <w:b w:val="0"/>
                <w:bCs w:val="0"/>
                <w:color w:val="auto"/>
                <w:kern w:val="0"/>
                <w:sz w:val="24"/>
                <w:szCs w:val="24"/>
              </w:rPr>
              <w:t>B</w:t>
            </w:r>
            <w:r>
              <w:rPr>
                <w:rFonts w:hint="eastAsia" w:ascii="仿宋" w:hAnsi="仿宋" w:eastAsia="仿宋" w:cs="仿宋"/>
                <w:b w:val="0"/>
                <w:bCs w:val="0"/>
                <w:color w:val="auto"/>
                <w:sz w:val="24"/>
                <w:szCs w:val="24"/>
              </w:rPr>
              <w:t>服务类。</w:t>
            </w:r>
          </w:p>
        </w:tc>
      </w:tr>
      <w:tr w14:paraId="0578C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14:paraId="00FAB18E">
            <w:pPr>
              <w:snapToGrid w:val="0"/>
              <w:spacing w:line="360" w:lineRule="auto"/>
              <w:jc w:val="center"/>
              <w:rPr>
                <w:rFonts w:hint="eastAsia" w:ascii="仿宋" w:hAnsi="仿宋" w:eastAsia="仿宋" w:cs="仿宋"/>
                <w:color w:val="auto"/>
                <w:sz w:val="24"/>
                <w:szCs w:val="24"/>
              </w:rPr>
            </w:pPr>
          </w:p>
          <w:p w14:paraId="4CB5B980">
            <w:pPr>
              <w:snapToGrid w:val="0"/>
              <w:spacing w:line="360" w:lineRule="auto"/>
              <w:jc w:val="center"/>
              <w:rPr>
                <w:rFonts w:hint="eastAsia" w:ascii="仿宋" w:hAnsi="仿宋" w:eastAsia="仿宋" w:cs="仿宋"/>
                <w:color w:val="auto"/>
                <w:sz w:val="24"/>
                <w:szCs w:val="24"/>
              </w:rPr>
            </w:pPr>
          </w:p>
          <w:p w14:paraId="63D2486A">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2F42544">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采购标的对应的中小企业划分标准所属行业</w:t>
            </w:r>
          </w:p>
        </w:tc>
        <w:tc>
          <w:tcPr>
            <w:tcW w:w="6529" w:type="dxa"/>
            <w:tcBorders>
              <w:top w:val="single" w:color="000000" w:sz="8" w:space="0"/>
              <w:left w:val="single" w:color="000000" w:sz="2" w:space="0"/>
              <w:bottom w:val="single" w:color="000000" w:sz="8" w:space="0"/>
              <w:right w:val="single" w:color="000000" w:sz="8" w:space="0"/>
            </w:tcBorders>
            <w:vAlign w:val="center"/>
          </w:tcPr>
          <w:p w14:paraId="159D0A07">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szCs w:val="24"/>
                <w:lang w:eastAsia="zh-CN"/>
              </w:rPr>
              <w:t>（有最新</w:t>
            </w:r>
            <w:r>
              <w:rPr>
                <w:rFonts w:hint="eastAsia" w:ascii="仿宋" w:hAnsi="仿宋" w:eastAsia="仿宋" w:cs="仿宋"/>
                <w:color w:val="auto"/>
                <w:sz w:val="24"/>
                <w:szCs w:val="24"/>
              </w:rPr>
              <w:t>中小企业划型标准</w:t>
            </w:r>
            <w:r>
              <w:rPr>
                <w:rFonts w:hint="eastAsia" w:ascii="仿宋" w:hAnsi="仿宋" w:eastAsia="仿宋" w:cs="仿宋"/>
                <w:color w:val="auto"/>
                <w:sz w:val="24"/>
                <w:szCs w:val="24"/>
                <w:lang w:eastAsia="zh-CN"/>
              </w:rPr>
              <w:t>的以更新后的为准）：</w:t>
            </w:r>
          </w:p>
          <w:p w14:paraId="74EDA6E2">
            <w:pPr>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szCs w:val="24"/>
              </w:rPr>
              <w:t>（1）标的：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 xml:space="preserve"> 2025年嵊州市剡湖街道政府救助、扶贫保险服务采购项目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金融业</w:t>
            </w:r>
            <w:r>
              <w:rPr>
                <w:rFonts w:hint="eastAsia" w:ascii="仿宋" w:hAnsi="仿宋" w:eastAsia="仿宋" w:cs="仿宋"/>
                <w:color w:val="auto"/>
                <w:sz w:val="24"/>
                <w:szCs w:val="24"/>
              </w:rPr>
              <w:t>；</w:t>
            </w:r>
          </w:p>
          <w:p w14:paraId="705D056F">
            <w:pPr>
              <w:rPr>
                <w:rFonts w:hint="eastAsia" w:ascii="仿宋" w:hAnsi="仿宋" w:eastAsia="仿宋" w:cs="仿宋"/>
                <w:color w:val="auto"/>
                <w:sz w:val="24"/>
                <w:szCs w:val="24"/>
                <w:lang w:val="en-US"/>
              </w:rPr>
            </w:pPr>
            <w:r>
              <w:rPr>
                <w:rFonts w:hint="eastAsia" w:ascii="仿宋" w:hAnsi="仿宋" w:eastAsia="仿宋" w:cs="仿宋"/>
                <w:b w:val="0"/>
                <w:bCs w:val="0"/>
                <w:color w:val="auto"/>
                <w:kern w:val="2"/>
                <w:sz w:val="24"/>
                <w:szCs w:val="24"/>
                <w:lang w:val="en-US" w:eastAsia="zh-CN" w:bidi="ar-SA"/>
              </w:rPr>
              <w:t>说明：声明函中所列行业与采购文件所明确的行业不一致但不改变划型结果情形的，不影响声明有效性，也不作为虚假资料情形认定。</w:t>
            </w:r>
          </w:p>
        </w:tc>
      </w:tr>
      <w:tr w14:paraId="347CB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589E362F">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82F4E7D">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节能产品、环境标志产品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39F20247">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5888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14:paraId="4EB1D25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0BB5DD29">
            <w:pPr>
              <w:snapToGrid w:val="0"/>
              <w:spacing w:line="360" w:lineRule="auto"/>
              <w:jc w:val="center"/>
              <w:rPr>
                <w:rFonts w:hint="eastAsia" w:ascii="仿宋" w:hAnsi="仿宋" w:eastAsia="仿宋" w:cs="仿宋"/>
                <w:b/>
                <w:color w:val="auto"/>
                <w:sz w:val="24"/>
                <w:szCs w:val="24"/>
                <w:lang w:eastAsia="zh-CN"/>
              </w:rPr>
            </w:pPr>
            <w:r>
              <w:rPr>
                <w:rFonts w:hint="eastAsia" w:ascii="仿宋" w:hAnsi="仿宋" w:eastAsia="仿宋" w:cs="仿宋"/>
                <w:b/>
                <w:bCs/>
                <w:color w:val="auto"/>
                <w:sz w:val="24"/>
                <w:szCs w:val="24"/>
                <w:lang w:eastAsia="zh-CN"/>
              </w:rPr>
              <w:t>代理服务费</w:t>
            </w:r>
          </w:p>
        </w:tc>
        <w:tc>
          <w:tcPr>
            <w:tcW w:w="6529" w:type="dxa"/>
            <w:tcBorders>
              <w:top w:val="single" w:color="000000" w:sz="8" w:space="0"/>
              <w:left w:val="single" w:color="000000" w:sz="2" w:space="0"/>
              <w:bottom w:val="single" w:color="000000" w:sz="8" w:space="0"/>
              <w:right w:val="single" w:color="000000" w:sz="8" w:space="0"/>
            </w:tcBorders>
            <w:vAlign w:val="center"/>
          </w:tcPr>
          <w:p w14:paraId="58E08FB3">
            <w:pPr>
              <w:numPr>
                <w:ilvl w:val="0"/>
                <w:numId w:val="0"/>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本项目代理服务费：根据项目的中标金额，采用差额定率累进法进行计算，</w:t>
            </w:r>
            <w:r>
              <w:rPr>
                <w:rFonts w:hint="eastAsia" w:ascii="仿宋" w:hAnsi="仿宋" w:eastAsia="仿宋" w:cs="仿宋"/>
                <w:color w:val="auto"/>
                <w:sz w:val="24"/>
                <w:szCs w:val="24"/>
                <w:lang w:eastAsia="zh-CN"/>
              </w:rPr>
              <w:t>按以下</w:t>
            </w:r>
            <w:r>
              <w:rPr>
                <w:rFonts w:hint="eastAsia" w:ascii="仿宋" w:hAnsi="仿宋" w:eastAsia="仿宋" w:cs="仿宋"/>
                <w:color w:val="auto"/>
                <w:sz w:val="24"/>
                <w:szCs w:val="24"/>
              </w:rPr>
              <w:t>费率标准</w:t>
            </w:r>
            <w:r>
              <w:rPr>
                <w:rFonts w:hint="eastAsia" w:ascii="仿宋" w:hAnsi="仿宋" w:eastAsia="仿宋" w:cs="仿宋"/>
                <w:color w:val="auto"/>
                <w:sz w:val="24"/>
                <w:szCs w:val="24"/>
                <w:lang w:eastAsia="zh-CN"/>
              </w:rPr>
              <w:t>收取</w:t>
            </w:r>
            <w:r>
              <w:rPr>
                <w:rFonts w:hint="eastAsia" w:ascii="仿宋" w:hAnsi="仿宋" w:eastAsia="仿宋" w:cs="仿宋"/>
                <w:color w:val="auto"/>
                <w:sz w:val="24"/>
                <w:szCs w:val="24"/>
                <w:lang w:val="en-US" w:eastAsia="zh-CN"/>
              </w:rPr>
              <w:t>,由</w:t>
            </w:r>
            <w:r>
              <w:rPr>
                <w:rFonts w:hint="eastAsia" w:ascii="仿宋" w:hAnsi="仿宋" w:eastAsia="仿宋" w:cs="仿宋"/>
                <w:color w:val="auto"/>
                <w:sz w:val="24"/>
                <w:szCs w:val="24"/>
              </w:rPr>
              <w:t>中标（成交）供应商在领取中标（成交）通知书时支付</w:t>
            </w:r>
            <w:r>
              <w:rPr>
                <w:rFonts w:hint="eastAsia" w:ascii="仿宋" w:hAnsi="仿宋" w:eastAsia="仿宋" w:cs="仿宋"/>
                <w:color w:val="auto"/>
                <w:sz w:val="24"/>
                <w:szCs w:val="24"/>
                <w:lang w:eastAsia="zh-CN"/>
              </w:rPr>
              <w:t>。</w:t>
            </w:r>
          </w:p>
          <w:tbl>
            <w:tblPr>
              <w:tblStyle w:val="64"/>
              <w:tblW w:w="6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8"/>
              <w:gridCol w:w="1396"/>
              <w:gridCol w:w="1396"/>
            </w:tblGrid>
            <w:tr w14:paraId="0BF9F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418"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7328523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32E46F3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中标金额（万元）        </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6FC07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12AC3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78F1C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78595AD5">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100</w:t>
                  </w:r>
                  <w:r>
                    <w:rPr>
                      <w:rFonts w:hint="eastAsia" w:ascii="仿宋" w:hAnsi="仿宋" w:eastAsia="仿宋" w:cs="仿宋"/>
                      <w:color w:val="auto"/>
                      <w:sz w:val="24"/>
                      <w:szCs w:val="24"/>
                      <w:highlight w:val="none"/>
                      <w:lang w:bidi="ar"/>
                    </w:rPr>
                    <w:t>以下</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E1C3C9F">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bidi="ar"/>
                    </w:rPr>
                    <w:t>1.5%</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4B71457D">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bidi="ar"/>
                    </w:rPr>
                    <w:t>1.5%</w:t>
                  </w:r>
                </w:p>
              </w:tc>
            </w:tr>
            <w:tr w14:paraId="2106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6B7B84BA">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100</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5</w:t>
                  </w:r>
                  <w:r>
                    <w:rPr>
                      <w:rFonts w:hint="eastAsia" w:ascii="仿宋" w:hAnsi="仿宋" w:eastAsia="仿宋" w:cs="仿宋"/>
                      <w:color w:val="auto"/>
                      <w:sz w:val="24"/>
                      <w:szCs w:val="24"/>
                      <w:highlight w:val="none"/>
                      <w:lang w:bidi="ar"/>
                    </w:rPr>
                    <w:t>00</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24E8396A">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bidi="ar"/>
                    </w:rPr>
                    <w:t>1.</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bidi="ar"/>
                    </w:rPr>
                    <w:t>%</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3C83334">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0.8</w:t>
                  </w:r>
                  <w:r>
                    <w:rPr>
                      <w:rFonts w:hint="eastAsia" w:ascii="仿宋" w:hAnsi="仿宋" w:eastAsia="仿宋" w:cs="仿宋"/>
                      <w:color w:val="auto"/>
                      <w:sz w:val="24"/>
                      <w:szCs w:val="24"/>
                      <w:highlight w:val="none"/>
                      <w:lang w:bidi="ar"/>
                    </w:rPr>
                    <w:t>%</w:t>
                  </w:r>
                </w:p>
              </w:tc>
            </w:tr>
            <w:tr w14:paraId="2AA51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21416D48">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5</w:t>
                  </w:r>
                  <w:r>
                    <w:rPr>
                      <w:rFonts w:hint="eastAsia" w:ascii="仿宋" w:hAnsi="仿宋" w:eastAsia="仿宋" w:cs="仿宋"/>
                      <w:color w:val="auto"/>
                      <w:sz w:val="24"/>
                      <w:szCs w:val="24"/>
                      <w:highlight w:val="none"/>
                      <w:lang w:bidi="ar"/>
                    </w:rPr>
                    <w:t>00</w:t>
                  </w:r>
                  <w:r>
                    <w:rPr>
                      <w:rFonts w:hint="eastAsia" w:ascii="仿宋" w:hAnsi="仿宋" w:eastAsia="仿宋" w:cs="仿宋"/>
                      <w:color w:val="auto"/>
                      <w:sz w:val="24"/>
                      <w:szCs w:val="24"/>
                      <w:highlight w:val="none"/>
                      <w:lang w:val="en-US" w:eastAsia="zh-CN" w:bidi="ar"/>
                    </w:rPr>
                    <w:t>-10</w:t>
                  </w:r>
                  <w:r>
                    <w:rPr>
                      <w:rFonts w:hint="eastAsia" w:ascii="仿宋" w:hAnsi="仿宋" w:eastAsia="仿宋" w:cs="仿宋"/>
                      <w:color w:val="auto"/>
                      <w:sz w:val="24"/>
                      <w:szCs w:val="24"/>
                      <w:highlight w:val="none"/>
                      <w:lang w:bidi="ar"/>
                    </w:rPr>
                    <w:t>00</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144F800">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0.8</w:t>
                  </w:r>
                  <w:r>
                    <w:rPr>
                      <w:rFonts w:hint="eastAsia" w:ascii="仿宋" w:hAnsi="仿宋" w:eastAsia="仿宋" w:cs="仿宋"/>
                      <w:color w:val="auto"/>
                      <w:sz w:val="24"/>
                      <w:szCs w:val="24"/>
                      <w:highlight w:val="none"/>
                      <w:lang w:bidi="ar"/>
                    </w:rPr>
                    <w:t>%</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9DE4387">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0.45</w:t>
                  </w:r>
                  <w:r>
                    <w:rPr>
                      <w:rFonts w:hint="eastAsia" w:ascii="仿宋" w:hAnsi="仿宋" w:eastAsia="仿宋" w:cs="仿宋"/>
                      <w:color w:val="auto"/>
                      <w:sz w:val="24"/>
                      <w:szCs w:val="24"/>
                      <w:highlight w:val="none"/>
                      <w:lang w:bidi="ar"/>
                    </w:rPr>
                    <w:t>%</w:t>
                  </w:r>
                </w:p>
              </w:tc>
            </w:tr>
          </w:tbl>
          <w:p w14:paraId="787A3E16">
            <w:pPr>
              <w:numPr>
                <w:ilvl w:val="0"/>
                <w:numId w:val="0"/>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.代理服务费以（转账或现金形式支付）转账账户：</w:t>
            </w:r>
          </w:p>
          <w:p w14:paraId="62FB462D">
            <w:pPr>
              <w:keepNext w:val="0"/>
              <w:keepLines w:val="0"/>
              <w:pageBreakBefore w:val="0"/>
              <w:widowControl w:val="0"/>
              <w:kinsoku/>
              <w:wordWrap/>
              <w:overflowPunct/>
              <w:topLinePunct w:val="0"/>
              <w:autoSpaceDE/>
              <w:autoSpaceDN/>
              <w:bidi w:val="0"/>
              <w:snapToGrid/>
              <w:spacing w:line="360" w:lineRule="auto"/>
              <w:ind w:left="0" w:leftChars="0" w:right="0" w:right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公司名称：</w:t>
            </w:r>
            <w:r>
              <w:rPr>
                <w:rFonts w:hint="eastAsia" w:ascii="仿宋" w:hAnsi="仿宋" w:eastAsia="仿宋" w:cs="仿宋"/>
                <w:color w:val="auto"/>
                <w:sz w:val="24"/>
                <w:szCs w:val="24"/>
                <w:highlight w:val="none"/>
                <w:lang w:eastAsia="zh-CN"/>
              </w:rPr>
              <w:t>浙江越锋项目管理有限公司嵊州分公司</w:t>
            </w:r>
          </w:p>
          <w:p w14:paraId="52B8B917">
            <w:pPr>
              <w:keepNext w:val="0"/>
              <w:keepLines w:val="0"/>
              <w:pageBreakBefore w:val="0"/>
              <w:widowControl w:val="0"/>
              <w:kinsoku/>
              <w:wordWrap/>
              <w:overflowPunct/>
              <w:topLinePunct w:val="0"/>
              <w:autoSpaceDE/>
              <w:autoSpaceDN/>
              <w:bidi w:val="0"/>
              <w:snapToGrid/>
              <w:spacing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开户银行：浙江嵊州农村商业银行股份有限公司三江支行</w:t>
            </w:r>
          </w:p>
          <w:p w14:paraId="3297693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帐    号：201000142242919</w:t>
            </w:r>
          </w:p>
        </w:tc>
      </w:tr>
      <w:tr w14:paraId="03229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7DB4252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AAF9670">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备份投标文件送达地点和签收人员 </w:t>
            </w:r>
          </w:p>
        </w:tc>
        <w:tc>
          <w:tcPr>
            <w:tcW w:w="6529" w:type="dxa"/>
            <w:tcBorders>
              <w:top w:val="single" w:color="000000" w:sz="8" w:space="0"/>
              <w:left w:val="single" w:color="000000" w:sz="2" w:space="0"/>
              <w:bottom w:val="single" w:color="000000" w:sz="8" w:space="0"/>
              <w:right w:val="single" w:color="000000" w:sz="8" w:space="0"/>
            </w:tcBorders>
            <w:vAlign w:val="center"/>
          </w:tcPr>
          <w:p w14:paraId="58A917EF">
            <w:pPr>
              <w:pStyle w:val="37"/>
              <w:spacing w:line="360" w:lineRule="auto"/>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备份投标文件送达地点：</w:t>
            </w:r>
            <w:r>
              <w:rPr>
                <w:rFonts w:hint="eastAsia" w:ascii="仿宋" w:hAnsi="仿宋" w:eastAsia="仿宋" w:cs="仿宋"/>
                <w:color w:val="auto"/>
                <w:sz w:val="24"/>
                <w:szCs w:val="24"/>
                <w:u w:val="single"/>
              </w:rPr>
              <w:t xml:space="preserve"> 嵊州市</w:t>
            </w:r>
            <w:r>
              <w:rPr>
                <w:rFonts w:hint="eastAsia" w:ascii="仿宋" w:hAnsi="仿宋" w:eastAsia="仿宋" w:cs="仿宋"/>
                <w:color w:val="auto"/>
                <w:sz w:val="24"/>
                <w:szCs w:val="24"/>
                <w:u w:val="single"/>
                <w:lang w:eastAsia="zh-CN"/>
              </w:rPr>
              <w:t>江滨西路</w:t>
            </w:r>
            <w:r>
              <w:rPr>
                <w:rFonts w:hint="eastAsia" w:ascii="仿宋" w:hAnsi="仿宋" w:eastAsia="仿宋" w:cs="仿宋"/>
                <w:color w:val="auto"/>
                <w:sz w:val="24"/>
                <w:szCs w:val="24"/>
                <w:u w:val="single"/>
                <w:lang w:val="en-US" w:eastAsia="zh-CN"/>
              </w:rPr>
              <w:t>329号4楼</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28"/>
                <w:sz w:val="24"/>
                <w:szCs w:val="24"/>
              </w:rPr>
              <w:t>；备份投标文件签收人员联系电话：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15906858626</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采购人、采购机构不强制或变相强制投标人提交备份投标文件。</w:t>
            </w:r>
          </w:p>
        </w:tc>
      </w:tr>
      <w:tr w14:paraId="2AC5B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tblHeader/>
        </w:trPr>
        <w:tc>
          <w:tcPr>
            <w:tcW w:w="688" w:type="dxa"/>
            <w:vMerge w:val="restart"/>
            <w:tcBorders>
              <w:top w:val="single" w:color="auto" w:sz="4" w:space="0"/>
              <w:left w:val="single" w:color="000000" w:sz="8" w:space="0"/>
              <w:right w:val="single" w:color="000000" w:sz="2" w:space="0"/>
            </w:tcBorders>
            <w:vAlign w:val="center"/>
          </w:tcPr>
          <w:p w14:paraId="3BAD3F4C">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1843" w:type="dxa"/>
            <w:vMerge w:val="restart"/>
            <w:tcBorders>
              <w:top w:val="single" w:color="000000" w:sz="8" w:space="0"/>
              <w:left w:val="single" w:color="000000" w:sz="2" w:space="0"/>
              <w:right w:val="single" w:color="000000" w:sz="8" w:space="0"/>
            </w:tcBorders>
            <w:vAlign w:val="center"/>
          </w:tcPr>
          <w:p w14:paraId="4032D1AF">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其他</w:t>
            </w:r>
          </w:p>
        </w:tc>
        <w:tc>
          <w:tcPr>
            <w:tcW w:w="6529" w:type="dxa"/>
            <w:tcBorders>
              <w:top w:val="single" w:color="000000" w:sz="8" w:space="0"/>
              <w:left w:val="single" w:color="000000" w:sz="2" w:space="0"/>
              <w:bottom w:val="single" w:color="000000" w:sz="8" w:space="0"/>
              <w:right w:val="single" w:color="000000" w:sz="8" w:space="0"/>
            </w:tcBorders>
            <w:vAlign w:val="center"/>
          </w:tcPr>
          <w:p w14:paraId="3B43ACA1">
            <w:pPr>
              <w:pStyle w:val="37"/>
              <w:spacing w:line="360" w:lineRule="auto"/>
              <w:rPr>
                <w:rFonts w:hint="eastAsia" w:ascii="仿宋" w:hAnsi="仿宋" w:eastAsia="仿宋" w:cs="仿宋"/>
                <w:color w:val="auto"/>
                <w:kern w:val="28"/>
                <w:sz w:val="24"/>
                <w:szCs w:val="24"/>
              </w:rPr>
            </w:pPr>
            <w:r>
              <w:rPr>
                <w:rFonts w:hint="eastAsia" w:ascii="仿宋" w:hAnsi="仿宋" w:eastAsia="仿宋" w:cs="仿宋"/>
                <w:b w:val="0"/>
                <w:bCs w:val="0"/>
                <w:color w:val="auto"/>
                <w:sz w:val="24"/>
                <w:szCs w:val="24"/>
              </w:rPr>
              <w:t>在领取中标通知书时中标供应商需根据采购人要求提供纸质投标文件（与电子投标文件一致）至少三份，递交至代理机构，如与电子投标文件不符将影响中标供应商领取中标通知书。</w:t>
            </w:r>
          </w:p>
        </w:tc>
      </w:tr>
      <w:tr w14:paraId="64CA8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tblHeader/>
        </w:trPr>
        <w:tc>
          <w:tcPr>
            <w:tcW w:w="688" w:type="dxa"/>
            <w:vMerge w:val="continue"/>
            <w:tcBorders>
              <w:left w:val="single" w:color="000000" w:sz="8" w:space="0"/>
              <w:bottom w:val="single" w:color="auto" w:sz="4" w:space="0"/>
              <w:right w:val="single" w:color="000000" w:sz="2" w:space="0"/>
            </w:tcBorders>
            <w:vAlign w:val="center"/>
          </w:tcPr>
          <w:p w14:paraId="010D287A">
            <w:pPr>
              <w:pStyle w:val="37"/>
              <w:spacing w:line="360" w:lineRule="auto"/>
              <w:rPr>
                <w:rFonts w:hint="eastAsia" w:ascii="仿宋" w:hAnsi="仿宋" w:eastAsia="仿宋" w:cs="仿宋"/>
                <w:color w:val="auto"/>
                <w:sz w:val="24"/>
                <w:szCs w:val="24"/>
              </w:rPr>
            </w:pPr>
          </w:p>
        </w:tc>
        <w:tc>
          <w:tcPr>
            <w:tcW w:w="1843" w:type="dxa"/>
            <w:vMerge w:val="continue"/>
            <w:tcBorders>
              <w:left w:val="single" w:color="000000" w:sz="2" w:space="0"/>
              <w:bottom w:val="single" w:color="000000" w:sz="8" w:space="0"/>
              <w:right w:val="single" w:color="000000" w:sz="8" w:space="0"/>
            </w:tcBorders>
            <w:vAlign w:val="center"/>
          </w:tcPr>
          <w:p w14:paraId="22CA92FA">
            <w:pPr>
              <w:pStyle w:val="37"/>
              <w:spacing w:line="360" w:lineRule="auto"/>
              <w:rPr>
                <w:rFonts w:hint="eastAsia" w:ascii="仿宋" w:hAnsi="仿宋" w:eastAsia="仿宋" w:cs="仿宋"/>
                <w:color w:val="auto"/>
                <w:sz w:val="24"/>
                <w:szCs w:val="24"/>
              </w:rPr>
            </w:pPr>
          </w:p>
        </w:tc>
        <w:tc>
          <w:tcPr>
            <w:tcW w:w="6529" w:type="dxa"/>
            <w:tcBorders>
              <w:top w:val="single" w:color="000000" w:sz="8" w:space="0"/>
              <w:left w:val="single" w:color="000000" w:sz="2" w:space="0"/>
              <w:bottom w:val="single" w:color="000000" w:sz="8" w:space="0"/>
              <w:right w:val="single" w:color="000000" w:sz="8" w:space="0"/>
            </w:tcBorders>
            <w:vAlign w:val="center"/>
          </w:tcPr>
          <w:p w14:paraId="7C7FBFBA">
            <w:pPr>
              <w:pStyle w:val="37"/>
              <w:spacing w:line="360" w:lineRule="auto"/>
              <w:rPr>
                <w:rFonts w:hint="eastAsia" w:ascii="仿宋" w:hAnsi="仿宋" w:eastAsia="仿宋" w:cs="仿宋"/>
                <w:color w:val="auto"/>
                <w:kern w:val="28"/>
                <w:sz w:val="24"/>
                <w:szCs w:val="24"/>
              </w:rPr>
            </w:pPr>
            <w:r>
              <w:rPr>
                <w:rFonts w:hint="eastAsia" w:ascii="仿宋" w:hAnsi="仿宋" w:eastAsia="仿宋" w:cs="仿宋"/>
                <w:b/>
                <w:bCs/>
                <w:color w:val="auto"/>
                <w:sz w:val="24"/>
                <w:szCs w:val="24"/>
                <w:lang w:val="en-US" w:eastAsia="zh-CN"/>
              </w:rPr>
              <w:t>根据《浙江省财政厅关于进一步规范政府采购秩序促进公平竞争的通知》浙财采监〔2025〕2号要求，代理机构将对中标（成交）供应商在投标（响应）文件中涉及客观分评审内容的检测报告、认证证书等资料的真实性进行复核，请供应商在中标结果公示后予以配合。</w:t>
            </w:r>
          </w:p>
        </w:tc>
      </w:tr>
      <w:tr w14:paraId="7616B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2DCFA11A">
            <w:pPr>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4B2F94F9">
            <w:pPr>
              <w:snapToGrid w:val="0"/>
              <w:spacing w:line="276"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bCs/>
                <w:snapToGrid w:val="0"/>
                <w:color w:val="auto"/>
                <w:kern w:val="2"/>
                <w:sz w:val="24"/>
                <w:szCs w:val="24"/>
                <w:lang w:val="en-US" w:eastAsia="zh-CN" w:bidi="ar-SA"/>
              </w:rPr>
              <w:t>推荐中标候选人数量</w:t>
            </w:r>
          </w:p>
        </w:tc>
        <w:tc>
          <w:tcPr>
            <w:tcW w:w="6529" w:type="dxa"/>
            <w:tcBorders>
              <w:top w:val="single" w:color="000000" w:sz="8" w:space="0"/>
              <w:left w:val="single" w:color="000000" w:sz="2" w:space="0"/>
              <w:bottom w:val="single" w:color="000000" w:sz="8" w:space="0"/>
              <w:right w:val="single" w:color="000000" w:sz="8" w:space="0"/>
            </w:tcBorders>
            <w:vAlign w:val="center"/>
          </w:tcPr>
          <w:p w14:paraId="10AD4873">
            <w:pPr>
              <w:snapToGrid w:val="0"/>
              <w:spacing w:line="276" w:lineRule="auto"/>
              <w:rPr>
                <w:rFonts w:hint="eastAsia" w:ascii="仿宋" w:hAnsi="仿宋" w:eastAsia="仿宋" w:cs="仿宋"/>
                <w:color w:val="auto"/>
                <w:kern w:val="28"/>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推荐中标候选人数量：1名。</w:t>
            </w:r>
          </w:p>
        </w:tc>
      </w:tr>
      <w:tr w14:paraId="4BAEC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restart"/>
            <w:tcBorders>
              <w:top w:val="single" w:color="auto" w:sz="4" w:space="0"/>
              <w:left w:val="single" w:color="000000" w:sz="8" w:space="0"/>
              <w:right w:val="single" w:color="000000" w:sz="2" w:space="0"/>
            </w:tcBorders>
            <w:vAlign w:val="center"/>
          </w:tcPr>
          <w:p w14:paraId="315A1834">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1843" w:type="dxa"/>
            <w:vMerge w:val="restart"/>
            <w:tcBorders>
              <w:top w:val="single" w:color="000000" w:sz="8" w:space="0"/>
              <w:left w:val="single" w:color="000000" w:sz="2" w:space="0"/>
              <w:right w:val="single" w:color="000000" w:sz="8" w:space="0"/>
            </w:tcBorders>
            <w:vAlign w:val="center"/>
          </w:tcPr>
          <w:p w14:paraId="4306A766">
            <w:pPr>
              <w:snapToGrid w:val="0"/>
              <w:spacing w:line="36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rPr>
              <w:t>特别说明</w:t>
            </w:r>
          </w:p>
        </w:tc>
        <w:tc>
          <w:tcPr>
            <w:tcW w:w="6529" w:type="dxa"/>
            <w:tcBorders>
              <w:top w:val="single" w:color="000000" w:sz="8" w:space="0"/>
              <w:left w:val="single" w:color="000000" w:sz="2" w:space="0"/>
              <w:bottom w:val="single" w:color="000000" w:sz="8" w:space="0"/>
              <w:right w:val="single" w:color="000000" w:sz="8" w:space="0"/>
            </w:tcBorders>
            <w:vAlign w:val="center"/>
          </w:tcPr>
          <w:p w14:paraId="0E9A3BAD">
            <w:pPr>
              <w:spacing w:line="360" w:lineRule="auto"/>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rPr>
              <w:t>联合体投标的或者以分包方式履行合同的，联合体各方分别提供与联合体协议（分包意向协议）中规定的分工内容相应的业绩证明材料，业绩数量以提供材料较少的一方为准</w:t>
            </w:r>
            <w:r>
              <w:rPr>
                <w:rFonts w:hint="eastAsia" w:ascii="仿宋" w:hAnsi="仿宋" w:eastAsia="仿宋" w:cs="仿宋"/>
                <w:b/>
                <w:color w:val="auto"/>
                <w:kern w:val="0"/>
                <w:sz w:val="24"/>
                <w:szCs w:val="24"/>
              </w:rPr>
              <w:t>。</w:t>
            </w:r>
          </w:p>
        </w:tc>
      </w:tr>
      <w:tr w14:paraId="7C153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continue"/>
            <w:tcBorders>
              <w:left w:val="single" w:color="000000" w:sz="8" w:space="0"/>
              <w:right w:val="single" w:color="000000" w:sz="2" w:space="0"/>
            </w:tcBorders>
            <w:vAlign w:val="center"/>
          </w:tcPr>
          <w:p w14:paraId="34E68F3C">
            <w:pPr>
              <w:snapToGrid w:val="0"/>
              <w:spacing w:line="360" w:lineRule="auto"/>
              <w:jc w:val="center"/>
              <w:rPr>
                <w:rFonts w:hint="eastAsia" w:ascii="仿宋" w:hAnsi="仿宋" w:eastAsia="仿宋" w:cs="仿宋"/>
                <w:color w:val="auto"/>
                <w:sz w:val="24"/>
                <w:szCs w:val="24"/>
              </w:rPr>
            </w:pPr>
          </w:p>
        </w:tc>
        <w:tc>
          <w:tcPr>
            <w:tcW w:w="1843" w:type="dxa"/>
            <w:vMerge w:val="continue"/>
            <w:tcBorders>
              <w:left w:val="single" w:color="000000" w:sz="2" w:space="0"/>
              <w:right w:val="single" w:color="000000" w:sz="8" w:space="0"/>
            </w:tcBorders>
            <w:vAlign w:val="center"/>
          </w:tcPr>
          <w:p w14:paraId="2EFA193F">
            <w:pPr>
              <w:snapToGrid w:val="0"/>
              <w:spacing w:line="360" w:lineRule="auto"/>
              <w:jc w:val="center"/>
              <w:rPr>
                <w:rFonts w:hint="eastAsia" w:ascii="仿宋" w:hAnsi="仿宋" w:eastAsia="仿宋" w:cs="仿宋"/>
                <w:b/>
                <w:color w:val="auto"/>
                <w:kern w:val="2"/>
                <w:sz w:val="24"/>
                <w:szCs w:val="24"/>
                <w:lang w:val="en-US" w:eastAsia="zh-CN" w:bidi="ar-SA"/>
              </w:rPr>
            </w:pPr>
          </w:p>
        </w:tc>
        <w:tc>
          <w:tcPr>
            <w:tcW w:w="6529" w:type="dxa"/>
            <w:tcBorders>
              <w:top w:val="single" w:color="000000" w:sz="8" w:space="0"/>
              <w:left w:val="single" w:color="000000" w:sz="2" w:space="0"/>
              <w:bottom w:val="single" w:color="000000" w:sz="8" w:space="0"/>
              <w:right w:val="single" w:color="000000" w:sz="8" w:space="0"/>
            </w:tcBorders>
            <w:vAlign w:val="center"/>
          </w:tcPr>
          <w:p w14:paraId="7EAD638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snapToGrid w:val="0"/>
                <w:color w:val="auto"/>
                <w:kern w:val="28"/>
                <w:sz w:val="24"/>
                <w:szCs w:val="24"/>
              </w:rPr>
              <w:t>联合体投标的，联合体各方均需按招标文件第</w:t>
            </w:r>
            <w:r>
              <w:rPr>
                <w:rFonts w:hint="eastAsia" w:ascii="仿宋" w:hAnsi="仿宋" w:eastAsia="仿宋" w:cs="仿宋"/>
                <w:snapToGrid w:val="0"/>
                <w:color w:val="auto"/>
                <w:kern w:val="28"/>
                <w:sz w:val="24"/>
                <w:szCs w:val="24"/>
                <w:lang w:eastAsia="zh-CN"/>
              </w:rPr>
              <w:t>四</w:t>
            </w:r>
            <w:r>
              <w:rPr>
                <w:rFonts w:hint="eastAsia" w:ascii="仿宋" w:hAnsi="仿宋" w:eastAsia="仿宋" w:cs="仿宋"/>
                <w:snapToGrid w:val="0"/>
                <w:color w:val="auto"/>
                <w:kern w:val="28"/>
                <w:sz w:val="24"/>
                <w:szCs w:val="24"/>
              </w:rPr>
              <w:t>部分评标标准要求提供</w:t>
            </w:r>
            <w:r>
              <w:rPr>
                <w:rFonts w:hint="eastAsia" w:ascii="仿宋" w:hAnsi="仿宋" w:eastAsia="仿宋" w:cs="仿宋"/>
                <w:snapToGrid w:val="0"/>
                <w:color w:val="auto"/>
                <w:kern w:val="28"/>
                <w:sz w:val="24"/>
                <w:szCs w:val="24"/>
                <w:lang w:eastAsia="zh-CN"/>
              </w:rPr>
              <w:t>商务技术</w:t>
            </w:r>
            <w:r>
              <w:rPr>
                <w:rFonts w:hint="eastAsia" w:ascii="仿宋" w:hAnsi="仿宋" w:eastAsia="仿宋" w:cs="仿宋"/>
                <w:snapToGrid w:val="0"/>
                <w:color w:val="auto"/>
                <w:kern w:val="28"/>
                <w:sz w:val="24"/>
                <w:szCs w:val="24"/>
              </w:rPr>
              <w:t>文件，否则视为不符合相关要求。</w:t>
            </w:r>
          </w:p>
          <w:p w14:paraId="282EA731">
            <w:pPr>
              <w:spacing w:line="360" w:lineRule="auto"/>
              <w:rPr>
                <w:rFonts w:hint="eastAsia" w:ascii="仿宋" w:hAnsi="仿宋" w:eastAsia="仿宋" w:cs="仿宋"/>
                <w:b/>
                <w:color w:val="auto"/>
                <w:kern w:val="0"/>
                <w:sz w:val="24"/>
                <w:szCs w:val="24"/>
                <w:lang w:val="en-US" w:eastAsia="zh-CN" w:bidi="ar-SA"/>
              </w:rPr>
            </w:pPr>
            <w:r>
              <w:rPr>
                <w:rFonts w:hint="eastAsia" w:ascii="仿宋" w:hAnsi="仿宋" w:eastAsia="仿宋" w:cs="仿宋"/>
                <w:color w:val="auto"/>
                <w:kern w:val="0"/>
                <w:sz w:val="24"/>
                <w:szCs w:val="24"/>
                <w:lang w:eastAsia="zh-CN"/>
              </w:rPr>
              <w:t>☑</w:t>
            </w:r>
            <w:r>
              <w:rPr>
                <w:rFonts w:hint="eastAsia" w:ascii="仿宋" w:hAnsi="仿宋" w:eastAsia="仿宋" w:cs="仿宋"/>
                <w:snapToGrid w:val="0"/>
                <w:color w:val="auto"/>
                <w:kern w:val="28"/>
                <w:sz w:val="24"/>
                <w:szCs w:val="24"/>
              </w:rPr>
              <w:t>联合体投标的，联合体中有一方或者联合体成员根据分工按招标文件第</w:t>
            </w:r>
            <w:r>
              <w:rPr>
                <w:rFonts w:hint="eastAsia" w:ascii="仿宋" w:hAnsi="仿宋" w:eastAsia="仿宋" w:cs="仿宋"/>
                <w:snapToGrid w:val="0"/>
                <w:color w:val="auto"/>
                <w:kern w:val="28"/>
                <w:sz w:val="24"/>
                <w:szCs w:val="24"/>
                <w:lang w:eastAsia="zh-CN"/>
              </w:rPr>
              <w:t>四</w:t>
            </w:r>
            <w:r>
              <w:rPr>
                <w:rFonts w:hint="eastAsia" w:ascii="仿宋" w:hAnsi="仿宋" w:eastAsia="仿宋" w:cs="仿宋"/>
                <w:snapToGrid w:val="0"/>
                <w:color w:val="auto"/>
                <w:kern w:val="28"/>
                <w:sz w:val="24"/>
                <w:szCs w:val="24"/>
              </w:rPr>
              <w:t>部分评标标准要求提供</w:t>
            </w:r>
            <w:r>
              <w:rPr>
                <w:rFonts w:hint="eastAsia" w:ascii="仿宋" w:hAnsi="仿宋" w:eastAsia="仿宋" w:cs="仿宋"/>
                <w:snapToGrid w:val="0"/>
                <w:color w:val="auto"/>
                <w:kern w:val="28"/>
                <w:sz w:val="24"/>
                <w:szCs w:val="24"/>
                <w:lang w:eastAsia="zh-CN"/>
              </w:rPr>
              <w:t>商务技术</w:t>
            </w:r>
            <w:r>
              <w:rPr>
                <w:rFonts w:hint="eastAsia" w:ascii="仿宋" w:hAnsi="仿宋" w:eastAsia="仿宋" w:cs="仿宋"/>
                <w:snapToGrid w:val="0"/>
                <w:color w:val="auto"/>
                <w:kern w:val="28"/>
                <w:sz w:val="24"/>
                <w:szCs w:val="24"/>
              </w:rPr>
              <w:t>文件的，视为符合了相关要求。</w:t>
            </w:r>
          </w:p>
        </w:tc>
      </w:tr>
      <w:tr w14:paraId="4C046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continue"/>
            <w:tcBorders>
              <w:left w:val="single" w:color="000000" w:sz="8" w:space="0"/>
              <w:bottom w:val="single" w:color="auto" w:sz="4" w:space="0"/>
              <w:right w:val="single" w:color="000000" w:sz="2" w:space="0"/>
            </w:tcBorders>
            <w:vAlign w:val="center"/>
          </w:tcPr>
          <w:p w14:paraId="5DCADA54">
            <w:pPr>
              <w:snapToGrid w:val="0"/>
              <w:spacing w:line="360" w:lineRule="auto"/>
              <w:jc w:val="center"/>
              <w:rPr>
                <w:rFonts w:hint="eastAsia" w:ascii="仿宋" w:hAnsi="仿宋" w:eastAsia="仿宋" w:cs="仿宋"/>
                <w:color w:val="auto"/>
                <w:sz w:val="24"/>
                <w:szCs w:val="24"/>
              </w:rPr>
            </w:pPr>
          </w:p>
        </w:tc>
        <w:tc>
          <w:tcPr>
            <w:tcW w:w="1843" w:type="dxa"/>
            <w:vMerge w:val="continue"/>
            <w:tcBorders>
              <w:left w:val="single" w:color="000000" w:sz="2" w:space="0"/>
              <w:bottom w:val="single" w:color="auto" w:sz="4" w:space="0"/>
              <w:right w:val="single" w:color="000000" w:sz="8" w:space="0"/>
            </w:tcBorders>
            <w:vAlign w:val="center"/>
          </w:tcPr>
          <w:p w14:paraId="0524345D">
            <w:pPr>
              <w:snapToGrid w:val="0"/>
              <w:spacing w:line="360" w:lineRule="auto"/>
              <w:jc w:val="center"/>
              <w:rPr>
                <w:rFonts w:hint="eastAsia" w:ascii="仿宋" w:hAnsi="仿宋" w:eastAsia="仿宋" w:cs="仿宋"/>
                <w:b/>
                <w:color w:val="auto"/>
                <w:sz w:val="24"/>
                <w:szCs w:val="24"/>
              </w:rPr>
            </w:pPr>
          </w:p>
        </w:tc>
        <w:tc>
          <w:tcPr>
            <w:tcW w:w="6529" w:type="dxa"/>
            <w:tcBorders>
              <w:top w:val="single" w:color="000000" w:sz="8" w:space="0"/>
              <w:left w:val="single" w:color="000000" w:sz="2" w:space="0"/>
              <w:bottom w:val="single" w:color="auto" w:sz="4" w:space="0"/>
              <w:right w:val="single" w:color="000000" w:sz="8" w:space="0"/>
            </w:tcBorders>
            <w:vAlign w:val="center"/>
          </w:tcPr>
          <w:p w14:paraId="2CB034A5">
            <w:pPr>
              <w:spacing w:line="360" w:lineRule="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本招标文件的解释权属于</w:t>
            </w:r>
            <w:r>
              <w:rPr>
                <w:rFonts w:hint="eastAsia" w:ascii="仿宋" w:hAnsi="仿宋" w:eastAsia="仿宋" w:cs="仿宋"/>
                <w:b/>
                <w:color w:val="auto"/>
                <w:kern w:val="0"/>
                <w:sz w:val="24"/>
                <w:szCs w:val="24"/>
                <w:lang w:eastAsia="zh-CN"/>
              </w:rPr>
              <w:t>浙江越锋项目管理有限公司</w:t>
            </w:r>
            <w:r>
              <w:rPr>
                <w:rFonts w:hint="eastAsia" w:ascii="仿宋" w:hAnsi="仿宋" w:eastAsia="仿宋" w:cs="仿宋"/>
                <w:b/>
                <w:color w:val="auto"/>
                <w:kern w:val="0"/>
                <w:sz w:val="24"/>
                <w:szCs w:val="24"/>
              </w:rPr>
              <w:t>。</w:t>
            </w:r>
          </w:p>
        </w:tc>
      </w:tr>
      <w:tr w14:paraId="09A39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060" w:type="dxa"/>
            <w:gridSpan w:val="3"/>
            <w:tcBorders>
              <w:top w:val="single" w:color="auto" w:sz="4" w:space="0"/>
              <w:left w:val="single" w:color="auto" w:sz="4" w:space="0"/>
              <w:bottom w:val="single" w:color="auto" w:sz="4" w:space="0"/>
              <w:right w:val="single" w:color="auto" w:sz="4" w:space="0"/>
            </w:tcBorders>
            <w:vAlign w:val="center"/>
          </w:tcPr>
          <w:p w14:paraId="1A22D370">
            <w:pPr>
              <w:spacing w:line="360" w:lineRule="auto"/>
              <w:rPr>
                <w:rFonts w:hint="eastAsia" w:ascii="仿宋" w:hAnsi="仿宋" w:eastAsia="仿宋" w:cs="仿宋"/>
                <w:b/>
                <w:color w:val="auto"/>
                <w:kern w:val="0"/>
                <w:sz w:val="24"/>
                <w:szCs w:val="24"/>
              </w:rPr>
            </w:pPr>
            <w:r>
              <w:rPr>
                <w:rFonts w:hint="eastAsia" w:ascii="仿宋" w:hAnsi="仿宋" w:eastAsia="仿宋" w:cs="仿宋"/>
                <w:b/>
                <w:color w:val="auto"/>
                <w:sz w:val="24"/>
                <w:szCs w:val="24"/>
              </w:rPr>
              <w:t>注：中标人放弃中标资格或因质疑、投诉被取消中标资格或不能履行合同的，本项目重新组织采购。</w:t>
            </w:r>
          </w:p>
        </w:tc>
      </w:tr>
    </w:tbl>
    <w:p w14:paraId="6C7117A9">
      <w:pPr>
        <w:snapToGrid w:val="0"/>
        <w:spacing w:line="360" w:lineRule="auto"/>
        <w:jc w:val="center"/>
        <w:rPr>
          <w:rFonts w:hint="eastAsia" w:ascii="仿宋" w:hAnsi="仿宋" w:eastAsia="仿宋" w:cs="仿宋"/>
          <w:b/>
          <w:color w:val="auto"/>
          <w:sz w:val="32"/>
          <w:szCs w:val="20"/>
        </w:rPr>
      </w:pPr>
    </w:p>
    <w:bookmarkEnd w:id="10"/>
    <w:p w14:paraId="7154B95F">
      <w:pPr>
        <w:adjustRightInd/>
        <w:spacing w:line="360" w:lineRule="auto"/>
        <w:ind w:firstLine="3845" w:firstLineChars="1197"/>
        <w:outlineLvl w:val="0"/>
        <w:rPr>
          <w:rFonts w:hint="eastAsia" w:ascii="仿宋" w:hAnsi="仿宋" w:eastAsia="仿宋" w:cs="仿宋"/>
          <w:b/>
          <w:color w:val="auto"/>
          <w:sz w:val="32"/>
          <w:szCs w:val="20"/>
        </w:rPr>
      </w:pPr>
      <w:bookmarkStart w:id="11" w:name="_Toc164416483"/>
      <w:bookmarkStart w:id="12" w:name="第三部分"/>
      <w:r>
        <w:rPr>
          <w:rFonts w:hint="eastAsia" w:ascii="仿宋" w:hAnsi="仿宋" w:eastAsia="仿宋" w:cs="仿宋"/>
          <w:b/>
          <w:color w:val="auto"/>
          <w:sz w:val="32"/>
          <w:szCs w:val="20"/>
        </w:rPr>
        <w:t>一、总则</w:t>
      </w:r>
    </w:p>
    <w:p w14:paraId="6F2B9D24">
      <w:pPr>
        <w:snapToGrid w:val="0"/>
        <w:spacing w:line="360" w:lineRule="auto"/>
        <w:ind w:firstLine="361" w:firstLineChars="150"/>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14:paraId="37407EB7">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04955AEC">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 xml:space="preserve">   2.定义</w:t>
      </w:r>
    </w:p>
    <w:p w14:paraId="01657C8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14:paraId="161FADB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“采购机构”系指招标公告中载明的本项目的采购机构。</w:t>
      </w:r>
    </w:p>
    <w:p w14:paraId="5D52AD7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14:paraId="085D9DC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44E475D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w:t>
      </w:r>
    </w:p>
    <w:p w14:paraId="17E26EA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14:paraId="1F1123A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w:t>
      </w:r>
      <w:r>
        <w:rPr>
          <w:rFonts w:hint="eastAsia" w:ascii="仿宋" w:hAnsi="仿宋" w:eastAsia="仿宋" w:cs="仿宋"/>
          <w:color w:val="auto"/>
          <w:sz w:val="24"/>
          <w:lang w:val="en-US" w:eastAsia="zh-CN"/>
        </w:rPr>
        <w:t>的重要指标。</w:t>
      </w:r>
      <w:r>
        <w:rPr>
          <w:rFonts w:hint="eastAsia" w:ascii="仿宋" w:hAnsi="仿宋" w:eastAsia="仿宋" w:cs="仿宋"/>
          <w:color w:val="auto"/>
          <w:sz w:val="24"/>
        </w:rPr>
        <w:t>如任意一条打“★”的指标出现负偏离视为实质性不响应招标文件要求，作无效投标处理；如任意一条打“▲”的指标出现负偏离按评分标准作扣分处理，“</w:t>
      </w:r>
      <w:sdt>
        <w:sdtPr>
          <w:rPr>
            <w:rFonts w:hint="eastAsia" w:ascii="仿宋" w:hAnsi="仿宋" w:eastAsia="仿宋" w:cs="仿宋"/>
            <w:color w:val="auto"/>
            <w:kern w:val="0"/>
            <w:sz w:val="24"/>
          </w:rPr>
          <w:id w:val="147458402"/>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14745274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rPr>
        <w:t>” 系指不适用本项目的要求。</w:t>
      </w:r>
    </w:p>
    <w:p w14:paraId="2ABFE114">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14:paraId="635C6F81">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5C352CA">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14:paraId="3DED964A">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sz w:val="24"/>
          <w:lang w:eastAsia="zh-CN"/>
        </w:rPr>
        <w:t>★</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14:paraId="27C6D86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14:paraId="6C52CD6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5AEC9EC">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14:paraId="4C58357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74A24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14:paraId="570337C6">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w:t>
      </w:r>
    </w:p>
    <w:p w14:paraId="686FC239">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3.3.2.1在货物采购项目中，货物由中小企业制造，即货物由中小企业生产且使用该中小企业商号或者注册商标；</w:t>
      </w:r>
    </w:p>
    <w:p w14:paraId="6BBF1BB0">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3.3.2.2在工程采购项目中，工程由中小企业承建，即工程施工单位为中小企业；</w:t>
      </w:r>
    </w:p>
    <w:p w14:paraId="6E8D069E">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3.3.2.3在服务采购项目中，服务由中小企业承接，即提供服务的人员为中小企业依照《中华人民共和国劳动合同法》订立劳动合同的从业人员。</w:t>
      </w:r>
    </w:p>
    <w:p w14:paraId="0E808074">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14:paraId="61AC19BD">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4C5811A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10</w:t>
      </w:r>
      <w:r>
        <w:rPr>
          <w:rFonts w:hint="eastAsia" w:ascii="仿宋" w:hAnsi="仿宋" w:eastAsia="仿宋" w:cs="仿宋"/>
          <w:color w:val="auto"/>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lang w:val="en-US" w:eastAsia="zh-CN"/>
        </w:rPr>
        <w:t>4</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14:paraId="1E68854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14:paraId="2711E4C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057AC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5C37D8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14:paraId="4866F5E6">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14:paraId="25CC9B1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14:paraId="0C501B8F">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color w:val="auto"/>
          <w:sz w:val="24"/>
        </w:rPr>
        <w:cr/>
      </w:r>
      <w:r>
        <w:rPr>
          <w:rFonts w:hint="eastAsia" w:ascii="仿宋" w:hAnsi="仿宋" w:eastAsia="仿宋" w:cs="仿宋"/>
          <w:b/>
          <w:color w:val="auto"/>
          <w:sz w:val="24"/>
        </w:rPr>
        <w:t>4</w:t>
      </w:r>
      <w:r>
        <w:rPr>
          <w:rFonts w:hint="eastAsia" w:ascii="仿宋" w:hAnsi="仿宋" w:eastAsia="仿宋" w:cs="仿宋"/>
          <w:b/>
          <w:color w:val="auto"/>
          <w:sz w:val="24"/>
          <w:lang w:val="en-US" w:eastAsia="zh-CN"/>
        </w:rPr>
        <w:t>.</w:t>
      </w:r>
      <w:r>
        <w:rPr>
          <w:rFonts w:hint="eastAsia" w:ascii="仿宋" w:hAnsi="仿宋" w:eastAsia="仿宋" w:cs="仿宋"/>
          <w:b/>
          <w:color w:val="auto"/>
          <w:sz w:val="24"/>
        </w:rPr>
        <w:t>询问、质疑、投诉</w:t>
      </w:r>
    </w:p>
    <w:p w14:paraId="59F2935F">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4.1供应商询问</w:t>
      </w:r>
    </w:p>
    <w:p w14:paraId="21420B30">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9506A93">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4.2供应商质疑</w:t>
      </w:r>
    </w:p>
    <w:p w14:paraId="64F2A206">
      <w:pPr>
        <w:pStyle w:val="37"/>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14:paraId="5FBC52D4">
      <w:pPr>
        <w:pStyle w:val="37"/>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6F9574B">
      <w:pPr>
        <w:pStyle w:val="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14:paraId="402E8AE8">
      <w:pPr>
        <w:pStyle w:val="37"/>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4.2.2.2对采购过程提出质疑的，质疑期限为各采购程序环节结束之日起计算。对同一采购程序环节的质疑，供应商须一次性提出。</w:t>
      </w:r>
    </w:p>
    <w:p w14:paraId="0518F0AD">
      <w:pPr>
        <w:pStyle w:val="37"/>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4.2.2.3对采购结果提出质疑的，质疑期限自采购结果公告期限届满之日起计算。</w:t>
      </w:r>
    </w:p>
    <w:p w14:paraId="135F6FD0">
      <w:pPr>
        <w:pStyle w:val="37"/>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w:t>
      </w:r>
      <w:r>
        <w:rPr>
          <w:rFonts w:hint="eastAsia" w:ascii="仿宋" w:hAnsi="仿宋" w:eastAsia="仿宋" w:cs="仿宋"/>
          <w:color w:val="auto"/>
          <w:sz w:val="24"/>
        </w:rPr>
        <w:t>供应商提出质疑应当提交质疑函和必要的证明材料。质疑函应当包括下列内容：</w:t>
      </w:r>
    </w:p>
    <w:p w14:paraId="1F86C50F">
      <w:pPr>
        <w:pStyle w:val="37"/>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4.2.3.1供应商的姓名或者名称、地址、邮编、联系人及联系电话；</w:t>
      </w:r>
    </w:p>
    <w:p w14:paraId="61D8C5C3">
      <w:pPr>
        <w:pStyle w:val="37"/>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4.2.3.2质疑项目的名称、编号；</w:t>
      </w:r>
    </w:p>
    <w:p w14:paraId="0DF266AE">
      <w:pPr>
        <w:pStyle w:val="37"/>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4.2.3.3具体、明确的质疑事项和与质疑事项相关的请求；</w:t>
      </w:r>
    </w:p>
    <w:p w14:paraId="255D9F91">
      <w:pPr>
        <w:pStyle w:val="37"/>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4.2.3.4事实依据；</w:t>
      </w:r>
    </w:p>
    <w:p w14:paraId="6892ABD4">
      <w:pPr>
        <w:pStyle w:val="37"/>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4.2.3.5必要的法律依据；</w:t>
      </w:r>
    </w:p>
    <w:p w14:paraId="4072F903">
      <w:pPr>
        <w:pStyle w:val="37"/>
        <w:spacing w:line="36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4.2.3.6提出质疑的日期。</w:t>
      </w:r>
    </w:p>
    <w:p w14:paraId="0193F0F0">
      <w:pPr>
        <w:pStyle w:val="89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14:paraId="21C06C45">
      <w:pPr>
        <w:pStyle w:val="89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14:paraId="09FFFFB7">
      <w:pPr>
        <w:pStyle w:val="89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.4采购人或者采购机构应当在收到供应商的书面质疑后七个工作日内作出答复，并以书面形式通知质疑供应商和其他与质疑处理结果有利害关系的政府采购当事人，但答复的内容不得涉及商业秘密。</w:t>
      </w:r>
    </w:p>
    <w:p w14:paraId="0808AA82">
      <w:pPr>
        <w:pStyle w:val="89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.5询问或者质疑事项可能影响采购结果的，采购人应当暂停签订合同，已经签订合同的，应当中止履行合同。</w:t>
      </w:r>
    </w:p>
    <w:p w14:paraId="6BE17E11">
      <w:pPr>
        <w:pStyle w:val="895"/>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4.3供应商投诉</w:t>
      </w:r>
    </w:p>
    <w:p w14:paraId="790CCA1D">
      <w:pPr>
        <w:pStyle w:val="89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4.3.1质疑供应商对采购人、采购机构的答复不满意或者采购人、采购机构未在规定的时间内作出答复的，可以在答复期满后十五个工作日内向同级政府采购监督管理部门提出投诉。</w:t>
      </w:r>
    </w:p>
    <w:p w14:paraId="29B51EE6">
      <w:pPr>
        <w:pStyle w:val="89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14:paraId="44785849">
      <w:pPr>
        <w:pStyle w:val="89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4.3.3供应商投诉应当有明确的请求和必要的证明材料。</w:t>
      </w:r>
    </w:p>
    <w:p w14:paraId="21304291">
      <w:pPr>
        <w:pStyle w:val="89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4.3.5 以联合体形式参加政府采购活动的，其投诉应当由组成联合体的所有供应商共同提出。</w:t>
      </w:r>
    </w:p>
    <w:p w14:paraId="61BDBD39">
      <w:pPr>
        <w:pStyle w:val="89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14:paraId="41CE556E">
      <w:pPr>
        <w:pStyle w:val="140"/>
        <w:snapToGrid w:val="0"/>
        <w:spacing w:before="0"/>
        <w:ind w:firstLine="360"/>
        <w:rPr>
          <w:rFonts w:hint="eastAsia" w:ascii="仿宋" w:hAnsi="仿宋" w:eastAsia="仿宋" w:cs="仿宋"/>
          <w:color w:val="auto"/>
          <w:sz w:val="18"/>
          <w:szCs w:val="18"/>
        </w:rPr>
      </w:pPr>
    </w:p>
    <w:p w14:paraId="018DADCB">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二、招标文件的构成、澄清、修改</w:t>
      </w:r>
    </w:p>
    <w:p w14:paraId="685A6E3C">
      <w:pPr>
        <w:pStyle w:val="3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14:paraId="4C546505">
      <w:pPr>
        <w:pStyle w:val="37"/>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14:paraId="495150BA">
      <w:pPr>
        <w:pStyle w:val="37"/>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14:paraId="54F2F820">
      <w:pPr>
        <w:pStyle w:val="37"/>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14:paraId="21318ECC">
      <w:pPr>
        <w:pStyle w:val="37"/>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14:paraId="229A507D">
      <w:pPr>
        <w:pStyle w:val="37"/>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14:paraId="70776094">
      <w:pPr>
        <w:pStyle w:val="37"/>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14:paraId="062E96A9">
      <w:pPr>
        <w:pStyle w:val="37"/>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14:paraId="464EF9F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14:paraId="35006C02">
      <w:pPr>
        <w:pStyle w:val="3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14:paraId="1A6F4E4D">
      <w:pPr>
        <w:pStyle w:val="140"/>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6.1已获取招标文件的潜在投标人，若有问题需要澄清，应于投标截止时间前，以书面形式向采购机构提出。</w:t>
      </w:r>
    </w:p>
    <w:p w14:paraId="59F8AE7F">
      <w:pPr>
        <w:pStyle w:val="140"/>
        <w:snapToGrid w:val="0"/>
        <w:spacing w:before="0"/>
        <w:ind w:firstLine="480"/>
        <w:rPr>
          <w:rFonts w:hint="eastAsia" w:ascii="仿宋" w:hAnsi="仿宋" w:eastAsia="仿宋" w:cs="仿宋"/>
          <w:color w:val="auto"/>
        </w:rPr>
      </w:pPr>
      <w:r>
        <w:rPr>
          <w:rFonts w:hint="eastAsia" w:ascii="仿宋" w:hAnsi="仿宋" w:eastAsia="仿宋" w:cs="仿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2ED6539">
      <w:pPr>
        <w:pStyle w:val="24"/>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14:paraId="1169AE9C">
      <w:pPr>
        <w:adjustRightInd/>
        <w:spacing w:line="36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三、投标</w:t>
      </w:r>
    </w:p>
    <w:p w14:paraId="7A35F987">
      <w:pPr>
        <w:pStyle w:val="3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7.招标文件的获取</w:t>
      </w:r>
    </w:p>
    <w:p w14:paraId="5CC031D6">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14:paraId="235F8C74">
      <w:pPr>
        <w:pStyle w:val="3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14:paraId="1995DECF">
      <w:pPr>
        <w:pStyle w:val="37"/>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14:paraId="5F0A6D39">
      <w:pPr>
        <w:pStyle w:val="37"/>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14:paraId="4BC2DBB3">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lang w:eastAsia="zh-CN"/>
        </w:rPr>
        <w:t>根据浙财采监〔2019〕5</w:t>
      </w:r>
      <w:r>
        <w:rPr>
          <w:rFonts w:hint="eastAsia" w:ascii="仿宋" w:hAnsi="仿宋" w:eastAsia="仿宋" w:cs="仿宋"/>
          <w:color w:val="auto"/>
          <w:sz w:val="24"/>
          <w:lang w:val="en-US" w:eastAsia="zh-CN"/>
        </w:rPr>
        <w:t>号文件要求，</w:t>
      </w:r>
      <w:r>
        <w:rPr>
          <w:rFonts w:hint="eastAsia" w:ascii="仿宋" w:hAnsi="仿宋" w:eastAsia="仿宋" w:cs="仿宋"/>
          <w:color w:val="auto"/>
          <w:sz w:val="24"/>
        </w:rPr>
        <w:t>本项目</w:t>
      </w:r>
      <w:r>
        <w:rPr>
          <w:rFonts w:hint="eastAsia" w:ascii="仿宋" w:hAnsi="仿宋" w:eastAsia="仿宋" w:cs="仿宋"/>
          <w:color w:val="auto"/>
          <w:sz w:val="24"/>
          <w:lang w:eastAsia="zh-CN"/>
        </w:rPr>
        <w:t>无</w:t>
      </w:r>
      <w:r>
        <w:rPr>
          <w:rFonts w:hint="eastAsia" w:ascii="仿宋" w:hAnsi="仿宋" w:eastAsia="仿宋" w:cs="仿宋"/>
          <w:color w:val="auto"/>
          <w:sz w:val="24"/>
        </w:rPr>
        <w:t>需缴纳投标保证金。</w:t>
      </w:r>
    </w:p>
    <w:p w14:paraId="63DE5C5D">
      <w:pPr>
        <w:pStyle w:val="3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14:paraId="1FAD1CBB">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1AE3F457">
      <w:pPr>
        <w:pStyle w:val="3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11.投标文件的组成</w:t>
      </w:r>
    </w:p>
    <w:p w14:paraId="5DE6E30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w:t>
      </w:r>
      <w:r>
        <w:rPr>
          <w:rFonts w:hint="eastAsia" w:ascii="仿宋" w:hAnsi="仿宋" w:eastAsia="仿宋" w:cs="仿宋"/>
          <w:b/>
          <w:color w:val="auto"/>
          <w:sz w:val="24"/>
          <w:lang w:eastAsia="zh-CN"/>
        </w:rPr>
        <w:t>证明</w:t>
      </w:r>
      <w:r>
        <w:rPr>
          <w:rFonts w:hint="eastAsia" w:ascii="仿宋" w:hAnsi="仿宋" w:eastAsia="仿宋" w:cs="仿宋"/>
          <w:b/>
          <w:color w:val="auto"/>
          <w:sz w:val="24"/>
        </w:rPr>
        <w:t>文件</w:t>
      </w:r>
      <w:r>
        <w:rPr>
          <w:rFonts w:hint="eastAsia" w:ascii="仿宋" w:hAnsi="仿宋" w:eastAsia="仿宋" w:cs="仿宋"/>
          <w:color w:val="auto"/>
          <w:sz w:val="24"/>
        </w:rPr>
        <w:t>：</w:t>
      </w:r>
    </w:p>
    <w:p w14:paraId="6A03CAAB">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11.1.1</w:t>
      </w:r>
      <w:r>
        <w:rPr>
          <w:rFonts w:hint="eastAsia" w:ascii="仿宋" w:hAnsi="仿宋" w:eastAsia="仿宋" w:cs="仿宋"/>
          <w:color w:val="auto"/>
          <w:sz w:val="24"/>
          <w:lang w:eastAsia="zh-CN"/>
        </w:rPr>
        <w:t>营业执照扫描件（如联合体投标，提供双方营业执照）；</w:t>
      </w:r>
    </w:p>
    <w:p w14:paraId="11D63798">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11.1.2</w:t>
      </w:r>
      <w:r>
        <w:rPr>
          <w:rFonts w:hint="eastAsia" w:ascii="仿宋" w:hAnsi="仿宋" w:eastAsia="仿宋" w:cs="仿宋"/>
          <w:color w:val="auto"/>
          <w:sz w:val="24"/>
        </w:rPr>
        <w:t>符合参加政府采购活动应当具备的一般条件的承诺函；</w:t>
      </w:r>
    </w:p>
    <w:p w14:paraId="64C17B75">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11.1.3联合协议（如果有)</w:t>
      </w:r>
      <w:r>
        <w:rPr>
          <w:rFonts w:hint="eastAsia" w:ascii="仿宋" w:hAnsi="仿宋" w:eastAsia="仿宋" w:cs="仿宋"/>
          <w:color w:val="auto"/>
          <w:sz w:val="24"/>
        </w:rPr>
        <w:t>；</w:t>
      </w:r>
    </w:p>
    <w:p w14:paraId="48AB36CA">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4</w:t>
      </w:r>
      <w:r>
        <w:rPr>
          <w:rFonts w:hint="eastAsia" w:ascii="仿宋" w:hAnsi="仿宋" w:eastAsia="仿宋" w:cs="仿宋"/>
          <w:color w:val="auto"/>
          <w:sz w:val="24"/>
        </w:rPr>
        <w:t>落实政府采购政策需满足的资格要求；</w:t>
      </w:r>
    </w:p>
    <w:p w14:paraId="5F585DFD">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5</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（若有）</w:t>
      </w:r>
      <w:r>
        <w:rPr>
          <w:rFonts w:hint="eastAsia" w:ascii="仿宋" w:hAnsi="仿宋" w:eastAsia="仿宋" w:cs="仿宋"/>
          <w:color w:val="auto"/>
          <w:sz w:val="24"/>
        </w:rPr>
        <w:t>。</w:t>
      </w:r>
    </w:p>
    <w:p w14:paraId="13BB2FA3">
      <w:pPr>
        <w:snapToGrid w:val="0"/>
        <w:spacing w:line="360" w:lineRule="auto"/>
        <w:ind w:firstLine="480" w:firstLineChars="200"/>
        <w:rPr>
          <w:rFonts w:hint="eastAsia" w:ascii="仿宋" w:hAnsi="仿宋" w:eastAsia="仿宋" w:cs="仿宋"/>
          <w:b/>
          <w:bCs/>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14:paraId="5422C48B">
      <w:pPr>
        <w:snapToGrid w:val="0"/>
        <w:spacing w:line="360" w:lineRule="auto"/>
        <w:ind w:firstLine="960" w:firstLineChars="4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11.2.1营业执照扫描件；</w:t>
      </w:r>
    </w:p>
    <w:p w14:paraId="5E39C2A8">
      <w:pPr>
        <w:snapToGrid w:val="0"/>
        <w:spacing w:line="360" w:lineRule="auto"/>
        <w:ind w:firstLine="960" w:firstLineChars="4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11.2.2投标函；</w:t>
      </w:r>
      <w:r>
        <w:rPr>
          <w:rFonts w:hint="eastAsia" w:ascii="仿宋" w:hAnsi="仿宋" w:eastAsia="仿宋" w:cs="仿宋"/>
          <w:color w:val="auto"/>
          <w:sz w:val="24"/>
          <w:lang w:val="zh-CN" w:eastAsia="zh-CN"/>
        </w:rPr>
        <w:t xml:space="preserve"> </w:t>
      </w:r>
    </w:p>
    <w:p w14:paraId="49F2405F">
      <w:pPr>
        <w:snapToGrid w:val="0"/>
        <w:spacing w:line="360" w:lineRule="auto"/>
        <w:ind w:firstLine="960" w:firstLineChars="4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11.2.3授权委托书或法定代表人（单位负责人、自然人本人）身份证明；</w:t>
      </w:r>
    </w:p>
    <w:p w14:paraId="0A03EE9D">
      <w:pPr>
        <w:snapToGrid w:val="0"/>
        <w:spacing w:line="360" w:lineRule="auto"/>
        <w:ind w:firstLine="960" w:firstLineChars="4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11.2.4联合协议;</w:t>
      </w:r>
    </w:p>
    <w:p w14:paraId="2AAD1C6B">
      <w:pPr>
        <w:snapToGrid w:val="0"/>
        <w:spacing w:line="360" w:lineRule="auto"/>
        <w:ind w:firstLine="960" w:firstLineChars="4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11.2.5分包意向协议;</w:t>
      </w:r>
    </w:p>
    <w:p w14:paraId="5D5B6361">
      <w:pPr>
        <w:snapToGrid w:val="0"/>
        <w:spacing w:line="360" w:lineRule="auto"/>
        <w:ind w:firstLine="960" w:firstLineChars="4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11.2.6符合性审查资料；</w:t>
      </w:r>
    </w:p>
    <w:p w14:paraId="46A389A6">
      <w:pPr>
        <w:snapToGrid w:val="0"/>
        <w:spacing w:line="360" w:lineRule="auto"/>
        <w:ind w:firstLine="960" w:firstLineChars="4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11.2.7评标标准相应的商务技术资料；</w:t>
      </w:r>
    </w:p>
    <w:p w14:paraId="3FF1A5FA">
      <w:pPr>
        <w:snapToGrid w:val="0"/>
        <w:spacing w:line="360" w:lineRule="auto"/>
        <w:ind w:firstLine="960" w:firstLineChars="4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11.2.8商务技术偏离表；</w:t>
      </w:r>
    </w:p>
    <w:p w14:paraId="7EF87A17">
      <w:pPr>
        <w:snapToGrid w:val="0"/>
        <w:spacing w:line="360" w:lineRule="auto"/>
        <w:ind w:firstLine="960" w:firstLineChars="400"/>
        <w:rPr>
          <w:rFonts w:hint="eastAsia" w:ascii="仿宋" w:hAnsi="仿宋" w:eastAsia="仿宋" w:cs="仿宋"/>
          <w:color w:val="auto"/>
          <w:sz w:val="24"/>
          <w:lang w:val="zh-CN" w:eastAsia="zh-CN"/>
        </w:rPr>
      </w:pPr>
      <w:r>
        <w:rPr>
          <w:rFonts w:hint="eastAsia" w:ascii="仿宋" w:hAnsi="仿宋" w:eastAsia="仿宋" w:cs="仿宋"/>
          <w:color w:val="auto"/>
          <w:sz w:val="24"/>
          <w:lang w:val="zh-CN" w:eastAsia="zh-CN"/>
        </w:rPr>
        <w:t>11.</w:t>
      </w:r>
      <w:r>
        <w:rPr>
          <w:rFonts w:hint="eastAsia" w:ascii="仿宋" w:hAnsi="仿宋" w:eastAsia="仿宋" w:cs="仿宋"/>
          <w:color w:val="auto"/>
          <w:sz w:val="24"/>
          <w:lang w:val="en-US" w:eastAsia="zh-CN"/>
        </w:rPr>
        <w:t>2</w:t>
      </w:r>
      <w:r>
        <w:rPr>
          <w:rFonts w:hint="eastAsia" w:ascii="仿宋" w:hAnsi="仿宋" w:eastAsia="仿宋" w:cs="仿宋"/>
          <w:color w:val="auto"/>
          <w:sz w:val="24"/>
          <w:lang w:val="zh-CN" w:eastAsia="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lang w:val="zh-CN" w:eastAsia="zh-CN"/>
        </w:rPr>
        <w:t>政府采购供应商廉洁自律承诺书；</w:t>
      </w:r>
    </w:p>
    <w:p w14:paraId="56FA172E">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572E5DB7">
      <w:pPr>
        <w:snapToGrid w:val="0"/>
        <w:spacing w:line="360" w:lineRule="auto"/>
        <w:ind w:firstLine="960" w:firstLineChars="4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11.3.1开标一览表（报价表）。</w:t>
      </w:r>
    </w:p>
    <w:p w14:paraId="6C1D4342">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14:paraId="0BEB1227">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14:paraId="41EC8BF3">
      <w:pPr>
        <w:pStyle w:val="140"/>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w:t>
      </w:r>
      <w:r>
        <w:rPr>
          <w:rFonts w:hint="eastAsia" w:ascii="仿宋" w:hAnsi="仿宋" w:eastAsia="仿宋" w:cs="仿宋"/>
          <w:b/>
          <w:color w:val="auto"/>
          <w:szCs w:val="24"/>
        </w:rPr>
        <w:t>投标文件的编制</w:t>
      </w:r>
    </w:p>
    <w:p w14:paraId="59540270">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14:paraId="21B4CFA1">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07E75CE">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14:paraId="26E9412C">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14:paraId="5B696514">
      <w:pPr>
        <w:pStyle w:val="140"/>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lang w:eastAsia="zh-CN"/>
        </w:rPr>
        <w:t>★</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14:paraId="044492EB">
      <w:pPr>
        <w:pStyle w:val="140"/>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14:paraId="703B4351">
      <w:pPr>
        <w:pStyle w:val="140"/>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14:paraId="4389B15D">
      <w:pPr>
        <w:pStyle w:val="14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14.投标文件的提交、补充、修改、撤回</w:t>
      </w:r>
    </w:p>
    <w:p w14:paraId="1BB9688D">
      <w:pPr>
        <w:pStyle w:val="140"/>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641256C">
      <w:pPr>
        <w:pStyle w:val="140"/>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650D5159">
      <w:pPr>
        <w:pStyle w:val="140"/>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14.3采购人、采购机构可以视情况延长投标文件提交的截止时间。在上述情况下，采购机构与投标人以前在投标截止期方面的全部权利、责任和义务，将适用于延长至新的投标截止期。</w:t>
      </w:r>
    </w:p>
    <w:p w14:paraId="0D515E6B">
      <w:pPr>
        <w:pStyle w:val="3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14:paraId="082AA313">
      <w:pPr>
        <w:pStyle w:val="37"/>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但采购人、采购机构不强制或变相强制投标人提交备份投标文件。</w:t>
      </w:r>
    </w:p>
    <w:p w14:paraId="0FBB13AA">
      <w:pPr>
        <w:pStyle w:val="37"/>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lang w:val="en-US" w:eastAsia="zh-CN"/>
        </w:rPr>
        <w:t>U</w:t>
      </w:r>
      <w:r>
        <w:rPr>
          <w:rFonts w:hint="eastAsia" w:ascii="仿宋" w:hAnsi="仿宋" w:eastAsia="仿宋" w:cs="仿宋"/>
          <w:color w:val="auto"/>
          <w:sz w:val="24"/>
        </w:rPr>
        <w:t>盘</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14:paraId="3FCC22BC">
      <w:pPr>
        <w:pStyle w:val="37"/>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15.3直接提交备份投标文件的，投标人应于投标截止时间前在招标公告中载明的开标地点将备份投标文件提交给采购机构，采购机构将拒绝接受逾期送达的备份投标文件。</w:t>
      </w:r>
    </w:p>
    <w:p w14:paraId="5D863D2C">
      <w:pPr>
        <w:pStyle w:val="37"/>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送达时间以签收人签收时间为准。采购机构将拒绝接受逾期送达的备份投标文件。邮寄过程中，电子备份投标文件发生泄露、遗失、损坏或延期送达等情况的，由投标人自行负责。</w:t>
      </w:r>
    </w:p>
    <w:p w14:paraId="42FB9411">
      <w:pPr>
        <w:pStyle w:val="37"/>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15.5投标人仅提交备份投标文件，没有在电子交易平台传输递交投标文件的，投标无效。</w:t>
      </w:r>
    </w:p>
    <w:p w14:paraId="3C4DE722">
      <w:pPr>
        <w:pStyle w:val="14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16.投标文件的无效处理</w:t>
      </w:r>
    </w:p>
    <w:p w14:paraId="323E41AC">
      <w:pPr>
        <w:pStyle w:val="26"/>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第</w:t>
      </w:r>
      <w:r>
        <w:rPr>
          <w:rFonts w:hint="eastAsia" w:ascii="仿宋" w:hAnsi="仿宋" w:eastAsia="仿宋" w:cs="仿宋"/>
          <w:color w:val="auto"/>
          <w:lang w:val="en-US" w:eastAsia="zh-CN"/>
        </w:rPr>
        <w:t>4.2</w:t>
      </w:r>
      <w:r>
        <w:rPr>
          <w:rFonts w:hint="eastAsia" w:ascii="仿宋" w:hAnsi="仿宋" w:eastAsia="仿宋" w:cs="仿宋"/>
          <w:color w:val="auto"/>
        </w:rPr>
        <w:t>项规定</w:t>
      </w:r>
      <w:r>
        <w:rPr>
          <w:rFonts w:hint="eastAsia" w:ascii="仿宋" w:hAnsi="仿宋" w:eastAsia="仿宋" w:cs="仿宋"/>
          <w:color w:val="auto"/>
          <w:szCs w:val="21"/>
        </w:rPr>
        <w:t>的情形之一的，投标无效：</w:t>
      </w:r>
    </w:p>
    <w:p w14:paraId="55F9BC09">
      <w:pPr>
        <w:pStyle w:val="14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17.投标有效期</w:t>
      </w:r>
    </w:p>
    <w:p w14:paraId="1B2E26DE">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color w:val="auto"/>
          <w:sz w:val="24"/>
          <w:szCs w:val="20"/>
          <w:lang w:eastAsia="zh-CN"/>
        </w:rPr>
        <w:t>★</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14:paraId="1F569241">
      <w:pPr>
        <w:pStyle w:val="140"/>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14:paraId="0FC32C9E">
      <w:pPr>
        <w:pStyle w:val="140"/>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17.3在原定投标有效期满之前，如果出现特殊情况，采购机构可以以书面形式通知投标人延长投标有效期。投标人同意延长的，不得要求或被允许修改其投标文件，投标人拒绝延长的，其投标无效。</w:t>
      </w:r>
    </w:p>
    <w:p w14:paraId="7857F6DC">
      <w:pPr>
        <w:pStyle w:val="140"/>
        <w:spacing w:before="0"/>
        <w:ind w:firstLine="643"/>
        <w:rPr>
          <w:rFonts w:hint="eastAsia" w:ascii="仿宋" w:hAnsi="仿宋" w:eastAsia="仿宋" w:cs="仿宋"/>
          <w:b/>
          <w:color w:val="auto"/>
          <w:sz w:val="32"/>
        </w:rPr>
      </w:pPr>
    </w:p>
    <w:p w14:paraId="26D6B02C">
      <w:pPr>
        <w:pStyle w:val="140"/>
        <w:spacing w:before="0"/>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14:paraId="2DBD48BC">
      <w:pPr>
        <w:pStyle w:val="563"/>
        <w:spacing w:before="0" w:line="360" w:lineRule="auto"/>
        <w:ind w:left="0" w:leftChars="0" w:firstLine="0" w:firstLineChars="0"/>
        <w:contextualSpacing/>
        <w:rPr>
          <w:rFonts w:hint="eastAsia" w:ascii="仿宋" w:hAnsi="仿宋" w:eastAsia="仿宋" w:cs="仿宋"/>
          <w:color w:val="auto"/>
          <w:sz w:val="24"/>
        </w:rPr>
      </w:pPr>
      <w:r>
        <w:rPr>
          <w:rFonts w:hint="eastAsia" w:ascii="仿宋" w:hAnsi="仿宋" w:eastAsia="仿宋" w:cs="仿宋"/>
          <w:b/>
          <w:color w:val="auto"/>
          <w:sz w:val="24"/>
          <w:szCs w:val="24"/>
        </w:rPr>
        <w:t>18.开标</w:t>
      </w:r>
      <w:r>
        <w:rPr>
          <w:rFonts w:hint="eastAsia" w:ascii="仿宋" w:hAnsi="仿宋" w:eastAsia="仿宋" w:cs="仿宋"/>
          <w:color w:val="auto"/>
          <w:sz w:val="24"/>
        </w:rPr>
        <w:t xml:space="preserve"> </w:t>
      </w:r>
    </w:p>
    <w:p w14:paraId="5E2EEE0C">
      <w:pPr>
        <w:pStyle w:val="563"/>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18.1采购机构按照招标文件规定的时间通过电子交易平台组织开标，所有投标人均应当准时在线参加。投标人不足3家的，不得开标。</w:t>
      </w:r>
    </w:p>
    <w:p w14:paraId="56667E17">
      <w:pPr>
        <w:pStyle w:val="563"/>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18.2开标时，电子交易平台按开标时间自动提取所有投标文件。采购机构依托电子交易平台发起开始解密指令，投标人按照平台提示和招标文件的规定在半小时内完成在线解密。</w:t>
      </w:r>
    </w:p>
    <w:p w14:paraId="322485AE">
      <w:pPr>
        <w:pStyle w:val="563"/>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14:paraId="63821926">
      <w:pPr>
        <w:widowControl/>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19</w:t>
      </w:r>
      <w:r>
        <w:rPr>
          <w:rFonts w:hint="eastAsia" w:ascii="仿宋" w:hAnsi="仿宋" w:eastAsia="仿宋" w:cs="仿宋"/>
          <w:b/>
          <w:color w:val="auto"/>
          <w:sz w:val="24"/>
          <w:szCs w:val="20"/>
          <w:lang w:val="en-US" w:eastAsia="zh-CN"/>
        </w:rPr>
        <w:t>.</w:t>
      </w:r>
      <w:r>
        <w:rPr>
          <w:rFonts w:hint="eastAsia" w:ascii="仿宋" w:hAnsi="仿宋" w:eastAsia="仿宋" w:cs="仿宋"/>
          <w:b/>
          <w:color w:val="auto"/>
          <w:sz w:val="24"/>
          <w:szCs w:val="20"/>
        </w:rPr>
        <w:t>资格审查</w:t>
      </w:r>
    </w:p>
    <w:p w14:paraId="790BDDB1">
      <w:pPr>
        <w:pStyle w:val="14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19.1开标后，采购人或采购机构将依法对投标人的资格进行审查。</w:t>
      </w:r>
    </w:p>
    <w:p w14:paraId="5E59883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19.2</w:t>
      </w:r>
      <w:r>
        <w:rPr>
          <w:rFonts w:hint="eastAsia" w:ascii="仿宋" w:hAnsi="仿宋" w:eastAsia="仿宋" w:cs="仿宋"/>
          <w:color w:val="auto"/>
          <w:sz w:val="24"/>
        </w:rPr>
        <w:t>采购人或采购机构依据法律法规和招标文件的规定，对投标人的基本资格条件、特定资格条件进行审查。</w:t>
      </w:r>
    </w:p>
    <w:p w14:paraId="5FD99FA7">
      <w:pPr>
        <w:pStyle w:val="140"/>
        <w:spacing w:before="0"/>
        <w:ind w:firstLine="480"/>
        <w:rPr>
          <w:rFonts w:hint="eastAsia" w:ascii="仿宋" w:hAnsi="仿宋" w:eastAsia="仿宋" w:cs="仿宋"/>
          <w:color w:val="auto"/>
        </w:rPr>
      </w:pPr>
      <w:r>
        <w:rPr>
          <w:rFonts w:hint="eastAsia" w:ascii="仿宋" w:hAnsi="仿宋" w:eastAsia="仿宋" w:cs="仿宋"/>
          <w:color w:val="auto"/>
          <w:kern w:val="0"/>
          <w:szCs w:val="24"/>
        </w:rPr>
        <w:t>19.3投标人未按照招标文件要求提供与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14:paraId="57E7C51E">
      <w:pPr>
        <w:pStyle w:val="140"/>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4对未通过资格审查的投标人，采购人或采购机构告知其未通过的原因。</w:t>
      </w:r>
    </w:p>
    <w:p w14:paraId="40266CB1">
      <w:pPr>
        <w:pStyle w:val="140"/>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5合格投标人不足3家的，不再评标。</w:t>
      </w:r>
    </w:p>
    <w:p w14:paraId="7A50971F">
      <w:pPr>
        <w:pStyle w:val="14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20</w:t>
      </w:r>
      <w:r>
        <w:rPr>
          <w:rFonts w:hint="eastAsia" w:ascii="仿宋" w:hAnsi="仿宋" w:eastAsia="仿宋" w:cs="仿宋"/>
          <w:b/>
          <w:color w:val="auto"/>
          <w:szCs w:val="24"/>
          <w:lang w:val="en-US" w:eastAsia="zh-CN"/>
        </w:rPr>
        <w:t>.</w:t>
      </w:r>
      <w:r>
        <w:rPr>
          <w:rFonts w:hint="eastAsia" w:ascii="仿宋" w:hAnsi="仿宋" w:eastAsia="仿宋" w:cs="仿宋"/>
          <w:b/>
          <w:color w:val="auto"/>
          <w:szCs w:val="24"/>
        </w:rPr>
        <w:t>信用信息查询</w:t>
      </w:r>
    </w:p>
    <w:p w14:paraId="670BCF64">
      <w:pPr>
        <w:pStyle w:val="140"/>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20.1信用信息查询渠道及截止时间：采购机构将通过“信用中国”网站(www.creditchina.gov.cn)、中国政府采购网(www.ccgp.gov.cn)渠道查询投标人投标截止时间当天的信用记录。</w:t>
      </w:r>
    </w:p>
    <w:p w14:paraId="09A96350">
      <w:pPr>
        <w:pStyle w:val="140"/>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14:paraId="2E36B40C">
      <w:pPr>
        <w:pStyle w:val="140"/>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14:paraId="08E525E9">
      <w:pPr>
        <w:pStyle w:val="140"/>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14:paraId="2117F0F5">
      <w:pPr>
        <w:pStyle w:val="140"/>
        <w:spacing w:before="0"/>
        <w:ind w:firstLine="0" w:firstLineChars="0"/>
        <w:rPr>
          <w:rFonts w:hint="eastAsia" w:ascii="仿宋" w:hAnsi="仿宋" w:eastAsia="仿宋" w:cs="仿宋"/>
          <w:color w:val="auto"/>
          <w:kern w:val="0"/>
          <w:szCs w:val="24"/>
        </w:rPr>
      </w:pPr>
    </w:p>
    <w:p w14:paraId="520FDA4A">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14:paraId="3496D038">
      <w:pPr>
        <w:spacing w:line="360" w:lineRule="auto"/>
        <w:rPr>
          <w:rFonts w:hint="eastAsia" w:ascii="仿宋" w:hAnsi="仿宋" w:eastAsia="仿宋" w:cs="仿宋"/>
          <w:b/>
          <w:color w:val="auto"/>
          <w:sz w:val="24"/>
        </w:rPr>
      </w:pPr>
      <w:bookmarkStart w:id="13" w:name="_Toc91899903"/>
      <w:r>
        <w:rPr>
          <w:rFonts w:hint="eastAsia" w:ascii="仿宋" w:hAnsi="仿宋" w:eastAsia="仿宋" w:cs="仿宋"/>
          <w:b/>
          <w:color w:val="auto"/>
          <w:sz w:val="24"/>
        </w:rPr>
        <w:t>21.</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14:paraId="35493381">
      <w:pPr>
        <w:spacing w:line="360" w:lineRule="auto"/>
        <w:rPr>
          <w:rFonts w:hint="eastAsia" w:ascii="仿宋" w:hAnsi="仿宋" w:eastAsia="仿宋" w:cs="仿宋"/>
          <w:b/>
          <w:color w:val="auto"/>
          <w:sz w:val="24"/>
        </w:rPr>
      </w:pPr>
    </w:p>
    <w:p w14:paraId="1ABB61A9">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14:paraId="2F32CDC5">
      <w:pPr>
        <w:pStyle w:val="2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22.确定中标供应商</w:t>
      </w:r>
    </w:p>
    <w:p w14:paraId="59DE57CC">
      <w:pPr>
        <w:pStyle w:val="140"/>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采购人将自收到评审报告之日起5个工作日内通过电子交易平台在评审报告推荐的中标候选人中按顺序确定中标供应商。</w:t>
      </w:r>
    </w:p>
    <w:p w14:paraId="28276100">
      <w:pPr>
        <w:pStyle w:val="140"/>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23.中标通知与中标结果公告</w:t>
      </w:r>
    </w:p>
    <w:p w14:paraId="03B174B3">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23.1自中标人确定之日起2个工作日内，采购机构编制发布采购结果公告，同时通过电子交易平台</w:t>
      </w:r>
      <w:r>
        <w:rPr>
          <w:rFonts w:hint="eastAsia" w:ascii="仿宋" w:hAnsi="仿宋" w:eastAsia="仿宋" w:cs="仿宋"/>
          <w:color w:val="auto"/>
          <w:sz w:val="24"/>
          <w:lang w:eastAsia="zh-CN"/>
        </w:rPr>
        <w:t>或</w:t>
      </w:r>
      <w:r>
        <w:rPr>
          <w:rFonts w:hint="eastAsia" w:ascii="仿宋" w:hAnsi="仿宋" w:eastAsia="仿宋" w:cs="仿宋"/>
          <w:color w:val="auto"/>
          <w:sz w:val="24"/>
        </w:rPr>
        <w:t>纸质形式向中标人发出中标通知书。</w:t>
      </w:r>
    </w:p>
    <w:p w14:paraId="07BAEC86">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仿宋" w:hAnsi="仿宋" w:eastAsia="仿宋" w:cs="仿宋"/>
          <w:color w:val="auto"/>
          <w:sz w:val="24"/>
          <w:lang w:eastAsia="zh-CN"/>
        </w:rPr>
        <w:t>（具体信息以政采云系统模板为准）</w:t>
      </w:r>
      <w:r>
        <w:rPr>
          <w:rFonts w:hint="eastAsia" w:ascii="仿宋" w:hAnsi="仿宋" w:eastAsia="仿宋" w:cs="仿宋"/>
          <w:color w:val="auto"/>
          <w:sz w:val="24"/>
        </w:rPr>
        <w:t>。</w:t>
      </w:r>
    </w:p>
    <w:p w14:paraId="3C8A9129">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14:paraId="0CF71B21">
      <w:pPr>
        <w:snapToGrid w:val="0"/>
        <w:spacing w:line="360" w:lineRule="auto"/>
        <w:ind w:left="120" w:leftChars="57" w:firstLine="482" w:firstLineChars="150"/>
        <w:jc w:val="center"/>
        <w:rPr>
          <w:rFonts w:hint="eastAsia" w:ascii="仿宋" w:hAnsi="仿宋" w:eastAsia="仿宋" w:cs="仿宋"/>
          <w:b/>
          <w:color w:val="auto"/>
          <w:sz w:val="32"/>
        </w:rPr>
      </w:pPr>
    </w:p>
    <w:p w14:paraId="25ED0A4F">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14:paraId="5700EB4F">
      <w:pPr>
        <w:pStyle w:val="2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24.</w:t>
      </w:r>
      <w:r>
        <w:rPr>
          <w:rFonts w:hint="eastAsia" w:ascii="仿宋" w:hAnsi="仿宋" w:eastAsia="仿宋" w:cs="仿宋"/>
          <w:color w:val="auto"/>
        </w:rPr>
        <w:t>合同主要条款详见第五部分拟签订的合同文本。</w:t>
      </w:r>
    </w:p>
    <w:p w14:paraId="0392281A">
      <w:pPr>
        <w:pStyle w:val="2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25.合同的签订</w:t>
      </w:r>
    </w:p>
    <w:p w14:paraId="55FC58FC">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0D5929E5">
      <w:pPr>
        <w:pStyle w:val="140"/>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6EDAAD9">
      <w:pPr>
        <w:pStyle w:val="140"/>
        <w:snapToGrid w:val="0"/>
        <w:spacing w:before="0"/>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14:paraId="6D0D698A">
      <w:pPr>
        <w:pStyle w:val="140"/>
        <w:snapToGrid w:val="0"/>
        <w:spacing w:before="0"/>
        <w:ind w:firstLine="4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14:paraId="43383D13">
      <w:pPr>
        <w:pStyle w:val="140"/>
        <w:snapToGrid w:val="0"/>
        <w:spacing w:before="0" w:after="120"/>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w:t>
      </w:r>
      <w:r>
        <w:rPr>
          <w:rFonts w:hint="eastAsia" w:ascii="仿宋" w:hAnsi="仿宋" w:eastAsia="仿宋" w:cs="仿宋"/>
          <w:color w:val="auto"/>
          <w:lang w:eastAsia="zh-CN"/>
        </w:rPr>
        <w:t>的约定进行合同</w:t>
      </w:r>
      <w:r>
        <w:rPr>
          <w:rFonts w:hint="eastAsia" w:ascii="仿宋" w:hAnsi="仿宋" w:eastAsia="仿宋" w:cs="仿宋"/>
          <w:color w:val="auto"/>
        </w:rPr>
        <w:t>签订，</w:t>
      </w:r>
      <w:r>
        <w:rPr>
          <w:rFonts w:hint="eastAsia" w:ascii="仿宋" w:hAnsi="仿宋" w:eastAsia="仿宋" w:cs="仿宋"/>
          <w:color w:val="auto"/>
          <w:lang w:eastAsia="zh-CN"/>
        </w:rPr>
        <w:t>并提交（代理机构或采购人）进行</w:t>
      </w:r>
      <w:r>
        <w:rPr>
          <w:rFonts w:hint="eastAsia" w:ascii="仿宋" w:hAnsi="仿宋" w:eastAsia="仿宋" w:cs="仿宋"/>
          <w:color w:val="auto"/>
        </w:rPr>
        <w:t>备案。</w:t>
      </w:r>
    </w:p>
    <w:p w14:paraId="0F9D061A">
      <w:pPr>
        <w:pStyle w:val="2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26.履约保证金</w:t>
      </w:r>
    </w:p>
    <w:p w14:paraId="283DA15C">
      <w:pPr>
        <w:tabs>
          <w:tab w:val="left" w:pos="0"/>
        </w:tabs>
        <w:spacing w:line="360" w:lineRule="auto"/>
        <w:ind w:firstLine="482"/>
        <w:rPr>
          <w:rFonts w:hint="eastAsia" w:ascii="仿宋" w:hAnsi="仿宋" w:eastAsia="仿宋" w:cs="仿宋"/>
          <w:b/>
          <w:color w:val="auto"/>
          <w:sz w:val="24"/>
          <w:lang w:eastAsia="zh-CN"/>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w:t>
      </w:r>
      <w:r>
        <w:rPr>
          <w:rFonts w:hint="eastAsia" w:ascii="仿宋" w:hAnsi="仿宋" w:eastAsia="仿宋" w:cs="仿宋"/>
          <w:color w:val="auto"/>
          <w:sz w:val="24"/>
          <w:lang w:val="en-US" w:eastAsia="zh-CN"/>
        </w:rPr>
        <w:t>1</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val="0"/>
          <w:bCs/>
          <w:color w:val="auto"/>
          <w:sz w:val="24"/>
        </w:rPr>
        <w:t>采购人不得拒收履约保函。</w:t>
      </w:r>
      <w:r>
        <w:rPr>
          <w:rFonts w:hint="eastAsia" w:ascii="仿宋" w:hAnsi="仿宋" w:eastAsia="仿宋" w:cs="仿宋"/>
          <w:b w:val="0"/>
          <w:bCs/>
          <w:color w:val="auto"/>
          <w:sz w:val="24"/>
          <w:lang w:eastAsia="zh-CN"/>
        </w:rPr>
        <w:t>相关商务条款未作要求的，无须缴纳履约保证金。</w:t>
      </w:r>
    </w:p>
    <w:p w14:paraId="01618B44">
      <w:pPr>
        <w:snapToGrid w:val="0"/>
        <w:spacing w:line="360" w:lineRule="auto"/>
        <w:rPr>
          <w:rFonts w:hint="eastAsia" w:ascii="仿宋" w:hAnsi="仿宋" w:eastAsia="仿宋" w:cs="仿宋"/>
          <w:b/>
          <w:color w:val="auto"/>
          <w:sz w:val="32"/>
        </w:rPr>
      </w:pPr>
    </w:p>
    <w:p w14:paraId="05F7A7B7">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14:paraId="4217DF1F">
      <w:pPr>
        <w:pStyle w:val="140"/>
        <w:snapToGrid w:val="0"/>
        <w:spacing w:before="0"/>
        <w:ind w:firstLine="0" w:firstLineChars="0"/>
        <w:rPr>
          <w:rFonts w:hint="eastAsia" w:ascii="仿宋" w:hAnsi="仿宋" w:eastAsia="仿宋" w:cs="仿宋"/>
          <w:color w:val="auto"/>
        </w:rPr>
      </w:pPr>
      <w:r>
        <w:rPr>
          <w:rFonts w:hint="eastAsia" w:ascii="仿宋" w:hAnsi="仿宋" w:eastAsia="仿宋" w:cs="仿宋"/>
          <w:b/>
          <w:bCs/>
          <w:color w:val="auto"/>
        </w:rPr>
        <w:t>2</w:t>
      </w:r>
      <w:r>
        <w:rPr>
          <w:rFonts w:hint="eastAsia" w:ascii="仿宋" w:hAnsi="仿宋" w:eastAsia="仿宋" w:cs="仿宋"/>
          <w:b/>
          <w:bCs/>
          <w:color w:val="auto"/>
          <w:szCs w:val="24"/>
        </w:rPr>
        <w:t>7.</w:t>
      </w:r>
      <w:r>
        <w:rPr>
          <w:rFonts w:hint="eastAsia" w:ascii="仿宋" w:hAnsi="仿宋" w:eastAsia="仿宋" w:cs="仿宋"/>
          <w:b/>
          <w:color w:val="auto"/>
          <w:szCs w:val="24"/>
        </w:rPr>
        <w:t>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14:paraId="52295A7C">
      <w:pPr>
        <w:pStyle w:val="140"/>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27.1电子交易平台发生故障而无法登录访问的； </w:t>
      </w:r>
    </w:p>
    <w:p w14:paraId="0724AB2E">
      <w:pPr>
        <w:pStyle w:val="140"/>
        <w:snapToGrid w:val="0"/>
        <w:spacing w:before="0"/>
        <w:ind w:firstLine="480"/>
        <w:rPr>
          <w:rFonts w:hint="eastAsia" w:ascii="仿宋" w:hAnsi="仿宋" w:eastAsia="仿宋" w:cs="仿宋"/>
          <w:color w:val="auto"/>
        </w:rPr>
      </w:pPr>
      <w:r>
        <w:rPr>
          <w:rFonts w:hint="eastAsia" w:ascii="仿宋" w:hAnsi="仿宋" w:eastAsia="仿宋" w:cs="仿宋"/>
          <w:color w:val="auto"/>
        </w:rPr>
        <w:t>27.2电子交易平台应用或数据库出现错误，不能进行正常操作的；</w:t>
      </w:r>
    </w:p>
    <w:p w14:paraId="32F030A1">
      <w:pPr>
        <w:pStyle w:val="140"/>
        <w:snapToGrid w:val="0"/>
        <w:spacing w:before="0"/>
        <w:ind w:firstLine="480"/>
        <w:rPr>
          <w:rFonts w:hint="eastAsia" w:ascii="仿宋" w:hAnsi="仿宋" w:eastAsia="仿宋" w:cs="仿宋"/>
          <w:color w:val="auto"/>
        </w:rPr>
      </w:pPr>
      <w:r>
        <w:rPr>
          <w:rFonts w:hint="eastAsia" w:ascii="仿宋" w:hAnsi="仿宋" w:eastAsia="仿宋" w:cs="仿宋"/>
          <w:color w:val="auto"/>
        </w:rPr>
        <w:t>27.3电子交易平台发现严重安全漏洞，有潜在泄密危险的；</w:t>
      </w:r>
    </w:p>
    <w:p w14:paraId="4FB9BEE2">
      <w:pPr>
        <w:pStyle w:val="140"/>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27.4病毒发作导致不能进行正常操作的； </w:t>
      </w:r>
    </w:p>
    <w:p w14:paraId="7AAF5E4F">
      <w:pPr>
        <w:pStyle w:val="140"/>
        <w:snapToGrid w:val="0"/>
        <w:spacing w:before="0"/>
        <w:ind w:firstLine="480"/>
        <w:rPr>
          <w:rFonts w:hint="eastAsia" w:ascii="仿宋" w:hAnsi="仿宋" w:eastAsia="仿宋" w:cs="仿宋"/>
          <w:color w:val="auto"/>
        </w:rPr>
      </w:pPr>
      <w:r>
        <w:rPr>
          <w:rFonts w:hint="eastAsia" w:ascii="仿宋" w:hAnsi="仿宋" w:eastAsia="仿宋" w:cs="仿宋"/>
          <w:color w:val="auto"/>
        </w:rPr>
        <w:t>27.5其他无法保证电子交易的公平、公正和安全的情况。</w:t>
      </w:r>
    </w:p>
    <w:p w14:paraId="5D1C46B0">
      <w:pPr>
        <w:pStyle w:val="140"/>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28.出现以上情形，不影响采购公平、公正性的，采购组织机构可以待上述情形消除后继续组织电子交易活动，也可以决定某些环节以纸质形式进行；影响或可能影响采购公平、公正性的，应当重新采购。</w:t>
      </w:r>
    </w:p>
    <w:p w14:paraId="47006B02">
      <w:pPr>
        <w:tabs>
          <w:tab w:val="left" w:pos="0"/>
        </w:tabs>
        <w:spacing w:line="360" w:lineRule="auto"/>
        <w:ind w:firstLine="480"/>
        <w:rPr>
          <w:rFonts w:hint="eastAsia" w:ascii="仿宋" w:hAnsi="仿宋" w:eastAsia="仿宋" w:cs="仿宋"/>
          <w:color w:val="auto"/>
          <w:sz w:val="24"/>
        </w:rPr>
      </w:pPr>
    </w:p>
    <w:p w14:paraId="1865A29D">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14:paraId="11E56FB3">
      <w:pPr>
        <w:pStyle w:val="26"/>
        <w:spacing w:line="360" w:lineRule="auto"/>
        <w:ind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29.验收</w:t>
      </w:r>
    </w:p>
    <w:p w14:paraId="319E45AF">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63B2DC1">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29.2采购人可以邀请参加本项目的其他投标人或者第三方机构参与验收。参与验收的投标人或者第三方机构的意见作为验收书的参考资料一并存档。</w:t>
      </w:r>
    </w:p>
    <w:p w14:paraId="1C84DDBD">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AD8BB2">
      <w:pPr>
        <w:tabs>
          <w:tab w:val="left" w:pos="0"/>
        </w:tabs>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DD98D8A">
      <w:pPr>
        <w:tabs>
          <w:tab w:val="left" w:pos="0"/>
        </w:tabs>
        <w:spacing w:line="360" w:lineRule="auto"/>
        <w:ind w:firstLine="480"/>
        <w:rPr>
          <w:rFonts w:hint="eastAsia" w:ascii="仿宋" w:hAnsi="仿宋" w:eastAsia="仿宋" w:cs="仿宋"/>
          <w:color w:val="auto"/>
          <w:kern w:val="0"/>
          <w:sz w:val="24"/>
          <w:szCs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75236011"/>
      <w:bookmarkEnd w:id="14"/>
      <w:bookmarkStart w:id="15" w:name="_Hlt68072990"/>
      <w:bookmarkEnd w:id="15"/>
      <w:bookmarkStart w:id="16" w:name="_Hlt68072998"/>
      <w:bookmarkEnd w:id="16"/>
      <w:bookmarkStart w:id="17" w:name="_Hlt68403820"/>
      <w:bookmarkEnd w:id="17"/>
      <w:bookmarkStart w:id="18" w:name="_Hlt75236290"/>
      <w:bookmarkEnd w:id="18"/>
      <w:bookmarkStart w:id="19" w:name="_Hlt75236101"/>
      <w:bookmarkEnd w:id="19"/>
      <w:bookmarkStart w:id="20" w:name="_Hlt68073093"/>
      <w:bookmarkEnd w:id="20"/>
      <w:bookmarkStart w:id="21" w:name="_Hlt68057669"/>
      <w:bookmarkEnd w:id="21"/>
      <w:bookmarkStart w:id="22" w:name="_Hlt74729768"/>
      <w:bookmarkEnd w:id="22"/>
      <w:bookmarkStart w:id="23" w:name="_Hlt74714665"/>
      <w:bookmarkEnd w:id="23"/>
      <w:bookmarkStart w:id="24" w:name="_Hlt74730295"/>
      <w:bookmarkEnd w:id="24"/>
      <w:bookmarkStart w:id="25" w:name="_Hlt74707468"/>
      <w:bookmarkEnd w:id="25"/>
    </w:p>
    <w:bookmarkEnd w:id="11"/>
    <w:bookmarkEnd w:id="12"/>
    <w:p w14:paraId="2CA9F249">
      <w:pPr>
        <w:spacing w:line="360" w:lineRule="auto"/>
        <w:jc w:val="center"/>
        <w:outlineLvl w:val="0"/>
        <w:rPr>
          <w:rFonts w:ascii="仿宋" w:hAnsi="仿宋" w:eastAsia="仿宋" w:cs="仿宋_GB2312"/>
          <w:b/>
          <w:color w:val="auto"/>
          <w:sz w:val="36"/>
          <w:szCs w:val="36"/>
        </w:rPr>
      </w:pPr>
      <w:bookmarkStart w:id="26" w:name="第四部分"/>
      <w:r>
        <w:rPr>
          <w:rFonts w:hint="eastAsia" w:ascii="仿宋" w:hAnsi="仿宋" w:eastAsia="仿宋" w:cs="仿宋_GB2312"/>
          <w:b/>
          <w:color w:val="auto"/>
          <w:sz w:val="36"/>
          <w:szCs w:val="36"/>
        </w:rPr>
        <w:t>第三部分</w:t>
      </w:r>
      <w:r>
        <w:rPr>
          <w:rFonts w:ascii="仿宋" w:hAnsi="仿宋" w:eastAsia="仿宋" w:cs="仿宋_GB2312"/>
          <w:b/>
          <w:color w:val="auto"/>
          <w:sz w:val="36"/>
          <w:szCs w:val="36"/>
        </w:rPr>
        <w:t xml:space="preserve">   </w:t>
      </w:r>
      <w:r>
        <w:rPr>
          <w:rFonts w:hint="eastAsia" w:ascii="仿宋" w:hAnsi="仿宋" w:eastAsia="仿宋" w:cs="仿宋_GB2312"/>
          <w:b/>
          <w:color w:val="auto"/>
          <w:sz w:val="36"/>
          <w:szCs w:val="36"/>
        </w:rPr>
        <w:t>采购需求</w:t>
      </w:r>
    </w:p>
    <w:p w14:paraId="51C78984">
      <w:pPr>
        <w:shd w:val="clear" w:color="auto" w:fill="auto"/>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一、保险对象范围：</w:t>
      </w:r>
    </w:p>
    <w:p w14:paraId="03A21BAF">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2020年第七次全国人口普查剡湖街道在册户籍人口及流动人口89535人</w:t>
      </w:r>
      <w:r>
        <w:rPr>
          <w:rFonts w:hint="eastAsia" w:ascii="仿宋" w:hAnsi="仿宋" w:eastAsia="仿宋" w:cs="仿宋"/>
          <w:color w:val="auto"/>
          <w:sz w:val="24"/>
          <w:lang w:eastAsia="zh-CN"/>
        </w:rPr>
        <w:t>。</w:t>
      </w:r>
    </w:p>
    <w:p w14:paraId="2D3CE413">
      <w:pPr>
        <w:spacing w:line="360" w:lineRule="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二、保费预算：</w:t>
      </w:r>
      <w:r>
        <w:rPr>
          <w:rFonts w:hint="eastAsia" w:ascii="仿宋" w:hAnsi="仿宋" w:eastAsia="仿宋" w:cs="仿宋"/>
          <w:color w:val="auto"/>
          <w:sz w:val="24"/>
          <w:lang w:val="en-US" w:eastAsia="zh-CN"/>
        </w:rPr>
        <w:t>608838元/年。</w:t>
      </w:r>
    </w:p>
    <w:p w14:paraId="50D78743">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三</w:t>
      </w:r>
      <w:r>
        <w:rPr>
          <w:rFonts w:hint="eastAsia" w:ascii="仿宋" w:hAnsi="仿宋" w:eastAsia="仿宋" w:cs="仿宋"/>
          <w:b/>
          <w:bCs/>
          <w:color w:val="auto"/>
          <w:sz w:val="24"/>
        </w:rPr>
        <w:t>、保障范围：</w:t>
      </w:r>
    </w:p>
    <w:p w14:paraId="3AEB43BB">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1、自然灾害救助保障</w:t>
      </w:r>
    </w:p>
    <w:p w14:paraId="0D80E0AE">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在保险期间内，在保单载明的承保区域内，居民由于下列列明的自然灾害导致人身伤亡，被保险人依法或依据地方救助条例及相关规定给付的救助金，保险人按照本保险合同的约定负责赔偿：</w:t>
      </w:r>
    </w:p>
    <w:p w14:paraId="76CE3599">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暴风、龙卷风、</w:t>
      </w:r>
      <w:bookmarkStart w:id="27" w:name="OLE_LINK16"/>
      <w:bookmarkStart w:id="28" w:name="OLE_LINK15"/>
      <w:r>
        <w:rPr>
          <w:rFonts w:hint="eastAsia" w:ascii="仿宋" w:hAnsi="仿宋" w:eastAsia="仿宋" w:cs="仿宋"/>
          <w:color w:val="auto"/>
          <w:sz w:val="24"/>
          <w:lang w:val="en-US" w:eastAsia="zh-CN"/>
        </w:rPr>
        <w:t>飑线</w:t>
      </w:r>
      <w:bookmarkEnd w:id="27"/>
      <w:bookmarkEnd w:id="28"/>
      <w:r>
        <w:rPr>
          <w:rFonts w:hint="eastAsia" w:ascii="仿宋" w:hAnsi="仿宋" w:eastAsia="仿宋" w:cs="仿宋"/>
          <w:color w:val="auto"/>
          <w:sz w:val="24"/>
          <w:lang w:val="en-US" w:eastAsia="zh-CN"/>
        </w:rPr>
        <w:t>、沙尘暴、台风、热带风暴；</w:t>
      </w:r>
    </w:p>
    <w:p w14:paraId="0A10531B">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雷击、暴雨、洪水；</w:t>
      </w:r>
    </w:p>
    <w:p w14:paraId="63C5290F">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暴雪、冰雹、寒潮、雪崩；</w:t>
      </w:r>
    </w:p>
    <w:p w14:paraId="3AF5D3C1">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海啸、风暴潮、巨浪、赤潮、海冰；</w:t>
      </w:r>
    </w:p>
    <w:p w14:paraId="1824065F">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地面塌陷、地裂缝、突发性滑坡、崖崩、山体崩塌、泥石流；</w:t>
      </w:r>
    </w:p>
    <w:p w14:paraId="2DFB8DF2">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干旱、森林草原火灾。</w:t>
      </w:r>
    </w:p>
    <w:p w14:paraId="745E5F99">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2、道路交通事故救助保障</w:t>
      </w:r>
    </w:p>
    <w:p w14:paraId="74577836">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在保险期间内，在保单载明的承保区域内，居民因道路交通事故导致人身伤亡，无法找到责任人或者责任人无力赔偿，被保险人依法或依据地方救助条例及相关规定给付的救助金，保险人按照本保险合同的约定负责赔偿。</w:t>
      </w:r>
    </w:p>
    <w:p w14:paraId="33DE99B1">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3、见义勇为救助保障</w:t>
      </w:r>
    </w:p>
    <w:p w14:paraId="6D625B43">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在保险期间内，在保单载明的承保区域内，居民因见义勇为导致人身伤亡，被保险人依据中华人民共和国法律（不含香港、澳门特别行政区和台湾地区法律，以下简称“依法”）或依据地方救助条例及相关规定给付的救助金,保险人按照本保险合同约定负责赔偿。</w:t>
      </w:r>
      <w:r>
        <w:rPr>
          <w:rFonts w:hint="eastAsia" w:ascii="仿宋" w:hAnsi="仿宋" w:eastAsia="仿宋" w:cs="仿宋"/>
          <w:color w:val="auto"/>
          <w:sz w:val="24"/>
          <w:lang w:val="en-US" w:eastAsia="zh-CN"/>
        </w:rPr>
        <w:br w:type="textWrapping"/>
      </w:r>
      <w:r>
        <w:rPr>
          <w:rFonts w:hint="eastAsia" w:ascii="仿宋" w:hAnsi="仿宋" w:eastAsia="仿宋" w:cs="仿宋"/>
          <w:color w:val="auto"/>
          <w:sz w:val="24"/>
          <w:lang w:val="en-US" w:eastAsia="zh-CN"/>
        </w:rPr>
        <w:t xml:space="preserve">    见义勇为是指行为人非因法定职责或约定救助义务，在紧急情况下，为保护国家利益、集体利益或者他人的人身、财产安全，不顾个人安危，与违法犯罪行为作斗争或者抢险救灾的合法行为，需经县级以上政府部门认定。</w:t>
      </w:r>
    </w:p>
    <w:p w14:paraId="45F7E710">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4、火灾爆炸救助保障</w:t>
      </w:r>
    </w:p>
    <w:p w14:paraId="0719D6F8">
      <w:pPr>
        <w:spacing w:line="360" w:lineRule="auto"/>
        <w:ind w:firstLine="480" w:firstLineChars="200"/>
        <w:rPr>
          <w:rFonts w:hint="default" w:ascii="仿宋" w:hAnsi="仿宋" w:eastAsia="仿宋" w:cs="仿宋"/>
          <w:color w:val="auto"/>
          <w:sz w:val="24"/>
          <w:lang w:val="en-US" w:eastAsia="zh-CN"/>
        </w:rPr>
      </w:pPr>
    </w:p>
    <w:p w14:paraId="192A7D75">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在保险期间内，在保单载明的承保区域内，居民因火灾、爆炸事故导致人身伤亡，无法找到责任人或者责任人无力赔偿，被保险人依法或依据地方救助条例及相关规定给付的救助金，保险人按照本保险合同约定负责赔偿。</w:t>
      </w:r>
    </w:p>
    <w:p w14:paraId="15764FEB">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5、流动人口救助保障</w:t>
      </w:r>
    </w:p>
    <w:p w14:paraId="720D6405">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在保险期间内，在保单载明的承保区域内，因发生主险和附加险合同约定的保险责任范围内的意外事故，导致不具有被保险人所辖行政区域户籍且不具有被保险人所辖行政区域内暂住、常住资格的流动人口遭受人身伤亡，无法找到责任人或者责任人无力赔偿，被保险人依据中华人民共和国法律（不含香港、澳门特别行政区和台湾地区法律）或依据地方救助条例及相关规定给付的救助金,保险人按照主险和本附加险合同的约定负责赔偿。</w:t>
      </w:r>
    </w:p>
    <w:p w14:paraId="16D64240">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6、高空坠物伤人救助保障</w:t>
      </w:r>
    </w:p>
    <w:p w14:paraId="4B52487A">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在保险期间内，在保单载明的承保区域内，居民因高空坠物导致人身伤亡，无法找到责任人或者责任人无力赔偿，被保险人依据中华人民共和国法律（不含香港、澳门特别行政区和台湾地区法律）或依据地方救助条例及相关规定给付的救助金,保险人按照主险和本附加险合同的约定负责赔偿。</w:t>
      </w:r>
    </w:p>
    <w:p w14:paraId="451510A4">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7、扶贫救助责任保障</w:t>
      </w:r>
    </w:p>
    <w:p w14:paraId="26E91CE9">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因病致贫的原因，造成辖区内保障对象死亡、伤残或发生医疗费用进行救助补偿。</w:t>
      </w:r>
    </w:p>
    <w:p w14:paraId="68FC268D">
      <w:pPr>
        <w:shd w:val="clear" w:color="auto" w:fill="auto"/>
        <w:spacing w:line="360" w:lineRule="auto"/>
        <w:jc w:val="left"/>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四、保险方案：</w:t>
      </w:r>
    </w:p>
    <w:tbl>
      <w:tblPr>
        <w:tblStyle w:val="987"/>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3" w:type="dxa"/>
          <w:left w:w="108" w:type="dxa"/>
          <w:bottom w:w="0" w:type="dxa"/>
          <w:right w:w="108" w:type="dxa"/>
        </w:tblCellMar>
      </w:tblPr>
      <w:tblGrid>
        <w:gridCol w:w="1099"/>
        <w:gridCol w:w="2655"/>
        <w:gridCol w:w="1620"/>
        <w:gridCol w:w="3483"/>
      </w:tblGrid>
      <w:tr w14:paraId="1DFC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08" w:type="dxa"/>
            <w:bottom w:w="0" w:type="dxa"/>
            <w:right w:w="108" w:type="dxa"/>
          </w:tblCellMar>
        </w:tblPrEx>
        <w:trPr>
          <w:cantSplit/>
          <w:trHeight w:val="378" w:hRule="atLeast"/>
          <w:jc w:val="center"/>
        </w:trPr>
        <w:tc>
          <w:tcPr>
            <w:tcW w:w="3754" w:type="dxa"/>
            <w:gridSpan w:val="2"/>
            <w:noWrap w:val="0"/>
            <w:vAlign w:val="center"/>
          </w:tcPr>
          <w:p w14:paraId="7D85D29C">
            <w:pPr>
              <w:shd w:val="clear" w:color="auto" w:fill="auto"/>
              <w:spacing w:line="360" w:lineRule="auto"/>
              <w:ind w:left="290" w:right="292"/>
              <w:jc w:val="center"/>
              <w:rPr>
                <w:rFonts w:ascii="仿宋" w:hAnsi="仿宋" w:eastAsia="仿宋" w:cs="仿宋"/>
                <w:color w:val="auto"/>
                <w:kern w:val="2"/>
                <w:sz w:val="24"/>
                <w:highlight w:val="none"/>
              </w:rPr>
            </w:pPr>
            <w:r>
              <w:rPr>
                <w:rFonts w:ascii="仿宋" w:hAnsi="仿宋" w:eastAsia="仿宋" w:cs="仿宋"/>
                <w:color w:val="auto"/>
                <w:kern w:val="2"/>
                <w:sz w:val="24"/>
                <w:highlight w:val="none"/>
              </w:rPr>
              <w:t>保险责任</w:t>
            </w:r>
          </w:p>
        </w:tc>
        <w:tc>
          <w:tcPr>
            <w:tcW w:w="5103" w:type="dxa"/>
            <w:gridSpan w:val="2"/>
            <w:noWrap w:val="0"/>
            <w:vAlign w:val="center"/>
          </w:tcPr>
          <w:p w14:paraId="6EB90830">
            <w:pPr>
              <w:shd w:val="clear" w:color="auto" w:fill="auto"/>
              <w:spacing w:line="360" w:lineRule="auto"/>
              <w:ind w:right="2"/>
              <w:jc w:val="center"/>
              <w:rPr>
                <w:rFonts w:ascii="仿宋" w:hAnsi="仿宋" w:eastAsia="仿宋" w:cs="仿宋"/>
                <w:color w:val="auto"/>
                <w:kern w:val="2"/>
                <w:sz w:val="24"/>
                <w:highlight w:val="none"/>
              </w:rPr>
            </w:pPr>
            <w:r>
              <w:rPr>
                <w:rFonts w:ascii="仿宋" w:hAnsi="仿宋" w:eastAsia="仿宋" w:cs="仿宋"/>
                <w:color w:val="auto"/>
                <w:kern w:val="2"/>
                <w:sz w:val="24"/>
                <w:highlight w:val="none"/>
              </w:rPr>
              <w:t>责任限额</w:t>
            </w:r>
          </w:p>
        </w:tc>
      </w:tr>
      <w:tr w14:paraId="2EF1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08" w:type="dxa"/>
            <w:bottom w:w="0" w:type="dxa"/>
            <w:right w:w="108" w:type="dxa"/>
          </w:tblCellMar>
        </w:tblPrEx>
        <w:trPr>
          <w:cantSplit/>
          <w:trHeight w:val="668" w:hRule="atLeast"/>
          <w:jc w:val="center"/>
        </w:trPr>
        <w:tc>
          <w:tcPr>
            <w:tcW w:w="1099" w:type="dxa"/>
            <w:vMerge w:val="restart"/>
            <w:noWrap w:val="0"/>
            <w:vAlign w:val="center"/>
          </w:tcPr>
          <w:p w14:paraId="462A00B6">
            <w:pPr>
              <w:shd w:val="clear" w:color="auto" w:fill="auto"/>
              <w:spacing w:line="360" w:lineRule="auto"/>
              <w:jc w:val="center"/>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政府救助责任保险</w:t>
            </w:r>
          </w:p>
        </w:tc>
        <w:tc>
          <w:tcPr>
            <w:tcW w:w="2655" w:type="dxa"/>
            <w:noWrap w:val="0"/>
            <w:vAlign w:val="center"/>
          </w:tcPr>
          <w:p w14:paraId="6857F9CD">
            <w:pPr>
              <w:shd w:val="clear" w:color="auto" w:fill="auto"/>
              <w:spacing w:line="360" w:lineRule="auto"/>
              <w:ind w:right="1" w:rightChars="0"/>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自然灾害</w:t>
            </w:r>
            <w:r>
              <w:rPr>
                <w:rFonts w:hint="eastAsia" w:ascii="仿宋" w:hAnsi="仿宋" w:eastAsia="仿宋" w:cs="仿宋"/>
                <w:color w:val="auto"/>
                <w:kern w:val="2"/>
                <w:sz w:val="24"/>
                <w:highlight w:val="none"/>
              </w:rPr>
              <w:t>救助</w:t>
            </w:r>
            <w:r>
              <w:rPr>
                <w:rFonts w:hint="eastAsia" w:ascii="仿宋" w:hAnsi="仿宋" w:eastAsia="仿宋" w:cs="仿宋"/>
                <w:color w:val="auto"/>
                <w:kern w:val="2"/>
                <w:sz w:val="24"/>
                <w:highlight w:val="none"/>
                <w:lang w:val="en-US" w:eastAsia="zh-CN"/>
              </w:rPr>
              <w:t>保障</w:t>
            </w:r>
          </w:p>
        </w:tc>
        <w:tc>
          <w:tcPr>
            <w:tcW w:w="1620" w:type="dxa"/>
            <w:vMerge w:val="restart"/>
            <w:noWrap w:val="0"/>
            <w:vAlign w:val="center"/>
          </w:tcPr>
          <w:p w14:paraId="54EFD83F">
            <w:pPr>
              <w:shd w:val="clear" w:color="auto" w:fill="auto"/>
              <w:spacing w:line="360" w:lineRule="auto"/>
              <w:ind w:right="1"/>
              <w:jc w:val="center"/>
              <w:rPr>
                <w:rFonts w:ascii="仿宋" w:hAnsi="仿宋" w:eastAsia="仿宋" w:cs="仿宋"/>
                <w:color w:val="auto"/>
                <w:kern w:val="2"/>
                <w:sz w:val="24"/>
                <w:highlight w:val="none"/>
              </w:rPr>
            </w:pPr>
            <w:r>
              <w:rPr>
                <w:rFonts w:ascii="仿宋" w:hAnsi="仿宋" w:eastAsia="仿宋" w:cs="仿宋"/>
                <w:color w:val="auto"/>
                <w:kern w:val="2"/>
                <w:sz w:val="24"/>
                <w:highlight w:val="none"/>
              </w:rPr>
              <w:t>累计责任限额</w:t>
            </w:r>
            <w:r>
              <w:rPr>
                <w:rFonts w:hint="eastAsia" w:ascii="仿宋" w:hAnsi="仿宋" w:eastAsia="仿宋" w:cs="仿宋"/>
                <w:color w:val="auto"/>
                <w:kern w:val="2"/>
                <w:sz w:val="24"/>
                <w:highlight w:val="none"/>
                <w:lang w:val="en-US" w:eastAsia="zh-CN"/>
              </w:rPr>
              <w:t>1000</w:t>
            </w:r>
            <w:r>
              <w:rPr>
                <w:rFonts w:ascii="仿宋" w:hAnsi="仿宋" w:eastAsia="仿宋" w:cs="仿宋"/>
                <w:color w:val="auto"/>
                <w:kern w:val="2"/>
                <w:sz w:val="24"/>
                <w:highlight w:val="none"/>
              </w:rPr>
              <w:t>万元</w:t>
            </w:r>
          </w:p>
        </w:tc>
        <w:tc>
          <w:tcPr>
            <w:tcW w:w="3483" w:type="dxa"/>
            <w:vMerge w:val="restart"/>
            <w:noWrap w:val="0"/>
            <w:vAlign w:val="center"/>
          </w:tcPr>
          <w:p w14:paraId="5CC3673F">
            <w:pPr>
              <w:shd w:val="clear" w:color="auto" w:fill="auto"/>
              <w:spacing w:line="360" w:lineRule="auto"/>
              <w:ind w:right="1"/>
              <w:jc w:val="center"/>
              <w:rPr>
                <w:rFonts w:ascii="仿宋" w:hAnsi="仿宋" w:eastAsia="仿宋" w:cs="仿宋"/>
                <w:color w:val="auto"/>
                <w:kern w:val="2"/>
                <w:sz w:val="24"/>
                <w:highlight w:val="none"/>
              </w:rPr>
            </w:pPr>
            <w:r>
              <w:rPr>
                <w:rFonts w:ascii="仿宋" w:hAnsi="仿宋" w:eastAsia="仿宋" w:cs="仿宋"/>
                <w:color w:val="auto"/>
                <w:kern w:val="2"/>
                <w:sz w:val="24"/>
                <w:highlight w:val="none"/>
              </w:rPr>
              <w:t>每人伤亡责任限额</w:t>
            </w:r>
            <w:r>
              <w:rPr>
                <w:rFonts w:hint="eastAsia" w:ascii="仿宋" w:hAnsi="仿宋" w:eastAsia="仿宋" w:cs="仿宋"/>
                <w:color w:val="auto"/>
                <w:kern w:val="2"/>
                <w:sz w:val="24"/>
                <w:highlight w:val="none"/>
                <w:lang w:val="en-US" w:eastAsia="zh-CN"/>
              </w:rPr>
              <w:t>5</w:t>
            </w:r>
            <w:r>
              <w:rPr>
                <w:rFonts w:ascii="仿宋" w:hAnsi="仿宋" w:eastAsia="仿宋" w:cs="仿宋"/>
                <w:color w:val="auto"/>
                <w:kern w:val="2"/>
                <w:sz w:val="24"/>
                <w:highlight w:val="none"/>
              </w:rPr>
              <w:t>万元；</w:t>
            </w:r>
          </w:p>
          <w:p w14:paraId="003D6A74">
            <w:pPr>
              <w:shd w:val="clear" w:color="auto" w:fill="auto"/>
              <w:spacing w:line="360" w:lineRule="auto"/>
              <w:ind w:right="1"/>
              <w:jc w:val="center"/>
              <w:rPr>
                <w:rFonts w:ascii="仿宋" w:hAnsi="仿宋" w:eastAsia="仿宋" w:cs="仿宋"/>
                <w:color w:val="auto"/>
                <w:kern w:val="2"/>
                <w:sz w:val="24"/>
                <w:highlight w:val="none"/>
              </w:rPr>
            </w:pPr>
            <w:r>
              <w:rPr>
                <w:rFonts w:ascii="仿宋" w:hAnsi="仿宋" w:eastAsia="仿宋" w:cs="仿宋"/>
                <w:color w:val="auto"/>
                <w:kern w:val="2"/>
                <w:sz w:val="24"/>
                <w:highlight w:val="none"/>
              </w:rPr>
              <w:t>每人医疗费用责任限额</w:t>
            </w:r>
            <w:r>
              <w:rPr>
                <w:rFonts w:hint="eastAsia" w:ascii="仿宋" w:hAnsi="仿宋" w:eastAsia="仿宋" w:cs="仿宋"/>
                <w:color w:val="auto"/>
                <w:kern w:val="2"/>
                <w:sz w:val="24"/>
                <w:highlight w:val="none"/>
                <w:lang w:val="en-US" w:eastAsia="zh-CN"/>
              </w:rPr>
              <w:t>0.5万</w:t>
            </w:r>
            <w:r>
              <w:rPr>
                <w:rFonts w:ascii="仿宋" w:hAnsi="仿宋" w:eastAsia="仿宋" w:cs="仿宋"/>
                <w:color w:val="auto"/>
                <w:kern w:val="2"/>
                <w:sz w:val="24"/>
                <w:highlight w:val="none"/>
              </w:rPr>
              <w:t>元；</w:t>
            </w:r>
          </w:p>
        </w:tc>
      </w:tr>
      <w:tr w14:paraId="4FB9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08" w:type="dxa"/>
            <w:bottom w:w="0" w:type="dxa"/>
            <w:right w:w="108" w:type="dxa"/>
          </w:tblCellMar>
        </w:tblPrEx>
        <w:trPr>
          <w:cantSplit/>
          <w:trHeight w:val="187" w:hRule="atLeast"/>
          <w:jc w:val="center"/>
        </w:trPr>
        <w:tc>
          <w:tcPr>
            <w:tcW w:w="1099" w:type="dxa"/>
            <w:vMerge w:val="continue"/>
            <w:noWrap w:val="0"/>
            <w:vAlign w:val="center"/>
          </w:tcPr>
          <w:p w14:paraId="7A4F50CE">
            <w:pPr>
              <w:shd w:val="clear" w:color="auto" w:fill="auto"/>
              <w:spacing w:after="160" w:line="360" w:lineRule="auto"/>
              <w:jc w:val="center"/>
              <w:rPr>
                <w:rFonts w:ascii="仿宋" w:hAnsi="仿宋" w:eastAsia="仿宋" w:cs="仿宋"/>
                <w:color w:val="auto"/>
                <w:kern w:val="2"/>
                <w:sz w:val="24"/>
                <w:highlight w:val="none"/>
              </w:rPr>
            </w:pPr>
          </w:p>
        </w:tc>
        <w:tc>
          <w:tcPr>
            <w:tcW w:w="2655" w:type="dxa"/>
            <w:noWrap w:val="0"/>
            <w:vAlign w:val="center"/>
          </w:tcPr>
          <w:p w14:paraId="06776A03">
            <w:pPr>
              <w:shd w:val="clear" w:color="auto" w:fill="auto"/>
              <w:spacing w:line="360" w:lineRule="auto"/>
              <w:ind w:right="1" w:rightChars="0"/>
              <w:jc w:val="center"/>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道路交通事故救助保障</w:t>
            </w:r>
          </w:p>
        </w:tc>
        <w:tc>
          <w:tcPr>
            <w:tcW w:w="1620" w:type="dxa"/>
            <w:vMerge w:val="continue"/>
            <w:noWrap w:val="0"/>
            <w:vAlign w:val="center"/>
          </w:tcPr>
          <w:p w14:paraId="39F67E2E">
            <w:pPr>
              <w:shd w:val="clear" w:color="auto" w:fill="auto"/>
              <w:spacing w:line="360" w:lineRule="auto"/>
              <w:ind w:left="1"/>
              <w:jc w:val="center"/>
              <w:rPr>
                <w:rFonts w:ascii="仿宋" w:hAnsi="仿宋" w:eastAsia="仿宋" w:cs="仿宋"/>
                <w:color w:val="auto"/>
                <w:kern w:val="2"/>
                <w:sz w:val="24"/>
                <w:highlight w:val="none"/>
              </w:rPr>
            </w:pPr>
          </w:p>
        </w:tc>
        <w:tc>
          <w:tcPr>
            <w:tcW w:w="3483" w:type="dxa"/>
            <w:vMerge w:val="continue"/>
            <w:noWrap w:val="0"/>
            <w:vAlign w:val="center"/>
          </w:tcPr>
          <w:p w14:paraId="1B94A423">
            <w:pPr>
              <w:shd w:val="clear" w:color="auto" w:fill="auto"/>
              <w:spacing w:line="360" w:lineRule="auto"/>
              <w:ind w:left="1"/>
              <w:jc w:val="center"/>
              <w:rPr>
                <w:rFonts w:ascii="仿宋" w:hAnsi="仿宋" w:eastAsia="仿宋" w:cs="仿宋"/>
                <w:color w:val="auto"/>
                <w:kern w:val="2"/>
                <w:sz w:val="24"/>
                <w:highlight w:val="none"/>
              </w:rPr>
            </w:pPr>
          </w:p>
        </w:tc>
      </w:tr>
      <w:tr w14:paraId="64C0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08" w:type="dxa"/>
            <w:bottom w:w="0" w:type="dxa"/>
            <w:right w:w="108" w:type="dxa"/>
          </w:tblCellMar>
        </w:tblPrEx>
        <w:trPr>
          <w:cantSplit/>
          <w:trHeight w:val="187" w:hRule="atLeast"/>
          <w:jc w:val="center"/>
        </w:trPr>
        <w:tc>
          <w:tcPr>
            <w:tcW w:w="1099" w:type="dxa"/>
            <w:vMerge w:val="continue"/>
            <w:noWrap w:val="0"/>
            <w:vAlign w:val="center"/>
          </w:tcPr>
          <w:p w14:paraId="0C358CF0">
            <w:pPr>
              <w:shd w:val="clear" w:color="auto" w:fill="auto"/>
              <w:spacing w:after="160" w:line="360" w:lineRule="auto"/>
              <w:jc w:val="center"/>
              <w:rPr>
                <w:rFonts w:ascii="仿宋" w:hAnsi="仿宋" w:eastAsia="仿宋" w:cs="仿宋"/>
                <w:color w:val="auto"/>
                <w:kern w:val="2"/>
                <w:sz w:val="24"/>
                <w:highlight w:val="none"/>
              </w:rPr>
            </w:pPr>
          </w:p>
        </w:tc>
        <w:tc>
          <w:tcPr>
            <w:tcW w:w="2655" w:type="dxa"/>
            <w:noWrap w:val="0"/>
            <w:vAlign w:val="center"/>
          </w:tcPr>
          <w:p w14:paraId="49B2AC09">
            <w:pPr>
              <w:shd w:val="clear" w:color="auto" w:fill="auto"/>
              <w:spacing w:line="360" w:lineRule="auto"/>
              <w:ind w:right="1" w:rightChars="0"/>
              <w:jc w:val="center"/>
              <w:rPr>
                <w:rFonts w:hint="default"/>
                <w:color w:val="auto"/>
                <w:lang w:val="en-US"/>
              </w:rPr>
            </w:pPr>
            <w:r>
              <w:rPr>
                <w:rFonts w:hint="eastAsia" w:ascii="仿宋" w:hAnsi="仿宋" w:eastAsia="仿宋" w:cs="仿宋"/>
                <w:color w:val="auto"/>
                <w:kern w:val="2"/>
                <w:sz w:val="24"/>
                <w:highlight w:val="none"/>
                <w:lang w:val="en-US" w:eastAsia="zh-CN"/>
              </w:rPr>
              <w:t>见义勇为救助保障</w:t>
            </w:r>
          </w:p>
        </w:tc>
        <w:tc>
          <w:tcPr>
            <w:tcW w:w="1620" w:type="dxa"/>
            <w:vMerge w:val="continue"/>
            <w:noWrap w:val="0"/>
            <w:vAlign w:val="center"/>
          </w:tcPr>
          <w:p w14:paraId="5ABB5EF2">
            <w:pPr>
              <w:shd w:val="clear" w:color="auto" w:fill="auto"/>
              <w:spacing w:line="360" w:lineRule="auto"/>
              <w:ind w:left="1"/>
              <w:jc w:val="center"/>
              <w:rPr>
                <w:rFonts w:ascii="仿宋" w:hAnsi="仿宋" w:eastAsia="仿宋" w:cs="仿宋"/>
                <w:color w:val="auto"/>
                <w:kern w:val="2"/>
                <w:sz w:val="24"/>
                <w:highlight w:val="none"/>
              </w:rPr>
            </w:pPr>
          </w:p>
        </w:tc>
        <w:tc>
          <w:tcPr>
            <w:tcW w:w="3483" w:type="dxa"/>
            <w:vMerge w:val="continue"/>
            <w:noWrap w:val="0"/>
            <w:vAlign w:val="center"/>
          </w:tcPr>
          <w:p w14:paraId="649C9A33">
            <w:pPr>
              <w:shd w:val="clear" w:color="auto" w:fill="auto"/>
              <w:spacing w:line="360" w:lineRule="auto"/>
              <w:ind w:left="1"/>
              <w:jc w:val="center"/>
              <w:rPr>
                <w:rFonts w:ascii="仿宋" w:hAnsi="仿宋" w:eastAsia="仿宋" w:cs="仿宋"/>
                <w:color w:val="auto"/>
                <w:kern w:val="2"/>
                <w:sz w:val="24"/>
                <w:highlight w:val="none"/>
              </w:rPr>
            </w:pPr>
          </w:p>
        </w:tc>
      </w:tr>
      <w:tr w14:paraId="76EC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08" w:type="dxa"/>
            <w:bottom w:w="0" w:type="dxa"/>
            <w:right w:w="108" w:type="dxa"/>
          </w:tblCellMar>
        </w:tblPrEx>
        <w:trPr>
          <w:cantSplit/>
          <w:trHeight w:val="187" w:hRule="atLeast"/>
          <w:jc w:val="center"/>
        </w:trPr>
        <w:tc>
          <w:tcPr>
            <w:tcW w:w="1099" w:type="dxa"/>
            <w:vMerge w:val="continue"/>
            <w:noWrap w:val="0"/>
            <w:vAlign w:val="center"/>
          </w:tcPr>
          <w:p w14:paraId="07E5376F">
            <w:pPr>
              <w:shd w:val="clear" w:color="auto" w:fill="auto"/>
              <w:spacing w:after="160" w:line="360" w:lineRule="auto"/>
              <w:jc w:val="center"/>
              <w:rPr>
                <w:rFonts w:ascii="仿宋" w:hAnsi="仿宋" w:eastAsia="仿宋" w:cs="仿宋"/>
                <w:color w:val="auto"/>
                <w:kern w:val="2"/>
                <w:sz w:val="24"/>
                <w:highlight w:val="none"/>
              </w:rPr>
            </w:pPr>
          </w:p>
        </w:tc>
        <w:tc>
          <w:tcPr>
            <w:tcW w:w="2655" w:type="dxa"/>
            <w:noWrap w:val="0"/>
            <w:vAlign w:val="center"/>
          </w:tcPr>
          <w:p w14:paraId="434BCBA5">
            <w:pPr>
              <w:pStyle w:val="81"/>
              <w:rPr>
                <w:rFonts w:hint="default" w:eastAsia="仿宋_GB2312"/>
                <w:color w:val="auto"/>
                <w:kern w:val="0"/>
                <w:lang w:val="en-US" w:eastAsia="zh-CN"/>
              </w:rPr>
            </w:pPr>
            <w:r>
              <w:rPr>
                <w:rFonts w:hint="eastAsia"/>
                <w:color w:val="auto"/>
                <w:kern w:val="0"/>
                <w:lang w:val="en-US" w:eastAsia="zh-CN"/>
              </w:rPr>
              <w:t>火灾爆炸救助保障</w:t>
            </w:r>
          </w:p>
        </w:tc>
        <w:tc>
          <w:tcPr>
            <w:tcW w:w="1620" w:type="dxa"/>
            <w:vMerge w:val="continue"/>
            <w:noWrap w:val="0"/>
            <w:vAlign w:val="center"/>
          </w:tcPr>
          <w:p w14:paraId="17EB4DB5">
            <w:pPr>
              <w:shd w:val="clear" w:color="auto" w:fill="auto"/>
              <w:spacing w:line="360" w:lineRule="auto"/>
              <w:ind w:left="1"/>
              <w:jc w:val="center"/>
              <w:rPr>
                <w:rFonts w:ascii="仿宋" w:hAnsi="仿宋" w:eastAsia="仿宋" w:cs="仿宋"/>
                <w:color w:val="auto"/>
                <w:kern w:val="2"/>
                <w:sz w:val="24"/>
                <w:highlight w:val="none"/>
              </w:rPr>
            </w:pPr>
          </w:p>
        </w:tc>
        <w:tc>
          <w:tcPr>
            <w:tcW w:w="3483" w:type="dxa"/>
            <w:vMerge w:val="continue"/>
            <w:noWrap w:val="0"/>
            <w:vAlign w:val="center"/>
          </w:tcPr>
          <w:p w14:paraId="554E8027">
            <w:pPr>
              <w:shd w:val="clear" w:color="auto" w:fill="auto"/>
              <w:spacing w:line="360" w:lineRule="auto"/>
              <w:ind w:left="1"/>
              <w:jc w:val="center"/>
              <w:rPr>
                <w:rFonts w:ascii="仿宋" w:hAnsi="仿宋" w:eastAsia="仿宋" w:cs="仿宋"/>
                <w:color w:val="auto"/>
                <w:kern w:val="2"/>
                <w:sz w:val="24"/>
                <w:highlight w:val="none"/>
              </w:rPr>
            </w:pPr>
          </w:p>
        </w:tc>
      </w:tr>
      <w:tr w14:paraId="6B07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08" w:type="dxa"/>
            <w:bottom w:w="0" w:type="dxa"/>
            <w:right w:w="108" w:type="dxa"/>
          </w:tblCellMar>
        </w:tblPrEx>
        <w:trPr>
          <w:cantSplit/>
          <w:trHeight w:val="187" w:hRule="atLeast"/>
          <w:jc w:val="center"/>
        </w:trPr>
        <w:tc>
          <w:tcPr>
            <w:tcW w:w="1099" w:type="dxa"/>
            <w:vMerge w:val="continue"/>
            <w:noWrap w:val="0"/>
            <w:vAlign w:val="center"/>
          </w:tcPr>
          <w:p w14:paraId="5636B828">
            <w:pPr>
              <w:shd w:val="clear" w:color="auto" w:fill="auto"/>
              <w:spacing w:after="160" w:line="360" w:lineRule="auto"/>
              <w:jc w:val="center"/>
              <w:rPr>
                <w:rFonts w:ascii="仿宋" w:hAnsi="仿宋" w:eastAsia="仿宋" w:cs="仿宋"/>
                <w:color w:val="auto"/>
                <w:kern w:val="2"/>
                <w:sz w:val="24"/>
                <w:highlight w:val="none"/>
              </w:rPr>
            </w:pPr>
          </w:p>
        </w:tc>
        <w:tc>
          <w:tcPr>
            <w:tcW w:w="2655" w:type="dxa"/>
            <w:noWrap w:val="0"/>
            <w:vAlign w:val="center"/>
          </w:tcPr>
          <w:p w14:paraId="61A00BDE">
            <w:pPr>
              <w:pStyle w:val="81"/>
              <w:rPr>
                <w:rFonts w:hint="default" w:eastAsia="仿宋_GB2312"/>
                <w:color w:val="auto"/>
                <w:kern w:val="0"/>
                <w:lang w:val="en-US" w:eastAsia="zh-CN"/>
              </w:rPr>
            </w:pPr>
            <w:r>
              <w:rPr>
                <w:rFonts w:hint="eastAsia"/>
                <w:color w:val="auto"/>
                <w:kern w:val="0"/>
                <w:lang w:val="en-US" w:eastAsia="zh-CN"/>
              </w:rPr>
              <w:t>附加流动人口救助保障</w:t>
            </w:r>
          </w:p>
        </w:tc>
        <w:tc>
          <w:tcPr>
            <w:tcW w:w="1620" w:type="dxa"/>
            <w:vMerge w:val="continue"/>
            <w:noWrap w:val="0"/>
            <w:vAlign w:val="center"/>
          </w:tcPr>
          <w:p w14:paraId="1B4C7121">
            <w:pPr>
              <w:shd w:val="clear" w:color="auto" w:fill="auto"/>
              <w:spacing w:line="360" w:lineRule="auto"/>
              <w:ind w:left="1"/>
              <w:jc w:val="center"/>
              <w:rPr>
                <w:rFonts w:ascii="仿宋" w:hAnsi="仿宋" w:eastAsia="仿宋" w:cs="仿宋"/>
                <w:color w:val="auto"/>
                <w:kern w:val="2"/>
                <w:sz w:val="24"/>
                <w:highlight w:val="none"/>
              </w:rPr>
            </w:pPr>
          </w:p>
        </w:tc>
        <w:tc>
          <w:tcPr>
            <w:tcW w:w="3483" w:type="dxa"/>
            <w:vMerge w:val="continue"/>
            <w:noWrap w:val="0"/>
            <w:vAlign w:val="center"/>
          </w:tcPr>
          <w:p w14:paraId="266F5D3A">
            <w:pPr>
              <w:shd w:val="clear" w:color="auto" w:fill="auto"/>
              <w:spacing w:line="360" w:lineRule="auto"/>
              <w:ind w:left="1"/>
              <w:jc w:val="center"/>
              <w:rPr>
                <w:rFonts w:ascii="仿宋" w:hAnsi="仿宋" w:eastAsia="仿宋" w:cs="仿宋"/>
                <w:color w:val="auto"/>
                <w:kern w:val="2"/>
                <w:sz w:val="24"/>
                <w:highlight w:val="none"/>
              </w:rPr>
            </w:pPr>
          </w:p>
        </w:tc>
      </w:tr>
      <w:tr w14:paraId="4D4B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08" w:type="dxa"/>
            <w:bottom w:w="0" w:type="dxa"/>
            <w:right w:w="108" w:type="dxa"/>
          </w:tblCellMar>
        </w:tblPrEx>
        <w:trPr>
          <w:cantSplit/>
          <w:trHeight w:val="978" w:hRule="atLeast"/>
          <w:jc w:val="center"/>
        </w:trPr>
        <w:tc>
          <w:tcPr>
            <w:tcW w:w="1099" w:type="dxa"/>
            <w:vMerge w:val="continue"/>
            <w:noWrap w:val="0"/>
            <w:vAlign w:val="center"/>
          </w:tcPr>
          <w:p w14:paraId="71F72122">
            <w:pPr>
              <w:shd w:val="clear" w:color="auto" w:fill="auto"/>
              <w:spacing w:after="160" w:line="360" w:lineRule="auto"/>
              <w:jc w:val="center"/>
              <w:rPr>
                <w:rFonts w:ascii="仿宋" w:hAnsi="仿宋" w:eastAsia="仿宋" w:cs="仿宋"/>
                <w:color w:val="auto"/>
                <w:kern w:val="2"/>
                <w:sz w:val="24"/>
                <w:highlight w:val="none"/>
              </w:rPr>
            </w:pPr>
          </w:p>
        </w:tc>
        <w:tc>
          <w:tcPr>
            <w:tcW w:w="2655" w:type="dxa"/>
            <w:noWrap w:val="0"/>
            <w:vAlign w:val="center"/>
          </w:tcPr>
          <w:p w14:paraId="5B866028">
            <w:pPr>
              <w:pStyle w:val="81"/>
              <w:rPr>
                <w:rFonts w:hint="default" w:eastAsia="仿宋_GB2312"/>
                <w:color w:val="auto"/>
                <w:kern w:val="0"/>
                <w:lang w:val="en-US" w:eastAsia="zh-CN"/>
              </w:rPr>
            </w:pPr>
            <w:r>
              <w:rPr>
                <w:rFonts w:hint="eastAsia"/>
                <w:color w:val="auto"/>
                <w:kern w:val="0"/>
                <w:lang w:val="en-US" w:eastAsia="zh-CN"/>
              </w:rPr>
              <w:t>附加高空坠物伤人救助保障</w:t>
            </w:r>
          </w:p>
        </w:tc>
        <w:tc>
          <w:tcPr>
            <w:tcW w:w="1620" w:type="dxa"/>
            <w:vMerge w:val="continue"/>
            <w:noWrap w:val="0"/>
            <w:vAlign w:val="center"/>
          </w:tcPr>
          <w:p w14:paraId="66051ED1">
            <w:pPr>
              <w:shd w:val="clear" w:color="auto" w:fill="auto"/>
              <w:spacing w:line="360" w:lineRule="auto"/>
              <w:ind w:left="1"/>
              <w:jc w:val="center"/>
              <w:rPr>
                <w:rFonts w:ascii="仿宋" w:hAnsi="仿宋" w:eastAsia="仿宋" w:cs="仿宋"/>
                <w:color w:val="auto"/>
                <w:kern w:val="2"/>
                <w:sz w:val="24"/>
                <w:highlight w:val="none"/>
              </w:rPr>
            </w:pPr>
          </w:p>
        </w:tc>
        <w:tc>
          <w:tcPr>
            <w:tcW w:w="3483" w:type="dxa"/>
            <w:vMerge w:val="continue"/>
            <w:noWrap w:val="0"/>
            <w:vAlign w:val="center"/>
          </w:tcPr>
          <w:p w14:paraId="3A1C0D90">
            <w:pPr>
              <w:shd w:val="clear" w:color="auto" w:fill="auto"/>
              <w:spacing w:line="360" w:lineRule="auto"/>
              <w:ind w:left="1"/>
              <w:jc w:val="center"/>
              <w:rPr>
                <w:rFonts w:ascii="仿宋" w:hAnsi="仿宋" w:eastAsia="仿宋" w:cs="仿宋"/>
                <w:color w:val="auto"/>
                <w:kern w:val="2"/>
                <w:sz w:val="24"/>
                <w:highlight w:val="none"/>
              </w:rPr>
            </w:pPr>
          </w:p>
        </w:tc>
      </w:tr>
      <w:tr w14:paraId="7BD3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08" w:type="dxa"/>
            <w:bottom w:w="0" w:type="dxa"/>
            <w:right w:w="108" w:type="dxa"/>
          </w:tblCellMar>
        </w:tblPrEx>
        <w:trPr>
          <w:cantSplit/>
          <w:trHeight w:val="90" w:hRule="atLeast"/>
          <w:jc w:val="center"/>
        </w:trPr>
        <w:tc>
          <w:tcPr>
            <w:tcW w:w="1099" w:type="dxa"/>
            <w:shd w:val="clear" w:color="auto" w:fill="FFFFFF"/>
            <w:noWrap w:val="0"/>
            <w:vAlign w:val="center"/>
          </w:tcPr>
          <w:p w14:paraId="4EFD4B33">
            <w:pPr>
              <w:shd w:val="clea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扶贫救助责任</w:t>
            </w:r>
          </w:p>
        </w:tc>
        <w:tc>
          <w:tcPr>
            <w:tcW w:w="2655" w:type="dxa"/>
            <w:shd w:val="clear" w:color="auto" w:fill="FFFFFF"/>
            <w:noWrap w:val="0"/>
            <w:vAlign w:val="center"/>
          </w:tcPr>
          <w:p w14:paraId="3C333BE0">
            <w:pPr>
              <w:shd w:val="clea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医疗救助保险</w:t>
            </w:r>
          </w:p>
        </w:tc>
        <w:tc>
          <w:tcPr>
            <w:tcW w:w="1620" w:type="dxa"/>
            <w:shd w:val="clear" w:color="auto" w:fill="FFFFFF"/>
            <w:noWrap w:val="0"/>
            <w:vAlign w:val="center"/>
          </w:tcPr>
          <w:p w14:paraId="77E1C227">
            <w:pPr>
              <w:shd w:val="clea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5万元每人</w:t>
            </w:r>
          </w:p>
        </w:tc>
        <w:tc>
          <w:tcPr>
            <w:tcW w:w="3483" w:type="dxa"/>
            <w:shd w:val="clear" w:color="auto" w:fill="FFFFFF"/>
            <w:noWrap w:val="0"/>
            <w:vAlign w:val="center"/>
          </w:tcPr>
          <w:p w14:paraId="70EBE2FD">
            <w:pPr>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责任限额30万</w:t>
            </w:r>
          </w:p>
        </w:tc>
      </w:tr>
    </w:tbl>
    <w:p w14:paraId="33B21D3F">
      <w:pPr>
        <w:rPr>
          <w:rFonts w:hint="eastAsia" w:ascii="仿宋" w:hAnsi="仿宋" w:eastAsia="仿宋" w:cs="仿宋_GB2312"/>
          <w:b/>
          <w:color w:val="auto"/>
          <w:sz w:val="36"/>
          <w:szCs w:val="36"/>
        </w:rPr>
      </w:pPr>
      <w:r>
        <w:rPr>
          <w:rFonts w:hint="eastAsia" w:ascii="仿宋" w:hAnsi="仿宋" w:eastAsia="仿宋" w:cs="仿宋_GB2312"/>
          <w:b/>
          <w:color w:val="auto"/>
          <w:sz w:val="36"/>
          <w:szCs w:val="36"/>
        </w:rPr>
        <w:br w:type="page"/>
      </w:r>
    </w:p>
    <w:p w14:paraId="159C6511">
      <w:pPr>
        <w:pStyle w:val="347"/>
        <w:spacing w:before="78" w:line="240" w:lineRule="auto"/>
        <w:ind w:right="106"/>
        <w:jc w:val="both"/>
        <w:rPr>
          <w:rFonts w:hint="eastAsia" w:ascii="仿宋" w:hAnsi="仿宋" w:eastAsia="仿宋" w:cs="仿宋"/>
          <w:b/>
          <w:bCs/>
          <w:color w:val="auto"/>
          <w:sz w:val="24"/>
          <w:szCs w:val="24"/>
          <w:lang w:eastAsia="zh-CN"/>
        </w:rPr>
      </w:pPr>
      <w:r>
        <w:rPr>
          <w:rFonts w:hint="eastAsia" w:ascii="仿宋" w:hAnsi="仿宋" w:eastAsia="仿宋" w:cs="仿宋"/>
          <w:b/>
          <w:bCs/>
          <w:color w:val="auto"/>
          <w:spacing w:val="-3"/>
          <w:sz w:val="24"/>
          <w:szCs w:val="24"/>
          <w:lang w:val="en-US" w:eastAsia="zh-CN"/>
        </w:rPr>
        <w:t>五</w:t>
      </w:r>
      <w:r>
        <w:rPr>
          <w:rFonts w:hint="eastAsia" w:ascii="仿宋" w:hAnsi="仿宋" w:eastAsia="仿宋" w:cs="仿宋"/>
          <w:b/>
          <w:bCs/>
          <w:color w:val="auto"/>
          <w:spacing w:val="-3"/>
          <w:sz w:val="24"/>
          <w:szCs w:val="24"/>
          <w:lang w:eastAsia="zh-CN"/>
        </w:rPr>
        <w:t>、商务条款</w:t>
      </w:r>
    </w:p>
    <w:tbl>
      <w:tblPr>
        <w:tblStyle w:val="64"/>
        <w:tblW w:w="8250" w:type="dxa"/>
        <w:tblInd w:w="130" w:type="dxa"/>
        <w:tblLayout w:type="fixed"/>
        <w:tblCellMar>
          <w:top w:w="0" w:type="dxa"/>
          <w:left w:w="108" w:type="dxa"/>
          <w:bottom w:w="0" w:type="dxa"/>
          <w:right w:w="108" w:type="dxa"/>
        </w:tblCellMar>
      </w:tblPr>
      <w:tblGrid>
        <w:gridCol w:w="731"/>
        <w:gridCol w:w="1139"/>
        <w:gridCol w:w="6380"/>
      </w:tblGrid>
      <w:tr w14:paraId="153BBCA4">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B6DDE8"/>
            <w:noWrap w:val="0"/>
            <w:vAlign w:val="center"/>
          </w:tcPr>
          <w:p w14:paraId="77E78418">
            <w:pPr>
              <w:spacing w:line="240" w:lineRule="auto"/>
              <w:jc w:val="center"/>
              <w:rPr>
                <w:rFonts w:hint="eastAsia" w:ascii="仿宋" w:hAnsi="仿宋" w:eastAsia="仿宋" w:cs="仿宋"/>
                <w:b/>
                <w:bCs/>
                <w:color w:val="auto"/>
                <w:kern w:val="1"/>
                <w:sz w:val="24"/>
                <w:szCs w:val="24"/>
                <w:lang w:val="en-US" w:eastAsia="zh-CN"/>
              </w:rPr>
            </w:pPr>
            <w:r>
              <w:rPr>
                <w:rFonts w:hint="eastAsia" w:ascii="仿宋" w:hAnsi="仿宋" w:eastAsia="仿宋" w:cs="仿宋"/>
                <w:b/>
                <w:bCs/>
                <w:color w:val="auto"/>
                <w:kern w:val="1"/>
                <w:sz w:val="24"/>
                <w:szCs w:val="24"/>
                <w:lang w:val="en-US" w:eastAsia="zh-CN"/>
              </w:rPr>
              <w:t>序号</w:t>
            </w:r>
          </w:p>
        </w:tc>
        <w:tc>
          <w:tcPr>
            <w:tcW w:w="1139" w:type="dxa"/>
            <w:tcBorders>
              <w:top w:val="single" w:color="000000" w:sz="4" w:space="0"/>
              <w:left w:val="single" w:color="000000" w:sz="4" w:space="0"/>
              <w:bottom w:val="single" w:color="000000" w:sz="4" w:space="0"/>
              <w:right w:val="single" w:color="000000" w:sz="4" w:space="0"/>
            </w:tcBorders>
            <w:shd w:val="clear" w:color="auto" w:fill="B6DDE8"/>
            <w:noWrap w:val="0"/>
            <w:vAlign w:val="center"/>
          </w:tcPr>
          <w:p w14:paraId="170996F9">
            <w:pPr>
              <w:spacing w:line="240" w:lineRule="auto"/>
              <w:jc w:val="center"/>
              <w:rPr>
                <w:rFonts w:hint="eastAsia" w:ascii="仿宋" w:hAnsi="仿宋" w:eastAsia="仿宋" w:cs="仿宋"/>
                <w:b/>
                <w:bCs/>
                <w:color w:val="auto"/>
                <w:kern w:val="1"/>
                <w:sz w:val="24"/>
                <w:szCs w:val="24"/>
                <w:lang w:eastAsia="zh-CN"/>
              </w:rPr>
            </w:pPr>
            <w:r>
              <w:rPr>
                <w:rFonts w:hint="eastAsia" w:ascii="仿宋" w:hAnsi="仿宋" w:eastAsia="仿宋" w:cs="仿宋"/>
                <w:b/>
                <w:bCs/>
                <w:color w:val="auto"/>
                <w:kern w:val="1"/>
                <w:sz w:val="24"/>
                <w:szCs w:val="24"/>
                <w:lang w:eastAsia="zh-CN"/>
              </w:rPr>
              <w:t>内容</w:t>
            </w:r>
          </w:p>
        </w:tc>
        <w:tc>
          <w:tcPr>
            <w:tcW w:w="6380" w:type="dxa"/>
            <w:tcBorders>
              <w:top w:val="single" w:color="000000" w:sz="4" w:space="0"/>
              <w:left w:val="single" w:color="000000" w:sz="4" w:space="0"/>
              <w:bottom w:val="single" w:color="000000" w:sz="4" w:space="0"/>
              <w:right w:val="single" w:color="000000" w:sz="4" w:space="0"/>
            </w:tcBorders>
            <w:shd w:val="clear" w:color="auto" w:fill="B6DDE8"/>
            <w:noWrap w:val="0"/>
            <w:vAlign w:val="center"/>
          </w:tcPr>
          <w:p w14:paraId="18814682">
            <w:pPr>
              <w:spacing w:line="240" w:lineRule="auto"/>
              <w:jc w:val="center"/>
              <w:rPr>
                <w:rFonts w:hint="eastAsia" w:ascii="仿宋" w:hAnsi="仿宋" w:eastAsia="仿宋" w:cs="仿宋"/>
                <w:b/>
                <w:bCs/>
                <w:color w:val="auto"/>
                <w:kern w:val="1"/>
                <w:sz w:val="24"/>
                <w:szCs w:val="24"/>
                <w:lang w:eastAsia="zh-CN"/>
              </w:rPr>
            </w:pPr>
            <w:r>
              <w:rPr>
                <w:rFonts w:hint="eastAsia" w:ascii="仿宋" w:hAnsi="仿宋" w:eastAsia="仿宋" w:cs="仿宋"/>
                <w:b/>
                <w:bCs/>
                <w:color w:val="auto"/>
                <w:kern w:val="1"/>
                <w:sz w:val="24"/>
                <w:szCs w:val="24"/>
                <w:lang w:eastAsia="zh-CN"/>
              </w:rPr>
              <w:t>要求</w:t>
            </w:r>
          </w:p>
        </w:tc>
      </w:tr>
      <w:tr w14:paraId="03E53373">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69BB7EE1">
            <w:pPr>
              <w:spacing w:line="240" w:lineRule="auto"/>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D3AD1">
            <w:pPr>
              <w:autoSpaceDE w:val="0"/>
              <w:autoSpaceDN w:val="0"/>
              <w:spacing w:line="44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服务期限</w:t>
            </w:r>
          </w:p>
        </w:tc>
        <w:tc>
          <w:tcPr>
            <w:tcW w:w="6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E79BE">
            <w:pPr>
              <w:autoSpaceDE w:val="0"/>
              <w:autoSpaceDN w:val="0"/>
              <w:spacing w:line="440" w:lineRule="exact"/>
              <w:jc w:val="left"/>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highlight w:val="none"/>
              </w:rPr>
              <w:t>本项目保险期限为</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年</w:t>
            </w:r>
          </w:p>
        </w:tc>
      </w:tr>
      <w:tr w14:paraId="77743323">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21BA97EF">
            <w:pPr>
              <w:spacing w:line="240" w:lineRule="auto"/>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A698C">
            <w:pPr>
              <w:snapToGrid w:val="0"/>
              <w:spacing w:line="440" w:lineRule="exact"/>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lang w:val="en-US" w:eastAsia="zh-CN"/>
              </w:rPr>
              <w:t>付款方式</w:t>
            </w:r>
          </w:p>
        </w:tc>
        <w:tc>
          <w:tcPr>
            <w:tcW w:w="6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5A9DA">
            <w:pPr>
              <w:spacing w:line="44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签订合同后一个月内支付合同总价的</w:t>
            </w:r>
            <w:r>
              <w:rPr>
                <w:rFonts w:hint="eastAsia" w:ascii="仿宋" w:hAnsi="仿宋" w:eastAsia="仿宋" w:cs="仿宋"/>
                <w:color w:val="auto"/>
                <w:sz w:val="24"/>
                <w:lang w:val="en-US" w:eastAsia="zh-CN"/>
              </w:rPr>
              <w:t>10</w:t>
            </w:r>
            <w:r>
              <w:rPr>
                <w:rFonts w:hint="eastAsia" w:ascii="仿宋" w:hAnsi="仿宋" w:eastAsia="仿宋" w:cs="仿宋"/>
                <w:color w:val="auto"/>
                <w:sz w:val="24"/>
              </w:rPr>
              <w:t>0%。</w:t>
            </w:r>
          </w:p>
        </w:tc>
      </w:tr>
      <w:tr w14:paraId="0EF71A24">
        <w:tblPrEx>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76784F31">
            <w:pPr>
              <w:spacing w:line="240" w:lineRule="auto"/>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9DD0F">
            <w:pPr>
              <w:snapToGrid w:val="0"/>
              <w:spacing w:line="44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结算原则</w:t>
            </w:r>
          </w:p>
        </w:tc>
        <w:tc>
          <w:tcPr>
            <w:tcW w:w="6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BE0CE">
            <w:pPr>
              <w:spacing w:line="440" w:lineRule="exact"/>
              <w:rPr>
                <w:rFonts w:hint="eastAsia" w:ascii="仿宋" w:hAnsi="仿宋" w:eastAsia="仿宋" w:cs="仿宋"/>
                <w:color w:val="auto"/>
                <w:kern w:val="2"/>
                <w:sz w:val="24"/>
                <w:szCs w:val="24"/>
                <w:lang w:val="en-US" w:eastAsia="zh-CN" w:bidi="ar-SA"/>
              </w:rPr>
            </w:pPr>
            <w:r>
              <w:rPr>
                <w:rFonts w:hint="eastAsia" w:ascii="仿宋" w:eastAsia="仿宋"/>
                <w:bCs/>
                <w:color w:val="auto"/>
                <w:kern w:val="0"/>
                <w:sz w:val="24"/>
                <w:highlight w:val="none"/>
              </w:rPr>
              <w:t>招标文件、招标答疑会纪要、中标供应商的中标报价等作为结算依据；</w:t>
            </w:r>
          </w:p>
        </w:tc>
      </w:tr>
      <w:tr w14:paraId="60C3C8CA">
        <w:tblPrEx>
          <w:tblCellMar>
            <w:top w:w="0" w:type="dxa"/>
            <w:left w:w="108" w:type="dxa"/>
            <w:bottom w:w="0" w:type="dxa"/>
            <w:right w:w="108" w:type="dxa"/>
          </w:tblCellMar>
        </w:tblPrEx>
        <w:trPr>
          <w:trHeight w:val="1002" w:hRule="atLeast"/>
        </w:trPr>
        <w:tc>
          <w:tcPr>
            <w:tcW w:w="731" w:type="dxa"/>
            <w:tcBorders>
              <w:top w:val="single" w:color="000000" w:sz="4" w:space="0"/>
              <w:left w:val="single" w:color="000000" w:sz="4" w:space="0"/>
              <w:bottom w:val="single" w:color="auto" w:sz="4" w:space="0"/>
              <w:right w:val="single" w:color="000000" w:sz="4" w:space="0"/>
            </w:tcBorders>
            <w:noWrap w:val="0"/>
            <w:vAlign w:val="center"/>
          </w:tcPr>
          <w:p w14:paraId="3D452A7A">
            <w:pPr>
              <w:spacing w:line="240" w:lineRule="auto"/>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rPr>
              <w:t>4</w:t>
            </w:r>
          </w:p>
        </w:tc>
        <w:tc>
          <w:tcPr>
            <w:tcW w:w="113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10D08FCE">
            <w:pPr>
              <w:snapToGrid w:val="0"/>
              <w:spacing w:line="44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其他要求</w:t>
            </w:r>
          </w:p>
        </w:tc>
        <w:tc>
          <w:tcPr>
            <w:tcW w:w="6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32626">
            <w:pPr>
              <w:widowControl/>
              <w:shd w:val="clear"/>
              <w:snapToGrid w:val="0"/>
              <w:spacing w:line="480" w:lineRule="exact"/>
              <w:rPr>
                <w:rFonts w:ascii="仿宋" w:eastAsia="仿宋"/>
                <w:bCs/>
                <w:color w:val="auto"/>
                <w:kern w:val="0"/>
                <w:sz w:val="24"/>
                <w:highlight w:val="none"/>
              </w:rPr>
            </w:pPr>
            <w:r>
              <w:rPr>
                <w:rFonts w:hint="eastAsia" w:ascii="仿宋" w:eastAsia="仿宋"/>
                <w:bCs/>
                <w:color w:val="auto"/>
                <w:kern w:val="0"/>
                <w:sz w:val="24"/>
                <w:highlight w:val="none"/>
              </w:rPr>
              <w:t>1</w:t>
            </w:r>
            <w:r>
              <w:rPr>
                <w:rFonts w:hint="eastAsia" w:ascii="仿宋" w:eastAsia="仿宋"/>
                <w:bCs/>
                <w:color w:val="auto"/>
                <w:kern w:val="0"/>
                <w:sz w:val="24"/>
                <w:highlight w:val="none"/>
                <w:lang w:val="en-US" w:eastAsia="zh-CN"/>
              </w:rPr>
              <w:t>.</w:t>
            </w:r>
            <w:r>
              <w:rPr>
                <w:rFonts w:hint="eastAsia" w:ascii="仿宋" w:eastAsia="仿宋"/>
                <w:bCs/>
                <w:color w:val="auto"/>
                <w:kern w:val="0"/>
                <w:sz w:val="24"/>
                <w:highlight w:val="none"/>
              </w:rPr>
              <w:t>中标人必须按规定程序和安全文明服务有关要求进行实施，承担服务过程中的各种意外，其责任由中标人承担，采购人不承担任何责任。</w:t>
            </w:r>
          </w:p>
          <w:p w14:paraId="5109EEAC">
            <w:pPr>
              <w:widowControl/>
              <w:shd w:val="clear"/>
              <w:snapToGrid w:val="0"/>
              <w:spacing w:line="480" w:lineRule="exact"/>
              <w:rPr>
                <w:rFonts w:ascii="仿宋" w:eastAsia="仿宋"/>
                <w:bCs/>
                <w:color w:val="auto"/>
                <w:kern w:val="0"/>
                <w:sz w:val="24"/>
                <w:highlight w:val="none"/>
              </w:rPr>
            </w:pPr>
            <w:r>
              <w:rPr>
                <w:rFonts w:hint="eastAsia" w:ascii="仿宋" w:eastAsia="仿宋"/>
                <w:bCs/>
                <w:color w:val="auto"/>
                <w:kern w:val="0"/>
                <w:sz w:val="24"/>
                <w:highlight w:val="none"/>
              </w:rPr>
              <w:t>2</w:t>
            </w:r>
            <w:r>
              <w:rPr>
                <w:rFonts w:hint="eastAsia" w:ascii="仿宋" w:eastAsia="仿宋"/>
                <w:bCs/>
                <w:color w:val="auto"/>
                <w:kern w:val="0"/>
                <w:sz w:val="24"/>
                <w:highlight w:val="none"/>
                <w:lang w:val="en-US" w:eastAsia="zh-CN"/>
              </w:rPr>
              <w:t>.</w:t>
            </w:r>
            <w:r>
              <w:rPr>
                <w:rFonts w:hint="eastAsia" w:ascii="仿宋" w:eastAsia="仿宋"/>
                <w:bCs/>
                <w:color w:val="auto"/>
                <w:kern w:val="0"/>
                <w:sz w:val="24"/>
                <w:highlight w:val="none"/>
              </w:rPr>
              <w:t>中标人在工作期间及途中，如发生人身安全等事故，与采购人无涉，由中标人负责。</w:t>
            </w:r>
          </w:p>
          <w:p w14:paraId="1F2E9D8D">
            <w:pPr>
              <w:widowControl/>
              <w:shd w:val="clear"/>
              <w:snapToGrid w:val="0"/>
              <w:spacing w:line="480" w:lineRule="exact"/>
              <w:rPr>
                <w:rFonts w:hint="eastAsia" w:ascii="仿宋" w:hAnsi="仿宋" w:eastAsia="仿宋" w:cs="仿宋"/>
                <w:color w:val="auto"/>
                <w:kern w:val="2"/>
                <w:sz w:val="24"/>
                <w:szCs w:val="24"/>
                <w:lang w:val="en-US" w:eastAsia="zh-CN" w:bidi="ar-SA"/>
              </w:rPr>
            </w:pPr>
            <w:r>
              <w:rPr>
                <w:rFonts w:hint="eastAsia" w:ascii="仿宋" w:eastAsia="仿宋"/>
                <w:bCs/>
                <w:color w:val="auto"/>
                <w:kern w:val="0"/>
                <w:sz w:val="24"/>
                <w:highlight w:val="none"/>
              </w:rPr>
              <w:t>3</w:t>
            </w:r>
            <w:r>
              <w:rPr>
                <w:rFonts w:hint="eastAsia" w:ascii="仿宋" w:eastAsia="仿宋"/>
                <w:bCs/>
                <w:color w:val="auto"/>
                <w:kern w:val="0"/>
                <w:sz w:val="24"/>
                <w:highlight w:val="none"/>
                <w:lang w:val="en-US" w:eastAsia="zh-CN"/>
              </w:rPr>
              <w:t>.</w:t>
            </w:r>
            <w:r>
              <w:rPr>
                <w:rFonts w:hint="eastAsia" w:ascii="仿宋" w:eastAsia="仿宋"/>
                <w:bCs/>
                <w:color w:val="auto"/>
                <w:kern w:val="0"/>
                <w:sz w:val="24"/>
                <w:highlight w:val="none"/>
              </w:rPr>
              <w:t>合同履行期间，若上级有其他采购方面的明文规定的（例如需要有一定的比例向扶贫领域企业采购等规定），甲乙双方必须无条件按照有关规定执行，采购人概不负任何责任。</w:t>
            </w:r>
          </w:p>
        </w:tc>
      </w:tr>
    </w:tbl>
    <w:p w14:paraId="7CCB3630">
      <w:pPr>
        <w:snapToGrid w:val="0"/>
        <w:spacing w:line="360" w:lineRule="auto"/>
        <w:jc w:val="both"/>
        <w:rPr>
          <w:rFonts w:hint="eastAsia" w:ascii="仿宋" w:hAnsi="仿宋" w:eastAsia="仿宋" w:cs="仿宋_GB2312"/>
          <w:b/>
          <w:color w:val="auto"/>
          <w:sz w:val="36"/>
          <w:szCs w:val="36"/>
        </w:rPr>
      </w:pPr>
    </w:p>
    <w:p w14:paraId="32C7710B">
      <w:pPr>
        <w:snapToGrid w:val="0"/>
        <w:spacing w:line="360" w:lineRule="auto"/>
        <w:jc w:val="center"/>
        <w:rPr>
          <w:rFonts w:hint="eastAsia" w:ascii="仿宋" w:hAnsi="仿宋" w:eastAsia="仿宋" w:cs="仿宋_GB2312"/>
          <w:b/>
          <w:color w:val="auto"/>
          <w:sz w:val="36"/>
          <w:szCs w:val="36"/>
        </w:rPr>
      </w:pPr>
    </w:p>
    <w:p w14:paraId="07667C31">
      <w:pPr>
        <w:snapToGrid w:val="0"/>
        <w:spacing w:line="360" w:lineRule="auto"/>
        <w:jc w:val="center"/>
        <w:rPr>
          <w:rFonts w:hint="eastAsia" w:ascii="仿宋" w:hAnsi="仿宋" w:eastAsia="仿宋" w:cs="仿宋_GB2312"/>
          <w:b/>
          <w:color w:val="auto"/>
          <w:sz w:val="36"/>
          <w:szCs w:val="36"/>
        </w:rPr>
      </w:pPr>
    </w:p>
    <w:p w14:paraId="4557C862">
      <w:pPr>
        <w:snapToGrid w:val="0"/>
        <w:spacing w:line="360" w:lineRule="auto"/>
        <w:jc w:val="center"/>
        <w:rPr>
          <w:rFonts w:hint="eastAsia" w:ascii="仿宋" w:hAnsi="仿宋" w:eastAsia="仿宋" w:cs="仿宋_GB2312"/>
          <w:b/>
          <w:color w:val="auto"/>
          <w:sz w:val="36"/>
          <w:szCs w:val="36"/>
        </w:rPr>
      </w:pPr>
    </w:p>
    <w:p w14:paraId="6527102C">
      <w:pPr>
        <w:snapToGrid w:val="0"/>
        <w:spacing w:line="360" w:lineRule="auto"/>
        <w:jc w:val="center"/>
        <w:rPr>
          <w:rFonts w:hint="eastAsia" w:ascii="仿宋" w:hAnsi="仿宋" w:eastAsia="仿宋" w:cs="仿宋_GB2312"/>
          <w:b/>
          <w:color w:val="auto"/>
          <w:sz w:val="36"/>
          <w:szCs w:val="36"/>
        </w:rPr>
      </w:pPr>
    </w:p>
    <w:p w14:paraId="7ED0FD4E">
      <w:pPr>
        <w:snapToGrid w:val="0"/>
        <w:spacing w:line="360" w:lineRule="auto"/>
        <w:jc w:val="center"/>
        <w:rPr>
          <w:rFonts w:hint="eastAsia" w:ascii="仿宋" w:hAnsi="仿宋" w:eastAsia="仿宋" w:cs="仿宋_GB2312"/>
          <w:b/>
          <w:color w:val="auto"/>
          <w:sz w:val="36"/>
          <w:szCs w:val="36"/>
        </w:rPr>
      </w:pPr>
    </w:p>
    <w:p w14:paraId="2AC888C7">
      <w:pPr>
        <w:snapToGrid w:val="0"/>
        <w:spacing w:line="360" w:lineRule="auto"/>
        <w:jc w:val="center"/>
        <w:rPr>
          <w:rFonts w:hint="eastAsia" w:ascii="仿宋" w:hAnsi="仿宋" w:eastAsia="仿宋" w:cs="仿宋_GB2312"/>
          <w:b/>
          <w:color w:val="auto"/>
          <w:sz w:val="36"/>
          <w:szCs w:val="36"/>
        </w:rPr>
      </w:pPr>
    </w:p>
    <w:p w14:paraId="6FD023CF">
      <w:pPr>
        <w:snapToGrid w:val="0"/>
        <w:spacing w:line="360" w:lineRule="auto"/>
        <w:jc w:val="center"/>
        <w:rPr>
          <w:rFonts w:hint="eastAsia" w:ascii="仿宋" w:hAnsi="仿宋" w:eastAsia="仿宋" w:cs="仿宋_GB2312"/>
          <w:b/>
          <w:color w:val="auto"/>
          <w:sz w:val="36"/>
          <w:szCs w:val="36"/>
        </w:rPr>
      </w:pPr>
    </w:p>
    <w:p w14:paraId="3BA7077A">
      <w:pPr>
        <w:snapToGrid w:val="0"/>
        <w:spacing w:line="360" w:lineRule="auto"/>
        <w:jc w:val="both"/>
        <w:rPr>
          <w:rFonts w:hint="eastAsia" w:ascii="仿宋" w:hAnsi="仿宋" w:eastAsia="仿宋" w:cs="仿宋_GB2312"/>
          <w:b/>
          <w:color w:val="auto"/>
          <w:sz w:val="36"/>
          <w:szCs w:val="36"/>
        </w:rPr>
      </w:pPr>
    </w:p>
    <w:p w14:paraId="79AC546C">
      <w:pPr>
        <w:snapToGrid w:val="0"/>
        <w:spacing w:line="360" w:lineRule="auto"/>
        <w:jc w:val="center"/>
        <w:rPr>
          <w:rFonts w:ascii="仿宋" w:hAnsi="仿宋" w:eastAsia="仿宋" w:cs="仿宋_GB2312"/>
          <w:b/>
          <w:color w:val="auto"/>
          <w:sz w:val="36"/>
          <w:szCs w:val="36"/>
        </w:rPr>
      </w:pP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29" w:name="_Toc184312110"/>
      <w:bookmarkEnd w:id="29"/>
      <w:bookmarkStart w:id="30" w:name="_Toc184310287"/>
      <w:bookmarkEnd w:id="30"/>
      <w:bookmarkStart w:id="31" w:name="_Toc184310323"/>
      <w:bookmarkEnd w:id="31"/>
      <w:bookmarkStart w:id="32" w:name="_Toc184313248"/>
      <w:bookmarkEnd w:id="32"/>
      <w:bookmarkStart w:id="33" w:name="_Toc184313283"/>
      <w:bookmarkEnd w:id="33"/>
      <w:bookmarkStart w:id="34" w:name="_Toc184312112"/>
      <w:bookmarkEnd w:id="34"/>
      <w:bookmarkStart w:id="35" w:name="_Toc184314466"/>
      <w:bookmarkEnd w:id="35"/>
      <w:bookmarkStart w:id="36" w:name="_Toc184308042"/>
      <w:bookmarkEnd w:id="36"/>
      <w:bookmarkStart w:id="37" w:name="_Toc184313294"/>
      <w:bookmarkEnd w:id="37"/>
      <w:bookmarkStart w:id="38" w:name="_Toc184310281"/>
      <w:bookmarkEnd w:id="38"/>
      <w:bookmarkStart w:id="39" w:name="_Toc184314469"/>
      <w:bookmarkEnd w:id="39"/>
      <w:bookmarkStart w:id="40" w:name="_Toc184312130"/>
      <w:bookmarkEnd w:id="40"/>
      <w:bookmarkStart w:id="41" w:name="_Toc184310330"/>
      <w:bookmarkEnd w:id="41"/>
      <w:bookmarkStart w:id="42" w:name="_Toc184314471"/>
      <w:bookmarkEnd w:id="42"/>
      <w:bookmarkStart w:id="43" w:name="_Toc184313255"/>
      <w:bookmarkEnd w:id="43"/>
      <w:bookmarkStart w:id="44" w:name="_Toc184312084"/>
      <w:bookmarkEnd w:id="44"/>
      <w:bookmarkStart w:id="45" w:name="_Toc184312106"/>
      <w:bookmarkEnd w:id="45"/>
      <w:bookmarkStart w:id="46" w:name="_Toc184313251"/>
      <w:bookmarkEnd w:id="46"/>
      <w:bookmarkStart w:id="47" w:name="_Toc184312067"/>
      <w:bookmarkEnd w:id="47"/>
      <w:bookmarkStart w:id="48" w:name="_Toc184313267"/>
      <w:bookmarkEnd w:id="48"/>
      <w:bookmarkStart w:id="49" w:name="_Toc184313307"/>
      <w:bookmarkEnd w:id="49"/>
      <w:bookmarkStart w:id="50" w:name="_Toc184313306"/>
      <w:bookmarkEnd w:id="50"/>
      <w:bookmarkStart w:id="51" w:name="_Toc184313290"/>
      <w:bookmarkEnd w:id="51"/>
      <w:bookmarkStart w:id="52" w:name="_Toc184308073"/>
      <w:bookmarkEnd w:id="52"/>
      <w:bookmarkStart w:id="53" w:name="_Toc184312080"/>
      <w:bookmarkEnd w:id="53"/>
      <w:bookmarkStart w:id="54" w:name="_Toc184313291"/>
      <w:bookmarkEnd w:id="54"/>
      <w:bookmarkStart w:id="55" w:name="_Toc184312103"/>
      <w:bookmarkEnd w:id="55"/>
      <w:bookmarkStart w:id="56" w:name="_Toc184313242"/>
      <w:bookmarkEnd w:id="56"/>
      <w:bookmarkStart w:id="57" w:name="_Toc184310299"/>
      <w:bookmarkEnd w:id="57"/>
      <w:bookmarkStart w:id="58" w:name="_Toc184308107"/>
      <w:bookmarkEnd w:id="58"/>
      <w:bookmarkStart w:id="59" w:name="_Toc184314444"/>
      <w:bookmarkEnd w:id="59"/>
      <w:bookmarkStart w:id="60" w:name="_Toc184314461"/>
      <w:bookmarkEnd w:id="60"/>
      <w:bookmarkStart w:id="61" w:name="_Toc184314427"/>
      <w:bookmarkEnd w:id="61"/>
      <w:bookmarkStart w:id="62" w:name="_Toc184313250"/>
      <w:bookmarkEnd w:id="62"/>
      <w:bookmarkStart w:id="63" w:name="_Toc184308051"/>
      <w:bookmarkEnd w:id="63"/>
      <w:bookmarkStart w:id="64" w:name="_Toc184313303"/>
      <w:bookmarkEnd w:id="64"/>
      <w:bookmarkStart w:id="65" w:name="_Toc184310311"/>
      <w:bookmarkEnd w:id="65"/>
      <w:bookmarkStart w:id="66" w:name="_Toc184314467"/>
      <w:bookmarkEnd w:id="66"/>
      <w:bookmarkStart w:id="67" w:name="_Toc184313281"/>
      <w:bookmarkEnd w:id="67"/>
      <w:bookmarkStart w:id="68" w:name="_Toc184314440"/>
      <w:bookmarkEnd w:id="68"/>
      <w:bookmarkStart w:id="69" w:name="_Toc184308062"/>
      <w:bookmarkEnd w:id="69"/>
      <w:bookmarkStart w:id="70" w:name="_Toc184310305"/>
      <w:bookmarkEnd w:id="70"/>
      <w:bookmarkStart w:id="71" w:name="_Toc184312071"/>
      <w:bookmarkEnd w:id="71"/>
      <w:bookmarkStart w:id="72" w:name="_Toc184308064"/>
      <w:bookmarkEnd w:id="72"/>
      <w:bookmarkStart w:id="73" w:name="_Toc184312078"/>
      <w:bookmarkEnd w:id="73"/>
      <w:bookmarkStart w:id="74" w:name="_Toc184310278"/>
      <w:bookmarkEnd w:id="74"/>
      <w:bookmarkStart w:id="75" w:name="_Toc184313249"/>
      <w:bookmarkEnd w:id="75"/>
      <w:bookmarkStart w:id="76" w:name="_Toc184312086"/>
      <w:bookmarkEnd w:id="76"/>
      <w:bookmarkStart w:id="77" w:name="_Toc184313272"/>
      <w:bookmarkEnd w:id="77"/>
      <w:bookmarkStart w:id="78" w:name="_Toc184308102"/>
      <w:bookmarkEnd w:id="78"/>
      <w:bookmarkStart w:id="79" w:name="_Toc184308071"/>
      <w:bookmarkEnd w:id="79"/>
      <w:bookmarkStart w:id="80" w:name="_Toc184313254"/>
      <w:bookmarkEnd w:id="80"/>
      <w:bookmarkStart w:id="81" w:name="_Toc184310327"/>
      <w:bookmarkEnd w:id="81"/>
      <w:bookmarkStart w:id="82" w:name="_Toc184314459"/>
      <w:bookmarkEnd w:id="82"/>
      <w:bookmarkStart w:id="83" w:name="_Toc184313240"/>
      <w:bookmarkEnd w:id="83"/>
      <w:bookmarkStart w:id="84" w:name="_Toc184308038"/>
      <w:bookmarkEnd w:id="84"/>
      <w:bookmarkStart w:id="85" w:name="_Toc184312131"/>
      <w:bookmarkEnd w:id="85"/>
      <w:bookmarkStart w:id="86" w:name="_Toc184312097"/>
      <w:bookmarkEnd w:id="86"/>
      <w:bookmarkStart w:id="87" w:name="_Toc184310301"/>
      <w:bookmarkEnd w:id="87"/>
      <w:bookmarkStart w:id="88" w:name="_Toc184308045"/>
      <w:bookmarkEnd w:id="88"/>
      <w:bookmarkStart w:id="89" w:name="_Toc184308079"/>
      <w:bookmarkEnd w:id="89"/>
      <w:bookmarkStart w:id="90" w:name="_Toc184312079"/>
      <w:bookmarkEnd w:id="90"/>
      <w:bookmarkStart w:id="91" w:name="_Toc184308076"/>
      <w:bookmarkEnd w:id="91"/>
      <w:bookmarkStart w:id="92" w:name="_Toc184312068"/>
      <w:bookmarkEnd w:id="92"/>
      <w:bookmarkStart w:id="93" w:name="_Toc184314433"/>
      <w:bookmarkEnd w:id="93"/>
      <w:bookmarkStart w:id="94" w:name="_Toc184314474"/>
      <w:bookmarkEnd w:id="94"/>
      <w:bookmarkStart w:id="95" w:name="_Toc184312099"/>
      <w:bookmarkEnd w:id="95"/>
      <w:bookmarkStart w:id="96" w:name="_Toc184314411"/>
      <w:bookmarkEnd w:id="96"/>
      <w:bookmarkStart w:id="97" w:name="_Toc184310288"/>
      <w:bookmarkEnd w:id="97"/>
      <w:bookmarkStart w:id="98" w:name="_Toc184313310"/>
      <w:bookmarkEnd w:id="98"/>
      <w:bookmarkStart w:id="99" w:name="_Toc184310318"/>
      <w:bookmarkEnd w:id="99"/>
      <w:bookmarkStart w:id="100" w:name="_Toc184312088"/>
      <w:bookmarkEnd w:id="100"/>
      <w:bookmarkStart w:id="101" w:name="_Toc184312124"/>
      <w:bookmarkEnd w:id="101"/>
      <w:bookmarkStart w:id="102" w:name="_Toc184313265"/>
      <w:bookmarkEnd w:id="102"/>
      <w:bookmarkStart w:id="103" w:name="_Toc184310325"/>
      <w:bookmarkEnd w:id="103"/>
      <w:bookmarkStart w:id="104" w:name="_Toc184312127"/>
      <w:bookmarkEnd w:id="104"/>
      <w:bookmarkStart w:id="105" w:name="_Toc184308066"/>
      <w:bookmarkEnd w:id="105"/>
      <w:bookmarkStart w:id="106" w:name="_Toc184313305"/>
      <w:bookmarkEnd w:id="106"/>
      <w:bookmarkStart w:id="107" w:name="_Toc184312137"/>
      <w:bookmarkEnd w:id="107"/>
      <w:bookmarkStart w:id="108" w:name="_Toc184308075"/>
      <w:bookmarkEnd w:id="108"/>
      <w:bookmarkStart w:id="109" w:name="_Toc184314415"/>
      <w:bookmarkEnd w:id="109"/>
      <w:bookmarkStart w:id="110" w:name="_Toc184313301"/>
      <w:bookmarkEnd w:id="110"/>
      <w:bookmarkStart w:id="111" w:name="_Toc184308100"/>
      <w:bookmarkEnd w:id="111"/>
      <w:bookmarkStart w:id="112" w:name="_Toc184312076"/>
      <w:bookmarkEnd w:id="112"/>
      <w:bookmarkStart w:id="113" w:name="_Toc184308081"/>
      <w:bookmarkEnd w:id="113"/>
      <w:bookmarkStart w:id="114" w:name="_Toc184313293"/>
      <w:bookmarkEnd w:id="114"/>
      <w:bookmarkStart w:id="115" w:name="_Toc184308089"/>
      <w:bookmarkEnd w:id="115"/>
      <w:bookmarkStart w:id="116" w:name="_Toc184308084"/>
      <w:bookmarkEnd w:id="116"/>
      <w:bookmarkStart w:id="117" w:name="_Toc184310275"/>
      <w:bookmarkEnd w:id="117"/>
      <w:bookmarkStart w:id="118" w:name="_Toc184312109"/>
      <w:bookmarkEnd w:id="118"/>
      <w:bookmarkStart w:id="119" w:name="_Toc184308036"/>
      <w:bookmarkEnd w:id="119"/>
      <w:bookmarkStart w:id="120" w:name="_Toc184312119"/>
      <w:bookmarkEnd w:id="120"/>
      <w:bookmarkStart w:id="121" w:name="_Toc184310277"/>
      <w:bookmarkEnd w:id="121"/>
      <w:bookmarkStart w:id="122" w:name="_Toc184308054"/>
      <w:bookmarkEnd w:id="122"/>
      <w:bookmarkStart w:id="123" w:name="_Toc184313274"/>
      <w:bookmarkEnd w:id="123"/>
      <w:bookmarkStart w:id="124" w:name="_Toc184314473"/>
      <w:bookmarkEnd w:id="124"/>
      <w:bookmarkStart w:id="125" w:name="_Toc184313299"/>
      <w:bookmarkEnd w:id="125"/>
      <w:bookmarkStart w:id="126" w:name="_Toc184310292"/>
      <w:bookmarkEnd w:id="126"/>
      <w:bookmarkStart w:id="127" w:name="_Toc184308061"/>
      <w:bookmarkEnd w:id="127"/>
      <w:bookmarkStart w:id="128" w:name="_Toc184313264"/>
      <w:bookmarkEnd w:id="128"/>
      <w:bookmarkStart w:id="129" w:name="_Toc184312121"/>
      <w:bookmarkEnd w:id="129"/>
      <w:bookmarkStart w:id="130" w:name="_Toc184312104"/>
      <w:bookmarkEnd w:id="130"/>
      <w:bookmarkStart w:id="131" w:name="_Toc184313302"/>
      <w:bookmarkEnd w:id="131"/>
      <w:bookmarkStart w:id="132" w:name="_Toc184308059"/>
      <w:bookmarkEnd w:id="132"/>
      <w:bookmarkStart w:id="133" w:name="_Toc184310343"/>
      <w:bookmarkEnd w:id="133"/>
      <w:bookmarkStart w:id="134" w:name="_Toc184312082"/>
      <w:bookmarkEnd w:id="134"/>
      <w:bookmarkStart w:id="135" w:name="_Toc184314449"/>
      <w:bookmarkEnd w:id="135"/>
      <w:bookmarkStart w:id="136" w:name="_Toc184312129"/>
      <w:bookmarkEnd w:id="136"/>
      <w:bookmarkStart w:id="137" w:name="_Toc184312135"/>
      <w:bookmarkEnd w:id="137"/>
      <w:bookmarkStart w:id="138" w:name="_Toc184312138"/>
      <w:bookmarkEnd w:id="138"/>
      <w:bookmarkStart w:id="139" w:name="_Toc184314421"/>
      <w:bookmarkEnd w:id="139"/>
      <w:bookmarkStart w:id="140" w:name="_Toc184308050"/>
      <w:bookmarkEnd w:id="140"/>
      <w:bookmarkStart w:id="141" w:name="_Toc184308083"/>
      <w:bookmarkEnd w:id="141"/>
      <w:bookmarkStart w:id="142" w:name="_Toc184313276"/>
      <w:bookmarkEnd w:id="142"/>
      <w:bookmarkStart w:id="143" w:name="_Toc184312074"/>
      <w:bookmarkEnd w:id="143"/>
      <w:bookmarkStart w:id="144" w:name="_Toc184310280"/>
      <w:bookmarkEnd w:id="144"/>
      <w:bookmarkStart w:id="145" w:name="_Toc184312111"/>
      <w:bookmarkEnd w:id="145"/>
      <w:bookmarkStart w:id="146" w:name="_Toc184310306"/>
      <w:bookmarkEnd w:id="146"/>
      <w:bookmarkStart w:id="147" w:name="_Toc184308091"/>
      <w:bookmarkEnd w:id="147"/>
      <w:bookmarkStart w:id="148" w:name="_Toc184314470"/>
      <w:bookmarkEnd w:id="148"/>
      <w:bookmarkStart w:id="149" w:name="_Toc184310339"/>
      <w:bookmarkEnd w:id="149"/>
      <w:bookmarkStart w:id="150" w:name="_Toc184313273"/>
      <w:bookmarkEnd w:id="150"/>
      <w:bookmarkStart w:id="151" w:name="_Toc184312091"/>
      <w:bookmarkEnd w:id="151"/>
      <w:bookmarkStart w:id="152" w:name="_Toc184314413"/>
      <w:bookmarkEnd w:id="152"/>
      <w:bookmarkStart w:id="153" w:name="_Toc184313300"/>
      <w:bookmarkEnd w:id="153"/>
      <w:bookmarkStart w:id="154" w:name="_Toc184314424"/>
      <w:bookmarkEnd w:id="154"/>
      <w:bookmarkStart w:id="155" w:name="_Toc184308082"/>
      <w:bookmarkEnd w:id="155"/>
      <w:bookmarkStart w:id="156" w:name="_Toc184310324"/>
      <w:bookmarkEnd w:id="156"/>
      <w:bookmarkStart w:id="157" w:name="_Toc184310274"/>
      <w:bookmarkEnd w:id="157"/>
      <w:bookmarkStart w:id="158" w:name="_Toc184308040"/>
      <w:bookmarkEnd w:id="158"/>
      <w:bookmarkStart w:id="159" w:name="_Toc184312114"/>
      <w:bookmarkEnd w:id="159"/>
      <w:bookmarkStart w:id="160" w:name="_Toc184308101"/>
      <w:bookmarkEnd w:id="160"/>
      <w:bookmarkStart w:id="161" w:name="_Toc184312115"/>
      <w:bookmarkEnd w:id="161"/>
      <w:bookmarkStart w:id="162" w:name="_Toc184313279"/>
      <w:bookmarkEnd w:id="162"/>
      <w:bookmarkStart w:id="163" w:name="_Toc184308087"/>
      <w:bookmarkEnd w:id="163"/>
      <w:bookmarkStart w:id="164" w:name="_Toc184314410"/>
      <w:bookmarkEnd w:id="164"/>
      <w:bookmarkStart w:id="165" w:name="_Toc184314430"/>
      <w:bookmarkEnd w:id="165"/>
      <w:bookmarkStart w:id="166" w:name="_Toc184314443"/>
      <w:bookmarkEnd w:id="166"/>
      <w:bookmarkStart w:id="167" w:name="_Toc184308067"/>
      <w:bookmarkEnd w:id="167"/>
      <w:bookmarkStart w:id="168" w:name="_Toc184308068"/>
      <w:bookmarkEnd w:id="168"/>
      <w:bookmarkStart w:id="169" w:name="_Toc184308039"/>
      <w:bookmarkEnd w:id="169"/>
      <w:bookmarkStart w:id="170" w:name="_Toc184314428"/>
      <w:bookmarkEnd w:id="170"/>
      <w:bookmarkStart w:id="171" w:name="_Toc184312117"/>
      <w:bookmarkEnd w:id="171"/>
      <w:bookmarkStart w:id="172" w:name="_Toc184314477"/>
      <w:bookmarkEnd w:id="172"/>
      <w:bookmarkStart w:id="173" w:name="_Toc184310326"/>
      <w:bookmarkEnd w:id="173"/>
      <w:bookmarkStart w:id="174" w:name="_Toc184312093"/>
      <w:bookmarkEnd w:id="174"/>
      <w:bookmarkStart w:id="175" w:name="_Toc184310303"/>
      <w:bookmarkEnd w:id="175"/>
      <w:bookmarkStart w:id="176" w:name="_Toc184312108"/>
      <w:bookmarkEnd w:id="176"/>
      <w:bookmarkStart w:id="177" w:name="_Toc184313270"/>
      <w:bookmarkEnd w:id="177"/>
      <w:bookmarkStart w:id="178" w:name="_Toc184310293"/>
      <w:bookmarkEnd w:id="178"/>
      <w:bookmarkStart w:id="179" w:name="_Toc184308074"/>
      <w:bookmarkEnd w:id="179"/>
      <w:bookmarkStart w:id="180" w:name="_Toc184314432"/>
      <w:bookmarkEnd w:id="180"/>
      <w:bookmarkStart w:id="181" w:name="_Toc184312102"/>
      <w:bookmarkEnd w:id="181"/>
      <w:bookmarkStart w:id="182" w:name="_Toc184310320"/>
      <w:bookmarkEnd w:id="182"/>
      <w:bookmarkStart w:id="183" w:name="_Toc184308078"/>
      <w:bookmarkEnd w:id="183"/>
      <w:bookmarkStart w:id="184" w:name="_Toc184308099"/>
      <w:bookmarkEnd w:id="184"/>
      <w:bookmarkStart w:id="185" w:name="_Toc184313288"/>
      <w:bookmarkEnd w:id="185"/>
      <w:bookmarkStart w:id="186" w:name="_Toc184314460"/>
      <w:bookmarkEnd w:id="186"/>
      <w:bookmarkStart w:id="187" w:name="_Toc184312100"/>
      <w:bookmarkEnd w:id="187"/>
      <w:bookmarkStart w:id="188" w:name="_Toc184313269"/>
      <w:bookmarkEnd w:id="188"/>
      <w:bookmarkStart w:id="189" w:name="_Toc184312073"/>
      <w:bookmarkEnd w:id="189"/>
      <w:bookmarkStart w:id="190" w:name="_Toc184310297"/>
      <w:bookmarkEnd w:id="190"/>
      <w:bookmarkStart w:id="191" w:name="_Toc184313282"/>
      <w:bookmarkEnd w:id="191"/>
      <w:bookmarkStart w:id="192" w:name="_Toc184310315"/>
      <w:bookmarkEnd w:id="192"/>
      <w:bookmarkStart w:id="193" w:name="_Toc184308094"/>
      <w:bookmarkEnd w:id="193"/>
      <w:bookmarkStart w:id="194" w:name="_Toc184308056"/>
      <w:bookmarkEnd w:id="194"/>
      <w:bookmarkStart w:id="195" w:name="_Toc184312075"/>
      <w:bookmarkEnd w:id="195"/>
      <w:bookmarkStart w:id="196" w:name="_Toc184310304"/>
      <w:bookmarkEnd w:id="196"/>
      <w:bookmarkStart w:id="197" w:name="_Toc184308105"/>
      <w:bookmarkEnd w:id="197"/>
      <w:bookmarkStart w:id="198" w:name="_Toc184310335"/>
      <w:bookmarkEnd w:id="198"/>
      <w:bookmarkStart w:id="199" w:name="_Toc184314478"/>
      <w:bookmarkEnd w:id="199"/>
      <w:bookmarkStart w:id="200" w:name="_Toc184312125"/>
      <w:bookmarkEnd w:id="200"/>
      <w:bookmarkStart w:id="201" w:name="_Toc184308048"/>
      <w:bookmarkEnd w:id="201"/>
      <w:bookmarkStart w:id="202" w:name="_Toc184314457"/>
      <w:bookmarkEnd w:id="202"/>
      <w:bookmarkStart w:id="203" w:name="_Toc184313257"/>
      <w:bookmarkEnd w:id="203"/>
      <w:bookmarkStart w:id="204" w:name="_Toc184312092"/>
      <w:bookmarkEnd w:id="204"/>
      <w:bookmarkStart w:id="205" w:name="_Toc184310338"/>
      <w:bookmarkEnd w:id="205"/>
      <w:bookmarkStart w:id="206" w:name="_Toc184308108"/>
      <w:bookmarkEnd w:id="206"/>
      <w:bookmarkStart w:id="207" w:name="_Toc184308044"/>
      <w:bookmarkEnd w:id="207"/>
      <w:bookmarkStart w:id="208" w:name="_Toc184308093"/>
      <w:bookmarkEnd w:id="208"/>
      <w:bookmarkStart w:id="209" w:name="_Toc184310314"/>
      <w:bookmarkEnd w:id="209"/>
      <w:bookmarkStart w:id="210" w:name="_Toc184310286"/>
      <w:bookmarkEnd w:id="210"/>
      <w:bookmarkStart w:id="211" w:name="_Toc184314434"/>
      <w:bookmarkEnd w:id="211"/>
      <w:bookmarkStart w:id="212" w:name="_Toc184308047"/>
      <w:bookmarkEnd w:id="212"/>
      <w:bookmarkStart w:id="213" w:name="_Toc184312087"/>
      <w:bookmarkEnd w:id="213"/>
      <w:bookmarkStart w:id="214" w:name="_Toc184310313"/>
      <w:bookmarkEnd w:id="214"/>
      <w:bookmarkStart w:id="215" w:name="_Toc184308037"/>
      <w:bookmarkEnd w:id="215"/>
      <w:bookmarkStart w:id="216" w:name="_Toc184313263"/>
      <w:bookmarkEnd w:id="216"/>
      <w:bookmarkStart w:id="217" w:name="_Toc184314437"/>
      <w:bookmarkEnd w:id="217"/>
      <w:bookmarkStart w:id="218" w:name="_Toc184312128"/>
      <w:bookmarkEnd w:id="218"/>
      <w:bookmarkStart w:id="219" w:name="_Toc184308060"/>
      <w:bookmarkEnd w:id="219"/>
      <w:bookmarkStart w:id="220" w:name="_Toc184313245"/>
      <w:bookmarkEnd w:id="220"/>
      <w:bookmarkStart w:id="221" w:name="_Toc184312133"/>
      <w:bookmarkEnd w:id="221"/>
      <w:bookmarkStart w:id="222" w:name="_Toc184314453"/>
      <w:bookmarkEnd w:id="222"/>
      <w:bookmarkStart w:id="223" w:name="_Toc184308090"/>
      <w:bookmarkEnd w:id="223"/>
      <w:bookmarkStart w:id="224" w:name="_Toc184314414"/>
      <w:bookmarkEnd w:id="224"/>
      <w:bookmarkStart w:id="225" w:name="_Toc184308077"/>
      <w:bookmarkEnd w:id="225"/>
      <w:bookmarkStart w:id="226" w:name="_Toc184314451"/>
      <w:bookmarkEnd w:id="226"/>
      <w:bookmarkStart w:id="227" w:name="_Toc184312072"/>
      <w:bookmarkEnd w:id="227"/>
      <w:bookmarkStart w:id="228" w:name="_Toc184312107"/>
      <w:bookmarkEnd w:id="228"/>
      <w:bookmarkStart w:id="229" w:name="_Toc184314431"/>
      <w:bookmarkEnd w:id="229"/>
      <w:bookmarkStart w:id="230" w:name="_Toc184310329"/>
      <w:bookmarkEnd w:id="230"/>
      <w:bookmarkStart w:id="231" w:name="_Toc184313241"/>
      <w:bookmarkEnd w:id="231"/>
      <w:bookmarkStart w:id="232" w:name="_Toc184312098"/>
      <w:bookmarkEnd w:id="232"/>
      <w:bookmarkStart w:id="233" w:name="_Toc184308053"/>
      <w:bookmarkEnd w:id="233"/>
      <w:bookmarkStart w:id="234" w:name="_Toc184312132"/>
      <w:bookmarkEnd w:id="234"/>
      <w:bookmarkStart w:id="235" w:name="_Toc184308096"/>
      <w:bookmarkEnd w:id="235"/>
      <w:bookmarkStart w:id="236" w:name="_Toc184314448"/>
      <w:bookmarkEnd w:id="236"/>
      <w:bookmarkStart w:id="237" w:name="_Toc184314425"/>
      <w:bookmarkEnd w:id="237"/>
      <w:bookmarkStart w:id="238" w:name="_Toc184314456"/>
      <w:bookmarkEnd w:id="238"/>
      <w:bookmarkStart w:id="239" w:name="_Toc184312083"/>
      <w:bookmarkEnd w:id="239"/>
      <w:bookmarkStart w:id="240" w:name="_Toc184313262"/>
      <w:bookmarkEnd w:id="240"/>
      <w:bookmarkStart w:id="241" w:name="_Toc184313256"/>
      <w:bookmarkEnd w:id="241"/>
      <w:bookmarkStart w:id="242" w:name="_Toc184310296"/>
      <w:bookmarkEnd w:id="242"/>
      <w:bookmarkStart w:id="243" w:name="_Toc184312069"/>
      <w:bookmarkEnd w:id="243"/>
      <w:bookmarkStart w:id="244" w:name="_Toc184308055"/>
      <w:bookmarkEnd w:id="244"/>
      <w:bookmarkStart w:id="245" w:name="_Toc184312095"/>
      <w:bookmarkEnd w:id="245"/>
      <w:bookmarkStart w:id="246" w:name="_Toc184312126"/>
      <w:bookmarkEnd w:id="246"/>
      <w:bookmarkStart w:id="247" w:name="_Toc184308098"/>
      <w:bookmarkEnd w:id="247"/>
      <w:bookmarkStart w:id="248" w:name="_Toc184312096"/>
      <w:bookmarkEnd w:id="248"/>
      <w:bookmarkStart w:id="249" w:name="_Toc184314476"/>
      <w:bookmarkEnd w:id="249"/>
      <w:bookmarkStart w:id="250" w:name="_Toc184310289"/>
      <w:bookmarkEnd w:id="250"/>
      <w:bookmarkStart w:id="251" w:name="_Toc184308052"/>
      <w:bookmarkEnd w:id="251"/>
      <w:bookmarkStart w:id="252" w:name="_Toc184313309"/>
      <w:bookmarkEnd w:id="252"/>
      <w:bookmarkStart w:id="253" w:name="_Toc184310310"/>
      <w:bookmarkEnd w:id="253"/>
      <w:bookmarkStart w:id="254" w:name="_Toc184314435"/>
      <w:bookmarkEnd w:id="254"/>
      <w:bookmarkStart w:id="255" w:name="_Toc184313280"/>
      <w:bookmarkEnd w:id="255"/>
      <w:bookmarkStart w:id="256" w:name="_Toc184312123"/>
      <w:bookmarkEnd w:id="256"/>
      <w:bookmarkStart w:id="257" w:name="_Toc184314418"/>
      <w:bookmarkEnd w:id="257"/>
      <w:bookmarkStart w:id="258" w:name="_Toc184308072"/>
      <w:bookmarkEnd w:id="258"/>
      <w:bookmarkStart w:id="259" w:name="_Toc184312139"/>
      <w:bookmarkEnd w:id="259"/>
      <w:bookmarkStart w:id="260" w:name="_Toc184313292"/>
      <w:bookmarkEnd w:id="260"/>
      <w:bookmarkStart w:id="261" w:name="_Toc184314454"/>
      <w:bookmarkEnd w:id="261"/>
      <w:bookmarkStart w:id="262" w:name="_Toc184310337"/>
      <w:bookmarkEnd w:id="262"/>
      <w:bookmarkStart w:id="263" w:name="_Toc184314462"/>
      <w:bookmarkEnd w:id="263"/>
      <w:bookmarkStart w:id="264" w:name="_Toc184308057"/>
      <w:bookmarkEnd w:id="264"/>
      <w:bookmarkStart w:id="265" w:name="_Toc184313298"/>
      <w:bookmarkEnd w:id="265"/>
      <w:bookmarkStart w:id="266" w:name="_Toc184308088"/>
      <w:bookmarkEnd w:id="266"/>
      <w:bookmarkStart w:id="267" w:name="_Toc184308106"/>
      <w:bookmarkEnd w:id="267"/>
      <w:bookmarkStart w:id="268" w:name="_Toc184312122"/>
      <w:bookmarkEnd w:id="268"/>
      <w:bookmarkStart w:id="269" w:name="_Toc184310332"/>
      <w:bookmarkEnd w:id="269"/>
      <w:bookmarkStart w:id="270" w:name="_Toc184314479"/>
      <w:bookmarkEnd w:id="270"/>
      <w:bookmarkStart w:id="271" w:name="_Toc184313266"/>
      <w:bookmarkEnd w:id="271"/>
      <w:bookmarkStart w:id="272" w:name="_Toc184313297"/>
      <w:bookmarkEnd w:id="272"/>
      <w:bookmarkStart w:id="273" w:name="_Toc184314423"/>
      <w:bookmarkEnd w:id="273"/>
      <w:bookmarkStart w:id="274" w:name="_Toc184312085"/>
      <w:bookmarkEnd w:id="274"/>
      <w:bookmarkStart w:id="275" w:name="_Toc184308046"/>
      <w:bookmarkEnd w:id="275"/>
      <w:bookmarkStart w:id="276" w:name="_Toc184314452"/>
      <w:bookmarkEnd w:id="276"/>
      <w:bookmarkStart w:id="277" w:name="_Toc184314436"/>
      <w:bookmarkEnd w:id="277"/>
      <w:bookmarkStart w:id="278" w:name="_Toc184308049"/>
      <w:bookmarkEnd w:id="278"/>
      <w:bookmarkStart w:id="279" w:name="_Toc184314475"/>
      <w:bookmarkEnd w:id="279"/>
      <w:bookmarkStart w:id="280" w:name="_Toc184310309"/>
      <w:bookmarkEnd w:id="280"/>
      <w:bookmarkStart w:id="281" w:name="_Toc184314417"/>
      <w:bookmarkEnd w:id="281"/>
      <w:bookmarkStart w:id="282" w:name="_Toc184308065"/>
      <w:bookmarkEnd w:id="282"/>
      <w:bookmarkStart w:id="283" w:name="_Toc184313295"/>
      <w:bookmarkEnd w:id="283"/>
      <w:bookmarkStart w:id="284" w:name="_Toc184312118"/>
      <w:bookmarkEnd w:id="284"/>
      <w:bookmarkStart w:id="285" w:name="_Toc184310322"/>
      <w:bookmarkEnd w:id="285"/>
      <w:bookmarkStart w:id="286" w:name="_Toc184314445"/>
      <w:bookmarkEnd w:id="286"/>
      <w:bookmarkStart w:id="287" w:name="_Toc184308069"/>
      <w:bookmarkEnd w:id="287"/>
      <w:bookmarkStart w:id="288" w:name="_Toc184314468"/>
      <w:bookmarkEnd w:id="288"/>
      <w:bookmarkStart w:id="289" w:name="_Toc184313246"/>
      <w:bookmarkEnd w:id="289"/>
      <w:bookmarkStart w:id="290" w:name="_Toc184310340"/>
      <w:bookmarkEnd w:id="290"/>
      <w:bookmarkStart w:id="291" w:name="_Toc184313275"/>
      <w:bookmarkEnd w:id="291"/>
      <w:bookmarkStart w:id="292" w:name="_Toc184310283"/>
      <w:bookmarkEnd w:id="292"/>
      <w:bookmarkStart w:id="293" w:name="_Toc184313304"/>
      <w:bookmarkEnd w:id="293"/>
      <w:bookmarkStart w:id="294" w:name="_Toc184314442"/>
      <w:bookmarkEnd w:id="294"/>
      <w:bookmarkStart w:id="295" w:name="_Toc184310282"/>
      <w:bookmarkEnd w:id="295"/>
      <w:bookmarkStart w:id="296" w:name="_Toc184310295"/>
      <w:bookmarkEnd w:id="296"/>
      <w:bookmarkStart w:id="297" w:name="_Toc184313277"/>
      <w:bookmarkEnd w:id="297"/>
      <w:bookmarkStart w:id="298" w:name="_Toc184313252"/>
      <w:bookmarkEnd w:id="298"/>
      <w:bookmarkStart w:id="299" w:name="_Toc184312070"/>
      <w:bookmarkEnd w:id="299"/>
      <w:bookmarkStart w:id="300" w:name="_Toc184308095"/>
      <w:bookmarkEnd w:id="300"/>
      <w:bookmarkStart w:id="301" w:name="_Toc184314422"/>
      <w:bookmarkEnd w:id="301"/>
      <w:bookmarkStart w:id="302" w:name="_Toc184310334"/>
      <w:bookmarkEnd w:id="302"/>
      <w:bookmarkStart w:id="303" w:name="_Toc184310317"/>
      <w:bookmarkEnd w:id="303"/>
      <w:bookmarkStart w:id="304" w:name="_Toc184312105"/>
      <w:bookmarkEnd w:id="304"/>
      <w:bookmarkStart w:id="305" w:name="_Toc184308092"/>
      <w:bookmarkEnd w:id="305"/>
      <w:bookmarkStart w:id="306" w:name="_Toc184310328"/>
      <w:bookmarkEnd w:id="306"/>
      <w:bookmarkStart w:id="307" w:name="_Toc184313271"/>
      <w:bookmarkEnd w:id="307"/>
      <w:bookmarkStart w:id="308" w:name="_Toc184308086"/>
      <w:bookmarkEnd w:id="308"/>
      <w:bookmarkStart w:id="309" w:name="_Toc184313238"/>
      <w:bookmarkEnd w:id="309"/>
      <w:bookmarkStart w:id="310" w:name="_Toc184310341"/>
      <w:bookmarkEnd w:id="310"/>
      <w:bookmarkStart w:id="311" w:name="_Toc184310333"/>
      <w:bookmarkEnd w:id="311"/>
      <w:bookmarkStart w:id="312" w:name="_Toc184310272"/>
      <w:bookmarkEnd w:id="312"/>
      <w:bookmarkStart w:id="313" w:name="_Toc184314416"/>
      <w:bookmarkEnd w:id="313"/>
      <w:bookmarkStart w:id="314" w:name="_Toc184312134"/>
      <w:bookmarkEnd w:id="314"/>
      <w:bookmarkStart w:id="315" w:name="_Toc184310298"/>
      <w:bookmarkEnd w:id="315"/>
      <w:bookmarkStart w:id="316" w:name="_Toc184312090"/>
      <w:bookmarkEnd w:id="316"/>
      <w:bookmarkStart w:id="317" w:name="_Toc184314426"/>
      <w:bookmarkEnd w:id="317"/>
      <w:bookmarkStart w:id="318" w:name="_Toc184312089"/>
      <w:bookmarkEnd w:id="318"/>
      <w:bookmarkStart w:id="319" w:name="_Toc184310342"/>
      <w:bookmarkEnd w:id="319"/>
      <w:bookmarkStart w:id="320" w:name="_Toc184313244"/>
      <w:bookmarkEnd w:id="320"/>
      <w:bookmarkStart w:id="321" w:name="_Toc184314441"/>
      <w:bookmarkEnd w:id="321"/>
      <w:bookmarkStart w:id="322" w:name="_Toc184313285"/>
      <w:bookmarkEnd w:id="322"/>
      <w:bookmarkStart w:id="323" w:name="_Toc184313308"/>
      <w:bookmarkEnd w:id="323"/>
      <w:bookmarkStart w:id="324" w:name="_Toc184313239"/>
      <w:bookmarkEnd w:id="324"/>
      <w:bookmarkStart w:id="325" w:name="_Toc184312113"/>
      <w:bookmarkEnd w:id="325"/>
      <w:bookmarkStart w:id="326" w:name="_Toc184314465"/>
      <w:bookmarkEnd w:id="326"/>
      <w:bookmarkStart w:id="327" w:name="_Toc184310279"/>
      <w:bookmarkEnd w:id="327"/>
      <w:bookmarkStart w:id="328" w:name="_Toc184310290"/>
      <w:bookmarkEnd w:id="328"/>
      <w:bookmarkStart w:id="329" w:name="_Toc184310291"/>
      <w:bookmarkEnd w:id="329"/>
      <w:bookmarkStart w:id="330" w:name="_Toc184313278"/>
      <w:bookmarkEnd w:id="330"/>
      <w:bookmarkStart w:id="331" w:name="_Toc184313247"/>
      <w:bookmarkEnd w:id="331"/>
      <w:bookmarkStart w:id="332" w:name="_Toc184310273"/>
      <w:bookmarkEnd w:id="332"/>
      <w:bookmarkStart w:id="333" w:name="_Toc184310316"/>
      <w:bookmarkEnd w:id="333"/>
      <w:bookmarkStart w:id="334" w:name="_Toc184312101"/>
      <w:bookmarkEnd w:id="334"/>
      <w:bookmarkStart w:id="335" w:name="_Toc184314447"/>
      <w:bookmarkEnd w:id="335"/>
      <w:bookmarkStart w:id="336" w:name="_Toc184308097"/>
      <w:bookmarkEnd w:id="336"/>
      <w:bookmarkStart w:id="337" w:name="_Toc184313253"/>
      <w:bookmarkEnd w:id="337"/>
      <w:bookmarkStart w:id="338" w:name="_Toc184314482"/>
      <w:bookmarkEnd w:id="338"/>
      <w:bookmarkStart w:id="339" w:name="_Toc184314446"/>
      <w:bookmarkEnd w:id="339"/>
      <w:bookmarkStart w:id="340" w:name="_Toc184313286"/>
      <w:bookmarkEnd w:id="340"/>
      <w:bookmarkStart w:id="341" w:name="_Toc184314464"/>
      <w:bookmarkEnd w:id="341"/>
      <w:bookmarkStart w:id="342" w:name="_Toc184308043"/>
      <w:bookmarkEnd w:id="342"/>
      <w:bookmarkStart w:id="343" w:name="_Toc184314412"/>
      <w:bookmarkEnd w:id="343"/>
      <w:bookmarkStart w:id="344" w:name="_Toc184310307"/>
      <w:bookmarkEnd w:id="344"/>
      <w:bookmarkStart w:id="345" w:name="_Toc184314480"/>
      <w:bookmarkEnd w:id="345"/>
      <w:bookmarkStart w:id="346" w:name="_Toc184314438"/>
      <w:bookmarkEnd w:id="346"/>
      <w:bookmarkStart w:id="347" w:name="_Toc184314420"/>
      <w:bookmarkEnd w:id="347"/>
      <w:bookmarkStart w:id="348" w:name="_Toc184314455"/>
      <w:bookmarkEnd w:id="348"/>
      <w:bookmarkStart w:id="349" w:name="_Toc184310321"/>
      <w:bookmarkEnd w:id="349"/>
      <w:bookmarkStart w:id="350" w:name="_Toc184313289"/>
      <w:bookmarkEnd w:id="350"/>
      <w:bookmarkStart w:id="351" w:name="_Toc184313287"/>
      <w:bookmarkEnd w:id="351"/>
      <w:bookmarkStart w:id="352" w:name="_Toc184310319"/>
      <w:bookmarkEnd w:id="352"/>
      <w:bookmarkStart w:id="353" w:name="_Toc184313268"/>
      <w:bookmarkEnd w:id="353"/>
      <w:bookmarkStart w:id="354" w:name="_Toc184312077"/>
      <w:bookmarkEnd w:id="354"/>
      <w:bookmarkStart w:id="355" w:name="_Toc184310308"/>
      <w:bookmarkEnd w:id="355"/>
      <w:bookmarkStart w:id="356" w:name="_Toc184310284"/>
      <w:bookmarkEnd w:id="356"/>
      <w:bookmarkStart w:id="357" w:name="_Toc184314439"/>
      <w:bookmarkEnd w:id="357"/>
      <w:bookmarkStart w:id="358" w:name="_Toc184310276"/>
      <w:bookmarkEnd w:id="358"/>
      <w:bookmarkStart w:id="359" w:name="_Toc184308063"/>
      <w:bookmarkEnd w:id="359"/>
      <w:bookmarkStart w:id="360" w:name="_Toc184308103"/>
      <w:bookmarkEnd w:id="360"/>
      <w:bookmarkStart w:id="361" w:name="_Toc184313260"/>
      <w:bookmarkEnd w:id="361"/>
      <w:bookmarkStart w:id="362" w:name="_Toc184314463"/>
      <w:bookmarkEnd w:id="362"/>
      <w:bookmarkStart w:id="363" w:name="_Toc184312081"/>
      <w:bookmarkEnd w:id="363"/>
      <w:bookmarkStart w:id="364" w:name="_Toc184314429"/>
      <w:bookmarkEnd w:id="364"/>
      <w:bookmarkStart w:id="365" w:name="_Toc184310294"/>
      <w:bookmarkEnd w:id="365"/>
      <w:bookmarkStart w:id="366" w:name="_Toc184310344"/>
      <w:bookmarkEnd w:id="366"/>
      <w:bookmarkStart w:id="367" w:name="_Toc184308070"/>
      <w:bookmarkEnd w:id="367"/>
      <w:bookmarkStart w:id="368" w:name="_Toc184314419"/>
      <w:bookmarkEnd w:id="368"/>
      <w:bookmarkStart w:id="369" w:name="_Toc184310336"/>
      <w:bookmarkEnd w:id="369"/>
      <w:bookmarkStart w:id="370" w:name="_Toc184310312"/>
      <w:bookmarkEnd w:id="370"/>
      <w:bookmarkStart w:id="371" w:name="_Toc184310331"/>
      <w:bookmarkEnd w:id="371"/>
      <w:bookmarkStart w:id="372" w:name="_Toc184313259"/>
      <w:bookmarkEnd w:id="372"/>
      <w:bookmarkStart w:id="373" w:name="_Toc184310285"/>
      <w:bookmarkEnd w:id="373"/>
      <w:bookmarkStart w:id="374" w:name="_Toc184312120"/>
      <w:bookmarkEnd w:id="374"/>
      <w:bookmarkStart w:id="375" w:name="_Toc184312116"/>
      <w:bookmarkEnd w:id="375"/>
      <w:bookmarkStart w:id="376" w:name="_Toc184308080"/>
      <w:bookmarkEnd w:id="376"/>
      <w:bookmarkStart w:id="377" w:name="_Toc184310302"/>
      <w:bookmarkEnd w:id="377"/>
      <w:bookmarkStart w:id="378" w:name="_Toc184312094"/>
      <w:bookmarkEnd w:id="378"/>
      <w:bookmarkStart w:id="379" w:name="_Toc184314458"/>
      <w:bookmarkEnd w:id="379"/>
      <w:bookmarkStart w:id="380" w:name="_Toc184313284"/>
      <w:bookmarkEnd w:id="380"/>
      <w:bookmarkStart w:id="381" w:name="_Toc184308041"/>
      <w:bookmarkEnd w:id="381"/>
      <w:bookmarkStart w:id="382" w:name="_Toc184313296"/>
      <w:bookmarkEnd w:id="382"/>
      <w:bookmarkStart w:id="383" w:name="_Toc184313243"/>
      <w:bookmarkEnd w:id="383"/>
      <w:bookmarkStart w:id="384" w:name="_Toc184313261"/>
      <w:bookmarkEnd w:id="384"/>
      <w:bookmarkStart w:id="385" w:name="_Toc184308085"/>
      <w:bookmarkEnd w:id="385"/>
      <w:bookmarkStart w:id="386" w:name="_Toc184310300"/>
      <w:bookmarkEnd w:id="386"/>
      <w:bookmarkStart w:id="387" w:name="_Toc184308058"/>
      <w:bookmarkEnd w:id="387"/>
      <w:bookmarkStart w:id="388" w:name="_Toc184314472"/>
      <w:bookmarkEnd w:id="388"/>
      <w:bookmarkStart w:id="389" w:name="_Toc184308104"/>
      <w:bookmarkEnd w:id="389"/>
      <w:bookmarkStart w:id="390" w:name="_Toc184312136"/>
      <w:bookmarkEnd w:id="390"/>
      <w:bookmarkStart w:id="391" w:name="_Toc184314450"/>
      <w:bookmarkEnd w:id="391"/>
      <w:bookmarkStart w:id="392" w:name="_Toc184314481"/>
      <w:bookmarkEnd w:id="392"/>
      <w:bookmarkStart w:id="393" w:name="_Toc184313258"/>
      <w:bookmarkEnd w:id="393"/>
      <w:r>
        <w:rPr>
          <w:rFonts w:hint="eastAsia" w:ascii="仿宋" w:hAnsi="仿宋" w:eastAsia="仿宋" w:cs="仿宋_GB2312"/>
          <w:b/>
          <w:color w:val="auto"/>
          <w:sz w:val="36"/>
          <w:szCs w:val="36"/>
        </w:rPr>
        <w:t>评标办法</w:t>
      </w:r>
    </w:p>
    <w:p w14:paraId="11BCFCF0">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10FFEB82">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3FF35E6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28B37084">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sz w:val="24"/>
        </w:rPr>
        <w:t>共100分，其中商务技术分</w:t>
      </w:r>
      <w:r>
        <w:rPr>
          <w:rFonts w:hint="eastAsia" w:ascii="仿宋" w:hAnsi="仿宋" w:eastAsia="仿宋" w:cs="仿宋"/>
          <w:color w:val="auto"/>
          <w:sz w:val="24"/>
          <w:u w:val="single"/>
          <w:lang w:val="en-US" w:eastAsia="zh-CN"/>
        </w:rPr>
        <w:t xml:space="preserve">  80 </w:t>
      </w:r>
      <w:r>
        <w:rPr>
          <w:rFonts w:hint="eastAsia" w:ascii="仿宋" w:hAnsi="仿宋" w:eastAsia="仿宋" w:cs="仿宋"/>
          <w:color w:val="auto"/>
          <w:sz w:val="24"/>
        </w:rPr>
        <w:t>分，价格分</w:t>
      </w:r>
      <w:r>
        <w:rPr>
          <w:rFonts w:hint="eastAsia" w:ascii="仿宋" w:hAnsi="仿宋" w:eastAsia="仿宋" w:cs="仿宋"/>
          <w:color w:val="auto"/>
          <w:sz w:val="24"/>
          <w:u w:val="single"/>
          <w:lang w:val="en-US" w:eastAsia="zh-CN"/>
        </w:rPr>
        <w:t xml:space="preserve">20 </w:t>
      </w:r>
      <w:r>
        <w:rPr>
          <w:rFonts w:hint="eastAsia" w:ascii="仿宋" w:hAnsi="仿宋" w:eastAsia="仿宋" w:cs="仿宋"/>
          <w:color w:val="auto"/>
          <w:sz w:val="24"/>
        </w:rPr>
        <w:t>分。评分依下述所列为评标打分依据，分值如下（计算分值时，按其算术平均值保留小数2位）</w:t>
      </w:r>
      <w:r>
        <w:rPr>
          <w:rFonts w:hint="eastAsia" w:ascii="仿宋" w:hAnsi="仿宋" w:eastAsia="仿宋" w:cs="仿宋"/>
          <w:color w:val="auto"/>
          <w:kern w:val="0"/>
          <w:sz w:val="24"/>
        </w:rPr>
        <w:t>。</w:t>
      </w:r>
    </w:p>
    <w:p w14:paraId="5EDF0AA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iCs/>
          <w:color w:val="auto"/>
          <w:sz w:val="24"/>
        </w:rPr>
      </w:pPr>
      <w:r>
        <w:rPr>
          <w:rFonts w:hint="eastAsia" w:ascii="仿宋" w:hAnsi="仿宋" w:eastAsia="仿宋" w:cs="仿宋"/>
          <w:b/>
          <w:bCs/>
          <w:iCs/>
          <w:color w:val="auto"/>
          <w:sz w:val="24"/>
        </w:rPr>
        <w:t>2.1商务技术分（</w:t>
      </w:r>
      <w:r>
        <w:rPr>
          <w:rFonts w:hint="eastAsia" w:ascii="仿宋" w:hAnsi="仿宋" w:eastAsia="仿宋" w:cs="仿宋"/>
          <w:b/>
          <w:bCs/>
          <w:iCs/>
          <w:color w:val="auto"/>
          <w:sz w:val="24"/>
          <w:u w:val="single"/>
          <w:lang w:val="en-US" w:eastAsia="zh-CN"/>
        </w:rPr>
        <w:t xml:space="preserve"> 80 </w:t>
      </w:r>
      <w:r>
        <w:rPr>
          <w:rFonts w:hint="eastAsia" w:ascii="仿宋" w:hAnsi="仿宋" w:eastAsia="仿宋" w:cs="仿宋"/>
          <w:b/>
          <w:bCs/>
          <w:iCs/>
          <w:color w:val="auto"/>
          <w:sz w:val="24"/>
        </w:rPr>
        <w:t>分）</w:t>
      </w:r>
    </w:p>
    <w:tbl>
      <w:tblPr>
        <w:tblStyle w:val="65"/>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88"/>
        <w:gridCol w:w="6537"/>
        <w:gridCol w:w="825"/>
      </w:tblGrid>
      <w:tr w14:paraId="3F84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09" w:type="dxa"/>
            <w:shd w:val="clear" w:color="auto" w:fill="B6DDE8" w:themeFill="accent5" w:themeFillTint="66"/>
            <w:noWrap w:val="0"/>
            <w:vAlign w:val="center"/>
          </w:tcPr>
          <w:p w14:paraId="409604C3">
            <w:pPr>
              <w:pStyle w:val="988"/>
              <w:keepNext w:val="0"/>
              <w:keepLines w:val="0"/>
              <w:suppressLineNumbers w:val="0"/>
              <w:shd w:val="clear" w:color="auto" w:fill="auto"/>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88" w:type="dxa"/>
            <w:shd w:val="clear" w:color="auto" w:fill="B6DDE8" w:themeFill="accent5" w:themeFillTint="66"/>
            <w:noWrap w:val="0"/>
            <w:vAlign w:val="center"/>
          </w:tcPr>
          <w:p w14:paraId="5295A528">
            <w:pPr>
              <w:pStyle w:val="988"/>
              <w:keepNext w:val="0"/>
              <w:keepLines w:val="0"/>
              <w:suppressLineNumbers w:val="0"/>
              <w:shd w:val="clear" w:color="auto" w:fill="auto"/>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指标</w:t>
            </w:r>
          </w:p>
        </w:tc>
        <w:tc>
          <w:tcPr>
            <w:tcW w:w="6537" w:type="dxa"/>
            <w:shd w:val="clear" w:color="auto" w:fill="B6DDE8" w:themeFill="accent5" w:themeFillTint="66"/>
            <w:noWrap w:val="0"/>
            <w:vAlign w:val="center"/>
          </w:tcPr>
          <w:p w14:paraId="74A5F744">
            <w:pPr>
              <w:pStyle w:val="988"/>
              <w:keepNext w:val="0"/>
              <w:keepLines w:val="0"/>
              <w:suppressLineNumbers w:val="0"/>
              <w:shd w:val="clear" w:color="auto" w:fill="auto"/>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825" w:type="dxa"/>
            <w:shd w:val="clear" w:color="auto" w:fill="B6DDE8" w:themeFill="accent5" w:themeFillTint="66"/>
            <w:noWrap w:val="0"/>
            <w:vAlign w:val="center"/>
          </w:tcPr>
          <w:p w14:paraId="6A706985">
            <w:pPr>
              <w:pStyle w:val="988"/>
              <w:keepNext w:val="0"/>
              <w:keepLines w:val="0"/>
              <w:suppressLineNumbers w:val="0"/>
              <w:shd w:val="clear" w:color="auto" w:fill="auto"/>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r>
      <w:tr w14:paraId="7100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EFEFE"/>
            <w:noWrap w:val="0"/>
            <w:vAlign w:val="center"/>
          </w:tcPr>
          <w:p w14:paraId="209AD3A8">
            <w:pPr>
              <w:keepNext w:val="0"/>
              <w:keepLines w:val="0"/>
              <w:suppressLineNumbers w:val="0"/>
              <w:shd w:val="clear" w:color="auto" w:fill="auto"/>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88" w:type="dxa"/>
            <w:shd w:val="clear" w:color="auto" w:fill="FEFEFE"/>
            <w:noWrap w:val="0"/>
            <w:vAlign w:val="center"/>
          </w:tcPr>
          <w:p w14:paraId="4887F820">
            <w:pPr>
              <w:keepNext w:val="0"/>
              <w:keepLines w:val="0"/>
              <w:suppressLineNumbers w:val="0"/>
              <w:shd w:val="clear" w:color="auto" w:fill="auto"/>
              <w:spacing w:before="0" w:beforeAutospacing="0" w:after="0" w:afterAutospacing="0" w:line="24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风险评级</w:t>
            </w:r>
          </w:p>
        </w:tc>
        <w:tc>
          <w:tcPr>
            <w:tcW w:w="6537" w:type="dxa"/>
            <w:shd w:val="clear" w:color="auto" w:fill="FEFEFE"/>
            <w:noWrap w:val="0"/>
            <w:vAlign w:val="top"/>
          </w:tcPr>
          <w:p w14:paraId="51680659">
            <w:pPr>
              <w:keepNext w:val="0"/>
              <w:keepLines w:val="0"/>
              <w:suppressLineNumbers w:val="0"/>
              <w:shd w:val="clear" w:color="auto" w:fill="auto"/>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根据投标人总公司提供的2024年第三季度发布的风险综合评级结果进行评分：获得AA及以上的得8分,A的得6分,BBB的得4分,BB的得2分，B及其他不得分。</w:t>
            </w:r>
          </w:p>
          <w:p w14:paraId="1D419268">
            <w:pPr>
              <w:keepNext w:val="0"/>
              <w:keepLines w:val="0"/>
              <w:suppressLineNumbers w:val="0"/>
              <w:shd w:val="clear" w:color="auto" w:fill="auto"/>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注：提供政府部门或行业协会官网发布的保险公司风险综合评级结果截图扫描件加盖CA公章。</w:t>
            </w:r>
          </w:p>
        </w:tc>
        <w:tc>
          <w:tcPr>
            <w:tcW w:w="825" w:type="dxa"/>
            <w:shd w:val="clear" w:color="auto" w:fill="FEFEFE"/>
            <w:noWrap w:val="0"/>
            <w:vAlign w:val="center"/>
          </w:tcPr>
          <w:p w14:paraId="54C1D334">
            <w:pPr>
              <w:keepNext w:val="0"/>
              <w:keepLines w:val="0"/>
              <w:suppressLineNumbers w:val="0"/>
              <w:shd w:val="clear" w:color="auto" w:fill="auto"/>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r>
      <w:tr w14:paraId="7DF9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EFEFE"/>
            <w:noWrap w:val="0"/>
            <w:vAlign w:val="center"/>
          </w:tcPr>
          <w:p w14:paraId="2C675FA9">
            <w:pPr>
              <w:keepNext w:val="0"/>
              <w:keepLines w:val="0"/>
              <w:suppressLineNumbers w:val="0"/>
              <w:shd w:val="clear" w:color="auto" w:fill="auto"/>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88" w:type="dxa"/>
            <w:shd w:val="clear" w:color="auto" w:fill="FEFEFE"/>
            <w:noWrap w:val="0"/>
            <w:vAlign w:val="center"/>
          </w:tcPr>
          <w:p w14:paraId="54AB5161">
            <w:pPr>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偿付能力</w:t>
            </w:r>
          </w:p>
        </w:tc>
        <w:tc>
          <w:tcPr>
            <w:tcW w:w="6537" w:type="dxa"/>
            <w:shd w:val="clear" w:color="auto" w:fill="FEFEFE"/>
            <w:noWrap w:val="0"/>
            <w:vAlign w:val="top"/>
          </w:tcPr>
          <w:p w14:paraId="2F734788">
            <w:pPr>
              <w:keepNext w:val="0"/>
              <w:keepLines w:val="0"/>
              <w:suppressLineNumbers w:val="0"/>
              <w:shd w:val="clear" w:color="auto" w:fill="auto"/>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（1）投标人总公司综合偿付能力充足率高于2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p w14:paraId="4C0E1660">
            <w:pPr>
              <w:keepNext w:val="0"/>
              <w:keepLines w:val="0"/>
              <w:suppressLineNumbers w:val="0"/>
              <w:shd w:val="clear" w:color="auto" w:fill="auto"/>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（2）投标人总公司综合偿付能力充足率在</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0％到2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之间，得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481A20EE">
            <w:pPr>
              <w:keepNext w:val="0"/>
              <w:keepLines w:val="0"/>
              <w:suppressLineNumbers w:val="0"/>
              <w:shd w:val="clear" w:color="auto" w:fill="auto"/>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（3）投标人总公司综合偿付能力充足率在1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0％到</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之间，得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30F30AF6">
            <w:pPr>
              <w:keepNext w:val="0"/>
              <w:keepLines w:val="0"/>
              <w:suppressLineNumbers w:val="0"/>
              <w:shd w:val="clear" w:color="auto" w:fill="auto"/>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投标人总公司综合偿付能力充足率在1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0％到</w:t>
            </w:r>
            <w:r>
              <w:rPr>
                <w:rFonts w:hint="eastAsia" w:ascii="仿宋" w:hAnsi="仿宋" w:eastAsia="仿宋" w:cs="仿宋"/>
                <w:color w:val="auto"/>
                <w:sz w:val="24"/>
                <w:szCs w:val="24"/>
                <w:highlight w:val="none"/>
                <w:lang w:val="en-US" w:eastAsia="zh-CN"/>
              </w:rPr>
              <w:t>180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之间，得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493B57E2">
            <w:pPr>
              <w:keepNext w:val="0"/>
              <w:keepLines w:val="0"/>
              <w:suppressLineNumbers w:val="0"/>
              <w:shd w:val="clear" w:color="auto" w:fill="auto"/>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）投标人总公司综合偿付能力充足率低于1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0％，不得分。</w:t>
            </w:r>
          </w:p>
          <w:p w14:paraId="3B740EF7">
            <w:pPr>
              <w:keepNext w:val="0"/>
              <w:keepLines w:val="0"/>
              <w:suppressLineNumbers w:val="0"/>
              <w:shd w:val="clear" w:color="auto" w:fill="auto"/>
              <w:spacing w:before="0" w:beforeAutospacing="0" w:after="0" w:afterAutospacing="0" w:line="240" w:lineRule="auto"/>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注：须提供</w:t>
            </w:r>
            <w:r>
              <w:rPr>
                <w:rFonts w:hint="eastAsia" w:ascii="仿宋" w:hAnsi="仿宋" w:eastAsia="仿宋" w:cs="仿宋"/>
                <w:color w:val="auto"/>
                <w:sz w:val="24"/>
                <w:szCs w:val="24"/>
                <w:highlight w:val="none"/>
                <w:lang w:val="en-US" w:eastAsia="zh-CN"/>
              </w:rPr>
              <w:t>2024</w:t>
            </w:r>
            <w:r>
              <w:rPr>
                <w:rFonts w:hint="eastAsia" w:ascii="仿宋" w:hAnsi="仿宋" w:eastAsia="仿宋" w:cs="仿宋"/>
                <w:color w:val="auto"/>
                <w:sz w:val="24"/>
                <w:szCs w:val="24"/>
                <w:highlight w:val="none"/>
              </w:rPr>
              <w:t>年度经会计事务所审计的审计报告，提供复印件并加盖投标人单位</w:t>
            </w:r>
            <w:r>
              <w:rPr>
                <w:rFonts w:hint="eastAsia" w:ascii="仿宋" w:hAnsi="仿宋" w:eastAsia="仿宋" w:cs="仿宋"/>
                <w:color w:val="auto"/>
                <w:sz w:val="24"/>
                <w:szCs w:val="24"/>
                <w:highlight w:val="none"/>
                <w:lang w:val="en-US" w:eastAsia="zh-CN"/>
              </w:rPr>
              <w:t>CA签章</w:t>
            </w:r>
            <w:r>
              <w:rPr>
                <w:rFonts w:hint="eastAsia" w:ascii="仿宋" w:hAnsi="仿宋" w:eastAsia="仿宋" w:cs="仿宋"/>
                <w:color w:val="auto"/>
                <w:sz w:val="24"/>
                <w:szCs w:val="24"/>
                <w:highlight w:val="none"/>
                <w:lang w:eastAsia="zh-CN"/>
              </w:rPr>
              <w:t>。</w:t>
            </w:r>
          </w:p>
        </w:tc>
        <w:tc>
          <w:tcPr>
            <w:tcW w:w="825" w:type="dxa"/>
            <w:shd w:val="clear" w:color="auto" w:fill="FEFEFE"/>
            <w:noWrap w:val="0"/>
            <w:vAlign w:val="center"/>
          </w:tcPr>
          <w:p w14:paraId="118B42E0">
            <w:pPr>
              <w:keepNext w:val="0"/>
              <w:keepLines w:val="0"/>
              <w:suppressLineNumbers w:val="0"/>
              <w:shd w:val="clear" w:color="auto" w:fill="auto"/>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r>
      <w:tr w14:paraId="31C0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09" w:type="dxa"/>
            <w:shd w:val="clear" w:color="auto" w:fill="FEFEFE"/>
            <w:noWrap w:val="0"/>
            <w:vAlign w:val="center"/>
          </w:tcPr>
          <w:p w14:paraId="7D25ACB8">
            <w:pPr>
              <w:keepNext w:val="0"/>
              <w:keepLines w:val="0"/>
              <w:suppressLineNumbers w:val="0"/>
              <w:shd w:val="clear" w:color="auto" w:fill="auto"/>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88" w:type="dxa"/>
            <w:shd w:val="clear" w:color="auto" w:fill="FEFEFE"/>
            <w:noWrap w:val="0"/>
            <w:vAlign w:val="center"/>
          </w:tcPr>
          <w:p w14:paraId="6E2BDF7D">
            <w:pPr>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过往业绩</w:t>
            </w:r>
          </w:p>
        </w:tc>
        <w:tc>
          <w:tcPr>
            <w:tcW w:w="6537" w:type="dxa"/>
            <w:shd w:val="clear" w:color="auto" w:fill="FEFEFE"/>
            <w:noWrap w:val="0"/>
            <w:vAlign w:val="center"/>
          </w:tcPr>
          <w:p w14:paraId="28319C6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投标人及其分支机构从202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年1月1日以来（以项目合同签订时间为准）的同类</w:t>
            </w:r>
            <w:r>
              <w:rPr>
                <w:rFonts w:hint="eastAsia" w:ascii="仿宋" w:hAnsi="仿宋" w:eastAsia="仿宋" w:cs="仿宋"/>
                <w:color w:val="auto"/>
                <w:sz w:val="24"/>
                <w:szCs w:val="24"/>
                <w:highlight w:val="none"/>
                <w:lang w:val="en-US" w:eastAsia="zh-CN"/>
              </w:rPr>
              <w:t>保险</w:t>
            </w:r>
            <w:r>
              <w:rPr>
                <w:rFonts w:hint="eastAsia" w:ascii="仿宋" w:hAnsi="仿宋" w:eastAsia="仿宋" w:cs="仿宋"/>
                <w:color w:val="auto"/>
                <w:sz w:val="24"/>
                <w:szCs w:val="24"/>
                <w:highlight w:val="none"/>
              </w:rPr>
              <w:t>项目承办情况，每个得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7AF5273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注：提供合同复印件并加盖投标人公章，否则不得分</w:t>
            </w:r>
            <w:r>
              <w:rPr>
                <w:rFonts w:hint="eastAsia" w:ascii="仿宋" w:hAnsi="仿宋" w:eastAsia="仿宋" w:cs="仿宋"/>
                <w:b/>
                <w:bCs/>
                <w:color w:val="auto"/>
                <w:sz w:val="24"/>
                <w:szCs w:val="24"/>
                <w:highlight w:val="none"/>
                <w:lang w:eastAsia="zh-CN"/>
              </w:rPr>
              <w:t>。</w:t>
            </w:r>
          </w:p>
        </w:tc>
        <w:tc>
          <w:tcPr>
            <w:tcW w:w="825" w:type="dxa"/>
            <w:shd w:val="clear" w:color="auto" w:fill="FEFEFE"/>
            <w:noWrap w:val="0"/>
            <w:vAlign w:val="center"/>
          </w:tcPr>
          <w:p w14:paraId="743E9B14">
            <w:pPr>
              <w:keepNext w:val="0"/>
              <w:keepLines w:val="0"/>
              <w:suppressLineNumbers w:val="0"/>
              <w:shd w:val="clear" w:color="auto" w:fill="auto"/>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r>
      <w:tr w14:paraId="16C9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09" w:type="dxa"/>
            <w:shd w:val="clear" w:color="auto" w:fill="FEFEFE"/>
            <w:noWrap w:val="0"/>
            <w:vAlign w:val="center"/>
          </w:tcPr>
          <w:p w14:paraId="365AB60C">
            <w:pPr>
              <w:keepNext w:val="0"/>
              <w:keepLines w:val="0"/>
              <w:suppressLineNumbers w:val="0"/>
              <w:shd w:val="clear" w:color="auto" w:fill="auto"/>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88" w:type="dxa"/>
            <w:shd w:val="clear" w:color="auto" w:fill="FEFEFE"/>
            <w:noWrap w:val="0"/>
            <w:vAlign w:val="center"/>
          </w:tcPr>
          <w:p w14:paraId="29EE0F32">
            <w:pPr>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服务团队</w:t>
            </w:r>
          </w:p>
        </w:tc>
        <w:tc>
          <w:tcPr>
            <w:tcW w:w="6537" w:type="dxa"/>
            <w:shd w:val="clear" w:color="auto" w:fill="FEFEFE"/>
            <w:noWrap w:val="0"/>
            <w:vAlign w:val="center"/>
          </w:tcPr>
          <w:p w14:paraId="40F2691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根据投标人为本项目组建专项的服务团队，为投保人实现长期、高效、稳定服务，且为投保人指定专项服务人员并定期上门服务，实现保险服务不出门等方面进行打分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10,9，8,7,6,5,4,3,2,1,0</w:t>
            </w:r>
            <w:r>
              <w:rPr>
                <w:rFonts w:hint="eastAsia" w:ascii="仿宋" w:hAnsi="仿宋" w:eastAsia="仿宋" w:cs="仿宋"/>
                <w:color w:val="auto"/>
                <w:sz w:val="24"/>
                <w:szCs w:val="24"/>
                <w:highlight w:val="none"/>
                <w:lang w:eastAsia="zh-CN"/>
              </w:rPr>
              <w:t>）。</w:t>
            </w:r>
          </w:p>
        </w:tc>
        <w:tc>
          <w:tcPr>
            <w:tcW w:w="825" w:type="dxa"/>
            <w:shd w:val="clear" w:color="auto" w:fill="FEFEFE"/>
            <w:noWrap w:val="0"/>
            <w:vAlign w:val="center"/>
          </w:tcPr>
          <w:p w14:paraId="0D50C3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r>
      <w:tr w14:paraId="30B0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shd w:val="clear" w:color="auto" w:fill="FEFEFE"/>
            <w:noWrap w:val="0"/>
            <w:vAlign w:val="center"/>
          </w:tcPr>
          <w:p w14:paraId="2F9BCAEF">
            <w:pPr>
              <w:keepNext w:val="0"/>
              <w:keepLines w:val="0"/>
              <w:suppressLineNumbers w:val="0"/>
              <w:shd w:val="clear" w:color="auto" w:fill="auto"/>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88" w:type="dxa"/>
            <w:shd w:val="clear" w:color="auto" w:fill="FEFEFE"/>
            <w:noWrap w:val="0"/>
            <w:vAlign w:val="center"/>
          </w:tcPr>
          <w:p w14:paraId="575412D8">
            <w:pPr>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风险预防 措施</w:t>
            </w:r>
          </w:p>
        </w:tc>
        <w:tc>
          <w:tcPr>
            <w:tcW w:w="6537" w:type="dxa"/>
            <w:shd w:val="clear" w:color="auto" w:fill="FEFEFE"/>
            <w:noWrap w:val="0"/>
            <w:vAlign w:val="center"/>
          </w:tcPr>
          <w:p w14:paraId="1935688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投标人根据针对本项目的风险认知、风险排查及防范保障措施(包括但不限于定期提供风险隐患排查报告，并确保报告具有可行性等)</w:t>
            </w:r>
            <w:r>
              <w:rPr>
                <w:rFonts w:hint="eastAsia" w:ascii="仿宋" w:hAnsi="仿宋" w:eastAsia="仿宋" w:cs="仿宋"/>
                <w:color w:val="auto"/>
                <w:sz w:val="24"/>
                <w:szCs w:val="24"/>
                <w:highlight w:val="none"/>
                <w:lang w:val="en-US" w:eastAsia="zh-CN"/>
              </w:rPr>
              <w:t>进行打分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6,5,4,3,2,1,0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c>
          <w:tcPr>
            <w:tcW w:w="825" w:type="dxa"/>
            <w:shd w:val="clear" w:color="auto" w:fill="FEFEFE"/>
            <w:noWrap w:val="0"/>
            <w:vAlign w:val="center"/>
          </w:tcPr>
          <w:p w14:paraId="19953C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6分</w:t>
            </w:r>
          </w:p>
        </w:tc>
      </w:tr>
      <w:tr w14:paraId="5844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09" w:type="dxa"/>
            <w:vMerge w:val="restart"/>
            <w:shd w:val="clear" w:color="auto" w:fill="FEFEFE"/>
            <w:noWrap w:val="0"/>
            <w:vAlign w:val="center"/>
          </w:tcPr>
          <w:p w14:paraId="6D9401C2">
            <w:pPr>
              <w:keepNext w:val="0"/>
              <w:keepLines w:val="0"/>
              <w:suppressLineNumbers w:val="0"/>
              <w:shd w:val="clear" w:color="auto" w:fill="auto"/>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888" w:type="dxa"/>
            <w:vMerge w:val="restart"/>
            <w:shd w:val="clear" w:color="auto" w:fill="FEFEFE"/>
            <w:noWrap w:val="0"/>
            <w:vAlign w:val="center"/>
          </w:tcPr>
          <w:p w14:paraId="4842F12B">
            <w:pPr>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理赔服务</w:t>
            </w:r>
          </w:p>
          <w:p w14:paraId="51A611DC">
            <w:pPr>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w:t>
            </w:r>
          </w:p>
        </w:tc>
        <w:tc>
          <w:tcPr>
            <w:tcW w:w="6537" w:type="dxa"/>
            <w:shd w:val="clear" w:color="auto" w:fill="FEFEFE"/>
            <w:noWrap w:val="0"/>
            <w:vAlign w:val="center"/>
          </w:tcPr>
          <w:p w14:paraId="11215B2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根据投标人报案流程、现场查勘方案情况合理性、全面性等方面进行打分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6,5,4,3,2,1,0</w:t>
            </w:r>
            <w:r>
              <w:rPr>
                <w:rFonts w:hint="eastAsia" w:ascii="仿宋" w:hAnsi="仿宋" w:eastAsia="仿宋" w:cs="仿宋"/>
                <w:color w:val="auto"/>
                <w:sz w:val="24"/>
                <w:szCs w:val="24"/>
                <w:highlight w:val="none"/>
                <w:lang w:eastAsia="zh-CN"/>
              </w:rPr>
              <w:t>）。</w:t>
            </w:r>
          </w:p>
        </w:tc>
        <w:tc>
          <w:tcPr>
            <w:tcW w:w="825" w:type="dxa"/>
            <w:shd w:val="clear" w:color="auto" w:fill="FEFEFE"/>
            <w:noWrap w:val="0"/>
            <w:vAlign w:val="center"/>
          </w:tcPr>
          <w:p w14:paraId="1031AA8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6分</w:t>
            </w:r>
          </w:p>
        </w:tc>
      </w:tr>
      <w:tr w14:paraId="1ECD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9" w:type="dxa"/>
            <w:vMerge w:val="continue"/>
            <w:shd w:val="clear" w:color="auto" w:fill="FEFEFE"/>
            <w:noWrap w:val="0"/>
            <w:vAlign w:val="center"/>
          </w:tcPr>
          <w:p w14:paraId="4FC0AD99">
            <w:pPr>
              <w:keepNext w:val="0"/>
              <w:keepLines w:val="0"/>
              <w:suppressLineNumbers w:val="0"/>
              <w:shd w:val="clear" w:color="auto" w:fill="auto"/>
              <w:spacing w:before="0" w:beforeAutospacing="0" w:after="0" w:afterAutospacing="0"/>
              <w:ind w:left="0" w:right="0"/>
              <w:jc w:val="center"/>
              <w:rPr>
                <w:rFonts w:hint="eastAsia" w:ascii="仿宋" w:hAnsi="仿宋" w:eastAsia="仿宋" w:cs="仿宋"/>
                <w:color w:val="auto"/>
                <w:sz w:val="24"/>
                <w:szCs w:val="24"/>
                <w:highlight w:val="none"/>
              </w:rPr>
            </w:pPr>
          </w:p>
        </w:tc>
        <w:tc>
          <w:tcPr>
            <w:tcW w:w="888" w:type="dxa"/>
            <w:vMerge w:val="continue"/>
            <w:shd w:val="clear" w:color="auto" w:fill="FEFEFE"/>
            <w:noWrap w:val="0"/>
            <w:vAlign w:val="center"/>
          </w:tcPr>
          <w:p w14:paraId="53E0D195">
            <w:pPr>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color w:val="auto"/>
                <w:sz w:val="24"/>
                <w:szCs w:val="24"/>
                <w:highlight w:val="none"/>
              </w:rPr>
            </w:pPr>
          </w:p>
        </w:tc>
        <w:tc>
          <w:tcPr>
            <w:tcW w:w="6537" w:type="dxa"/>
            <w:shd w:val="clear" w:color="auto" w:fill="FEFEFE"/>
            <w:noWrap w:val="0"/>
            <w:vAlign w:val="center"/>
          </w:tcPr>
          <w:p w14:paraId="550C60A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根据投标人理赔时效</w:t>
            </w:r>
            <w:r>
              <w:rPr>
                <w:rFonts w:hint="eastAsia" w:ascii="仿宋" w:hAnsi="仿宋" w:eastAsia="仿宋" w:cs="仿宋"/>
                <w:color w:val="auto"/>
                <w:sz w:val="24"/>
                <w:szCs w:val="24"/>
                <w:highlight w:val="none"/>
                <w:lang w:val="en-US" w:eastAsia="zh-CN"/>
              </w:rPr>
              <w:t>进行打分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6,5,4,3,2,1,0</w:t>
            </w:r>
            <w:r>
              <w:rPr>
                <w:rFonts w:hint="eastAsia" w:ascii="仿宋" w:hAnsi="仿宋" w:eastAsia="仿宋" w:cs="仿宋"/>
                <w:color w:val="auto"/>
                <w:sz w:val="24"/>
                <w:szCs w:val="24"/>
                <w:highlight w:val="none"/>
                <w:lang w:eastAsia="zh-CN"/>
              </w:rPr>
              <w:t>）。</w:t>
            </w:r>
          </w:p>
        </w:tc>
        <w:tc>
          <w:tcPr>
            <w:tcW w:w="825" w:type="dxa"/>
            <w:shd w:val="clear" w:color="auto" w:fill="FEFEFE"/>
            <w:noWrap w:val="0"/>
            <w:vAlign w:val="center"/>
          </w:tcPr>
          <w:p w14:paraId="5E2FB5C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6分</w:t>
            </w:r>
          </w:p>
        </w:tc>
      </w:tr>
      <w:tr w14:paraId="2D15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9" w:type="dxa"/>
            <w:shd w:val="clear" w:color="auto" w:fill="FEFEFE"/>
            <w:noWrap w:val="0"/>
            <w:vAlign w:val="center"/>
          </w:tcPr>
          <w:p w14:paraId="4358354A">
            <w:pPr>
              <w:keepNext w:val="0"/>
              <w:keepLines w:val="0"/>
              <w:suppressLineNumbers w:val="0"/>
              <w:shd w:val="clear" w:color="auto" w:fill="auto"/>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88" w:type="dxa"/>
            <w:shd w:val="clear" w:color="auto" w:fill="FEFEFE"/>
            <w:noWrap w:val="0"/>
            <w:vAlign w:val="center"/>
          </w:tcPr>
          <w:p w14:paraId="37167560">
            <w:pPr>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重大事故</w:t>
            </w:r>
          </w:p>
          <w:p w14:paraId="4E103258">
            <w:pPr>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应急预案</w:t>
            </w:r>
          </w:p>
        </w:tc>
        <w:tc>
          <w:tcPr>
            <w:tcW w:w="6537" w:type="dxa"/>
            <w:shd w:val="clear" w:color="auto" w:fill="FEFEFE"/>
            <w:noWrap w:val="0"/>
            <w:vAlign w:val="center"/>
          </w:tcPr>
          <w:p w14:paraId="40C2F93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根据投标供应商针对重大事故应急处理应急预案，特别是涉及面广、媒体关注的重大安全事故等情况打分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6,5,4,3,2,1,0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c>
          <w:tcPr>
            <w:tcW w:w="825" w:type="dxa"/>
            <w:shd w:val="clear" w:color="auto" w:fill="FEFEFE"/>
            <w:noWrap w:val="0"/>
            <w:vAlign w:val="center"/>
          </w:tcPr>
          <w:p w14:paraId="34FA3D95">
            <w:pPr>
              <w:keepNext w:val="0"/>
              <w:keepLines w:val="0"/>
              <w:suppressLineNumbers w:val="0"/>
              <w:shd w:val="clear" w:color="auto" w:fill="auto"/>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5D1C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9" w:type="dxa"/>
            <w:shd w:val="clear" w:color="auto" w:fill="FEFEFE"/>
            <w:noWrap w:val="0"/>
            <w:vAlign w:val="center"/>
          </w:tcPr>
          <w:p w14:paraId="1B61E17E">
            <w:pPr>
              <w:keepNext w:val="0"/>
              <w:keepLines w:val="0"/>
              <w:suppressLineNumbers w:val="0"/>
              <w:shd w:val="clear" w:color="auto" w:fill="auto"/>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888" w:type="dxa"/>
            <w:shd w:val="clear" w:color="auto" w:fill="FEFEFE"/>
            <w:noWrap w:val="0"/>
            <w:vAlign w:val="center"/>
          </w:tcPr>
          <w:p w14:paraId="2F2915DA">
            <w:pPr>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万张保单 投诉量</w:t>
            </w:r>
          </w:p>
        </w:tc>
        <w:tc>
          <w:tcPr>
            <w:tcW w:w="6537" w:type="dxa"/>
            <w:shd w:val="clear" w:color="auto" w:fill="FEFEFE"/>
            <w:noWrap w:val="0"/>
            <w:vAlign w:val="center"/>
          </w:tcPr>
          <w:p w14:paraId="7B4AD83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根据投标人提供的2024年前三季度发布的“万张保单投诉量”评分按低到高顺序排名，第一名得8分，第二名得6分，第三名得4分，第四名得2分，其他不得分。</w:t>
            </w:r>
          </w:p>
          <w:p w14:paraId="5AEFE7A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注：投标人提供证明材料加盖</w:t>
            </w:r>
            <w:r>
              <w:rPr>
                <w:rFonts w:hint="eastAsia" w:ascii="仿宋" w:hAnsi="仿宋" w:eastAsia="仿宋" w:cs="仿宋"/>
                <w:color w:val="auto"/>
                <w:sz w:val="24"/>
                <w:szCs w:val="24"/>
                <w:highlight w:val="none"/>
                <w:lang w:val="en-US" w:eastAsia="zh-CN"/>
              </w:rPr>
              <w:t>CA</w:t>
            </w:r>
            <w:r>
              <w:rPr>
                <w:rFonts w:hint="eastAsia" w:ascii="仿宋" w:hAnsi="仿宋" w:eastAsia="仿宋" w:cs="仿宋"/>
                <w:color w:val="auto"/>
                <w:sz w:val="24"/>
                <w:szCs w:val="24"/>
                <w:highlight w:val="none"/>
              </w:rPr>
              <w:t>公章，并确保与浙江金融监管局消保处关于2024年前三季度银行业保险业消费投诉情况的通报中公布数据一致，如不一致或未提供该项不得分。</w:t>
            </w:r>
          </w:p>
        </w:tc>
        <w:tc>
          <w:tcPr>
            <w:tcW w:w="825" w:type="dxa"/>
            <w:shd w:val="clear" w:color="auto" w:fill="FEFEFE"/>
            <w:noWrap w:val="0"/>
            <w:vAlign w:val="center"/>
          </w:tcPr>
          <w:p w14:paraId="316DA6D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r>
      <w:tr w14:paraId="4152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9" w:type="dxa"/>
            <w:shd w:val="clear" w:color="auto" w:fill="FEFEFE"/>
            <w:noWrap w:val="0"/>
            <w:vAlign w:val="center"/>
          </w:tcPr>
          <w:p w14:paraId="04C60224">
            <w:pPr>
              <w:keepNext w:val="0"/>
              <w:keepLines w:val="0"/>
              <w:suppressLineNumbers w:val="0"/>
              <w:shd w:val="clear" w:color="auto" w:fill="auto"/>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888" w:type="dxa"/>
            <w:shd w:val="clear" w:color="auto" w:fill="FEFEFE"/>
            <w:noWrap w:val="0"/>
            <w:vAlign w:val="center"/>
          </w:tcPr>
          <w:p w14:paraId="0F67C489">
            <w:pPr>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服务渠道</w:t>
            </w:r>
          </w:p>
        </w:tc>
        <w:tc>
          <w:tcPr>
            <w:tcW w:w="6537" w:type="dxa"/>
            <w:shd w:val="clear" w:color="auto" w:fill="FEFEFE"/>
            <w:noWrap w:val="0"/>
            <w:vAlign w:val="center"/>
          </w:tcPr>
          <w:p w14:paraId="25B0ECC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根据投标人提供</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网络、电话、短信、服务网点分布、专员及服务车辆等多样化服务渠道，便于投保人、被保险人对</w:t>
            </w:r>
            <w:r>
              <w:rPr>
                <w:rFonts w:hint="eastAsia" w:ascii="仿宋" w:hAnsi="仿宋" w:eastAsia="仿宋" w:cs="仿宋"/>
                <w:color w:val="auto"/>
                <w:sz w:val="24"/>
                <w:szCs w:val="24"/>
                <w:highlight w:val="none"/>
                <w:lang w:val="en-US" w:eastAsia="zh-CN"/>
              </w:rPr>
              <w:t>本项目的</w:t>
            </w:r>
            <w:r>
              <w:rPr>
                <w:rFonts w:hint="eastAsia" w:ascii="仿宋" w:hAnsi="仿宋" w:eastAsia="仿宋" w:cs="仿宋"/>
                <w:color w:val="auto"/>
                <w:sz w:val="24"/>
                <w:szCs w:val="24"/>
                <w:highlight w:val="none"/>
              </w:rPr>
              <w:t>问题咨服务询，充分体现服务的人性化和各类服务渠道的便捷性</w:t>
            </w:r>
            <w:r>
              <w:rPr>
                <w:rFonts w:hint="eastAsia" w:ascii="仿宋" w:hAnsi="仿宋" w:eastAsia="仿宋" w:cs="仿宋"/>
                <w:color w:val="auto"/>
                <w:sz w:val="24"/>
                <w:szCs w:val="24"/>
                <w:highlight w:val="none"/>
                <w:lang w:val="en-US" w:eastAsia="zh-CN"/>
              </w:rPr>
              <w:t>进行打分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6,5,4,3,2,1,0</w:t>
            </w:r>
            <w:r>
              <w:rPr>
                <w:rFonts w:hint="eastAsia" w:ascii="仿宋" w:hAnsi="仿宋" w:eastAsia="仿宋" w:cs="仿宋"/>
                <w:color w:val="auto"/>
                <w:sz w:val="24"/>
                <w:szCs w:val="24"/>
                <w:highlight w:val="none"/>
                <w:lang w:eastAsia="zh-CN"/>
              </w:rPr>
              <w:t>）。</w:t>
            </w:r>
          </w:p>
        </w:tc>
        <w:tc>
          <w:tcPr>
            <w:tcW w:w="825" w:type="dxa"/>
            <w:shd w:val="clear" w:color="auto" w:fill="FEFEFE"/>
            <w:noWrap w:val="0"/>
            <w:vAlign w:val="center"/>
          </w:tcPr>
          <w:p w14:paraId="73463F6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475E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09" w:type="dxa"/>
            <w:shd w:val="clear" w:color="auto" w:fill="FEFEFE"/>
            <w:noWrap w:val="0"/>
            <w:vAlign w:val="center"/>
          </w:tcPr>
          <w:p w14:paraId="52824460">
            <w:pPr>
              <w:keepNext w:val="0"/>
              <w:keepLines w:val="0"/>
              <w:suppressLineNumbers w:val="0"/>
              <w:shd w:val="clear" w:color="auto" w:fill="auto"/>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888" w:type="dxa"/>
            <w:shd w:val="clear" w:color="auto" w:fill="auto"/>
            <w:noWrap w:val="0"/>
            <w:vAlign w:val="center"/>
          </w:tcPr>
          <w:p w14:paraId="074EA680">
            <w:pPr>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宣传能力</w:t>
            </w:r>
          </w:p>
        </w:tc>
        <w:tc>
          <w:tcPr>
            <w:tcW w:w="6537" w:type="dxa"/>
            <w:shd w:val="clear" w:color="auto" w:fill="auto"/>
            <w:noWrap w:val="0"/>
            <w:vAlign w:val="center"/>
          </w:tcPr>
          <w:p w14:paraId="118A50C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根据投标人提供保险保障内容的宣传确保政策的知晓度、落</w:t>
            </w:r>
          </w:p>
          <w:p w14:paraId="2B9E22A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实人员、时间安排等</w:t>
            </w:r>
            <w:r>
              <w:rPr>
                <w:rFonts w:hint="eastAsia" w:ascii="仿宋" w:hAnsi="仿宋" w:eastAsia="仿宋" w:cs="仿宋"/>
                <w:color w:val="auto"/>
                <w:sz w:val="24"/>
                <w:szCs w:val="24"/>
                <w:highlight w:val="none"/>
                <w:lang w:val="en-US" w:eastAsia="zh-CN"/>
              </w:rPr>
              <w:t>进行打分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5,4,3,2,1,0</w:t>
            </w:r>
            <w:r>
              <w:rPr>
                <w:rFonts w:hint="eastAsia" w:ascii="仿宋" w:hAnsi="仿宋" w:eastAsia="仿宋" w:cs="仿宋"/>
                <w:color w:val="auto"/>
                <w:sz w:val="24"/>
                <w:szCs w:val="24"/>
                <w:highlight w:val="none"/>
                <w:lang w:eastAsia="zh-CN"/>
              </w:rPr>
              <w:t>）。</w:t>
            </w:r>
          </w:p>
        </w:tc>
        <w:tc>
          <w:tcPr>
            <w:tcW w:w="825" w:type="dxa"/>
            <w:shd w:val="clear" w:color="auto" w:fill="FEFEFE"/>
            <w:noWrap w:val="0"/>
            <w:vAlign w:val="center"/>
          </w:tcPr>
          <w:p w14:paraId="6842BFD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r>
      <w:tr w14:paraId="6B9F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09" w:type="dxa"/>
            <w:shd w:val="clear" w:color="auto" w:fill="FEFEFE"/>
            <w:noWrap w:val="0"/>
            <w:vAlign w:val="center"/>
          </w:tcPr>
          <w:p w14:paraId="47D86B59">
            <w:pPr>
              <w:keepNext w:val="0"/>
              <w:keepLines w:val="0"/>
              <w:suppressLineNumbers w:val="0"/>
              <w:shd w:val="clear" w:color="auto" w:fill="auto"/>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888" w:type="dxa"/>
            <w:shd w:val="clear" w:color="auto" w:fill="auto"/>
            <w:noWrap w:val="0"/>
            <w:vAlign w:val="top"/>
          </w:tcPr>
          <w:p w14:paraId="2B5F916C">
            <w:pPr>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color w:val="auto"/>
                <w:sz w:val="24"/>
                <w:szCs w:val="24"/>
                <w:highlight w:val="none"/>
              </w:rPr>
            </w:pPr>
          </w:p>
          <w:p w14:paraId="404E1ED9">
            <w:pPr>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服务承诺</w:t>
            </w:r>
          </w:p>
        </w:tc>
        <w:tc>
          <w:tcPr>
            <w:tcW w:w="6537" w:type="dxa"/>
            <w:shd w:val="clear" w:color="auto" w:fill="auto"/>
            <w:noWrap w:val="0"/>
            <w:vAlign w:val="top"/>
          </w:tcPr>
          <w:p w14:paraId="766CF98F">
            <w:pPr>
              <w:pStyle w:val="347"/>
              <w:spacing w:before="185" w:line="225" w:lineRule="auto"/>
              <w:ind w:left="1" w:leftChars="0" w:right="28" w:rightChars="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根据投标人服务承诺方案打分：包括但不限于服务承诺措施是否合理、</w:t>
            </w:r>
            <w:r>
              <w:rPr>
                <w:rFonts w:hint="eastAsia" w:ascii="仿宋" w:hAnsi="仿宋" w:eastAsia="仿宋" w:cs="仿宋"/>
                <w:color w:val="auto"/>
                <w:spacing w:val="-1"/>
                <w:sz w:val="24"/>
                <w:szCs w:val="24"/>
              </w:rPr>
              <w:t>服务承诺内容是否最大</w:t>
            </w:r>
            <w:r>
              <w:rPr>
                <w:rFonts w:hint="eastAsia" w:ascii="仿宋" w:hAnsi="仿宋" w:eastAsia="仿宋" w:cs="仿宋"/>
                <w:color w:val="auto"/>
                <w:sz w:val="24"/>
                <w:szCs w:val="24"/>
              </w:rPr>
              <w:t>程度有利于采购人工作开展、服务响应时间是否快速便捷、是否提供增值</w:t>
            </w:r>
            <w:r>
              <w:rPr>
                <w:rFonts w:hint="eastAsia" w:ascii="仿宋" w:hAnsi="仿宋" w:eastAsia="仿宋" w:cs="仿宋"/>
                <w:color w:val="auto"/>
                <w:spacing w:val="-1"/>
                <w:sz w:val="24"/>
                <w:szCs w:val="24"/>
              </w:rPr>
              <w:t>服务和增值服务内容</w:t>
            </w:r>
            <w:r>
              <w:rPr>
                <w:rFonts w:hint="eastAsia" w:ascii="仿宋" w:hAnsi="仿宋" w:eastAsia="仿宋" w:cs="仿宋"/>
                <w:color w:val="auto"/>
                <w:spacing w:val="1"/>
                <w:sz w:val="24"/>
                <w:szCs w:val="24"/>
              </w:rPr>
              <w:t>是否确实有效等内容打分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5,4,3,2,1,0</w:t>
            </w:r>
            <w:r>
              <w:rPr>
                <w:rFonts w:hint="eastAsia" w:ascii="仿宋" w:hAnsi="仿宋" w:eastAsia="仿宋" w:cs="仿宋"/>
                <w:color w:val="auto"/>
                <w:sz w:val="24"/>
                <w:szCs w:val="24"/>
                <w:highlight w:val="none"/>
                <w:lang w:eastAsia="zh-CN"/>
              </w:rPr>
              <w:t>）。</w:t>
            </w:r>
          </w:p>
        </w:tc>
        <w:tc>
          <w:tcPr>
            <w:tcW w:w="825" w:type="dxa"/>
            <w:shd w:val="clear" w:color="auto" w:fill="FEFEFE"/>
            <w:noWrap w:val="0"/>
            <w:vAlign w:val="center"/>
          </w:tcPr>
          <w:p w14:paraId="6C72947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r>
      <w:tr w14:paraId="550C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09" w:type="dxa"/>
            <w:shd w:val="clear" w:color="auto" w:fill="FEFEFE"/>
            <w:noWrap w:val="0"/>
            <w:vAlign w:val="center"/>
          </w:tcPr>
          <w:p w14:paraId="71460872">
            <w:pPr>
              <w:keepNext w:val="0"/>
              <w:keepLines w:val="0"/>
              <w:suppressLineNumbers w:val="0"/>
              <w:shd w:val="clear" w:color="auto" w:fill="auto"/>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888" w:type="dxa"/>
            <w:shd w:val="clear" w:color="auto" w:fill="auto"/>
            <w:noWrap w:val="0"/>
            <w:vAlign w:val="center"/>
          </w:tcPr>
          <w:p w14:paraId="75AA6C7B">
            <w:pPr>
              <w:keepNext w:val="0"/>
              <w:keepLines w:val="0"/>
              <w:suppressLineNumbers w:val="0"/>
              <w:shd w:val="clear" w:color="auto" w:fill="auto"/>
              <w:spacing w:before="0" w:beforeAutospacing="0" w:after="0" w:afterAutospacing="0" w:line="240" w:lineRule="auto"/>
              <w:ind w:left="0" w:leftChars="0" w:right="0" w:righ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方案保障限额优化</w:t>
            </w:r>
          </w:p>
        </w:tc>
        <w:tc>
          <w:tcPr>
            <w:tcW w:w="6537" w:type="dxa"/>
            <w:shd w:val="clear" w:color="auto" w:fill="auto"/>
            <w:noWrap w:val="0"/>
            <w:vAlign w:val="center"/>
          </w:tcPr>
          <w:p w14:paraId="109CB36E">
            <w:pPr>
              <w:pStyle w:val="988"/>
              <w:keepNext w:val="0"/>
              <w:keepLines w:val="0"/>
              <w:suppressLineNumbers w:val="0"/>
              <w:shd w:val="clear" w:color="auto" w:fill="auto"/>
              <w:spacing w:before="0" w:beforeAutospacing="0" w:after="0" w:afterAutospacing="0"/>
              <w:ind w:left="0" w:leftChars="0" w:right="0" w:rightChars="0"/>
              <w:rPr>
                <w:rFonts w:hint="eastAsia" w:ascii="仿宋" w:hAnsi="仿宋" w:eastAsia="仿宋" w:cs="仿宋"/>
                <w:color w:val="auto"/>
                <w:sz w:val="24"/>
                <w:szCs w:val="24"/>
              </w:rPr>
            </w:pPr>
            <w:r>
              <w:rPr>
                <w:rFonts w:hint="eastAsia" w:ascii="仿宋" w:hAnsi="仿宋" w:eastAsia="仿宋" w:cs="仿宋"/>
                <w:color w:val="auto"/>
                <w:kern w:val="2"/>
                <w:sz w:val="24"/>
                <w:szCs w:val="24"/>
                <w:highlight w:val="none"/>
                <w:lang w:val="en-US" w:eastAsia="zh-CN" w:bidi="ar-SA"/>
              </w:rPr>
              <w:t>对投标人提供的整体保障方案优化情况进行打分</w:t>
            </w:r>
            <w:r>
              <w:rPr>
                <w:rFonts w:hint="eastAsia" w:ascii="仿宋" w:hAnsi="仿宋" w:eastAsia="仿宋" w:cs="仿宋"/>
                <w:color w:val="auto"/>
                <w:sz w:val="24"/>
                <w:szCs w:val="24"/>
                <w:highlight w:val="none"/>
                <w:lang w:val="en-US" w:eastAsia="zh-CN"/>
              </w:rPr>
              <w:t>（4,3,2,1,0）</w:t>
            </w:r>
            <w:r>
              <w:rPr>
                <w:rFonts w:hint="eastAsia" w:ascii="仿宋" w:hAnsi="仿宋" w:eastAsia="仿宋" w:cs="仿宋"/>
                <w:color w:val="auto"/>
                <w:sz w:val="24"/>
                <w:szCs w:val="24"/>
                <w:highlight w:val="none"/>
              </w:rPr>
              <w:t>。</w:t>
            </w:r>
          </w:p>
        </w:tc>
        <w:tc>
          <w:tcPr>
            <w:tcW w:w="825" w:type="dxa"/>
            <w:shd w:val="clear" w:color="auto" w:fill="FEFEFE"/>
            <w:noWrap w:val="0"/>
            <w:vAlign w:val="center"/>
          </w:tcPr>
          <w:p w14:paraId="3C8EC181">
            <w:pPr>
              <w:keepNext w:val="0"/>
              <w:keepLines w:val="0"/>
              <w:suppressLineNumbers w:val="0"/>
              <w:shd w:val="clear" w:color="auto" w:fill="auto"/>
              <w:spacing w:before="0" w:beforeAutospacing="0" w:after="0" w:afterAutospacing="0"/>
              <w:ind w:left="0" w:leftChars="0" w:right="0" w:righ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r>
      <w:tr w14:paraId="3397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9" w:type="dxa"/>
            <w:shd w:val="clear" w:color="auto" w:fill="FEFEFE"/>
            <w:noWrap w:val="0"/>
            <w:vAlign w:val="center"/>
          </w:tcPr>
          <w:p w14:paraId="05086CBF">
            <w:pPr>
              <w:keepNext w:val="0"/>
              <w:keepLines w:val="0"/>
              <w:suppressLineNumbers w:val="0"/>
              <w:shd w:val="clear" w:color="auto" w:fill="auto"/>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888" w:type="dxa"/>
            <w:shd w:val="clear" w:color="auto" w:fill="FEFEFE"/>
            <w:noWrap w:val="0"/>
            <w:vAlign w:val="center"/>
          </w:tcPr>
          <w:p w14:paraId="62BEBBD8">
            <w:pPr>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pacing w:val="4"/>
                <w:sz w:val="24"/>
                <w:szCs w:val="24"/>
              </w:rPr>
              <w:t>价格</w:t>
            </w:r>
          </w:p>
        </w:tc>
        <w:tc>
          <w:tcPr>
            <w:tcW w:w="6537" w:type="dxa"/>
            <w:shd w:val="clear" w:color="auto" w:fill="FEFEFE"/>
            <w:noWrap w:val="0"/>
            <w:vAlign w:val="center"/>
          </w:tcPr>
          <w:p w14:paraId="40B75080">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1.有效投标报价的最低价作为评标基准价，其最低报价为满分；按［投标报价得分=（评标基准价/投标报价）*</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0］的计算公式计算。</w:t>
            </w:r>
          </w:p>
          <w:p w14:paraId="1EC021C3">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2.评标过程中，不得去掉报价中的最高报价和最低报价。</w:t>
            </w:r>
          </w:p>
          <w:p w14:paraId="205B22D3">
            <w:pPr>
              <w:pStyle w:val="988"/>
              <w:keepNext w:val="0"/>
              <w:keepLines w:val="0"/>
              <w:suppressLineNumbers w:val="0"/>
              <w:shd w:val="clear" w:color="auto" w:fill="auto"/>
              <w:spacing w:before="0" w:beforeAutospacing="0" w:after="0" w:afterAutospacing="0"/>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3.因落实政府采购政策需要进行价格调整的，以调整后的价格计算评标基准价和投标报价。</w:t>
            </w:r>
          </w:p>
        </w:tc>
        <w:tc>
          <w:tcPr>
            <w:tcW w:w="825" w:type="dxa"/>
            <w:shd w:val="clear" w:color="auto" w:fill="FEFEFE"/>
            <w:noWrap w:val="0"/>
            <w:vAlign w:val="center"/>
          </w:tcPr>
          <w:p w14:paraId="185F0FC0">
            <w:pPr>
              <w:keepNext w:val="0"/>
              <w:keepLines w:val="0"/>
              <w:suppressLineNumbers w:val="0"/>
              <w:shd w:val="clear" w:color="auto" w:fill="auto"/>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20分</w:t>
            </w:r>
          </w:p>
        </w:tc>
      </w:tr>
    </w:tbl>
    <w:p w14:paraId="6712EFD6">
      <w:pPr>
        <w:snapToGrid w:val="0"/>
        <w:spacing w:line="360" w:lineRule="auto"/>
        <w:rPr>
          <w:rFonts w:ascii="仿宋" w:hAnsi="仿宋" w:eastAsia="仿宋" w:cs="仿宋_GB2312"/>
          <w:b/>
          <w:color w:val="auto"/>
          <w:sz w:val="24"/>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w:t>
      </w:r>
      <w:r>
        <w:rPr>
          <w:rFonts w:hint="eastAsia" w:ascii="仿宋" w:hAnsi="仿宋" w:eastAsia="仿宋" w:cs="仿宋_GB2312"/>
          <w:color w:val="auto"/>
          <w:sz w:val="24"/>
        </w:rPr>
        <w:t>序号和内容）提供评标标准相应的商务技术资料。</w:t>
      </w:r>
      <w:r>
        <w:rPr>
          <w:rFonts w:ascii="仿宋" w:hAnsi="仿宋" w:eastAsia="仿宋" w:cs="仿宋_GB2312"/>
          <w:color w:val="auto"/>
          <w:sz w:val="24"/>
        </w:rPr>
        <w:t> </w:t>
      </w:r>
    </w:p>
    <w:p w14:paraId="278585DC">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iCs/>
          <w:color w:val="auto"/>
          <w:sz w:val="24"/>
        </w:rPr>
      </w:pPr>
      <w:r>
        <w:rPr>
          <w:rFonts w:hint="eastAsia" w:ascii="仿宋" w:hAnsi="仿宋" w:eastAsia="仿宋" w:cs="仿宋"/>
          <w:b/>
          <w:bCs/>
          <w:iCs/>
          <w:color w:val="auto"/>
          <w:sz w:val="24"/>
        </w:rPr>
        <w:t>2.2价格分（</w:t>
      </w:r>
      <w:r>
        <w:rPr>
          <w:rFonts w:hint="eastAsia" w:ascii="仿宋" w:hAnsi="仿宋" w:eastAsia="仿宋" w:cs="仿宋"/>
          <w:b/>
          <w:bCs/>
          <w:iCs/>
          <w:color w:val="auto"/>
          <w:sz w:val="24"/>
          <w:u w:val="single"/>
          <w:lang w:val="en-US" w:eastAsia="zh-CN"/>
        </w:rPr>
        <w:t xml:space="preserve"> 20 </w:t>
      </w:r>
      <w:r>
        <w:rPr>
          <w:rFonts w:hint="eastAsia" w:ascii="仿宋" w:hAnsi="仿宋" w:eastAsia="仿宋" w:cs="仿宋"/>
          <w:b/>
          <w:bCs/>
          <w:iCs/>
          <w:color w:val="auto"/>
          <w:sz w:val="24"/>
        </w:rPr>
        <w:t>分）</w:t>
      </w:r>
    </w:p>
    <w:p w14:paraId="4E08BFE4">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color w:val="auto"/>
          <w:sz w:val="24"/>
        </w:rPr>
      </w:pPr>
      <w:r>
        <w:rPr>
          <w:rFonts w:hint="eastAsia" w:ascii="仿宋" w:hAnsi="仿宋" w:eastAsia="仿宋" w:cs="仿宋"/>
          <w:bCs/>
          <w:iCs/>
          <w:color w:val="auto"/>
          <w:sz w:val="24"/>
        </w:rPr>
        <w:t>2.2.1评标基准价：即满足招标文件要求且投标价格最低的投标报价为评标基准价，其价格分为满分。</w:t>
      </w:r>
    </w:p>
    <w:p w14:paraId="5DD28D02">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color w:val="auto"/>
          <w:sz w:val="24"/>
        </w:rPr>
      </w:pPr>
      <w:r>
        <w:rPr>
          <w:rFonts w:hint="eastAsia" w:ascii="仿宋" w:hAnsi="仿宋" w:eastAsia="仿宋" w:cs="仿宋"/>
          <w:bCs/>
          <w:iCs/>
          <w:color w:val="auto"/>
          <w:sz w:val="24"/>
        </w:rPr>
        <w:t>2.2.2其他投标人的价格分统一按照下列公式计算：</w:t>
      </w:r>
    </w:p>
    <w:p w14:paraId="00A5D91B">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
          <w:color w:val="auto"/>
          <w:sz w:val="24"/>
        </w:rPr>
      </w:pPr>
      <w:r>
        <w:rPr>
          <w:rFonts w:hint="eastAsia" w:ascii="仿宋" w:hAnsi="仿宋" w:eastAsia="仿宋" w:cs="仿宋"/>
          <w:bCs/>
          <w:iCs/>
          <w:color w:val="auto"/>
          <w:sz w:val="24"/>
        </w:rPr>
        <w:t>投标报价得分=(评标基准价／投标报价)×</w:t>
      </w:r>
      <w:r>
        <w:rPr>
          <w:rFonts w:hint="eastAsia" w:ascii="仿宋" w:hAnsi="仿宋" w:eastAsia="仿宋" w:cs="仿宋"/>
          <w:bCs/>
          <w:iCs/>
          <w:color w:val="auto"/>
          <w:sz w:val="24"/>
          <w:lang w:val="en-US" w:eastAsia="zh-CN"/>
        </w:rPr>
        <w:t>20%</w:t>
      </w:r>
      <w:r>
        <w:rPr>
          <w:rFonts w:hint="eastAsia" w:ascii="仿宋" w:hAnsi="仿宋" w:eastAsia="仿宋" w:cs="仿宋"/>
          <w:bCs/>
          <w:iCs/>
          <w:color w:val="auto"/>
          <w:sz w:val="24"/>
        </w:rPr>
        <w:t>×100</w:t>
      </w:r>
    </w:p>
    <w:p w14:paraId="0DC271CD">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14:paraId="513F51EE">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78216D39">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72129F77">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54D87951">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6FD6CE9F">
      <w:pPr>
        <w:pStyle w:val="140"/>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4A0FB591">
      <w:pPr>
        <w:pStyle w:val="14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7D16BF59">
      <w:pPr>
        <w:pStyle w:val="14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6D655039">
      <w:pPr>
        <w:pStyle w:val="14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36C06288">
      <w:pPr>
        <w:pStyle w:val="14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4D0D5C26">
      <w:pPr>
        <w:pStyle w:val="14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DA27C3D">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257CFDC3">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4A1F6457">
      <w:pPr>
        <w:pStyle w:val="14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FD9B7A5">
      <w:pPr>
        <w:pStyle w:val="14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10</w:t>
      </w:r>
      <w:r>
        <w:rPr>
          <w:rFonts w:hint="eastAsia" w:ascii="仿宋" w:hAnsi="仿宋" w:eastAsia="仿宋" w:cs="仿宋"/>
          <w:color w:val="auto"/>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lang w:val="en-US" w:eastAsia="zh-CN"/>
        </w:rPr>
        <w:t>4</w:t>
      </w:r>
      <w:r>
        <w:rPr>
          <w:rFonts w:hint="eastAsia" w:ascii="仿宋" w:hAnsi="仿宋" w:eastAsia="仿宋" w:cs="仿宋"/>
          <w:color w:val="auto"/>
          <w:kern w:val="0"/>
          <w:szCs w:val="24"/>
        </w:rPr>
        <w:t>%的扣除，用扣除后的价格参加评审。组成联合体或者接受分包的小微企业与联合体内其他企业、分包企业之间存在直接控股、管理关系的，不享受价格扣除优惠政策。</w:t>
      </w:r>
    </w:p>
    <w:p w14:paraId="449A43EB">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3FF912F">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B3B6DE6">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520965B">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09C92CE7">
      <w:pPr>
        <w:pStyle w:val="140"/>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C4B2C3B">
      <w:pPr>
        <w:pStyle w:val="26"/>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14:paraId="6E47C5B4">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2D902252">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730B071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14:paraId="19482008">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356D964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3AD04BC9">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7E9E906F">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14:paraId="1EE4A28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1CA03277">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57F38B7D">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14:paraId="7403BC08">
      <w:pPr>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14:paraId="2C74E994">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4.2.12投标人仅提交备份投标文件，没有在电子交易平台传输递交投标文件的，投标无效；</w:t>
      </w:r>
    </w:p>
    <w:p w14:paraId="7AB3B6F2">
      <w:pPr>
        <w:pStyle w:val="3"/>
        <w:pageBreakBefore w:val="0"/>
        <w:widowControl w:val="0"/>
        <w:kinsoku/>
        <w:wordWrap/>
        <w:overflowPunct/>
        <w:topLinePunct w:val="0"/>
        <w:autoSpaceDE/>
        <w:autoSpaceDN/>
        <w:bidi w:val="0"/>
        <w:snapToGrid/>
        <w:ind w:left="488" w:leftChars="228" w:hanging="9" w:hangingChars="4"/>
        <w:textAlignment w:val="auto"/>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rPr>
        <w:t>4.2.13 投标文件不满足招标文件的其它实质性要求的；</w:t>
      </w:r>
    </w:p>
    <w:p w14:paraId="77FBDB9D">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rPr>
        <w:t>4.2.14</w:t>
      </w:r>
      <w:r>
        <w:rPr>
          <w:rFonts w:hint="eastAsia" w:ascii="仿宋" w:hAnsi="仿宋" w:eastAsia="仿宋" w:cs="仿宋"/>
          <w:b w:val="0"/>
          <w:bCs w:val="0"/>
          <w:color w:val="auto"/>
          <w:kern w:val="0"/>
          <w:sz w:val="24"/>
          <w:lang w:val="en-US" w:eastAsia="zh-CN"/>
        </w:rPr>
        <w:t xml:space="preserve"> 参与同一标项的投标人IP地址重复，可能存在不同的供应商在同一局域网下使用网络的情况，且无合理解释的；</w:t>
      </w:r>
    </w:p>
    <w:p w14:paraId="5AE23DAE">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lang w:val="en-US" w:eastAsia="zh-CN"/>
        </w:rPr>
        <w:t>4.2.15 参与同一标项的投标人MAC地址重复、硬件号重复，可能存在不同供应商使用同一设备的情况，且无合理解释的；</w:t>
      </w:r>
    </w:p>
    <w:p w14:paraId="05FDAD78">
      <w:pPr>
        <w:pStyle w:val="3"/>
        <w:pageBreakBefore w:val="0"/>
        <w:widowControl w:val="0"/>
        <w:kinsoku/>
        <w:wordWrap/>
        <w:overflowPunct/>
        <w:topLinePunct w:val="0"/>
        <w:autoSpaceDE/>
        <w:autoSpaceDN/>
        <w:bidi w:val="0"/>
        <w:snapToGrid/>
        <w:ind w:left="0" w:leftChars="0" w:firstLine="480" w:firstLineChars="200"/>
        <w:textAlignment w:val="auto"/>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lang w:val="en-US" w:eastAsia="zh-CN"/>
        </w:rPr>
        <w:t>4.2.16</w:t>
      </w:r>
      <w:r>
        <w:rPr>
          <w:rFonts w:hint="eastAsia" w:ascii="仿宋" w:hAnsi="仿宋" w:eastAsia="仿宋" w:cs="仿宋"/>
          <w:b w:val="0"/>
          <w:bCs w:val="0"/>
          <w:color w:val="auto"/>
          <w:kern w:val="0"/>
          <w:sz w:val="24"/>
        </w:rPr>
        <w:t>法律、法规、规章（适用本市的）及省级以上规范性文件（适用本市的）规定的其他无效情形。</w:t>
      </w:r>
    </w:p>
    <w:p w14:paraId="682C395C">
      <w:pPr>
        <w:pStyle w:val="26"/>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14:paraId="67D72459">
      <w:pPr>
        <w:pStyle w:val="26"/>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14:paraId="185A128D">
      <w:pPr>
        <w:pStyle w:val="26"/>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14:paraId="15300A64">
      <w:pPr>
        <w:pStyle w:val="26"/>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14:paraId="1D3FA141">
      <w:pPr>
        <w:pStyle w:val="26"/>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14:paraId="1D2EBBA9">
      <w:pPr>
        <w:pStyle w:val="26"/>
        <w:snapToGrid w:val="0"/>
        <w:spacing w:line="360" w:lineRule="auto"/>
        <w:rPr>
          <w:rFonts w:hint="eastAsia" w:ascii="仿宋" w:hAnsi="仿宋" w:eastAsia="仿宋" w:cs="仿宋"/>
          <w:color w:val="auto"/>
        </w:rPr>
      </w:pPr>
      <w:r>
        <w:rPr>
          <w:rFonts w:hint="eastAsia" w:ascii="仿宋" w:hAnsi="仿宋" w:eastAsia="仿宋" w:cs="仿宋"/>
          <w:color w:val="auto"/>
        </w:rPr>
        <w:t>废标后，采购机构应当将废标理由通知所有投标人。</w:t>
      </w:r>
    </w:p>
    <w:p w14:paraId="62369BE0">
      <w:pPr>
        <w:pStyle w:val="26"/>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AFBD058">
      <w:pPr>
        <w:pStyle w:val="26"/>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有政府采购法第七十一条、第七十二条规定的违法行为之一，影响或者可能影响中标、成交结果的，依照下列规定处理：</w:t>
      </w:r>
    </w:p>
    <w:p w14:paraId="7576EA0F">
      <w:pPr>
        <w:pStyle w:val="2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7.1未确定中标或者中标人的，终止本次政府采购活动，重新开展政府采购活动。</w:t>
      </w:r>
    </w:p>
    <w:p w14:paraId="5ED35873">
      <w:pPr>
        <w:pStyle w:val="2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7.2已确定中标或者中标人但尚未签订政府采购合同的，中标或者成交结果无效；重新开展政府采购活动。</w:t>
      </w:r>
    </w:p>
    <w:p w14:paraId="4D8964D9">
      <w:pPr>
        <w:pStyle w:val="2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7.3政府采购合同已签订但尚未履行的，撤销合同，从合格的中标或者成交候选人中另行确定中标或者中标人；没有合格的中标或者成交候选人的，重新开展政府采购活动。</w:t>
      </w:r>
    </w:p>
    <w:p w14:paraId="2826706F">
      <w:pPr>
        <w:pStyle w:val="26"/>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14:paraId="1C5D7A74">
      <w:pPr>
        <w:pStyle w:val="26"/>
        <w:snapToGrid w:val="0"/>
        <w:spacing w:line="360" w:lineRule="auto"/>
        <w:rPr>
          <w:rFonts w:hint="eastAsia" w:ascii="仿宋" w:hAnsi="仿宋" w:eastAsia="仿宋" w:cs="仿宋"/>
          <w:b/>
          <w:color w:val="auto"/>
          <w:sz w:val="36"/>
          <w:szCs w:val="36"/>
        </w:rPr>
      </w:pPr>
      <w:r>
        <w:rPr>
          <w:rFonts w:hint="eastAsia" w:ascii="仿宋" w:hAnsi="仿宋" w:eastAsia="仿宋" w:cs="仿宋"/>
          <w:color w:val="auto"/>
        </w:rPr>
        <w:t>7.5政府采购当事人有其他违反政府采购法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的行为，经改正后仍然影响或者可能影响中标、成交结果或者依法被认定为中标、成交无效的，依照7.1-7.4规定处理。</w:t>
      </w:r>
      <w:bookmarkEnd w:id="26"/>
      <w:bookmarkStart w:id="394" w:name="第五部分"/>
      <w:bookmarkStart w:id="395" w:name="_Toc86217003"/>
    </w:p>
    <w:p w14:paraId="1344C8BF">
      <w:pPr>
        <w:spacing w:line="360" w:lineRule="auto"/>
        <w:jc w:val="center"/>
        <w:outlineLvl w:val="0"/>
        <w:rPr>
          <w:rFonts w:hint="eastAsia" w:ascii="仿宋" w:hAnsi="仿宋" w:eastAsia="仿宋" w:cs="仿宋"/>
          <w:b/>
          <w:color w:val="auto"/>
          <w:sz w:val="36"/>
          <w:szCs w:val="36"/>
        </w:rPr>
      </w:pPr>
    </w:p>
    <w:p w14:paraId="166023FC">
      <w:pPr>
        <w:spacing w:line="360" w:lineRule="auto"/>
        <w:jc w:val="center"/>
        <w:outlineLvl w:val="0"/>
        <w:rPr>
          <w:rFonts w:hint="eastAsia" w:ascii="仿宋" w:hAnsi="仿宋" w:eastAsia="仿宋" w:cs="仿宋"/>
          <w:b/>
          <w:color w:val="auto"/>
          <w:sz w:val="36"/>
          <w:szCs w:val="36"/>
        </w:rPr>
      </w:pPr>
    </w:p>
    <w:p w14:paraId="518C9D63">
      <w:pPr>
        <w:spacing w:line="360" w:lineRule="auto"/>
        <w:jc w:val="center"/>
        <w:outlineLvl w:val="0"/>
        <w:rPr>
          <w:rFonts w:hint="eastAsia" w:ascii="仿宋" w:hAnsi="仿宋" w:eastAsia="仿宋" w:cs="仿宋"/>
          <w:b/>
          <w:color w:val="auto"/>
          <w:sz w:val="36"/>
          <w:szCs w:val="36"/>
        </w:rPr>
      </w:pPr>
    </w:p>
    <w:p w14:paraId="228CBD43">
      <w:pPr>
        <w:spacing w:line="360" w:lineRule="auto"/>
        <w:jc w:val="center"/>
        <w:outlineLvl w:val="0"/>
        <w:rPr>
          <w:rFonts w:hint="eastAsia" w:ascii="仿宋" w:hAnsi="仿宋" w:eastAsia="仿宋" w:cs="仿宋"/>
          <w:b/>
          <w:color w:val="auto"/>
          <w:sz w:val="36"/>
          <w:szCs w:val="36"/>
        </w:rPr>
      </w:pPr>
    </w:p>
    <w:p w14:paraId="01516BFD">
      <w:pPr>
        <w:spacing w:line="360" w:lineRule="auto"/>
        <w:jc w:val="both"/>
        <w:outlineLvl w:val="0"/>
        <w:rPr>
          <w:rFonts w:hint="eastAsia" w:ascii="仿宋" w:hAnsi="仿宋" w:eastAsia="仿宋" w:cs="仿宋"/>
          <w:b/>
          <w:color w:val="auto"/>
          <w:sz w:val="36"/>
          <w:szCs w:val="36"/>
        </w:rPr>
      </w:pPr>
    </w:p>
    <w:p w14:paraId="60994F6B">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53837CBE">
      <w:pPr>
        <w:spacing w:line="360" w:lineRule="auto"/>
        <w:jc w:val="center"/>
        <w:outlineLvl w:val="0"/>
        <w:rPr>
          <w:rFonts w:hint="eastAsia" w:ascii="仿宋" w:hAnsi="仿宋" w:eastAsia="仿宋" w:cs="仿宋"/>
          <w:color w:val="auto"/>
          <w:sz w:val="24"/>
          <w:u w:val="single"/>
        </w:rPr>
      </w:pPr>
      <w:r>
        <w:rPr>
          <w:rFonts w:hint="eastAsia" w:ascii="仿宋" w:hAnsi="仿宋" w:eastAsia="仿宋" w:cs="仿宋"/>
          <w:b/>
          <w:color w:val="auto"/>
          <w:sz w:val="36"/>
          <w:szCs w:val="36"/>
        </w:rPr>
        <w:t>第五部分 拟签订的合同文本</w:t>
      </w:r>
    </w:p>
    <w:p w14:paraId="08FA30AA">
      <w:pPr>
        <w:spacing w:line="480" w:lineRule="auto"/>
        <w:jc w:val="center"/>
        <w:rPr>
          <w:rFonts w:hint="eastAsia" w:ascii="仿宋" w:hAnsi="仿宋" w:eastAsia="仿宋" w:cs="仿宋"/>
          <w:b/>
          <w:color w:val="auto"/>
          <w:sz w:val="28"/>
          <w:szCs w:val="28"/>
        </w:rPr>
      </w:pPr>
    </w:p>
    <w:p w14:paraId="7177018E">
      <w:pPr>
        <w:spacing w:line="480" w:lineRule="auto"/>
        <w:jc w:val="center"/>
        <w:rPr>
          <w:rFonts w:hint="eastAsia" w:ascii="仿宋" w:hAnsi="仿宋" w:eastAsia="仿宋" w:cs="仿宋"/>
          <w:b/>
          <w:color w:val="auto"/>
          <w:sz w:val="24"/>
        </w:rPr>
      </w:pPr>
    </w:p>
    <w:p w14:paraId="2AED8E38">
      <w:pPr>
        <w:spacing w:line="480" w:lineRule="auto"/>
        <w:jc w:val="center"/>
        <w:rPr>
          <w:rFonts w:hint="eastAsia" w:ascii="仿宋" w:hAnsi="仿宋" w:eastAsia="仿宋" w:cs="仿宋"/>
          <w:b/>
          <w:color w:val="auto"/>
          <w:sz w:val="24"/>
        </w:rPr>
      </w:pPr>
    </w:p>
    <w:p w14:paraId="14E4325C">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5EF4E63B">
      <w:pPr>
        <w:pStyle w:val="708"/>
        <w:rPr>
          <w:rFonts w:hint="eastAsia" w:ascii="仿宋" w:hAnsi="仿宋" w:eastAsia="仿宋" w:cs="仿宋"/>
          <w:color w:val="auto"/>
          <w:szCs w:val="24"/>
        </w:rPr>
      </w:pPr>
    </w:p>
    <w:p w14:paraId="37A2D859">
      <w:pPr>
        <w:pStyle w:val="708"/>
        <w:rPr>
          <w:rFonts w:hint="eastAsia" w:ascii="仿宋" w:hAnsi="仿宋" w:eastAsia="仿宋" w:cs="仿宋"/>
          <w:color w:val="auto"/>
          <w:szCs w:val="24"/>
        </w:rPr>
      </w:pPr>
    </w:p>
    <w:p w14:paraId="665E6C87">
      <w:pPr>
        <w:pStyle w:val="708"/>
        <w:jc w:val="center"/>
        <w:rPr>
          <w:rFonts w:hint="eastAsia" w:ascii="仿宋" w:hAnsi="仿宋" w:eastAsia="仿宋" w:cs="仿宋"/>
          <w:color w:val="auto"/>
          <w:szCs w:val="24"/>
        </w:rPr>
      </w:pPr>
    </w:p>
    <w:p w14:paraId="7772D413">
      <w:pPr>
        <w:pStyle w:val="708"/>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53F7CF40">
      <w:pPr>
        <w:pStyle w:val="708"/>
        <w:rPr>
          <w:rFonts w:hint="eastAsia" w:ascii="仿宋" w:hAnsi="仿宋" w:eastAsia="仿宋" w:cs="仿宋"/>
          <w:color w:val="auto"/>
          <w:szCs w:val="24"/>
        </w:rPr>
      </w:pPr>
    </w:p>
    <w:p w14:paraId="73B3A7EF">
      <w:pPr>
        <w:pStyle w:val="708"/>
        <w:rPr>
          <w:rFonts w:hint="eastAsia" w:ascii="仿宋" w:hAnsi="仿宋" w:eastAsia="仿宋" w:cs="仿宋"/>
          <w:color w:val="auto"/>
          <w:szCs w:val="24"/>
        </w:rPr>
      </w:pPr>
    </w:p>
    <w:p w14:paraId="7713BB13">
      <w:pPr>
        <w:spacing w:before="120" w:line="22" w:lineRule="atLeast"/>
        <w:rPr>
          <w:rFonts w:hint="eastAsia" w:ascii="仿宋" w:hAnsi="仿宋" w:eastAsia="仿宋" w:cs="仿宋"/>
          <w:color w:val="auto"/>
          <w:sz w:val="24"/>
        </w:rPr>
      </w:pPr>
    </w:p>
    <w:p w14:paraId="251C6F13">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655D9F73">
      <w:pPr>
        <w:pStyle w:val="605"/>
        <w:spacing w:before="120" w:line="22" w:lineRule="atLeast"/>
        <w:rPr>
          <w:rFonts w:hint="eastAsia" w:ascii="仿宋" w:hAnsi="仿宋" w:eastAsia="仿宋" w:cs="仿宋"/>
          <w:color w:val="auto"/>
          <w:szCs w:val="24"/>
        </w:rPr>
      </w:pPr>
    </w:p>
    <w:p w14:paraId="31BABDDD">
      <w:pPr>
        <w:pStyle w:val="605"/>
        <w:spacing w:before="120" w:line="22" w:lineRule="atLeast"/>
        <w:rPr>
          <w:rFonts w:hint="eastAsia" w:ascii="仿宋" w:hAnsi="仿宋" w:eastAsia="仿宋" w:cs="仿宋"/>
          <w:color w:val="auto"/>
          <w:szCs w:val="24"/>
        </w:rPr>
      </w:pPr>
    </w:p>
    <w:p w14:paraId="6CA6AB1D">
      <w:pPr>
        <w:rPr>
          <w:rFonts w:hint="eastAsia" w:ascii="仿宋" w:hAnsi="仿宋" w:eastAsia="仿宋" w:cs="仿宋"/>
          <w:color w:val="auto"/>
          <w:sz w:val="24"/>
        </w:rPr>
      </w:pPr>
    </w:p>
    <w:p w14:paraId="186F2D92">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4FB6DCEF">
      <w:pPr>
        <w:spacing w:before="120" w:line="22" w:lineRule="atLeast"/>
        <w:rPr>
          <w:rFonts w:hint="eastAsia" w:ascii="仿宋" w:hAnsi="仿宋" w:eastAsia="仿宋" w:cs="仿宋"/>
          <w:color w:val="auto"/>
          <w:sz w:val="24"/>
        </w:rPr>
      </w:pPr>
    </w:p>
    <w:p w14:paraId="5B8CBB1B">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426E421C">
      <w:pPr>
        <w:spacing w:before="120" w:line="22" w:lineRule="atLeast"/>
        <w:rPr>
          <w:rFonts w:hint="eastAsia" w:ascii="仿宋" w:hAnsi="仿宋" w:eastAsia="仿宋" w:cs="仿宋"/>
          <w:color w:val="auto"/>
          <w:sz w:val="24"/>
        </w:rPr>
      </w:pPr>
    </w:p>
    <w:p w14:paraId="2C152E9F">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7B2038C6">
      <w:pPr>
        <w:spacing w:before="120" w:line="22" w:lineRule="atLeast"/>
        <w:rPr>
          <w:rFonts w:hint="eastAsia" w:ascii="仿宋" w:hAnsi="仿宋" w:eastAsia="仿宋" w:cs="仿宋"/>
          <w:color w:val="auto"/>
          <w:sz w:val="24"/>
        </w:rPr>
      </w:pPr>
    </w:p>
    <w:p w14:paraId="4A29FEF1">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3CEB214F">
      <w:pPr>
        <w:widowControl/>
        <w:jc w:val="left"/>
        <w:rPr>
          <w:rFonts w:hint="eastAsia" w:ascii="仿宋" w:hAnsi="仿宋" w:eastAsia="仿宋" w:cs="仿宋"/>
          <w:color w:val="auto"/>
          <w:kern w:val="0"/>
          <w:sz w:val="24"/>
        </w:rPr>
        <w:sectPr>
          <w:headerReference r:id="rId8" w:type="default"/>
          <w:footerReference r:id="rId9" w:type="default"/>
          <w:pgSz w:w="11907" w:h="16840"/>
          <w:pgMar w:top="1474" w:right="1814" w:bottom="1474" w:left="1814" w:header="851" w:footer="851" w:gutter="0"/>
          <w:pgNumType w:fmt="decimal"/>
          <w:cols w:space="720" w:num="1"/>
        </w:sectPr>
      </w:pPr>
    </w:p>
    <w:p w14:paraId="728A0DCE">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 xml:space="preserve">甲方（采购人）： </w:t>
      </w:r>
    </w:p>
    <w:p w14:paraId="6A88B26A">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 xml:space="preserve">乙方（供应商）： </w:t>
      </w:r>
    </w:p>
    <w:p w14:paraId="27846C84">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甲、乙双方根据</w:t>
      </w:r>
      <w:r>
        <w:rPr>
          <w:rFonts w:hint="eastAsia" w:ascii="仿宋" w:hAnsi="仿宋" w:eastAsia="仿宋" w:cs="仿宋"/>
          <w:b w:val="0"/>
          <w:bCs w:val="0"/>
          <w:color w:val="auto"/>
          <w:kern w:val="0"/>
          <w:sz w:val="24"/>
          <w:szCs w:val="24"/>
          <w:highlight w:val="none"/>
          <w:u w:val="single"/>
        </w:rPr>
        <w:t xml:space="preserve">    （填写采购代理机构名称）   </w:t>
      </w:r>
      <w:r>
        <w:rPr>
          <w:rFonts w:hint="eastAsia" w:ascii="仿宋" w:hAnsi="仿宋" w:eastAsia="仿宋" w:cs="仿宋"/>
          <w:b w:val="0"/>
          <w:bCs w:val="0"/>
          <w:color w:val="auto"/>
          <w:kern w:val="0"/>
          <w:sz w:val="24"/>
          <w:szCs w:val="24"/>
          <w:highlight w:val="none"/>
          <w:u w:val="none"/>
        </w:rPr>
        <w:t>项目编号为</w:t>
      </w:r>
      <w:r>
        <w:rPr>
          <w:rFonts w:hint="eastAsia" w:ascii="仿宋" w:hAnsi="仿宋" w:eastAsia="仿宋" w:cs="仿宋"/>
          <w:b w:val="0"/>
          <w:bCs w:val="0"/>
          <w:color w:val="auto"/>
          <w:kern w:val="0"/>
          <w:sz w:val="24"/>
          <w:szCs w:val="24"/>
          <w:highlight w:val="none"/>
          <w:u w:val="single"/>
        </w:rPr>
        <w:t xml:space="preserve">      </w:t>
      </w:r>
      <w:r>
        <w:rPr>
          <w:rFonts w:hint="eastAsia" w:ascii="仿宋" w:hAnsi="仿宋" w:eastAsia="仿宋" w:cs="仿宋"/>
          <w:b w:val="0"/>
          <w:bCs w:val="0"/>
          <w:color w:val="auto"/>
          <w:kern w:val="0"/>
          <w:sz w:val="24"/>
          <w:szCs w:val="24"/>
          <w:highlight w:val="none"/>
          <w:u w:val="none"/>
        </w:rPr>
        <w:t>的</w:t>
      </w:r>
      <w:r>
        <w:rPr>
          <w:rFonts w:hint="eastAsia" w:ascii="仿宋" w:hAnsi="仿宋" w:eastAsia="仿宋" w:cs="仿宋"/>
          <w:b w:val="0"/>
          <w:bCs w:val="0"/>
          <w:color w:val="auto"/>
          <w:kern w:val="0"/>
          <w:sz w:val="24"/>
          <w:szCs w:val="24"/>
          <w:highlight w:val="none"/>
          <w:u w:val="single"/>
        </w:rPr>
        <w:t>（标项及名称）</w:t>
      </w:r>
      <w:r>
        <w:rPr>
          <w:rFonts w:hint="eastAsia" w:ascii="仿宋" w:hAnsi="仿宋" w:eastAsia="仿宋" w:cs="仿宋"/>
          <w:b w:val="0"/>
          <w:bCs w:val="0"/>
          <w:color w:val="auto"/>
          <w:kern w:val="0"/>
          <w:sz w:val="24"/>
          <w:szCs w:val="24"/>
          <w:highlight w:val="none"/>
          <w:u w:val="none"/>
        </w:rPr>
        <w:t>项目的政府采购交易结果，签署本合同。</w:t>
      </w:r>
    </w:p>
    <w:p w14:paraId="7D05557A">
      <w:pPr>
        <w:widowControl/>
        <w:shd w:val="clear" w:color="auto" w:fill="auto"/>
        <w:snapToGrid w:val="0"/>
        <w:spacing w:line="480" w:lineRule="exact"/>
        <w:ind w:left="480" w:firstLine="0"/>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color w:val="auto"/>
          <w:kern w:val="0"/>
          <w:sz w:val="24"/>
          <w:szCs w:val="24"/>
          <w:highlight w:val="none"/>
          <w:u w:val="none"/>
          <w:lang w:val="en-US" w:eastAsia="zh-CN"/>
        </w:rPr>
        <w:t>一、保险对象</w:t>
      </w:r>
    </w:p>
    <w:p w14:paraId="10ACEF95">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color w:val="auto"/>
          <w:sz w:val="24"/>
          <w:highlight w:val="none"/>
          <w:lang w:val="en-US" w:eastAsia="zh-CN"/>
        </w:rPr>
        <w:t>2020年第七次全国人口普查剡湖街道在册户籍人口及流动人口：89535人</w:t>
      </w:r>
      <w:r>
        <w:rPr>
          <w:rFonts w:hint="eastAsia" w:ascii="仿宋" w:hAnsi="仿宋" w:eastAsia="仿宋" w:cs="仿宋"/>
          <w:color w:val="auto"/>
          <w:sz w:val="24"/>
          <w:highlight w:val="none"/>
          <w:lang w:eastAsia="zh-CN"/>
        </w:rPr>
        <w:t>。</w:t>
      </w:r>
    </w:p>
    <w:p w14:paraId="17402434">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color w:val="auto"/>
          <w:kern w:val="0"/>
          <w:sz w:val="24"/>
          <w:szCs w:val="24"/>
          <w:highlight w:val="none"/>
          <w:u w:val="none"/>
          <w:lang w:val="en-US" w:eastAsia="zh-CN"/>
        </w:rPr>
        <w:t>二</w:t>
      </w:r>
      <w:r>
        <w:rPr>
          <w:rFonts w:hint="eastAsia" w:ascii="仿宋" w:hAnsi="仿宋" w:eastAsia="仿宋" w:cs="仿宋"/>
          <w:b w:val="0"/>
          <w:bCs w:val="0"/>
          <w:color w:val="auto"/>
          <w:kern w:val="0"/>
          <w:sz w:val="24"/>
          <w:szCs w:val="24"/>
          <w:highlight w:val="none"/>
          <w:u w:val="none"/>
        </w:rPr>
        <w:t>、</w:t>
      </w:r>
      <w:r>
        <w:rPr>
          <w:rFonts w:hint="eastAsia" w:ascii="仿宋" w:hAnsi="仿宋" w:eastAsia="仿宋" w:cs="仿宋"/>
          <w:b w:val="0"/>
          <w:bCs w:val="0"/>
          <w:color w:val="auto"/>
          <w:kern w:val="0"/>
          <w:sz w:val="24"/>
          <w:szCs w:val="24"/>
          <w:highlight w:val="none"/>
          <w:u w:val="none"/>
          <w:lang w:val="en-US" w:eastAsia="zh-CN"/>
        </w:rPr>
        <w:t>保险期限</w:t>
      </w:r>
    </w:p>
    <w:p w14:paraId="3A97B3B2">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2.1</w:t>
      </w:r>
      <w:r>
        <w:rPr>
          <w:rFonts w:hint="eastAsia" w:ascii="仿宋" w:hAnsi="仿宋" w:eastAsia="仿宋" w:cs="仿宋"/>
          <w:b w:val="0"/>
          <w:bCs w:val="0"/>
          <w:color w:val="auto"/>
          <w:kern w:val="0"/>
          <w:sz w:val="24"/>
          <w:szCs w:val="24"/>
          <w:highlight w:val="none"/>
          <w:u w:val="none"/>
          <w:lang w:val="en-US" w:eastAsia="zh-CN"/>
        </w:rPr>
        <w:t>保险</w:t>
      </w:r>
      <w:r>
        <w:rPr>
          <w:rFonts w:hint="eastAsia" w:ascii="仿宋" w:hAnsi="仿宋" w:eastAsia="仿宋" w:cs="仿宋"/>
          <w:b w:val="0"/>
          <w:bCs w:val="0"/>
          <w:color w:val="auto"/>
          <w:kern w:val="0"/>
          <w:sz w:val="24"/>
          <w:szCs w:val="24"/>
          <w:highlight w:val="none"/>
          <w:u w:val="none"/>
        </w:rPr>
        <w:t>期限</w:t>
      </w:r>
    </w:p>
    <w:p w14:paraId="1184F0DF">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color w:val="auto"/>
          <w:sz w:val="24"/>
          <w:highlight w:val="none"/>
        </w:rPr>
        <w:t>保险期限为</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年</w:t>
      </w:r>
      <w:r>
        <w:rPr>
          <w:rFonts w:hint="eastAsia" w:ascii="仿宋" w:hAnsi="仿宋" w:eastAsia="仿宋" w:cs="仿宋"/>
          <w:b w:val="0"/>
          <w:bCs w:val="0"/>
          <w:color w:val="auto"/>
          <w:kern w:val="0"/>
          <w:sz w:val="24"/>
          <w:szCs w:val="24"/>
          <w:highlight w:val="none"/>
          <w:u w:val="none"/>
        </w:rPr>
        <w:t>。</w:t>
      </w:r>
    </w:p>
    <w:p w14:paraId="002B70A3">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2.2合同履约期限</w:t>
      </w:r>
    </w:p>
    <w:p w14:paraId="42F7511E">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合同签订之日起</w:t>
      </w:r>
      <w:r>
        <w:rPr>
          <w:rFonts w:hint="eastAsia" w:ascii="仿宋" w:hAnsi="仿宋" w:eastAsia="仿宋" w:cs="仿宋"/>
          <w:b w:val="0"/>
          <w:bCs w:val="0"/>
          <w:color w:val="auto"/>
          <w:kern w:val="0"/>
          <w:sz w:val="24"/>
          <w:szCs w:val="24"/>
          <w:highlight w:val="none"/>
          <w:u w:val="none"/>
          <w:lang w:val="en-US" w:eastAsia="zh-CN"/>
        </w:rPr>
        <w:t>一</w:t>
      </w:r>
      <w:r>
        <w:rPr>
          <w:rFonts w:hint="eastAsia" w:ascii="仿宋" w:hAnsi="仿宋" w:eastAsia="仿宋" w:cs="仿宋"/>
          <w:b w:val="0"/>
          <w:bCs w:val="0"/>
          <w:color w:val="auto"/>
          <w:kern w:val="0"/>
          <w:sz w:val="24"/>
          <w:szCs w:val="24"/>
          <w:highlight w:val="none"/>
          <w:u w:val="none"/>
        </w:rPr>
        <w:t>年</w:t>
      </w:r>
      <w:r>
        <w:rPr>
          <w:rFonts w:hint="eastAsia" w:ascii="仿宋" w:hAnsi="仿宋" w:eastAsia="仿宋" w:cs="仿宋"/>
          <w:b w:val="0"/>
          <w:bCs w:val="0"/>
          <w:color w:val="auto"/>
          <w:kern w:val="0"/>
          <w:sz w:val="24"/>
          <w:szCs w:val="24"/>
          <w:highlight w:val="none"/>
          <w:u w:val="none"/>
          <w:lang w:eastAsia="zh-CN"/>
        </w:rPr>
        <w:t>。</w:t>
      </w:r>
    </w:p>
    <w:p w14:paraId="6197C658">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color w:val="auto"/>
          <w:kern w:val="0"/>
          <w:sz w:val="24"/>
          <w:szCs w:val="24"/>
          <w:highlight w:val="none"/>
          <w:u w:val="none"/>
          <w:lang w:val="en-US" w:eastAsia="zh-CN"/>
        </w:rPr>
        <w:t>三</w:t>
      </w:r>
      <w:r>
        <w:rPr>
          <w:rFonts w:hint="eastAsia" w:ascii="仿宋" w:hAnsi="仿宋" w:eastAsia="仿宋" w:cs="仿宋"/>
          <w:b w:val="0"/>
          <w:bCs w:val="0"/>
          <w:color w:val="auto"/>
          <w:kern w:val="0"/>
          <w:sz w:val="24"/>
          <w:szCs w:val="24"/>
          <w:highlight w:val="none"/>
          <w:u w:val="none"/>
        </w:rPr>
        <w:t>、</w:t>
      </w:r>
      <w:r>
        <w:rPr>
          <w:rFonts w:hint="eastAsia" w:ascii="仿宋" w:hAnsi="仿宋" w:eastAsia="仿宋" w:cs="仿宋"/>
          <w:b w:val="0"/>
          <w:bCs w:val="0"/>
          <w:color w:val="auto"/>
          <w:kern w:val="0"/>
          <w:sz w:val="24"/>
          <w:szCs w:val="24"/>
          <w:highlight w:val="none"/>
          <w:u w:val="none"/>
          <w:lang w:val="en-US" w:eastAsia="zh-CN"/>
        </w:rPr>
        <w:t>保险责任</w:t>
      </w:r>
    </w:p>
    <w:p w14:paraId="1CDE5EEE">
      <w:pPr>
        <w:keepNext w:val="0"/>
        <w:keepLines w:val="0"/>
        <w:pageBreakBefore w:val="0"/>
        <w:shd w:val="clear"/>
        <w:kinsoku/>
        <w:wordWrap/>
        <w:overflowPunct/>
        <w:topLinePunct w:val="0"/>
        <w:autoSpaceDE/>
        <w:autoSpaceDN/>
        <w:bidi w:val="0"/>
        <w:adjustRightInd w:val="0"/>
        <w:spacing w:line="360" w:lineRule="auto"/>
        <w:ind w:firstLine="480" w:firstLineChars="200"/>
        <w:jc w:val="left"/>
        <w:textAlignment w:val="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.拥挤踩踏</w:t>
      </w:r>
    </w:p>
    <w:p w14:paraId="33D417BD">
      <w:pPr>
        <w:keepNext w:val="0"/>
        <w:keepLines w:val="0"/>
        <w:pageBreakBefore w:val="0"/>
        <w:shd w:val="clear"/>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在保险期间内，居民在承保区域内参加群众性活动中因发生拥挤、踩踏事故导致人身伤亡，无法找到责任人或者责任人无力赔偿，被保 险人依据国家或地方有关法律规定给付的一次性伤亡救助金以及支 付的医疗费用，保险人按照本保险合同约定负责赔偿。</w:t>
      </w:r>
    </w:p>
    <w:p w14:paraId="7ADCCD00">
      <w:pPr>
        <w:keepNext w:val="0"/>
        <w:keepLines w:val="0"/>
        <w:pageBreakBefore w:val="0"/>
        <w:shd w:val="clear"/>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救灾人员伤亡</w:t>
      </w:r>
    </w:p>
    <w:p w14:paraId="3B2F8A4C">
      <w:pPr>
        <w:keepNext w:val="0"/>
        <w:keepLines w:val="0"/>
        <w:pageBreakBefore w:val="0"/>
        <w:shd w:val="clear"/>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保险期间内，发生保险责任范围内的事故时，参与事故现场救助的人员在救助过程中发生意外事故导致人身伤亡，经灾害事故发生地县级以上人民政府或相关主管部门认定，应由被保险人给付的一次性伤亡救助金及支付的医疗费用，保险人按照本保险合同的约定负责赔偿。</w:t>
      </w:r>
    </w:p>
    <w:p w14:paraId="7362A6D3">
      <w:pPr>
        <w:keepNext w:val="0"/>
        <w:keepLines w:val="0"/>
        <w:pageBreakBefore w:val="0"/>
        <w:shd w:val="clear"/>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重大恶性案件伤害</w:t>
      </w:r>
    </w:p>
    <w:p w14:paraId="59C06AA0">
      <w:pPr>
        <w:keepNext w:val="0"/>
        <w:keepLines w:val="0"/>
        <w:pageBreakBefore w:val="0"/>
        <w:shd w:val="clear"/>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保险期间内，居民在承保区域内因发生危害公共安全罪的犯罪行为导致人身伤亡，无法找到责任人或者责任人无力赔偿，对被保险人依据国家或地方有关法律规定给付的一次性伤亡救助金以及支付的医疗费用，保险人按照本保险合同的约定负责赔偿。</w:t>
      </w:r>
    </w:p>
    <w:p w14:paraId="54ABF652">
      <w:pPr>
        <w:keepNext w:val="0"/>
        <w:keepLines w:val="0"/>
        <w:pageBreakBefore w:val="0"/>
        <w:shd w:val="clear"/>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应急费用</w:t>
      </w:r>
    </w:p>
    <w:p w14:paraId="12C8EC3B">
      <w:pPr>
        <w:keepNext w:val="0"/>
        <w:keepLines w:val="0"/>
        <w:pageBreakBefore w:val="0"/>
        <w:shd w:val="clear"/>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u w:val="none"/>
        </w:rPr>
      </w:pPr>
      <w:r>
        <w:rPr>
          <w:rFonts w:hint="eastAsia" w:ascii="仿宋" w:hAnsi="仿宋" w:eastAsia="仿宋" w:cs="仿宋"/>
          <w:color w:val="auto"/>
          <w:sz w:val="24"/>
          <w:highlight w:val="none"/>
        </w:rPr>
        <w:t>在保险期间内，在保险合同约定的承保区域内发生《中华人民共和国突发事件应对法》规定的自然灾害、事故灾难等突发事件，被保险人在职责范围内开展应急救援与善后处置工作，对于被保险人依法应承担的应急救援和善后处置费用，保险人按照本保险合同的约定负责赔偿。</w:t>
      </w:r>
    </w:p>
    <w:p w14:paraId="540F6599">
      <w:pPr>
        <w:keepNext w:val="0"/>
        <w:keepLines w:val="0"/>
        <w:pageBreakBefore w:val="0"/>
        <w:widowControl/>
        <w:shd w:val="clear" w:color="auto" w:fill="auto"/>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color w:val="auto"/>
          <w:kern w:val="0"/>
          <w:sz w:val="24"/>
          <w:szCs w:val="24"/>
          <w:highlight w:val="none"/>
          <w:u w:val="none"/>
          <w:lang w:val="en-US" w:eastAsia="zh-CN"/>
        </w:rPr>
        <w:t>四</w:t>
      </w:r>
      <w:r>
        <w:rPr>
          <w:rFonts w:hint="eastAsia" w:ascii="仿宋" w:hAnsi="仿宋" w:eastAsia="仿宋" w:cs="仿宋"/>
          <w:b w:val="0"/>
          <w:bCs w:val="0"/>
          <w:color w:val="auto"/>
          <w:kern w:val="0"/>
          <w:sz w:val="24"/>
          <w:szCs w:val="24"/>
          <w:highlight w:val="none"/>
          <w:u w:val="none"/>
        </w:rPr>
        <w:t>、</w:t>
      </w:r>
      <w:r>
        <w:rPr>
          <w:rFonts w:hint="eastAsia" w:ascii="仿宋" w:hAnsi="仿宋" w:eastAsia="仿宋" w:cs="仿宋"/>
          <w:b w:val="0"/>
          <w:bCs w:val="0"/>
          <w:color w:val="auto"/>
          <w:kern w:val="0"/>
          <w:sz w:val="24"/>
          <w:szCs w:val="24"/>
          <w:highlight w:val="none"/>
          <w:u w:val="none"/>
          <w:lang w:val="en-US" w:eastAsia="zh-CN"/>
        </w:rPr>
        <w:t>保险方案（按中标单位实际方案填写）</w:t>
      </w:r>
    </w:p>
    <w:p w14:paraId="11ACCBD1">
      <w:pPr>
        <w:keepNext w:val="0"/>
        <w:keepLines w:val="0"/>
        <w:pageBreakBefore w:val="0"/>
        <w:widowControl/>
        <w:shd w:val="clear" w:color="auto" w:fill="auto"/>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lang w:val="en-US" w:eastAsia="zh-CN"/>
        </w:rPr>
        <w:t>五</w:t>
      </w:r>
      <w:r>
        <w:rPr>
          <w:rFonts w:hint="eastAsia" w:ascii="仿宋" w:hAnsi="仿宋" w:eastAsia="仿宋" w:cs="仿宋"/>
          <w:b w:val="0"/>
          <w:bCs w:val="0"/>
          <w:color w:val="auto"/>
          <w:kern w:val="0"/>
          <w:sz w:val="24"/>
          <w:szCs w:val="24"/>
          <w:highlight w:val="none"/>
          <w:u w:val="none"/>
        </w:rPr>
        <w:t>、履约保证金</w:t>
      </w:r>
    </w:p>
    <w:p w14:paraId="4D7E9C6F">
      <w:pPr>
        <w:keepNext w:val="0"/>
        <w:keepLines w:val="0"/>
        <w:pageBreakBefore w:val="0"/>
        <w:widowControl/>
        <w:shd w:val="clear" w:color="auto" w:fill="auto"/>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为保证服务质量，中标单位在签订合同前应向采购人交纳中标金额1%的履约保证金，全部服务完成验收合格后退还（不计息）。应当以支票、汇票、本票或者金融机构、担保机构出具的保函等非现金形式提交。</w:t>
      </w:r>
    </w:p>
    <w:p w14:paraId="414F9EF6">
      <w:pPr>
        <w:widowControl/>
        <w:numPr>
          <w:ilvl w:val="0"/>
          <w:numId w:val="1"/>
        </w:numPr>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color w:val="auto"/>
          <w:kern w:val="0"/>
          <w:sz w:val="24"/>
          <w:szCs w:val="24"/>
          <w:highlight w:val="none"/>
          <w:u w:val="none"/>
          <w:lang w:val="en-US" w:eastAsia="zh-CN"/>
        </w:rPr>
        <w:t>保费</w:t>
      </w:r>
    </w:p>
    <w:p w14:paraId="0738DE07">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single"/>
          <w:lang w:val="en-US" w:eastAsia="zh-CN"/>
        </w:rPr>
      </w:pPr>
      <w:r>
        <w:rPr>
          <w:rFonts w:hint="eastAsia" w:ascii="仿宋" w:hAnsi="仿宋" w:eastAsia="仿宋" w:cs="仿宋"/>
          <w:b w:val="0"/>
          <w:bCs w:val="0"/>
          <w:color w:val="auto"/>
          <w:kern w:val="0"/>
          <w:sz w:val="24"/>
          <w:szCs w:val="24"/>
          <w:highlight w:val="none"/>
          <w:u w:val="none"/>
          <w:lang w:val="en-US" w:eastAsia="zh-CN"/>
        </w:rPr>
        <w:t>合计保费：</w:t>
      </w:r>
      <w:r>
        <w:rPr>
          <w:rFonts w:hint="eastAsia" w:ascii="仿宋" w:hAnsi="仿宋" w:eastAsia="仿宋" w:cs="仿宋"/>
          <w:b w:val="0"/>
          <w:bCs w:val="0"/>
          <w:color w:val="auto"/>
          <w:kern w:val="0"/>
          <w:sz w:val="24"/>
          <w:szCs w:val="24"/>
          <w:highlight w:val="none"/>
          <w:u w:val="single"/>
          <w:lang w:val="en-US" w:eastAsia="zh-CN"/>
        </w:rPr>
        <w:t xml:space="preserve">    元/年</w:t>
      </w:r>
    </w:p>
    <w:p w14:paraId="4570AD72">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color w:val="auto"/>
          <w:kern w:val="0"/>
          <w:sz w:val="24"/>
          <w:szCs w:val="24"/>
          <w:highlight w:val="none"/>
          <w:u w:val="none"/>
          <w:lang w:val="en-US" w:eastAsia="zh-CN"/>
        </w:rPr>
        <w:t>七</w:t>
      </w:r>
      <w:r>
        <w:rPr>
          <w:rFonts w:hint="eastAsia" w:ascii="仿宋" w:hAnsi="仿宋" w:eastAsia="仿宋" w:cs="仿宋"/>
          <w:b w:val="0"/>
          <w:bCs w:val="0"/>
          <w:color w:val="auto"/>
          <w:kern w:val="0"/>
          <w:sz w:val="24"/>
          <w:szCs w:val="24"/>
          <w:highlight w:val="none"/>
          <w:u w:val="none"/>
        </w:rPr>
        <w:t>、付款</w:t>
      </w:r>
      <w:r>
        <w:rPr>
          <w:rFonts w:hint="eastAsia" w:ascii="仿宋" w:hAnsi="仿宋" w:eastAsia="仿宋" w:cs="仿宋"/>
          <w:b w:val="0"/>
          <w:bCs w:val="0"/>
          <w:color w:val="auto"/>
          <w:kern w:val="0"/>
          <w:sz w:val="24"/>
          <w:szCs w:val="24"/>
          <w:highlight w:val="none"/>
          <w:u w:val="none"/>
          <w:lang w:val="en-US" w:eastAsia="zh-CN"/>
        </w:rPr>
        <w:t>方式</w:t>
      </w:r>
    </w:p>
    <w:p w14:paraId="55ACE70F">
      <w:pPr>
        <w:widowControl/>
        <w:shd w:val="clear" w:color="auto" w:fill="auto"/>
        <w:snapToGrid w:val="0"/>
        <w:spacing w:line="480" w:lineRule="exact"/>
        <w:ind w:firstLine="480" w:firstLineChars="200"/>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签订合同后一个月内支付合同总价的</w:t>
      </w:r>
      <w:r>
        <w:rPr>
          <w:rFonts w:hint="eastAsia" w:ascii="仿宋" w:hAnsi="仿宋" w:eastAsia="仿宋" w:cs="仿宋"/>
          <w:color w:val="auto"/>
          <w:kern w:val="0"/>
          <w:sz w:val="24"/>
          <w:szCs w:val="24"/>
          <w:highlight w:val="none"/>
          <w:u w:val="none"/>
          <w:lang w:val="en-US" w:eastAsia="zh-CN"/>
        </w:rPr>
        <w:t>10</w:t>
      </w:r>
      <w:r>
        <w:rPr>
          <w:rFonts w:hint="eastAsia" w:ascii="仿宋" w:hAnsi="仿宋" w:eastAsia="仿宋" w:cs="仿宋"/>
          <w:color w:val="auto"/>
          <w:kern w:val="0"/>
          <w:sz w:val="24"/>
          <w:szCs w:val="24"/>
          <w:highlight w:val="none"/>
          <w:u w:val="none"/>
        </w:rPr>
        <w:t>0%。</w:t>
      </w:r>
    </w:p>
    <w:p w14:paraId="5DF2B5A4">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lang w:val="en-US" w:eastAsia="zh-CN"/>
        </w:rPr>
        <w:t>八</w:t>
      </w:r>
      <w:r>
        <w:rPr>
          <w:rFonts w:hint="eastAsia" w:ascii="仿宋" w:hAnsi="仿宋" w:eastAsia="仿宋" w:cs="仿宋"/>
          <w:b w:val="0"/>
          <w:bCs w:val="0"/>
          <w:color w:val="auto"/>
          <w:kern w:val="0"/>
          <w:sz w:val="24"/>
          <w:szCs w:val="24"/>
          <w:highlight w:val="none"/>
          <w:u w:val="none"/>
        </w:rPr>
        <w:t>、税费</w:t>
      </w:r>
    </w:p>
    <w:p w14:paraId="0D18CC6E">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本合同执行中相关的一切税费均由乙方负担。</w:t>
      </w:r>
    </w:p>
    <w:p w14:paraId="78C07CB3">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lang w:val="en-US" w:eastAsia="zh-CN"/>
        </w:rPr>
        <w:t>九</w:t>
      </w:r>
      <w:r>
        <w:rPr>
          <w:rFonts w:hint="eastAsia" w:ascii="仿宋" w:hAnsi="仿宋" w:eastAsia="仿宋" w:cs="仿宋"/>
          <w:b w:val="0"/>
          <w:bCs w:val="0"/>
          <w:color w:val="auto"/>
          <w:kern w:val="0"/>
          <w:sz w:val="24"/>
          <w:szCs w:val="24"/>
          <w:highlight w:val="none"/>
          <w:u w:val="none"/>
        </w:rPr>
        <w:t>、违约责任</w:t>
      </w:r>
    </w:p>
    <w:p w14:paraId="6A4AF839">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1.甲方无正当理由拒绝验收项目的，甲方向乙方偿付拒收合同总价的百分之五违约金。</w:t>
      </w:r>
    </w:p>
    <w:p w14:paraId="47F7EC92">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2.甲方无故逾期验收和办理合同款项支付手续的,甲方应按逾期付款总额每日万分之五向乙方支付违约金。</w:t>
      </w:r>
    </w:p>
    <w:p w14:paraId="38F7B6D8">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B6D392E">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4.乙方所履行的服务质量或服务数量不符合合同规定及采购文件规定的，甲方有权中止接受服务，单方面解除合同，且相关损失由乙方承担。</w:t>
      </w:r>
    </w:p>
    <w:p w14:paraId="13326472">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5.解除合同应按《浙江省合同管理办法》向财政备案。</w:t>
      </w:r>
    </w:p>
    <w:p w14:paraId="164DE955">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十、不可抗力事件处理</w:t>
      </w:r>
    </w:p>
    <w:p w14:paraId="125D0D48">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1.在合同有效期内，任何一方因不可抗力事件导致不能履行合同，则合同履行期可延长，其延长期与不可抗力影响期相同。</w:t>
      </w:r>
    </w:p>
    <w:p w14:paraId="5C2FD6A9">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2.不可抗力事件发生后，应立即通知对方，并寄送有关权威机构出具的证明。</w:t>
      </w:r>
    </w:p>
    <w:p w14:paraId="388C70D5">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3.不可抗力事件延续120天以上，双方应通过友好协商，确定是否继续履行合同。</w:t>
      </w:r>
    </w:p>
    <w:p w14:paraId="3351D89B">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十</w:t>
      </w:r>
      <w:r>
        <w:rPr>
          <w:rFonts w:hint="eastAsia" w:ascii="仿宋" w:hAnsi="仿宋" w:eastAsia="仿宋" w:cs="仿宋"/>
          <w:b w:val="0"/>
          <w:bCs w:val="0"/>
          <w:color w:val="auto"/>
          <w:kern w:val="0"/>
          <w:sz w:val="24"/>
          <w:szCs w:val="24"/>
          <w:highlight w:val="none"/>
          <w:u w:val="none"/>
          <w:lang w:val="en-US" w:eastAsia="zh-CN"/>
        </w:rPr>
        <w:t>一</w:t>
      </w:r>
      <w:r>
        <w:rPr>
          <w:rFonts w:hint="eastAsia" w:ascii="仿宋" w:hAnsi="仿宋" w:eastAsia="仿宋" w:cs="仿宋"/>
          <w:b w:val="0"/>
          <w:bCs w:val="0"/>
          <w:color w:val="auto"/>
          <w:kern w:val="0"/>
          <w:sz w:val="24"/>
          <w:szCs w:val="24"/>
          <w:highlight w:val="none"/>
          <w:u w:val="none"/>
        </w:rPr>
        <w:t>、诉讼</w:t>
      </w:r>
    </w:p>
    <w:p w14:paraId="2761B32F">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双方在执行合同中所发生的一切争议，应通过协商解决。如协商不成，可向甲方所在地法院起诉。</w:t>
      </w:r>
    </w:p>
    <w:p w14:paraId="7CB8DAD1">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十</w:t>
      </w:r>
      <w:r>
        <w:rPr>
          <w:rFonts w:hint="eastAsia" w:ascii="仿宋" w:hAnsi="仿宋" w:eastAsia="仿宋" w:cs="仿宋"/>
          <w:b w:val="0"/>
          <w:bCs w:val="0"/>
          <w:color w:val="auto"/>
          <w:kern w:val="0"/>
          <w:sz w:val="24"/>
          <w:szCs w:val="24"/>
          <w:highlight w:val="none"/>
          <w:u w:val="none"/>
          <w:lang w:val="en-US" w:eastAsia="zh-CN"/>
        </w:rPr>
        <w:t>二</w:t>
      </w:r>
      <w:r>
        <w:rPr>
          <w:rFonts w:hint="eastAsia" w:ascii="仿宋" w:hAnsi="仿宋" w:eastAsia="仿宋" w:cs="仿宋"/>
          <w:b w:val="0"/>
          <w:bCs w:val="0"/>
          <w:color w:val="auto"/>
          <w:kern w:val="0"/>
          <w:sz w:val="24"/>
          <w:szCs w:val="24"/>
          <w:highlight w:val="none"/>
          <w:u w:val="none"/>
        </w:rPr>
        <w:t>、合同生效及其他</w:t>
      </w:r>
    </w:p>
    <w:p w14:paraId="24D638E5">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1.合同经甲、乙双方签名并加盖单位公章后生效。</w:t>
      </w:r>
    </w:p>
    <w:p w14:paraId="04433926">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2.合同执行中涉及采购资金和采购内容修改或补充的，须经财政部门审批，并签书面补充协议，经报政府采购监督管理部门备案后，方可作为主合同不可分割的一部分。</w:t>
      </w:r>
    </w:p>
    <w:p w14:paraId="1557B37E">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3.采购文件、投标文件与本合同具有同等法律效力。</w:t>
      </w:r>
    </w:p>
    <w:p w14:paraId="1353036A">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4.本合同未尽事宜，遵照《民法典》有关条文执行。</w:t>
      </w:r>
    </w:p>
    <w:p w14:paraId="377D5AA9">
      <w:pPr>
        <w:widowControl/>
        <w:shd w:val="clear" w:color="auto" w:fill="auto"/>
        <w:snapToGrid w:val="0"/>
        <w:spacing w:line="480" w:lineRule="exact"/>
        <w:ind w:firstLine="480" w:firstLineChars="200"/>
        <w:rPr>
          <w:rFonts w:hint="eastAsia" w:ascii="仿宋" w:hAnsi="仿宋" w:eastAsia="仿宋" w:cs="仿宋"/>
          <w:b w:val="0"/>
          <w:bCs w:val="0"/>
          <w:color w:val="auto"/>
          <w:kern w:val="0"/>
          <w:sz w:val="24"/>
          <w:szCs w:val="24"/>
          <w:highlight w:val="none"/>
          <w:u w:val="none"/>
        </w:rPr>
      </w:pPr>
      <w:r>
        <w:rPr>
          <w:rFonts w:hint="eastAsia" w:ascii="仿宋" w:hAnsi="仿宋" w:eastAsia="仿宋" w:cs="仿宋"/>
          <w:b w:val="0"/>
          <w:bCs w:val="0"/>
          <w:color w:val="auto"/>
          <w:kern w:val="0"/>
          <w:sz w:val="24"/>
          <w:szCs w:val="24"/>
          <w:highlight w:val="none"/>
          <w:u w:val="none"/>
        </w:rPr>
        <w:t>5.本合同一式五份，具有同等法律效力，甲、乙双方各执二份，采购代理机构一份。</w:t>
      </w:r>
    </w:p>
    <w:p w14:paraId="185E1370">
      <w:pPr>
        <w:pStyle w:val="26"/>
        <w:snapToGrid w:val="0"/>
        <w:spacing w:line="360" w:lineRule="auto"/>
        <w:ind w:firstLine="588" w:firstLineChars="245"/>
        <w:rPr>
          <w:rFonts w:hint="eastAsia" w:ascii="仿宋" w:hAnsi="仿宋" w:eastAsia="仿宋" w:cs="仿宋"/>
          <w:color w:val="auto"/>
          <w:sz w:val="24"/>
          <w:szCs w:val="24"/>
        </w:rPr>
      </w:pPr>
    </w:p>
    <w:p w14:paraId="6A3364E9">
      <w:pPr>
        <w:rPr>
          <w:rFonts w:hint="eastAsia"/>
          <w:color w:val="auto"/>
        </w:rPr>
      </w:pPr>
    </w:p>
    <w:tbl>
      <w:tblPr>
        <w:tblStyle w:val="65"/>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9"/>
        <w:gridCol w:w="4879"/>
      </w:tblGrid>
      <w:tr w14:paraId="46D8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4879" w:type="dxa"/>
            <w:tcBorders>
              <w:top w:val="nil"/>
              <w:left w:val="nil"/>
              <w:bottom w:val="nil"/>
              <w:right w:val="nil"/>
            </w:tcBorders>
            <w:vAlign w:val="center"/>
          </w:tcPr>
          <w:p w14:paraId="03D15599">
            <w:pPr>
              <w:pStyle w:val="37"/>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 xml:space="preserve">甲方（盖章）： </w:t>
            </w:r>
          </w:p>
        </w:tc>
        <w:tc>
          <w:tcPr>
            <w:tcW w:w="4879" w:type="dxa"/>
            <w:tcBorders>
              <w:top w:val="nil"/>
              <w:left w:val="nil"/>
              <w:bottom w:val="nil"/>
              <w:right w:val="nil"/>
            </w:tcBorders>
            <w:vAlign w:val="center"/>
          </w:tcPr>
          <w:p w14:paraId="1690D51E">
            <w:pPr>
              <w:pStyle w:val="37"/>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乙方（盖章）：</w:t>
            </w:r>
          </w:p>
        </w:tc>
      </w:tr>
      <w:tr w14:paraId="6DF6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10F47B3E">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 xml:space="preserve">法定代表人或受委托人（签字）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tc>
        <w:tc>
          <w:tcPr>
            <w:tcW w:w="4879" w:type="dxa"/>
            <w:tcBorders>
              <w:top w:val="nil"/>
              <w:left w:val="nil"/>
              <w:bottom w:val="nil"/>
              <w:right w:val="nil"/>
            </w:tcBorders>
            <w:vAlign w:val="center"/>
          </w:tcPr>
          <w:p w14:paraId="23BFEFC8">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 xml:space="preserve">法定代表人或受委托人（签字）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tc>
      </w:tr>
      <w:tr w14:paraId="6D9D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1FABEC97">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地址：</w:t>
            </w:r>
          </w:p>
        </w:tc>
        <w:tc>
          <w:tcPr>
            <w:tcW w:w="4879" w:type="dxa"/>
            <w:tcBorders>
              <w:top w:val="nil"/>
              <w:left w:val="nil"/>
              <w:bottom w:val="nil"/>
              <w:right w:val="nil"/>
            </w:tcBorders>
            <w:vAlign w:val="center"/>
          </w:tcPr>
          <w:p w14:paraId="7DC22D28">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地址：</w:t>
            </w:r>
          </w:p>
        </w:tc>
      </w:tr>
      <w:tr w14:paraId="078D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12EF2148">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邮编：</w:t>
            </w:r>
          </w:p>
        </w:tc>
        <w:tc>
          <w:tcPr>
            <w:tcW w:w="4879" w:type="dxa"/>
            <w:tcBorders>
              <w:top w:val="nil"/>
              <w:left w:val="nil"/>
              <w:bottom w:val="nil"/>
              <w:right w:val="nil"/>
            </w:tcBorders>
            <w:vAlign w:val="center"/>
          </w:tcPr>
          <w:p w14:paraId="377D4516">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邮编：</w:t>
            </w:r>
          </w:p>
        </w:tc>
      </w:tr>
      <w:tr w14:paraId="66F7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2B193459">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电话：</w:t>
            </w:r>
          </w:p>
        </w:tc>
        <w:tc>
          <w:tcPr>
            <w:tcW w:w="4879" w:type="dxa"/>
            <w:tcBorders>
              <w:top w:val="nil"/>
              <w:left w:val="nil"/>
              <w:bottom w:val="nil"/>
              <w:right w:val="nil"/>
            </w:tcBorders>
            <w:vAlign w:val="center"/>
          </w:tcPr>
          <w:p w14:paraId="64D5016D">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电话：</w:t>
            </w:r>
          </w:p>
        </w:tc>
      </w:tr>
      <w:tr w14:paraId="1A05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62F464A2">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开户银行：</w:t>
            </w:r>
          </w:p>
        </w:tc>
        <w:tc>
          <w:tcPr>
            <w:tcW w:w="4879" w:type="dxa"/>
            <w:tcBorders>
              <w:top w:val="nil"/>
              <w:left w:val="nil"/>
              <w:bottom w:val="nil"/>
              <w:right w:val="nil"/>
            </w:tcBorders>
            <w:vAlign w:val="center"/>
          </w:tcPr>
          <w:p w14:paraId="0E8F8E30">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开户银行：</w:t>
            </w:r>
          </w:p>
        </w:tc>
      </w:tr>
      <w:tr w14:paraId="3C70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3B5C5EC3">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帐号：</w:t>
            </w:r>
          </w:p>
        </w:tc>
        <w:tc>
          <w:tcPr>
            <w:tcW w:w="4879" w:type="dxa"/>
            <w:tcBorders>
              <w:top w:val="nil"/>
              <w:left w:val="nil"/>
              <w:bottom w:val="nil"/>
              <w:right w:val="nil"/>
            </w:tcBorders>
            <w:vAlign w:val="center"/>
          </w:tcPr>
          <w:p w14:paraId="0A54F0AB">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帐号：</w:t>
            </w:r>
          </w:p>
        </w:tc>
      </w:tr>
      <w:tr w14:paraId="3A67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58" w:type="dxa"/>
            <w:gridSpan w:val="2"/>
            <w:tcBorders>
              <w:top w:val="nil"/>
              <w:left w:val="nil"/>
              <w:bottom w:val="nil"/>
              <w:right w:val="nil"/>
            </w:tcBorders>
            <w:vAlign w:val="center"/>
          </w:tcPr>
          <w:p w14:paraId="12A4EFCC">
            <w:pPr>
              <w:keepNext w:val="0"/>
              <w:keepLines w:val="0"/>
              <w:pageBreakBefore w:val="0"/>
              <w:widowControl w:val="0"/>
              <w:kinsoku/>
              <w:wordWrap/>
              <w:overflowPunct/>
              <w:topLinePunct w:val="0"/>
              <w:bidi w:val="0"/>
              <w:adjustRightInd w:val="0"/>
              <w:snapToGrid w:val="0"/>
              <w:spacing w:line="360" w:lineRule="auto"/>
              <w:ind w:left="0" w:leftChars="0" w:firstLine="3360" w:firstLineChars="1400"/>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合同签订地点：</w:t>
            </w:r>
            <w:r>
              <w:rPr>
                <w:rFonts w:hint="eastAsia" w:ascii="仿宋" w:hAnsi="仿宋" w:eastAsia="仿宋" w:cs="仿宋"/>
                <w:color w:val="auto"/>
                <w:sz w:val="24"/>
                <w:szCs w:val="24"/>
                <w:lang w:eastAsia="zh-CN"/>
              </w:rPr>
              <w:t>嵊州市剡湖街道办事处</w:t>
            </w:r>
          </w:p>
        </w:tc>
      </w:tr>
      <w:tr w14:paraId="3143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58" w:type="dxa"/>
            <w:gridSpan w:val="2"/>
            <w:tcBorders>
              <w:top w:val="nil"/>
              <w:left w:val="nil"/>
              <w:bottom w:val="nil"/>
              <w:right w:val="nil"/>
            </w:tcBorders>
            <w:vAlign w:val="center"/>
          </w:tcPr>
          <w:p w14:paraId="3F9756AA">
            <w:pPr>
              <w:pStyle w:val="37"/>
              <w:keepNext w:val="0"/>
              <w:keepLines w:val="0"/>
              <w:pageBreakBefore w:val="0"/>
              <w:widowControl w:val="0"/>
              <w:kinsoku/>
              <w:wordWrap/>
              <w:overflowPunct/>
              <w:topLinePunct w:val="0"/>
              <w:bidi w:val="0"/>
              <w:adjustRightInd w:val="0"/>
              <w:snapToGrid w:val="0"/>
              <w:spacing w:before="0" w:line="360" w:lineRule="auto"/>
              <w:ind w:firstLine="4560" w:firstLineChars="1900"/>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 xml:space="preserve">                </w:t>
            </w:r>
          </w:p>
        </w:tc>
      </w:tr>
    </w:tbl>
    <w:p w14:paraId="1A06EE15">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仿宋" w:hAnsi="仿宋" w:eastAsia="仿宋" w:cs="仿宋"/>
          <w:color w:val="auto"/>
        </w:rPr>
        <w:sectPr>
          <w:pgSz w:w="11906" w:h="16838"/>
          <w:pgMar w:top="1440" w:right="1080" w:bottom="1440" w:left="1080" w:header="851" w:footer="851" w:gutter="0"/>
          <w:pgNumType w:fmt="decimal"/>
          <w:cols w:space="720" w:num="1"/>
          <w:docGrid w:type="lines" w:linePitch="312" w:charSpace="0"/>
        </w:sectPr>
      </w:pPr>
      <w:r>
        <w:rPr>
          <w:rFonts w:hint="eastAsia" w:ascii="仿宋" w:hAnsi="仿宋" w:eastAsia="仿宋" w:cs="仿宋"/>
          <w:color w:val="auto"/>
          <w:sz w:val="24"/>
          <w:szCs w:val="24"/>
        </w:rPr>
        <w:t xml:space="preserve">                            </w:t>
      </w:r>
    </w:p>
    <w:p w14:paraId="34EB847E">
      <w:pPr>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94"/>
      <w:r>
        <w:rPr>
          <w:rFonts w:hint="eastAsia" w:ascii="仿宋" w:hAnsi="仿宋" w:eastAsia="仿宋" w:cs="仿宋"/>
          <w:b/>
          <w:color w:val="auto"/>
          <w:sz w:val="36"/>
          <w:szCs w:val="20"/>
        </w:rPr>
        <w:t xml:space="preserve"> </w:t>
      </w:r>
      <w:bookmarkEnd w:id="395"/>
      <w:r>
        <w:rPr>
          <w:rFonts w:hint="eastAsia" w:ascii="仿宋" w:hAnsi="仿宋" w:eastAsia="仿宋" w:cs="仿宋"/>
          <w:b/>
          <w:color w:val="auto"/>
          <w:sz w:val="36"/>
          <w:szCs w:val="20"/>
        </w:rPr>
        <w:t>应提交的有关格式范例</w:t>
      </w:r>
    </w:p>
    <w:p w14:paraId="510A3B7E">
      <w:pPr>
        <w:spacing w:line="360" w:lineRule="auto"/>
        <w:jc w:val="center"/>
        <w:outlineLvl w:val="0"/>
        <w:rPr>
          <w:rFonts w:hint="eastAsia" w:ascii="仿宋" w:hAnsi="仿宋" w:eastAsia="仿宋" w:cs="仿宋"/>
          <w:b/>
          <w:color w:val="auto"/>
          <w:kern w:val="0"/>
          <w:sz w:val="36"/>
          <w:szCs w:val="36"/>
        </w:rPr>
      </w:pPr>
    </w:p>
    <w:p w14:paraId="7B68D096">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w:t>
      </w:r>
      <w:r>
        <w:rPr>
          <w:rFonts w:hint="eastAsia" w:ascii="仿宋" w:hAnsi="仿宋" w:eastAsia="仿宋" w:cs="仿宋"/>
          <w:b/>
          <w:color w:val="auto"/>
          <w:kern w:val="0"/>
          <w:sz w:val="36"/>
          <w:szCs w:val="36"/>
          <w:lang w:eastAsia="zh-CN"/>
        </w:rPr>
        <w:t>证明</w:t>
      </w:r>
      <w:r>
        <w:rPr>
          <w:rFonts w:hint="eastAsia" w:ascii="仿宋" w:hAnsi="仿宋" w:eastAsia="仿宋" w:cs="仿宋"/>
          <w:b/>
          <w:color w:val="auto"/>
          <w:kern w:val="0"/>
          <w:sz w:val="36"/>
          <w:szCs w:val="36"/>
        </w:rPr>
        <w:t>文件部分</w:t>
      </w:r>
    </w:p>
    <w:p w14:paraId="59748F66">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151D1FBC">
      <w:pPr>
        <w:spacing w:line="360" w:lineRule="auto"/>
        <w:jc w:val="center"/>
        <w:outlineLvl w:val="0"/>
        <w:rPr>
          <w:rFonts w:hint="eastAsia" w:ascii="仿宋" w:hAnsi="仿宋" w:eastAsia="仿宋" w:cs="仿宋"/>
          <w:b/>
          <w:color w:val="auto"/>
          <w:kern w:val="0"/>
          <w:sz w:val="36"/>
          <w:szCs w:val="36"/>
        </w:rPr>
      </w:pPr>
    </w:p>
    <w:p w14:paraId="30DD5D2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营业执照扫描件</w:t>
      </w:r>
      <w:r>
        <w:rPr>
          <w:rFonts w:hint="eastAsia" w:ascii="仿宋" w:hAnsi="仿宋" w:eastAsia="仿宋" w:cs="仿宋"/>
          <w:color w:val="auto"/>
          <w:sz w:val="24"/>
        </w:rPr>
        <w:t>………………………………………………………（页码）</w:t>
      </w:r>
    </w:p>
    <w:p w14:paraId="65F2E48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符合参加政府采购活动应当具备的一般条件的承诺函……………（页码）</w:t>
      </w:r>
    </w:p>
    <w:p w14:paraId="5240B26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）落实政府采购政策需满足的资格要求………………………………（页码）</w:t>
      </w:r>
    </w:p>
    <w:p w14:paraId="1555AFED">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）本项目的特定资格要求………………………………………………（页码）</w:t>
      </w:r>
    </w:p>
    <w:p w14:paraId="24F18835">
      <w:pPr>
        <w:snapToGrid w:val="0"/>
        <w:spacing w:line="360" w:lineRule="auto"/>
        <w:ind w:firstLine="480" w:firstLineChars="200"/>
        <w:rPr>
          <w:rFonts w:hint="eastAsia" w:ascii="仿宋" w:hAnsi="仿宋" w:eastAsia="仿宋" w:cs="仿宋"/>
          <w:color w:val="auto"/>
          <w:sz w:val="24"/>
        </w:rPr>
      </w:pPr>
    </w:p>
    <w:p w14:paraId="3798B818">
      <w:pPr>
        <w:spacing w:line="360" w:lineRule="auto"/>
        <w:ind w:firstLine="480" w:firstLineChars="200"/>
        <w:rPr>
          <w:rFonts w:hint="eastAsia" w:ascii="仿宋" w:hAnsi="仿宋" w:eastAsia="仿宋" w:cs="仿宋"/>
          <w:color w:val="auto"/>
          <w:sz w:val="24"/>
        </w:rPr>
      </w:pPr>
    </w:p>
    <w:p w14:paraId="24B0F024">
      <w:pPr>
        <w:numPr>
          <w:ilvl w:val="0"/>
          <w:numId w:val="0"/>
        </w:numPr>
        <w:snapToGrid w:val="0"/>
        <w:spacing w:line="360" w:lineRule="auto"/>
        <w:ind w:right="480" w:rightChars="0"/>
        <w:jc w:val="center"/>
        <w:rPr>
          <w:rFonts w:hint="eastAsia" w:ascii="仿宋" w:hAnsi="仿宋" w:eastAsia="仿宋" w:cs="仿宋"/>
          <w:b/>
          <w:color w:val="auto"/>
          <w:kern w:val="0"/>
          <w:sz w:val="32"/>
          <w:szCs w:val="32"/>
          <w:lang w:eastAsia="zh-CN"/>
        </w:rPr>
      </w:pPr>
      <w:r>
        <w:rPr>
          <w:rFonts w:hint="eastAsia" w:ascii="仿宋" w:hAnsi="仿宋" w:eastAsia="仿宋" w:cs="仿宋"/>
          <w:color w:val="auto"/>
          <w:kern w:val="0"/>
          <w:sz w:val="24"/>
        </w:rPr>
        <w:br w:type="page"/>
      </w:r>
      <w:r>
        <w:rPr>
          <w:rFonts w:hint="eastAsia" w:ascii="仿宋" w:hAnsi="仿宋" w:eastAsia="仿宋" w:cs="仿宋"/>
          <w:color w:val="auto"/>
          <w:kern w:val="0"/>
          <w:sz w:val="24"/>
          <w:lang w:eastAsia="zh-CN"/>
        </w:rPr>
        <w:t>一、</w:t>
      </w:r>
      <w:r>
        <w:rPr>
          <w:rFonts w:hint="eastAsia" w:ascii="仿宋" w:hAnsi="仿宋" w:eastAsia="仿宋" w:cs="仿宋"/>
          <w:b/>
          <w:color w:val="auto"/>
          <w:kern w:val="0"/>
          <w:sz w:val="32"/>
          <w:szCs w:val="32"/>
          <w:lang w:eastAsia="zh-CN"/>
        </w:rPr>
        <w:t>营业执照扫描件</w:t>
      </w:r>
    </w:p>
    <w:p w14:paraId="60588BE4">
      <w:pPr>
        <w:numPr>
          <w:ilvl w:val="0"/>
          <w:numId w:val="0"/>
        </w:numPr>
        <w:snapToGrid w:val="0"/>
        <w:spacing w:line="360" w:lineRule="auto"/>
        <w:ind w:left="2931" w:leftChars="0" w:right="480" w:rightChars="0"/>
        <w:jc w:val="both"/>
        <w:rPr>
          <w:rFonts w:hint="eastAsia" w:ascii="仿宋" w:hAnsi="仿宋" w:eastAsia="仿宋" w:cs="仿宋"/>
          <w:b/>
          <w:color w:val="auto"/>
          <w:kern w:val="0"/>
          <w:sz w:val="32"/>
          <w:szCs w:val="32"/>
          <w:lang w:eastAsia="zh-CN"/>
        </w:rPr>
      </w:pPr>
    </w:p>
    <w:p w14:paraId="48721C5E">
      <w:pPr>
        <w:numPr>
          <w:ilvl w:val="0"/>
          <w:numId w:val="0"/>
        </w:numPr>
        <w:snapToGrid w:val="0"/>
        <w:spacing w:line="360" w:lineRule="auto"/>
        <w:ind w:right="480" w:rightChars="0"/>
        <w:jc w:val="center"/>
        <w:rPr>
          <w:rFonts w:hint="eastAsia" w:ascii="仿宋" w:hAnsi="仿宋" w:eastAsia="仿宋" w:cs="仿宋"/>
          <w:b/>
          <w:color w:val="auto"/>
          <w:kern w:val="0"/>
          <w:sz w:val="32"/>
          <w:szCs w:val="32"/>
          <w:lang w:eastAsia="zh-CN"/>
        </w:rPr>
      </w:pPr>
    </w:p>
    <w:p w14:paraId="6311FABB">
      <w:pPr>
        <w:numPr>
          <w:ilvl w:val="0"/>
          <w:numId w:val="0"/>
        </w:numPr>
        <w:snapToGrid w:val="0"/>
        <w:spacing w:line="360" w:lineRule="auto"/>
        <w:ind w:right="480" w:rightChars="0"/>
        <w:jc w:val="center"/>
        <w:rPr>
          <w:rFonts w:hint="eastAsia" w:ascii="仿宋" w:hAnsi="仿宋" w:eastAsia="仿宋" w:cs="仿宋"/>
          <w:b/>
          <w:color w:val="auto"/>
          <w:kern w:val="0"/>
          <w:sz w:val="32"/>
          <w:szCs w:val="32"/>
          <w:lang w:eastAsia="zh-CN"/>
        </w:rPr>
      </w:pPr>
    </w:p>
    <w:p w14:paraId="730B7B5B">
      <w:pPr>
        <w:numPr>
          <w:ilvl w:val="0"/>
          <w:numId w:val="0"/>
        </w:numPr>
        <w:snapToGrid w:val="0"/>
        <w:spacing w:line="360" w:lineRule="auto"/>
        <w:ind w:right="480" w:rightChars="0"/>
        <w:jc w:val="center"/>
        <w:rPr>
          <w:rFonts w:hint="eastAsia" w:ascii="仿宋" w:hAnsi="仿宋" w:eastAsia="仿宋" w:cs="仿宋"/>
          <w:b/>
          <w:color w:val="auto"/>
          <w:kern w:val="0"/>
          <w:sz w:val="32"/>
          <w:szCs w:val="32"/>
          <w:lang w:eastAsia="zh-CN"/>
        </w:rPr>
      </w:pPr>
    </w:p>
    <w:p w14:paraId="6CBA1941">
      <w:pPr>
        <w:numPr>
          <w:ilvl w:val="0"/>
          <w:numId w:val="0"/>
        </w:numPr>
        <w:snapToGrid w:val="0"/>
        <w:spacing w:line="360" w:lineRule="auto"/>
        <w:ind w:right="480" w:rightChars="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二、</w:t>
      </w:r>
      <w:r>
        <w:rPr>
          <w:rFonts w:hint="eastAsia" w:ascii="仿宋" w:hAnsi="仿宋" w:eastAsia="仿宋" w:cs="仿宋"/>
          <w:b/>
          <w:color w:val="auto"/>
          <w:kern w:val="0"/>
          <w:sz w:val="32"/>
          <w:szCs w:val="32"/>
        </w:rPr>
        <w:t>符合参加政府采购活动应当具备的一般条件的承诺函</w:t>
      </w:r>
    </w:p>
    <w:p w14:paraId="3E797421">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（采购人）、（采购代理机构）：</w:t>
      </w:r>
    </w:p>
    <w:p w14:paraId="77549B5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我方参与（项目名称）【</w:t>
      </w:r>
      <w:r>
        <w:rPr>
          <w:rFonts w:hint="eastAsia" w:ascii="仿宋" w:hAnsi="仿宋" w:eastAsia="仿宋" w:cs="仿宋"/>
          <w:color w:val="auto"/>
          <w:sz w:val="24"/>
          <w:lang w:eastAsia="zh-CN"/>
        </w:rPr>
        <w:t>项目</w:t>
      </w:r>
      <w:r>
        <w:rPr>
          <w:rFonts w:hint="eastAsia" w:ascii="仿宋" w:hAnsi="仿宋" w:eastAsia="仿宋" w:cs="仿宋"/>
          <w:color w:val="auto"/>
          <w:sz w:val="24"/>
        </w:rPr>
        <w:t>编号：】政府采购活动，郑重承诺：</w:t>
      </w:r>
    </w:p>
    <w:p w14:paraId="04843B27">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w:t>
      </w:r>
      <w:r>
        <w:rPr>
          <w:rFonts w:hint="eastAsia" w:ascii="仿宋" w:hAnsi="仿宋" w:eastAsia="仿宋" w:cs="仿宋"/>
          <w:color w:val="auto"/>
          <w:sz w:val="24"/>
          <w:highlight w:val="none"/>
        </w:rPr>
        <w:t>第一款</w:t>
      </w:r>
      <w:r>
        <w:rPr>
          <w:rFonts w:hint="eastAsia" w:ascii="仿宋" w:hAnsi="仿宋" w:eastAsia="仿宋" w:cs="仿宋"/>
          <w:color w:val="auto"/>
          <w:sz w:val="24"/>
        </w:rPr>
        <w:t>规定的条件：</w:t>
      </w:r>
    </w:p>
    <w:p w14:paraId="29CE61A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具有独立承担民事责任的能力；</w:t>
      </w:r>
    </w:p>
    <w:p w14:paraId="501F5CF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具有良好的商业信誉和健全的财务会计制度； </w:t>
      </w:r>
    </w:p>
    <w:p w14:paraId="745739F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具有履行合同所必需的设备和专业技术能力；</w:t>
      </w:r>
    </w:p>
    <w:p w14:paraId="02ABE58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有依法缴纳税收和社会保障资金的良好记录；</w:t>
      </w:r>
    </w:p>
    <w:p w14:paraId="7B86D76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w:t>
      </w:r>
      <w:r>
        <w:rPr>
          <w:rFonts w:hint="eastAsia" w:ascii="仿宋" w:hAnsi="仿宋" w:eastAsia="仿宋" w:cs="仿宋"/>
          <w:color w:val="auto"/>
          <w:sz w:val="24"/>
        </w:rPr>
        <w:t>参加政府采购活动前三年内，在经营活动中没有重大违法记录；</w:t>
      </w:r>
    </w:p>
    <w:p w14:paraId="2B013A4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w:t>
      </w:r>
      <w:r>
        <w:rPr>
          <w:rFonts w:hint="eastAsia" w:ascii="仿宋" w:hAnsi="仿宋" w:eastAsia="仿宋" w:cs="仿宋"/>
          <w:color w:val="auto"/>
          <w:sz w:val="24"/>
        </w:rPr>
        <w:t>具有法律、行政法规规定的其他条件。</w:t>
      </w:r>
    </w:p>
    <w:p w14:paraId="5830DF5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7A2FD61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18C43B6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单位负责人为同一人或者存在直接控股、管理关系的不同供应商参加同一合同项下的政府采购活动的；</w:t>
      </w:r>
    </w:p>
    <w:p w14:paraId="227740B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为采购项目提供整体设计、规范编制或者项目管理、监理、检测等服务后再参加该采购项目的其他采购活动的。</w:t>
      </w:r>
    </w:p>
    <w:p w14:paraId="741F47FC">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0A0E98BE">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0FC07FE3">
      <w:pPr>
        <w:snapToGrid w:val="0"/>
        <w:spacing w:line="360" w:lineRule="auto"/>
        <w:ind w:right="480"/>
        <w:jc w:val="center"/>
        <w:rPr>
          <w:rFonts w:hint="eastAsia" w:ascii="仿宋" w:hAnsi="仿宋" w:eastAsia="仿宋" w:cs="仿宋"/>
          <w:b/>
          <w:color w:val="auto"/>
          <w:kern w:val="0"/>
          <w:sz w:val="32"/>
          <w:szCs w:val="32"/>
        </w:rPr>
      </w:pPr>
    </w:p>
    <w:p w14:paraId="4AAD8B90">
      <w:pPr>
        <w:snapToGrid w:val="0"/>
        <w:spacing w:line="360" w:lineRule="auto"/>
        <w:ind w:right="480"/>
        <w:jc w:val="both"/>
        <w:rPr>
          <w:rFonts w:hint="eastAsia" w:ascii="仿宋" w:hAnsi="仿宋" w:eastAsia="仿宋" w:cs="仿宋"/>
          <w:b/>
          <w:color w:val="auto"/>
          <w:kern w:val="0"/>
          <w:sz w:val="32"/>
          <w:szCs w:val="32"/>
        </w:rPr>
      </w:pPr>
    </w:p>
    <w:p w14:paraId="71D6DEB5">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三</w:t>
      </w:r>
      <w:r>
        <w:rPr>
          <w:rFonts w:hint="eastAsia" w:ascii="仿宋" w:hAnsi="仿宋" w:eastAsia="仿宋" w:cs="仿宋"/>
          <w:b/>
          <w:color w:val="auto"/>
          <w:kern w:val="0"/>
          <w:sz w:val="32"/>
          <w:szCs w:val="32"/>
        </w:rPr>
        <w:t>、落实政府采购政策需满足的资格要求</w:t>
      </w:r>
    </w:p>
    <w:p w14:paraId="0B1964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500BEA9">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.专门面向中小企业，货物全部由符合政策要求的中小企业（或小微企业）制造或者服务全部由符合政策要求的中小企业（或小微企业）承接的，提供相应的中小企业声明函（附件</w:t>
      </w:r>
      <w:r>
        <w:rPr>
          <w:rFonts w:hint="eastAsia" w:ascii="仿宋" w:hAnsi="仿宋" w:eastAsia="仿宋" w:cs="仿宋"/>
          <w:color w:val="auto"/>
          <w:sz w:val="24"/>
          <w:lang w:val="en-US" w:eastAsia="zh-CN"/>
        </w:rPr>
        <w:t>4</w:t>
      </w:r>
      <w:r>
        <w:rPr>
          <w:rFonts w:hint="eastAsia" w:ascii="仿宋" w:hAnsi="仿宋" w:eastAsia="仿宋" w:cs="仿宋"/>
          <w:color w:val="auto"/>
          <w:sz w:val="24"/>
        </w:rPr>
        <w:t xml:space="preserve">）。 </w:t>
      </w:r>
    </w:p>
    <w:p w14:paraId="414041D0">
      <w:pPr>
        <w:widowControl/>
        <w:spacing w:line="360" w:lineRule="auto"/>
        <w:ind w:firstLine="480"/>
        <w:jc w:val="left"/>
        <w:rPr>
          <w:rFonts w:hint="eastAsia" w:ascii="仿宋" w:hAnsi="仿宋" w:eastAsia="仿宋" w:cs="仿宋"/>
          <w:color w:val="auto"/>
          <w:sz w:val="24"/>
        </w:rPr>
      </w:pPr>
    </w:p>
    <w:p w14:paraId="0B23EB40">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要求以联合体形式参加的，提供联合协议和中小企业声明函（附件</w:t>
      </w:r>
      <w:r>
        <w:rPr>
          <w:rFonts w:hint="eastAsia" w:ascii="仿宋" w:hAnsi="仿宋" w:eastAsia="仿宋" w:cs="仿宋"/>
          <w:color w:val="auto"/>
          <w:sz w:val="24"/>
          <w:lang w:val="en-US" w:eastAsia="zh-CN"/>
        </w:rPr>
        <w:t>4</w:t>
      </w:r>
      <w:r>
        <w:rPr>
          <w:rFonts w:hint="eastAsia" w:ascii="仿宋" w:hAnsi="仿宋" w:eastAsia="仿宋" w:cs="仿宋"/>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FE7EBD7">
      <w:pPr>
        <w:snapToGrid w:val="0"/>
        <w:spacing w:before="50" w:after="50"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color w:val="auto"/>
          <w:sz w:val="24"/>
        </w:rPr>
        <w:t xml:space="preserve">    </w:t>
      </w:r>
      <w:r>
        <w:rPr>
          <w:rFonts w:hint="eastAsia" w:ascii="仿宋" w:hAnsi="仿宋" w:eastAsia="仿宋" w:cs="仿宋"/>
          <w:b/>
          <w:color w:val="auto"/>
          <w:kern w:val="0"/>
          <w:sz w:val="32"/>
          <w:szCs w:val="32"/>
          <w:lang w:val="zh-CN"/>
        </w:rPr>
        <w:t>联合协议</w:t>
      </w:r>
    </w:p>
    <w:p w14:paraId="042ACBC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14:paraId="13B2C19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2782150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14:paraId="5C324D1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 xml:space="preserve"> ；……。</w:t>
      </w:r>
    </w:p>
    <w:p w14:paraId="1E90617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p>
    <w:p w14:paraId="0C75BC7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02352F5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252DBA7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联合体各方不再单独参加或者与其他供应商另外组成联合体参加同一合同项下的政府采购活动。</w:t>
      </w:r>
    </w:p>
    <w:p w14:paraId="2C0B5C4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联合体中有同类资质的各方按照联合体分工承担相同工作的，按照资质等级较低的供应商确定资质等级。</w:t>
      </w:r>
    </w:p>
    <w:p w14:paraId="5570F4C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本协议提交采购人、采购机构后，联合体各方不得以任何形式对上述内容进行修改或撤销。</w:t>
      </w:r>
    </w:p>
    <w:p w14:paraId="1AF0D7CA">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4E44A72">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291F3553">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1FC8A458">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1A52163F">
      <w:pPr>
        <w:spacing w:line="360" w:lineRule="auto"/>
        <w:ind w:firstLine="480" w:firstLineChars="200"/>
        <w:rPr>
          <w:rFonts w:hint="eastAsia" w:ascii="仿宋" w:hAnsi="仿宋" w:eastAsia="仿宋" w:cs="仿宋"/>
          <w:color w:val="auto"/>
          <w:sz w:val="24"/>
        </w:rPr>
      </w:pPr>
    </w:p>
    <w:p w14:paraId="585C094A">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要求合同分包的，提供分包意向协议和中小企业声明函（附件</w:t>
      </w:r>
      <w:r>
        <w:rPr>
          <w:rFonts w:hint="eastAsia" w:ascii="仿宋" w:hAnsi="仿宋" w:eastAsia="仿宋" w:cs="仿宋"/>
          <w:color w:val="auto"/>
          <w:sz w:val="24"/>
          <w:lang w:val="en-US" w:eastAsia="zh-CN"/>
        </w:rPr>
        <w:t>4</w:t>
      </w:r>
      <w:r>
        <w:rPr>
          <w:rFonts w:hint="eastAsia" w:ascii="仿宋" w:hAnsi="仿宋" w:eastAsia="仿宋" w:cs="仿宋"/>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7FBAF8AB">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分包意向协议</w:t>
      </w:r>
    </w:p>
    <w:p w14:paraId="35C2C7F9">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14:paraId="0AF843A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60D662A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0DFC5CFB">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388EB5CE">
      <w:pPr>
        <w:pStyle w:val="3"/>
        <w:ind w:left="664" w:leftChars="316" w:firstLine="229" w:firstLineChars="95"/>
        <w:rPr>
          <w:rFonts w:hint="eastAsia" w:ascii="仿宋" w:hAnsi="仿宋" w:eastAsia="仿宋" w:cs="仿宋"/>
          <w:color w:val="auto"/>
        </w:rPr>
      </w:pPr>
      <w:r>
        <w:rPr>
          <w:rFonts w:hint="eastAsia" w:ascii="仿宋" w:hAnsi="仿宋" w:eastAsia="仿宋" w:cs="仿宋"/>
          <w:color w:val="auto"/>
          <w:kern w:val="0"/>
          <w:sz w:val="24"/>
          <w:szCs w:val="24"/>
        </w:rPr>
        <w:t>……</w:t>
      </w:r>
    </w:p>
    <w:p w14:paraId="6D0AEC10">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14:paraId="7D2F6D76">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14:paraId="2D47152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14:paraId="033D845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5497AA3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14:paraId="2819B316">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5547ACD4">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14:paraId="6CA6121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2D2742F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14:paraId="781FCF4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4E1D077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14:paraId="1EF59DE4">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投标人名称(电子签名)：</w:t>
      </w:r>
    </w:p>
    <w:p w14:paraId="34FDCE10">
      <w:pPr>
        <w:snapToGrid w:val="0"/>
        <w:spacing w:line="360" w:lineRule="auto"/>
        <w:ind w:firstLine="5640" w:firstLineChars="23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14:paraId="71EFE2D3">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5949772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 xml:space="preserve">                                        日期：  年  月   日</w:t>
      </w:r>
    </w:p>
    <w:p w14:paraId="622B2B68">
      <w:pPr>
        <w:spacing w:line="360" w:lineRule="auto"/>
        <w:ind w:firstLine="480" w:firstLineChars="200"/>
        <w:rPr>
          <w:rFonts w:hint="eastAsia" w:ascii="仿宋" w:hAnsi="仿宋" w:eastAsia="仿宋" w:cs="仿宋"/>
          <w:color w:val="auto"/>
          <w:sz w:val="24"/>
        </w:rPr>
      </w:pPr>
    </w:p>
    <w:p w14:paraId="597E3434">
      <w:pPr>
        <w:spacing w:line="360" w:lineRule="auto"/>
        <w:ind w:firstLine="480" w:firstLineChars="200"/>
        <w:rPr>
          <w:rFonts w:hint="eastAsia" w:ascii="仿宋" w:hAnsi="仿宋" w:eastAsia="仿宋" w:cs="仿宋"/>
          <w:color w:val="auto"/>
          <w:sz w:val="24"/>
        </w:rPr>
      </w:pPr>
    </w:p>
    <w:p w14:paraId="7D35C255">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p>
    <w:p w14:paraId="1C26EBFC">
      <w:pPr>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sz w:val="24"/>
        </w:rPr>
        <w:t xml:space="preserve">  </w:t>
      </w:r>
    </w:p>
    <w:p w14:paraId="396BF297">
      <w:pPr>
        <w:widowControl/>
        <w:spacing w:line="360" w:lineRule="auto"/>
        <w:ind w:left="150"/>
        <w:jc w:val="center"/>
        <w:rPr>
          <w:rFonts w:hint="eastAsia" w:ascii="仿宋" w:hAnsi="仿宋" w:eastAsia="仿宋" w:cs="仿宋"/>
          <w:b/>
          <w:color w:val="auto"/>
          <w:kern w:val="0"/>
          <w:sz w:val="32"/>
          <w:szCs w:val="32"/>
          <w:lang w:eastAsia="zh-CN"/>
        </w:rPr>
      </w:pPr>
      <w:r>
        <w:rPr>
          <w:rFonts w:hint="eastAsia" w:ascii="仿宋" w:hAnsi="仿宋" w:eastAsia="仿宋" w:cs="仿宋"/>
          <w:b/>
          <w:color w:val="auto"/>
          <w:kern w:val="0"/>
          <w:sz w:val="32"/>
          <w:szCs w:val="32"/>
          <w:lang w:eastAsia="zh-CN"/>
        </w:rPr>
        <w:t>四</w:t>
      </w:r>
      <w:r>
        <w:rPr>
          <w:rFonts w:hint="eastAsia" w:ascii="仿宋" w:hAnsi="仿宋" w:eastAsia="仿宋" w:cs="仿宋"/>
          <w:b/>
          <w:color w:val="auto"/>
          <w:kern w:val="0"/>
          <w:sz w:val="32"/>
          <w:szCs w:val="32"/>
        </w:rPr>
        <w:t>、本项目的特定资格要求</w:t>
      </w:r>
      <w:r>
        <w:rPr>
          <w:rFonts w:hint="eastAsia" w:ascii="仿宋" w:hAnsi="仿宋" w:eastAsia="仿宋" w:cs="仿宋"/>
          <w:b/>
          <w:color w:val="auto"/>
          <w:kern w:val="0"/>
          <w:sz w:val="32"/>
          <w:szCs w:val="32"/>
          <w:lang w:eastAsia="zh-CN"/>
        </w:rPr>
        <w:t>（若有）</w:t>
      </w:r>
    </w:p>
    <w:p w14:paraId="220E770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14:paraId="2AF72486">
      <w:pPr>
        <w:rPr>
          <w:rFonts w:hint="eastAsia" w:ascii="仿宋" w:hAnsi="仿宋" w:eastAsia="仿宋" w:cs="仿宋"/>
          <w:color w:val="auto"/>
        </w:rPr>
      </w:pPr>
    </w:p>
    <w:p w14:paraId="11E3175E">
      <w:pPr>
        <w:snapToGrid w:val="0"/>
        <w:spacing w:line="360" w:lineRule="auto"/>
        <w:ind w:right="480"/>
        <w:jc w:val="center"/>
        <w:rPr>
          <w:rFonts w:hint="eastAsia" w:ascii="仿宋" w:hAnsi="仿宋" w:eastAsia="仿宋" w:cs="仿宋"/>
          <w:b/>
          <w:color w:val="auto"/>
          <w:kern w:val="0"/>
          <w:sz w:val="32"/>
          <w:szCs w:val="32"/>
        </w:rPr>
      </w:pPr>
    </w:p>
    <w:p w14:paraId="110183FD">
      <w:pPr>
        <w:snapToGrid w:val="0"/>
        <w:spacing w:line="360" w:lineRule="auto"/>
        <w:ind w:right="480"/>
        <w:jc w:val="center"/>
        <w:rPr>
          <w:rFonts w:hint="eastAsia" w:ascii="仿宋" w:hAnsi="仿宋" w:eastAsia="仿宋" w:cs="仿宋"/>
          <w:b/>
          <w:color w:val="auto"/>
          <w:kern w:val="0"/>
          <w:sz w:val="32"/>
          <w:szCs w:val="32"/>
        </w:rPr>
      </w:pPr>
    </w:p>
    <w:p w14:paraId="0735CF4E">
      <w:pPr>
        <w:spacing w:line="360" w:lineRule="auto"/>
        <w:ind w:right="420"/>
        <w:rPr>
          <w:rFonts w:hint="eastAsia" w:ascii="仿宋" w:hAnsi="仿宋" w:eastAsia="仿宋" w:cs="仿宋"/>
          <w:b/>
          <w:color w:val="auto"/>
          <w:kern w:val="0"/>
          <w:sz w:val="36"/>
          <w:szCs w:val="36"/>
        </w:rPr>
      </w:pPr>
    </w:p>
    <w:p w14:paraId="1CADF5FE">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rPr>
      </w:pPr>
    </w:p>
    <w:p w14:paraId="780B5582">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rPr>
      </w:pPr>
    </w:p>
    <w:p w14:paraId="0BBF4336">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rPr>
      </w:pPr>
    </w:p>
    <w:p w14:paraId="4811F7D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rPr>
      </w:pPr>
    </w:p>
    <w:p w14:paraId="3D066049">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color w:val="auto"/>
          <w:kern w:val="0"/>
          <w:sz w:val="36"/>
          <w:szCs w:val="36"/>
        </w:rPr>
      </w:pPr>
    </w:p>
    <w:p w14:paraId="2600D983">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rPr>
      </w:pPr>
    </w:p>
    <w:p w14:paraId="5E053758">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rPr>
      </w:pPr>
    </w:p>
    <w:p w14:paraId="374D4CBE">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24"/>
        </w:rPr>
      </w:pPr>
      <w:r>
        <w:rPr>
          <w:rFonts w:hint="eastAsia" w:ascii="仿宋" w:hAnsi="仿宋" w:eastAsia="仿宋" w:cs="仿宋"/>
          <w:b/>
          <w:color w:val="auto"/>
          <w:kern w:val="0"/>
          <w:sz w:val="36"/>
          <w:szCs w:val="36"/>
        </w:rPr>
        <w:t>商务技术文件部分</w:t>
      </w:r>
    </w:p>
    <w:p w14:paraId="695DFEE6">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2B9DC60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营业执照扫描件</w:t>
      </w:r>
      <w:r>
        <w:rPr>
          <w:rFonts w:hint="eastAsia" w:ascii="仿宋" w:hAnsi="仿宋" w:eastAsia="仿宋" w:cs="仿宋"/>
          <w:color w:val="auto"/>
          <w:sz w:val="24"/>
          <w:szCs w:val="24"/>
        </w:rPr>
        <w:t>…………………………………………………………………（页码）</w:t>
      </w:r>
    </w:p>
    <w:p w14:paraId="75A3E4B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投标函……………………………………………………………………………（页码）</w:t>
      </w:r>
    </w:p>
    <w:p w14:paraId="5F1EDD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）授权委托书或法定代表人（单位负责人、自然人本人）身份证明………（页码）</w:t>
      </w:r>
    </w:p>
    <w:p w14:paraId="5392C07B">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）联合协议………………………………………………………………………（页码）</w:t>
      </w:r>
    </w:p>
    <w:p w14:paraId="628B8EF7">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）分包意向协议…………………………………………………………………（页码）</w:t>
      </w:r>
    </w:p>
    <w:p w14:paraId="08AD2FD9">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）符合性审查资料…………………………………………………………………（页码）</w:t>
      </w:r>
    </w:p>
    <w:p w14:paraId="49E745F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）评标标准相应的商务技术资料…………………………………………………（页码）</w:t>
      </w:r>
    </w:p>
    <w:p w14:paraId="6E3EB3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）商务技术偏离表…………………………………………………………………（页码）</w:t>
      </w:r>
    </w:p>
    <w:p w14:paraId="576904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val="zh-CN"/>
        </w:rPr>
        <w:t>）政府采购供应商廉洁自律承诺书</w:t>
      </w:r>
      <w:r>
        <w:rPr>
          <w:rFonts w:hint="eastAsia" w:ascii="仿宋" w:hAnsi="仿宋" w:eastAsia="仿宋" w:cs="仿宋"/>
          <w:color w:val="auto"/>
          <w:sz w:val="24"/>
          <w:szCs w:val="24"/>
        </w:rPr>
        <w:t>………………………………………………（页码）</w:t>
      </w:r>
    </w:p>
    <w:p w14:paraId="5A69020D">
      <w:pPr>
        <w:snapToGrid w:val="0"/>
        <w:spacing w:line="360" w:lineRule="auto"/>
        <w:jc w:val="center"/>
        <w:rPr>
          <w:rFonts w:hint="eastAsia" w:ascii="仿宋" w:hAnsi="仿宋" w:eastAsia="仿宋" w:cs="仿宋"/>
          <w:b/>
          <w:color w:val="auto"/>
          <w:kern w:val="0"/>
          <w:sz w:val="32"/>
          <w:szCs w:val="32"/>
          <w:lang w:val="zh-CN"/>
        </w:rPr>
      </w:pPr>
    </w:p>
    <w:p w14:paraId="4959545A">
      <w:pPr>
        <w:snapToGrid w:val="0"/>
        <w:spacing w:line="360" w:lineRule="auto"/>
        <w:jc w:val="center"/>
        <w:rPr>
          <w:rFonts w:hint="eastAsia" w:ascii="仿宋" w:hAnsi="仿宋" w:eastAsia="仿宋" w:cs="仿宋"/>
          <w:b/>
          <w:color w:val="auto"/>
          <w:kern w:val="0"/>
          <w:sz w:val="32"/>
          <w:szCs w:val="32"/>
          <w:lang w:val="zh-CN"/>
        </w:rPr>
      </w:pPr>
    </w:p>
    <w:p w14:paraId="53B6DBE8">
      <w:pPr>
        <w:snapToGrid w:val="0"/>
        <w:spacing w:line="360" w:lineRule="auto"/>
        <w:jc w:val="center"/>
        <w:rPr>
          <w:rFonts w:hint="eastAsia" w:ascii="仿宋" w:hAnsi="仿宋" w:eastAsia="仿宋" w:cs="仿宋"/>
          <w:b/>
          <w:color w:val="auto"/>
          <w:kern w:val="0"/>
          <w:sz w:val="32"/>
          <w:szCs w:val="32"/>
          <w:lang w:val="zh-CN"/>
        </w:rPr>
      </w:pPr>
    </w:p>
    <w:p w14:paraId="08D8C813">
      <w:pPr>
        <w:snapToGrid w:val="0"/>
        <w:spacing w:line="360" w:lineRule="auto"/>
        <w:jc w:val="center"/>
        <w:rPr>
          <w:rFonts w:hint="eastAsia" w:ascii="仿宋" w:hAnsi="仿宋" w:eastAsia="仿宋" w:cs="仿宋"/>
          <w:b/>
          <w:color w:val="auto"/>
          <w:kern w:val="0"/>
          <w:sz w:val="32"/>
          <w:szCs w:val="32"/>
          <w:lang w:val="zh-CN"/>
        </w:rPr>
      </w:pPr>
    </w:p>
    <w:p w14:paraId="692F4EF5">
      <w:pPr>
        <w:snapToGrid w:val="0"/>
        <w:spacing w:line="360" w:lineRule="auto"/>
        <w:jc w:val="center"/>
        <w:rPr>
          <w:rFonts w:hint="eastAsia" w:ascii="仿宋" w:hAnsi="仿宋" w:eastAsia="仿宋" w:cs="仿宋"/>
          <w:b/>
          <w:color w:val="auto"/>
          <w:kern w:val="0"/>
          <w:sz w:val="32"/>
          <w:szCs w:val="32"/>
          <w:lang w:val="zh-CN"/>
        </w:rPr>
      </w:pPr>
    </w:p>
    <w:p w14:paraId="316D9B00">
      <w:pPr>
        <w:snapToGrid w:val="0"/>
        <w:spacing w:line="360" w:lineRule="auto"/>
        <w:jc w:val="center"/>
        <w:outlineLvl w:val="0"/>
        <w:rPr>
          <w:rFonts w:hint="eastAsia" w:ascii="仿宋" w:hAnsi="仿宋" w:eastAsia="仿宋" w:cs="仿宋"/>
          <w:b/>
          <w:color w:val="auto"/>
          <w:kern w:val="0"/>
          <w:sz w:val="32"/>
          <w:szCs w:val="32"/>
        </w:rPr>
      </w:pPr>
    </w:p>
    <w:p w14:paraId="3C253060">
      <w:pPr>
        <w:snapToGrid w:val="0"/>
        <w:spacing w:line="360" w:lineRule="auto"/>
        <w:jc w:val="center"/>
        <w:outlineLvl w:val="0"/>
        <w:rPr>
          <w:rFonts w:hint="eastAsia" w:ascii="仿宋" w:hAnsi="仿宋" w:eastAsia="仿宋" w:cs="仿宋"/>
          <w:b/>
          <w:color w:val="auto"/>
          <w:kern w:val="0"/>
          <w:sz w:val="32"/>
          <w:szCs w:val="32"/>
        </w:rPr>
      </w:pPr>
    </w:p>
    <w:p w14:paraId="7896AD94">
      <w:pPr>
        <w:rPr>
          <w:rFonts w:hint="eastAsia" w:ascii="仿宋" w:hAnsi="仿宋" w:eastAsia="仿宋" w:cs="仿宋"/>
          <w:color w:val="auto"/>
        </w:rPr>
      </w:pPr>
    </w:p>
    <w:p w14:paraId="37461209">
      <w:pPr>
        <w:snapToGrid w:val="0"/>
        <w:spacing w:line="360" w:lineRule="auto"/>
        <w:jc w:val="center"/>
        <w:outlineLvl w:val="0"/>
        <w:rPr>
          <w:rFonts w:hint="eastAsia" w:ascii="仿宋" w:hAnsi="仿宋" w:eastAsia="仿宋" w:cs="仿宋"/>
          <w:b/>
          <w:color w:val="auto"/>
          <w:kern w:val="0"/>
          <w:sz w:val="32"/>
          <w:szCs w:val="32"/>
        </w:rPr>
      </w:pPr>
    </w:p>
    <w:p w14:paraId="441608E5">
      <w:pPr>
        <w:snapToGrid w:val="0"/>
        <w:spacing w:line="360" w:lineRule="auto"/>
        <w:jc w:val="center"/>
        <w:outlineLvl w:val="0"/>
        <w:rPr>
          <w:rFonts w:hint="eastAsia" w:ascii="仿宋" w:hAnsi="仿宋" w:eastAsia="仿宋" w:cs="仿宋"/>
          <w:b/>
          <w:color w:val="auto"/>
          <w:kern w:val="0"/>
          <w:sz w:val="32"/>
          <w:szCs w:val="32"/>
        </w:rPr>
      </w:pPr>
    </w:p>
    <w:p w14:paraId="03B9873A">
      <w:pPr>
        <w:snapToGrid w:val="0"/>
        <w:spacing w:line="360" w:lineRule="auto"/>
        <w:jc w:val="center"/>
        <w:outlineLvl w:val="0"/>
        <w:rPr>
          <w:rFonts w:hint="eastAsia" w:ascii="仿宋" w:hAnsi="仿宋" w:eastAsia="仿宋" w:cs="仿宋"/>
          <w:b/>
          <w:color w:val="auto"/>
          <w:kern w:val="0"/>
          <w:sz w:val="32"/>
          <w:szCs w:val="32"/>
        </w:rPr>
      </w:pPr>
    </w:p>
    <w:p w14:paraId="631B51D5">
      <w:pPr>
        <w:snapToGrid w:val="0"/>
        <w:spacing w:line="360" w:lineRule="auto"/>
        <w:jc w:val="center"/>
        <w:outlineLvl w:val="0"/>
        <w:rPr>
          <w:rFonts w:hint="eastAsia" w:ascii="仿宋" w:hAnsi="仿宋" w:eastAsia="仿宋" w:cs="仿宋"/>
          <w:b/>
          <w:color w:val="auto"/>
          <w:kern w:val="0"/>
          <w:sz w:val="32"/>
          <w:szCs w:val="32"/>
        </w:rPr>
      </w:pPr>
    </w:p>
    <w:p w14:paraId="349CBC5E">
      <w:pPr>
        <w:snapToGrid w:val="0"/>
        <w:spacing w:line="360" w:lineRule="auto"/>
        <w:jc w:val="center"/>
        <w:outlineLvl w:val="0"/>
        <w:rPr>
          <w:rFonts w:hint="eastAsia" w:ascii="仿宋" w:hAnsi="仿宋" w:eastAsia="仿宋" w:cs="仿宋"/>
          <w:b/>
          <w:color w:val="auto"/>
          <w:kern w:val="0"/>
          <w:sz w:val="32"/>
          <w:szCs w:val="32"/>
        </w:rPr>
      </w:pPr>
    </w:p>
    <w:p w14:paraId="2926F9C2">
      <w:pPr>
        <w:snapToGrid w:val="0"/>
        <w:spacing w:line="360" w:lineRule="auto"/>
        <w:jc w:val="both"/>
        <w:outlineLvl w:val="0"/>
        <w:rPr>
          <w:rFonts w:hint="eastAsia" w:ascii="仿宋" w:hAnsi="仿宋" w:eastAsia="仿宋" w:cs="仿宋"/>
          <w:b/>
          <w:color w:val="auto"/>
          <w:kern w:val="0"/>
          <w:sz w:val="32"/>
          <w:szCs w:val="32"/>
        </w:rPr>
      </w:pPr>
    </w:p>
    <w:p w14:paraId="2DFF701D">
      <w:pPr>
        <w:numPr>
          <w:ilvl w:val="0"/>
          <w:numId w:val="0"/>
        </w:numPr>
        <w:snapToGrid w:val="0"/>
        <w:spacing w:line="360" w:lineRule="auto"/>
        <w:jc w:val="center"/>
        <w:outlineLvl w:val="0"/>
        <w:rPr>
          <w:rFonts w:hint="eastAsia" w:ascii="仿宋" w:hAnsi="仿宋" w:eastAsia="仿宋" w:cs="仿宋"/>
          <w:b/>
          <w:color w:val="auto"/>
          <w:kern w:val="0"/>
          <w:sz w:val="32"/>
          <w:szCs w:val="32"/>
          <w:lang w:eastAsia="zh-CN"/>
        </w:rPr>
      </w:pPr>
      <w:r>
        <w:rPr>
          <w:rFonts w:hint="eastAsia" w:ascii="仿宋" w:hAnsi="仿宋" w:eastAsia="仿宋" w:cs="仿宋"/>
          <w:b/>
          <w:color w:val="auto"/>
          <w:kern w:val="0"/>
          <w:sz w:val="32"/>
          <w:szCs w:val="32"/>
          <w:lang w:eastAsia="zh-CN"/>
        </w:rPr>
        <w:t>一、营业执照</w:t>
      </w:r>
    </w:p>
    <w:p w14:paraId="03AB36AB">
      <w:pPr>
        <w:numPr>
          <w:ilvl w:val="0"/>
          <w:numId w:val="0"/>
        </w:numPr>
        <w:snapToGrid w:val="0"/>
        <w:spacing w:line="360" w:lineRule="auto"/>
        <w:jc w:val="center"/>
        <w:outlineLvl w:val="0"/>
        <w:rPr>
          <w:rFonts w:hint="eastAsia" w:ascii="仿宋" w:hAnsi="仿宋" w:eastAsia="仿宋" w:cs="仿宋"/>
          <w:b/>
          <w:color w:val="auto"/>
          <w:kern w:val="0"/>
          <w:sz w:val="32"/>
          <w:szCs w:val="32"/>
          <w:lang w:eastAsia="zh-CN"/>
        </w:rPr>
      </w:pPr>
    </w:p>
    <w:p w14:paraId="0089B5FE">
      <w:pPr>
        <w:numPr>
          <w:ilvl w:val="0"/>
          <w:numId w:val="0"/>
        </w:numPr>
        <w:snapToGrid w:val="0"/>
        <w:spacing w:line="360" w:lineRule="auto"/>
        <w:jc w:val="center"/>
        <w:outlineLvl w:val="0"/>
        <w:rPr>
          <w:rFonts w:hint="eastAsia" w:ascii="仿宋" w:hAnsi="仿宋" w:eastAsia="仿宋" w:cs="仿宋"/>
          <w:b/>
          <w:color w:val="auto"/>
          <w:kern w:val="0"/>
          <w:sz w:val="32"/>
          <w:szCs w:val="32"/>
          <w:lang w:eastAsia="zh-CN"/>
        </w:rPr>
      </w:pPr>
    </w:p>
    <w:p w14:paraId="3E916E4B">
      <w:pPr>
        <w:numPr>
          <w:ilvl w:val="0"/>
          <w:numId w:val="0"/>
        </w:numPr>
        <w:snapToGrid w:val="0"/>
        <w:spacing w:line="360" w:lineRule="auto"/>
        <w:jc w:val="center"/>
        <w:outlineLvl w:val="0"/>
        <w:rPr>
          <w:rFonts w:hint="eastAsia" w:ascii="仿宋" w:hAnsi="仿宋" w:eastAsia="仿宋" w:cs="仿宋"/>
          <w:b/>
          <w:color w:val="auto"/>
          <w:kern w:val="0"/>
          <w:sz w:val="32"/>
          <w:szCs w:val="32"/>
          <w:lang w:eastAsia="zh-CN"/>
        </w:rPr>
      </w:pPr>
    </w:p>
    <w:p w14:paraId="7002405D">
      <w:pPr>
        <w:numPr>
          <w:ilvl w:val="0"/>
          <w:numId w:val="0"/>
        </w:numPr>
        <w:snapToGrid w:val="0"/>
        <w:spacing w:line="360" w:lineRule="auto"/>
        <w:jc w:val="center"/>
        <w:outlineLvl w:val="0"/>
        <w:rPr>
          <w:rFonts w:hint="eastAsia" w:ascii="仿宋" w:hAnsi="仿宋" w:eastAsia="仿宋" w:cs="仿宋"/>
          <w:b/>
          <w:color w:val="auto"/>
          <w:kern w:val="0"/>
          <w:sz w:val="32"/>
          <w:szCs w:val="32"/>
          <w:lang w:eastAsia="zh-CN"/>
        </w:rPr>
      </w:pPr>
    </w:p>
    <w:p w14:paraId="55CABD47">
      <w:pPr>
        <w:numPr>
          <w:ilvl w:val="0"/>
          <w:numId w:val="0"/>
        </w:numPr>
        <w:snapToGrid w:val="0"/>
        <w:spacing w:line="360" w:lineRule="auto"/>
        <w:jc w:val="center"/>
        <w:outlineLvl w:val="0"/>
        <w:rPr>
          <w:rFonts w:hint="eastAsia" w:ascii="仿宋" w:hAnsi="仿宋" w:eastAsia="仿宋" w:cs="仿宋"/>
          <w:b/>
          <w:color w:val="auto"/>
          <w:kern w:val="0"/>
          <w:sz w:val="32"/>
          <w:szCs w:val="32"/>
          <w:lang w:eastAsia="zh-CN"/>
        </w:rPr>
      </w:pPr>
    </w:p>
    <w:p w14:paraId="242FF3CE">
      <w:pPr>
        <w:numPr>
          <w:ilvl w:val="0"/>
          <w:numId w:val="0"/>
        </w:numPr>
        <w:snapToGrid w:val="0"/>
        <w:spacing w:line="360" w:lineRule="auto"/>
        <w:jc w:val="center"/>
        <w:outlineLvl w:val="0"/>
        <w:rPr>
          <w:rFonts w:hint="eastAsia" w:ascii="仿宋" w:hAnsi="仿宋" w:eastAsia="仿宋" w:cs="仿宋"/>
          <w:b/>
          <w:color w:val="auto"/>
          <w:kern w:val="0"/>
          <w:sz w:val="32"/>
          <w:szCs w:val="32"/>
          <w:lang w:eastAsia="zh-CN"/>
        </w:rPr>
      </w:pPr>
    </w:p>
    <w:p w14:paraId="12EA0A00">
      <w:pPr>
        <w:numPr>
          <w:ilvl w:val="0"/>
          <w:numId w:val="0"/>
        </w:numPr>
        <w:snapToGrid w:val="0"/>
        <w:spacing w:line="360" w:lineRule="auto"/>
        <w:jc w:val="both"/>
        <w:outlineLvl w:val="0"/>
        <w:rPr>
          <w:rFonts w:hint="eastAsia" w:ascii="仿宋" w:hAnsi="仿宋" w:eastAsia="仿宋" w:cs="仿宋"/>
          <w:b/>
          <w:color w:val="auto"/>
          <w:kern w:val="0"/>
          <w:sz w:val="32"/>
          <w:szCs w:val="32"/>
          <w:lang w:eastAsia="zh-CN"/>
        </w:rPr>
      </w:pPr>
    </w:p>
    <w:p w14:paraId="350EB277">
      <w:pPr>
        <w:numPr>
          <w:ilvl w:val="0"/>
          <w:numId w:val="0"/>
        </w:numPr>
        <w:snapToGrid w:val="0"/>
        <w:spacing w:line="360" w:lineRule="auto"/>
        <w:jc w:val="center"/>
        <w:outlineLvl w:val="0"/>
        <w:rPr>
          <w:rFonts w:hint="eastAsia" w:ascii="仿宋" w:hAnsi="仿宋" w:eastAsia="仿宋" w:cs="仿宋"/>
          <w:b/>
          <w:color w:val="auto"/>
          <w:kern w:val="0"/>
          <w:sz w:val="32"/>
          <w:szCs w:val="32"/>
          <w:lang w:eastAsia="zh-CN"/>
        </w:rPr>
      </w:pPr>
    </w:p>
    <w:p w14:paraId="38A1C410">
      <w:pPr>
        <w:numPr>
          <w:ilvl w:val="0"/>
          <w:numId w:val="0"/>
        </w:num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lang w:eastAsia="zh-CN"/>
        </w:rPr>
        <w:t>二、</w:t>
      </w:r>
      <w:r>
        <w:rPr>
          <w:rFonts w:hint="eastAsia" w:ascii="仿宋" w:hAnsi="仿宋" w:eastAsia="仿宋" w:cs="仿宋"/>
          <w:b/>
          <w:color w:val="auto"/>
          <w:kern w:val="0"/>
          <w:sz w:val="32"/>
          <w:szCs w:val="32"/>
        </w:rPr>
        <w:t>投标</w:t>
      </w:r>
      <w:r>
        <w:rPr>
          <w:rFonts w:hint="eastAsia" w:ascii="仿宋" w:hAnsi="仿宋" w:eastAsia="仿宋" w:cs="仿宋"/>
          <w:b/>
          <w:color w:val="auto"/>
          <w:sz w:val="32"/>
          <w:szCs w:val="32"/>
        </w:rPr>
        <w:t>函</w:t>
      </w:r>
    </w:p>
    <w:p w14:paraId="5581EE78">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1E58B81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我方参加你方组织的（项目名称）【</w:t>
      </w:r>
      <w:r>
        <w:rPr>
          <w:rFonts w:hint="eastAsia" w:ascii="仿宋" w:hAnsi="仿宋" w:eastAsia="仿宋" w:cs="仿宋"/>
          <w:color w:val="auto"/>
          <w:sz w:val="24"/>
          <w:lang w:eastAsia="zh-CN"/>
        </w:rPr>
        <w:t>项目</w:t>
      </w:r>
      <w:r>
        <w:rPr>
          <w:rFonts w:hint="eastAsia" w:ascii="仿宋" w:hAnsi="仿宋" w:eastAsia="仿宋" w:cs="仿宋"/>
          <w:color w:val="auto"/>
          <w:sz w:val="24"/>
        </w:rPr>
        <w:t>编号：】招标的有关活动，并对此项目进行投标。为此：</w:t>
      </w:r>
    </w:p>
    <w:p w14:paraId="5B16DFB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14:paraId="0557D5F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我方的投标文件包括以下内容：</w:t>
      </w:r>
    </w:p>
    <w:p w14:paraId="2A6286AB">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w:t>
      </w:r>
      <w:r>
        <w:rPr>
          <w:rFonts w:hint="eastAsia" w:ascii="仿宋" w:hAnsi="仿宋" w:eastAsia="仿宋" w:cs="仿宋"/>
          <w:color w:val="auto"/>
          <w:sz w:val="24"/>
          <w:lang w:eastAsia="zh-CN"/>
        </w:rPr>
        <w:t>证明</w:t>
      </w:r>
      <w:r>
        <w:rPr>
          <w:rFonts w:hint="eastAsia" w:ascii="仿宋" w:hAnsi="仿宋" w:eastAsia="仿宋" w:cs="仿宋"/>
          <w:color w:val="auto"/>
          <w:sz w:val="24"/>
        </w:rPr>
        <w:t>文件：</w:t>
      </w:r>
    </w:p>
    <w:p w14:paraId="264E4A26">
      <w:pPr>
        <w:snapToGrid w:val="0"/>
        <w:spacing w:line="360" w:lineRule="auto"/>
        <w:ind w:left="420" w:leftChars="200"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2.1.1</w:t>
      </w:r>
      <w:r>
        <w:rPr>
          <w:rFonts w:hint="eastAsia" w:ascii="仿宋" w:hAnsi="仿宋" w:eastAsia="仿宋" w:cs="仿宋"/>
          <w:color w:val="auto"/>
          <w:sz w:val="24"/>
          <w:lang w:eastAsia="zh-CN"/>
        </w:rPr>
        <w:t>营业执照；</w:t>
      </w:r>
    </w:p>
    <w:p w14:paraId="03E4247D">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2.1.2</w:t>
      </w:r>
      <w:r>
        <w:rPr>
          <w:rFonts w:hint="eastAsia" w:ascii="仿宋" w:hAnsi="仿宋" w:eastAsia="仿宋" w:cs="仿宋"/>
          <w:color w:val="auto"/>
          <w:sz w:val="24"/>
        </w:rPr>
        <w:t>承诺函；</w:t>
      </w:r>
    </w:p>
    <w:p w14:paraId="01BF589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14:paraId="4410220B">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14:paraId="31B13FF7">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52E11AC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eastAsia="zh-CN"/>
        </w:rPr>
        <w:t>营业执照；</w:t>
      </w:r>
    </w:p>
    <w:p w14:paraId="28DD7945">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309808AE">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授权委托书或法定代表人（单位负责人）身份证明；</w:t>
      </w:r>
    </w:p>
    <w:p w14:paraId="04CE1D13">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4</w:t>
      </w:r>
      <w:r>
        <w:rPr>
          <w:rFonts w:hint="eastAsia" w:ascii="仿宋" w:hAnsi="仿宋" w:eastAsia="仿宋" w:cs="仿宋"/>
          <w:color w:val="auto"/>
          <w:sz w:val="24"/>
        </w:rPr>
        <w:t>联合协议（如果有）；</w:t>
      </w:r>
    </w:p>
    <w:p w14:paraId="6047DC4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分包意向协议（如果有）；</w:t>
      </w:r>
    </w:p>
    <w:p w14:paraId="6EAC7AA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6</w:t>
      </w:r>
      <w:r>
        <w:rPr>
          <w:rFonts w:hint="eastAsia" w:ascii="仿宋" w:hAnsi="仿宋" w:eastAsia="仿宋" w:cs="仿宋"/>
          <w:color w:val="auto"/>
          <w:sz w:val="24"/>
        </w:rPr>
        <w:t>符合性审查资料；</w:t>
      </w:r>
    </w:p>
    <w:p w14:paraId="1C73C34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7</w:t>
      </w:r>
      <w:r>
        <w:rPr>
          <w:rFonts w:hint="eastAsia" w:ascii="仿宋" w:hAnsi="仿宋" w:eastAsia="仿宋" w:cs="仿宋"/>
          <w:color w:val="auto"/>
          <w:sz w:val="24"/>
        </w:rPr>
        <w:t>评标标准相应的商务技术资料；</w:t>
      </w:r>
    </w:p>
    <w:p w14:paraId="59FD17CE">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8</w:t>
      </w:r>
      <w:r>
        <w:rPr>
          <w:rFonts w:hint="eastAsia" w:ascii="仿宋" w:hAnsi="仿宋" w:eastAsia="仿宋" w:cs="仿宋"/>
          <w:color w:val="auto"/>
          <w:sz w:val="24"/>
        </w:rPr>
        <w:t>商务技术偏离表；</w:t>
      </w:r>
    </w:p>
    <w:p w14:paraId="04C0DF27">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lang w:val="zh-CN"/>
        </w:rPr>
        <w:t>政府采购供应商廉洁自律承诺书；</w:t>
      </w:r>
    </w:p>
    <w:p w14:paraId="430AFC31">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1F7D4E2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r>
        <w:rPr>
          <w:rFonts w:hint="eastAsia" w:ascii="仿宋" w:hAnsi="仿宋" w:eastAsia="仿宋" w:cs="仿宋"/>
          <w:color w:val="auto"/>
          <w:sz w:val="24"/>
          <w:lang w:val="en-US" w:eastAsia="zh-CN"/>
        </w:rPr>
        <w:t>。</w:t>
      </w:r>
    </w:p>
    <w:p w14:paraId="1C5236B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我方承诺除商务技术偏离表列出的偏离外，我方响应招标文件的全部要求。</w:t>
      </w:r>
    </w:p>
    <w:p w14:paraId="4F32DC2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如我方中标，我方承诺：</w:t>
      </w:r>
    </w:p>
    <w:p w14:paraId="679E7340">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14:paraId="1B083816">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0AF67D72">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14:paraId="78B0B43C">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14:paraId="5F6EC98D">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3EBCDB33">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14:paraId="37E2354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7FAA4EA1">
      <w:pPr>
        <w:snapToGrid w:val="0"/>
        <w:spacing w:line="360" w:lineRule="auto"/>
        <w:ind w:left="420" w:leftChars="200" w:firstLine="4200" w:firstLineChars="1750"/>
        <w:rPr>
          <w:rFonts w:hint="eastAsia" w:ascii="仿宋" w:hAnsi="仿宋" w:eastAsia="仿宋" w:cs="仿宋"/>
          <w:color w:val="auto"/>
          <w:kern w:val="0"/>
          <w:sz w:val="24"/>
          <w:u w:val="single"/>
          <w:lang w:val="zh-CN"/>
        </w:rPr>
      </w:pPr>
    </w:p>
    <w:p w14:paraId="241EB98C">
      <w:pPr>
        <w:snapToGrid w:val="0"/>
        <w:spacing w:line="360" w:lineRule="auto"/>
        <w:jc w:val="center"/>
        <w:rPr>
          <w:rFonts w:hint="eastAsia" w:ascii="仿宋" w:hAnsi="仿宋" w:eastAsia="仿宋" w:cs="仿宋"/>
          <w:b/>
          <w:color w:val="auto"/>
          <w:kern w:val="0"/>
          <w:sz w:val="32"/>
          <w:szCs w:val="32"/>
          <w:lang w:val="zh-CN"/>
        </w:rPr>
      </w:pPr>
    </w:p>
    <w:p w14:paraId="056A614B">
      <w:pPr>
        <w:snapToGrid w:val="0"/>
        <w:spacing w:line="360" w:lineRule="auto"/>
        <w:rPr>
          <w:rFonts w:hint="eastAsia" w:ascii="仿宋" w:hAnsi="仿宋" w:eastAsia="仿宋" w:cs="仿宋"/>
          <w:color w:val="auto"/>
          <w:sz w:val="24"/>
        </w:rPr>
      </w:pPr>
    </w:p>
    <w:p w14:paraId="2A02FD31">
      <w:pPr>
        <w:jc w:val="center"/>
        <w:rPr>
          <w:rFonts w:hint="eastAsia" w:ascii="仿宋" w:hAnsi="仿宋" w:eastAsia="仿宋" w:cs="仿宋"/>
          <w:b/>
          <w:color w:val="auto"/>
          <w:kern w:val="0"/>
          <w:sz w:val="32"/>
          <w:szCs w:val="32"/>
          <w:lang w:val="zh-CN"/>
        </w:rPr>
      </w:pPr>
    </w:p>
    <w:p w14:paraId="22972D7D">
      <w:pPr>
        <w:jc w:val="center"/>
        <w:rPr>
          <w:rFonts w:hint="eastAsia" w:ascii="仿宋" w:hAnsi="仿宋" w:eastAsia="仿宋" w:cs="仿宋"/>
          <w:b/>
          <w:color w:val="auto"/>
          <w:kern w:val="0"/>
          <w:sz w:val="32"/>
          <w:szCs w:val="32"/>
          <w:lang w:val="zh-CN"/>
        </w:rPr>
      </w:pPr>
    </w:p>
    <w:p w14:paraId="06778594">
      <w:pPr>
        <w:jc w:val="center"/>
        <w:rPr>
          <w:rFonts w:hint="eastAsia" w:ascii="仿宋" w:hAnsi="仿宋" w:eastAsia="仿宋" w:cs="仿宋"/>
          <w:b/>
          <w:color w:val="auto"/>
          <w:kern w:val="0"/>
          <w:sz w:val="32"/>
          <w:szCs w:val="32"/>
          <w:lang w:val="zh-CN"/>
        </w:rPr>
      </w:pPr>
    </w:p>
    <w:p w14:paraId="78DAB9A9">
      <w:pPr>
        <w:jc w:val="center"/>
        <w:rPr>
          <w:rFonts w:hint="eastAsia" w:ascii="仿宋" w:hAnsi="仿宋" w:eastAsia="仿宋" w:cs="仿宋"/>
          <w:b/>
          <w:color w:val="auto"/>
          <w:kern w:val="0"/>
          <w:sz w:val="32"/>
          <w:szCs w:val="32"/>
          <w:lang w:val="zh-CN"/>
        </w:rPr>
      </w:pPr>
    </w:p>
    <w:p w14:paraId="60BE31E1">
      <w:pPr>
        <w:jc w:val="center"/>
        <w:rPr>
          <w:rFonts w:hint="eastAsia" w:ascii="仿宋" w:hAnsi="仿宋" w:eastAsia="仿宋" w:cs="仿宋"/>
          <w:b/>
          <w:color w:val="auto"/>
          <w:kern w:val="0"/>
          <w:sz w:val="32"/>
          <w:szCs w:val="32"/>
          <w:lang w:val="zh-CN"/>
        </w:rPr>
      </w:pPr>
    </w:p>
    <w:p w14:paraId="5DF667BC">
      <w:pPr>
        <w:jc w:val="center"/>
        <w:rPr>
          <w:rFonts w:hint="eastAsia" w:ascii="仿宋" w:hAnsi="仿宋" w:eastAsia="仿宋" w:cs="仿宋"/>
          <w:b/>
          <w:color w:val="auto"/>
          <w:kern w:val="0"/>
          <w:sz w:val="32"/>
          <w:szCs w:val="32"/>
          <w:lang w:val="zh-CN"/>
        </w:rPr>
      </w:pPr>
    </w:p>
    <w:p w14:paraId="5F9B7D3C">
      <w:pPr>
        <w:jc w:val="center"/>
        <w:rPr>
          <w:rFonts w:hint="eastAsia" w:ascii="仿宋" w:hAnsi="仿宋" w:eastAsia="仿宋" w:cs="仿宋"/>
          <w:b/>
          <w:color w:val="auto"/>
          <w:kern w:val="0"/>
          <w:sz w:val="32"/>
          <w:szCs w:val="32"/>
          <w:lang w:val="zh-CN"/>
        </w:rPr>
      </w:pPr>
    </w:p>
    <w:p w14:paraId="7E4F23D8">
      <w:pPr>
        <w:jc w:val="center"/>
        <w:rPr>
          <w:rFonts w:hint="eastAsia" w:ascii="仿宋" w:hAnsi="仿宋" w:eastAsia="仿宋" w:cs="仿宋"/>
          <w:b/>
          <w:color w:val="auto"/>
          <w:kern w:val="0"/>
          <w:sz w:val="32"/>
          <w:szCs w:val="32"/>
          <w:lang w:val="zh-CN"/>
        </w:rPr>
      </w:pPr>
    </w:p>
    <w:p w14:paraId="2A8AACB1">
      <w:pPr>
        <w:jc w:val="center"/>
        <w:rPr>
          <w:rFonts w:hint="eastAsia" w:ascii="仿宋" w:hAnsi="仿宋" w:eastAsia="仿宋" w:cs="仿宋"/>
          <w:b/>
          <w:color w:val="auto"/>
          <w:kern w:val="0"/>
          <w:sz w:val="32"/>
          <w:szCs w:val="32"/>
          <w:lang w:val="zh-CN"/>
        </w:rPr>
      </w:pPr>
    </w:p>
    <w:p w14:paraId="1674C277">
      <w:pPr>
        <w:jc w:val="both"/>
        <w:rPr>
          <w:rFonts w:hint="eastAsia" w:ascii="仿宋" w:hAnsi="仿宋" w:eastAsia="仿宋" w:cs="仿宋"/>
          <w:b/>
          <w:color w:val="auto"/>
          <w:kern w:val="0"/>
          <w:sz w:val="32"/>
          <w:szCs w:val="32"/>
          <w:lang w:val="zh-CN"/>
        </w:rPr>
      </w:pPr>
    </w:p>
    <w:p w14:paraId="5B2015D8">
      <w:pPr>
        <w:jc w:val="center"/>
        <w:rPr>
          <w:rFonts w:hint="eastAsia" w:ascii="仿宋" w:hAnsi="仿宋" w:eastAsia="仿宋" w:cs="仿宋"/>
          <w:b/>
          <w:color w:val="auto"/>
          <w:kern w:val="0"/>
          <w:sz w:val="32"/>
          <w:szCs w:val="32"/>
          <w:lang w:val="zh-CN"/>
        </w:rPr>
      </w:pPr>
    </w:p>
    <w:p w14:paraId="61A04C38">
      <w:pPr>
        <w:jc w:val="center"/>
        <w:rPr>
          <w:rFonts w:hint="eastAsia" w:ascii="仿宋" w:hAnsi="仿宋" w:eastAsia="仿宋" w:cs="仿宋"/>
          <w:b/>
          <w:color w:val="auto"/>
          <w:kern w:val="0"/>
          <w:sz w:val="32"/>
          <w:szCs w:val="32"/>
          <w:lang w:val="zh-CN"/>
        </w:rPr>
      </w:pPr>
    </w:p>
    <w:p w14:paraId="6C7C7B32">
      <w:pPr>
        <w:jc w:val="center"/>
        <w:rPr>
          <w:rFonts w:hint="eastAsia" w:ascii="仿宋" w:hAnsi="仿宋" w:eastAsia="仿宋" w:cs="仿宋"/>
          <w:b/>
          <w:color w:val="auto"/>
          <w:kern w:val="0"/>
          <w:sz w:val="32"/>
          <w:szCs w:val="32"/>
          <w:lang w:val="zh-CN"/>
        </w:rPr>
      </w:pPr>
    </w:p>
    <w:p w14:paraId="1E32EA90">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三、授权委托书或法定代表人（单位负责人、自然人本人）身份证明</w:t>
      </w:r>
    </w:p>
    <w:p w14:paraId="3504C458">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14:paraId="1623CD7D">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r>
        <w:rPr>
          <w:rFonts w:hint="eastAsia" w:ascii="仿宋" w:hAnsi="仿宋" w:eastAsia="仿宋" w:cs="仿宋"/>
          <w:color w:val="auto"/>
        </w:rPr>
        <w:t xml:space="preserve">                               </w:t>
      </w:r>
    </w:p>
    <w:p w14:paraId="7EAE74E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7E8A3629">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w:t>
      </w:r>
      <w:r>
        <w:rPr>
          <w:rFonts w:hint="eastAsia" w:ascii="仿宋" w:hAnsi="仿宋" w:eastAsia="仿宋" w:cs="仿宋"/>
          <w:color w:val="auto"/>
          <w:sz w:val="24"/>
          <w:lang w:eastAsia="zh-CN"/>
        </w:rPr>
        <w:t>项目</w:t>
      </w:r>
      <w:r>
        <w:rPr>
          <w:rFonts w:hint="eastAsia" w:ascii="仿宋" w:hAnsi="仿宋" w:eastAsia="仿宋" w:cs="仿宋"/>
          <w:color w:val="auto"/>
          <w:sz w:val="24"/>
        </w:rPr>
        <w:t>编号：】</w:t>
      </w:r>
      <w:r>
        <w:rPr>
          <w:rFonts w:hint="eastAsia" w:ascii="仿宋" w:hAnsi="仿宋" w:eastAsia="仿宋" w:cs="仿宋"/>
          <w:color w:val="auto"/>
          <w:kern w:val="0"/>
          <w:sz w:val="24"/>
          <w:lang w:val="zh-CN"/>
        </w:rPr>
        <w:t>政府采购投标的一切事项，其法律后果由我方承担。</w:t>
      </w:r>
    </w:p>
    <w:p w14:paraId="28F649C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39464C42">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048E152C">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14:paraId="7D7442AB">
      <w:pPr>
        <w:snapToGrid w:val="0"/>
        <w:spacing w:line="360" w:lineRule="auto"/>
        <w:rPr>
          <w:rFonts w:hint="eastAsia" w:ascii="仿宋" w:hAnsi="仿宋" w:eastAsia="仿宋" w:cs="仿宋"/>
          <w:color w:val="auto"/>
          <w:sz w:val="24"/>
        </w:rPr>
      </w:pPr>
      <w:r>
        <w:rPr>
          <w:rFonts w:hint="eastAsia" w:ascii="仿宋" w:hAnsi="仿宋" w:eastAsia="仿宋" w:cs="仿宋"/>
          <w:color w:val="auto"/>
          <w:kern w:val="0"/>
          <w:sz w:val="24"/>
          <w:lang w:val="zh-CN"/>
        </w:rPr>
        <w:t xml:space="preserve">                                                 签发日期：  年  月   日</w:t>
      </w:r>
    </w:p>
    <w:p w14:paraId="5E3D4819">
      <w:pPr>
        <w:jc w:val="center"/>
        <w:rPr>
          <w:rFonts w:hint="eastAsia" w:ascii="仿宋" w:hAnsi="仿宋" w:eastAsia="仿宋" w:cs="仿宋"/>
          <w:b/>
          <w:color w:val="auto"/>
          <w:kern w:val="0"/>
          <w:sz w:val="32"/>
          <w:szCs w:val="32"/>
          <w:lang w:val="zh-CN"/>
        </w:rPr>
      </w:pPr>
    </w:p>
    <w:p w14:paraId="2547D241">
      <w:pPr>
        <w:jc w:val="center"/>
        <w:rPr>
          <w:rFonts w:hint="eastAsia" w:ascii="仿宋" w:hAnsi="仿宋" w:eastAsia="仿宋" w:cs="仿宋"/>
          <w:b/>
          <w:color w:val="auto"/>
          <w:kern w:val="0"/>
          <w:sz w:val="32"/>
          <w:szCs w:val="32"/>
          <w:lang w:val="zh-CN"/>
        </w:rPr>
      </w:pPr>
    </w:p>
    <w:p w14:paraId="1B8C47E5">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授权委托书（适用于联合体投标）</w:t>
      </w:r>
    </w:p>
    <w:p w14:paraId="24081169">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26D13DF2">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w:t>
      </w:r>
      <w:r>
        <w:rPr>
          <w:rFonts w:hint="eastAsia" w:ascii="仿宋" w:hAnsi="仿宋" w:eastAsia="仿宋" w:cs="仿宋"/>
          <w:color w:val="auto"/>
          <w:sz w:val="24"/>
          <w:lang w:eastAsia="zh-CN"/>
        </w:rPr>
        <w:t>项目</w:t>
      </w:r>
      <w:r>
        <w:rPr>
          <w:rFonts w:hint="eastAsia" w:ascii="仿宋" w:hAnsi="仿宋" w:eastAsia="仿宋" w:cs="仿宋"/>
          <w:color w:val="auto"/>
          <w:sz w:val="24"/>
        </w:rPr>
        <w:t>编号：】</w:t>
      </w:r>
      <w:r>
        <w:rPr>
          <w:rFonts w:hint="eastAsia" w:ascii="仿宋" w:hAnsi="仿宋" w:eastAsia="仿宋" w:cs="仿宋"/>
          <w:color w:val="auto"/>
          <w:kern w:val="0"/>
          <w:sz w:val="24"/>
          <w:lang w:val="zh-CN"/>
        </w:rPr>
        <w:t>政府采购投标的一切事项，其法律后果由我方承担。</w:t>
      </w:r>
    </w:p>
    <w:p w14:paraId="29CCD08F">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313BC8C2">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5E8B63F8">
      <w:pPr>
        <w:jc w:val="center"/>
        <w:rPr>
          <w:rFonts w:hint="eastAsia" w:ascii="仿宋" w:hAnsi="仿宋" w:eastAsia="仿宋" w:cs="仿宋"/>
          <w:b/>
          <w:color w:val="auto"/>
          <w:kern w:val="0"/>
          <w:sz w:val="32"/>
          <w:szCs w:val="32"/>
        </w:rPr>
      </w:pPr>
    </w:p>
    <w:p w14:paraId="6A8C5AF4">
      <w:pPr>
        <w:jc w:val="center"/>
        <w:rPr>
          <w:rFonts w:hint="eastAsia" w:ascii="仿宋" w:hAnsi="仿宋" w:eastAsia="仿宋" w:cs="仿宋"/>
          <w:b/>
          <w:color w:val="auto"/>
          <w:kern w:val="0"/>
          <w:sz w:val="32"/>
          <w:szCs w:val="32"/>
        </w:rPr>
      </w:pPr>
    </w:p>
    <w:p w14:paraId="560F47B5">
      <w:pPr>
        <w:jc w:val="center"/>
        <w:rPr>
          <w:rFonts w:hint="eastAsia" w:ascii="仿宋" w:hAnsi="仿宋" w:eastAsia="仿宋" w:cs="仿宋"/>
          <w:b/>
          <w:color w:val="auto"/>
          <w:kern w:val="0"/>
          <w:sz w:val="32"/>
          <w:szCs w:val="32"/>
        </w:rPr>
      </w:pPr>
    </w:p>
    <w:p w14:paraId="20BD68BB">
      <w:pPr>
        <w:rPr>
          <w:rFonts w:hint="eastAsia" w:ascii="仿宋" w:hAnsi="仿宋" w:eastAsia="仿宋" w:cs="仿宋"/>
          <w:color w:val="auto"/>
        </w:rPr>
      </w:pPr>
    </w:p>
    <w:p w14:paraId="390FCCC6">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0459FD1B">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335429F1">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2FE2FBE0">
      <w:pPr>
        <w:snapToGrid w:val="0"/>
        <w:spacing w:line="360" w:lineRule="auto"/>
        <w:rPr>
          <w:rFonts w:hint="eastAsia" w:ascii="仿宋" w:hAnsi="仿宋" w:eastAsia="仿宋" w:cs="仿宋"/>
          <w:b/>
          <w:color w:val="auto"/>
          <w:kern w:val="0"/>
          <w:sz w:val="32"/>
          <w:szCs w:val="32"/>
          <w:lang w:val="zh-CN"/>
        </w:rPr>
      </w:pPr>
      <w:r>
        <w:rPr>
          <w:rFonts w:hint="eastAsia" w:ascii="仿宋" w:hAnsi="仿宋" w:eastAsia="仿宋" w:cs="仿宋"/>
          <w:color w:val="auto"/>
          <w:kern w:val="0"/>
          <w:sz w:val="24"/>
          <w:lang w:val="zh-CN"/>
        </w:rPr>
        <w:t xml:space="preserve">                                               日期：  年  月   日</w:t>
      </w:r>
    </w:p>
    <w:p w14:paraId="166A4523">
      <w:pPr>
        <w:autoSpaceDE w:val="0"/>
        <w:autoSpaceDN w:val="0"/>
        <w:spacing w:line="360" w:lineRule="auto"/>
        <w:jc w:val="center"/>
        <w:rPr>
          <w:rFonts w:hint="eastAsia" w:ascii="仿宋" w:hAnsi="仿宋" w:eastAsia="仿宋" w:cs="仿宋"/>
          <w:b/>
          <w:color w:val="auto"/>
          <w:kern w:val="0"/>
          <w:sz w:val="32"/>
          <w:szCs w:val="32"/>
          <w:lang w:val="zh-CN"/>
        </w:rPr>
      </w:pPr>
    </w:p>
    <w:p w14:paraId="6DAFCA01">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14:paraId="43D12CFD">
      <w:pPr>
        <w:pStyle w:val="157"/>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D5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E1846DB">
            <w:pPr>
              <w:pStyle w:val="157"/>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6FF52C29">
            <w:pPr>
              <w:pStyle w:val="157"/>
              <w:adjustRightInd w:val="0"/>
              <w:spacing w:line="360" w:lineRule="auto"/>
              <w:rPr>
                <w:rFonts w:hint="eastAsia" w:ascii="仿宋" w:hAnsi="仿宋" w:eastAsia="仿宋" w:cs="仿宋"/>
                <w:bCs/>
                <w:color w:val="auto"/>
                <w:sz w:val="24"/>
              </w:rPr>
            </w:pPr>
          </w:p>
        </w:tc>
      </w:tr>
    </w:tbl>
    <w:p w14:paraId="17BF39C1">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0AB7911E">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14:paraId="4C75955E">
      <w:pPr>
        <w:spacing w:line="360" w:lineRule="auto"/>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lang w:val="zh-CN"/>
        </w:rPr>
        <w:t xml:space="preserve">                   日期：  年  月  日</w:t>
      </w:r>
    </w:p>
    <w:p w14:paraId="5D0A96D5">
      <w:pPr>
        <w:snapToGrid w:val="0"/>
        <w:spacing w:line="360" w:lineRule="auto"/>
        <w:ind w:right="480"/>
        <w:rPr>
          <w:rFonts w:hint="eastAsia" w:ascii="仿宋" w:hAnsi="仿宋" w:eastAsia="仿宋" w:cs="仿宋"/>
          <w:b/>
          <w:color w:val="auto"/>
          <w:kern w:val="0"/>
          <w:sz w:val="32"/>
          <w:szCs w:val="32"/>
          <w:lang w:val="zh-CN"/>
        </w:rPr>
      </w:pPr>
    </w:p>
    <w:p w14:paraId="428285AE">
      <w:pPr>
        <w:pStyle w:val="3"/>
        <w:rPr>
          <w:rFonts w:hint="eastAsia" w:ascii="仿宋" w:hAnsi="仿宋" w:eastAsia="仿宋" w:cs="仿宋"/>
          <w:b/>
          <w:color w:val="auto"/>
          <w:kern w:val="0"/>
          <w:sz w:val="32"/>
          <w:szCs w:val="32"/>
          <w:lang w:val="zh-CN"/>
        </w:rPr>
      </w:pPr>
    </w:p>
    <w:p w14:paraId="6E678713">
      <w:pPr>
        <w:rPr>
          <w:rFonts w:hint="eastAsia" w:ascii="仿宋" w:hAnsi="仿宋" w:eastAsia="仿宋" w:cs="仿宋"/>
          <w:b/>
          <w:color w:val="auto"/>
          <w:kern w:val="0"/>
          <w:sz w:val="32"/>
          <w:szCs w:val="32"/>
          <w:lang w:val="zh-CN"/>
        </w:rPr>
      </w:pPr>
    </w:p>
    <w:p w14:paraId="61FAEC6D">
      <w:pPr>
        <w:pStyle w:val="3"/>
        <w:rPr>
          <w:rFonts w:hint="eastAsia" w:ascii="仿宋" w:hAnsi="仿宋" w:eastAsia="仿宋" w:cs="仿宋"/>
          <w:b/>
          <w:color w:val="auto"/>
          <w:kern w:val="0"/>
          <w:sz w:val="32"/>
          <w:szCs w:val="32"/>
          <w:lang w:val="zh-CN"/>
        </w:rPr>
      </w:pPr>
    </w:p>
    <w:p w14:paraId="223998B1">
      <w:pPr>
        <w:rPr>
          <w:rFonts w:hint="eastAsia" w:ascii="仿宋" w:hAnsi="仿宋" w:eastAsia="仿宋" w:cs="仿宋"/>
          <w:b/>
          <w:color w:val="auto"/>
          <w:kern w:val="0"/>
          <w:sz w:val="32"/>
          <w:szCs w:val="32"/>
          <w:lang w:val="zh-CN"/>
        </w:rPr>
      </w:pPr>
    </w:p>
    <w:p w14:paraId="48DE4089">
      <w:pPr>
        <w:pStyle w:val="3"/>
        <w:rPr>
          <w:rFonts w:hint="eastAsia" w:ascii="仿宋" w:hAnsi="仿宋" w:eastAsia="仿宋" w:cs="仿宋"/>
          <w:b/>
          <w:color w:val="auto"/>
          <w:kern w:val="0"/>
          <w:sz w:val="32"/>
          <w:szCs w:val="32"/>
          <w:lang w:val="zh-CN"/>
        </w:rPr>
      </w:pPr>
    </w:p>
    <w:p w14:paraId="04B7C07F">
      <w:pPr>
        <w:rPr>
          <w:rFonts w:hint="eastAsia" w:ascii="仿宋" w:hAnsi="仿宋" w:eastAsia="仿宋" w:cs="仿宋"/>
          <w:b/>
          <w:color w:val="auto"/>
          <w:kern w:val="0"/>
          <w:sz w:val="32"/>
          <w:szCs w:val="32"/>
          <w:lang w:val="zh-CN"/>
        </w:rPr>
      </w:pPr>
    </w:p>
    <w:p w14:paraId="32BD5383">
      <w:pPr>
        <w:pStyle w:val="3"/>
        <w:rPr>
          <w:rFonts w:hint="eastAsia" w:ascii="仿宋" w:hAnsi="仿宋" w:eastAsia="仿宋" w:cs="仿宋"/>
          <w:b/>
          <w:color w:val="auto"/>
          <w:kern w:val="0"/>
          <w:sz w:val="32"/>
          <w:szCs w:val="32"/>
          <w:lang w:val="zh-CN"/>
        </w:rPr>
      </w:pPr>
    </w:p>
    <w:p w14:paraId="0E855E03">
      <w:pPr>
        <w:rPr>
          <w:rFonts w:hint="eastAsia" w:ascii="仿宋" w:hAnsi="仿宋" w:eastAsia="仿宋" w:cs="仿宋"/>
          <w:b/>
          <w:color w:val="auto"/>
          <w:kern w:val="0"/>
          <w:sz w:val="32"/>
          <w:szCs w:val="32"/>
          <w:lang w:val="zh-CN"/>
        </w:rPr>
      </w:pPr>
    </w:p>
    <w:p w14:paraId="67E5BD20">
      <w:pPr>
        <w:pStyle w:val="3"/>
        <w:ind w:left="0" w:leftChars="0" w:firstLine="0" w:firstLineChars="0"/>
        <w:rPr>
          <w:rFonts w:hint="eastAsia" w:ascii="仿宋" w:hAnsi="仿宋" w:eastAsia="仿宋" w:cs="仿宋"/>
          <w:b/>
          <w:color w:val="auto"/>
          <w:kern w:val="0"/>
          <w:sz w:val="32"/>
          <w:szCs w:val="32"/>
          <w:lang w:val="zh-CN"/>
        </w:rPr>
      </w:pPr>
    </w:p>
    <w:p w14:paraId="636F6C78">
      <w:pPr>
        <w:jc w:val="center"/>
        <w:rPr>
          <w:rFonts w:hint="eastAsia" w:ascii="仿宋" w:hAnsi="仿宋" w:eastAsia="仿宋" w:cs="仿宋"/>
          <w:b/>
          <w:color w:val="auto"/>
          <w:kern w:val="0"/>
          <w:sz w:val="32"/>
          <w:szCs w:val="32"/>
          <w:lang w:val="zh-CN"/>
        </w:rPr>
      </w:pPr>
    </w:p>
    <w:p w14:paraId="1E9E1976">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四、联合协议</w:t>
      </w:r>
    </w:p>
    <w:p w14:paraId="0E67DB85">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6150D4B0">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14:paraId="0187990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5487512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14:paraId="46FD9AE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15494A93">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rPr>
        <w:t>提供的全部货物由小微企业制造，其合同份额占到合同总金额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lang w:val="en-US" w:eastAsia="zh-CN"/>
        </w:rPr>
        <w:t>4</w:t>
      </w:r>
      <w:r>
        <w:rPr>
          <w:rFonts w:hint="eastAsia" w:ascii="仿宋" w:hAnsi="仿宋" w:eastAsia="仿宋" w:cs="仿宋"/>
          <w:b/>
          <w:color w:val="auto"/>
          <w:kern w:val="0"/>
          <w:sz w:val="24"/>
          <w:lang w:val="zh-CN"/>
        </w:rPr>
        <w:t>%的扣除）</w:t>
      </w:r>
    </w:p>
    <w:p w14:paraId="0CC4F0B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260E8CC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1B009E9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55BBC55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5040498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14:paraId="1C9D11EA">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0556EAEE">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6FC473FF">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650CDBED">
      <w:pPr>
        <w:snapToGrid w:val="0"/>
        <w:spacing w:line="360" w:lineRule="auto"/>
        <w:ind w:right="480"/>
        <w:rPr>
          <w:rFonts w:hint="eastAsia" w:ascii="仿宋" w:hAnsi="仿宋" w:eastAsia="仿宋" w:cs="仿宋"/>
          <w:b/>
          <w:color w:val="auto"/>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15A786CA">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五、</w:t>
      </w:r>
      <w:r>
        <w:rPr>
          <w:rFonts w:hint="eastAsia" w:ascii="仿宋" w:hAnsi="仿宋" w:eastAsia="仿宋" w:cs="仿宋"/>
          <w:b/>
          <w:color w:val="auto"/>
          <w:kern w:val="0"/>
          <w:sz w:val="32"/>
          <w:szCs w:val="32"/>
        </w:rPr>
        <w:t>分包意向协议</w:t>
      </w:r>
    </w:p>
    <w:p w14:paraId="6A7E98B1">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14:paraId="63C1DAF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2048AB0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3E9D207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3DDB6618">
      <w:pPr>
        <w:pStyle w:val="3"/>
        <w:ind w:left="664" w:leftChars="316" w:firstLine="229" w:firstLineChars="95"/>
        <w:rPr>
          <w:rFonts w:hint="eastAsia" w:ascii="仿宋" w:hAnsi="仿宋" w:eastAsia="仿宋" w:cs="仿宋"/>
          <w:color w:val="auto"/>
        </w:rPr>
      </w:pPr>
      <w:r>
        <w:rPr>
          <w:rFonts w:hint="eastAsia" w:ascii="仿宋" w:hAnsi="仿宋" w:eastAsia="仿宋" w:cs="仿宋"/>
          <w:color w:val="auto"/>
          <w:kern w:val="0"/>
          <w:sz w:val="24"/>
          <w:szCs w:val="24"/>
        </w:rPr>
        <w:t>……</w:t>
      </w:r>
    </w:p>
    <w:p w14:paraId="16339D7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14:paraId="065E22CA">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14:paraId="42FB40F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14:paraId="264B899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182AEC5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14:paraId="2AFE8A0E">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29BA9FC8">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14:paraId="0390D2A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1CC729F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14:paraId="3AAF4A0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70B06D0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14:paraId="1F885DC9">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u w:val="single"/>
        </w:rPr>
        <w:t>（分包供应商名称）提供的货物全部由小微企业制造，</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lang w:val="en-US" w:eastAsia="zh-CN"/>
        </w:rPr>
        <w:t>4</w:t>
      </w:r>
      <w:r>
        <w:rPr>
          <w:rFonts w:hint="eastAsia" w:ascii="仿宋" w:hAnsi="仿宋" w:eastAsia="仿宋" w:cs="仿宋"/>
          <w:b/>
          <w:color w:val="auto"/>
          <w:kern w:val="0"/>
          <w:sz w:val="24"/>
          <w:lang w:val="zh-CN"/>
        </w:rPr>
        <w:t>%的扣除）</w:t>
      </w:r>
    </w:p>
    <w:p w14:paraId="6B853DDE">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w:t>
      </w:r>
    </w:p>
    <w:p w14:paraId="67301B85">
      <w:pPr>
        <w:snapToGrid w:val="0"/>
        <w:spacing w:line="360" w:lineRule="auto"/>
        <w:ind w:firstLine="5640" w:firstLineChars="23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14:paraId="2DF469FE">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7234D161">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5BC60D23">
      <w:pPr>
        <w:rPr>
          <w:rFonts w:hint="eastAsia" w:ascii="仿宋" w:hAnsi="仿宋" w:eastAsia="仿宋" w:cs="仿宋"/>
          <w:color w:val="auto"/>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2281173D">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六</w:t>
      </w:r>
      <w:r>
        <w:rPr>
          <w:rFonts w:hint="eastAsia" w:ascii="仿宋" w:hAnsi="仿宋" w:eastAsia="仿宋" w:cs="仿宋"/>
          <w:b/>
          <w:color w:val="auto"/>
          <w:kern w:val="0"/>
          <w:sz w:val="32"/>
          <w:szCs w:val="32"/>
        </w:rPr>
        <w:t>、符合性审查资料</w:t>
      </w:r>
    </w:p>
    <w:p w14:paraId="2259F53A">
      <w:pPr>
        <w:jc w:val="center"/>
        <w:rPr>
          <w:rFonts w:hint="eastAsia" w:ascii="仿宋" w:hAnsi="仿宋" w:eastAsia="仿宋" w:cs="仿宋"/>
          <w:b/>
          <w:color w:val="auto"/>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14:paraId="3361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4472B2D5">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864" w:type="dxa"/>
            <w:vAlign w:val="center"/>
          </w:tcPr>
          <w:p w14:paraId="610FE839">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14:paraId="50F7DEDA">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14:paraId="094985FB">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14:paraId="5F564C79">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14:paraId="6C93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55901681">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864" w:type="dxa"/>
            <w:vAlign w:val="center"/>
          </w:tcPr>
          <w:p w14:paraId="127FD50C">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14:paraId="2E794AC1">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14:paraId="473B64E9">
            <w:pPr>
              <w:jc w:val="center"/>
              <w:rPr>
                <w:rFonts w:hint="eastAsia" w:ascii="仿宋" w:hAnsi="仿宋" w:eastAsia="仿宋" w:cs="仿宋"/>
                <w:color w:val="auto"/>
                <w:sz w:val="24"/>
              </w:rPr>
            </w:pPr>
          </w:p>
          <w:p w14:paraId="5718C8A5">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774CD76D">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76B5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21F7BC2D">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4864" w:type="dxa"/>
            <w:vAlign w:val="center"/>
          </w:tcPr>
          <w:p w14:paraId="1BB25F14">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0148A671">
            <w:pPr>
              <w:jc w:val="cente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vAlign w:val="center"/>
          </w:tcPr>
          <w:p w14:paraId="1E3DAB26">
            <w:pPr>
              <w:jc w:val="center"/>
              <w:rPr>
                <w:rFonts w:hint="eastAsia" w:ascii="仿宋" w:hAnsi="仿宋" w:eastAsia="仿宋" w:cs="仿宋"/>
                <w:color w:val="auto"/>
                <w:sz w:val="24"/>
              </w:rPr>
            </w:pPr>
          </w:p>
          <w:p w14:paraId="32FA26A7">
            <w:pPr>
              <w:jc w:val="center"/>
              <w:rPr>
                <w:rFonts w:hint="eastAsia" w:ascii="仿宋" w:hAnsi="仿宋" w:eastAsia="仿宋" w:cs="仿宋"/>
                <w:color w:val="auto"/>
                <w:sz w:val="24"/>
              </w:rPr>
            </w:pPr>
          </w:p>
          <w:p w14:paraId="372213FA">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7F838104">
            <w:pPr>
              <w:pStyle w:val="3"/>
              <w:jc w:val="center"/>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14:paraId="48CF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5FD9792B">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4864" w:type="dxa"/>
            <w:vAlign w:val="center"/>
          </w:tcPr>
          <w:p w14:paraId="3AEFB032">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14:paraId="29E8DF44">
            <w:pPr>
              <w:jc w:val="cente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14:paraId="60B86E4C">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1ACE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601B404E">
            <w:pPr>
              <w:jc w:val="center"/>
              <w:rPr>
                <w:rFonts w:hint="eastAsia" w:ascii="仿宋" w:hAnsi="仿宋" w:eastAsia="仿宋" w:cs="仿宋"/>
                <w:color w:val="auto"/>
                <w:sz w:val="24"/>
              </w:rPr>
            </w:pPr>
            <w:r>
              <w:rPr>
                <w:rFonts w:hint="eastAsia" w:ascii="仿宋" w:hAnsi="仿宋" w:eastAsia="仿宋" w:cs="仿宋"/>
                <w:color w:val="auto"/>
                <w:sz w:val="24"/>
              </w:rPr>
              <w:t>4</w:t>
            </w:r>
          </w:p>
        </w:tc>
        <w:tc>
          <w:tcPr>
            <w:tcW w:w="4864" w:type="dxa"/>
            <w:vAlign w:val="center"/>
          </w:tcPr>
          <w:p w14:paraId="5B2CBBE4">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14:paraId="287D9821">
            <w:pPr>
              <w:jc w:val="cente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系指实质性要求条款，招标文件无其它实质性要求的，无需提供）</w:t>
            </w:r>
          </w:p>
        </w:tc>
        <w:tc>
          <w:tcPr>
            <w:tcW w:w="1418" w:type="dxa"/>
            <w:vAlign w:val="center"/>
          </w:tcPr>
          <w:p w14:paraId="5449243D">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5C307923">
      <w:pPr>
        <w:jc w:val="center"/>
        <w:rPr>
          <w:rFonts w:hint="eastAsia" w:ascii="仿宋" w:hAnsi="仿宋" w:eastAsia="仿宋" w:cs="仿宋"/>
          <w:b/>
          <w:color w:val="auto"/>
          <w:kern w:val="0"/>
          <w:sz w:val="32"/>
          <w:szCs w:val="32"/>
        </w:rPr>
      </w:pPr>
    </w:p>
    <w:p w14:paraId="4CF156EC">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14:paraId="55FB8888">
      <w:pPr>
        <w:jc w:val="center"/>
        <w:rPr>
          <w:rFonts w:hint="eastAsia" w:ascii="仿宋" w:hAnsi="仿宋" w:eastAsia="仿宋" w:cs="仿宋"/>
          <w:b/>
          <w:color w:val="auto"/>
          <w:kern w:val="0"/>
          <w:sz w:val="32"/>
          <w:szCs w:val="32"/>
        </w:rPr>
      </w:pPr>
    </w:p>
    <w:p w14:paraId="556B0E32">
      <w:pPr>
        <w:jc w:val="center"/>
        <w:rPr>
          <w:rFonts w:hint="eastAsia" w:ascii="仿宋" w:hAnsi="仿宋" w:eastAsia="仿宋" w:cs="仿宋"/>
          <w:b/>
          <w:color w:val="auto"/>
          <w:kern w:val="0"/>
          <w:sz w:val="32"/>
          <w:szCs w:val="32"/>
        </w:rPr>
      </w:pPr>
    </w:p>
    <w:p w14:paraId="0176A788">
      <w:pPr>
        <w:jc w:val="center"/>
        <w:rPr>
          <w:rFonts w:hint="eastAsia" w:ascii="仿宋" w:hAnsi="仿宋" w:eastAsia="仿宋" w:cs="仿宋"/>
          <w:b/>
          <w:color w:val="auto"/>
          <w:kern w:val="0"/>
          <w:sz w:val="32"/>
          <w:szCs w:val="32"/>
        </w:rPr>
      </w:pPr>
    </w:p>
    <w:p w14:paraId="5565EFD4">
      <w:pPr>
        <w:jc w:val="center"/>
        <w:rPr>
          <w:rFonts w:hint="eastAsia" w:ascii="仿宋" w:hAnsi="仿宋" w:eastAsia="仿宋" w:cs="仿宋"/>
          <w:b/>
          <w:color w:val="auto"/>
          <w:kern w:val="0"/>
          <w:sz w:val="32"/>
          <w:szCs w:val="32"/>
        </w:rPr>
      </w:pPr>
    </w:p>
    <w:p w14:paraId="5651F8A5">
      <w:pPr>
        <w:jc w:val="center"/>
        <w:rPr>
          <w:rFonts w:hint="eastAsia" w:ascii="仿宋" w:hAnsi="仿宋" w:eastAsia="仿宋" w:cs="仿宋"/>
          <w:b/>
          <w:color w:val="auto"/>
          <w:kern w:val="0"/>
          <w:sz w:val="32"/>
          <w:szCs w:val="32"/>
        </w:rPr>
      </w:pPr>
    </w:p>
    <w:p w14:paraId="12EE1482">
      <w:pPr>
        <w:jc w:val="center"/>
        <w:rPr>
          <w:rFonts w:hint="eastAsia" w:ascii="仿宋" w:hAnsi="仿宋" w:eastAsia="仿宋" w:cs="仿宋"/>
          <w:b/>
          <w:color w:val="auto"/>
          <w:kern w:val="0"/>
          <w:sz w:val="32"/>
          <w:szCs w:val="32"/>
        </w:rPr>
      </w:pPr>
    </w:p>
    <w:p w14:paraId="32DF8F4A">
      <w:pPr>
        <w:jc w:val="center"/>
        <w:rPr>
          <w:rFonts w:hint="eastAsia" w:ascii="仿宋" w:hAnsi="仿宋" w:eastAsia="仿宋" w:cs="仿宋"/>
          <w:b/>
          <w:color w:val="auto"/>
          <w:kern w:val="0"/>
          <w:sz w:val="32"/>
          <w:szCs w:val="32"/>
        </w:rPr>
      </w:pPr>
    </w:p>
    <w:p w14:paraId="6BFB038A">
      <w:pPr>
        <w:jc w:val="center"/>
        <w:rPr>
          <w:rFonts w:hint="eastAsia" w:ascii="仿宋" w:hAnsi="仿宋" w:eastAsia="仿宋" w:cs="仿宋"/>
          <w:b/>
          <w:color w:val="auto"/>
          <w:kern w:val="0"/>
          <w:sz w:val="32"/>
          <w:szCs w:val="32"/>
        </w:rPr>
      </w:pPr>
    </w:p>
    <w:p w14:paraId="79DA45FD">
      <w:pPr>
        <w:jc w:val="center"/>
        <w:rPr>
          <w:rFonts w:hint="eastAsia" w:ascii="仿宋" w:hAnsi="仿宋" w:eastAsia="仿宋" w:cs="仿宋"/>
          <w:b/>
          <w:color w:val="auto"/>
          <w:kern w:val="0"/>
          <w:sz w:val="32"/>
          <w:szCs w:val="32"/>
        </w:rPr>
      </w:pPr>
    </w:p>
    <w:p w14:paraId="2B3A978E">
      <w:pPr>
        <w:jc w:val="center"/>
        <w:rPr>
          <w:rFonts w:hint="eastAsia" w:ascii="仿宋" w:hAnsi="仿宋" w:eastAsia="仿宋" w:cs="仿宋"/>
          <w:b/>
          <w:color w:val="auto"/>
          <w:kern w:val="0"/>
          <w:sz w:val="32"/>
          <w:szCs w:val="32"/>
        </w:rPr>
      </w:pPr>
    </w:p>
    <w:p w14:paraId="7C6478B6">
      <w:pPr>
        <w:jc w:val="center"/>
        <w:rPr>
          <w:rFonts w:hint="eastAsia" w:ascii="仿宋" w:hAnsi="仿宋" w:eastAsia="仿宋" w:cs="仿宋"/>
          <w:b/>
          <w:color w:val="auto"/>
          <w:kern w:val="0"/>
          <w:sz w:val="32"/>
          <w:szCs w:val="32"/>
        </w:rPr>
      </w:pPr>
    </w:p>
    <w:p w14:paraId="05097827">
      <w:pPr>
        <w:jc w:val="center"/>
        <w:rPr>
          <w:rFonts w:hint="eastAsia" w:ascii="仿宋" w:hAnsi="仿宋" w:eastAsia="仿宋" w:cs="仿宋"/>
          <w:b/>
          <w:color w:val="auto"/>
          <w:kern w:val="0"/>
          <w:sz w:val="32"/>
          <w:szCs w:val="32"/>
        </w:rPr>
      </w:pPr>
    </w:p>
    <w:p w14:paraId="375EAC94">
      <w:pPr>
        <w:jc w:val="center"/>
        <w:rPr>
          <w:rFonts w:hint="eastAsia" w:ascii="仿宋" w:hAnsi="仿宋" w:eastAsia="仿宋" w:cs="仿宋"/>
          <w:b/>
          <w:color w:val="auto"/>
          <w:kern w:val="0"/>
          <w:sz w:val="32"/>
          <w:szCs w:val="32"/>
        </w:rPr>
      </w:pPr>
    </w:p>
    <w:p w14:paraId="0D665349">
      <w:pPr>
        <w:jc w:val="center"/>
        <w:rPr>
          <w:rFonts w:hint="eastAsia" w:ascii="仿宋" w:hAnsi="仿宋" w:eastAsia="仿宋" w:cs="仿宋"/>
          <w:b/>
          <w:color w:val="auto"/>
          <w:kern w:val="0"/>
          <w:sz w:val="32"/>
          <w:szCs w:val="32"/>
        </w:rPr>
      </w:pPr>
    </w:p>
    <w:p w14:paraId="2229E184">
      <w:pPr>
        <w:jc w:val="center"/>
        <w:rPr>
          <w:rFonts w:hint="eastAsia" w:ascii="仿宋" w:hAnsi="仿宋" w:eastAsia="仿宋" w:cs="仿宋"/>
          <w:color w:val="auto"/>
        </w:rPr>
      </w:pPr>
      <w:r>
        <w:rPr>
          <w:rFonts w:hint="eastAsia" w:ascii="仿宋" w:hAnsi="仿宋" w:eastAsia="仿宋" w:cs="仿宋"/>
          <w:b/>
          <w:color w:val="auto"/>
          <w:kern w:val="0"/>
          <w:sz w:val="32"/>
          <w:szCs w:val="32"/>
          <w:lang w:val="en-US" w:eastAsia="zh-CN"/>
        </w:rPr>
        <w:t>七</w:t>
      </w:r>
      <w:r>
        <w:rPr>
          <w:rFonts w:hint="eastAsia" w:ascii="仿宋" w:hAnsi="仿宋" w:eastAsia="仿宋" w:cs="仿宋"/>
          <w:b/>
          <w:color w:val="auto"/>
          <w:kern w:val="0"/>
          <w:sz w:val="32"/>
          <w:szCs w:val="32"/>
        </w:rPr>
        <w:t>、评标标准相应的商务技术资料</w:t>
      </w:r>
    </w:p>
    <w:p w14:paraId="4824D467">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r>
        <w:rPr>
          <w:rFonts w:hint="eastAsia" w:ascii="仿宋" w:hAnsi="仿宋" w:eastAsia="仿宋" w:cs="仿宋"/>
          <w:b/>
          <w:color w:val="auto"/>
          <w:sz w:val="24"/>
          <w:lang w:eastAsia="zh-CN"/>
        </w:rPr>
        <w:t>，表格格式根据评分标准自行调整</w:t>
      </w:r>
      <w:r>
        <w:rPr>
          <w:rFonts w:hint="eastAsia" w:ascii="仿宋" w:hAnsi="仿宋" w:eastAsia="仿宋" w:cs="仿宋"/>
          <w:b/>
          <w:color w:val="auto"/>
          <w:sz w:val="24"/>
        </w:rPr>
        <w:t>）</w:t>
      </w:r>
    </w:p>
    <w:tbl>
      <w:tblPr>
        <w:tblStyle w:val="64"/>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44"/>
        <w:gridCol w:w="5363"/>
        <w:gridCol w:w="836"/>
        <w:gridCol w:w="805"/>
      </w:tblGrid>
      <w:tr w14:paraId="5B94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132D75E">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序号</w:t>
            </w:r>
          </w:p>
        </w:tc>
        <w:tc>
          <w:tcPr>
            <w:tcW w:w="787" w:type="pct"/>
            <w:vAlign w:val="center"/>
          </w:tcPr>
          <w:p w14:paraId="1B91781A">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评标内容</w:t>
            </w:r>
          </w:p>
        </w:tc>
        <w:tc>
          <w:tcPr>
            <w:tcW w:w="2923" w:type="pct"/>
            <w:vAlign w:val="center"/>
          </w:tcPr>
          <w:p w14:paraId="185596F6">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评标标准</w:t>
            </w:r>
          </w:p>
        </w:tc>
        <w:tc>
          <w:tcPr>
            <w:tcW w:w="455" w:type="pct"/>
            <w:vAlign w:val="center"/>
          </w:tcPr>
          <w:p w14:paraId="7BAD7A2D">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分值</w:t>
            </w:r>
          </w:p>
        </w:tc>
        <w:tc>
          <w:tcPr>
            <w:tcW w:w="438" w:type="pct"/>
            <w:vAlign w:val="center"/>
          </w:tcPr>
          <w:p w14:paraId="550549B5">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页码</w:t>
            </w:r>
          </w:p>
        </w:tc>
      </w:tr>
      <w:tr w14:paraId="2630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C2B88E5">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787" w:type="pct"/>
            <w:vAlign w:val="center"/>
          </w:tcPr>
          <w:p w14:paraId="284F4867">
            <w:pPr>
              <w:spacing w:line="360" w:lineRule="auto"/>
              <w:jc w:val="center"/>
              <w:outlineLvl w:val="0"/>
              <w:rPr>
                <w:rFonts w:hint="eastAsia" w:ascii="仿宋" w:hAnsi="仿宋" w:eastAsia="仿宋" w:cs="仿宋"/>
                <w:color w:val="auto"/>
                <w:sz w:val="21"/>
                <w:szCs w:val="21"/>
                <w:lang w:eastAsia="zh-CN"/>
              </w:rPr>
            </w:pPr>
          </w:p>
        </w:tc>
        <w:tc>
          <w:tcPr>
            <w:tcW w:w="2923" w:type="pct"/>
            <w:vAlign w:val="center"/>
          </w:tcPr>
          <w:p w14:paraId="0CA30376">
            <w:pPr>
              <w:ind w:firstLine="0" w:firstLineChars="0"/>
              <w:rPr>
                <w:rFonts w:hint="eastAsia" w:ascii="仿宋" w:hAnsi="仿宋" w:eastAsia="仿宋" w:cs="仿宋"/>
                <w:color w:val="auto"/>
                <w:sz w:val="21"/>
                <w:szCs w:val="21"/>
              </w:rPr>
            </w:pPr>
          </w:p>
        </w:tc>
        <w:tc>
          <w:tcPr>
            <w:tcW w:w="455" w:type="pct"/>
            <w:vAlign w:val="center"/>
          </w:tcPr>
          <w:p w14:paraId="717E2B66">
            <w:pPr>
              <w:ind w:firstLine="0" w:firstLineChars="0"/>
              <w:jc w:val="center"/>
              <w:rPr>
                <w:rFonts w:hint="eastAsia" w:ascii="仿宋" w:hAnsi="仿宋" w:eastAsia="仿宋" w:cs="仿宋"/>
                <w:color w:val="auto"/>
                <w:kern w:val="2"/>
                <w:sz w:val="21"/>
                <w:szCs w:val="21"/>
                <w:lang w:val="en-US" w:eastAsia="zh-CN" w:bidi="ar-SA"/>
              </w:rPr>
            </w:pPr>
          </w:p>
        </w:tc>
        <w:tc>
          <w:tcPr>
            <w:tcW w:w="438" w:type="pct"/>
            <w:vAlign w:val="center"/>
          </w:tcPr>
          <w:p w14:paraId="5EC032D1">
            <w:pPr>
              <w:spacing w:line="360" w:lineRule="auto"/>
              <w:jc w:val="center"/>
              <w:outlineLvl w:val="0"/>
              <w:rPr>
                <w:rFonts w:hint="eastAsia" w:ascii="仿宋" w:hAnsi="仿宋" w:eastAsia="仿宋" w:cs="仿宋"/>
                <w:color w:val="auto"/>
                <w:sz w:val="21"/>
                <w:szCs w:val="21"/>
              </w:rPr>
            </w:pPr>
          </w:p>
        </w:tc>
      </w:tr>
      <w:tr w14:paraId="7A6C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8314C8D">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787" w:type="pct"/>
            <w:vAlign w:val="center"/>
          </w:tcPr>
          <w:p w14:paraId="61E1ADCD">
            <w:pPr>
              <w:spacing w:line="360" w:lineRule="auto"/>
              <w:jc w:val="center"/>
              <w:outlineLvl w:val="0"/>
              <w:rPr>
                <w:rFonts w:hint="eastAsia" w:ascii="仿宋" w:hAnsi="仿宋" w:eastAsia="仿宋" w:cs="仿宋"/>
                <w:color w:val="auto"/>
                <w:sz w:val="21"/>
                <w:szCs w:val="21"/>
              </w:rPr>
            </w:pPr>
          </w:p>
        </w:tc>
        <w:tc>
          <w:tcPr>
            <w:tcW w:w="2923" w:type="pct"/>
            <w:vAlign w:val="center"/>
          </w:tcPr>
          <w:p w14:paraId="2219F9B5">
            <w:pPr>
              <w:pStyle w:val="26"/>
              <w:spacing w:line="240" w:lineRule="auto"/>
              <w:ind w:left="0" w:leftChars="0" w:firstLine="0" w:firstLineChars="0"/>
              <w:rPr>
                <w:rFonts w:hint="eastAsia" w:ascii="仿宋" w:hAnsi="仿宋" w:eastAsia="仿宋" w:cs="仿宋"/>
                <w:color w:val="auto"/>
                <w:sz w:val="21"/>
                <w:szCs w:val="21"/>
              </w:rPr>
            </w:pPr>
          </w:p>
        </w:tc>
        <w:tc>
          <w:tcPr>
            <w:tcW w:w="455" w:type="pct"/>
            <w:vAlign w:val="center"/>
          </w:tcPr>
          <w:p w14:paraId="2BC37E2F">
            <w:pPr>
              <w:ind w:firstLine="0" w:firstLineChars="0"/>
              <w:jc w:val="center"/>
              <w:rPr>
                <w:rFonts w:hint="eastAsia" w:ascii="仿宋" w:hAnsi="仿宋" w:eastAsia="仿宋" w:cs="仿宋"/>
                <w:color w:val="auto"/>
                <w:kern w:val="2"/>
                <w:sz w:val="21"/>
                <w:szCs w:val="21"/>
                <w:lang w:val="en-US" w:eastAsia="zh-CN" w:bidi="ar-SA"/>
              </w:rPr>
            </w:pPr>
          </w:p>
        </w:tc>
        <w:tc>
          <w:tcPr>
            <w:tcW w:w="438" w:type="pct"/>
            <w:vAlign w:val="center"/>
          </w:tcPr>
          <w:p w14:paraId="3F089A09">
            <w:pPr>
              <w:spacing w:line="360" w:lineRule="auto"/>
              <w:jc w:val="center"/>
              <w:outlineLvl w:val="0"/>
              <w:rPr>
                <w:rFonts w:hint="eastAsia" w:ascii="仿宋" w:hAnsi="仿宋" w:eastAsia="仿宋" w:cs="仿宋"/>
                <w:color w:val="auto"/>
                <w:sz w:val="21"/>
                <w:szCs w:val="21"/>
              </w:rPr>
            </w:pPr>
          </w:p>
        </w:tc>
      </w:tr>
      <w:tr w14:paraId="6ECB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3E9BC36">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787" w:type="pct"/>
            <w:vAlign w:val="center"/>
          </w:tcPr>
          <w:p w14:paraId="1E52AD3B">
            <w:pPr>
              <w:spacing w:line="360" w:lineRule="auto"/>
              <w:jc w:val="center"/>
              <w:outlineLvl w:val="0"/>
              <w:rPr>
                <w:rFonts w:hint="eastAsia" w:ascii="仿宋" w:hAnsi="仿宋" w:eastAsia="仿宋" w:cs="仿宋"/>
                <w:color w:val="auto"/>
                <w:sz w:val="21"/>
                <w:szCs w:val="21"/>
                <w:lang w:eastAsia="zh-CN"/>
              </w:rPr>
            </w:pPr>
          </w:p>
        </w:tc>
        <w:tc>
          <w:tcPr>
            <w:tcW w:w="2923" w:type="pct"/>
            <w:vAlign w:val="center"/>
          </w:tcPr>
          <w:p w14:paraId="1304AA29">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auto"/>
                <w:sz w:val="21"/>
                <w:szCs w:val="21"/>
                <w:highlight w:val="none"/>
              </w:rPr>
            </w:pPr>
          </w:p>
        </w:tc>
        <w:tc>
          <w:tcPr>
            <w:tcW w:w="455" w:type="pct"/>
            <w:vAlign w:val="center"/>
          </w:tcPr>
          <w:p w14:paraId="36505D3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auto"/>
                <w:kern w:val="2"/>
                <w:sz w:val="21"/>
                <w:szCs w:val="21"/>
                <w:highlight w:val="none"/>
                <w:lang w:val="en-US" w:eastAsia="zh-CN" w:bidi="ar-SA"/>
              </w:rPr>
            </w:pPr>
          </w:p>
        </w:tc>
        <w:tc>
          <w:tcPr>
            <w:tcW w:w="438" w:type="pct"/>
          </w:tcPr>
          <w:p w14:paraId="2A3AE2FC">
            <w:pPr>
              <w:spacing w:line="360" w:lineRule="auto"/>
              <w:outlineLvl w:val="0"/>
              <w:rPr>
                <w:rFonts w:hint="eastAsia" w:ascii="仿宋" w:hAnsi="仿宋" w:eastAsia="仿宋" w:cs="仿宋"/>
                <w:color w:val="auto"/>
                <w:sz w:val="21"/>
                <w:szCs w:val="21"/>
              </w:rPr>
            </w:pPr>
          </w:p>
        </w:tc>
      </w:tr>
      <w:tr w14:paraId="7899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CCB88FB">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787" w:type="pct"/>
            <w:vAlign w:val="center"/>
          </w:tcPr>
          <w:p w14:paraId="574D5414">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rPr>
            </w:pPr>
          </w:p>
        </w:tc>
        <w:tc>
          <w:tcPr>
            <w:tcW w:w="2923" w:type="pct"/>
            <w:vAlign w:val="center"/>
          </w:tcPr>
          <w:p w14:paraId="29509E3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highlight w:val="none"/>
              </w:rPr>
            </w:pPr>
          </w:p>
        </w:tc>
        <w:tc>
          <w:tcPr>
            <w:tcW w:w="455" w:type="pct"/>
            <w:vAlign w:val="center"/>
          </w:tcPr>
          <w:p w14:paraId="6D1FAF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1"/>
                <w:szCs w:val="21"/>
                <w:highlight w:val="none"/>
                <w:lang w:val="en-US" w:eastAsia="zh-CN" w:bidi="ar-SA"/>
              </w:rPr>
            </w:pPr>
          </w:p>
        </w:tc>
        <w:tc>
          <w:tcPr>
            <w:tcW w:w="438" w:type="pct"/>
          </w:tcPr>
          <w:p w14:paraId="14362FB6">
            <w:pPr>
              <w:spacing w:line="360" w:lineRule="auto"/>
              <w:outlineLvl w:val="0"/>
              <w:rPr>
                <w:rFonts w:hint="eastAsia" w:ascii="仿宋" w:hAnsi="仿宋" w:eastAsia="仿宋" w:cs="仿宋"/>
                <w:color w:val="auto"/>
                <w:sz w:val="21"/>
                <w:szCs w:val="21"/>
              </w:rPr>
            </w:pPr>
          </w:p>
        </w:tc>
      </w:tr>
      <w:tr w14:paraId="3595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60A2290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787" w:type="pct"/>
            <w:vAlign w:val="center"/>
          </w:tcPr>
          <w:p w14:paraId="15AC1390">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rPr>
            </w:pPr>
          </w:p>
        </w:tc>
        <w:tc>
          <w:tcPr>
            <w:tcW w:w="2923" w:type="pct"/>
            <w:vAlign w:val="center"/>
          </w:tcPr>
          <w:p w14:paraId="2252A68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rPr>
            </w:pPr>
          </w:p>
        </w:tc>
        <w:tc>
          <w:tcPr>
            <w:tcW w:w="455" w:type="pct"/>
            <w:vAlign w:val="center"/>
          </w:tcPr>
          <w:p w14:paraId="3035FC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p>
        </w:tc>
        <w:tc>
          <w:tcPr>
            <w:tcW w:w="438" w:type="pct"/>
          </w:tcPr>
          <w:p w14:paraId="5554B7C0">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rPr>
            </w:pPr>
          </w:p>
        </w:tc>
      </w:tr>
      <w:tr w14:paraId="018F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7912EAD8">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787" w:type="pct"/>
            <w:vAlign w:val="center"/>
          </w:tcPr>
          <w:p w14:paraId="6A86C8F1">
            <w:pPr>
              <w:spacing w:line="240" w:lineRule="auto"/>
              <w:jc w:val="center"/>
              <w:rPr>
                <w:rFonts w:hint="eastAsia" w:ascii="仿宋" w:hAnsi="仿宋" w:eastAsia="仿宋" w:cs="仿宋"/>
                <w:color w:val="auto"/>
                <w:sz w:val="21"/>
                <w:szCs w:val="21"/>
              </w:rPr>
            </w:pPr>
          </w:p>
        </w:tc>
        <w:tc>
          <w:tcPr>
            <w:tcW w:w="2923" w:type="pct"/>
            <w:vAlign w:val="center"/>
          </w:tcPr>
          <w:p w14:paraId="772AEF5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1218DC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491C2C91">
            <w:pPr>
              <w:spacing w:line="240" w:lineRule="auto"/>
              <w:jc w:val="center"/>
              <w:rPr>
                <w:rFonts w:hint="eastAsia" w:ascii="仿宋" w:hAnsi="仿宋" w:eastAsia="仿宋" w:cs="仿宋"/>
                <w:bCs/>
                <w:iCs/>
                <w:color w:val="auto"/>
                <w:sz w:val="21"/>
                <w:szCs w:val="21"/>
              </w:rPr>
            </w:pPr>
          </w:p>
        </w:tc>
      </w:tr>
      <w:tr w14:paraId="2620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63487293">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7</w:t>
            </w:r>
          </w:p>
        </w:tc>
        <w:tc>
          <w:tcPr>
            <w:tcW w:w="787" w:type="pct"/>
            <w:vAlign w:val="center"/>
          </w:tcPr>
          <w:p w14:paraId="26D846B8">
            <w:pPr>
              <w:spacing w:line="240" w:lineRule="auto"/>
              <w:jc w:val="center"/>
              <w:rPr>
                <w:rFonts w:hint="eastAsia" w:ascii="仿宋" w:hAnsi="仿宋" w:eastAsia="仿宋" w:cs="仿宋"/>
                <w:bCs/>
                <w:iCs/>
                <w:color w:val="auto"/>
                <w:sz w:val="21"/>
                <w:szCs w:val="21"/>
              </w:rPr>
            </w:pPr>
          </w:p>
        </w:tc>
        <w:tc>
          <w:tcPr>
            <w:tcW w:w="2923" w:type="pct"/>
            <w:vAlign w:val="center"/>
          </w:tcPr>
          <w:p w14:paraId="581773A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5A5056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638F2389">
            <w:pPr>
              <w:spacing w:line="240" w:lineRule="auto"/>
              <w:jc w:val="center"/>
              <w:rPr>
                <w:rFonts w:hint="eastAsia" w:ascii="仿宋" w:hAnsi="仿宋" w:eastAsia="仿宋" w:cs="仿宋"/>
                <w:bCs/>
                <w:iCs/>
                <w:color w:val="auto"/>
                <w:sz w:val="21"/>
                <w:szCs w:val="21"/>
              </w:rPr>
            </w:pPr>
          </w:p>
        </w:tc>
      </w:tr>
      <w:tr w14:paraId="2853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313304E3">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8</w:t>
            </w:r>
          </w:p>
        </w:tc>
        <w:tc>
          <w:tcPr>
            <w:tcW w:w="787" w:type="pct"/>
            <w:vAlign w:val="center"/>
          </w:tcPr>
          <w:p w14:paraId="3FA77EEC">
            <w:pPr>
              <w:spacing w:line="240" w:lineRule="auto"/>
              <w:jc w:val="center"/>
              <w:rPr>
                <w:rFonts w:hint="eastAsia" w:ascii="仿宋" w:hAnsi="仿宋" w:eastAsia="仿宋" w:cs="仿宋"/>
                <w:bCs/>
                <w:iCs/>
                <w:color w:val="auto"/>
                <w:sz w:val="21"/>
                <w:szCs w:val="21"/>
              </w:rPr>
            </w:pPr>
          </w:p>
        </w:tc>
        <w:tc>
          <w:tcPr>
            <w:tcW w:w="2923" w:type="pct"/>
            <w:vAlign w:val="center"/>
          </w:tcPr>
          <w:p w14:paraId="62C82E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rPr>
            </w:pPr>
          </w:p>
        </w:tc>
        <w:tc>
          <w:tcPr>
            <w:tcW w:w="455" w:type="pct"/>
            <w:vAlign w:val="center"/>
          </w:tcPr>
          <w:p w14:paraId="0FBA4B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6088B2F0">
            <w:pPr>
              <w:spacing w:line="240" w:lineRule="auto"/>
              <w:jc w:val="center"/>
              <w:rPr>
                <w:rFonts w:hint="eastAsia" w:ascii="仿宋" w:hAnsi="仿宋" w:eastAsia="仿宋" w:cs="仿宋"/>
                <w:bCs/>
                <w:iCs/>
                <w:color w:val="auto"/>
                <w:sz w:val="21"/>
                <w:szCs w:val="21"/>
              </w:rPr>
            </w:pPr>
          </w:p>
        </w:tc>
      </w:tr>
      <w:tr w14:paraId="36F0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3158BD93">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787" w:type="pct"/>
            <w:vAlign w:val="center"/>
          </w:tcPr>
          <w:p w14:paraId="49AD9D85">
            <w:pPr>
              <w:spacing w:line="360" w:lineRule="auto"/>
              <w:jc w:val="center"/>
              <w:rPr>
                <w:rFonts w:hint="eastAsia" w:ascii="仿宋" w:hAnsi="仿宋" w:eastAsia="仿宋" w:cs="仿宋"/>
                <w:color w:val="auto"/>
                <w:sz w:val="21"/>
                <w:szCs w:val="21"/>
              </w:rPr>
            </w:pPr>
          </w:p>
        </w:tc>
        <w:tc>
          <w:tcPr>
            <w:tcW w:w="2923" w:type="pct"/>
            <w:vAlign w:val="center"/>
          </w:tcPr>
          <w:p w14:paraId="07E35A44">
            <w:pPr>
              <w:spacing w:line="240" w:lineRule="auto"/>
              <w:rPr>
                <w:rFonts w:hint="eastAsia" w:ascii="仿宋" w:hAnsi="仿宋" w:eastAsia="仿宋" w:cs="仿宋"/>
                <w:color w:val="auto"/>
                <w:sz w:val="21"/>
                <w:szCs w:val="21"/>
              </w:rPr>
            </w:pPr>
          </w:p>
        </w:tc>
        <w:tc>
          <w:tcPr>
            <w:tcW w:w="455" w:type="pct"/>
            <w:vAlign w:val="center"/>
          </w:tcPr>
          <w:p w14:paraId="67D1D9C7">
            <w:pPr>
              <w:spacing w:line="360" w:lineRule="auto"/>
              <w:jc w:val="center"/>
              <w:rPr>
                <w:rFonts w:hint="eastAsia" w:ascii="仿宋" w:hAnsi="仿宋" w:eastAsia="仿宋" w:cs="仿宋"/>
                <w:color w:val="auto"/>
                <w:kern w:val="2"/>
                <w:sz w:val="21"/>
                <w:szCs w:val="21"/>
                <w:lang w:val="en-US" w:eastAsia="zh-CN" w:bidi="ar-SA"/>
              </w:rPr>
            </w:pPr>
          </w:p>
        </w:tc>
        <w:tc>
          <w:tcPr>
            <w:tcW w:w="438" w:type="pct"/>
          </w:tcPr>
          <w:p w14:paraId="77C65AF4">
            <w:pPr>
              <w:rPr>
                <w:rFonts w:hint="eastAsia" w:ascii="仿宋" w:hAnsi="仿宋" w:eastAsia="仿宋" w:cs="仿宋"/>
                <w:color w:val="auto"/>
                <w:sz w:val="21"/>
                <w:szCs w:val="21"/>
              </w:rPr>
            </w:pPr>
          </w:p>
        </w:tc>
      </w:tr>
      <w:tr w14:paraId="28DD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134FCFF">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t>
            </w:r>
          </w:p>
        </w:tc>
        <w:tc>
          <w:tcPr>
            <w:tcW w:w="787" w:type="pct"/>
            <w:vAlign w:val="center"/>
          </w:tcPr>
          <w:p w14:paraId="52C5205E">
            <w:pPr>
              <w:rPr>
                <w:rFonts w:hint="eastAsia" w:ascii="仿宋" w:hAnsi="仿宋" w:eastAsia="仿宋" w:cs="仿宋"/>
                <w:color w:val="auto"/>
                <w:sz w:val="21"/>
                <w:szCs w:val="21"/>
              </w:rPr>
            </w:pPr>
          </w:p>
        </w:tc>
        <w:tc>
          <w:tcPr>
            <w:tcW w:w="2923" w:type="pct"/>
            <w:vAlign w:val="center"/>
          </w:tcPr>
          <w:p w14:paraId="1F3F55E8">
            <w:pPr>
              <w:spacing w:line="240" w:lineRule="auto"/>
              <w:rPr>
                <w:rFonts w:hint="eastAsia" w:ascii="仿宋" w:hAnsi="仿宋" w:eastAsia="仿宋" w:cs="仿宋"/>
                <w:color w:val="auto"/>
                <w:sz w:val="21"/>
                <w:szCs w:val="21"/>
              </w:rPr>
            </w:pPr>
          </w:p>
        </w:tc>
        <w:tc>
          <w:tcPr>
            <w:tcW w:w="455" w:type="pct"/>
            <w:vAlign w:val="center"/>
          </w:tcPr>
          <w:p w14:paraId="63B17AFC">
            <w:pPr>
              <w:spacing w:line="360" w:lineRule="auto"/>
              <w:jc w:val="center"/>
              <w:rPr>
                <w:rFonts w:hint="eastAsia" w:ascii="仿宋" w:hAnsi="仿宋" w:eastAsia="仿宋" w:cs="仿宋"/>
                <w:color w:val="auto"/>
                <w:kern w:val="2"/>
                <w:sz w:val="21"/>
                <w:szCs w:val="21"/>
                <w:lang w:val="en-US" w:eastAsia="zh-CN" w:bidi="ar-SA"/>
              </w:rPr>
            </w:pPr>
          </w:p>
        </w:tc>
        <w:tc>
          <w:tcPr>
            <w:tcW w:w="438" w:type="pct"/>
          </w:tcPr>
          <w:p w14:paraId="19AAC51D">
            <w:pPr>
              <w:rPr>
                <w:rFonts w:hint="eastAsia" w:ascii="仿宋" w:hAnsi="仿宋" w:eastAsia="仿宋" w:cs="仿宋"/>
                <w:color w:val="auto"/>
                <w:sz w:val="21"/>
                <w:szCs w:val="21"/>
              </w:rPr>
            </w:pPr>
          </w:p>
        </w:tc>
      </w:tr>
      <w:tr w14:paraId="5B84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vAlign w:val="center"/>
          </w:tcPr>
          <w:p w14:paraId="1598C3C8">
            <w:pPr>
              <w:rPr>
                <w:rFonts w:hint="eastAsia" w:ascii="仿宋" w:hAnsi="仿宋" w:eastAsia="仿宋" w:cs="仿宋"/>
                <w:color w:val="auto"/>
                <w:sz w:val="21"/>
                <w:szCs w:val="21"/>
              </w:rPr>
            </w:pPr>
            <w:r>
              <w:rPr>
                <w:rFonts w:hint="eastAsia" w:ascii="仿宋" w:hAnsi="仿宋" w:eastAsia="仿宋" w:cs="仿宋"/>
                <w:color w:val="auto"/>
                <w:sz w:val="24"/>
                <w:szCs w:val="24"/>
                <w:lang w:val="en-US" w:eastAsia="zh-CN"/>
              </w:rPr>
              <w:t>注：价格部分内容无需在此表中体现。</w:t>
            </w:r>
          </w:p>
        </w:tc>
      </w:tr>
    </w:tbl>
    <w:p w14:paraId="7EE50304">
      <w:pPr>
        <w:jc w:val="center"/>
        <w:rPr>
          <w:rFonts w:hint="eastAsia" w:ascii="仿宋" w:hAnsi="仿宋" w:eastAsia="仿宋" w:cs="仿宋"/>
          <w:b/>
          <w:color w:val="auto"/>
          <w:kern w:val="0"/>
          <w:sz w:val="32"/>
          <w:szCs w:val="32"/>
          <w:lang w:eastAsia="zh-CN"/>
        </w:rPr>
      </w:pPr>
    </w:p>
    <w:p w14:paraId="053B1FB1">
      <w:pPr>
        <w:jc w:val="center"/>
        <w:rPr>
          <w:rFonts w:hint="eastAsia" w:ascii="仿宋" w:hAnsi="仿宋" w:eastAsia="仿宋" w:cs="仿宋"/>
          <w:b/>
          <w:color w:val="auto"/>
          <w:kern w:val="0"/>
          <w:sz w:val="32"/>
          <w:szCs w:val="32"/>
          <w:lang w:eastAsia="zh-CN"/>
        </w:rPr>
      </w:pPr>
    </w:p>
    <w:p w14:paraId="6D0ECAD5">
      <w:pPr>
        <w:jc w:val="center"/>
        <w:rPr>
          <w:rFonts w:hint="eastAsia" w:ascii="仿宋" w:hAnsi="仿宋" w:eastAsia="仿宋" w:cs="仿宋"/>
          <w:b/>
          <w:color w:val="auto"/>
          <w:kern w:val="0"/>
          <w:sz w:val="32"/>
          <w:szCs w:val="32"/>
          <w:lang w:eastAsia="zh-CN"/>
        </w:rPr>
      </w:pPr>
    </w:p>
    <w:p w14:paraId="36AB7C95">
      <w:pPr>
        <w:jc w:val="center"/>
        <w:rPr>
          <w:rFonts w:hint="eastAsia" w:ascii="仿宋" w:hAnsi="仿宋" w:eastAsia="仿宋" w:cs="仿宋"/>
          <w:b/>
          <w:color w:val="auto"/>
          <w:kern w:val="0"/>
          <w:sz w:val="32"/>
          <w:szCs w:val="32"/>
          <w:lang w:eastAsia="zh-CN"/>
        </w:rPr>
      </w:pPr>
    </w:p>
    <w:p w14:paraId="6229E6FA">
      <w:pPr>
        <w:jc w:val="both"/>
        <w:rPr>
          <w:rFonts w:hint="eastAsia" w:ascii="仿宋" w:hAnsi="仿宋" w:eastAsia="仿宋" w:cs="仿宋"/>
          <w:b/>
          <w:color w:val="auto"/>
          <w:kern w:val="0"/>
          <w:sz w:val="32"/>
          <w:szCs w:val="32"/>
          <w:lang w:eastAsia="zh-CN"/>
        </w:rPr>
      </w:pPr>
    </w:p>
    <w:p w14:paraId="443A68BC">
      <w:pPr>
        <w:jc w:val="center"/>
        <w:rPr>
          <w:rFonts w:hint="eastAsia" w:ascii="仿宋" w:hAnsi="仿宋" w:eastAsia="仿宋" w:cs="仿宋"/>
          <w:b/>
          <w:color w:val="auto"/>
          <w:kern w:val="0"/>
          <w:sz w:val="32"/>
          <w:szCs w:val="32"/>
          <w:lang w:eastAsia="zh-CN"/>
        </w:rPr>
      </w:pPr>
    </w:p>
    <w:p w14:paraId="0085CB1A">
      <w:pPr>
        <w:jc w:val="center"/>
        <w:rPr>
          <w:rFonts w:hint="eastAsia" w:ascii="仿宋" w:hAnsi="仿宋" w:eastAsia="仿宋" w:cs="仿宋"/>
          <w:b/>
          <w:color w:val="auto"/>
          <w:kern w:val="0"/>
          <w:sz w:val="32"/>
          <w:szCs w:val="32"/>
          <w:lang w:eastAsia="zh-CN"/>
        </w:rPr>
      </w:pPr>
    </w:p>
    <w:p w14:paraId="1C70FE81">
      <w:pPr>
        <w:jc w:val="center"/>
        <w:rPr>
          <w:rFonts w:hint="eastAsia" w:ascii="仿宋" w:hAnsi="仿宋" w:eastAsia="仿宋" w:cs="仿宋"/>
          <w:b/>
          <w:color w:val="auto"/>
          <w:kern w:val="0"/>
          <w:sz w:val="32"/>
          <w:szCs w:val="32"/>
          <w:lang w:eastAsia="zh-CN"/>
        </w:rPr>
      </w:pPr>
    </w:p>
    <w:p w14:paraId="00F34487">
      <w:pPr>
        <w:jc w:val="center"/>
        <w:rPr>
          <w:rFonts w:hint="eastAsia" w:ascii="仿宋" w:hAnsi="仿宋" w:eastAsia="仿宋" w:cs="仿宋"/>
          <w:b/>
          <w:color w:val="auto"/>
          <w:kern w:val="0"/>
          <w:sz w:val="32"/>
          <w:szCs w:val="32"/>
          <w:lang w:eastAsia="zh-CN"/>
        </w:rPr>
      </w:pPr>
    </w:p>
    <w:p w14:paraId="718B4AAD">
      <w:pPr>
        <w:jc w:val="center"/>
        <w:rPr>
          <w:rFonts w:hint="eastAsia" w:ascii="仿宋" w:hAnsi="仿宋" w:eastAsia="仿宋" w:cs="仿宋"/>
          <w:b/>
          <w:color w:val="auto"/>
          <w:kern w:val="0"/>
          <w:sz w:val="32"/>
          <w:szCs w:val="32"/>
          <w:lang w:eastAsia="zh-CN"/>
        </w:rPr>
      </w:pPr>
    </w:p>
    <w:p w14:paraId="3EFB2DC5">
      <w:pPr>
        <w:jc w:val="both"/>
        <w:rPr>
          <w:rFonts w:hint="eastAsia" w:ascii="仿宋" w:hAnsi="仿宋" w:eastAsia="仿宋" w:cs="仿宋"/>
          <w:b/>
          <w:color w:val="auto"/>
          <w:kern w:val="0"/>
          <w:sz w:val="32"/>
          <w:szCs w:val="32"/>
          <w:lang w:eastAsia="zh-CN"/>
        </w:rPr>
      </w:pPr>
    </w:p>
    <w:p w14:paraId="6650EF1F">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八</w:t>
      </w:r>
      <w:r>
        <w:rPr>
          <w:rFonts w:hint="eastAsia" w:ascii="仿宋" w:hAnsi="仿宋" w:eastAsia="仿宋" w:cs="仿宋"/>
          <w:b/>
          <w:color w:val="auto"/>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843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78CD4B2A">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vAlign w:val="center"/>
          </w:tcPr>
          <w:p w14:paraId="0F414FDA">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vAlign w:val="center"/>
          </w:tcPr>
          <w:p w14:paraId="12D53553">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vAlign w:val="center"/>
          </w:tcPr>
          <w:p w14:paraId="3AD973F5">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7036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4AA58744">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vAlign w:val="center"/>
          </w:tcPr>
          <w:p w14:paraId="4D350267">
            <w:pPr>
              <w:jc w:val="center"/>
              <w:rPr>
                <w:rFonts w:hint="eastAsia" w:ascii="仿宋" w:hAnsi="仿宋" w:eastAsia="仿宋" w:cs="仿宋"/>
                <w:b/>
                <w:color w:val="auto"/>
                <w:kern w:val="0"/>
                <w:sz w:val="32"/>
                <w:szCs w:val="32"/>
              </w:rPr>
            </w:pPr>
          </w:p>
        </w:tc>
        <w:tc>
          <w:tcPr>
            <w:tcW w:w="3546" w:type="dxa"/>
            <w:vAlign w:val="center"/>
          </w:tcPr>
          <w:p w14:paraId="6A69A9AD">
            <w:pPr>
              <w:jc w:val="center"/>
              <w:rPr>
                <w:rFonts w:hint="eastAsia" w:ascii="仿宋" w:hAnsi="仿宋" w:eastAsia="仿宋" w:cs="仿宋"/>
                <w:b/>
                <w:color w:val="auto"/>
                <w:kern w:val="0"/>
                <w:sz w:val="32"/>
                <w:szCs w:val="32"/>
              </w:rPr>
            </w:pPr>
          </w:p>
        </w:tc>
        <w:tc>
          <w:tcPr>
            <w:tcW w:w="1276" w:type="dxa"/>
            <w:vAlign w:val="center"/>
          </w:tcPr>
          <w:p w14:paraId="226E1762">
            <w:pPr>
              <w:jc w:val="center"/>
              <w:rPr>
                <w:rFonts w:hint="eastAsia" w:ascii="仿宋" w:hAnsi="仿宋" w:eastAsia="仿宋" w:cs="仿宋"/>
                <w:b/>
                <w:color w:val="auto"/>
                <w:kern w:val="0"/>
                <w:sz w:val="32"/>
                <w:szCs w:val="32"/>
              </w:rPr>
            </w:pPr>
          </w:p>
        </w:tc>
      </w:tr>
      <w:tr w14:paraId="01F2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07DBBF73">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vAlign w:val="center"/>
          </w:tcPr>
          <w:p w14:paraId="19E06775">
            <w:pPr>
              <w:jc w:val="center"/>
              <w:rPr>
                <w:rFonts w:hint="eastAsia" w:ascii="仿宋" w:hAnsi="仿宋" w:eastAsia="仿宋" w:cs="仿宋"/>
                <w:b/>
                <w:color w:val="auto"/>
                <w:kern w:val="0"/>
                <w:sz w:val="32"/>
                <w:szCs w:val="32"/>
              </w:rPr>
            </w:pPr>
          </w:p>
        </w:tc>
        <w:tc>
          <w:tcPr>
            <w:tcW w:w="3546" w:type="dxa"/>
            <w:vAlign w:val="center"/>
          </w:tcPr>
          <w:p w14:paraId="15955722">
            <w:pPr>
              <w:jc w:val="center"/>
              <w:rPr>
                <w:rFonts w:hint="eastAsia" w:ascii="仿宋" w:hAnsi="仿宋" w:eastAsia="仿宋" w:cs="仿宋"/>
                <w:b/>
                <w:color w:val="auto"/>
                <w:kern w:val="0"/>
                <w:sz w:val="32"/>
                <w:szCs w:val="32"/>
              </w:rPr>
            </w:pPr>
          </w:p>
        </w:tc>
        <w:tc>
          <w:tcPr>
            <w:tcW w:w="1276" w:type="dxa"/>
            <w:vAlign w:val="center"/>
          </w:tcPr>
          <w:p w14:paraId="03425C38">
            <w:pPr>
              <w:jc w:val="center"/>
              <w:rPr>
                <w:rFonts w:hint="eastAsia" w:ascii="仿宋" w:hAnsi="仿宋" w:eastAsia="仿宋" w:cs="仿宋"/>
                <w:b/>
                <w:color w:val="auto"/>
                <w:kern w:val="0"/>
                <w:sz w:val="32"/>
                <w:szCs w:val="32"/>
              </w:rPr>
            </w:pPr>
          </w:p>
        </w:tc>
      </w:tr>
      <w:tr w14:paraId="6864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77CE8BEB">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vAlign w:val="center"/>
          </w:tcPr>
          <w:p w14:paraId="4B7A2EAF">
            <w:pPr>
              <w:jc w:val="center"/>
              <w:rPr>
                <w:rFonts w:hint="eastAsia" w:ascii="仿宋" w:hAnsi="仿宋" w:eastAsia="仿宋" w:cs="仿宋"/>
                <w:b/>
                <w:color w:val="auto"/>
                <w:kern w:val="0"/>
                <w:sz w:val="32"/>
                <w:szCs w:val="32"/>
              </w:rPr>
            </w:pPr>
          </w:p>
        </w:tc>
        <w:tc>
          <w:tcPr>
            <w:tcW w:w="3546" w:type="dxa"/>
            <w:vAlign w:val="center"/>
          </w:tcPr>
          <w:p w14:paraId="0DE68285">
            <w:pPr>
              <w:jc w:val="center"/>
              <w:rPr>
                <w:rFonts w:hint="eastAsia" w:ascii="仿宋" w:hAnsi="仿宋" w:eastAsia="仿宋" w:cs="仿宋"/>
                <w:b/>
                <w:color w:val="auto"/>
                <w:kern w:val="0"/>
                <w:sz w:val="32"/>
                <w:szCs w:val="32"/>
              </w:rPr>
            </w:pPr>
          </w:p>
        </w:tc>
        <w:tc>
          <w:tcPr>
            <w:tcW w:w="1276" w:type="dxa"/>
            <w:vAlign w:val="center"/>
          </w:tcPr>
          <w:p w14:paraId="59DF3210">
            <w:pPr>
              <w:jc w:val="center"/>
              <w:rPr>
                <w:rFonts w:hint="eastAsia" w:ascii="仿宋" w:hAnsi="仿宋" w:eastAsia="仿宋" w:cs="仿宋"/>
                <w:b/>
                <w:color w:val="auto"/>
                <w:kern w:val="0"/>
                <w:sz w:val="32"/>
                <w:szCs w:val="32"/>
              </w:rPr>
            </w:pPr>
          </w:p>
        </w:tc>
      </w:tr>
    </w:tbl>
    <w:p w14:paraId="594E6F4D">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14:paraId="702C5A71">
      <w:pPr>
        <w:jc w:val="center"/>
        <w:rPr>
          <w:rFonts w:hint="eastAsia" w:ascii="仿宋" w:hAnsi="仿宋" w:eastAsia="仿宋" w:cs="仿宋"/>
          <w:b/>
          <w:color w:val="auto"/>
          <w:kern w:val="0"/>
          <w:sz w:val="32"/>
          <w:szCs w:val="32"/>
        </w:rPr>
      </w:pPr>
    </w:p>
    <w:p w14:paraId="5DC2C294">
      <w:pPr>
        <w:jc w:val="center"/>
        <w:rPr>
          <w:rFonts w:hint="eastAsia" w:ascii="仿宋" w:hAnsi="仿宋" w:eastAsia="仿宋" w:cs="仿宋"/>
          <w:b/>
          <w:color w:val="auto"/>
          <w:kern w:val="0"/>
          <w:sz w:val="32"/>
          <w:szCs w:val="32"/>
        </w:rPr>
      </w:pPr>
    </w:p>
    <w:p w14:paraId="592C7406">
      <w:pPr>
        <w:jc w:val="center"/>
        <w:rPr>
          <w:rFonts w:hint="eastAsia" w:ascii="仿宋" w:hAnsi="仿宋" w:eastAsia="仿宋" w:cs="仿宋"/>
          <w:b/>
          <w:color w:val="auto"/>
          <w:kern w:val="0"/>
          <w:sz w:val="32"/>
          <w:szCs w:val="32"/>
        </w:rPr>
      </w:pPr>
    </w:p>
    <w:p w14:paraId="06FAFBA2">
      <w:pPr>
        <w:jc w:val="center"/>
        <w:rPr>
          <w:rFonts w:hint="eastAsia" w:ascii="仿宋" w:hAnsi="仿宋" w:eastAsia="仿宋" w:cs="仿宋"/>
          <w:b/>
          <w:color w:val="auto"/>
          <w:kern w:val="0"/>
          <w:sz w:val="32"/>
          <w:szCs w:val="32"/>
        </w:rPr>
      </w:pPr>
    </w:p>
    <w:p w14:paraId="1080A6ED">
      <w:pPr>
        <w:jc w:val="center"/>
        <w:rPr>
          <w:rFonts w:hint="eastAsia" w:ascii="仿宋" w:hAnsi="仿宋" w:eastAsia="仿宋" w:cs="仿宋"/>
          <w:b/>
          <w:color w:val="auto"/>
          <w:kern w:val="0"/>
          <w:sz w:val="32"/>
          <w:szCs w:val="32"/>
        </w:rPr>
      </w:pPr>
    </w:p>
    <w:p w14:paraId="1EF7A578">
      <w:pPr>
        <w:jc w:val="center"/>
        <w:rPr>
          <w:rFonts w:hint="eastAsia" w:ascii="仿宋" w:hAnsi="仿宋" w:eastAsia="仿宋" w:cs="仿宋"/>
          <w:b/>
          <w:color w:val="auto"/>
          <w:kern w:val="0"/>
          <w:sz w:val="32"/>
          <w:szCs w:val="32"/>
        </w:rPr>
      </w:pPr>
    </w:p>
    <w:p w14:paraId="2EE51BC9">
      <w:pPr>
        <w:jc w:val="center"/>
        <w:rPr>
          <w:rFonts w:hint="eastAsia" w:ascii="仿宋" w:hAnsi="仿宋" w:eastAsia="仿宋" w:cs="仿宋"/>
          <w:b/>
          <w:color w:val="auto"/>
          <w:kern w:val="0"/>
          <w:sz w:val="32"/>
          <w:szCs w:val="32"/>
        </w:rPr>
      </w:pPr>
    </w:p>
    <w:p w14:paraId="77E55113">
      <w:pPr>
        <w:jc w:val="center"/>
        <w:rPr>
          <w:rFonts w:hint="eastAsia" w:ascii="仿宋" w:hAnsi="仿宋" w:eastAsia="仿宋" w:cs="仿宋"/>
          <w:b/>
          <w:color w:val="auto"/>
          <w:kern w:val="0"/>
          <w:sz w:val="32"/>
          <w:szCs w:val="32"/>
        </w:rPr>
      </w:pPr>
    </w:p>
    <w:p w14:paraId="669F8AD3">
      <w:pPr>
        <w:jc w:val="center"/>
        <w:rPr>
          <w:rFonts w:hint="eastAsia" w:ascii="仿宋" w:hAnsi="仿宋" w:eastAsia="仿宋" w:cs="仿宋"/>
          <w:b/>
          <w:color w:val="auto"/>
          <w:kern w:val="0"/>
          <w:sz w:val="32"/>
          <w:szCs w:val="32"/>
        </w:rPr>
      </w:pPr>
    </w:p>
    <w:p w14:paraId="61A88CE5">
      <w:pPr>
        <w:jc w:val="center"/>
        <w:rPr>
          <w:rFonts w:hint="eastAsia" w:ascii="仿宋" w:hAnsi="仿宋" w:eastAsia="仿宋" w:cs="仿宋"/>
          <w:b/>
          <w:color w:val="auto"/>
          <w:kern w:val="0"/>
          <w:sz w:val="32"/>
          <w:szCs w:val="32"/>
        </w:rPr>
      </w:pPr>
    </w:p>
    <w:p w14:paraId="25E19FDE">
      <w:pPr>
        <w:jc w:val="center"/>
        <w:rPr>
          <w:rFonts w:hint="eastAsia" w:ascii="仿宋" w:hAnsi="仿宋" w:eastAsia="仿宋" w:cs="仿宋"/>
          <w:b/>
          <w:color w:val="auto"/>
          <w:kern w:val="0"/>
          <w:sz w:val="32"/>
          <w:szCs w:val="32"/>
        </w:rPr>
      </w:pPr>
    </w:p>
    <w:p w14:paraId="25A786CF">
      <w:pPr>
        <w:jc w:val="center"/>
        <w:rPr>
          <w:rFonts w:hint="eastAsia" w:ascii="仿宋" w:hAnsi="仿宋" w:eastAsia="仿宋" w:cs="仿宋"/>
          <w:b/>
          <w:color w:val="auto"/>
          <w:kern w:val="0"/>
          <w:sz w:val="32"/>
          <w:szCs w:val="32"/>
        </w:rPr>
      </w:pPr>
    </w:p>
    <w:p w14:paraId="4B7B8AC0">
      <w:pPr>
        <w:ind w:firstLine="2891" w:firstLineChars="900"/>
        <w:rPr>
          <w:rFonts w:hint="eastAsia" w:ascii="仿宋" w:hAnsi="仿宋" w:eastAsia="仿宋" w:cs="仿宋"/>
          <w:b/>
          <w:bCs/>
          <w:color w:val="auto"/>
          <w:sz w:val="32"/>
          <w:szCs w:val="32"/>
        </w:rPr>
      </w:pPr>
    </w:p>
    <w:p w14:paraId="54766D86">
      <w:pPr>
        <w:ind w:firstLine="2891" w:firstLineChars="900"/>
        <w:rPr>
          <w:rFonts w:hint="eastAsia" w:ascii="仿宋" w:hAnsi="仿宋" w:eastAsia="仿宋" w:cs="仿宋"/>
          <w:b/>
          <w:bCs/>
          <w:color w:val="auto"/>
          <w:sz w:val="32"/>
          <w:szCs w:val="32"/>
        </w:rPr>
      </w:pPr>
    </w:p>
    <w:p w14:paraId="7023D396">
      <w:pPr>
        <w:ind w:firstLine="2891" w:firstLineChars="900"/>
        <w:rPr>
          <w:rFonts w:hint="eastAsia" w:ascii="仿宋" w:hAnsi="仿宋" w:eastAsia="仿宋" w:cs="仿宋"/>
          <w:b/>
          <w:bCs/>
          <w:color w:val="auto"/>
          <w:sz w:val="32"/>
          <w:szCs w:val="32"/>
        </w:rPr>
      </w:pPr>
    </w:p>
    <w:p w14:paraId="0F5EFE8B">
      <w:pPr>
        <w:ind w:firstLine="2891" w:firstLineChars="900"/>
        <w:rPr>
          <w:rFonts w:hint="eastAsia" w:ascii="仿宋" w:hAnsi="仿宋" w:eastAsia="仿宋" w:cs="仿宋"/>
          <w:b/>
          <w:bCs/>
          <w:color w:val="auto"/>
          <w:sz w:val="32"/>
          <w:szCs w:val="32"/>
        </w:rPr>
      </w:pPr>
    </w:p>
    <w:p w14:paraId="678F7BE4">
      <w:pPr>
        <w:ind w:firstLine="2891" w:firstLineChars="900"/>
        <w:rPr>
          <w:rFonts w:hint="eastAsia" w:ascii="仿宋" w:hAnsi="仿宋" w:eastAsia="仿宋" w:cs="仿宋"/>
          <w:b/>
          <w:bCs/>
          <w:color w:val="auto"/>
          <w:sz w:val="32"/>
          <w:szCs w:val="32"/>
        </w:rPr>
      </w:pPr>
    </w:p>
    <w:p w14:paraId="38A3C63A">
      <w:pPr>
        <w:ind w:firstLine="2891" w:firstLineChars="900"/>
        <w:rPr>
          <w:rFonts w:hint="eastAsia" w:ascii="仿宋" w:hAnsi="仿宋" w:eastAsia="仿宋" w:cs="仿宋"/>
          <w:b/>
          <w:bCs/>
          <w:color w:val="auto"/>
          <w:sz w:val="32"/>
          <w:szCs w:val="32"/>
        </w:rPr>
      </w:pPr>
    </w:p>
    <w:p w14:paraId="008018A1">
      <w:pPr>
        <w:ind w:firstLine="2891" w:firstLineChars="900"/>
        <w:rPr>
          <w:rFonts w:hint="eastAsia" w:ascii="仿宋" w:hAnsi="仿宋" w:eastAsia="仿宋" w:cs="仿宋"/>
          <w:b/>
          <w:color w:val="auto"/>
          <w:kern w:val="0"/>
          <w:sz w:val="32"/>
          <w:szCs w:val="32"/>
        </w:rPr>
      </w:pPr>
    </w:p>
    <w:p w14:paraId="0FC56F42">
      <w:pPr>
        <w:ind w:firstLine="2891" w:firstLineChars="900"/>
        <w:rPr>
          <w:rFonts w:hint="eastAsia" w:ascii="仿宋" w:hAnsi="仿宋" w:eastAsia="仿宋" w:cs="仿宋"/>
          <w:b/>
          <w:color w:val="auto"/>
          <w:kern w:val="0"/>
          <w:sz w:val="32"/>
          <w:szCs w:val="32"/>
        </w:rPr>
      </w:pPr>
    </w:p>
    <w:p w14:paraId="7B5A7CC0">
      <w:pPr>
        <w:ind w:firstLine="2891" w:firstLineChars="900"/>
        <w:rPr>
          <w:rFonts w:hint="eastAsia" w:ascii="仿宋" w:hAnsi="仿宋" w:eastAsia="仿宋" w:cs="仿宋"/>
          <w:b/>
          <w:color w:val="auto"/>
          <w:kern w:val="0"/>
          <w:sz w:val="32"/>
          <w:szCs w:val="32"/>
        </w:rPr>
      </w:pPr>
    </w:p>
    <w:p w14:paraId="1AB57029">
      <w:pPr>
        <w:ind w:firstLine="2891" w:firstLineChars="900"/>
        <w:rPr>
          <w:rFonts w:hint="eastAsia" w:ascii="仿宋" w:hAnsi="仿宋" w:eastAsia="仿宋" w:cs="仿宋"/>
          <w:b/>
          <w:color w:val="auto"/>
          <w:kern w:val="0"/>
          <w:sz w:val="32"/>
          <w:szCs w:val="32"/>
        </w:rPr>
      </w:pPr>
    </w:p>
    <w:p w14:paraId="6ECE4941">
      <w:pPr>
        <w:ind w:firstLine="2891" w:firstLineChars="900"/>
        <w:rPr>
          <w:rFonts w:hint="eastAsia" w:ascii="仿宋" w:hAnsi="仿宋" w:eastAsia="仿宋" w:cs="仿宋"/>
          <w:b/>
          <w:color w:val="auto"/>
          <w:kern w:val="0"/>
          <w:sz w:val="32"/>
          <w:szCs w:val="32"/>
        </w:rPr>
      </w:pPr>
    </w:p>
    <w:p w14:paraId="06F8EC0B">
      <w:pPr>
        <w:rPr>
          <w:rFonts w:hint="eastAsia" w:ascii="仿宋" w:hAnsi="仿宋" w:eastAsia="仿宋" w:cs="仿宋"/>
          <w:b/>
          <w:color w:val="auto"/>
          <w:kern w:val="0"/>
          <w:sz w:val="32"/>
          <w:szCs w:val="32"/>
        </w:rPr>
      </w:pPr>
    </w:p>
    <w:p w14:paraId="25B1DFC6">
      <w:pPr>
        <w:ind w:firstLine="1911" w:firstLineChars="595"/>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九</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4E431D55">
      <w:pPr>
        <w:snapToGrid w:val="0"/>
        <w:spacing w:line="360" w:lineRule="auto"/>
        <w:rPr>
          <w:rFonts w:hint="eastAsia" w:ascii="仿宋" w:hAnsi="仿宋" w:eastAsia="仿宋" w:cs="仿宋"/>
          <w:color w:val="auto"/>
          <w:sz w:val="24"/>
        </w:rPr>
      </w:pPr>
    </w:p>
    <w:p w14:paraId="5149EAB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7FC460A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1188904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3A05323E">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1ECA1BC5">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6DC3B792">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447BE301">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3C679173">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328BA29B">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14:paraId="44853CFE">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446AEB7C">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10A04564">
      <w:pPr>
        <w:autoSpaceDE w:val="0"/>
        <w:autoSpaceDN w:val="0"/>
        <w:spacing w:line="360" w:lineRule="auto"/>
        <w:ind w:left="2"/>
        <w:jc w:val="left"/>
        <w:rPr>
          <w:rFonts w:hint="eastAsia" w:ascii="仿宋" w:hAnsi="仿宋" w:eastAsia="仿宋" w:cs="仿宋"/>
          <w:color w:val="auto"/>
          <w:kern w:val="0"/>
          <w:sz w:val="24"/>
          <w:lang w:val="zh-CN"/>
        </w:rPr>
      </w:pPr>
    </w:p>
    <w:p w14:paraId="7C1D3FAC">
      <w:pPr>
        <w:autoSpaceDE w:val="0"/>
        <w:autoSpaceDN w:val="0"/>
        <w:spacing w:line="360" w:lineRule="auto"/>
        <w:ind w:left="2"/>
        <w:jc w:val="left"/>
        <w:rPr>
          <w:rFonts w:hint="eastAsia" w:ascii="仿宋" w:hAnsi="仿宋" w:eastAsia="仿宋" w:cs="仿宋"/>
          <w:color w:val="auto"/>
          <w:kern w:val="0"/>
          <w:sz w:val="24"/>
          <w:lang w:val="zh-CN"/>
        </w:rPr>
      </w:pPr>
    </w:p>
    <w:p w14:paraId="3FC37F44">
      <w:pPr>
        <w:autoSpaceDE w:val="0"/>
        <w:autoSpaceDN w:val="0"/>
        <w:spacing w:line="360" w:lineRule="auto"/>
        <w:ind w:left="2"/>
        <w:jc w:val="left"/>
        <w:rPr>
          <w:rFonts w:hint="eastAsia" w:ascii="仿宋" w:hAnsi="仿宋" w:eastAsia="仿宋" w:cs="仿宋"/>
          <w:color w:val="auto"/>
          <w:kern w:val="0"/>
          <w:sz w:val="24"/>
          <w:lang w:val="zh-CN"/>
        </w:rPr>
      </w:pPr>
    </w:p>
    <w:p w14:paraId="62ABE22C">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12DEAB26">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5520678D">
      <w:pPr>
        <w:spacing w:line="360" w:lineRule="auto"/>
        <w:jc w:val="center"/>
        <w:rPr>
          <w:rFonts w:hint="eastAsia" w:ascii="仿宋" w:hAnsi="仿宋" w:eastAsia="仿宋" w:cs="仿宋"/>
          <w:b/>
          <w:bCs/>
          <w:color w:val="auto"/>
          <w:sz w:val="24"/>
        </w:rPr>
      </w:pPr>
    </w:p>
    <w:p w14:paraId="1FCEE925">
      <w:pPr>
        <w:spacing w:line="360" w:lineRule="auto"/>
        <w:jc w:val="center"/>
        <w:rPr>
          <w:rFonts w:hint="eastAsia" w:ascii="仿宋" w:hAnsi="仿宋" w:eastAsia="仿宋" w:cs="仿宋"/>
          <w:b/>
          <w:bCs/>
          <w:color w:val="auto"/>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190DBFE4">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3E241721">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6A07E37E">
      <w:pPr>
        <w:spacing w:line="360" w:lineRule="auto"/>
        <w:jc w:val="center"/>
        <w:outlineLvl w:val="0"/>
        <w:rPr>
          <w:rFonts w:hint="eastAsia" w:ascii="仿宋" w:hAnsi="仿宋" w:eastAsia="仿宋" w:cs="仿宋"/>
          <w:b/>
          <w:color w:val="auto"/>
          <w:kern w:val="0"/>
          <w:sz w:val="36"/>
          <w:szCs w:val="36"/>
        </w:rPr>
      </w:pPr>
    </w:p>
    <w:p w14:paraId="218122AD">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14:paraId="329A03BD">
      <w:pPr>
        <w:rPr>
          <w:rFonts w:hint="eastAsia" w:ascii="仿宋" w:hAnsi="仿宋" w:eastAsia="仿宋" w:cs="仿宋"/>
          <w:color w:val="auto"/>
        </w:rPr>
      </w:pPr>
    </w:p>
    <w:p w14:paraId="40CDAF13">
      <w:pPr>
        <w:snapToGrid w:val="0"/>
        <w:spacing w:line="360" w:lineRule="auto"/>
        <w:ind w:right="480"/>
        <w:jc w:val="center"/>
        <w:rPr>
          <w:rFonts w:hint="eastAsia" w:ascii="仿宋" w:hAnsi="仿宋" w:eastAsia="仿宋" w:cs="仿宋"/>
          <w:b/>
          <w:color w:val="auto"/>
          <w:kern w:val="0"/>
          <w:sz w:val="32"/>
          <w:szCs w:val="32"/>
        </w:rPr>
      </w:pPr>
    </w:p>
    <w:p w14:paraId="60BF0D1B">
      <w:pPr>
        <w:snapToGrid w:val="0"/>
        <w:spacing w:line="360" w:lineRule="auto"/>
        <w:ind w:right="480"/>
        <w:jc w:val="center"/>
        <w:rPr>
          <w:rFonts w:hint="eastAsia" w:ascii="仿宋" w:hAnsi="仿宋" w:eastAsia="仿宋" w:cs="仿宋"/>
          <w:b/>
          <w:color w:val="auto"/>
          <w:kern w:val="0"/>
          <w:sz w:val="32"/>
          <w:szCs w:val="32"/>
        </w:rPr>
      </w:pPr>
    </w:p>
    <w:p w14:paraId="5B6B9265">
      <w:pPr>
        <w:snapToGrid w:val="0"/>
        <w:spacing w:line="360" w:lineRule="auto"/>
        <w:ind w:right="480"/>
        <w:jc w:val="center"/>
        <w:rPr>
          <w:rFonts w:hint="eastAsia" w:ascii="仿宋" w:hAnsi="仿宋" w:eastAsia="仿宋" w:cs="仿宋"/>
          <w:b/>
          <w:color w:val="auto"/>
          <w:kern w:val="0"/>
          <w:sz w:val="32"/>
          <w:szCs w:val="32"/>
        </w:rPr>
      </w:pPr>
    </w:p>
    <w:p w14:paraId="6878401C">
      <w:pPr>
        <w:snapToGrid w:val="0"/>
        <w:spacing w:line="360" w:lineRule="auto"/>
        <w:ind w:right="480"/>
        <w:jc w:val="center"/>
        <w:rPr>
          <w:rFonts w:hint="eastAsia" w:ascii="仿宋" w:hAnsi="仿宋" w:eastAsia="仿宋" w:cs="仿宋"/>
          <w:b/>
          <w:color w:val="auto"/>
          <w:kern w:val="0"/>
          <w:sz w:val="32"/>
          <w:szCs w:val="32"/>
        </w:rPr>
      </w:pPr>
    </w:p>
    <w:p w14:paraId="75252DD6">
      <w:pPr>
        <w:snapToGrid w:val="0"/>
        <w:spacing w:line="360" w:lineRule="auto"/>
        <w:ind w:right="480"/>
        <w:jc w:val="center"/>
        <w:rPr>
          <w:rFonts w:hint="eastAsia" w:ascii="仿宋" w:hAnsi="仿宋" w:eastAsia="仿宋" w:cs="仿宋"/>
          <w:b/>
          <w:color w:val="auto"/>
          <w:kern w:val="0"/>
          <w:sz w:val="32"/>
          <w:szCs w:val="32"/>
        </w:rPr>
      </w:pPr>
    </w:p>
    <w:p w14:paraId="4998BCB0">
      <w:pPr>
        <w:snapToGrid w:val="0"/>
        <w:spacing w:line="360" w:lineRule="auto"/>
        <w:ind w:right="480"/>
        <w:jc w:val="center"/>
        <w:rPr>
          <w:rFonts w:hint="eastAsia" w:ascii="仿宋" w:hAnsi="仿宋" w:eastAsia="仿宋" w:cs="仿宋"/>
          <w:b/>
          <w:color w:val="auto"/>
          <w:kern w:val="0"/>
          <w:sz w:val="32"/>
          <w:szCs w:val="32"/>
        </w:rPr>
      </w:pPr>
    </w:p>
    <w:p w14:paraId="747CBF81">
      <w:pPr>
        <w:snapToGrid w:val="0"/>
        <w:spacing w:line="360" w:lineRule="auto"/>
        <w:ind w:right="480"/>
        <w:jc w:val="center"/>
        <w:rPr>
          <w:rFonts w:hint="eastAsia" w:ascii="仿宋" w:hAnsi="仿宋" w:eastAsia="仿宋" w:cs="仿宋"/>
          <w:b/>
          <w:color w:val="auto"/>
          <w:kern w:val="0"/>
          <w:sz w:val="32"/>
          <w:szCs w:val="32"/>
        </w:rPr>
      </w:pPr>
    </w:p>
    <w:p w14:paraId="668DEB85">
      <w:pPr>
        <w:snapToGrid w:val="0"/>
        <w:spacing w:line="360" w:lineRule="auto"/>
        <w:ind w:right="480"/>
        <w:jc w:val="center"/>
        <w:rPr>
          <w:rFonts w:hint="eastAsia" w:ascii="仿宋" w:hAnsi="仿宋" w:eastAsia="仿宋" w:cs="仿宋"/>
          <w:b/>
          <w:color w:val="auto"/>
          <w:kern w:val="0"/>
          <w:sz w:val="32"/>
          <w:szCs w:val="32"/>
        </w:rPr>
      </w:pPr>
    </w:p>
    <w:p w14:paraId="35B0E0D7">
      <w:pPr>
        <w:snapToGrid w:val="0"/>
        <w:spacing w:line="360" w:lineRule="auto"/>
        <w:ind w:right="480"/>
        <w:jc w:val="center"/>
        <w:rPr>
          <w:rFonts w:hint="eastAsia" w:ascii="仿宋" w:hAnsi="仿宋" w:eastAsia="仿宋" w:cs="仿宋"/>
          <w:b/>
          <w:color w:val="auto"/>
          <w:kern w:val="0"/>
          <w:sz w:val="32"/>
          <w:szCs w:val="32"/>
        </w:rPr>
      </w:pPr>
    </w:p>
    <w:p w14:paraId="7E8117AE">
      <w:pPr>
        <w:snapToGrid w:val="0"/>
        <w:spacing w:line="360" w:lineRule="auto"/>
        <w:ind w:right="480"/>
        <w:jc w:val="center"/>
        <w:rPr>
          <w:rFonts w:hint="eastAsia" w:ascii="仿宋" w:hAnsi="仿宋" w:eastAsia="仿宋" w:cs="仿宋"/>
          <w:b/>
          <w:color w:val="auto"/>
          <w:kern w:val="0"/>
          <w:sz w:val="32"/>
          <w:szCs w:val="32"/>
        </w:rPr>
      </w:pPr>
    </w:p>
    <w:p w14:paraId="7355E803">
      <w:pPr>
        <w:snapToGrid w:val="0"/>
        <w:spacing w:line="360" w:lineRule="auto"/>
        <w:ind w:right="480"/>
        <w:jc w:val="center"/>
        <w:rPr>
          <w:rFonts w:hint="eastAsia" w:ascii="仿宋" w:hAnsi="仿宋" w:eastAsia="仿宋" w:cs="仿宋"/>
          <w:b/>
          <w:color w:val="auto"/>
          <w:kern w:val="0"/>
          <w:sz w:val="32"/>
          <w:szCs w:val="32"/>
        </w:rPr>
      </w:pPr>
    </w:p>
    <w:p w14:paraId="4DD11645">
      <w:pPr>
        <w:snapToGrid w:val="0"/>
        <w:spacing w:line="360" w:lineRule="auto"/>
        <w:ind w:right="480"/>
        <w:jc w:val="center"/>
        <w:rPr>
          <w:rFonts w:hint="eastAsia" w:ascii="仿宋" w:hAnsi="仿宋" w:eastAsia="仿宋" w:cs="仿宋"/>
          <w:b/>
          <w:color w:val="auto"/>
          <w:kern w:val="0"/>
          <w:sz w:val="32"/>
          <w:szCs w:val="32"/>
        </w:rPr>
      </w:pPr>
    </w:p>
    <w:p w14:paraId="3085B17E">
      <w:pPr>
        <w:snapToGrid w:val="0"/>
        <w:spacing w:line="360" w:lineRule="auto"/>
        <w:ind w:right="480"/>
        <w:jc w:val="center"/>
        <w:rPr>
          <w:rFonts w:hint="eastAsia" w:ascii="仿宋" w:hAnsi="仿宋" w:eastAsia="仿宋" w:cs="仿宋"/>
          <w:b/>
          <w:color w:val="auto"/>
          <w:kern w:val="0"/>
          <w:sz w:val="32"/>
          <w:szCs w:val="32"/>
        </w:rPr>
      </w:pPr>
    </w:p>
    <w:p w14:paraId="00C8D376">
      <w:pPr>
        <w:pStyle w:val="69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14:paraId="78C0F75C">
      <w:pPr>
        <w:pStyle w:val="69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14:paraId="3C192D19">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1F0EDD9B">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color w:val="auto"/>
          <w:kern w:val="0"/>
          <w:sz w:val="24"/>
          <w:lang w:val="zh-CN"/>
        </w:rPr>
        <w:t>【项目编号：</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6D33DDC2">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4"/>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275"/>
        <w:gridCol w:w="2182"/>
        <w:gridCol w:w="765"/>
        <w:gridCol w:w="765"/>
        <w:gridCol w:w="855"/>
        <w:gridCol w:w="1305"/>
        <w:gridCol w:w="923"/>
      </w:tblGrid>
      <w:tr w14:paraId="5F45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767" w:type="dxa"/>
            <w:vAlign w:val="center"/>
          </w:tcPr>
          <w:p w14:paraId="4923599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275" w:type="dxa"/>
            <w:vAlign w:val="center"/>
          </w:tcPr>
          <w:p w14:paraId="78B1A96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项目名称</w:t>
            </w:r>
          </w:p>
        </w:tc>
        <w:tc>
          <w:tcPr>
            <w:tcW w:w="2182" w:type="dxa"/>
            <w:vAlign w:val="top"/>
          </w:tcPr>
          <w:p w14:paraId="5568E72D">
            <w:pPr>
              <w:spacing w:line="360" w:lineRule="auto"/>
              <w:jc w:val="center"/>
              <w:rPr>
                <w:rFonts w:hint="eastAsia" w:ascii="仿宋" w:hAnsi="仿宋" w:eastAsia="仿宋" w:cs="仿宋"/>
                <w:b/>
                <w:color w:val="auto"/>
                <w:sz w:val="24"/>
              </w:rPr>
            </w:pPr>
          </w:p>
          <w:p w14:paraId="263D6FF5">
            <w:pPr>
              <w:spacing w:line="36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rPr>
              <w:t>具体服务</w:t>
            </w:r>
            <w:r>
              <w:rPr>
                <w:rFonts w:hint="eastAsia" w:ascii="仿宋" w:hAnsi="仿宋" w:eastAsia="仿宋" w:cs="仿宋"/>
                <w:b/>
                <w:color w:val="auto"/>
                <w:sz w:val="24"/>
                <w:lang w:val="en-US" w:eastAsia="zh-CN"/>
              </w:rPr>
              <w:t>内容</w:t>
            </w:r>
          </w:p>
        </w:tc>
        <w:tc>
          <w:tcPr>
            <w:tcW w:w="765" w:type="dxa"/>
            <w:vAlign w:val="center"/>
          </w:tcPr>
          <w:p w14:paraId="403CF30B">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单位</w:t>
            </w:r>
          </w:p>
        </w:tc>
        <w:tc>
          <w:tcPr>
            <w:tcW w:w="765" w:type="dxa"/>
            <w:vAlign w:val="center"/>
          </w:tcPr>
          <w:p w14:paraId="3D9AD43C">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数量</w:t>
            </w:r>
          </w:p>
        </w:tc>
        <w:tc>
          <w:tcPr>
            <w:tcW w:w="855" w:type="dxa"/>
            <w:vAlign w:val="center"/>
          </w:tcPr>
          <w:p w14:paraId="160DBEC2">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单价</w:t>
            </w:r>
          </w:p>
        </w:tc>
        <w:tc>
          <w:tcPr>
            <w:tcW w:w="1305" w:type="dxa"/>
            <w:vAlign w:val="center"/>
          </w:tcPr>
          <w:p w14:paraId="57673DFF">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合计</w:t>
            </w:r>
          </w:p>
        </w:tc>
        <w:tc>
          <w:tcPr>
            <w:tcW w:w="923" w:type="dxa"/>
            <w:vAlign w:val="center"/>
          </w:tcPr>
          <w:p w14:paraId="1817B936">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备注</w:t>
            </w:r>
          </w:p>
        </w:tc>
      </w:tr>
      <w:tr w14:paraId="4136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7" w:type="dxa"/>
            <w:vAlign w:val="center"/>
          </w:tcPr>
          <w:p w14:paraId="5A0DA49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275" w:type="dxa"/>
            <w:vMerge w:val="restart"/>
            <w:vAlign w:val="center"/>
          </w:tcPr>
          <w:p w14:paraId="27C93380">
            <w:pPr>
              <w:snapToGrid w:val="0"/>
              <w:spacing w:line="360" w:lineRule="auto"/>
              <w:jc w:val="center"/>
              <w:rPr>
                <w:rFonts w:hint="eastAsia" w:ascii="仿宋" w:hAnsi="仿宋" w:eastAsia="仿宋" w:cs="仿宋"/>
                <w:color w:val="auto"/>
                <w:sz w:val="24"/>
              </w:rPr>
            </w:pPr>
          </w:p>
        </w:tc>
        <w:tc>
          <w:tcPr>
            <w:tcW w:w="2182" w:type="dxa"/>
            <w:vAlign w:val="center"/>
          </w:tcPr>
          <w:p w14:paraId="5463FB0F">
            <w:pPr>
              <w:snapToGrid w:val="0"/>
              <w:spacing w:line="360" w:lineRule="auto"/>
              <w:jc w:val="center"/>
              <w:rPr>
                <w:rFonts w:hint="eastAsia" w:ascii="仿宋" w:hAnsi="仿宋" w:eastAsia="仿宋" w:cs="仿宋"/>
                <w:color w:val="auto"/>
                <w:sz w:val="24"/>
              </w:rPr>
            </w:pPr>
          </w:p>
        </w:tc>
        <w:tc>
          <w:tcPr>
            <w:tcW w:w="765" w:type="dxa"/>
            <w:vMerge w:val="restart"/>
            <w:vAlign w:val="center"/>
          </w:tcPr>
          <w:p w14:paraId="215CF0D1">
            <w:pPr>
              <w:snapToGrid w:val="0"/>
              <w:spacing w:line="360" w:lineRule="auto"/>
              <w:jc w:val="center"/>
              <w:rPr>
                <w:rFonts w:hint="eastAsia" w:ascii="仿宋" w:hAnsi="仿宋" w:eastAsia="仿宋" w:cs="仿宋"/>
                <w:color w:val="auto"/>
                <w:sz w:val="24"/>
              </w:rPr>
            </w:pPr>
          </w:p>
        </w:tc>
        <w:tc>
          <w:tcPr>
            <w:tcW w:w="765" w:type="dxa"/>
            <w:vMerge w:val="restart"/>
            <w:vAlign w:val="center"/>
          </w:tcPr>
          <w:p w14:paraId="02769C0E">
            <w:pPr>
              <w:snapToGrid w:val="0"/>
              <w:spacing w:line="360" w:lineRule="auto"/>
              <w:jc w:val="center"/>
              <w:rPr>
                <w:rFonts w:hint="eastAsia" w:ascii="仿宋" w:hAnsi="仿宋" w:eastAsia="仿宋" w:cs="仿宋"/>
                <w:color w:val="auto"/>
                <w:sz w:val="24"/>
              </w:rPr>
            </w:pPr>
          </w:p>
        </w:tc>
        <w:tc>
          <w:tcPr>
            <w:tcW w:w="855" w:type="dxa"/>
            <w:vMerge w:val="restart"/>
            <w:vAlign w:val="center"/>
          </w:tcPr>
          <w:p w14:paraId="3FA414A9">
            <w:pPr>
              <w:snapToGrid w:val="0"/>
              <w:spacing w:line="360" w:lineRule="auto"/>
              <w:jc w:val="center"/>
              <w:rPr>
                <w:rFonts w:hint="eastAsia" w:ascii="仿宋" w:hAnsi="仿宋" w:eastAsia="仿宋" w:cs="仿宋"/>
                <w:color w:val="auto"/>
                <w:sz w:val="24"/>
              </w:rPr>
            </w:pPr>
          </w:p>
        </w:tc>
        <w:tc>
          <w:tcPr>
            <w:tcW w:w="1305" w:type="dxa"/>
            <w:vMerge w:val="restart"/>
            <w:vAlign w:val="center"/>
          </w:tcPr>
          <w:p w14:paraId="05F3AD05">
            <w:pPr>
              <w:spacing w:line="360" w:lineRule="auto"/>
              <w:jc w:val="center"/>
              <w:rPr>
                <w:rFonts w:hint="eastAsia" w:ascii="仿宋" w:hAnsi="仿宋" w:eastAsia="仿宋" w:cs="仿宋"/>
                <w:color w:val="auto"/>
                <w:sz w:val="24"/>
              </w:rPr>
            </w:pPr>
          </w:p>
        </w:tc>
        <w:tc>
          <w:tcPr>
            <w:tcW w:w="923" w:type="dxa"/>
            <w:vMerge w:val="restart"/>
            <w:vAlign w:val="center"/>
          </w:tcPr>
          <w:p w14:paraId="25A32670">
            <w:pPr>
              <w:spacing w:line="360" w:lineRule="auto"/>
              <w:jc w:val="center"/>
              <w:rPr>
                <w:rFonts w:hint="eastAsia" w:ascii="仿宋" w:hAnsi="仿宋" w:eastAsia="仿宋" w:cs="仿宋"/>
                <w:color w:val="auto"/>
                <w:sz w:val="24"/>
              </w:rPr>
            </w:pPr>
          </w:p>
        </w:tc>
      </w:tr>
      <w:tr w14:paraId="32CF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7" w:type="dxa"/>
            <w:vAlign w:val="center"/>
          </w:tcPr>
          <w:p w14:paraId="018AC986">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w:t>
            </w:r>
          </w:p>
        </w:tc>
        <w:tc>
          <w:tcPr>
            <w:tcW w:w="1275" w:type="dxa"/>
            <w:vMerge w:val="continue"/>
            <w:vAlign w:val="center"/>
          </w:tcPr>
          <w:p w14:paraId="0F3DAA1A">
            <w:pPr>
              <w:snapToGrid w:val="0"/>
              <w:spacing w:line="360" w:lineRule="auto"/>
              <w:jc w:val="center"/>
              <w:rPr>
                <w:rFonts w:hint="eastAsia" w:ascii="仿宋" w:hAnsi="仿宋" w:eastAsia="仿宋" w:cs="仿宋"/>
                <w:color w:val="auto"/>
                <w:sz w:val="24"/>
              </w:rPr>
            </w:pPr>
          </w:p>
        </w:tc>
        <w:tc>
          <w:tcPr>
            <w:tcW w:w="2182" w:type="dxa"/>
            <w:vAlign w:val="center"/>
          </w:tcPr>
          <w:p w14:paraId="258177DC">
            <w:pPr>
              <w:snapToGrid w:val="0"/>
              <w:spacing w:line="360" w:lineRule="auto"/>
              <w:jc w:val="center"/>
              <w:rPr>
                <w:rFonts w:hint="eastAsia" w:ascii="仿宋" w:hAnsi="仿宋" w:eastAsia="仿宋" w:cs="仿宋"/>
                <w:color w:val="auto"/>
                <w:sz w:val="24"/>
              </w:rPr>
            </w:pPr>
          </w:p>
        </w:tc>
        <w:tc>
          <w:tcPr>
            <w:tcW w:w="765" w:type="dxa"/>
            <w:vMerge w:val="continue"/>
            <w:vAlign w:val="center"/>
          </w:tcPr>
          <w:p w14:paraId="6B8A906F">
            <w:pPr>
              <w:snapToGrid w:val="0"/>
              <w:spacing w:line="360" w:lineRule="auto"/>
              <w:jc w:val="center"/>
              <w:rPr>
                <w:rFonts w:hint="eastAsia" w:ascii="仿宋" w:hAnsi="仿宋" w:eastAsia="仿宋" w:cs="仿宋"/>
                <w:color w:val="auto"/>
                <w:sz w:val="24"/>
              </w:rPr>
            </w:pPr>
          </w:p>
        </w:tc>
        <w:tc>
          <w:tcPr>
            <w:tcW w:w="765" w:type="dxa"/>
            <w:vMerge w:val="continue"/>
            <w:vAlign w:val="center"/>
          </w:tcPr>
          <w:p w14:paraId="7EAA8F28">
            <w:pPr>
              <w:snapToGrid w:val="0"/>
              <w:spacing w:line="360" w:lineRule="auto"/>
              <w:jc w:val="center"/>
              <w:rPr>
                <w:rFonts w:hint="eastAsia" w:ascii="仿宋" w:hAnsi="仿宋" w:eastAsia="仿宋" w:cs="仿宋"/>
                <w:color w:val="auto"/>
                <w:sz w:val="24"/>
              </w:rPr>
            </w:pPr>
          </w:p>
        </w:tc>
        <w:tc>
          <w:tcPr>
            <w:tcW w:w="855" w:type="dxa"/>
            <w:vMerge w:val="continue"/>
            <w:vAlign w:val="center"/>
          </w:tcPr>
          <w:p w14:paraId="2739D679">
            <w:pPr>
              <w:snapToGrid w:val="0"/>
              <w:spacing w:line="360" w:lineRule="auto"/>
              <w:jc w:val="center"/>
              <w:rPr>
                <w:rFonts w:hint="eastAsia" w:ascii="仿宋" w:hAnsi="仿宋" w:eastAsia="仿宋" w:cs="仿宋"/>
                <w:color w:val="auto"/>
                <w:sz w:val="24"/>
              </w:rPr>
            </w:pPr>
          </w:p>
        </w:tc>
        <w:tc>
          <w:tcPr>
            <w:tcW w:w="1305" w:type="dxa"/>
            <w:vMerge w:val="continue"/>
            <w:vAlign w:val="center"/>
          </w:tcPr>
          <w:p w14:paraId="705D97B3">
            <w:pPr>
              <w:spacing w:line="360" w:lineRule="auto"/>
              <w:jc w:val="center"/>
              <w:rPr>
                <w:rFonts w:hint="eastAsia" w:ascii="仿宋" w:hAnsi="仿宋" w:eastAsia="仿宋" w:cs="仿宋"/>
                <w:color w:val="auto"/>
                <w:sz w:val="24"/>
              </w:rPr>
            </w:pPr>
          </w:p>
        </w:tc>
        <w:tc>
          <w:tcPr>
            <w:tcW w:w="923" w:type="dxa"/>
            <w:vMerge w:val="continue"/>
            <w:vAlign w:val="center"/>
          </w:tcPr>
          <w:p w14:paraId="0FFB59D0">
            <w:pPr>
              <w:spacing w:line="360" w:lineRule="auto"/>
              <w:jc w:val="center"/>
              <w:rPr>
                <w:rFonts w:hint="eastAsia" w:ascii="仿宋" w:hAnsi="仿宋" w:eastAsia="仿宋" w:cs="仿宋"/>
                <w:color w:val="auto"/>
                <w:sz w:val="24"/>
              </w:rPr>
            </w:pPr>
          </w:p>
        </w:tc>
      </w:tr>
      <w:tr w14:paraId="469F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754" w:type="dxa"/>
            <w:gridSpan w:val="5"/>
            <w:vAlign w:val="center"/>
          </w:tcPr>
          <w:p w14:paraId="072C6AF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投标报价（元）</w:t>
            </w:r>
          </w:p>
        </w:tc>
        <w:tc>
          <w:tcPr>
            <w:tcW w:w="3083" w:type="dxa"/>
            <w:gridSpan w:val="3"/>
            <w:vAlign w:val="center"/>
          </w:tcPr>
          <w:p w14:paraId="52B86267">
            <w:pPr>
              <w:spacing w:line="360" w:lineRule="auto"/>
              <w:jc w:val="center"/>
              <w:rPr>
                <w:rFonts w:hint="eastAsia" w:ascii="仿宋" w:hAnsi="仿宋" w:eastAsia="仿宋" w:cs="仿宋"/>
                <w:color w:val="auto"/>
                <w:sz w:val="24"/>
              </w:rPr>
            </w:pPr>
          </w:p>
        </w:tc>
      </w:tr>
      <w:tr w14:paraId="6004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754" w:type="dxa"/>
            <w:gridSpan w:val="5"/>
            <w:vAlign w:val="center"/>
          </w:tcPr>
          <w:p w14:paraId="3A5927B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w:t>
            </w:r>
          </w:p>
        </w:tc>
        <w:tc>
          <w:tcPr>
            <w:tcW w:w="3083" w:type="dxa"/>
            <w:gridSpan w:val="3"/>
            <w:vAlign w:val="center"/>
          </w:tcPr>
          <w:p w14:paraId="513156C1">
            <w:pPr>
              <w:spacing w:line="360" w:lineRule="auto"/>
              <w:jc w:val="center"/>
              <w:rPr>
                <w:rFonts w:hint="eastAsia" w:ascii="仿宋" w:hAnsi="仿宋" w:eastAsia="仿宋" w:cs="仿宋"/>
                <w:color w:val="auto"/>
                <w:sz w:val="24"/>
              </w:rPr>
            </w:pPr>
          </w:p>
        </w:tc>
      </w:tr>
    </w:tbl>
    <w:p w14:paraId="4FB7049F">
      <w:pPr>
        <w:snapToGrid w:val="0"/>
        <w:spacing w:line="360" w:lineRule="auto"/>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7B4DDFB3">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投标人需按本表格式填写，不得自行更改。</w:t>
      </w:r>
    </w:p>
    <w:p w14:paraId="56E89FF6">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投标文件含有采购人不能接受的附加条件的，投标无效</w:t>
      </w:r>
      <w:r>
        <w:rPr>
          <w:rFonts w:hint="eastAsia" w:ascii="仿宋" w:hAnsi="仿宋" w:eastAsia="仿宋" w:cs="仿宋"/>
          <w:b/>
          <w:color w:val="auto"/>
          <w:kern w:val="0"/>
          <w:sz w:val="24"/>
          <w:lang w:val="zh-CN"/>
        </w:rPr>
        <w:t>。</w:t>
      </w:r>
    </w:p>
    <w:p w14:paraId="459877AB">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以上表格要求细分项目及报价，在“规格型号（或具体服务）”一栏中，货物类项目填写规格型号，服务类项目填写具体服务。</w:t>
      </w:r>
    </w:p>
    <w:p w14:paraId="36F1E7B0">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特别提示：采购机构将对项目名称和项目编号，中标供应商名称、地址和中标金额，主要中标标的的名称、规格型号、数量、单价、服务要求等予以公示。</w:t>
      </w:r>
    </w:p>
    <w:p w14:paraId="56B2C474">
      <w:pPr>
        <w:snapToGrid w:val="0"/>
        <w:spacing w:line="360" w:lineRule="auto"/>
        <w:ind w:firstLine="480" w:firstLineChars="200"/>
        <w:jc w:val="left"/>
        <w:rPr>
          <w:rFonts w:hint="eastAsia" w:ascii="仿宋" w:hAnsi="仿宋" w:eastAsia="仿宋" w:cs="仿宋"/>
          <w:color w:val="auto"/>
          <w:kern w:val="2"/>
          <w:sz w:val="32"/>
          <w:szCs w:val="32"/>
          <w:lang w:eastAsia="zh-CN"/>
        </w:rPr>
      </w:pPr>
      <w:r>
        <w:rPr>
          <w:rFonts w:hint="eastAsia" w:ascii="仿宋" w:hAnsi="仿宋" w:eastAsia="仿宋" w:cs="仿宋"/>
          <w:color w:val="auto"/>
          <w:kern w:val="0"/>
          <w:sz w:val="24"/>
          <w:szCs w:val="22"/>
          <w:lang w:val="zh-CN"/>
        </w:rPr>
        <w:t>5</w:t>
      </w:r>
      <w:r>
        <w:rPr>
          <w:rFonts w:hint="eastAsia" w:ascii="仿宋" w:hAnsi="仿宋" w:eastAsia="仿宋" w:cs="仿宋"/>
          <w:color w:val="auto"/>
          <w:kern w:val="0"/>
          <w:sz w:val="24"/>
          <w:szCs w:val="22"/>
          <w:lang w:val="en-US" w:eastAsia="zh-CN"/>
        </w:rPr>
        <w:t>.</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964741F">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6DCE2EAC">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5FA4A7E5">
      <w:pPr>
        <w:pStyle w:val="69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pgSz w:w="11906" w:h="16838"/>
          <w:pgMar w:top="1247" w:right="1418" w:bottom="1276" w:left="1418" w:header="851" w:footer="992" w:gutter="0"/>
          <w:pgNumType w:fmt="decimal"/>
          <w:cols w:space="720" w:num="1"/>
          <w:titlePg/>
          <w:docGrid w:linePitch="312" w:charSpace="0"/>
        </w:sectPr>
      </w:pPr>
    </w:p>
    <w:p w14:paraId="2D3BC12A">
      <w:pPr>
        <w:pStyle w:val="2"/>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396" w:name="_Toc465665161"/>
      <w:r>
        <w:rPr>
          <w:rFonts w:hint="eastAsia" w:ascii="仿宋_GB2312" w:hAnsi="仿宋" w:eastAsia="仿宋_GB2312"/>
          <w:color w:val="auto"/>
        </w:rPr>
        <w:t>附件</w:t>
      </w:r>
      <w:bookmarkEnd w:id="396"/>
    </w:p>
    <w:p w14:paraId="0BEFED76">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14:paraId="3A9C3CF8">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仿宋_GB2312" w:hAnsi="仿宋" w:eastAsia="仿宋_GB2312"/>
          <w:b/>
          <w:color w:val="auto"/>
          <w:spacing w:val="6"/>
          <w:sz w:val="32"/>
          <w:szCs w:val="32"/>
        </w:rPr>
      </w:pPr>
      <w:bookmarkStart w:id="397" w:name="OLE_LINK13"/>
      <w:bookmarkStart w:id="398" w:name="OLE_LINK14"/>
      <w:r>
        <w:rPr>
          <w:rFonts w:hint="eastAsia" w:ascii="仿宋_GB2312" w:hAnsi="仿宋" w:eastAsia="仿宋_GB2312"/>
          <w:b/>
          <w:color w:val="auto"/>
          <w:spacing w:val="6"/>
          <w:sz w:val="32"/>
          <w:szCs w:val="32"/>
        </w:rPr>
        <w:t>残疾人福利性单位声明函</w:t>
      </w:r>
    </w:p>
    <w:bookmarkEnd w:id="397"/>
    <w:bookmarkEnd w:id="398"/>
    <w:p w14:paraId="6AD4FD11">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color w:val="auto"/>
          <w:spacing w:val="6"/>
          <w:sz w:val="30"/>
          <w:szCs w:val="30"/>
        </w:rPr>
      </w:pPr>
    </w:p>
    <w:p w14:paraId="41FAC5F3">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1BE7C53">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14:paraId="2B5D922B">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color w:val="auto"/>
          <w:sz w:val="24"/>
        </w:rPr>
      </w:pPr>
    </w:p>
    <w:p w14:paraId="115F11E2">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color w:val="auto"/>
          <w:sz w:val="24"/>
        </w:rPr>
      </w:pPr>
    </w:p>
    <w:p w14:paraId="6B7D102C">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14:paraId="2AE224F5">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14:paraId="72E4676A">
      <w:pPr>
        <w:spacing w:line="360" w:lineRule="auto"/>
        <w:jc w:val="left"/>
        <w:rPr>
          <w:rFonts w:hint="eastAsia" w:ascii="仿宋" w:hAnsi="仿宋" w:eastAsia="仿宋" w:cs="仿宋"/>
          <w:b/>
          <w:color w:val="auto"/>
          <w:spacing w:val="6"/>
          <w:sz w:val="32"/>
          <w:szCs w:val="32"/>
        </w:rPr>
      </w:pPr>
    </w:p>
    <w:p w14:paraId="6B36AE7B">
      <w:pPr>
        <w:spacing w:line="360" w:lineRule="auto"/>
        <w:jc w:val="left"/>
        <w:rPr>
          <w:rFonts w:hint="eastAsia" w:ascii="仿宋" w:hAnsi="仿宋" w:eastAsia="仿宋" w:cs="仿宋"/>
          <w:b/>
          <w:color w:val="auto"/>
          <w:spacing w:val="6"/>
          <w:sz w:val="32"/>
          <w:szCs w:val="32"/>
        </w:rPr>
      </w:pPr>
    </w:p>
    <w:p w14:paraId="090F3021">
      <w:pPr>
        <w:spacing w:line="360" w:lineRule="auto"/>
        <w:jc w:val="left"/>
        <w:rPr>
          <w:rFonts w:hint="eastAsia" w:ascii="仿宋" w:hAnsi="仿宋" w:eastAsia="仿宋" w:cs="仿宋"/>
          <w:b/>
          <w:color w:val="auto"/>
          <w:spacing w:val="6"/>
          <w:sz w:val="32"/>
          <w:szCs w:val="32"/>
        </w:rPr>
      </w:pPr>
    </w:p>
    <w:p w14:paraId="33502D29">
      <w:pPr>
        <w:spacing w:line="360" w:lineRule="auto"/>
        <w:jc w:val="left"/>
        <w:rPr>
          <w:rFonts w:hint="eastAsia" w:ascii="仿宋" w:hAnsi="仿宋" w:eastAsia="仿宋" w:cs="仿宋"/>
          <w:b/>
          <w:color w:val="auto"/>
          <w:spacing w:val="6"/>
          <w:sz w:val="32"/>
          <w:szCs w:val="32"/>
        </w:rPr>
      </w:pPr>
    </w:p>
    <w:p w14:paraId="5B3B7235">
      <w:pPr>
        <w:spacing w:line="360" w:lineRule="auto"/>
        <w:jc w:val="left"/>
        <w:rPr>
          <w:rFonts w:hint="eastAsia" w:ascii="仿宋" w:hAnsi="仿宋" w:eastAsia="仿宋" w:cs="仿宋"/>
          <w:b/>
          <w:color w:val="auto"/>
          <w:spacing w:val="6"/>
          <w:sz w:val="32"/>
          <w:szCs w:val="32"/>
        </w:rPr>
      </w:pPr>
    </w:p>
    <w:p w14:paraId="1BD03A96">
      <w:pPr>
        <w:spacing w:line="360" w:lineRule="auto"/>
        <w:jc w:val="left"/>
        <w:rPr>
          <w:rFonts w:hint="eastAsia" w:ascii="仿宋" w:hAnsi="仿宋" w:eastAsia="仿宋" w:cs="仿宋"/>
          <w:b/>
          <w:color w:val="auto"/>
          <w:spacing w:val="6"/>
          <w:sz w:val="32"/>
          <w:szCs w:val="32"/>
        </w:rPr>
      </w:pPr>
    </w:p>
    <w:p w14:paraId="5A6F26FE">
      <w:pPr>
        <w:spacing w:line="360" w:lineRule="auto"/>
        <w:jc w:val="left"/>
        <w:rPr>
          <w:rFonts w:hint="eastAsia" w:ascii="仿宋" w:hAnsi="仿宋" w:eastAsia="仿宋" w:cs="仿宋"/>
          <w:b/>
          <w:color w:val="auto"/>
          <w:spacing w:val="6"/>
          <w:sz w:val="32"/>
          <w:szCs w:val="32"/>
        </w:rPr>
      </w:pPr>
    </w:p>
    <w:p w14:paraId="0DE4201B">
      <w:pPr>
        <w:spacing w:line="360" w:lineRule="auto"/>
        <w:jc w:val="left"/>
        <w:rPr>
          <w:rFonts w:hint="eastAsia" w:ascii="仿宋" w:hAnsi="仿宋" w:eastAsia="仿宋" w:cs="仿宋"/>
          <w:b/>
          <w:color w:val="auto"/>
          <w:spacing w:val="6"/>
          <w:sz w:val="32"/>
          <w:szCs w:val="32"/>
        </w:rPr>
      </w:pPr>
    </w:p>
    <w:p w14:paraId="5D6C5DCA">
      <w:pPr>
        <w:spacing w:line="360" w:lineRule="auto"/>
        <w:jc w:val="left"/>
        <w:rPr>
          <w:rFonts w:hint="eastAsia" w:ascii="仿宋" w:hAnsi="仿宋" w:eastAsia="仿宋" w:cs="仿宋"/>
          <w:b/>
          <w:color w:val="auto"/>
          <w:spacing w:val="6"/>
          <w:sz w:val="32"/>
          <w:szCs w:val="32"/>
        </w:rPr>
      </w:pPr>
    </w:p>
    <w:p w14:paraId="3120ECB6">
      <w:pPr>
        <w:spacing w:line="360" w:lineRule="auto"/>
        <w:jc w:val="left"/>
        <w:rPr>
          <w:rFonts w:hint="eastAsia" w:ascii="仿宋" w:hAnsi="仿宋" w:eastAsia="仿宋" w:cs="仿宋"/>
          <w:b/>
          <w:color w:val="auto"/>
          <w:spacing w:val="6"/>
          <w:sz w:val="32"/>
          <w:szCs w:val="32"/>
        </w:rPr>
      </w:pPr>
    </w:p>
    <w:p w14:paraId="09C51650">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14:paraId="1346796A">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4B8B5E16">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0EF6987C">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14:paraId="5EB6B40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72AEFA8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6D8F68DE">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2B091FA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76183DE4">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0A31A6BF">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1EF7A5AD">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48561DAD">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0451600F">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505CF17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60171231">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0356725A">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48FF37D6">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6B9040B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14:paraId="3C2A6184">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19E69D58">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362599B8">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2C55238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14:paraId="6C8BFB8C">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6234FDD2">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3C552250">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257308FE">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37214BFD">
      <w:pPr>
        <w:spacing w:line="360" w:lineRule="auto"/>
        <w:jc w:val="center"/>
        <w:rPr>
          <w:rFonts w:hint="eastAsia" w:ascii="仿宋" w:hAnsi="仿宋" w:eastAsia="仿宋" w:cs="仿宋"/>
          <w:b/>
          <w:bCs/>
          <w:color w:val="auto"/>
          <w:sz w:val="24"/>
        </w:rPr>
      </w:pPr>
    </w:p>
    <w:p w14:paraId="534C7378">
      <w:pPr>
        <w:spacing w:line="360" w:lineRule="auto"/>
        <w:rPr>
          <w:rFonts w:hint="eastAsia" w:ascii="仿宋" w:hAnsi="仿宋" w:eastAsia="仿宋" w:cs="仿宋"/>
          <w:b/>
          <w:color w:val="auto"/>
          <w:sz w:val="24"/>
        </w:rPr>
      </w:pPr>
    </w:p>
    <w:p w14:paraId="371CABA8">
      <w:pPr>
        <w:spacing w:line="360" w:lineRule="auto"/>
        <w:rPr>
          <w:rFonts w:hint="eastAsia" w:ascii="仿宋" w:hAnsi="仿宋" w:eastAsia="仿宋" w:cs="仿宋"/>
          <w:b/>
          <w:color w:val="auto"/>
          <w:sz w:val="24"/>
        </w:rPr>
      </w:pPr>
    </w:p>
    <w:p w14:paraId="6D5346BC">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1202A74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1843848C">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474F2CEC">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73572843">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6EC8D499">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23C93A36">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02564B76">
      <w:pPr>
        <w:widowControl/>
        <w:spacing w:line="360" w:lineRule="auto"/>
        <w:ind w:firstLine="600" w:firstLineChars="200"/>
        <w:jc w:val="left"/>
        <w:rPr>
          <w:rFonts w:hint="eastAsia" w:ascii="仿宋" w:hAnsi="仿宋" w:eastAsia="仿宋" w:cs="仿宋"/>
          <w:color w:val="auto"/>
          <w:sz w:val="30"/>
          <w:szCs w:val="30"/>
        </w:rPr>
      </w:pPr>
    </w:p>
    <w:p w14:paraId="01287989">
      <w:pPr>
        <w:spacing w:line="360" w:lineRule="auto"/>
        <w:jc w:val="center"/>
        <w:rPr>
          <w:rFonts w:hint="eastAsia" w:ascii="仿宋" w:hAnsi="仿宋" w:eastAsia="仿宋" w:cs="仿宋"/>
          <w:b/>
          <w:color w:val="auto"/>
          <w:spacing w:val="6"/>
          <w:sz w:val="32"/>
          <w:szCs w:val="32"/>
        </w:rPr>
      </w:pPr>
    </w:p>
    <w:p w14:paraId="71E1120C">
      <w:pPr>
        <w:spacing w:line="360" w:lineRule="auto"/>
        <w:jc w:val="center"/>
        <w:rPr>
          <w:rFonts w:hint="eastAsia" w:ascii="仿宋" w:hAnsi="仿宋" w:eastAsia="仿宋" w:cs="仿宋"/>
          <w:b/>
          <w:color w:val="auto"/>
          <w:spacing w:val="6"/>
          <w:sz w:val="32"/>
          <w:szCs w:val="32"/>
        </w:rPr>
      </w:pPr>
    </w:p>
    <w:p w14:paraId="6B2AAD22">
      <w:pPr>
        <w:spacing w:line="360" w:lineRule="auto"/>
        <w:jc w:val="center"/>
        <w:rPr>
          <w:rFonts w:hint="eastAsia" w:ascii="仿宋" w:hAnsi="仿宋" w:eastAsia="仿宋" w:cs="仿宋"/>
          <w:b/>
          <w:color w:val="auto"/>
          <w:spacing w:val="6"/>
          <w:sz w:val="32"/>
          <w:szCs w:val="32"/>
        </w:rPr>
      </w:pPr>
    </w:p>
    <w:p w14:paraId="5E27129D">
      <w:pPr>
        <w:spacing w:line="360" w:lineRule="auto"/>
        <w:jc w:val="center"/>
        <w:rPr>
          <w:rFonts w:hint="eastAsia" w:ascii="仿宋" w:hAnsi="仿宋" w:eastAsia="仿宋" w:cs="仿宋"/>
          <w:b/>
          <w:color w:val="auto"/>
          <w:spacing w:val="6"/>
          <w:sz w:val="32"/>
          <w:szCs w:val="32"/>
        </w:rPr>
      </w:pPr>
    </w:p>
    <w:p w14:paraId="7601FE41">
      <w:pPr>
        <w:spacing w:line="360" w:lineRule="auto"/>
        <w:jc w:val="center"/>
        <w:rPr>
          <w:rFonts w:hint="eastAsia" w:ascii="仿宋" w:hAnsi="仿宋" w:eastAsia="仿宋" w:cs="仿宋"/>
          <w:b/>
          <w:color w:val="auto"/>
          <w:spacing w:val="6"/>
          <w:sz w:val="32"/>
          <w:szCs w:val="32"/>
        </w:rPr>
      </w:pPr>
    </w:p>
    <w:p w14:paraId="493A6A28">
      <w:pPr>
        <w:spacing w:line="360" w:lineRule="auto"/>
        <w:jc w:val="center"/>
        <w:rPr>
          <w:rFonts w:hint="eastAsia" w:ascii="仿宋" w:hAnsi="仿宋" w:eastAsia="仿宋" w:cs="仿宋"/>
          <w:b/>
          <w:color w:val="auto"/>
          <w:spacing w:val="6"/>
          <w:sz w:val="32"/>
          <w:szCs w:val="32"/>
        </w:rPr>
      </w:pPr>
    </w:p>
    <w:p w14:paraId="51ED3CC9">
      <w:pPr>
        <w:spacing w:line="360" w:lineRule="auto"/>
        <w:jc w:val="center"/>
        <w:rPr>
          <w:rFonts w:hint="eastAsia" w:ascii="仿宋" w:hAnsi="仿宋" w:eastAsia="仿宋" w:cs="仿宋"/>
          <w:b/>
          <w:color w:val="auto"/>
          <w:spacing w:val="6"/>
          <w:sz w:val="32"/>
          <w:szCs w:val="32"/>
        </w:rPr>
      </w:pPr>
    </w:p>
    <w:p w14:paraId="2C2F9E42">
      <w:pPr>
        <w:spacing w:line="360" w:lineRule="auto"/>
        <w:jc w:val="center"/>
        <w:rPr>
          <w:rFonts w:hint="eastAsia" w:ascii="仿宋" w:hAnsi="仿宋" w:eastAsia="仿宋" w:cs="仿宋"/>
          <w:b/>
          <w:color w:val="auto"/>
          <w:spacing w:val="6"/>
          <w:sz w:val="32"/>
          <w:szCs w:val="32"/>
        </w:rPr>
      </w:pPr>
    </w:p>
    <w:p w14:paraId="55223C9F">
      <w:pPr>
        <w:spacing w:line="360" w:lineRule="auto"/>
        <w:jc w:val="center"/>
        <w:rPr>
          <w:rFonts w:hint="eastAsia" w:ascii="仿宋" w:hAnsi="仿宋" w:eastAsia="仿宋" w:cs="仿宋"/>
          <w:b/>
          <w:color w:val="auto"/>
          <w:spacing w:val="6"/>
          <w:sz w:val="32"/>
          <w:szCs w:val="32"/>
        </w:rPr>
      </w:pPr>
    </w:p>
    <w:p w14:paraId="2F2F7DAB">
      <w:pPr>
        <w:spacing w:line="360" w:lineRule="auto"/>
        <w:jc w:val="center"/>
        <w:rPr>
          <w:rFonts w:hint="eastAsia" w:ascii="仿宋" w:hAnsi="仿宋" w:eastAsia="仿宋" w:cs="仿宋"/>
          <w:b/>
          <w:color w:val="auto"/>
          <w:spacing w:val="6"/>
          <w:sz w:val="32"/>
          <w:szCs w:val="32"/>
        </w:rPr>
      </w:pPr>
    </w:p>
    <w:p w14:paraId="2C9C747B">
      <w:pPr>
        <w:spacing w:line="360" w:lineRule="auto"/>
        <w:jc w:val="center"/>
        <w:rPr>
          <w:rFonts w:hint="eastAsia" w:ascii="仿宋" w:hAnsi="仿宋" w:eastAsia="仿宋" w:cs="仿宋"/>
          <w:b/>
          <w:color w:val="auto"/>
          <w:spacing w:val="6"/>
          <w:sz w:val="32"/>
          <w:szCs w:val="32"/>
        </w:rPr>
      </w:pPr>
    </w:p>
    <w:p w14:paraId="14897B06">
      <w:pPr>
        <w:spacing w:line="360" w:lineRule="auto"/>
        <w:jc w:val="center"/>
        <w:rPr>
          <w:rFonts w:hint="eastAsia" w:ascii="仿宋" w:hAnsi="仿宋" w:eastAsia="仿宋" w:cs="仿宋"/>
          <w:b/>
          <w:color w:val="auto"/>
          <w:spacing w:val="6"/>
          <w:sz w:val="32"/>
          <w:szCs w:val="32"/>
        </w:rPr>
      </w:pPr>
    </w:p>
    <w:p w14:paraId="271AA222">
      <w:pPr>
        <w:spacing w:line="360" w:lineRule="auto"/>
        <w:jc w:val="left"/>
        <w:rPr>
          <w:rFonts w:hint="eastAsia" w:ascii="仿宋" w:hAnsi="仿宋" w:eastAsia="仿宋" w:cs="仿宋"/>
          <w:b/>
          <w:color w:val="auto"/>
          <w:spacing w:val="6"/>
          <w:sz w:val="32"/>
          <w:szCs w:val="32"/>
        </w:rPr>
      </w:pPr>
    </w:p>
    <w:p w14:paraId="5BB8B6D3">
      <w:pPr>
        <w:spacing w:line="360" w:lineRule="auto"/>
        <w:jc w:val="left"/>
        <w:rPr>
          <w:rFonts w:hint="eastAsia" w:ascii="仿宋" w:hAnsi="仿宋" w:eastAsia="仿宋" w:cs="仿宋"/>
          <w:b/>
          <w:color w:val="auto"/>
          <w:spacing w:val="6"/>
          <w:sz w:val="32"/>
          <w:szCs w:val="32"/>
        </w:rPr>
      </w:pPr>
    </w:p>
    <w:p w14:paraId="786BC9A2">
      <w:pPr>
        <w:spacing w:line="360" w:lineRule="auto"/>
        <w:jc w:val="left"/>
        <w:rPr>
          <w:rFonts w:hint="eastAsia" w:ascii="仿宋" w:hAnsi="仿宋" w:eastAsia="仿宋" w:cs="仿宋"/>
          <w:b/>
          <w:color w:val="auto"/>
          <w:sz w:val="24"/>
        </w:rPr>
      </w:pPr>
      <w:r>
        <w:rPr>
          <w:rFonts w:hint="eastAsia" w:ascii="仿宋" w:hAnsi="仿宋" w:eastAsia="仿宋" w:cs="仿宋"/>
          <w:b/>
          <w:color w:val="auto"/>
          <w:spacing w:val="6"/>
          <w:sz w:val="32"/>
          <w:szCs w:val="32"/>
        </w:rPr>
        <w:t>附件3：投诉书范本及制作说明</w:t>
      </w:r>
    </w:p>
    <w:p w14:paraId="77BCB3D4">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54764957">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05E4A1AB">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2F244DC0">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F710F84">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53518E78">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19F41B89">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2C1EC967">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71094371">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8571BA6">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4007FEB">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3AED4ED">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14:paraId="3D21F018">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6DDDD678">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641DEFC">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13AC547D">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2E6269D0">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0056C49A">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3A362123">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2D237493">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73ABCB68">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2FD32836">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4FFA7BDB">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14C77ACA">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14:paraId="1DF45271">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29372BC1">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0E024B08">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5C396DBC">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051D3E00">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0BEED864">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531AB75F">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734A6B7B">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3DCA7D92">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4EC9469D">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14:paraId="545954F3">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7B951CF4">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0366AEC6">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4C122D8C">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14:paraId="46A931D7">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09A39509">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3BC47B51">
      <w:pPr>
        <w:spacing w:line="360" w:lineRule="auto"/>
        <w:rPr>
          <w:rFonts w:hint="eastAsia" w:ascii="仿宋" w:hAnsi="仿宋" w:eastAsia="仿宋" w:cs="仿宋"/>
          <w:b/>
          <w:color w:val="auto"/>
          <w:sz w:val="24"/>
        </w:rPr>
      </w:pPr>
    </w:p>
    <w:p w14:paraId="0FBDBF83">
      <w:pPr>
        <w:spacing w:line="360" w:lineRule="auto"/>
        <w:rPr>
          <w:rFonts w:hint="eastAsia" w:ascii="仿宋" w:hAnsi="仿宋" w:eastAsia="仿宋" w:cs="仿宋"/>
          <w:b/>
          <w:color w:val="auto"/>
          <w:sz w:val="24"/>
        </w:rPr>
      </w:pPr>
    </w:p>
    <w:p w14:paraId="1CA458D2">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225670C8">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30E0B525">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0AC93652">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7CD9B844">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23854B60">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73DF1EE7">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28D9C30D">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1A2D32C8">
      <w:pPr>
        <w:spacing w:line="360" w:lineRule="auto"/>
        <w:rPr>
          <w:rFonts w:hint="eastAsia" w:ascii="仿宋" w:hAnsi="仿宋" w:eastAsia="仿宋" w:cs="仿宋"/>
          <w:b/>
          <w:color w:val="auto"/>
          <w:sz w:val="24"/>
        </w:rPr>
      </w:pPr>
    </w:p>
    <w:p w14:paraId="10170BE9">
      <w:pPr>
        <w:autoSpaceDE w:val="0"/>
        <w:autoSpaceDN w:val="0"/>
        <w:jc w:val="center"/>
        <w:rPr>
          <w:rFonts w:hint="eastAsia" w:ascii="仿宋" w:hAnsi="仿宋" w:eastAsia="仿宋" w:cs="仿宋"/>
          <w:b/>
          <w:color w:val="auto"/>
          <w:spacing w:val="6"/>
          <w:sz w:val="32"/>
          <w:szCs w:val="32"/>
        </w:rPr>
      </w:pPr>
    </w:p>
    <w:p w14:paraId="67560360">
      <w:pPr>
        <w:autoSpaceDE w:val="0"/>
        <w:autoSpaceDN w:val="0"/>
        <w:jc w:val="center"/>
        <w:rPr>
          <w:rFonts w:hint="eastAsia" w:ascii="仿宋" w:hAnsi="仿宋" w:eastAsia="仿宋" w:cs="仿宋"/>
          <w:b/>
          <w:color w:val="auto"/>
          <w:spacing w:val="6"/>
          <w:sz w:val="32"/>
          <w:szCs w:val="32"/>
        </w:rPr>
      </w:pPr>
    </w:p>
    <w:p w14:paraId="2A4B880F">
      <w:pPr>
        <w:autoSpaceDE w:val="0"/>
        <w:autoSpaceDN w:val="0"/>
        <w:jc w:val="both"/>
        <w:rPr>
          <w:rFonts w:hint="eastAsia" w:ascii="仿宋" w:hAnsi="仿宋" w:eastAsia="仿宋" w:cs="仿宋"/>
          <w:b/>
          <w:color w:val="auto"/>
          <w:spacing w:val="6"/>
          <w:sz w:val="32"/>
          <w:szCs w:val="32"/>
        </w:rPr>
      </w:pPr>
    </w:p>
    <w:p w14:paraId="10453042">
      <w:pPr>
        <w:autoSpaceDE w:val="0"/>
        <w:autoSpaceDN w:val="0"/>
        <w:jc w:val="both"/>
        <w:rPr>
          <w:rFonts w:hint="eastAsia" w:ascii="仿宋" w:hAnsi="仿宋" w:eastAsia="仿宋" w:cs="仿宋"/>
          <w:b/>
          <w:color w:val="auto"/>
          <w:spacing w:val="6"/>
          <w:sz w:val="32"/>
          <w:szCs w:val="32"/>
        </w:rPr>
      </w:pPr>
    </w:p>
    <w:p w14:paraId="2AF57E44">
      <w:pPr>
        <w:autoSpaceDE w:val="0"/>
        <w:autoSpaceDN w:val="0"/>
        <w:jc w:val="both"/>
        <w:rPr>
          <w:rFonts w:hint="eastAsia" w:ascii="仿宋" w:hAnsi="仿宋" w:eastAsia="仿宋" w:cs="仿宋"/>
          <w:b/>
          <w:bCs/>
          <w:color w:val="auto"/>
          <w:sz w:val="32"/>
          <w:szCs w:val="32"/>
          <w:lang w:eastAsia="zh-CN"/>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4</w:t>
      </w:r>
      <w:r>
        <w:rPr>
          <w:rFonts w:hint="eastAsia" w:ascii="仿宋" w:hAnsi="仿宋" w:eastAsia="仿宋" w:cs="仿宋"/>
          <w:b/>
          <w:color w:val="auto"/>
          <w:spacing w:val="6"/>
          <w:sz w:val="32"/>
          <w:szCs w:val="32"/>
        </w:rPr>
        <w:t>：</w:t>
      </w:r>
      <w:r>
        <w:rPr>
          <w:rFonts w:hint="eastAsia" w:ascii="仿宋" w:hAnsi="仿宋" w:eastAsia="仿宋" w:cs="仿宋"/>
          <w:b/>
          <w:color w:val="auto"/>
          <w:sz w:val="32"/>
          <w:szCs w:val="32"/>
        </w:rPr>
        <w:t>中小企业声明函</w:t>
      </w:r>
    </w:p>
    <w:p w14:paraId="076E91A9">
      <w:pPr>
        <w:spacing w:line="360" w:lineRule="auto"/>
        <w:jc w:val="center"/>
        <w:rPr>
          <w:rFonts w:hint="eastAsia" w:ascii="仿宋" w:hAnsi="仿宋" w:eastAsia="仿宋" w:cs="仿宋"/>
          <w:color w:val="auto"/>
          <w:sz w:val="24"/>
          <w:u w:val="single"/>
        </w:rPr>
      </w:pPr>
    </w:p>
    <w:p w14:paraId="5BC44E31">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中小企业声明函（货物）</w:t>
      </w:r>
    </w:p>
    <w:p w14:paraId="57A5012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14:paraId="5E40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0DA830FD">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序号</w:t>
            </w:r>
          </w:p>
        </w:tc>
        <w:tc>
          <w:tcPr>
            <w:tcW w:w="1065" w:type="dxa"/>
            <w:vAlign w:val="center"/>
          </w:tcPr>
          <w:p w14:paraId="1680DB8A">
            <w:pPr>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标的名称</w:t>
            </w:r>
          </w:p>
        </w:tc>
        <w:tc>
          <w:tcPr>
            <w:tcW w:w="900" w:type="dxa"/>
            <w:vAlign w:val="center"/>
          </w:tcPr>
          <w:p w14:paraId="40026E79">
            <w:pPr>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所属行业</w:t>
            </w:r>
          </w:p>
        </w:tc>
        <w:tc>
          <w:tcPr>
            <w:tcW w:w="1530" w:type="dxa"/>
            <w:vAlign w:val="center"/>
          </w:tcPr>
          <w:p w14:paraId="04636C56">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lang w:eastAsia="zh-CN"/>
              </w:rPr>
              <w:t>制造商名称</w:t>
            </w:r>
          </w:p>
        </w:tc>
        <w:tc>
          <w:tcPr>
            <w:tcW w:w="1110" w:type="dxa"/>
            <w:vAlign w:val="center"/>
          </w:tcPr>
          <w:p w14:paraId="12ABFEB5">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rPr>
              <w:t>从业人员</w:t>
            </w:r>
            <w:r>
              <w:rPr>
                <w:rFonts w:hint="eastAsia" w:ascii="仿宋" w:hAnsi="仿宋" w:eastAsia="仿宋" w:cs="仿宋"/>
                <w:color w:val="auto"/>
                <w:sz w:val="24"/>
                <w:lang w:eastAsia="zh-CN"/>
              </w:rPr>
              <w:t>数量</w:t>
            </w:r>
          </w:p>
        </w:tc>
        <w:tc>
          <w:tcPr>
            <w:tcW w:w="1260" w:type="dxa"/>
            <w:vAlign w:val="center"/>
          </w:tcPr>
          <w:p w14:paraId="17BFFA3C">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rPr>
              <w:t>营业收入</w:t>
            </w:r>
            <w:r>
              <w:rPr>
                <w:rFonts w:hint="eastAsia" w:ascii="仿宋" w:hAnsi="仿宋" w:eastAsia="仿宋" w:cs="仿宋"/>
                <w:color w:val="auto"/>
                <w:sz w:val="24"/>
                <w:lang w:eastAsia="zh-CN"/>
              </w:rPr>
              <w:t>（万元）</w:t>
            </w:r>
          </w:p>
        </w:tc>
        <w:tc>
          <w:tcPr>
            <w:tcW w:w="1230" w:type="dxa"/>
            <w:vAlign w:val="center"/>
          </w:tcPr>
          <w:p w14:paraId="1A029549">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rPr>
              <w:t>资产总额</w:t>
            </w:r>
            <w:r>
              <w:rPr>
                <w:rFonts w:hint="eastAsia" w:ascii="仿宋" w:hAnsi="仿宋" w:eastAsia="仿宋" w:cs="仿宋"/>
                <w:color w:val="auto"/>
                <w:sz w:val="24"/>
                <w:lang w:eastAsia="zh-CN"/>
              </w:rPr>
              <w:t>（万元）</w:t>
            </w:r>
          </w:p>
        </w:tc>
        <w:tc>
          <w:tcPr>
            <w:tcW w:w="1403" w:type="dxa"/>
            <w:vAlign w:val="center"/>
          </w:tcPr>
          <w:p w14:paraId="028433AF">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企业类型</w:t>
            </w:r>
          </w:p>
        </w:tc>
      </w:tr>
      <w:tr w14:paraId="5B36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E3FE434">
            <w:pPr>
              <w:spacing w:line="240" w:lineRule="auto"/>
              <w:jc w:val="center"/>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c>
          <w:tcPr>
            <w:tcW w:w="1065" w:type="dxa"/>
            <w:vAlign w:val="center"/>
          </w:tcPr>
          <w:p w14:paraId="50A807D5">
            <w:pPr>
              <w:spacing w:line="240" w:lineRule="auto"/>
              <w:jc w:val="center"/>
              <w:rPr>
                <w:rFonts w:hint="eastAsia" w:ascii="仿宋" w:hAnsi="仿宋" w:eastAsia="仿宋" w:cs="仿宋"/>
                <w:color w:val="auto"/>
                <w:sz w:val="24"/>
                <w:vertAlign w:val="baseline"/>
              </w:rPr>
            </w:pPr>
          </w:p>
        </w:tc>
        <w:tc>
          <w:tcPr>
            <w:tcW w:w="900" w:type="dxa"/>
            <w:vAlign w:val="center"/>
          </w:tcPr>
          <w:p w14:paraId="03D4BDCA">
            <w:pPr>
              <w:spacing w:line="240" w:lineRule="auto"/>
              <w:jc w:val="center"/>
              <w:rPr>
                <w:rFonts w:hint="eastAsia" w:ascii="仿宋" w:hAnsi="仿宋" w:eastAsia="仿宋" w:cs="仿宋"/>
                <w:color w:val="auto"/>
                <w:sz w:val="24"/>
                <w:vertAlign w:val="baseline"/>
              </w:rPr>
            </w:pPr>
          </w:p>
        </w:tc>
        <w:tc>
          <w:tcPr>
            <w:tcW w:w="1530" w:type="dxa"/>
            <w:vAlign w:val="center"/>
          </w:tcPr>
          <w:p w14:paraId="2C9F875B">
            <w:pPr>
              <w:spacing w:line="240" w:lineRule="auto"/>
              <w:jc w:val="center"/>
              <w:rPr>
                <w:rFonts w:hint="eastAsia" w:ascii="仿宋" w:hAnsi="仿宋" w:eastAsia="仿宋" w:cs="仿宋"/>
                <w:color w:val="auto"/>
                <w:sz w:val="24"/>
                <w:vertAlign w:val="baseline"/>
              </w:rPr>
            </w:pPr>
          </w:p>
        </w:tc>
        <w:tc>
          <w:tcPr>
            <w:tcW w:w="1110" w:type="dxa"/>
            <w:vAlign w:val="center"/>
          </w:tcPr>
          <w:p w14:paraId="5BEBE33F">
            <w:pPr>
              <w:spacing w:line="240" w:lineRule="auto"/>
              <w:jc w:val="center"/>
              <w:rPr>
                <w:rFonts w:hint="eastAsia" w:ascii="仿宋" w:hAnsi="仿宋" w:eastAsia="仿宋" w:cs="仿宋"/>
                <w:color w:val="auto"/>
                <w:sz w:val="24"/>
                <w:vertAlign w:val="baseline"/>
              </w:rPr>
            </w:pPr>
          </w:p>
        </w:tc>
        <w:tc>
          <w:tcPr>
            <w:tcW w:w="1260" w:type="dxa"/>
            <w:vAlign w:val="center"/>
          </w:tcPr>
          <w:p w14:paraId="0BD06A45">
            <w:pPr>
              <w:spacing w:line="240" w:lineRule="auto"/>
              <w:jc w:val="center"/>
              <w:rPr>
                <w:rFonts w:hint="eastAsia" w:ascii="仿宋" w:hAnsi="仿宋" w:eastAsia="仿宋" w:cs="仿宋"/>
                <w:color w:val="auto"/>
                <w:sz w:val="24"/>
                <w:vertAlign w:val="baseline"/>
              </w:rPr>
            </w:pPr>
          </w:p>
        </w:tc>
        <w:tc>
          <w:tcPr>
            <w:tcW w:w="1230" w:type="dxa"/>
            <w:vAlign w:val="center"/>
          </w:tcPr>
          <w:p w14:paraId="58B57EA7">
            <w:pPr>
              <w:spacing w:line="240" w:lineRule="auto"/>
              <w:jc w:val="center"/>
              <w:rPr>
                <w:rFonts w:hint="eastAsia" w:ascii="仿宋" w:hAnsi="仿宋" w:eastAsia="仿宋" w:cs="仿宋"/>
                <w:color w:val="auto"/>
                <w:sz w:val="24"/>
                <w:vertAlign w:val="baseline"/>
              </w:rPr>
            </w:pPr>
          </w:p>
        </w:tc>
        <w:tc>
          <w:tcPr>
            <w:tcW w:w="1403" w:type="dxa"/>
            <w:vAlign w:val="center"/>
          </w:tcPr>
          <w:p w14:paraId="424D1989">
            <w:pPr>
              <w:spacing w:line="240" w:lineRule="auto"/>
              <w:jc w:val="center"/>
              <w:rPr>
                <w:rFonts w:hint="eastAsia" w:ascii="仿宋" w:hAnsi="仿宋" w:eastAsia="仿宋" w:cs="仿宋"/>
                <w:color w:val="auto"/>
                <w:sz w:val="24"/>
                <w:vertAlign w:val="baseline"/>
              </w:rPr>
            </w:pPr>
            <w:r>
              <w:rPr>
                <w:rFonts w:hint="eastAsia" w:ascii="仿宋" w:hAnsi="仿宋" w:eastAsia="仿宋" w:cs="仿宋"/>
                <w:color w:val="auto"/>
                <w:sz w:val="24"/>
                <w:vertAlign w:val="baseline"/>
              </w:rPr>
              <w:sym w:font="Wingdings" w:char="00A8"/>
            </w:r>
            <w:r>
              <w:rPr>
                <w:rFonts w:hint="eastAsia" w:ascii="仿宋" w:hAnsi="仿宋" w:eastAsia="仿宋" w:cs="仿宋"/>
                <w:color w:val="auto"/>
                <w:sz w:val="24"/>
                <w:vertAlign w:val="baseline"/>
              </w:rPr>
              <w:t>中型企业</w:t>
            </w:r>
          </w:p>
          <w:p w14:paraId="738B65BC">
            <w:pPr>
              <w:spacing w:line="240" w:lineRule="auto"/>
              <w:jc w:val="center"/>
              <w:rPr>
                <w:rFonts w:hint="eastAsia" w:ascii="仿宋" w:hAnsi="仿宋" w:eastAsia="仿宋" w:cs="仿宋"/>
                <w:color w:val="auto"/>
                <w:sz w:val="24"/>
                <w:vertAlign w:val="baseline"/>
              </w:rPr>
            </w:pPr>
            <w:r>
              <w:rPr>
                <w:rFonts w:hint="eastAsia" w:ascii="仿宋" w:hAnsi="仿宋" w:eastAsia="仿宋" w:cs="仿宋"/>
                <w:color w:val="auto"/>
                <w:sz w:val="24"/>
                <w:vertAlign w:val="baseline"/>
              </w:rPr>
              <w:sym w:font="Wingdings" w:char="00A8"/>
            </w:r>
            <w:r>
              <w:rPr>
                <w:rFonts w:hint="eastAsia" w:ascii="仿宋" w:hAnsi="仿宋" w:eastAsia="仿宋" w:cs="仿宋"/>
                <w:color w:val="auto"/>
                <w:sz w:val="24"/>
                <w:vertAlign w:val="baseline"/>
              </w:rPr>
              <w:t>小型企业</w:t>
            </w:r>
          </w:p>
          <w:p w14:paraId="1BF37C70">
            <w:pPr>
              <w:spacing w:line="240" w:lineRule="auto"/>
              <w:jc w:val="center"/>
              <w:rPr>
                <w:rFonts w:hint="eastAsia" w:ascii="仿宋" w:hAnsi="仿宋" w:eastAsia="仿宋" w:cs="仿宋"/>
                <w:color w:val="auto"/>
                <w:sz w:val="24"/>
                <w:vertAlign w:val="baseline"/>
              </w:rPr>
            </w:pPr>
            <w:r>
              <w:rPr>
                <w:rFonts w:hint="eastAsia" w:ascii="仿宋" w:hAnsi="仿宋" w:eastAsia="仿宋" w:cs="仿宋"/>
                <w:color w:val="auto"/>
                <w:sz w:val="24"/>
                <w:vertAlign w:val="baseline"/>
              </w:rPr>
              <w:sym w:font="Wingdings" w:char="00A8"/>
            </w:r>
            <w:r>
              <w:rPr>
                <w:rFonts w:hint="eastAsia" w:ascii="仿宋" w:hAnsi="仿宋" w:eastAsia="仿宋" w:cs="仿宋"/>
                <w:color w:val="auto"/>
                <w:sz w:val="24"/>
                <w:vertAlign w:val="baseline"/>
              </w:rPr>
              <w:t>微型企业</w:t>
            </w:r>
          </w:p>
        </w:tc>
      </w:tr>
      <w:tr w14:paraId="020E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4E142A3">
            <w:pPr>
              <w:spacing w:line="240" w:lineRule="auto"/>
              <w:jc w:val="center"/>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w:t>
            </w:r>
          </w:p>
        </w:tc>
        <w:tc>
          <w:tcPr>
            <w:tcW w:w="1065" w:type="dxa"/>
            <w:vAlign w:val="center"/>
          </w:tcPr>
          <w:p w14:paraId="5C6F319D">
            <w:pPr>
              <w:spacing w:line="240" w:lineRule="auto"/>
              <w:jc w:val="center"/>
              <w:rPr>
                <w:rFonts w:hint="eastAsia" w:ascii="仿宋" w:hAnsi="仿宋" w:eastAsia="仿宋" w:cs="仿宋"/>
                <w:color w:val="auto"/>
                <w:sz w:val="24"/>
                <w:vertAlign w:val="baseline"/>
              </w:rPr>
            </w:pPr>
          </w:p>
        </w:tc>
        <w:tc>
          <w:tcPr>
            <w:tcW w:w="900" w:type="dxa"/>
            <w:vAlign w:val="center"/>
          </w:tcPr>
          <w:p w14:paraId="374A4CE0">
            <w:pPr>
              <w:spacing w:line="240" w:lineRule="auto"/>
              <w:jc w:val="center"/>
              <w:rPr>
                <w:rFonts w:hint="eastAsia" w:ascii="仿宋" w:hAnsi="仿宋" w:eastAsia="仿宋" w:cs="仿宋"/>
                <w:color w:val="auto"/>
                <w:sz w:val="24"/>
                <w:vertAlign w:val="baseline"/>
              </w:rPr>
            </w:pPr>
          </w:p>
        </w:tc>
        <w:tc>
          <w:tcPr>
            <w:tcW w:w="1530" w:type="dxa"/>
            <w:vAlign w:val="center"/>
          </w:tcPr>
          <w:p w14:paraId="656A2244">
            <w:pPr>
              <w:spacing w:line="240" w:lineRule="auto"/>
              <w:jc w:val="center"/>
              <w:rPr>
                <w:rFonts w:hint="eastAsia" w:ascii="仿宋" w:hAnsi="仿宋" w:eastAsia="仿宋" w:cs="仿宋"/>
                <w:color w:val="auto"/>
                <w:sz w:val="24"/>
                <w:vertAlign w:val="baseline"/>
              </w:rPr>
            </w:pPr>
          </w:p>
        </w:tc>
        <w:tc>
          <w:tcPr>
            <w:tcW w:w="1110" w:type="dxa"/>
            <w:vAlign w:val="center"/>
          </w:tcPr>
          <w:p w14:paraId="7BE93374">
            <w:pPr>
              <w:spacing w:line="240" w:lineRule="auto"/>
              <w:jc w:val="center"/>
              <w:rPr>
                <w:rFonts w:hint="eastAsia" w:ascii="仿宋" w:hAnsi="仿宋" w:eastAsia="仿宋" w:cs="仿宋"/>
                <w:color w:val="auto"/>
                <w:sz w:val="24"/>
                <w:vertAlign w:val="baseline"/>
              </w:rPr>
            </w:pPr>
          </w:p>
        </w:tc>
        <w:tc>
          <w:tcPr>
            <w:tcW w:w="1260" w:type="dxa"/>
            <w:vAlign w:val="center"/>
          </w:tcPr>
          <w:p w14:paraId="3D231F0B">
            <w:pPr>
              <w:spacing w:line="240" w:lineRule="auto"/>
              <w:jc w:val="center"/>
              <w:rPr>
                <w:rFonts w:hint="eastAsia" w:ascii="仿宋" w:hAnsi="仿宋" w:eastAsia="仿宋" w:cs="仿宋"/>
                <w:color w:val="auto"/>
                <w:sz w:val="24"/>
                <w:vertAlign w:val="baseline"/>
              </w:rPr>
            </w:pPr>
          </w:p>
        </w:tc>
        <w:tc>
          <w:tcPr>
            <w:tcW w:w="1230" w:type="dxa"/>
            <w:vAlign w:val="center"/>
          </w:tcPr>
          <w:p w14:paraId="034EBE66">
            <w:pPr>
              <w:spacing w:line="240" w:lineRule="auto"/>
              <w:jc w:val="center"/>
              <w:rPr>
                <w:rFonts w:hint="eastAsia" w:ascii="仿宋" w:hAnsi="仿宋" w:eastAsia="仿宋" w:cs="仿宋"/>
                <w:color w:val="auto"/>
                <w:sz w:val="24"/>
                <w:vertAlign w:val="baseline"/>
              </w:rPr>
            </w:pPr>
          </w:p>
        </w:tc>
        <w:tc>
          <w:tcPr>
            <w:tcW w:w="1403" w:type="dxa"/>
            <w:vAlign w:val="center"/>
          </w:tcPr>
          <w:p w14:paraId="733067BB">
            <w:pPr>
              <w:spacing w:line="240" w:lineRule="auto"/>
              <w:jc w:val="center"/>
              <w:rPr>
                <w:rFonts w:hint="eastAsia" w:ascii="仿宋" w:hAnsi="仿宋" w:eastAsia="仿宋" w:cs="仿宋"/>
                <w:color w:val="auto"/>
                <w:sz w:val="24"/>
                <w:vertAlign w:val="baseline"/>
              </w:rPr>
            </w:pPr>
          </w:p>
        </w:tc>
      </w:tr>
    </w:tbl>
    <w:p w14:paraId="6A8CAB4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1844340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036442D1">
      <w:pPr>
        <w:snapToGrid w:val="0"/>
        <w:spacing w:line="360" w:lineRule="auto"/>
        <w:ind w:firstLine="5160" w:firstLineChars="215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5568A5B3">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003A27F0">
      <w:pPr>
        <w:spacing w:line="360" w:lineRule="auto"/>
        <w:jc w:val="left"/>
        <w:rPr>
          <w:rFonts w:hint="eastAsia" w:ascii="仿宋" w:hAnsi="仿宋" w:eastAsia="仿宋" w:cs="仿宋"/>
          <w:b/>
          <w:bCs/>
          <w:color w:val="auto"/>
          <w:sz w:val="21"/>
          <w:szCs w:val="21"/>
        </w:rPr>
      </w:pPr>
      <w:r>
        <w:rPr>
          <w:rFonts w:hint="eastAsia" w:ascii="仿宋" w:hAnsi="仿宋" w:eastAsia="仿宋" w:cs="仿宋"/>
          <w:b/>
          <w:bCs/>
          <w:color w:val="auto"/>
          <w:sz w:val="21"/>
          <w:szCs w:val="21"/>
        </w:rPr>
        <w:t>从业人员、营业收入、资产总额填报上一年度数据，无上一年度数据的新成立企业可不填报。</w:t>
      </w:r>
    </w:p>
    <w:p w14:paraId="54864D2F">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80C08D7">
      <w:pPr>
        <w:spacing w:line="360" w:lineRule="auto"/>
        <w:jc w:val="center"/>
        <w:rPr>
          <w:rFonts w:hint="eastAsia" w:ascii="仿宋" w:hAnsi="仿宋" w:eastAsia="仿宋" w:cs="仿宋"/>
          <w:b/>
          <w:color w:val="auto"/>
          <w:sz w:val="32"/>
          <w:szCs w:val="32"/>
        </w:rPr>
      </w:pPr>
    </w:p>
    <w:p w14:paraId="1A53C393">
      <w:pPr>
        <w:spacing w:line="360" w:lineRule="auto"/>
        <w:jc w:val="center"/>
        <w:rPr>
          <w:rFonts w:hint="eastAsia" w:ascii="仿宋" w:hAnsi="仿宋" w:eastAsia="仿宋" w:cs="仿宋"/>
          <w:b/>
          <w:color w:val="auto"/>
          <w:sz w:val="32"/>
          <w:szCs w:val="32"/>
        </w:rPr>
      </w:pPr>
    </w:p>
    <w:p w14:paraId="4C5649A6">
      <w:pPr>
        <w:spacing w:line="360" w:lineRule="auto"/>
        <w:jc w:val="both"/>
        <w:rPr>
          <w:rFonts w:hint="eastAsia" w:ascii="仿宋" w:hAnsi="仿宋" w:eastAsia="仿宋" w:cs="仿宋"/>
          <w:b/>
          <w:color w:val="auto"/>
          <w:sz w:val="32"/>
          <w:szCs w:val="32"/>
        </w:rPr>
      </w:pPr>
    </w:p>
    <w:p w14:paraId="7991D102">
      <w:pPr>
        <w:spacing w:line="360" w:lineRule="auto"/>
        <w:jc w:val="center"/>
        <w:rPr>
          <w:rFonts w:hint="eastAsia" w:ascii="仿宋" w:hAnsi="仿宋" w:eastAsia="仿宋" w:cs="仿宋"/>
          <w:b/>
          <w:color w:val="auto"/>
          <w:sz w:val="32"/>
          <w:szCs w:val="32"/>
        </w:rPr>
      </w:pPr>
    </w:p>
    <w:p w14:paraId="1D5D479F">
      <w:pPr>
        <w:spacing w:line="360" w:lineRule="auto"/>
        <w:jc w:val="center"/>
        <w:rPr>
          <w:rFonts w:hint="eastAsia" w:ascii="仿宋" w:hAnsi="仿宋" w:eastAsia="仿宋" w:cs="仿宋"/>
          <w:b/>
          <w:color w:val="auto"/>
          <w:sz w:val="32"/>
          <w:szCs w:val="32"/>
        </w:rPr>
      </w:pPr>
    </w:p>
    <w:p w14:paraId="616A9D38">
      <w:pPr>
        <w:spacing w:line="360" w:lineRule="auto"/>
        <w:jc w:val="center"/>
        <w:rPr>
          <w:rFonts w:hint="eastAsia" w:ascii="仿宋" w:hAnsi="仿宋" w:eastAsia="仿宋" w:cs="仿宋"/>
          <w:b/>
          <w:color w:val="auto"/>
          <w:sz w:val="32"/>
          <w:szCs w:val="32"/>
        </w:rPr>
      </w:pPr>
    </w:p>
    <w:p w14:paraId="23123A96">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中小企业声明函（工程、服务）</w:t>
      </w:r>
    </w:p>
    <w:p w14:paraId="5876FEC7">
      <w:pPr>
        <w:spacing w:line="360" w:lineRule="auto"/>
        <w:rPr>
          <w:rFonts w:hint="eastAsia" w:ascii="仿宋" w:hAnsi="仿宋" w:eastAsia="仿宋" w:cs="仿宋"/>
          <w:color w:val="auto"/>
        </w:rPr>
      </w:pPr>
    </w:p>
    <w:p w14:paraId="65678667">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14:paraId="5B3E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2467D29D">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序号</w:t>
            </w:r>
          </w:p>
        </w:tc>
        <w:tc>
          <w:tcPr>
            <w:tcW w:w="1065" w:type="dxa"/>
            <w:vAlign w:val="center"/>
          </w:tcPr>
          <w:p w14:paraId="48AD09F9">
            <w:pPr>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标的名称</w:t>
            </w:r>
          </w:p>
        </w:tc>
        <w:tc>
          <w:tcPr>
            <w:tcW w:w="900" w:type="dxa"/>
            <w:vAlign w:val="center"/>
          </w:tcPr>
          <w:p w14:paraId="5D55FBD1">
            <w:pPr>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所属行业</w:t>
            </w:r>
          </w:p>
        </w:tc>
        <w:tc>
          <w:tcPr>
            <w:tcW w:w="1530" w:type="dxa"/>
            <w:vAlign w:val="center"/>
          </w:tcPr>
          <w:p w14:paraId="333EDC9F">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rPr>
              <w:t>承建（承接）企业</w:t>
            </w:r>
            <w:r>
              <w:rPr>
                <w:rFonts w:hint="eastAsia" w:ascii="仿宋" w:hAnsi="仿宋" w:eastAsia="仿宋" w:cs="仿宋"/>
                <w:color w:val="auto"/>
                <w:sz w:val="24"/>
                <w:lang w:eastAsia="zh-CN"/>
              </w:rPr>
              <w:t>名称</w:t>
            </w:r>
          </w:p>
        </w:tc>
        <w:tc>
          <w:tcPr>
            <w:tcW w:w="1110" w:type="dxa"/>
            <w:vAlign w:val="center"/>
          </w:tcPr>
          <w:p w14:paraId="58D73ADF">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rPr>
              <w:t>从业人员</w:t>
            </w:r>
            <w:r>
              <w:rPr>
                <w:rFonts w:hint="eastAsia" w:ascii="仿宋" w:hAnsi="仿宋" w:eastAsia="仿宋" w:cs="仿宋"/>
                <w:color w:val="auto"/>
                <w:sz w:val="24"/>
                <w:lang w:eastAsia="zh-CN"/>
              </w:rPr>
              <w:t>数量</w:t>
            </w:r>
          </w:p>
        </w:tc>
        <w:tc>
          <w:tcPr>
            <w:tcW w:w="1260" w:type="dxa"/>
            <w:vAlign w:val="center"/>
          </w:tcPr>
          <w:p w14:paraId="4A645B49">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rPr>
              <w:t>营业收入</w:t>
            </w:r>
            <w:r>
              <w:rPr>
                <w:rFonts w:hint="eastAsia" w:ascii="仿宋" w:hAnsi="仿宋" w:eastAsia="仿宋" w:cs="仿宋"/>
                <w:color w:val="auto"/>
                <w:sz w:val="24"/>
                <w:lang w:eastAsia="zh-CN"/>
              </w:rPr>
              <w:t>（万元）</w:t>
            </w:r>
          </w:p>
        </w:tc>
        <w:tc>
          <w:tcPr>
            <w:tcW w:w="1230" w:type="dxa"/>
            <w:vAlign w:val="center"/>
          </w:tcPr>
          <w:p w14:paraId="677A674E">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rPr>
              <w:t>资产总额</w:t>
            </w:r>
            <w:r>
              <w:rPr>
                <w:rFonts w:hint="eastAsia" w:ascii="仿宋" w:hAnsi="仿宋" w:eastAsia="仿宋" w:cs="仿宋"/>
                <w:color w:val="auto"/>
                <w:sz w:val="24"/>
                <w:lang w:eastAsia="zh-CN"/>
              </w:rPr>
              <w:t>（万元）</w:t>
            </w:r>
          </w:p>
        </w:tc>
        <w:tc>
          <w:tcPr>
            <w:tcW w:w="1403" w:type="dxa"/>
            <w:vAlign w:val="center"/>
          </w:tcPr>
          <w:p w14:paraId="068B7911">
            <w:pPr>
              <w:spacing w:line="24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企业类型</w:t>
            </w:r>
          </w:p>
        </w:tc>
      </w:tr>
      <w:tr w14:paraId="31F3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05518FB">
            <w:pPr>
              <w:spacing w:line="240" w:lineRule="auto"/>
              <w:jc w:val="center"/>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1</w:t>
            </w:r>
          </w:p>
        </w:tc>
        <w:tc>
          <w:tcPr>
            <w:tcW w:w="1065" w:type="dxa"/>
            <w:vAlign w:val="center"/>
          </w:tcPr>
          <w:p w14:paraId="17EA6F73">
            <w:pPr>
              <w:spacing w:line="240" w:lineRule="auto"/>
              <w:jc w:val="center"/>
              <w:rPr>
                <w:rFonts w:hint="eastAsia" w:ascii="仿宋" w:hAnsi="仿宋" w:eastAsia="仿宋" w:cs="仿宋"/>
                <w:color w:val="auto"/>
                <w:sz w:val="24"/>
                <w:vertAlign w:val="baseline"/>
              </w:rPr>
            </w:pPr>
          </w:p>
        </w:tc>
        <w:tc>
          <w:tcPr>
            <w:tcW w:w="900" w:type="dxa"/>
            <w:vAlign w:val="center"/>
          </w:tcPr>
          <w:p w14:paraId="624E51C2">
            <w:pPr>
              <w:spacing w:line="240" w:lineRule="auto"/>
              <w:jc w:val="center"/>
              <w:rPr>
                <w:rFonts w:hint="eastAsia" w:ascii="仿宋" w:hAnsi="仿宋" w:eastAsia="仿宋" w:cs="仿宋"/>
                <w:color w:val="auto"/>
                <w:sz w:val="24"/>
                <w:vertAlign w:val="baseline"/>
              </w:rPr>
            </w:pPr>
          </w:p>
        </w:tc>
        <w:tc>
          <w:tcPr>
            <w:tcW w:w="1530" w:type="dxa"/>
            <w:vAlign w:val="center"/>
          </w:tcPr>
          <w:p w14:paraId="076098ED">
            <w:pPr>
              <w:spacing w:line="240" w:lineRule="auto"/>
              <w:jc w:val="center"/>
              <w:rPr>
                <w:rFonts w:hint="eastAsia" w:ascii="仿宋" w:hAnsi="仿宋" w:eastAsia="仿宋" w:cs="仿宋"/>
                <w:color w:val="auto"/>
                <w:sz w:val="24"/>
                <w:vertAlign w:val="baseline"/>
              </w:rPr>
            </w:pPr>
          </w:p>
        </w:tc>
        <w:tc>
          <w:tcPr>
            <w:tcW w:w="1110" w:type="dxa"/>
            <w:vAlign w:val="center"/>
          </w:tcPr>
          <w:p w14:paraId="3C54AA4A">
            <w:pPr>
              <w:spacing w:line="240" w:lineRule="auto"/>
              <w:jc w:val="center"/>
              <w:rPr>
                <w:rFonts w:hint="eastAsia" w:ascii="仿宋" w:hAnsi="仿宋" w:eastAsia="仿宋" w:cs="仿宋"/>
                <w:color w:val="auto"/>
                <w:sz w:val="24"/>
                <w:vertAlign w:val="baseline"/>
              </w:rPr>
            </w:pPr>
          </w:p>
        </w:tc>
        <w:tc>
          <w:tcPr>
            <w:tcW w:w="1260" w:type="dxa"/>
            <w:vAlign w:val="center"/>
          </w:tcPr>
          <w:p w14:paraId="01CFBE98">
            <w:pPr>
              <w:spacing w:line="240" w:lineRule="auto"/>
              <w:jc w:val="center"/>
              <w:rPr>
                <w:rFonts w:hint="eastAsia" w:ascii="仿宋" w:hAnsi="仿宋" w:eastAsia="仿宋" w:cs="仿宋"/>
                <w:color w:val="auto"/>
                <w:sz w:val="24"/>
                <w:vertAlign w:val="baseline"/>
              </w:rPr>
            </w:pPr>
          </w:p>
        </w:tc>
        <w:tc>
          <w:tcPr>
            <w:tcW w:w="1230" w:type="dxa"/>
            <w:vAlign w:val="center"/>
          </w:tcPr>
          <w:p w14:paraId="1129D4FB">
            <w:pPr>
              <w:spacing w:line="240" w:lineRule="auto"/>
              <w:jc w:val="center"/>
              <w:rPr>
                <w:rFonts w:hint="eastAsia" w:ascii="仿宋" w:hAnsi="仿宋" w:eastAsia="仿宋" w:cs="仿宋"/>
                <w:color w:val="auto"/>
                <w:sz w:val="24"/>
                <w:vertAlign w:val="baseline"/>
              </w:rPr>
            </w:pPr>
          </w:p>
        </w:tc>
        <w:tc>
          <w:tcPr>
            <w:tcW w:w="1403" w:type="dxa"/>
            <w:vAlign w:val="center"/>
          </w:tcPr>
          <w:p w14:paraId="5F52542E">
            <w:pPr>
              <w:spacing w:line="240" w:lineRule="auto"/>
              <w:jc w:val="center"/>
              <w:rPr>
                <w:rFonts w:hint="eastAsia" w:ascii="仿宋" w:hAnsi="仿宋" w:eastAsia="仿宋" w:cs="仿宋"/>
                <w:color w:val="auto"/>
                <w:sz w:val="24"/>
                <w:vertAlign w:val="baseline"/>
              </w:rPr>
            </w:pPr>
            <w:r>
              <w:rPr>
                <w:rFonts w:hint="eastAsia" w:ascii="仿宋" w:hAnsi="仿宋" w:eastAsia="仿宋" w:cs="仿宋"/>
                <w:color w:val="auto"/>
                <w:sz w:val="24"/>
                <w:vertAlign w:val="baseline"/>
              </w:rPr>
              <w:sym w:font="Wingdings" w:char="00A8"/>
            </w:r>
            <w:r>
              <w:rPr>
                <w:rFonts w:hint="eastAsia" w:ascii="仿宋" w:hAnsi="仿宋" w:eastAsia="仿宋" w:cs="仿宋"/>
                <w:color w:val="auto"/>
                <w:sz w:val="24"/>
                <w:vertAlign w:val="baseline"/>
              </w:rPr>
              <w:t>中型企业</w:t>
            </w:r>
          </w:p>
          <w:p w14:paraId="4465BD12">
            <w:pPr>
              <w:spacing w:line="240" w:lineRule="auto"/>
              <w:jc w:val="center"/>
              <w:rPr>
                <w:rFonts w:hint="eastAsia" w:ascii="仿宋" w:hAnsi="仿宋" w:eastAsia="仿宋" w:cs="仿宋"/>
                <w:color w:val="auto"/>
                <w:sz w:val="24"/>
                <w:vertAlign w:val="baseline"/>
              </w:rPr>
            </w:pPr>
            <w:r>
              <w:rPr>
                <w:rFonts w:hint="eastAsia" w:ascii="仿宋" w:hAnsi="仿宋" w:eastAsia="仿宋" w:cs="仿宋"/>
                <w:color w:val="auto"/>
                <w:sz w:val="24"/>
                <w:vertAlign w:val="baseline"/>
              </w:rPr>
              <w:sym w:font="Wingdings" w:char="00A8"/>
            </w:r>
            <w:r>
              <w:rPr>
                <w:rFonts w:hint="eastAsia" w:ascii="仿宋" w:hAnsi="仿宋" w:eastAsia="仿宋" w:cs="仿宋"/>
                <w:color w:val="auto"/>
                <w:sz w:val="24"/>
                <w:vertAlign w:val="baseline"/>
              </w:rPr>
              <w:t>小型企业</w:t>
            </w:r>
          </w:p>
          <w:p w14:paraId="42661F42">
            <w:pPr>
              <w:spacing w:line="240" w:lineRule="auto"/>
              <w:jc w:val="center"/>
              <w:rPr>
                <w:rFonts w:hint="eastAsia" w:ascii="仿宋" w:hAnsi="仿宋" w:eastAsia="仿宋" w:cs="仿宋"/>
                <w:color w:val="auto"/>
                <w:sz w:val="24"/>
                <w:vertAlign w:val="baseline"/>
              </w:rPr>
            </w:pPr>
            <w:r>
              <w:rPr>
                <w:rFonts w:hint="eastAsia" w:ascii="仿宋" w:hAnsi="仿宋" w:eastAsia="仿宋" w:cs="仿宋"/>
                <w:color w:val="auto"/>
                <w:sz w:val="24"/>
                <w:vertAlign w:val="baseline"/>
              </w:rPr>
              <w:sym w:font="Wingdings" w:char="00A8"/>
            </w:r>
            <w:r>
              <w:rPr>
                <w:rFonts w:hint="eastAsia" w:ascii="仿宋" w:hAnsi="仿宋" w:eastAsia="仿宋" w:cs="仿宋"/>
                <w:color w:val="auto"/>
                <w:sz w:val="24"/>
                <w:vertAlign w:val="baseline"/>
              </w:rPr>
              <w:t>微型企业</w:t>
            </w:r>
          </w:p>
        </w:tc>
      </w:tr>
      <w:tr w14:paraId="457A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0C7FB3C8">
            <w:pPr>
              <w:spacing w:line="240" w:lineRule="auto"/>
              <w:jc w:val="center"/>
              <w:rPr>
                <w:rFonts w:hint="eastAsia"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w:t>
            </w:r>
          </w:p>
        </w:tc>
        <w:tc>
          <w:tcPr>
            <w:tcW w:w="1065" w:type="dxa"/>
            <w:vAlign w:val="center"/>
          </w:tcPr>
          <w:p w14:paraId="72409252">
            <w:pPr>
              <w:spacing w:line="240" w:lineRule="auto"/>
              <w:jc w:val="center"/>
              <w:rPr>
                <w:rFonts w:hint="eastAsia" w:ascii="仿宋" w:hAnsi="仿宋" w:eastAsia="仿宋" w:cs="仿宋"/>
                <w:color w:val="auto"/>
                <w:sz w:val="24"/>
                <w:vertAlign w:val="baseline"/>
              </w:rPr>
            </w:pPr>
          </w:p>
        </w:tc>
        <w:tc>
          <w:tcPr>
            <w:tcW w:w="900" w:type="dxa"/>
            <w:vAlign w:val="center"/>
          </w:tcPr>
          <w:p w14:paraId="79A81720">
            <w:pPr>
              <w:spacing w:line="240" w:lineRule="auto"/>
              <w:jc w:val="center"/>
              <w:rPr>
                <w:rFonts w:hint="eastAsia" w:ascii="仿宋" w:hAnsi="仿宋" w:eastAsia="仿宋" w:cs="仿宋"/>
                <w:color w:val="auto"/>
                <w:sz w:val="24"/>
                <w:vertAlign w:val="baseline"/>
              </w:rPr>
            </w:pPr>
          </w:p>
        </w:tc>
        <w:tc>
          <w:tcPr>
            <w:tcW w:w="1530" w:type="dxa"/>
            <w:vAlign w:val="center"/>
          </w:tcPr>
          <w:p w14:paraId="0A3EBD8E">
            <w:pPr>
              <w:spacing w:line="240" w:lineRule="auto"/>
              <w:jc w:val="center"/>
              <w:rPr>
                <w:rFonts w:hint="eastAsia" w:ascii="仿宋" w:hAnsi="仿宋" w:eastAsia="仿宋" w:cs="仿宋"/>
                <w:color w:val="auto"/>
                <w:sz w:val="24"/>
                <w:vertAlign w:val="baseline"/>
              </w:rPr>
            </w:pPr>
          </w:p>
        </w:tc>
        <w:tc>
          <w:tcPr>
            <w:tcW w:w="1110" w:type="dxa"/>
            <w:vAlign w:val="center"/>
          </w:tcPr>
          <w:p w14:paraId="2014DFBC">
            <w:pPr>
              <w:spacing w:line="240" w:lineRule="auto"/>
              <w:jc w:val="center"/>
              <w:rPr>
                <w:rFonts w:hint="eastAsia" w:ascii="仿宋" w:hAnsi="仿宋" w:eastAsia="仿宋" w:cs="仿宋"/>
                <w:color w:val="auto"/>
                <w:sz w:val="24"/>
                <w:vertAlign w:val="baseline"/>
              </w:rPr>
            </w:pPr>
          </w:p>
        </w:tc>
        <w:tc>
          <w:tcPr>
            <w:tcW w:w="1260" w:type="dxa"/>
            <w:vAlign w:val="center"/>
          </w:tcPr>
          <w:p w14:paraId="1EF61A37">
            <w:pPr>
              <w:spacing w:line="240" w:lineRule="auto"/>
              <w:jc w:val="center"/>
              <w:rPr>
                <w:rFonts w:hint="eastAsia" w:ascii="仿宋" w:hAnsi="仿宋" w:eastAsia="仿宋" w:cs="仿宋"/>
                <w:color w:val="auto"/>
                <w:sz w:val="24"/>
                <w:vertAlign w:val="baseline"/>
              </w:rPr>
            </w:pPr>
          </w:p>
        </w:tc>
        <w:tc>
          <w:tcPr>
            <w:tcW w:w="1230" w:type="dxa"/>
            <w:vAlign w:val="center"/>
          </w:tcPr>
          <w:p w14:paraId="6041CB87">
            <w:pPr>
              <w:spacing w:line="240" w:lineRule="auto"/>
              <w:jc w:val="center"/>
              <w:rPr>
                <w:rFonts w:hint="eastAsia" w:ascii="仿宋" w:hAnsi="仿宋" w:eastAsia="仿宋" w:cs="仿宋"/>
                <w:color w:val="auto"/>
                <w:sz w:val="24"/>
                <w:vertAlign w:val="baseline"/>
              </w:rPr>
            </w:pPr>
          </w:p>
        </w:tc>
        <w:tc>
          <w:tcPr>
            <w:tcW w:w="1403" w:type="dxa"/>
            <w:vAlign w:val="center"/>
          </w:tcPr>
          <w:p w14:paraId="61C951FC">
            <w:pPr>
              <w:spacing w:line="240" w:lineRule="auto"/>
              <w:jc w:val="center"/>
              <w:rPr>
                <w:rFonts w:hint="eastAsia" w:ascii="仿宋" w:hAnsi="仿宋" w:eastAsia="仿宋" w:cs="仿宋"/>
                <w:color w:val="auto"/>
                <w:sz w:val="24"/>
                <w:vertAlign w:val="baseline"/>
              </w:rPr>
            </w:pPr>
          </w:p>
        </w:tc>
      </w:tr>
    </w:tbl>
    <w:p w14:paraId="53D026C4">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632A0C0D">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090D5EA1">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14:paraId="79882B1C">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02B5E81C">
      <w:pPr>
        <w:spacing w:line="360" w:lineRule="auto"/>
        <w:ind w:firstLine="310" w:firstLineChars="147"/>
        <w:jc w:val="left"/>
        <w:rPr>
          <w:rFonts w:hint="eastAsia"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14:paraId="09C79C03">
      <w:pPr>
        <w:spacing w:line="360" w:lineRule="auto"/>
        <w:ind w:right="420"/>
        <w:rPr>
          <w:rFonts w:hint="eastAsia" w:ascii="仿宋" w:hAnsi="仿宋" w:eastAsia="仿宋" w:cs="仿宋"/>
          <w:color w:val="auto"/>
          <w:sz w:val="24"/>
        </w:rPr>
      </w:pPr>
    </w:p>
    <w:p w14:paraId="5913E253">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AAA70F6">
      <w:pPr>
        <w:pStyle w:val="3"/>
        <w:rPr>
          <w:rFonts w:hint="eastAsia" w:ascii="仿宋" w:hAnsi="仿宋" w:eastAsia="仿宋" w:cs="仿宋"/>
          <w:color w:val="auto"/>
          <w:lang w:val="en-US"/>
        </w:rPr>
      </w:pPr>
    </w:p>
    <w:p w14:paraId="0DBFCF97">
      <w:pPr>
        <w:spacing w:line="360" w:lineRule="auto"/>
        <w:ind w:right="420"/>
        <w:rPr>
          <w:rFonts w:hint="eastAsia" w:ascii="仿宋" w:hAnsi="仿宋" w:eastAsia="仿宋" w:cs="仿宋"/>
          <w:color w:val="auto"/>
        </w:rPr>
      </w:pPr>
    </w:p>
    <w:p w14:paraId="3A36E4B5">
      <w:pPr>
        <w:widowControl/>
        <w:spacing w:line="520" w:lineRule="exact"/>
        <w:jc w:val="left"/>
        <w:rPr>
          <w:rFonts w:hint="eastAsia" w:ascii="仿宋" w:hAnsi="仿宋" w:eastAsia="仿宋" w:cs="仿宋"/>
          <w:color w:val="auto"/>
          <w:sz w:val="24"/>
        </w:rPr>
      </w:pPr>
    </w:p>
    <w:p w14:paraId="72956FE8">
      <w:pPr>
        <w:widowControl/>
        <w:spacing w:line="520" w:lineRule="exact"/>
        <w:jc w:val="left"/>
        <w:rPr>
          <w:rFonts w:hint="eastAsia" w:ascii="仿宋" w:hAnsi="仿宋" w:eastAsia="仿宋" w:cs="仿宋"/>
          <w:color w:val="auto"/>
          <w:sz w:val="24"/>
        </w:rPr>
      </w:pPr>
    </w:p>
    <w:p w14:paraId="1058FF7F">
      <w:pPr>
        <w:widowControl/>
        <w:spacing w:line="520" w:lineRule="exact"/>
        <w:jc w:val="left"/>
        <w:rPr>
          <w:rFonts w:hint="eastAsia" w:ascii="仿宋" w:hAnsi="仿宋" w:eastAsia="仿宋" w:cs="仿宋"/>
          <w:color w:val="auto"/>
          <w:sz w:val="24"/>
        </w:rPr>
      </w:pPr>
    </w:p>
    <w:p w14:paraId="1C1C874E">
      <w:pPr>
        <w:widowControl/>
        <w:spacing w:line="520" w:lineRule="exact"/>
        <w:jc w:val="left"/>
        <w:rPr>
          <w:rFonts w:hint="eastAsia" w:ascii="仿宋" w:hAnsi="仿宋" w:eastAsia="仿宋" w:cs="仿宋"/>
          <w:color w:val="auto"/>
          <w:sz w:val="24"/>
        </w:rPr>
      </w:pPr>
    </w:p>
    <w:p w14:paraId="3C04E337">
      <w:pPr>
        <w:widowControl/>
        <w:spacing w:line="520" w:lineRule="exact"/>
        <w:jc w:val="left"/>
        <w:rPr>
          <w:rFonts w:hint="eastAsia" w:ascii="仿宋" w:hAnsi="仿宋" w:eastAsia="仿宋" w:cs="仿宋"/>
          <w:color w:val="auto"/>
          <w:sz w:val="24"/>
        </w:rPr>
      </w:pPr>
      <w:r>
        <w:rPr>
          <w:rFonts w:hint="eastAsia" w:ascii="仿宋" w:hAnsi="仿宋" w:eastAsia="仿宋" w:cs="仿宋"/>
          <w:color w:val="auto"/>
          <w:sz w:val="24"/>
        </w:rPr>
        <w:t>注：</w:t>
      </w:r>
    </w:p>
    <w:p w14:paraId="2F60E8C7">
      <w:pPr>
        <w:widowControl/>
        <w:spacing w:line="520" w:lineRule="exact"/>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投标人提供的中小企业声明函与实际情况不符的，视为投标人提供虚假材料投标，投标无效。</w:t>
      </w:r>
    </w:p>
    <w:p w14:paraId="409B2A8D">
      <w:pPr>
        <w:widowControl/>
        <w:spacing w:line="520" w:lineRule="exact"/>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根据《政府采购促进中小企业发展管理办法》的通知（财库〔2020〕46号）规定，中标、成交供应商享受中小企业扶持政策的，采购代理机构将随中标、成交结果公开中标、成交供应商的《中小企业声明函》。</w:t>
      </w:r>
    </w:p>
    <w:p w14:paraId="77B113F2">
      <w:pPr>
        <w:widowControl/>
        <w:spacing w:line="52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符合《关于促进残疾人就业政府采购政策的通知》（财库〔2017〕141号）规定的条件并提供《残疾人福利性单位声明函》（附件</w:t>
      </w:r>
      <w:r>
        <w:rPr>
          <w:rFonts w:hint="eastAsia" w:ascii="仿宋" w:hAnsi="仿宋" w:eastAsia="仿宋" w:cs="仿宋"/>
          <w:color w:val="auto"/>
          <w:sz w:val="24"/>
          <w:lang w:val="en-US" w:eastAsia="zh-CN"/>
        </w:rPr>
        <w:t>1</w:t>
      </w:r>
      <w:r>
        <w:rPr>
          <w:rFonts w:hint="eastAsia" w:ascii="仿宋" w:hAnsi="仿宋" w:eastAsia="仿宋" w:cs="仿宋"/>
          <w:color w:val="auto"/>
          <w:sz w:val="24"/>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15265659">
      <w:pPr>
        <w:widowControl/>
        <w:spacing w:line="520" w:lineRule="exact"/>
        <w:jc w:val="left"/>
        <w:rPr>
          <w:rFonts w:hint="eastAsia" w:ascii="仿宋" w:hAnsi="仿宋" w:eastAsia="仿宋" w:cs="仿宋"/>
          <w:color w:val="auto"/>
          <w:sz w:val="24"/>
        </w:rPr>
      </w:pPr>
      <w:r>
        <w:rPr>
          <w:rFonts w:hint="eastAsia" w:ascii="仿宋" w:hAnsi="仿宋" w:eastAsia="仿宋" w:cs="仿宋"/>
          <w:color w:val="auto"/>
          <w:sz w:val="24"/>
        </w:rPr>
        <w:t>①中标供应商为残疾人福利性单位的，其《残疾人福利性单位声明函》随中标结果同时公告，接受社会监督。</w:t>
      </w:r>
    </w:p>
    <w:p w14:paraId="0E216AAD">
      <w:pPr>
        <w:spacing w:line="588" w:lineRule="exact"/>
        <w:jc w:val="left"/>
        <w:rPr>
          <w:rFonts w:hint="eastAsia" w:ascii="仿宋" w:hAnsi="仿宋" w:eastAsia="仿宋" w:cs="仿宋"/>
          <w:b/>
          <w:color w:val="auto"/>
          <w:spacing w:val="6"/>
          <w:sz w:val="24"/>
        </w:rPr>
      </w:pPr>
      <w:r>
        <w:rPr>
          <w:rFonts w:hint="eastAsia" w:ascii="仿宋" w:hAnsi="仿宋" w:eastAsia="仿宋" w:cs="仿宋"/>
          <w:color w:val="auto"/>
          <w:sz w:val="24"/>
        </w:rPr>
        <w:t>②供应商提供的《残疾人福利性单位声明函》与事实不符的，依照《政府采购法》第七十七条第一款的规定追究法律责任。</w:t>
      </w:r>
    </w:p>
    <w:p w14:paraId="415025FC">
      <w:pPr>
        <w:pStyle w:val="62"/>
        <w:jc w:val="both"/>
        <w:rPr>
          <w:rFonts w:hint="eastAsia" w:ascii="仿宋" w:hAnsi="仿宋" w:eastAsia="仿宋" w:cs="仿宋"/>
          <w:color w:val="auto"/>
        </w:rPr>
      </w:pPr>
    </w:p>
    <w:p w14:paraId="06B2AD43">
      <w:pPr>
        <w:rPr>
          <w:color w:val="auto"/>
        </w:rPr>
      </w:pPr>
    </w:p>
    <w:p w14:paraId="5431CA43">
      <w:pPr>
        <w:pStyle w:val="24"/>
        <w:rPr>
          <w:color w:val="auto"/>
        </w:rPr>
      </w:pPr>
    </w:p>
    <w:p w14:paraId="6F540BB6">
      <w:pPr>
        <w:pStyle w:val="28"/>
        <w:rPr>
          <w:color w:val="auto"/>
        </w:rPr>
      </w:pPr>
    </w:p>
    <w:p w14:paraId="6DC61A1D">
      <w:pPr>
        <w:pStyle w:val="29"/>
        <w:rPr>
          <w:color w:val="auto"/>
        </w:rPr>
      </w:pPr>
    </w:p>
    <w:p w14:paraId="18F15249">
      <w:pPr>
        <w:rPr>
          <w:color w:val="auto"/>
        </w:rPr>
      </w:pPr>
    </w:p>
    <w:p w14:paraId="0629B26A">
      <w:pPr>
        <w:pStyle w:val="24"/>
        <w:rPr>
          <w:color w:val="auto"/>
        </w:rPr>
      </w:pPr>
    </w:p>
    <w:p w14:paraId="33C6945F">
      <w:pPr>
        <w:pStyle w:val="28"/>
        <w:rPr>
          <w:color w:val="auto"/>
        </w:rPr>
      </w:pPr>
    </w:p>
    <w:p w14:paraId="7C66E30A">
      <w:pPr>
        <w:pStyle w:val="29"/>
        <w:rPr>
          <w:color w:val="auto"/>
        </w:rPr>
      </w:pPr>
    </w:p>
    <w:p w14:paraId="6D50D72F">
      <w:pPr>
        <w:rPr>
          <w:color w:val="auto"/>
        </w:rPr>
      </w:pPr>
    </w:p>
    <w:p w14:paraId="777834CA">
      <w:pPr>
        <w:pStyle w:val="24"/>
        <w:rPr>
          <w:color w:val="auto"/>
        </w:rPr>
      </w:pPr>
    </w:p>
    <w:p w14:paraId="39ED4543">
      <w:pPr>
        <w:pStyle w:val="28"/>
        <w:rPr>
          <w:color w:val="auto"/>
        </w:rPr>
      </w:pPr>
    </w:p>
    <w:p w14:paraId="1BAAA51C">
      <w:pPr>
        <w:pStyle w:val="29"/>
        <w:rPr>
          <w:color w:val="auto"/>
        </w:rPr>
      </w:pPr>
    </w:p>
    <w:p w14:paraId="77201F47">
      <w:pPr>
        <w:rPr>
          <w:color w:val="auto"/>
        </w:rPr>
      </w:pPr>
    </w:p>
    <w:p w14:paraId="6D452DE5">
      <w:pPr>
        <w:pStyle w:val="24"/>
        <w:rPr>
          <w:color w:val="auto"/>
        </w:rPr>
      </w:pPr>
    </w:p>
    <w:p w14:paraId="0D46DF14">
      <w:pPr>
        <w:pStyle w:val="28"/>
        <w:rPr>
          <w:color w:val="auto"/>
        </w:rPr>
      </w:pPr>
    </w:p>
    <w:p w14:paraId="65CFFFFB">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5A306E1">
      <w:pPr>
        <w:pStyle w:val="971"/>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rPr>
      </w:pPr>
    </w:p>
    <w:p w14:paraId="43BA49E5">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rPr>
        <w:fldChar w:fldCharType="separate"/>
      </w:r>
      <w:r>
        <w:rPr>
          <w:rStyle w:val="78"/>
          <w:rFonts w:hint="eastAsia" w:ascii="仿宋" w:hAnsi="仿宋" w:eastAsia="仿宋" w:cs="仿宋"/>
          <w:b w:val="0"/>
          <w:bCs w:val="0"/>
          <w:color w:val="auto"/>
          <w:sz w:val="24"/>
          <w:szCs w:val="24"/>
        </w:rPr>
        <w:t>根据浙江省财政厅关于印发《浙江省政府采购活动现场组织管理办法》的通知（浙财采监【2015】13号）文件要求，由各投标供应商在投标文件解密后</w:t>
      </w:r>
      <w:r>
        <w:rPr>
          <w:rStyle w:val="78"/>
          <w:rFonts w:hint="eastAsia" w:ascii="仿宋" w:hAnsi="仿宋" w:eastAsia="仿宋" w:cs="仿宋"/>
          <w:b w:val="0"/>
          <w:bCs w:val="0"/>
          <w:color w:val="auto"/>
          <w:sz w:val="24"/>
          <w:szCs w:val="24"/>
          <w:lang w:eastAsia="zh-CN"/>
        </w:rPr>
        <w:t>半小时内</w:t>
      </w:r>
      <w:r>
        <w:rPr>
          <w:rStyle w:val="78"/>
          <w:rFonts w:hint="eastAsia" w:ascii="仿宋" w:hAnsi="仿宋" w:eastAsia="仿宋" w:cs="仿宋"/>
          <w:b w:val="0"/>
          <w:bCs w:val="0"/>
          <w:color w:val="auto"/>
          <w:sz w:val="24"/>
          <w:szCs w:val="24"/>
        </w:rPr>
        <w:t>如实填写政府采购活动现场确认声明书，并以扫描件形式发送至</w:t>
      </w:r>
      <w:r>
        <w:rPr>
          <w:rStyle w:val="78"/>
          <w:rFonts w:hint="eastAsia" w:ascii="仿宋" w:hAnsi="仿宋" w:eastAsia="仿宋" w:cs="仿宋"/>
          <w:b w:val="0"/>
          <w:bCs w:val="0"/>
          <w:color w:val="auto"/>
          <w:sz w:val="24"/>
          <w:szCs w:val="24"/>
          <w:lang w:val="en-US" w:eastAsia="zh-CN"/>
        </w:rPr>
        <w:t>402666980</w:t>
      </w:r>
      <w:r>
        <w:rPr>
          <w:rStyle w:val="78"/>
          <w:rFonts w:hint="eastAsia" w:ascii="仿宋" w:hAnsi="仿宋" w:eastAsia="仿宋" w:cs="仿宋"/>
          <w:b w:val="0"/>
          <w:bCs w:val="0"/>
          <w:color w:val="auto"/>
          <w:sz w:val="24"/>
          <w:szCs w:val="24"/>
        </w:rPr>
        <w:t>@qq.com邮箱，如未如实填写，将有可能影响你的投标文件评审（政府采购活动现场确认声明书格式</w:t>
      </w:r>
      <w:r>
        <w:rPr>
          <w:rStyle w:val="78"/>
          <w:rFonts w:hint="eastAsia" w:ascii="仿宋" w:hAnsi="仿宋" w:eastAsia="仿宋" w:cs="仿宋"/>
          <w:b w:val="0"/>
          <w:bCs w:val="0"/>
          <w:color w:val="auto"/>
          <w:sz w:val="24"/>
          <w:szCs w:val="24"/>
          <w:lang w:eastAsia="zh-CN"/>
        </w:rPr>
        <w:t>如下</w:t>
      </w:r>
      <w:r>
        <w:rPr>
          <w:rStyle w:val="78"/>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rPr>
        <w:fldChar w:fldCharType="end"/>
      </w:r>
    </w:p>
    <w:p w14:paraId="1A56B4DB">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458D77F">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F6E0345">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8D2A8F5">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61DA2A9">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B109BA9">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13EC9DC">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8C624A4">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3C9CD90">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2801D42">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01C57D9">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4F69007">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9BC0B96">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95C11D3">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972E849">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B32E575">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6F675AE">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963B7B0">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CE96245">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BAF5C3A">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B8702FD">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78EF16F">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DCD39C6">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BA534EB">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DA7C845">
      <w:pPr>
        <w:pStyle w:val="97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8B90E39">
      <w:pPr>
        <w:pStyle w:val="29"/>
        <w:rPr>
          <w:color w:val="auto"/>
        </w:rPr>
      </w:pPr>
    </w:p>
    <w:p w14:paraId="296ECC63">
      <w:pPr>
        <w:rPr>
          <w:color w:val="auto"/>
        </w:rPr>
      </w:pPr>
    </w:p>
    <w:p w14:paraId="1EF5F1F6">
      <w:pPr>
        <w:pStyle w:val="971"/>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政府采购活动现场确认声明书</w:t>
      </w:r>
    </w:p>
    <w:p w14:paraId="444E65E6">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auto"/>
          <w:sz w:val="24"/>
          <w:szCs w:val="24"/>
        </w:rPr>
      </w:pPr>
      <w:r>
        <w:rPr>
          <w:rFonts w:hint="eastAsia" w:ascii="仿宋" w:hAnsi="仿宋" w:eastAsia="仿宋" w:cs="仿宋"/>
          <w:color w:val="auto"/>
          <w:kern w:val="0"/>
          <w:sz w:val="24"/>
          <w:szCs w:val="24"/>
          <w:u w:val="single"/>
          <w:lang w:eastAsia="zh-CN"/>
        </w:rPr>
        <w:t>浙江越锋项目管理有限公司</w:t>
      </w:r>
      <w:r>
        <w:rPr>
          <w:rFonts w:hint="eastAsia" w:ascii="仿宋" w:hAnsi="仿宋" w:eastAsia="仿宋" w:cs="仿宋"/>
          <w:color w:val="auto"/>
          <w:kern w:val="0"/>
          <w:sz w:val="24"/>
          <w:szCs w:val="24"/>
        </w:rPr>
        <w:t>：</w:t>
      </w:r>
    </w:p>
    <w:p w14:paraId="6713E01C">
      <w:pPr>
        <w:pStyle w:val="971"/>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本人</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w:t>
      </w:r>
      <w:r>
        <w:rPr>
          <w:rFonts w:hint="eastAsia" w:ascii="仿宋" w:hAnsi="仿宋" w:eastAsia="仿宋" w:cs="仿宋"/>
          <w:i/>
          <w:iCs/>
          <w:color w:val="auto"/>
          <w:spacing w:val="6"/>
          <w:sz w:val="24"/>
          <w:szCs w:val="24"/>
          <w:u w:val="single"/>
        </w:rPr>
        <w:t xml:space="preserve">     </w:t>
      </w:r>
      <w:r>
        <w:rPr>
          <w:rFonts w:hint="eastAsia" w:ascii="仿宋" w:hAnsi="仿宋" w:eastAsia="仿宋" w:cs="仿宋"/>
          <w:color w:val="auto"/>
          <w:spacing w:val="6"/>
          <w:sz w:val="24"/>
          <w:szCs w:val="24"/>
          <w:u w:val="single"/>
        </w:rPr>
        <w:t>（姓名）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pacing w:val="6"/>
          <w:sz w:val="24"/>
          <w:szCs w:val="24"/>
          <w:lang w:val="en-US" w:eastAsia="zh-CN"/>
        </w:rPr>
        <w:t xml:space="preserve"> </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lang w:val="en-US" w:eastAsia="zh-CN"/>
        </w:rPr>
        <w:t>zjyf2025-12</w:t>
      </w:r>
      <w:r>
        <w:rPr>
          <w:rFonts w:hint="eastAsia" w:ascii="仿宋" w:hAnsi="仿宋" w:eastAsia="仿宋" w:cs="仿宋"/>
          <w:color w:val="auto"/>
          <w:spacing w:val="6"/>
          <w:sz w:val="24"/>
          <w:szCs w:val="24"/>
        </w:rPr>
        <w:t xml:space="preserve">）政府采购活动，经与本单位法人代表（负责人）联系确认，现就有关公平竞争事项郑重声明如下： </w:t>
      </w:r>
    </w:p>
    <w:p w14:paraId="79ECCA13">
      <w:pPr>
        <w:pStyle w:val="97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p>
    <w:p w14:paraId="04F035D4">
      <w:pPr>
        <w:pStyle w:val="97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□不存在利害关系;</w:t>
      </w:r>
    </w:p>
    <w:p w14:paraId="54AF837E">
      <w:pPr>
        <w:pStyle w:val="97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24BA5B14">
      <w:pPr>
        <w:pStyle w:val="97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A.投资关系    B.行政隶属关系    C.业务指导关系</w:t>
      </w:r>
    </w:p>
    <w:p w14:paraId="2B9967E2">
      <w:pPr>
        <w:pStyle w:val="97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0CF6091E">
      <w:pPr>
        <w:pStyle w:val="97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p>
    <w:p w14:paraId="5C4A42D7">
      <w:pPr>
        <w:pStyle w:val="97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□与其他所有供应商之间均不存在利害关系 </w:t>
      </w:r>
    </w:p>
    <w:p w14:paraId="518A02CE">
      <w:pPr>
        <w:pStyle w:val="97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0F3C6A35">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14:paraId="4A8BE0B3">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14:paraId="51A5CB7E">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14:paraId="531C0D3E">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14:paraId="13986CC5">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14:paraId="3E31F471">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14:paraId="1940D7D7">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G.存在共同直接或间接投资设立子公司、联营企业和合营企业情况</w:t>
      </w:r>
    </w:p>
    <w:p w14:paraId="54022EFD">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65AFC9CD">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rPr>
        <w:t xml:space="preserve">  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7B082C90">
      <w:pPr>
        <w:pStyle w:val="97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三、现已清楚知道并</w:t>
      </w:r>
      <w:r>
        <w:rPr>
          <w:rFonts w:hint="eastAsia" w:ascii="仿宋" w:hAnsi="仿宋" w:eastAsia="仿宋" w:cs="仿宋"/>
          <w:color w:val="auto"/>
          <w:kern w:val="0"/>
          <w:sz w:val="24"/>
          <w:szCs w:val="24"/>
        </w:rPr>
        <w:t>严格遵守政府采购法律法规和现场纪律。</w:t>
      </w:r>
    </w:p>
    <w:p w14:paraId="3BB85D7E">
      <w:pPr>
        <w:pStyle w:val="97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四、我发现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1F2F963E">
      <w:pPr>
        <w:pStyle w:val="97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（供应商代表签名）：                                        </w:t>
      </w:r>
      <w:r>
        <w:rPr>
          <w:rFonts w:hint="eastAsia" w:ascii="仿宋" w:hAnsi="仿宋" w:eastAsia="仿宋" w:cs="仿宋"/>
          <w:color w:val="auto"/>
          <w:sz w:val="24"/>
          <w:szCs w:val="24"/>
          <w:lang w:eastAsia="zh-CN"/>
        </w:rPr>
        <w:t>2025年</w:t>
      </w:r>
      <w:r>
        <w:rPr>
          <w:rFonts w:hint="eastAsia" w:ascii="仿宋" w:hAnsi="仿宋" w:eastAsia="仿宋" w:cs="仿宋"/>
          <w:color w:val="auto"/>
          <w:sz w:val="24"/>
          <w:szCs w:val="24"/>
        </w:rPr>
        <w:t xml:space="preserve">  月   日</w:t>
      </w:r>
    </w:p>
    <w:p w14:paraId="7227A79F">
      <w:pPr>
        <w:pStyle w:val="24"/>
        <w:rPr>
          <w:color w:val="auto"/>
        </w:rPr>
      </w:pPr>
    </w:p>
    <w:p w14:paraId="0B93A099">
      <w:pPr>
        <w:pStyle w:val="28"/>
        <w:rPr>
          <w:color w:val="auto"/>
        </w:rPr>
      </w:pPr>
    </w:p>
    <w:p w14:paraId="27377E8E">
      <w:pPr>
        <w:pStyle w:val="29"/>
        <w:rPr>
          <w:color w:val="auto"/>
        </w:rPr>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pPr>
    </w:p>
    <w:p w14:paraId="1839ECEE">
      <w:pPr>
        <w:pageBreakBefore/>
        <w:shd w:val="clear" w:color="auto" w:fill="FFFFFF"/>
        <w:spacing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国家统计局关于印发《统计上大中小微型企业划分办法（2017）》的通知</w:t>
      </w:r>
    </w:p>
    <w:p w14:paraId="5902F97F">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各省、自治区、直辖市统计局，新疆生产建设兵团统计局，国务院各有关部门，国家统计局各调查总队：</w:t>
      </w:r>
    </w:p>
    <w:p w14:paraId="74733D2D">
      <w:pPr>
        <w:widowControl/>
        <w:shd w:val="clear" w:color="auto" w:fill="FFFFFF"/>
        <w:spacing w:before="150" w:line="420" w:lineRule="atLeast"/>
        <w:ind w:firstLine="420" w:firstLineChars="200"/>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DBAD412">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附件：《统计上大中小微型企业划分办法（2017）》修订说明</w:t>
      </w:r>
    </w:p>
    <w:p w14:paraId="0E64DA0F">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国家统计局  </w:t>
      </w:r>
    </w:p>
    <w:p w14:paraId="7A8CC67C">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2017年12月28日</w:t>
      </w:r>
    </w:p>
    <w:p w14:paraId="63E257EF">
      <w:pPr>
        <w:pStyle w:val="24"/>
        <w:rPr>
          <w:rFonts w:hint="eastAsia"/>
          <w:color w:val="auto"/>
          <w:lang w:val="en-US" w:eastAsia="zh-CN"/>
        </w:rPr>
      </w:pPr>
    </w:p>
    <w:p w14:paraId="7067DFFB">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统计上大中小微型企业划分办法（2017）</w:t>
      </w:r>
    </w:p>
    <w:p w14:paraId="2696FAAC">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3446B833">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二、本办法适用对象为在中华人民共和国境内依法设立的各种组织形式的法人企业或单位。个体工商户参照本办法进行划分。</w:t>
      </w:r>
    </w:p>
    <w:p w14:paraId="0842EA81">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8CE53F0">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四、本办法按照行业门类、大类、中类和组合类别，依据从业人员、营业收入、资产总额等指标或替代指标，将我国的企业划分为大型、中型、小型、微型等四种类型。具体划分标准见附表。</w:t>
      </w:r>
    </w:p>
    <w:p w14:paraId="3DC2016D">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五、企业划分由政府综合统计部门根据统计年报每年确定一次，定报统计原则上不进行调整。</w:t>
      </w:r>
    </w:p>
    <w:p w14:paraId="2524A1D8">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六、本办法自印发之日起执行，国家统计局2011年印发的《统计上大中小微型企业划分办法》（国统字〔2011〕75号）同时废止。</w:t>
      </w:r>
    </w:p>
    <w:p w14:paraId="69A557AE">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附表：统计上大中小微型企业划分标准</w:t>
      </w:r>
    </w:p>
    <w:p w14:paraId="528DCFDD">
      <w:pPr>
        <w:widowControl/>
        <w:jc w:val="left"/>
        <w:rPr>
          <w:rFonts w:hint="eastAsia" w:ascii="仿宋" w:hAnsi="仿宋" w:eastAsia="仿宋" w:cs="仿宋"/>
          <w:color w:val="auto"/>
          <w:kern w:val="0"/>
          <w:sz w:val="24"/>
        </w:rPr>
      </w:pPr>
    </w:p>
    <w:p w14:paraId="4A856298">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2550B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4723D3E8">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行业名称</w:t>
            </w:r>
          </w:p>
        </w:tc>
        <w:tc>
          <w:tcPr>
            <w:tcW w:w="1560" w:type="dxa"/>
            <w:tcMar>
              <w:top w:w="75" w:type="dxa"/>
              <w:left w:w="75" w:type="dxa"/>
              <w:bottom w:w="75" w:type="dxa"/>
              <w:right w:w="75" w:type="dxa"/>
            </w:tcMar>
            <w:vAlign w:val="bottom"/>
          </w:tcPr>
          <w:p w14:paraId="6F6BB8F2">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指标名称</w:t>
            </w:r>
          </w:p>
        </w:tc>
        <w:tc>
          <w:tcPr>
            <w:tcW w:w="671" w:type="dxa"/>
            <w:tcMar>
              <w:top w:w="75" w:type="dxa"/>
              <w:left w:w="75" w:type="dxa"/>
              <w:bottom w:w="75" w:type="dxa"/>
              <w:right w:w="75" w:type="dxa"/>
            </w:tcMar>
            <w:vAlign w:val="bottom"/>
          </w:tcPr>
          <w:p w14:paraId="22ECFCF6">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计量单位</w:t>
            </w:r>
          </w:p>
        </w:tc>
        <w:tc>
          <w:tcPr>
            <w:tcW w:w="1231" w:type="dxa"/>
            <w:tcMar>
              <w:top w:w="75" w:type="dxa"/>
              <w:left w:w="75" w:type="dxa"/>
              <w:bottom w:w="75" w:type="dxa"/>
              <w:right w:w="75" w:type="dxa"/>
            </w:tcMar>
            <w:vAlign w:val="bottom"/>
          </w:tcPr>
          <w:p w14:paraId="0F072820">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大型</w:t>
            </w:r>
          </w:p>
        </w:tc>
        <w:tc>
          <w:tcPr>
            <w:tcW w:w="1891" w:type="dxa"/>
            <w:tcMar>
              <w:top w:w="75" w:type="dxa"/>
              <w:left w:w="75" w:type="dxa"/>
              <w:bottom w:w="75" w:type="dxa"/>
              <w:right w:w="75" w:type="dxa"/>
            </w:tcMar>
            <w:vAlign w:val="bottom"/>
          </w:tcPr>
          <w:p w14:paraId="748B2611">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中型</w:t>
            </w:r>
          </w:p>
        </w:tc>
        <w:tc>
          <w:tcPr>
            <w:tcW w:w="1730" w:type="dxa"/>
            <w:tcMar>
              <w:top w:w="75" w:type="dxa"/>
              <w:left w:w="75" w:type="dxa"/>
              <w:bottom w:w="75" w:type="dxa"/>
              <w:right w:w="75" w:type="dxa"/>
            </w:tcMar>
            <w:vAlign w:val="bottom"/>
          </w:tcPr>
          <w:p w14:paraId="330A72C7">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小型</w:t>
            </w:r>
          </w:p>
        </w:tc>
        <w:tc>
          <w:tcPr>
            <w:tcW w:w="1203" w:type="dxa"/>
            <w:tcMar>
              <w:top w:w="75" w:type="dxa"/>
              <w:left w:w="75" w:type="dxa"/>
              <w:bottom w:w="75" w:type="dxa"/>
              <w:right w:w="75" w:type="dxa"/>
            </w:tcMar>
            <w:vAlign w:val="bottom"/>
          </w:tcPr>
          <w:p w14:paraId="46F71454">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微型</w:t>
            </w:r>
          </w:p>
        </w:tc>
      </w:tr>
      <w:tr w14:paraId="2AEA0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72FE76C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农、林、牧、渔业</w:t>
            </w:r>
          </w:p>
        </w:tc>
        <w:tc>
          <w:tcPr>
            <w:tcW w:w="1560" w:type="dxa"/>
            <w:vAlign w:val="center"/>
          </w:tcPr>
          <w:p w14:paraId="1894E68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6AFE37A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26D36CC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Y≥20000</w:t>
            </w:r>
          </w:p>
        </w:tc>
        <w:tc>
          <w:tcPr>
            <w:tcW w:w="1891" w:type="dxa"/>
            <w:vAlign w:val="center"/>
          </w:tcPr>
          <w:p w14:paraId="6B2D27F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500≤Y＜20000</w:t>
            </w:r>
          </w:p>
        </w:tc>
        <w:tc>
          <w:tcPr>
            <w:tcW w:w="1730" w:type="dxa"/>
            <w:vAlign w:val="center"/>
          </w:tcPr>
          <w:p w14:paraId="3E9893C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50≤Y＜500</w:t>
            </w:r>
          </w:p>
        </w:tc>
        <w:tc>
          <w:tcPr>
            <w:tcW w:w="1203" w:type="dxa"/>
            <w:vAlign w:val="center"/>
          </w:tcPr>
          <w:p w14:paraId="0CB76C0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Y＜50</w:t>
            </w:r>
          </w:p>
        </w:tc>
      </w:tr>
      <w:tr w14:paraId="07FC1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F377F2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工业 *</w:t>
            </w:r>
          </w:p>
        </w:tc>
        <w:tc>
          <w:tcPr>
            <w:tcW w:w="1560" w:type="dxa"/>
            <w:vAlign w:val="center"/>
          </w:tcPr>
          <w:p w14:paraId="73ECD1C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3C2777C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17AB3E1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14:paraId="7171C8B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14:paraId="523B8A9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20≤X＜300</w:t>
            </w:r>
          </w:p>
        </w:tc>
        <w:tc>
          <w:tcPr>
            <w:tcW w:w="1203" w:type="dxa"/>
            <w:vAlign w:val="center"/>
          </w:tcPr>
          <w:p w14:paraId="6B07906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w:t>
            </w:r>
          </w:p>
        </w:tc>
      </w:tr>
      <w:tr w14:paraId="5FAA2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47E8D7F">
            <w:pPr>
              <w:widowControl/>
              <w:jc w:val="left"/>
              <w:rPr>
                <w:rFonts w:hint="eastAsia" w:ascii="仿宋" w:hAnsi="仿宋" w:eastAsia="仿宋" w:cs="仿宋"/>
                <w:color w:val="auto"/>
                <w:kern w:val="0"/>
                <w:sz w:val="24"/>
              </w:rPr>
            </w:pPr>
          </w:p>
        </w:tc>
        <w:tc>
          <w:tcPr>
            <w:tcW w:w="1560" w:type="dxa"/>
            <w:vAlign w:val="center"/>
          </w:tcPr>
          <w:p w14:paraId="7454D29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6B51BFD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5C9D360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Y≥40000</w:t>
            </w:r>
          </w:p>
        </w:tc>
        <w:tc>
          <w:tcPr>
            <w:tcW w:w="1891" w:type="dxa"/>
            <w:vAlign w:val="center"/>
          </w:tcPr>
          <w:p w14:paraId="02F6F15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2000≤Y＜40000</w:t>
            </w:r>
          </w:p>
        </w:tc>
        <w:tc>
          <w:tcPr>
            <w:tcW w:w="1730" w:type="dxa"/>
            <w:vAlign w:val="center"/>
          </w:tcPr>
          <w:p w14:paraId="6B668C9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300≤Y＜2000</w:t>
            </w:r>
          </w:p>
        </w:tc>
        <w:tc>
          <w:tcPr>
            <w:tcW w:w="1203" w:type="dxa"/>
            <w:vAlign w:val="center"/>
          </w:tcPr>
          <w:p w14:paraId="69B8201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Y＜300</w:t>
            </w:r>
          </w:p>
        </w:tc>
      </w:tr>
      <w:tr w14:paraId="0FF9D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6C6CC2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建筑业</w:t>
            </w:r>
          </w:p>
        </w:tc>
        <w:tc>
          <w:tcPr>
            <w:tcW w:w="1560" w:type="dxa"/>
            <w:vAlign w:val="center"/>
          </w:tcPr>
          <w:p w14:paraId="7CA7FC5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60160BB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2B5E47A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Y≥80000</w:t>
            </w:r>
          </w:p>
        </w:tc>
        <w:tc>
          <w:tcPr>
            <w:tcW w:w="1891" w:type="dxa"/>
            <w:vAlign w:val="center"/>
          </w:tcPr>
          <w:p w14:paraId="5173B00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6000≤Y＜80000</w:t>
            </w:r>
          </w:p>
        </w:tc>
        <w:tc>
          <w:tcPr>
            <w:tcW w:w="1730" w:type="dxa"/>
            <w:vAlign w:val="center"/>
          </w:tcPr>
          <w:p w14:paraId="6FBC60C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300≤Y＜6000</w:t>
            </w:r>
          </w:p>
        </w:tc>
        <w:tc>
          <w:tcPr>
            <w:tcW w:w="1203" w:type="dxa"/>
            <w:vAlign w:val="center"/>
          </w:tcPr>
          <w:p w14:paraId="6A6FC86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Y＜300</w:t>
            </w:r>
          </w:p>
        </w:tc>
      </w:tr>
      <w:tr w14:paraId="0B539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AD18F86">
            <w:pPr>
              <w:widowControl/>
              <w:jc w:val="left"/>
              <w:rPr>
                <w:rFonts w:hint="eastAsia" w:ascii="仿宋" w:hAnsi="仿宋" w:eastAsia="仿宋" w:cs="仿宋"/>
                <w:color w:val="auto"/>
                <w:kern w:val="0"/>
                <w:sz w:val="24"/>
              </w:rPr>
            </w:pPr>
          </w:p>
        </w:tc>
        <w:tc>
          <w:tcPr>
            <w:tcW w:w="1560" w:type="dxa"/>
            <w:vAlign w:val="center"/>
          </w:tcPr>
          <w:p w14:paraId="1575C0D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38B939B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61C67C5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Z≥80000</w:t>
            </w:r>
          </w:p>
        </w:tc>
        <w:tc>
          <w:tcPr>
            <w:tcW w:w="1891" w:type="dxa"/>
            <w:vAlign w:val="center"/>
          </w:tcPr>
          <w:p w14:paraId="16802E5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5000≤Z＜80000</w:t>
            </w:r>
          </w:p>
        </w:tc>
        <w:tc>
          <w:tcPr>
            <w:tcW w:w="1730" w:type="dxa"/>
            <w:vAlign w:val="center"/>
          </w:tcPr>
          <w:p w14:paraId="3E7896A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300≤Z＜5000</w:t>
            </w:r>
          </w:p>
        </w:tc>
        <w:tc>
          <w:tcPr>
            <w:tcW w:w="1203" w:type="dxa"/>
            <w:vAlign w:val="center"/>
          </w:tcPr>
          <w:p w14:paraId="33DAB1B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Z＜300</w:t>
            </w:r>
          </w:p>
        </w:tc>
      </w:tr>
      <w:tr w14:paraId="6FDE6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23E906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批发业</w:t>
            </w:r>
          </w:p>
        </w:tc>
        <w:tc>
          <w:tcPr>
            <w:tcW w:w="1560" w:type="dxa"/>
            <w:vAlign w:val="center"/>
          </w:tcPr>
          <w:p w14:paraId="0A669CE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29A6289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713A468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X≥200</w:t>
            </w:r>
          </w:p>
        </w:tc>
        <w:tc>
          <w:tcPr>
            <w:tcW w:w="1891" w:type="dxa"/>
            <w:vAlign w:val="center"/>
          </w:tcPr>
          <w:p w14:paraId="169FF88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20≤X＜200</w:t>
            </w:r>
          </w:p>
        </w:tc>
        <w:tc>
          <w:tcPr>
            <w:tcW w:w="1730" w:type="dxa"/>
            <w:vAlign w:val="center"/>
          </w:tcPr>
          <w:p w14:paraId="537ADA1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5≤X＜20</w:t>
            </w:r>
          </w:p>
        </w:tc>
        <w:tc>
          <w:tcPr>
            <w:tcW w:w="1203" w:type="dxa"/>
            <w:vAlign w:val="center"/>
          </w:tcPr>
          <w:p w14:paraId="54A140B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X＜5</w:t>
            </w:r>
          </w:p>
        </w:tc>
      </w:tr>
      <w:tr w14:paraId="2A201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8CC5AC2">
            <w:pPr>
              <w:widowControl/>
              <w:jc w:val="left"/>
              <w:rPr>
                <w:rFonts w:hint="eastAsia" w:ascii="仿宋" w:hAnsi="仿宋" w:eastAsia="仿宋" w:cs="仿宋"/>
                <w:color w:val="auto"/>
                <w:kern w:val="0"/>
                <w:sz w:val="24"/>
              </w:rPr>
            </w:pPr>
          </w:p>
        </w:tc>
        <w:tc>
          <w:tcPr>
            <w:tcW w:w="1560" w:type="dxa"/>
            <w:vAlign w:val="center"/>
          </w:tcPr>
          <w:p w14:paraId="0AC7EB9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0F5F72F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03D0D0A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Y≥40000</w:t>
            </w:r>
          </w:p>
        </w:tc>
        <w:tc>
          <w:tcPr>
            <w:tcW w:w="1891" w:type="dxa"/>
            <w:vAlign w:val="center"/>
          </w:tcPr>
          <w:p w14:paraId="6F87A22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5000≤Y＜40000</w:t>
            </w:r>
          </w:p>
        </w:tc>
        <w:tc>
          <w:tcPr>
            <w:tcW w:w="1730" w:type="dxa"/>
            <w:vAlign w:val="center"/>
          </w:tcPr>
          <w:p w14:paraId="4B420D6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1000≤Y＜5000</w:t>
            </w:r>
          </w:p>
        </w:tc>
        <w:tc>
          <w:tcPr>
            <w:tcW w:w="1203" w:type="dxa"/>
            <w:vAlign w:val="center"/>
          </w:tcPr>
          <w:p w14:paraId="1A787F2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Y＜1000</w:t>
            </w:r>
          </w:p>
        </w:tc>
      </w:tr>
      <w:tr w14:paraId="7E8AD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617EEA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零售业</w:t>
            </w:r>
          </w:p>
        </w:tc>
        <w:tc>
          <w:tcPr>
            <w:tcW w:w="1560" w:type="dxa"/>
            <w:vAlign w:val="center"/>
          </w:tcPr>
          <w:p w14:paraId="5BBC392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1B31775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1CCDA8F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435BE82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50≤X＜300</w:t>
            </w:r>
          </w:p>
        </w:tc>
        <w:tc>
          <w:tcPr>
            <w:tcW w:w="1730" w:type="dxa"/>
            <w:vAlign w:val="center"/>
          </w:tcPr>
          <w:p w14:paraId="4E9DBFD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10≤X＜50</w:t>
            </w:r>
          </w:p>
        </w:tc>
        <w:tc>
          <w:tcPr>
            <w:tcW w:w="1203" w:type="dxa"/>
            <w:vAlign w:val="center"/>
          </w:tcPr>
          <w:p w14:paraId="62A2CEF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79D9C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717EAB5">
            <w:pPr>
              <w:widowControl/>
              <w:jc w:val="left"/>
              <w:rPr>
                <w:rFonts w:hint="eastAsia" w:ascii="仿宋" w:hAnsi="仿宋" w:eastAsia="仿宋" w:cs="仿宋"/>
                <w:color w:val="auto"/>
                <w:kern w:val="0"/>
                <w:sz w:val="24"/>
              </w:rPr>
            </w:pPr>
          </w:p>
        </w:tc>
        <w:tc>
          <w:tcPr>
            <w:tcW w:w="1560" w:type="dxa"/>
            <w:vAlign w:val="center"/>
          </w:tcPr>
          <w:p w14:paraId="6397C4A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78BDAAE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08819D5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Y≥20000</w:t>
            </w:r>
          </w:p>
        </w:tc>
        <w:tc>
          <w:tcPr>
            <w:tcW w:w="1891" w:type="dxa"/>
            <w:vAlign w:val="center"/>
          </w:tcPr>
          <w:p w14:paraId="09CA0B2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500≤Y＜20000</w:t>
            </w:r>
          </w:p>
        </w:tc>
        <w:tc>
          <w:tcPr>
            <w:tcW w:w="1730" w:type="dxa"/>
            <w:vAlign w:val="center"/>
          </w:tcPr>
          <w:p w14:paraId="7A24C9F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100≤Y＜500</w:t>
            </w:r>
          </w:p>
        </w:tc>
        <w:tc>
          <w:tcPr>
            <w:tcW w:w="1203" w:type="dxa"/>
            <w:vAlign w:val="center"/>
          </w:tcPr>
          <w:p w14:paraId="1C99098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3BB36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7C98AF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交通运输业 *</w:t>
            </w:r>
          </w:p>
        </w:tc>
        <w:tc>
          <w:tcPr>
            <w:tcW w:w="1560" w:type="dxa"/>
            <w:vAlign w:val="center"/>
          </w:tcPr>
          <w:p w14:paraId="3C9D865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2EB03BD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5E3EE70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14:paraId="4B0616B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14:paraId="21B68B5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20≤X＜300</w:t>
            </w:r>
          </w:p>
        </w:tc>
        <w:tc>
          <w:tcPr>
            <w:tcW w:w="1203" w:type="dxa"/>
            <w:vAlign w:val="center"/>
          </w:tcPr>
          <w:p w14:paraId="136A08A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w:t>
            </w:r>
          </w:p>
        </w:tc>
      </w:tr>
      <w:tr w14:paraId="6DABC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405FF18">
            <w:pPr>
              <w:widowControl/>
              <w:jc w:val="left"/>
              <w:rPr>
                <w:rFonts w:hint="eastAsia" w:ascii="仿宋" w:hAnsi="仿宋" w:eastAsia="仿宋" w:cs="仿宋"/>
                <w:color w:val="auto"/>
                <w:kern w:val="0"/>
                <w:sz w:val="24"/>
              </w:rPr>
            </w:pPr>
          </w:p>
        </w:tc>
        <w:tc>
          <w:tcPr>
            <w:tcW w:w="1560" w:type="dxa"/>
            <w:vAlign w:val="center"/>
          </w:tcPr>
          <w:p w14:paraId="69671DC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464F257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7388E49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Y≥30000</w:t>
            </w:r>
          </w:p>
        </w:tc>
        <w:tc>
          <w:tcPr>
            <w:tcW w:w="1891" w:type="dxa"/>
            <w:vAlign w:val="center"/>
          </w:tcPr>
          <w:p w14:paraId="63265DA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3000≤Y＜30000</w:t>
            </w:r>
          </w:p>
        </w:tc>
        <w:tc>
          <w:tcPr>
            <w:tcW w:w="1730" w:type="dxa"/>
            <w:vAlign w:val="center"/>
          </w:tcPr>
          <w:p w14:paraId="0CCBE2A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200≤Y＜3000</w:t>
            </w:r>
          </w:p>
        </w:tc>
        <w:tc>
          <w:tcPr>
            <w:tcW w:w="1203" w:type="dxa"/>
            <w:vAlign w:val="center"/>
          </w:tcPr>
          <w:p w14:paraId="5866E23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Y＜200</w:t>
            </w:r>
          </w:p>
        </w:tc>
      </w:tr>
      <w:tr w14:paraId="514CB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9D4837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仓储业*</w:t>
            </w:r>
          </w:p>
        </w:tc>
        <w:tc>
          <w:tcPr>
            <w:tcW w:w="1560" w:type="dxa"/>
            <w:vAlign w:val="center"/>
          </w:tcPr>
          <w:p w14:paraId="758E4E9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74251EC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7FB140F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X≥200</w:t>
            </w:r>
          </w:p>
        </w:tc>
        <w:tc>
          <w:tcPr>
            <w:tcW w:w="1891" w:type="dxa"/>
            <w:vAlign w:val="center"/>
          </w:tcPr>
          <w:p w14:paraId="17B1029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100≤X＜200</w:t>
            </w:r>
          </w:p>
        </w:tc>
        <w:tc>
          <w:tcPr>
            <w:tcW w:w="1730" w:type="dxa"/>
            <w:vAlign w:val="center"/>
          </w:tcPr>
          <w:p w14:paraId="4EB1C4F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20≤X＜100</w:t>
            </w:r>
          </w:p>
        </w:tc>
        <w:tc>
          <w:tcPr>
            <w:tcW w:w="1203" w:type="dxa"/>
            <w:vAlign w:val="center"/>
          </w:tcPr>
          <w:p w14:paraId="696792C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w:t>
            </w:r>
          </w:p>
        </w:tc>
      </w:tr>
      <w:tr w14:paraId="0AF4D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D0BAE28">
            <w:pPr>
              <w:widowControl/>
              <w:jc w:val="left"/>
              <w:rPr>
                <w:rFonts w:hint="eastAsia" w:ascii="仿宋" w:hAnsi="仿宋" w:eastAsia="仿宋" w:cs="仿宋"/>
                <w:color w:val="auto"/>
                <w:kern w:val="0"/>
                <w:sz w:val="24"/>
              </w:rPr>
            </w:pPr>
          </w:p>
        </w:tc>
        <w:tc>
          <w:tcPr>
            <w:tcW w:w="1560" w:type="dxa"/>
            <w:vAlign w:val="center"/>
          </w:tcPr>
          <w:p w14:paraId="4C88689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37E433F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126F026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Y≥30000</w:t>
            </w:r>
          </w:p>
        </w:tc>
        <w:tc>
          <w:tcPr>
            <w:tcW w:w="1891" w:type="dxa"/>
            <w:vAlign w:val="center"/>
          </w:tcPr>
          <w:p w14:paraId="5D980B4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1000≤Y＜30000</w:t>
            </w:r>
          </w:p>
        </w:tc>
        <w:tc>
          <w:tcPr>
            <w:tcW w:w="1730" w:type="dxa"/>
            <w:vAlign w:val="center"/>
          </w:tcPr>
          <w:p w14:paraId="32C5B8F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100≤Y＜1000</w:t>
            </w:r>
          </w:p>
        </w:tc>
        <w:tc>
          <w:tcPr>
            <w:tcW w:w="1203" w:type="dxa"/>
            <w:vAlign w:val="center"/>
          </w:tcPr>
          <w:p w14:paraId="1433962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5FFCC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E70302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邮政业</w:t>
            </w:r>
          </w:p>
        </w:tc>
        <w:tc>
          <w:tcPr>
            <w:tcW w:w="1560" w:type="dxa"/>
            <w:vAlign w:val="center"/>
          </w:tcPr>
          <w:p w14:paraId="570C9D4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33BC9CD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270868C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14:paraId="0C09C5F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14:paraId="54B162C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20≤X＜300</w:t>
            </w:r>
          </w:p>
        </w:tc>
        <w:tc>
          <w:tcPr>
            <w:tcW w:w="1203" w:type="dxa"/>
            <w:vAlign w:val="center"/>
          </w:tcPr>
          <w:p w14:paraId="7781A9A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w:t>
            </w:r>
          </w:p>
        </w:tc>
      </w:tr>
      <w:tr w14:paraId="01BDA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6BD73FF">
            <w:pPr>
              <w:widowControl/>
              <w:jc w:val="left"/>
              <w:rPr>
                <w:rFonts w:hint="eastAsia" w:ascii="仿宋" w:hAnsi="仿宋" w:eastAsia="仿宋" w:cs="仿宋"/>
                <w:color w:val="auto"/>
                <w:kern w:val="0"/>
                <w:sz w:val="24"/>
              </w:rPr>
            </w:pPr>
          </w:p>
        </w:tc>
        <w:tc>
          <w:tcPr>
            <w:tcW w:w="1560" w:type="dxa"/>
            <w:vAlign w:val="center"/>
          </w:tcPr>
          <w:p w14:paraId="0DD0A1E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28A6B4D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7E6E241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Y≥30000</w:t>
            </w:r>
          </w:p>
        </w:tc>
        <w:tc>
          <w:tcPr>
            <w:tcW w:w="1891" w:type="dxa"/>
            <w:vAlign w:val="center"/>
          </w:tcPr>
          <w:p w14:paraId="07E670F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2000≤Y＜30000</w:t>
            </w:r>
          </w:p>
        </w:tc>
        <w:tc>
          <w:tcPr>
            <w:tcW w:w="1730" w:type="dxa"/>
            <w:vAlign w:val="center"/>
          </w:tcPr>
          <w:p w14:paraId="16E9075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100≤Y＜2000</w:t>
            </w:r>
          </w:p>
        </w:tc>
        <w:tc>
          <w:tcPr>
            <w:tcW w:w="1203" w:type="dxa"/>
            <w:vAlign w:val="center"/>
          </w:tcPr>
          <w:p w14:paraId="360705B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0C639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06AB3E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住宿业</w:t>
            </w:r>
          </w:p>
        </w:tc>
        <w:tc>
          <w:tcPr>
            <w:tcW w:w="1560" w:type="dxa"/>
            <w:vAlign w:val="center"/>
          </w:tcPr>
          <w:p w14:paraId="1DE7BDB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3A56248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1FFCCEF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49BDC1A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22A22AB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5691B70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1056B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DA39310">
            <w:pPr>
              <w:widowControl/>
              <w:jc w:val="left"/>
              <w:rPr>
                <w:rFonts w:hint="eastAsia" w:ascii="仿宋" w:hAnsi="仿宋" w:eastAsia="仿宋" w:cs="仿宋"/>
                <w:color w:val="auto"/>
                <w:kern w:val="0"/>
                <w:sz w:val="24"/>
              </w:rPr>
            </w:pPr>
          </w:p>
        </w:tc>
        <w:tc>
          <w:tcPr>
            <w:tcW w:w="1560" w:type="dxa"/>
            <w:vAlign w:val="center"/>
          </w:tcPr>
          <w:p w14:paraId="1603B31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312A115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1F4BE3E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Y≥10000</w:t>
            </w:r>
          </w:p>
        </w:tc>
        <w:tc>
          <w:tcPr>
            <w:tcW w:w="1891" w:type="dxa"/>
            <w:vAlign w:val="center"/>
          </w:tcPr>
          <w:p w14:paraId="4075914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2000≤Y＜10000</w:t>
            </w:r>
          </w:p>
        </w:tc>
        <w:tc>
          <w:tcPr>
            <w:tcW w:w="1730" w:type="dxa"/>
            <w:vAlign w:val="center"/>
          </w:tcPr>
          <w:p w14:paraId="538CFC9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100≤Y＜2000</w:t>
            </w:r>
          </w:p>
        </w:tc>
        <w:tc>
          <w:tcPr>
            <w:tcW w:w="1203" w:type="dxa"/>
            <w:vAlign w:val="center"/>
          </w:tcPr>
          <w:p w14:paraId="350B4A2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5759C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DC60B6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餐饮业</w:t>
            </w:r>
          </w:p>
        </w:tc>
        <w:tc>
          <w:tcPr>
            <w:tcW w:w="1560" w:type="dxa"/>
            <w:vAlign w:val="center"/>
          </w:tcPr>
          <w:p w14:paraId="63BB0C4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674296A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7A2B014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77C5AB0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6305DA0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2F1CA10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73300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982B33C">
            <w:pPr>
              <w:widowControl/>
              <w:jc w:val="left"/>
              <w:rPr>
                <w:rFonts w:hint="eastAsia" w:ascii="仿宋" w:hAnsi="仿宋" w:eastAsia="仿宋" w:cs="仿宋"/>
                <w:color w:val="auto"/>
                <w:kern w:val="0"/>
                <w:sz w:val="24"/>
              </w:rPr>
            </w:pPr>
          </w:p>
        </w:tc>
        <w:tc>
          <w:tcPr>
            <w:tcW w:w="1560" w:type="dxa"/>
            <w:vAlign w:val="center"/>
          </w:tcPr>
          <w:p w14:paraId="6FE4458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786377A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4207741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Y≥10000</w:t>
            </w:r>
          </w:p>
        </w:tc>
        <w:tc>
          <w:tcPr>
            <w:tcW w:w="1891" w:type="dxa"/>
            <w:vAlign w:val="center"/>
          </w:tcPr>
          <w:p w14:paraId="5C0E1CC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2000≤Y＜10000</w:t>
            </w:r>
          </w:p>
        </w:tc>
        <w:tc>
          <w:tcPr>
            <w:tcW w:w="1730" w:type="dxa"/>
            <w:vAlign w:val="center"/>
          </w:tcPr>
          <w:p w14:paraId="622355C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100≤Y＜2000</w:t>
            </w:r>
          </w:p>
        </w:tc>
        <w:tc>
          <w:tcPr>
            <w:tcW w:w="1203" w:type="dxa"/>
            <w:vAlign w:val="center"/>
          </w:tcPr>
          <w:p w14:paraId="7790F72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38D54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87CEE7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信息传输业 *</w:t>
            </w:r>
          </w:p>
        </w:tc>
        <w:tc>
          <w:tcPr>
            <w:tcW w:w="1560" w:type="dxa"/>
            <w:vAlign w:val="center"/>
          </w:tcPr>
          <w:p w14:paraId="5A702FD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5B62E85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5B1F700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X≥2000</w:t>
            </w:r>
          </w:p>
        </w:tc>
        <w:tc>
          <w:tcPr>
            <w:tcW w:w="1891" w:type="dxa"/>
            <w:vAlign w:val="center"/>
          </w:tcPr>
          <w:p w14:paraId="76F1446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100≤X＜2000</w:t>
            </w:r>
          </w:p>
        </w:tc>
        <w:tc>
          <w:tcPr>
            <w:tcW w:w="1730" w:type="dxa"/>
            <w:vAlign w:val="center"/>
          </w:tcPr>
          <w:p w14:paraId="0E59622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0BB1962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56174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811E976">
            <w:pPr>
              <w:widowControl/>
              <w:jc w:val="left"/>
              <w:rPr>
                <w:rFonts w:hint="eastAsia" w:ascii="仿宋" w:hAnsi="仿宋" w:eastAsia="仿宋" w:cs="仿宋"/>
                <w:color w:val="auto"/>
                <w:kern w:val="0"/>
                <w:sz w:val="24"/>
              </w:rPr>
            </w:pPr>
          </w:p>
        </w:tc>
        <w:tc>
          <w:tcPr>
            <w:tcW w:w="1560" w:type="dxa"/>
            <w:vAlign w:val="center"/>
          </w:tcPr>
          <w:p w14:paraId="2CC8689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051F0D0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68A5C4C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Y≥100000</w:t>
            </w:r>
          </w:p>
        </w:tc>
        <w:tc>
          <w:tcPr>
            <w:tcW w:w="1891" w:type="dxa"/>
            <w:vAlign w:val="center"/>
          </w:tcPr>
          <w:p w14:paraId="2395850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1000≤Y＜100000</w:t>
            </w:r>
          </w:p>
        </w:tc>
        <w:tc>
          <w:tcPr>
            <w:tcW w:w="1730" w:type="dxa"/>
            <w:vAlign w:val="center"/>
          </w:tcPr>
          <w:p w14:paraId="5224B16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100≤Y＜1000</w:t>
            </w:r>
          </w:p>
        </w:tc>
        <w:tc>
          <w:tcPr>
            <w:tcW w:w="1203" w:type="dxa"/>
            <w:vAlign w:val="center"/>
          </w:tcPr>
          <w:p w14:paraId="3CB8848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6F68D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94FD8C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软件和信息技术服务业</w:t>
            </w:r>
          </w:p>
        </w:tc>
        <w:tc>
          <w:tcPr>
            <w:tcW w:w="1560" w:type="dxa"/>
            <w:vAlign w:val="center"/>
          </w:tcPr>
          <w:p w14:paraId="172CEC2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43D4983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14CDA4C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052F1C7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288843B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3993AA5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75819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99616C3">
            <w:pPr>
              <w:widowControl/>
              <w:jc w:val="left"/>
              <w:rPr>
                <w:rFonts w:hint="eastAsia" w:ascii="仿宋" w:hAnsi="仿宋" w:eastAsia="仿宋" w:cs="仿宋"/>
                <w:color w:val="auto"/>
                <w:kern w:val="0"/>
                <w:sz w:val="24"/>
              </w:rPr>
            </w:pPr>
          </w:p>
        </w:tc>
        <w:tc>
          <w:tcPr>
            <w:tcW w:w="1560" w:type="dxa"/>
            <w:vAlign w:val="center"/>
          </w:tcPr>
          <w:p w14:paraId="7EA4F55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6388A59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735F0A1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Y≥10000</w:t>
            </w:r>
          </w:p>
        </w:tc>
        <w:tc>
          <w:tcPr>
            <w:tcW w:w="1891" w:type="dxa"/>
            <w:vAlign w:val="center"/>
          </w:tcPr>
          <w:p w14:paraId="36F6A49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1000≤Y＜10000</w:t>
            </w:r>
          </w:p>
        </w:tc>
        <w:tc>
          <w:tcPr>
            <w:tcW w:w="1730" w:type="dxa"/>
            <w:vAlign w:val="center"/>
          </w:tcPr>
          <w:p w14:paraId="56F3A9A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50≤Y＜1000</w:t>
            </w:r>
          </w:p>
        </w:tc>
        <w:tc>
          <w:tcPr>
            <w:tcW w:w="1203" w:type="dxa"/>
            <w:vAlign w:val="center"/>
          </w:tcPr>
          <w:p w14:paraId="1FFA233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Y＜50</w:t>
            </w:r>
          </w:p>
        </w:tc>
      </w:tr>
      <w:tr w14:paraId="39BE0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C58E80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房地产开发经营</w:t>
            </w:r>
          </w:p>
        </w:tc>
        <w:tc>
          <w:tcPr>
            <w:tcW w:w="1560" w:type="dxa"/>
            <w:vAlign w:val="center"/>
          </w:tcPr>
          <w:p w14:paraId="70A498A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40C9EF2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2AE91F6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Y≥200000</w:t>
            </w:r>
          </w:p>
        </w:tc>
        <w:tc>
          <w:tcPr>
            <w:tcW w:w="1891" w:type="dxa"/>
            <w:vAlign w:val="center"/>
          </w:tcPr>
          <w:p w14:paraId="1D6B874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1000≤Y＜200000</w:t>
            </w:r>
          </w:p>
        </w:tc>
        <w:tc>
          <w:tcPr>
            <w:tcW w:w="1730" w:type="dxa"/>
            <w:vAlign w:val="center"/>
          </w:tcPr>
          <w:p w14:paraId="30ADEBF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100≤Y＜1000</w:t>
            </w:r>
          </w:p>
        </w:tc>
        <w:tc>
          <w:tcPr>
            <w:tcW w:w="1203" w:type="dxa"/>
            <w:vAlign w:val="center"/>
          </w:tcPr>
          <w:p w14:paraId="01B1211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4147B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0C8C5F3">
            <w:pPr>
              <w:widowControl/>
              <w:jc w:val="left"/>
              <w:rPr>
                <w:rFonts w:hint="eastAsia" w:ascii="仿宋" w:hAnsi="仿宋" w:eastAsia="仿宋" w:cs="仿宋"/>
                <w:color w:val="auto"/>
                <w:kern w:val="0"/>
                <w:sz w:val="24"/>
              </w:rPr>
            </w:pPr>
          </w:p>
        </w:tc>
        <w:tc>
          <w:tcPr>
            <w:tcW w:w="1560" w:type="dxa"/>
            <w:vAlign w:val="center"/>
          </w:tcPr>
          <w:p w14:paraId="40F3DA4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229AD4A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36A628F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Z≥10000</w:t>
            </w:r>
          </w:p>
        </w:tc>
        <w:tc>
          <w:tcPr>
            <w:tcW w:w="1891" w:type="dxa"/>
            <w:vAlign w:val="center"/>
          </w:tcPr>
          <w:p w14:paraId="2282531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5000≤Z＜10000</w:t>
            </w:r>
          </w:p>
        </w:tc>
        <w:tc>
          <w:tcPr>
            <w:tcW w:w="1730" w:type="dxa"/>
            <w:vAlign w:val="center"/>
          </w:tcPr>
          <w:p w14:paraId="02E6D4D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2000≤Z＜5000</w:t>
            </w:r>
          </w:p>
        </w:tc>
        <w:tc>
          <w:tcPr>
            <w:tcW w:w="1203" w:type="dxa"/>
            <w:vAlign w:val="center"/>
          </w:tcPr>
          <w:p w14:paraId="2F61A14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Z＜2000</w:t>
            </w:r>
          </w:p>
        </w:tc>
      </w:tr>
      <w:tr w14:paraId="1EB2C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D22DA3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物业管理</w:t>
            </w:r>
          </w:p>
        </w:tc>
        <w:tc>
          <w:tcPr>
            <w:tcW w:w="1560" w:type="dxa"/>
            <w:vAlign w:val="center"/>
          </w:tcPr>
          <w:p w14:paraId="312AD30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188FE5F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035E245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14:paraId="02D93D7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14:paraId="098BBA8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203" w:type="dxa"/>
            <w:vAlign w:val="center"/>
          </w:tcPr>
          <w:p w14:paraId="2377A90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X＜100</w:t>
            </w:r>
          </w:p>
        </w:tc>
      </w:tr>
      <w:tr w14:paraId="28B69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1B5AE24">
            <w:pPr>
              <w:widowControl/>
              <w:jc w:val="left"/>
              <w:rPr>
                <w:rFonts w:hint="eastAsia" w:ascii="仿宋" w:hAnsi="仿宋" w:eastAsia="仿宋" w:cs="仿宋"/>
                <w:color w:val="auto"/>
                <w:kern w:val="0"/>
                <w:sz w:val="24"/>
              </w:rPr>
            </w:pPr>
          </w:p>
        </w:tc>
        <w:tc>
          <w:tcPr>
            <w:tcW w:w="1560" w:type="dxa"/>
            <w:vAlign w:val="center"/>
          </w:tcPr>
          <w:p w14:paraId="095E1A8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4712E22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682369B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Y≥5000</w:t>
            </w:r>
          </w:p>
        </w:tc>
        <w:tc>
          <w:tcPr>
            <w:tcW w:w="1891" w:type="dxa"/>
            <w:vAlign w:val="center"/>
          </w:tcPr>
          <w:p w14:paraId="3757EDC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1000≤Y＜5000</w:t>
            </w:r>
          </w:p>
        </w:tc>
        <w:tc>
          <w:tcPr>
            <w:tcW w:w="1730" w:type="dxa"/>
            <w:vAlign w:val="center"/>
          </w:tcPr>
          <w:p w14:paraId="3518637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500≤Y＜1000</w:t>
            </w:r>
          </w:p>
        </w:tc>
        <w:tc>
          <w:tcPr>
            <w:tcW w:w="1203" w:type="dxa"/>
            <w:vAlign w:val="center"/>
          </w:tcPr>
          <w:p w14:paraId="4AAAE2C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Y＜500</w:t>
            </w:r>
          </w:p>
        </w:tc>
      </w:tr>
      <w:tr w14:paraId="1379B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907DB9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租赁和商务服务业</w:t>
            </w:r>
          </w:p>
        </w:tc>
        <w:tc>
          <w:tcPr>
            <w:tcW w:w="1560" w:type="dxa"/>
            <w:vAlign w:val="center"/>
          </w:tcPr>
          <w:p w14:paraId="0687B8A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2D88C07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633D14D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1C75DD4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2239C1B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710057A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5AF95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A1EC7D2">
            <w:pPr>
              <w:widowControl/>
              <w:jc w:val="left"/>
              <w:rPr>
                <w:rFonts w:hint="eastAsia" w:ascii="仿宋" w:hAnsi="仿宋" w:eastAsia="仿宋" w:cs="仿宋"/>
                <w:color w:val="auto"/>
                <w:kern w:val="0"/>
                <w:sz w:val="24"/>
              </w:rPr>
            </w:pPr>
          </w:p>
        </w:tc>
        <w:tc>
          <w:tcPr>
            <w:tcW w:w="1560" w:type="dxa"/>
            <w:vAlign w:val="center"/>
          </w:tcPr>
          <w:p w14:paraId="13CB05D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63807E6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1C05106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Z≥120000</w:t>
            </w:r>
          </w:p>
        </w:tc>
        <w:tc>
          <w:tcPr>
            <w:tcW w:w="1891" w:type="dxa"/>
            <w:vAlign w:val="center"/>
          </w:tcPr>
          <w:p w14:paraId="68C7D0A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8000≤Z＜120000</w:t>
            </w:r>
          </w:p>
        </w:tc>
        <w:tc>
          <w:tcPr>
            <w:tcW w:w="1730" w:type="dxa"/>
            <w:vAlign w:val="center"/>
          </w:tcPr>
          <w:p w14:paraId="4B6355C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100≤Z＜8000</w:t>
            </w:r>
          </w:p>
        </w:tc>
        <w:tc>
          <w:tcPr>
            <w:tcW w:w="1203" w:type="dxa"/>
            <w:vAlign w:val="center"/>
          </w:tcPr>
          <w:p w14:paraId="73D9246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Z＜100</w:t>
            </w:r>
          </w:p>
        </w:tc>
      </w:tr>
      <w:tr w14:paraId="5A985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7856B2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其他未列明行业 *</w:t>
            </w:r>
          </w:p>
        </w:tc>
        <w:tc>
          <w:tcPr>
            <w:tcW w:w="1560" w:type="dxa"/>
            <w:vAlign w:val="center"/>
          </w:tcPr>
          <w:p w14:paraId="14D5ACD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58CC411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15EB62D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35DA656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6487253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0FCD13D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bl>
    <w:p w14:paraId="4852ADEC">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说明： 　　</w:t>
      </w:r>
    </w:p>
    <w:p w14:paraId="5E87BF41">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1.大型、中型和小型企业须同时满足所列指标的下限，否则下划一档；微型企业只须满足所列指标中的一项即可。 　　</w:t>
      </w:r>
    </w:p>
    <w:p w14:paraId="6C90B81C">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7026E632">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3.企业划分指标以现行统计制度为准。</w:t>
      </w:r>
    </w:p>
    <w:p w14:paraId="740F37EC">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（1）从业人员，是指期末从业人员数，没有期末从业人员数的，采用全年平均人员数代替。</w:t>
      </w:r>
    </w:p>
    <w:p w14:paraId="0D565ED4">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4758B5AA">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（3）资产总额，采用资产总计代替。</w:t>
      </w:r>
    </w:p>
    <w:p w14:paraId="2578092B">
      <w:pPr>
        <w:widowControl/>
        <w:jc w:val="left"/>
        <w:rPr>
          <w:rFonts w:hint="eastAsia" w:ascii="仿宋" w:hAnsi="仿宋" w:eastAsia="仿宋" w:cs="仿宋"/>
          <w:color w:val="auto"/>
          <w:kern w:val="0"/>
          <w:sz w:val="24"/>
        </w:rPr>
      </w:pPr>
    </w:p>
    <w:p w14:paraId="60136D95">
      <w:pPr>
        <w:widowControl/>
        <w:jc w:val="left"/>
        <w:rPr>
          <w:rFonts w:hint="eastAsia" w:ascii="仿宋" w:hAnsi="仿宋" w:eastAsia="仿宋" w:cs="仿宋"/>
          <w:color w:val="auto"/>
          <w:kern w:val="0"/>
          <w:sz w:val="24"/>
        </w:rPr>
      </w:pPr>
    </w:p>
    <w:p w14:paraId="118FE3AF">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《统计上大中小微型企业划分办法（2017）》修订说明</w:t>
      </w:r>
    </w:p>
    <w:p w14:paraId="5BEE0F97">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rPr>
      </w:pPr>
      <w:r>
        <w:rPr>
          <w:rFonts w:hint="eastAsia" w:ascii="仿宋" w:hAnsi="仿宋" w:eastAsia="仿宋" w:cs="仿宋"/>
          <w:b/>
          <w:bCs/>
          <w:color w:val="auto"/>
          <w:kern w:val="0"/>
          <w:sz w:val="27"/>
          <w:szCs w:val="27"/>
        </w:rPr>
        <w:t>一、修订背景</w:t>
      </w:r>
    </w:p>
    <w:p w14:paraId="7332829F">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05DB6990">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54D3DEF">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rPr>
      </w:pPr>
      <w:r>
        <w:rPr>
          <w:rFonts w:hint="eastAsia" w:ascii="仿宋" w:hAnsi="仿宋" w:eastAsia="仿宋" w:cs="仿宋"/>
          <w:b/>
          <w:bCs/>
          <w:color w:val="auto"/>
          <w:kern w:val="0"/>
          <w:sz w:val="27"/>
          <w:szCs w:val="27"/>
        </w:rPr>
        <w:t>二、修订主要内容</w:t>
      </w:r>
    </w:p>
    <w:p w14:paraId="1FF4301E">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650AE4C9">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将交通运输业中包括的“装卸搬运和运输代理业”修改为“多式联运和运输代理业、装卸搬运”。</w:t>
      </w:r>
    </w:p>
    <w:p w14:paraId="19BE9F51">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仓储业所包括的行业中类，根据《国民经济行业分类》（GB/T4754—2017）调整为“通用仓储，低温仓储，危险品仓储，谷物、棉花等农产品仓储，中药材仓储和其他仓储业”。</w:t>
      </w:r>
    </w:p>
    <w:p w14:paraId="791C5E62">
      <w:pPr>
        <w:widowControl/>
        <w:jc w:val="left"/>
        <w:rPr>
          <w:rFonts w:hint="eastAsia" w:ascii="仿宋" w:hAnsi="仿宋" w:eastAsia="仿宋" w:cs="仿宋"/>
          <w:color w:val="auto"/>
          <w:kern w:val="0"/>
          <w:sz w:val="18"/>
          <w:szCs w:val="18"/>
        </w:rPr>
      </w:pPr>
    </w:p>
    <w:p w14:paraId="5A0C1F01">
      <w:pPr>
        <w:widowControl/>
        <w:jc w:val="left"/>
        <w:rPr>
          <w:rFonts w:hint="eastAsia" w:ascii="仿宋" w:hAnsi="仿宋" w:eastAsia="仿宋" w:cs="仿宋"/>
          <w:color w:val="auto"/>
          <w:kern w:val="0"/>
          <w:sz w:val="18"/>
          <w:szCs w:val="18"/>
        </w:rPr>
      </w:pPr>
    </w:p>
    <w:p w14:paraId="71B07523">
      <w:pPr>
        <w:widowControl/>
        <w:jc w:val="left"/>
        <w:rPr>
          <w:rFonts w:hint="eastAsia" w:ascii="仿宋" w:hAnsi="仿宋" w:eastAsia="仿宋" w:cs="仿宋"/>
          <w:color w:val="auto"/>
          <w:kern w:val="0"/>
          <w:sz w:val="18"/>
          <w:szCs w:val="18"/>
        </w:rPr>
      </w:pPr>
    </w:p>
    <w:p w14:paraId="461A0BE7">
      <w:pPr>
        <w:widowControl/>
        <w:shd w:val="clear" w:color="auto" w:fill="FFFFFF"/>
        <w:spacing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中国人民银行中国银行业监督管理委员会</w:t>
      </w:r>
    </w:p>
    <w:p w14:paraId="26AC524C">
      <w:pPr>
        <w:widowControl/>
        <w:shd w:val="clear" w:color="auto" w:fill="FFFFFF"/>
        <w:spacing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中国证券监督管理委员会中国保险监督管理委员会</w:t>
      </w:r>
    </w:p>
    <w:p w14:paraId="1F5E2C24">
      <w:pPr>
        <w:widowControl/>
        <w:shd w:val="clear" w:color="auto" w:fill="FFFFFF"/>
        <w:spacing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国家统计局关于印发《金融业企业划型标准规定》的通知</w:t>
      </w:r>
    </w:p>
    <w:p w14:paraId="2402BD4E">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173012D8">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请人民银行上海总部，各分行、营业管理部、省会（首府）城市中心支行、副省级城市中心支行会同所在省（区、市）银监局、证监局、保监局、统计局将本通知联合转发至辖内相关机构。</w:t>
      </w:r>
    </w:p>
    <w:p w14:paraId="2F33D324">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附件：金融业企业划型标准规定</w:t>
      </w:r>
    </w:p>
    <w:p w14:paraId="4153475D">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金融业企业划型标准规定</w:t>
      </w:r>
    </w:p>
    <w:p w14:paraId="2EFD1825">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14:paraId="6428C30E">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二、 适用范围。本规定适用于从事《国民经济行业分类》(GB/T4754-2011)中J门类（金融业）活动的企业。</w:t>
      </w:r>
    </w:p>
    <w:p w14:paraId="739B34B5">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1381E893">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四、划型标准指标。采用一个完整会计年度中四个季度末法人并表口径的资产总额（信托公司为信托资产）平均值作为划型指标，该指标以监管部门数据为准。</w:t>
      </w:r>
    </w:p>
    <w:p w14:paraId="78C1E776">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五、指标标准值。依据指标标准值，将各类金融业企业划分为大、中、小、微四个规模类型，中型企业标准上限及以上的为大型企业。</w:t>
      </w:r>
    </w:p>
    <w:p w14:paraId="7E80C7BB">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5ADD64B8">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714DC69A">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1624E936">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(四) 证券业金融机构。资产总额1000亿元以下的为中小微型企业。其中，资产总额100亿元及以上的为中型企业，资产总额10亿元及以上的为小型企业，资产总额10亿元以下的为微型企业。</w:t>
      </w:r>
    </w:p>
    <w:p w14:paraId="3FE2603A">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(五) 保险业金融机构。资产总额5000亿元以下的为中小微型企业。其中，资产总额400亿元及以上的为中型企业，资产总额20亿元及以上的为小型企业，资产总额20亿元以下的为微型企业。</w:t>
      </w:r>
    </w:p>
    <w:p w14:paraId="3E89F7BC">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(六) 信托公司。信托资产1000亿元以下的为中小微型企业。其中，信托资产400亿元及以上的为中型企业，信托资产20亿元及以上的为小型企业，信托资产20亿元以下的为微型企业。</w:t>
      </w:r>
    </w:p>
    <w:p w14:paraId="13C7FF3A">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(七) 金融控股公司。资产总额40000亿元以下的为中小微型企业。其中，资产总额5000亿元及以上的为中型企业，资产总额50亿元及以上的为小型企业，资产总额50亿元以下的为微型企业。</w:t>
      </w:r>
    </w:p>
    <w:p w14:paraId="342D5C59">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6104D28D">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04795618">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七、 标准值的评估和调整。金融业企业划型标准工作组毎五年对划型标准值受经济发展与通货膨胀等因素的响程度进行评估和调整。</w:t>
      </w:r>
    </w:p>
    <w:p w14:paraId="78001F7B">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八、 本规定的中型金融业企业标准上限即为大型金融业企业下限。国务院有关部门据此进行相关数据的统计分析，不得制定与本规定不一致的金融业企业划型标准。</w:t>
      </w:r>
    </w:p>
    <w:p w14:paraId="4E393786">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九、 融资担保公司参照本规定中“除贷款公司、小额贷款公司、典当行以外的其他金融机构”标准划型。</w:t>
      </w:r>
    </w:p>
    <w:p w14:paraId="5B2066CA">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十、本规定由人民银行会同银监会，证监会、保监会和统计局负责解释。</w:t>
      </w:r>
    </w:p>
    <w:p w14:paraId="11970A53">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十一、本规定自发布之日起实施。</w:t>
      </w:r>
    </w:p>
    <w:p w14:paraId="3EF2F231">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附：金融业企业划型标准</w:t>
      </w:r>
    </w:p>
    <w:p w14:paraId="1F204FF0">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金融业企业划型标准</w:t>
      </w:r>
    </w:p>
    <w:tbl>
      <w:tblPr>
        <w:tblStyle w:val="64"/>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6A60A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7C4CC8A4">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行业</w:t>
            </w:r>
          </w:p>
        </w:tc>
        <w:tc>
          <w:tcPr>
            <w:tcW w:w="2836" w:type="dxa"/>
            <w:tcMar>
              <w:top w:w="75" w:type="dxa"/>
              <w:left w:w="75" w:type="dxa"/>
              <w:bottom w:w="75" w:type="dxa"/>
              <w:right w:w="75" w:type="dxa"/>
            </w:tcMar>
            <w:vAlign w:val="bottom"/>
          </w:tcPr>
          <w:p w14:paraId="32AF459F">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类别</w:t>
            </w:r>
          </w:p>
        </w:tc>
        <w:tc>
          <w:tcPr>
            <w:tcW w:w="606" w:type="dxa"/>
            <w:tcMar>
              <w:top w:w="75" w:type="dxa"/>
              <w:left w:w="75" w:type="dxa"/>
              <w:bottom w:w="75" w:type="dxa"/>
              <w:right w:w="75" w:type="dxa"/>
            </w:tcMar>
            <w:vAlign w:val="bottom"/>
          </w:tcPr>
          <w:p w14:paraId="42607EC6">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类型</w:t>
            </w:r>
          </w:p>
        </w:tc>
        <w:tc>
          <w:tcPr>
            <w:tcW w:w="3326" w:type="dxa"/>
            <w:tcMar>
              <w:top w:w="75" w:type="dxa"/>
              <w:left w:w="75" w:type="dxa"/>
              <w:bottom w:w="75" w:type="dxa"/>
              <w:right w:w="75" w:type="dxa"/>
            </w:tcMar>
            <w:vAlign w:val="bottom"/>
          </w:tcPr>
          <w:p w14:paraId="04D954E4">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资产总额</w:t>
            </w:r>
          </w:p>
        </w:tc>
      </w:tr>
      <w:tr w14:paraId="3BDD7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2F44F24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货币金融服务</w:t>
            </w:r>
          </w:p>
        </w:tc>
        <w:tc>
          <w:tcPr>
            <w:tcW w:w="1025" w:type="dxa"/>
            <w:vMerge w:val="restart"/>
            <w:vAlign w:val="center"/>
          </w:tcPr>
          <w:p w14:paraId="57C211E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货币银行服务</w:t>
            </w:r>
          </w:p>
        </w:tc>
        <w:tc>
          <w:tcPr>
            <w:tcW w:w="2836" w:type="dxa"/>
            <w:vMerge w:val="restart"/>
            <w:vAlign w:val="center"/>
          </w:tcPr>
          <w:p w14:paraId="1EC82CE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银行业存款类金融机构</w:t>
            </w:r>
          </w:p>
        </w:tc>
        <w:tc>
          <w:tcPr>
            <w:tcW w:w="606" w:type="dxa"/>
            <w:vAlign w:val="center"/>
          </w:tcPr>
          <w:p w14:paraId="4A907E2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0D513C8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5000亿元（含）至40000亿元</w:t>
            </w:r>
          </w:p>
        </w:tc>
      </w:tr>
      <w:tr w14:paraId="617F0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46338C1">
            <w:pPr>
              <w:widowControl/>
              <w:jc w:val="left"/>
              <w:rPr>
                <w:rFonts w:hint="eastAsia" w:ascii="仿宋" w:hAnsi="仿宋" w:eastAsia="仿宋" w:cs="仿宋"/>
                <w:color w:val="auto"/>
                <w:kern w:val="0"/>
                <w:sz w:val="24"/>
              </w:rPr>
            </w:pPr>
          </w:p>
        </w:tc>
        <w:tc>
          <w:tcPr>
            <w:tcW w:w="1025" w:type="dxa"/>
            <w:vMerge w:val="continue"/>
            <w:vAlign w:val="center"/>
          </w:tcPr>
          <w:p w14:paraId="0B8082D5">
            <w:pPr>
              <w:widowControl/>
              <w:jc w:val="left"/>
              <w:rPr>
                <w:rFonts w:hint="eastAsia" w:ascii="仿宋" w:hAnsi="仿宋" w:eastAsia="仿宋" w:cs="仿宋"/>
                <w:color w:val="auto"/>
                <w:kern w:val="0"/>
                <w:sz w:val="24"/>
              </w:rPr>
            </w:pPr>
          </w:p>
        </w:tc>
        <w:tc>
          <w:tcPr>
            <w:tcW w:w="2836" w:type="dxa"/>
            <w:vMerge w:val="continue"/>
            <w:vAlign w:val="center"/>
          </w:tcPr>
          <w:p w14:paraId="7D64AA86">
            <w:pPr>
              <w:widowControl/>
              <w:jc w:val="left"/>
              <w:rPr>
                <w:rFonts w:hint="eastAsia" w:ascii="仿宋" w:hAnsi="仿宋" w:eastAsia="仿宋" w:cs="仿宋"/>
                <w:color w:val="auto"/>
                <w:kern w:val="0"/>
                <w:sz w:val="24"/>
              </w:rPr>
            </w:pPr>
          </w:p>
        </w:tc>
        <w:tc>
          <w:tcPr>
            <w:tcW w:w="606" w:type="dxa"/>
            <w:vAlign w:val="center"/>
          </w:tcPr>
          <w:p w14:paraId="7021A0C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0D5102C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50亿元（含）至5000亿元</w:t>
            </w:r>
          </w:p>
        </w:tc>
      </w:tr>
      <w:tr w14:paraId="3B70A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C22A20F">
            <w:pPr>
              <w:widowControl/>
              <w:jc w:val="left"/>
              <w:rPr>
                <w:rFonts w:hint="eastAsia" w:ascii="仿宋" w:hAnsi="仿宋" w:eastAsia="仿宋" w:cs="仿宋"/>
                <w:color w:val="auto"/>
                <w:kern w:val="0"/>
                <w:sz w:val="24"/>
              </w:rPr>
            </w:pPr>
          </w:p>
        </w:tc>
        <w:tc>
          <w:tcPr>
            <w:tcW w:w="1025" w:type="dxa"/>
            <w:vMerge w:val="continue"/>
            <w:vAlign w:val="center"/>
          </w:tcPr>
          <w:p w14:paraId="091801D3">
            <w:pPr>
              <w:widowControl/>
              <w:jc w:val="left"/>
              <w:rPr>
                <w:rFonts w:hint="eastAsia" w:ascii="仿宋" w:hAnsi="仿宋" w:eastAsia="仿宋" w:cs="仿宋"/>
                <w:color w:val="auto"/>
                <w:kern w:val="0"/>
                <w:sz w:val="24"/>
              </w:rPr>
            </w:pPr>
          </w:p>
        </w:tc>
        <w:tc>
          <w:tcPr>
            <w:tcW w:w="2836" w:type="dxa"/>
            <w:vMerge w:val="continue"/>
            <w:vAlign w:val="center"/>
          </w:tcPr>
          <w:p w14:paraId="36B2C22A">
            <w:pPr>
              <w:widowControl/>
              <w:jc w:val="left"/>
              <w:rPr>
                <w:rFonts w:hint="eastAsia" w:ascii="仿宋" w:hAnsi="仿宋" w:eastAsia="仿宋" w:cs="仿宋"/>
                <w:color w:val="auto"/>
                <w:kern w:val="0"/>
                <w:sz w:val="24"/>
              </w:rPr>
            </w:pPr>
          </w:p>
        </w:tc>
        <w:tc>
          <w:tcPr>
            <w:tcW w:w="606" w:type="dxa"/>
            <w:vAlign w:val="center"/>
          </w:tcPr>
          <w:p w14:paraId="05A2CB0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77E7F7B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r w14:paraId="7AFB2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994AD74">
            <w:pPr>
              <w:widowControl/>
              <w:jc w:val="left"/>
              <w:rPr>
                <w:rFonts w:hint="eastAsia" w:ascii="仿宋" w:hAnsi="仿宋" w:eastAsia="仿宋" w:cs="仿宋"/>
                <w:color w:val="auto"/>
                <w:kern w:val="0"/>
                <w:sz w:val="24"/>
              </w:rPr>
            </w:pPr>
          </w:p>
        </w:tc>
        <w:tc>
          <w:tcPr>
            <w:tcW w:w="1025" w:type="dxa"/>
            <w:vMerge w:val="restart"/>
            <w:vAlign w:val="center"/>
          </w:tcPr>
          <w:p w14:paraId="53083B8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非货币银行服务</w:t>
            </w:r>
          </w:p>
        </w:tc>
        <w:tc>
          <w:tcPr>
            <w:tcW w:w="2836" w:type="dxa"/>
            <w:vMerge w:val="restart"/>
            <w:vAlign w:val="center"/>
          </w:tcPr>
          <w:p w14:paraId="1555E20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银行业非存款类金融机构</w:t>
            </w:r>
          </w:p>
        </w:tc>
        <w:tc>
          <w:tcPr>
            <w:tcW w:w="606" w:type="dxa"/>
            <w:vAlign w:val="center"/>
          </w:tcPr>
          <w:p w14:paraId="722107A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2F2BB13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200亿元（含）至1000亿元</w:t>
            </w:r>
          </w:p>
        </w:tc>
      </w:tr>
      <w:tr w14:paraId="7C889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418B4B1">
            <w:pPr>
              <w:widowControl/>
              <w:jc w:val="left"/>
              <w:rPr>
                <w:rFonts w:hint="eastAsia" w:ascii="仿宋" w:hAnsi="仿宋" w:eastAsia="仿宋" w:cs="仿宋"/>
                <w:color w:val="auto"/>
                <w:kern w:val="0"/>
                <w:sz w:val="24"/>
              </w:rPr>
            </w:pPr>
          </w:p>
        </w:tc>
        <w:tc>
          <w:tcPr>
            <w:tcW w:w="1025" w:type="dxa"/>
            <w:vMerge w:val="continue"/>
            <w:vAlign w:val="center"/>
          </w:tcPr>
          <w:p w14:paraId="387C2758">
            <w:pPr>
              <w:widowControl/>
              <w:jc w:val="left"/>
              <w:rPr>
                <w:rFonts w:hint="eastAsia" w:ascii="仿宋" w:hAnsi="仿宋" w:eastAsia="仿宋" w:cs="仿宋"/>
                <w:color w:val="auto"/>
                <w:kern w:val="0"/>
                <w:sz w:val="24"/>
              </w:rPr>
            </w:pPr>
          </w:p>
        </w:tc>
        <w:tc>
          <w:tcPr>
            <w:tcW w:w="2836" w:type="dxa"/>
            <w:vMerge w:val="continue"/>
            <w:vAlign w:val="center"/>
          </w:tcPr>
          <w:p w14:paraId="6A6EE402">
            <w:pPr>
              <w:widowControl/>
              <w:jc w:val="left"/>
              <w:rPr>
                <w:rFonts w:hint="eastAsia" w:ascii="仿宋" w:hAnsi="仿宋" w:eastAsia="仿宋" w:cs="仿宋"/>
                <w:color w:val="auto"/>
                <w:kern w:val="0"/>
                <w:sz w:val="24"/>
              </w:rPr>
            </w:pPr>
          </w:p>
        </w:tc>
        <w:tc>
          <w:tcPr>
            <w:tcW w:w="606" w:type="dxa"/>
            <w:vAlign w:val="center"/>
          </w:tcPr>
          <w:p w14:paraId="614EA2C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13F2302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50亿元（含）至200亿元</w:t>
            </w:r>
          </w:p>
        </w:tc>
      </w:tr>
      <w:tr w14:paraId="78340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5BE772B">
            <w:pPr>
              <w:widowControl/>
              <w:jc w:val="left"/>
              <w:rPr>
                <w:rFonts w:hint="eastAsia" w:ascii="仿宋" w:hAnsi="仿宋" w:eastAsia="仿宋" w:cs="仿宋"/>
                <w:color w:val="auto"/>
                <w:kern w:val="0"/>
                <w:sz w:val="24"/>
              </w:rPr>
            </w:pPr>
          </w:p>
        </w:tc>
        <w:tc>
          <w:tcPr>
            <w:tcW w:w="1025" w:type="dxa"/>
            <w:vMerge w:val="continue"/>
            <w:vAlign w:val="center"/>
          </w:tcPr>
          <w:p w14:paraId="29EE9CAF">
            <w:pPr>
              <w:widowControl/>
              <w:jc w:val="left"/>
              <w:rPr>
                <w:rFonts w:hint="eastAsia" w:ascii="仿宋" w:hAnsi="仿宋" w:eastAsia="仿宋" w:cs="仿宋"/>
                <w:color w:val="auto"/>
                <w:kern w:val="0"/>
                <w:sz w:val="24"/>
              </w:rPr>
            </w:pPr>
          </w:p>
        </w:tc>
        <w:tc>
          <w:tcPr>
            <w:tcW w:w="2836" w:type="dxa"/>
            <w:vMerge w:val="continue"/>
            <w:vAlign w:val="center"/>
          </w:tcPr>
          <w:p w14:paraId="3038A8DB">
            <w:pPr>
              <w:widowControl/>
              <w:jc w:val="left"/>
              <w:rPr>
                <w:rFonts w:hint="eastAsia" w:ascii="仿宋" w:hAnsi="仿宋" w:eastAsia="仿宋" w:cs="仿宋"/>
                <w:color w:val="auto"/>
                <w:kern w:val="0"/>
                <w:sz w:val="24"/>
              </w:rPr>
            </w:pPr>
          </w:p>
        </w:tc>
        <w:tc>
          <w:tcPr>
            <w:tcW w:w="606" w:type="dxa"/>
            <w:vAlign w:val="center"/>
          </w:tcPr>
          <w:p w14:paraId="36B5047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49E236B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r w14:paraId="4B42E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2A5DD07">
            <w:pPr>
              <w:widowControl/>
              <w:jc w:val="left"/>
              <w:rPr>
                <w:rFonts w:hint="eastAsia" w:ascii="仿宋" w:hAnsi="仿宋" w:eastAsia="仿宋" w:cs="仿宋"/>
                <w:color w:val="auto"/>
                <w:kern w:val="0"/>
                <w:sz w:val="24"/>
              </w:rPr>
            </w:pPr>
          </w:p>
        </w:tc>
        <w:tc>
          <w:tcPr>
            <w:tcW w:w="1025" w:type="dxa"/>
            <w:vMerge w:val="continue"/>
            <w:vAlign w:val="center"/>
          </w:tcPr>
          <w:p w14:paraId="4A41AF20">
            <w:pPr>
              <w:widowControl/>
              <w:jc w:val="left"/>
              <w:rPr>
                <w:rFonts w:hint="eastAsia" w:ascii="仿宋" w:hAnsi="仿宋" w:eastAsia="仿宋" w:cs="仿宋"/>
                <w:color w:val="auto"/>
                <w:kern w:val="0"/>
                <w:sz w:val="24"/>
              </w:rPr>
            </w:pPr>
          </w:p>
        </w:tc>
        <w:tc>
          <w:tcPr>
            <w:tcW w:w="2836" w:type="dxa"/>
            <w:vMerge w:val="restart"/>
            <w:vAlign w:val="center"/>
          </w:tcPr>
          <w:p w14:paraId="3BEDF0F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贷款公司、小额贷款公司及典当行</w:t>
            </w:r>
          </w:p>
        </w:tc>
        <w:tc>
          <w:tcPr>
            <w:tcW w:w="606" w:type="dxa"/>
            <w:vAlign w:val="center"/>
          </w:tcPr>
          <w:p w14:paraId="132F132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6A0320C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200亿元（含）至1000亿元</w:t>
            </w:r>
          </w:p>
        </w:tc>
      </w:tr>
      <w:tr w14:paraId="27C11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C028B30">
            <w:pPr>
              <w:widowControl/>
              <w:jc w:val="left"/>
              <w:rPr>
                <w:rFonts w:hint="eastAsia" w:ascii="仿宋" w:hAnsi="仿宋" w:eastAsia="仿宋" w:cs="仿宋"/>
                <w:color w:val="auto"/>
                <w:kern w:val="0"/>
                <w:sz w:val="24"/>
              </w:rPr>
            </w:pPr>
          </w:p>
        </w:tc>
        <w:tc>
          <w:tcPr>
            <w:tcW w:w="1025" w:type="dxa"/>
            <w:vMerge w:val="continue"/>
            <w:vAlign w:val="center"/>
          </w:tcPr>
          <w:p w14:paraId="03FB36BB">
            <w:pPr>
              <w:widowControl/>
              <w:jc w:val="left"/>
              <w:rPr>
                <w:rFonts w:hint="eastAsia" w:ascii="仿宋" w:hAnsi="仿宋" w:eastAsia="仿宋" w:cs="仿宋"/>
                <w:color w:val="auto"/>
                <w:kern w:val="0"/>
                <w:sz w:val="24"/>
              </w:rPr>
            </w:pPr>
          </w:p>
        </w:tc>
        <w:tc>
          <w:tcPr>
            <w:tcW w:w="2836" w:type="dxa"/>
            <w:vMerge w:val="continue"/>
            <w:vAlign w:val="center"/>
          </w:tcPr>
          <w:p w14:paraId="0A5053B1">
            <w:pPr>
              <w:widowControl/>
              <w:jc w:val="left"/>
              <w:rPr>
                <w:rFonts w:hint="eastAsia" w:ascii="仿宋" w:hAnsi="仿宋" w:eastAsia="仿宋" w:cs="仿宋"/>
                <w:color w:val="auto"/>
                <w:kern w:val="0"/>
                <w:sz w:val="24"/>
              </w:rPr>
            </w:pPr>
          </w:p>
        </w:tc>
        <w:tc>
          <w:tcPr>
            <w:tcW w:w="606" w:type="dxa"/>
            <w:vAlign w:val="center"/>
          </w:tcPr>
          <w:p w14:paraId="112CF77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27EE66D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50亿元（含）至200亿元</w:t>
            </w:r>
          </w:p>
        </w:tc>
      </w:tr>
      <w:tr w14:paraId="2C4CD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1E078C6">
            <w:pPr>
              <w:widowControl/>
              <w:jc w:val="left"/>
              <w:rPr>
                <w:rFonts w:hint="eastAsia" w:ascii="仿宋" w:hAnsi="仿宋" w:eastAsia="仿宋" w:cs="仿宋"/>
                <w:color w:val="auto"/>
                <w:kern w:val="0"/>
                <w:sz w:val="24"/>
              </w:rPr>
            </w:pPr>
          </w:p>
        </w:tc>
        <w:tc>
          <w:tcPr>
            <w:tcW w:w="1025" w:type="dxa"/>
            <w:vMerge w:val="continue"/>
            <w:vAlign w:val="center"/>
          </w:tcPr>
          <w:p w14:paraId="0DC71639">
            <w:pPr>
              <w:widowControl/>
              <w:jc w:val="left"/>
              <w:rPr>
                <w:rFonts w:hint="eastAsia" w:ascii="仿宋" w:hAnsi="仿宋" w:eastAsia="仿宋" w:cs="仿宋"/>
                <w:color w:val="auto"/>
                <w:kern w:val="0"/>
                <w:sz w:val="24"/>
              </w:rPr>
            </w:pPr>
          </w:p>
        </w:tc>
        <w:tc>
          <w:tcPr>
            <w:tcW w:w="2836" w:type="dxa"/>
            <w:vMerge w:val="continue"/>
            <w:vAlign w:val="center"/>
          </w:tcPr>
          <w:p w14:paraId="106B1504">
            <w:pPr>
              <w:widowControl/>
              <w:jc w:val="left"/>
              <w:rPr>
                <w:rFonts w:hint="eastAsia" w:ascii="仿宋" w:hAnsi="仿宋" w:eastAsia="仿宋" w:cs="仿宋"/>
                <w:color w:val="auto"/>
                <w:kern w:val="0"/>
                <w:sz w:val="24"/>
              </w:rPr>
            </w:pPr>
          </w:p>
        </w:tc>
        <w:tc>
          <w:tcPr>
            <w:tcW w:w="606" w:type="dxa"/>
            <w:vAlign w:val="center"/>
          </w:tcPr>
          <w:p w14:paraId="6C88B5B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06E350A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r w14:paraId="4BE92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2EF524F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资本市场服务</w:t>
            </w:r>
          </w:p>
        </w:tc>
        <w:tc>
          <w:tcPr>
            <w:tcW w:w="2836" w:type="dxa"/>
            <w:vMerge w:val="restart"/>
            <w:vAlign w:val="center"/>
          </w:tcPr>
          <w:p w14:paraId="3992F8E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证券业金融机构</w:t>
            </w:r>
          </w:p>
        </w:tc>
        <w:tc>
          <w:tcPr>
            <w:tcW w:w="606" w:type="dxa"/>
            <w:vAlign w:val="center"/>
          </w:tcPr>
          <w:p w14:paraId="3AC11B7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0A201CB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100亿元（含）至1000亿元</w:t>
            </w:r>
          </w:p>
        </w:tc>
      </w:tr>
      <w:tr w14:paraId="29FC1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EE5BE48">
            <w:pPr>
              <w:widowControl/>
              <w:jc w:val="left"/>
              <w:rPr>
                <w:rFonts w:hint="eastAsia" w:ascii="仿宋" w:hAnsi="仿宋" w:eastAsia="仿宋" w:cs="仿宋"/>
                <w:color w:val="auto"/>
                <w:kern w:val="0"/>
                <w:sz w:val="24"/>
              </w:rPr>
            </w:pPr>
          </w:p>
        </w:tc>
        <w:tc>
          <w:tcPr>
            <w:tcW w:w="2836" w:type="dxa"/>
            <w:vMerge w:val="continue"/>
            <w:vAlign w:val="center"/>
          </w:tcPr>
          <w:p w14:paraId="173414E3">
            <w:pPr>
              <w:widowControl/>
              <w:jc w:val="left"/>
              <w:rPr>
                <w:rFonts w:hint="eastAsia" w:ascii="仿宋" w:hAnsi="仿宋" w:eastAsia="仿宋" w:cs="仿宋"/>
                <w:color w:val="auto"/>
                <w:kern w:val="0"/>
                <w:sz w:val="24"/>
              </w:rPr>
            </w:pPr>
          </w:p>
        </w:tc>
        <w:tc>
          <w:tcPr>
            <w:tcW w:w="606" w:type="dxa"/>
            <w:vAlign w:val="center"/>
          </w:tcPr>
          <w:p w14:paraId="66E2552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04B2766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10亿元（含）至100亿元</w:t>
            </w:r>
          </w:p>
        </w:tc>
      </w:tr>
      <w:tr w14:paraId="7F649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A97193F">
            <w:pPr>
              <w:widowControl/>
              <w:jc w:val="left"/>
              <w:rPr>
                <w:rFonts w:hint="eastAsia" w:ascii="仿宋" w:hAnsi="仿宋" w:eastAsia="仿宋" w:cs="仿宋"/>
                <w:color w:val="auto"/>
                <w:kern w:val="0"/>
                <w:sz w:val="24"/>
              </w:rPr>
            </w:pPr>
          </w:p>
        </w:tc>
        <w:tc>
          <w:tcPr>
            <w:tcW w:w="2836" w:type="dxa"/>
            <w:vMerge w:val="continue"/>
            <w:vAlign w:val="center"/>
          </w:tcPr>
          <w:p w14:paraId="7B92DAC9">
            <w:pPr>
              <w:widowControl/>
              <w:jc w:val="left"/>
              <w:rPr>
                <w:rFonts w:hint="eastAsia" w:ascii="仿宋" w:hAnsi="仿宋" w:eastAsia="仿宋" w:cs="仿宋"/>
                <w:color w:val="auto"/>
                <w:kern w:val="0"/>
                <w:sz w:val="24"/>
              </w:rPr>
            </w:pPr>
          </w:p>
        </w:tc>
        <w:tc>
          <w:tcPr>
            <w:tcW w:w="606" w:type="dxa"/>
            <w:vAlign w:val="center"/>
          </w:tcPr>
          <w:p w14:paraId="2C7B718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07E82B7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10亿元以下</w:t>
            </w:r>
          </w:p>
        </w:tc>
      </w:tr>
      <w:tr w14:paraId="1969B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66EDE19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保险业</w:t>
            </w:r>
          </w:p>
        </w:tc>
        <w:tc>
          <w:tcPr>
            <w:tcW w:w="2836" w:type="dxa"/>
            <w:vMerge w:val="restart"/>
            <w:vAlign w:val="center"/>
          </w:tcPr>
          <w:p w14:paraId="62272D1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保险业金融机构</w:t>
            </w:r>
          </w:p>
        </w:tc>
        <w:tc>
          <w:tcPr>
            <w:tcW w:w="606" w:type="dxa"/>
            <w:vAlign w:val="center"/>
          </w:tcPr>
          <w:p w14:paraId="70F8E98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2F1D2E2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400亿元（含）至5000亿元</w:t>
            </w:r>
          </w:p>
        </w:tc>
      </w:tr>
      <w:tr w14:paraId="55931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8F16745">
            <w:pPr>
              <w:widowControl/>
              <w:jc w:val="left"/>
              <w:rPr>
                <w:rFonts w:hint="eastAsia" w:ascii="仿宋" w:hAnsi="仿宋" w:eastAsia="仿宋" w:cs="仿宋"/>
                <w:color w:val="auto"/>
                <w:kern w:val="0"/>
                <w:sz w:val="24"/>
              </w:rPr>
            </w:pPr>
          </w:p>
        </w:tc>
        <w:tc>
          <w:tcPr>
            <w:tcW w:w="2836" w:type="dxa"/>
            <w:vMerge w:val="continue"/>
            <w:vAlign w:val="center"/>
          </w:tcPr>
          <w:p w14:paraId="16A798B5">
            <w:pPr>
              <w:widowControl/>
              <w:jc w:val="left"/>
              <w:rPr>
                <w:rFonts w:hint="eastAsia" w:ascii="仿宋" w:hAnsi="仿宋" w:eastAsia="仿宋" w:cs="仿宋"/>
                <w:color w:val="auto"/>
                <w:kern w:val="0"/>
                <w:sz w:val="24"/>
              </w:rPr>
            </w:pPr>
          </w:p>
        </w:tc>
        <w:tc>
          <w:tcPr>
            <w:tcW w:w="606" w:type="dxa"/>
            <w:vAlign w:val="center"/>
          </w:tcPr>
          <w:p w14:paraId="046019C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246F495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20亿元（含）至400亿元</w:t>
            </w:r>
          </w:p>
        </w:tc>
      </w:tr>
      <w:tr w14:paraId="5F674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E629FFE">
            <w:pPr>
              <w:widowControl/>
              <w:jc w:val="left"/>
              <w:rPr>
                <w:rFonts w:hint="eastAsia" w:ascii="仿宋" w:hAnsi="仿宋" w:eastAsia="仿宋" w:cs="仿宋"/>
                <w:color w:val="auto"/>
                <w:kern w:val="0"/>
                <w:sz w:val="24"/>
              </w:rPr>
            </w:pPr>
          </w:p>
        </w:tc>
        <w:tc>
          <w:tcPr>
            <w:tcW w:w="2836" w:type="dxa"/>
            <w:vMerge w:val="continue"/>
            <w:vAlign w:val="center"/>
          </w:tcPr>
          <w:p w14:paraId="5F3400DE">
            <w:pPr>
              <w:widowControl/>
              <w:jc w:val="left"/>
              <w:rPr>
                <w:rFonts w:hint="eastAsia" w:ascii="仿宋" w:hAnsi="仿宋" w:eastAsia="仿宋" w:cs="仿宋"/>
                <w:color w:val="auto"/>
                <w:kern w:val="0"/>
                <w:sz w:val="24"/>
              </w:rPr>
            </w:pPr>
          </w:p>
        </w:tc>
        <w:tc>
          <w:tcPr>
            <w:tcW w:w="606" w:type="dxa"/>
            <w:vAlign w:val="center"/>
          </w:tcPr>
          <w:p w14:paraId="0C40BA7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0C8C32F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20亿元以下</w:t>
            </w:r>
          </w:p>
        </w:tc>
      </w:tr>
      <w:tr w14:paraId="58AAD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1337367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其他金融业</w:t>
            </w:r>
          </w:p>
        </w:tc>
        <w:tc>
          <w:tcPr>
            <w:tcW w:w="1025" w:type="dxa"/>
            <w:vMerge w:val="restart"/>
            <w:vAlign w:val="center"/>
          </w:tcPr>
          <w:p w14:paraId="2E9A04C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金融信托与管理服务</w:t>
            </w:r>
          </w:p>
        </w:tc>
        <w:tc>
          <w:tcPr>
            <w:tcW w:w="2836" w:type="dxa"/>
            <w:vMerge w:val="restart"/>
            <w:vAlign w:val="center"/>
          </w:tcPr>
          <w:p w14:paraId="00B0AED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信托公司</w:t>
            </w:r>
          </w:p>
        </w:tc>
        <w:tc>
          <w:tcPr>
            <w:tcW w:w="606" w:type="dxa"/>
            <w:vAlign w:val="center"/>
          </w:tcPr>
          <w:p w14:paraId="7A91C5A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7FCCA31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400亿元（含）至1000亿元</w:t>
            </w:r>
          </w:p>
        </w:tc>
      </w:tr>
      <w:tr w14:paraId="2E7A3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B136342">
            <w:pPr>
              <w:widowControl/>
              <w:jc w:val="left"/>
              <w:rPr>
                <w:rFonts w:hint="eastAsia" w:ascii="仿宋" w:hAnsi="仿宋" w:eastAsia="仿宋" w:cs="仿宋"/>
                <w:color w:val="auto"/>
                <w:kern w:val="0"/>
                <w:sz w:val="24"/>
              </w:rPr>
            </w:pPr>
          </w:p>
        </w:tc>
        <w:tc>
          <w:tcPr>
            <w:tcW w:w="1025" w:type="dxa"/>
            <w:vMerge w:val="continue"/>
            <w:vAlign w:val="center"/>
          </w:tcPr>
          <w:p w14:paraId="7185DB24">
            <w:pPr>
              <w:widowControl/>
              <w:jc w:val="left"/>
              <w:rPr>
                <w:rFonts w:hint="eastAsia" w:ascii="仿宋" w:hAnsi="仿宋" w:eastAsia="仿宋" w:cs="仿宋"/>
                <w:color w:val="auto"/>
                <w:kern w:val="0"/>
                <w:sz w:val="24"/>
              </w:rPr>
            </w:pPr>
          </w:p>
        </w:tc>
        <w:tc>
          <w:tcPr>
            <w:tcW w:w="2836" w:type="dxa"/>
            <w:vMerge w:val="continue"/>
            <w:vAlign w:val="center"/>
          </w:tcPr>
          <w:p w14:paraId="5D94D422">
            <w:pPr>
              <w:widowControl/>
              <w:jc w:val="left"/>
              <w:rPr>
                <w:rFonts w:hint="eastAsia" w:ascii="仿宋" w:hAnsi="仿宋" w:eastAsia="仿宋" w:cs="仿宋"/>
                <w:color w:val="auto"/>
                <w:kern w:val="0"/>
                <w:sz w:val="24"/>
              </w:rPr>
            </w:pPr>
          </w:p>
        </w:tc>
        <w:tc>
          <w:tcPr>
            <w:tcW w:w="606" w:type="dxa"/>
            <w:vAlign w:val="center"/>
          </w:tcPr>
          <w:p w14:paraId="7365AC7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7B4665D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20亿元（含）至400亿元</w:t>
            </w:r>
          </w:p>
        </w:tc>
      </w:tr>
      <w:tr w14:paraId="7DA1D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04B986C">
            <w:pPr>
              <w:widowControl/>
              <w:jc w:val="left"/>
              <w:rPr>
                <w:rFonts w:hint="eastAsia" w:ascii="仿宋" w:hAnsi="仿宋" w:eastAsia="仿宋" w:cs="仿宋"/>
                <w:color w:val="auto"/>
                <w:kern w:val="0"/>
                <w:sz w:val="24"/>
              </w:rPr>
            </w:pPr>
          </w:p>
        </w:tc>
        <w:tc>
          <w:tcPr>
            <w:tcW w:w="1025" w:type="dxa"/>
            <w:vMerge w:val="continue"/>
            <w:vAlign w:val="center"/>
          </w:tcPr>
          <w:p w14:paraId="42CBCF41">
            <w:pPr>
              <w:widowControl/>
              <w:jc w:val="left"/>
              <w:rPr>
                <w:rFonts w:hint="eastAsia" w:ascii="仿宋" w:hAnsi="仿宋" w:eastAsia="仿宋" w:cs="仿宋"/>
                <w:color w:val="auto"/>
                <w:kern w:val="0"/>
                <w:sz w:val="24"/>
              </w:rPr>
            </w:pPr>
          </w:p>
        </w:tc>
        <w:tc>
          <w:tcPr>
            <w:tcW w:w="2836" w:type="dxa"/>
            <w:vMerge w:val="continue"/>
            <w:vAlign w:val="center"/>
          </w:tcPr>
          <w:p w14:paraId="7998FA78">
            <w:pPr>
              <w:widowControl/>
              <w:jc w:val="left"/>
              <w:rPr>
                <w:rFonts w:hint="eastAsia" w:ascii="仿宋" w:hAnsi="仿宋" w:eastAsia="仿宋" w:cs="仿宋"/>
                <w:color w:val="auto"/>
                <w:kern w:val="0"/>
                <w:sz w:val="24"/>
              </w:rPr>
            </w:pPr>
          </w:p>
        </w:tc>
        <w:tc>
          <w:tcPr>
            <w:tcW w:w="606" w:type="dxa"/>
            <w:vAlign w:val="center"/>
          </w:tcPr>
          <w:p w14:paraId="2F9504B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721CFB7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20亿元以下</w:t>
            </w:r>
          </w:p>
        </w:tc>
      </w:tr>
      <w:tr w14:paraId="02306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3E6EAC3">
            <w:pPr>
              <w:widowControl/>
              <w:jc w:val="left"/>
              <w:rPr>
                <w:rFonts w:hint="eastAsia" w:ascii="仿宋" w:hAnsi="仿宋" w:eastAsia="仿宋" w:cs="仿宋"/>
                <w:color w:val="auto"/>
                <w:kern w:val="0"/>
                <w:sz w:val="24"/>
              </w:rPr>
            </w:pPr>
          </w:p>
        </w:tc>
        <w:tc>
          <w:tcPr>
            <w:tcW w:w="1025" w:type="dxa"/>
            <w:vMerge w:val="restart"/>
            <w:vAlign w:val="center"/>
          </w:tcPr>
          <w:p w14:paraId="1DE260B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控股公司服务</w:t>
            </w:r>
          </w:p>
        </w:tc>
        <w:tc>
          <w:tcPr>
            <w:tcW w:w="2836" w:type="dxa"/>
            <w:vMerge w:val="restart"/>
            <w:vAlign w:val="center"/>
          </w:tcPr>
          <w:p w14:paraId="4A844CD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金融控股公司</w:t>
            </w:r>
          </w:p>
        </w:tc>
        <w:tc>
          <w:tcPr>
            <w:tcW w:w="606" w:type="dxa"/>
            <w:vAlign w:val="center"/>
          </w:tcPr>
          <w:p w14:paraId="724960C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02FE2B3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5000亿元（含）至40000亿元</w:t>
            </w:r>
          </w:p>
        </w:tc>
      </w:tr>
      <w:tr w14:paraId="04B1C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0657673">
            <w:pPr>
              <w:widowControl/>
              <w:jc w:val="left"/>
              <w:rPr>
                <w:rFonts w:hint="eastAsia" w:ascii="仿宋" w:hAnsi="仿宋" w:eastAsia="仿宋" w:cs="仿宋"/>
                <w:color w:val="auto"/>
                <w:kern w:val="0"/>
                <w:sz w:val="24"/>
              </w:rPr>
            </w:pPr>
          </w:p>
        </w:tc>
        <w:tc>
          <w:tcPr>
            <w:tcW w:w="1025" w:type="dxa"/>
            <w:vMerge w:val="continue"/>
            <w:vAlign w:val="center"/>
          </w:tcPr>
          <w:p w14:paraId="6F03BA74">
            <w:pPr>
              <w:widowControl/>
              <w:jc w:val="left"/>
              <w:rPr>
                <w:rFonts w:hint="eastAsia" w:ascii="仿宋" w:hAnsi="仿宋" w:eastAsia="仿宋" w:cs="仿宋"/>
                <w:color w:val="auto"/>
                <w:kern w:val="0"/>
                <w:sz w:val="24"/>
              </w:rPr>
            </w:pPr>
          </w:p>
        </w:tc>
        <w:tc>
          <w:tcPr>
            <w:tcW w:w="2836" w:type="dxa"/>
            <w:vMerge w:val="continue"/>
            <w:vAlign w:val="center"/>
          </w:tcPr>
          <w:p w14:paraId="364899C5">
            <w:pPr>
              <w:widowControl/>
              <w:jc w:val="left"/>
              <w:rPr>
                <w:rFonts w:hint="eastAsia" w:ascii="仿宋" w:hAnsi="仿宋" w:eastAsia="仿宋" w:cs="仿宋"/>
                <w:color w:val="auto"/>
                <w:kern w:val="0"/>
                <w:sz w:val="24"/>
              </w:rPr>
            </w:pPr>
          </w:p>
        </w:tc>
        <w:tc>
          <w:tcPr>
            <w:tcW w:w="606" w:type="dxa"/>
            <w:vAlign w:val="center"/>
          </w:tcPr>
          <w:p w14:paraId="5BB8332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1E1A3A0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50亿元（含）至5000亿元</w:t>
            </w:r>
          </w:p>
        </w:tc>
      </w:tr>
      <w:tr w14:paraId="53862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529ABC4">
            <w:pPr>
              <w:widowControl/>
              <w:jc w:val="left"/>
              <w:rPr>
                <w:rFonts w:hint="eastAsia" w:ascii="仿宋" w:hAnsi="仿宋" w:eastAsia="仿宋" w:cs="仿宋"/>
                <w:color w:val="auto"/>
                <w:kern w:val="0"/>
                <w:sz w:val="24"/>
              </w:rPr>
            </w:pPr>
          </w:p>
        </w:tc>
        <w:tc>
          <w:tcPr>
            <w:tcW w:w="1025" w:type="dxa"/>
            <w:vMerge w:val="continue"/>
            <w:vAlign w:val="center"/>
          </w:tcPr>
          <w:p w14:paraId="4D0FCD1C">
            <w:pPr>
              <w:widowControl/>
              <w:jc w:val="left"/>
              <w:rPr>
                <w:rFonts w:hint="eastAsia" w:ascii="仿宋" w:hAnsi="仿宋" w:eastAsia="仿宋" w:cs="仿宋"/>
                <w:color w:val="auto"/>
                <w:kern w:val="0"/>
                <w:sz w:val="24"/>
              </w:rPr>
            </w:pPr>
          </w:p>
        </w:tc>
        <w:tc>
          <w:tcPr>
            <w:tcW w:w="2836" w:type="dxa"/>
            <w:vMerge w:val="continue"/>
            <w:vAlign w:val="center"/>
          </w:tcPr>
          <w:p w14:paraId="195DE530">
            <w:pPr>
              <w:widowControl/>
              <w:jc w:val="left"/>
              <w:rPr>
                <w:rFonts w:hint="eastAsia" w:ascii="仿宋" w:hAnsi="仿宋" w:eastAsia="仿宋" w:cs="仿宋"/>
                <w:color w:val="auto"/>
                <w:kern w:val="0"/>
                <w:sz w:val="24"/>
              </w:rPr>
            </w:pPr>
          </w:p>
        </w:tc>
        <w:tc>
          <w:tcPr>
            <w:tcW w:w="606" w:type="dxa"/>
            <w:vAlign w:val="center"/>
          </w:tcPr>
          <w:p w14:paraId="7E7797C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2D8165C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r w14:paraId="7A27F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CF54693">
            <w:pPr>
              <w:widowControl/>
              <w:jc w:val="left"/>
              <w:rPr>
                <w:rFonts w:hint="eastAsia" w:ascii="仿宋" w:hAnsi="仿宋" w:eastAsia="仿宋" w:cs="仿宋"/>
                <w:color w:val="auto"/>
                <w:kern w:val="0"/>
                <w:sz w:val="24"/>
              </w:rPr>
            </w:pPr>
          </w:p>
        </w:tc>
        <w:tc>
          <w:tcPr>
            <w:tcW w:w="1025" w:type="dxa"/>
            <w:vMerge w:val="restart"/>
            <w:vAlign w:val="center"/>
          </w:tcPr>
          <w:p w14:paraId="14B8F8E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其他未包括的金融业</w:t>
            </w:r>
          </w:p>
        </w:tc>
        <w:tc>
          <w:tcPr>
            <w:tcW w:w="2836" w:type="dxa"/>
            <w:vMerge w:val="restart"/>
            <w:vAlign w:val="center"/>
          </w:tcPr>
          <w:p w14:paraId="19167B5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除贷款公司、小额贷款公司及典当行以外的其他金融机构</w:t>
            </w:r>
          </w:p>
        </w:tc>
        <w:tc>
          <w:tcPr>
            <w:tcW w:w="606" w:type="dxa"/>
            <w:vAlign w:val="center"/>
          </w:tcPr>
          <w:p w14:paraId="4BC9FEC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2368C13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200亿元（含）至1000亿元</w:t>
            </w:r>
          </w:p>
        </w:tc>
      </w:tr>
      <w:tr w14:paraId="618C8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D3B7247">
            <w:pPr>
              <w:widowControl/>
              <w:jc w:val="left"/>
              <w:rPr>
                <w:rFonts w:hint="eastAsia" w:ascii="仿宋" w:hAnsi="仿宋" w:eastAsia="仿宋" w:cs="仿宋"/>
                <w:color w:val="auto"/>
                <w:kern w:val="0"/>
                <w:sz w:val="24"/>
              </w:rPr>
            </w:pPr>
          </w:p>
        </w:tc>
        <w:tc>
          <w:tcPr>
            <w:tcW w:w="1025" w:type="dxa"/>
            <w:vMerge w:val="continue"/>
            <w:vAlign w:val="center"/>
          </w:tcPr>
          <w:p w14:paraId="6F84AF38">
            <w:pPr>
              <w:widowControl/>
              <w:jc w:val="left"/>
              <w:rPr>
                <w:rFonts w:hint="eastAsia" w:ascii="仿宋" w:hAnsi="仿宋" w:eastAsia="仿宋" w:cs="仿宋"/>
                <w:color w:val="auto"/>
                <w:kern w:val="0"/>
                <w:sz w:val="24"/>
              </w:rPr>
            </w:pPr>
          </w:p>
        </w:tc>
        <w:tc>
          <w:tcPr>
            <w:tcW w:w="2836" w:type="dxa"/>
            <w:vMerge w:val="continue"/>
            <w:vAlign w:val="center"/>
          </w:tcPr>
          <w:p w14:paraId="6D151F9D">
            <w:pPr>
              <w:widowControl/>
              <w:jc w:val="left"/>
              <w:rPr>
                <w:rFonts w:hint="eastAsia" w:ascii="仿宋" w:hAnsi="仿宋" w:eastAsia="仿宋" w:cs="仿宋"/>
                <w:color w:val="auto"/>
                <w:kern w:val="0"/>
                <w:sz w:val="24"/>
              </w:rPr>
            </w:pPr>
          </w:p>
        </w:tc>
        <w:tc>
          <w:tcPr>
            <w:tcW w:w="606" w:type="dxa"/>
            <w:vAlign w:val="center"/>
          </w:tcPr>
          <w:p w14:paraId="3475BEA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3DE56BB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50亿元（含）至200亿元</w:t>
            </w:r>
          </w:p>
        </w:tc>
      </w:tr>
      <w:tr w14:paraId="186E0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1E3B9F9">
            <w:pPr>
              <w:widowControl/>
              <w:jc w:val="left"/>
              <w:rPr>
                <w:rFonts w:hint="eastAsia" w:ascii="仿宋" w:hAnsi="仿宋" w:eastAsia="仿宋" w:cs="仿宋"/>
                <w:color w:val="auto"/>
                <w:kern w:val="0"/>
                <w:sz w:val="24"/>
              </w:rPr>
            </w:pPr>
          </w:p>
        </w:tc>
        <w:tc>
          <w:tcPr>
            <w:tcW w:w="1025" w:type="dxa"/>
            <w:vMerge w:val="continue"/>
            <w:vAlign w:val="center"/>
          </w:tcPr>
          <w:p w14:paraId="48FC9C0B">
            <w:pPr>
              <w:widowControl/>
              <w:jc w:val="left"/>
              <w:rPr>
                <w:rFonts w:hint="eastAsia" w:ascii="仿宋" w:hAnsi="仿宋" w:eastAsia="仿宋" w:cs="仿宋"/>
                <w:color w:val="auto"/>
                <w:kern w:val="0"/>
                <w:sz w:val="24"/>
              </w:rPr>
            </w:pPr>
          </w:p>
        </w:tc>
        <w:tc>
          <w:tcPr>
            <w:tcW w:w="2836" w:type="dxa"/>
            <w:vMerge w:val="continue"/>
            <w:vAlign w:val="center"/>
          </w:tcPr>
          <w:p w14:paraId="020B3946">
            <w:pPr>
              <w:widowControl/>
              <w:jc w:val="left"/>
              <w:rPr>
                <w:rFonts w:hint="eastAsia" w:ascii="仿宋" w:hAnsi="仿宋" w:eastAsia="仿宋" w:cs="仿宋"/>
                <w:color w:val="auto"/>
                <w:kern w:val="0"/>
                <w:sz w:val="24"/>
              </w:rPr>
            </w:pPr>
          </w:p>
        </w:tc>
        <w:tc>
          <w:tcPr>
            <w:tcW w:w="606" w:type="dxa"/>
            <w:vAlign w:val="center"/>
          </w:tcPr>
          <w:p w14:paraId="2C48B36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19CDFC5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bl>
    <w:p w14:paraId="35959FB0">
      <w:pPr>
        <w:rPr>
          <w:rFonts w:hint="eastAsia" w:ascii="仿宋" w:hAnsi="仿宋" w:eastAsia="仿宋" w:cs="仿宋"/>
          <w:color w:val="auto"/>
          <w:sz w:val="24"/>
        </w:rPr>
      </w:pPr>
    </w:p>
    <w:p w14:paraId="70BD3EE5">
      <w:pPr>
        <w:ind w:firstLine="420" w:firstLineChars="200"/>
        <w:rPr>
          <w:rFonts w:hint="eastAsia" w:ascii="仿宋" w:hAnsi="仿宋" w:eastAsia="仿宋" w:cs="仿宋"/>
          <w:color w:val="auto"/>
        </w:rPr>
      </w:pPr>
    </w:p>
    <w:p w14:paraId="701C7963">
      <w:pPr>
        <w:spacing w:line="360" w:lineRule="auto"/>
        <w:ind w:right="420"/>
        <w:rPr>
          <w:rFonts w:hint="eastAsia" w:ascii="仿宋" w:hAnsi="仿宋" w:eastAsia="仿宋" w:cs="仿宋"/>
          <w:color w:val="auto"/>
        </w:rPr>
      </w:pPr>
    </w:p>
    <w:p w14:paraId="32597EAD">
      <w:pPr>
        <w:rPr>
          <w:color w:val="auto"/>
        </w:rPr>
      </w:pPr>
    </w:p>
    <w:sectPr>
      <w:pgSz w:w="11906" w:h="16838"/>
      <w:pgMar w:top="1276" w:right="1417" w:bottom="124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0F474">
    <w:pPr>
      <w:pStyle w:val="44"/>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79589">
                          <w:pPr>
                            <w:pStyle w:val="4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3379589">
                    <w:pPr>
                      <w:pStyle w:val="4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A8618">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F08C9">
                          <w:pPr>
                            <w:pStyle w:val="44"/>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20F08C9">
                    <w:pPr>
                      <w:pStyle w:val="44"/>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7B3EA">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5043A">
                          <w:pPr>
                            <w:pStyle w:val="44"/>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CB5043A">
                    <w:pPr>
                      <w:pStyle w:val="44"/>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0ED6F">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EE95C">
                          <w:pPr>
                            <w:pStyle w:val="44"/>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37EE95C">
                    <w:pPr>
                      <w:pStyle w:val="44"/>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00A18">
    <w:pPr>
      <w:pStyle w:val="44"/>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C402C">
                          <w:pPr>
                            <w:pStyle w:val="44"/>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92C402C">
                    <w:pPr>
                      <w:pStyle w:val="44"/>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449DB">
    <w:pPr>
      <w:pStyle w:val="44"/>
      <w:framePr w:wrap="around" w:vAnchor="text" w:hAnchor="margin" w:xAlign="right" w:y="1"/>
      <w:rPr>
        <w:rStyle w:val="74"/>
      </w:rPr>
    </w:pPr>
    <w:r>
      <w:fldChar w:fldCharType="begin"/>
    </w:r>
    <w:r>
      <w:rPr>
        <w:rStyle w:val="74"/>
      </w:rPr>
      <w:instrText xml:space="preserve">PAGE  </w:instrText>
    </w:r>
    <w:r>
      <w:fldChar w:fldCharType="end"/>
    </w:r>
  </w:p>
  <w:p w14:paraId="565A201A">
    <w:pPr>
      <w:pStyle w:val="44"/>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B8578">
    <w:pPr>
      <w:pStyle w:val="44"/>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426B5">
                          <w:pPr>
                            <w:pStyle w:val="44"/>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B5426B5">
                    <w:pPr>
                      <w:pStyle w:val="44"/>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0A938">
    <w:pPr>
      <w:pStyle w:val="44"/>
      <w:framePr w:wrap="around" w:vAnchor="text" w:hAnchor="margin" w:xAlign="right" w:y="1"/>
      <w:rPr>
        <w:rStyle w:val="74"/>
      </w:rPr>
    </w:pPr>
    <w:r>
      <w:fldChar w:fldCharType="begin"/>
    </w:r>
    <w:r>
      <w:rPr>
        <w:rStyle w:val="74"/>
      </w:rPr>
      <w:instrText xml:space="preserve">PAGE  </w:instrText>
    </w:r>
    <w:r>
      <w:fldChar w:fldCharType="end"/>
    </w:r>
  </w:p>
  <w:p w14:paraId="6CA7C434">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91AD4">
    <w:pPr>
      <w:pStyle w:val="44"/>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4CFDF">
                          <w:pPr>
                            <w:pStyle w:val="4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164CFDF">
                    <w:pPr>
                      <w:pStyle w:val="4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4D2CE">
    <w:pPr>
      <w:pStyle w:val="4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30DC7">
                          <w:pPr>
                            <w:pStyle w:val="4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CD30DC7">
                    <w:pPr>
                      <w:pStyle w:val="4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65EDD">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015C9">
                          <w:pPr>
                            <w:pStyle w:val="44"/>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5B015C9">
                    <w:pPr>
                      <w:pStyle w:val="44"/>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23F14">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B26F9">
                          <w:pPr>
                            <w:pStyle w:val="44"/>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D8B26F9">
                    <w:pPr>
                      <w:pStyle w:val="44"/>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56144">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91DC1">
                          <w:pPr>
                            <w:pStyle w:val="4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5C91DC1">
                    <w:pPr>
                      <w:pStyle w:val="4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10E29">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5A531">
                          <w:pPr>
                            <w:pStyle w:val="44"/>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815A531">
                    <w:pPr>
                      <w:pStyle w:val="44"/>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0E4A4">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07339">
                          <w:pPr>
                            <w:pStyle w:val="4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C407339">
                    <w:pPr>
                      <w:pStyle w:val="4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B5E30">
    <w:pPr>
      <w:pStyle w:val="45"/>
      <w:pBdr>
        <w:bottom w:val="single" w:color="auto" w:sz="6" w:space="4"/>
      </w:pBdr>
      <w:jc w:val="left"/>
      <w:rPr>
        <w:rFonts w:hint="eastAsia" w:eastAsia="宋体"/>
        <w:lang w:eastAsia="zh-CN"/>
      </w:rPr>
    </w:pPr>
    <w:r>
      <w:rPr>
        <w:rFonts w:hint="eastAsia"/>
        <w:b/>
        <w:bCs/>
        <w:color w:val="00B050"/>
        <w:lang w:eastAsia="zh-CN"/>
      </w:rPr>
      <w:t>政府采购公开招标文件</w:t>
    </w:r>
  </w:p>
  <w:p w14:paraId="309E6172">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C7508">
    <w:pPr>
      <w:pStyle w:val="45"/>
      <w:jc w:val="left"/>
      <w:rPr>
        <w:rFonts w:hint="eastAsia" w:ascii="仿宋_GB2312" w:eastAsia="宋体"/>
        <w:b/>
        <w:i/>
        <w:u w:val="single"/>
        <w:lang w:eastAsia="zh-CN"/>
      </w:rPr>
    </w:pPr>
    <w:r>
      <w:rPr>
        <w:rFonts w:hint="eastAsia"/>
        <w:b/>
        <w:bCs/>
        <w:color w:val="00B050"/>
        <w:lang w:eastAsia="zh-CN"/>
      </w:rPr>
      <w:t>政府采购公开招标文件</w:t>
    </w:r>
  </w:p>
  <w:p w14:paraId="12C3388A">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32D6">
    <w:pPr>
      <w:pStyle w:val="45"/>
      <w:jc w:val="both"/>
      <w:rPr>
        <w:rFonts w:hint="eastAsia" w:eastAsia="宋体"/>
        <w:lang w:eastAsia="zh-CN"/>
      </w:rPr>
    </w:pPr>
    <w:r>
      <w:rPr>
        <w:rFonts w:hint="eastAsia"/>
        <w:b/>
        <w:bCs/>
        <w:color w:val="00B050"/>
        <w:lang w:eastAsia="zh-CN"/>
      </w:rP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8CD04">
    <w:pPr>
      <w:pStyle w:val="45"/>
      <w:jc w:val="both"/>
      <w:rPr>
        <w:rFonts w:hint="eastAsia" w:ascii="仿宋_GB2312" w:eastAsia="宋体"/>
        <w:b/>
        <w:i/>
        <w:iCs/>
        <w:u w:val="single"/>
        <w:lang w:eastAsia="zh-CN"/>
      </w:rPr>
    </w:pPr>
    <w:r>
      <w:rPr>
        <w:rFonts w:hint="eastAsia"/>
        <w:b/>
        <w:bCs/>
        <w:color w:val="00B050"/>
        <w:lang w:eastAsia="zh-CN"/>
      </w:rP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BB840">
    <w:pPr>
      <w:pStyle w:val="45"/>
      <w:jc w:val="both"/>
      <w:rPr>
        <w:rFonts w:hint="eastAsia" w:eastAsia="宋体"/>
        <w:lang w:eastAsia="zh-CN"/>
      </w:rPr>
    </w:pPr>
    <w:r>
      <w:rPr>
        <w:rFonts w:hint="eastAsia"/>
        <w:b/>
        <w:bCs/>
        <w:color w:val="00B050"/>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35886">
    <w:pPr>
      <w:pStyle w:val="45"/>
      <w:pBdr>
        <w:bottom w:val="single" w:color="auto" w:sz="6" w:space="0"/>
      </w:pBdr>
      <w:tabs>
        <w:tab w:val="center" w:pos="4535"/>
        <w:tab w:val="right" w:pos="9070"/>
        <w:tab w:val="clear" w:pos="4153"/>
        <w:tab w:val="clear" w:pos="8306"/>
      </w:tabs>
      <w:jc w:val="left"/>
      <w:rPr>
        <w:rFonts w:hint="eastAsia" w:eastAsia="宋体"/>
        <w:lang w:eastAsia="zh-CN"/>
      </w:rPr>
    </w:pPr>
    <w:r>
      <w:rPr>
        <w:rFonts w:hint="eastAsia"/>
        <w:b/>
        <w:bCs/>
        <w:color w:val="00B050"/>
        <w:lang w:eastAsia="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9AE40">
    <w:pPr>
      <w:pStyle w:val="45"/>
      <w:pBdr>
        <w:bottom w:val="single" w:color="auto" w:sz="6" w:space="4"/>
      </w:pBdr>
      <w:jc w:val="both"/>
    </w:pPr>
    <w:r>
      <w:rPr>
        <w:rFonts w:hint="eastAsia"/>
        <w:b/>
        <w:bCs/>
        <w:color w:val="00B050"/>
        <w:lang w:eastAsia="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035D">
    <w:pPr>
      <w:pStyle w:val="45"/>
      <w:jc w:val="both"/>
      <w:rPr>
        <w:rFonts w:hint="eastAsia" w:ascii="仿宋_GB2312" w:eastAsia="宋体"/>
        <w:b/>
        <w:i/>
        <w:u w:val="single"/>
        <w:lang w:val="en-US" w:eastAsia="zh-CN"/>
      </w:rPr>
    </w:pPr>
    <w:r>
      <w:t></w:t>
    </w:r>
    <w:r>
      <w:rPr>
        <w:b/>
        <w:bCs/>
        <w:color w:val="00B050"/>
      </w:rPr>
      <w:t>政府采购公开招标文件</w:t>
    </w:r>
  </w:p>
  <w:p w14:paraId="1346FB1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C62C8">
    <w:pPr>
      <w:pStyle w:val="45"/>
    </w:pPr>
    <w:r>
      <w:t></w:t>
    </w:r>
    <w:r>
      <w:rPr>
        <w:rFonts w:hint="eastAsia"/>
      </w:rPr>
      <w:t xml:space="preserve">         </w:t>
    </w:r>
  </w:p>
  <w:p w14:paraId="42ECBCA8">
    <w:pPr>
      <w:pStyle w:val="45"/>
      <w:jc w:val="both"/>
    </w:pPr>
    <w:r>
      <w:rPr>
        <w:rFonts w:hint="eastAsia"/>
        <w:b/>
        <w:bCs/>
        <w:color w:val="00B050"/>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DBADE">
    <w:pPr>
      <w:pStyle w:val="45"/>
      <w:rPr>
        <w:rFonts w:hint="eastAsia" w:ascii="仿宋_GB2312" w:eastAsia="宋体"/>
        <w:b/>
        <w:i/>
        <w:u w:val="single"/>
        <w:lang w:val="en-US" w:eastAsia="zh-CN"/>
      </w:rPr>
    </w:pPr>
    <w:r>
      <w:t></w:t>
    </w:r>
    <w:r>
      <w:rPr>
        <w:rFonts w:hint="eastAsia"/>
      </w:rPr>
      <w:t xml:space="preserve">                                               </w:t>
    </w:r>
    <w:r>
      <w:rPr>
        <w:rFonts w:hint="eastAsia"/>
        <w:b/>
        <w:bCs/>
        <w:color w:val="00B050"/>
      </w:rPr>
      <w:t xml:space="preserve">  </w:t>
    </w:r>
    <w:r>
      <w:rPr>
        <w:rFonts w:hint="eastAsia"/>
        <w:b/>
        <w:bCs/>
        <w:color w:val="00B050"/>
        <w:lang w:val="en-US" w:eastAsia="zh-CN"/>
      </w:rPr>
      <w:t xml:space="preserve">             </w:t>
    </w:r>
    <w:r>
      <w:rPr>
        <w:rFonts w:hint="eastAsia"/>
        <w:b/>
        <w:bCs/>
        <w:color w:val="00B050"/>
        <w:lang w:eastAsia="zh-CN"/>
      </w:rPr>
      <w:t>政府采购公开招标文件</w:t>
    </w:r>
  </w:p>
  <w:p w14:paraId="7DAEADC8">
    <w:pPr>
      <w:rPr>
        <w:rFonts w:ascii="仿宋_GB2312" w:eastAsia="仿宋_GB2312"/>
        <w:b/>
        <w:i/>
        <w:sz w:val="18"/>
        <w:u w:val="single"/>
      </w:rPr>
    </w:pPr>
    <w:r>
      <w:rPr>
        <w:sz w:val="18"/>
      </w:rPr>
      <w:pict>
        <v:shape id="_x0000_s4100" o:spid="_x0000_s4100" o:spt="136" type="#_x0000_t136" style="position:absolute;left:0pt;height:28.15pt;width:543.85pt;mso-position-horizontal:center;mso-position-horizontal-relative:margin;mso-position-vertical:center;mso-position-vertical-relative:margin;rotation:-2949120f;z-index:-25165721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7E6E0">
    <w:pPr>
      <w:pStyle w:val="45"/>
    </w:pPr>
    <w:r>
      <w:t></w:t>
    </w:r>
    <w:r>
      <w:rPr>
        <w:rFonts w:hint="eastAsia"/>
      </w:rPr>
      <w:t xml:space="preserve">         </w:t>
    </w:r>
  </w:p>
  <w:p w14:paraId="089C2986">
    <w:pPr>
      <w:pStyle w:val="45"/>
      <w:jc w:val="both"/>
    </w:pPr>
    <w:r>
      <w:rPr>
        <w:rFonts w:hint="eastAsia"/>
        <w:b/>
        <w:bCs/>
        <w:color w:val="00B050"/>
        <w:lang w:eastAsia="zh-CN"/>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34720">
    <w:pPr>
      <w:pStyle w:val="45"/>
      <w:jc w:val="left"/>
      <w:rPr>
        <w:rFonts w:ascii="仿宋_GB2312" w:eastAsia="仿宋_GB2312"/>
        <w:b/>
        <w:i/>
        <w:u w:val="single"/>
      </w:rPr>
    </w:pPr>
    <w:r>
      <w:t></w:t>
    </w:r>
    <w:r>
      <w:rPr>
        <w:rFonts w:hint="eastAsia"/>
        <w:b/>
        <w:bCs/>
        <w:color w:val="00B050"/>
        <w:lang w:eastAsia="zh-CN"/>
      </w:rPr>
      <w:t>政府采购公开招标文件</w:t>
    </w:r>
  </w:p>
  <w:p w14:paraId="637495BF">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9F68">
    <w:pPr>
      <w:pStyle w:val="45"/>
    </w:pPr>
    <w:r>
      <w:t></w:t>
    </w:r>
    <w:r>
      <w:rPr>
        <w:rFonts w:hint="eastAsia"/>
      </w:rPr>
      <w:t xml:space="preserve">         </w:t>
    </w:r>
  </w:p>
  <w:p w14:paraId="4ACFA7DF">
    <w:pPr>
      <w:pStyle w:val="45"/>
      <w:jc w:val="both"/>
      <w:rPr>
        <w:rFonts w:hint="eastAsia" w:eastAsia="宋体"/>
        <w:lang w:eastAsia="zh-CN"/>
      </w:rPr>
    </w:pPr>
    <w:r>
      <w:rPr>
        <w:rFonts w:hint="eastAsia"/>
        <w:b/>
        <w:bCs/>
        <w:color w:val="00B050"/>
        <w:lang w:eastAsia="zh-CN"/>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B4EDA"/>
    <w:multiLevelType w:val="singleLevel"/>
    <w:tmpl w:val="265B4ED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DA1OTMxNzc0N2Y0ODZhY2UyMjVhNzNhYzQ2ZD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D15"/>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4E1"/>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26098"/>
    <w:rsid w:val="019F7441"/>
    <w:rsid w:val="01A73315"/>
    <w:rsid w:val="01B37585"/>
    <w:rsid w:val="01D55165"/>
    <w:rsid w:val="01DF6BF8"/>
    <w:rsid w:val="01EC2C57"/>
    <w:rsid w:val="025B405D"/>
    <w:rsid w:val="026B2E25"/>
    <w:rsid w:val="02824D4D"/>
    <w:rsid w:val="02DC4B10"/>
    <w:rsid w:val="02DD76CE"/>
    <w:rsid w:val="02F36323"/>
    <w:rsid w:val="02F5619C"/>
    <w:rsid w:val="0326446A"/>
    <w:rsid w:val="032D5555"/>
    <w:rsid w:val="032F504E"/>
    <w:rsid w:val="0356397B"/>
    <w:rsid w:val="035A7415"/>
    <w:rsid w:val="036634D2"/>
    <w:rsid w:val="03C75BFF"/>
    <w:rsid w:val="03DD35E4"/>
    <w:rsid w:val="03DE0077"/>
    <w:rsid w:val="04076900"/>
    <w:rsid w:val="041A5A3B"/>
    <w:rsid w:val="042311BA"/>
    <w:rsid w:val="042B157A"/>
    <w:rsid w:val="045363A7"/>
    <w:rsid w:val="048F763B"/>
    <w:rsid w:val="049F330E"/>
    <w:rsid w:val="04AA775C"/>
    <w:rsid w:val="04AF1889"/>
    <w:rsid w:val="04DE21B6"/>
    <w:rsid w:val="04F66F48"/>
    <w:rsid w:val="04FD2C95"/>
    <w:rsid w:val="05250740"/>
    <w:rsid w:val="05251E14"/>
    <w:rsid w:val="053115C2"/>
    <w:rsid w:val="054C2F29"/>
    <w:rsid w:val="05A16594"/>
    <w:rsid w:val="05A7762D"/>
    <w:rsid w:val="05EB7E53"/>
    <w:rsid w:val="060E5941"/>
    <w:rsid w:val="06110FAF"/>
    <w:rsid w:val="06134369"/>
    <w:rsid w:val="06493CA7"/>
    <w:rsid w:val="065A6178"/>
    <w:rsid w:val="066F1CF3"/>
    <w:rsid w:val="06930BB8"/>
    <w:rsid w:val="06C36133"/>
    <w:rsid w:val="06DD3ECB"/>
    <w:rsid w:val="06EB022C"/>
    <w:rsid w:val="0716432D"/>
    <w:rsid w:val="07245D42"/>
    <w:rsid w:val="07264C62"/>
    <w:rsid w:val="074F050D"/>
    <w:rsid w:val="0779354C"/>
    <w:rsid w:val="07DC0503"/>
    <w:rsid w:val="08061376"/>
    <w:rsid w:val="08452D77"/>
    <w:rsid w:val="086401F8"/>
    <w:rsid w:val="08751CAA"/>
    <w:rsid w:val="087E4C40"/>
    <w:rsid w:val="08D11F9B"/>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E44AF"/>
    <w:rsid w:val="0A1C0718"/>
    <w:rsid w:val="0A3E7710"/>
    <w:rsid w:val="0A5B7E63"/>
    <w:rsid w:val="0AA374A5"/>
    <w:rsid w:val="0AAB7649"/>
    <w:rsid w:val="0ABC5606"/>
    <w:rsid w:val="0AEE616D"/>
    <w:rsid w:val="0B30404E"/>
    <w:rsid w:val="0B4C6C14"/>
    <w:rsid w:val="0B631A88"/>
    <w:rsid w:val="0B683D45"/>
    <w:rsid w:val="0B7F3F11"/>
    <w:rsid w:val="0B884417"/>
    <w:rsid w:val="0BF6188C"/>
    <w:rsid w:val="0BF73C91"/>
    <w:rsid w:val="0C170175"/>
    <w:rsid w:val="0C38211D"/>
    <w:rsid w:val="0C3F691B"/>
    <w:rsid w:val="0C571A41"/>
    <w:rsid w:val="0C5C1171"/>
    <w:rsid w:val="0C5E1CBC"/>
    <w:rsid w:val="0C615B50"/>
    <w:rsid w:val="0C7A122C"/>
    <w:rsid w:val="0C8445DA"/>
    <w:rsid w:val="0C87121B"/>
    <w:rsid w:val="0C934749"/>
    <w:rsid w:val="0CC007F7"/>
    <w:rsid w:val="0CD93263"/>
    <w:rsid w:val="0CE046CA"/>
    <w:rsid w:val="0CFE707A"/>
    <w:rsid w:val="0D063BDA"/>
    <w:rsid w:val="0D08375F"/>
    <w:rsid w:val="0D184CFB"/>
    <w:rsid w:val="0D2744D2"/>
    <w:rsid w:val="0D40502D"/>
    <w:rsid w:val="0D4A7419"/>
    <w:rsid w:val="0D827401"/>
    <w:rsid w:val="0D84094E"/>
    <w:rsid w:val="0D8A00E9"/>
    <w:rsid w:val="0D8D589E"/>
    <w:rsid w:val="0DA01C73"/>
    <w:rsid w:val="0DC85225"/>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529F3"/>
    <w:rsid w:val="0FBF3FD2"/>
    <w:rsid w:val="0FBF7FF3"/>
    <w:rsid w:val="101A50AF"/>
    <w:rsid w:val="10646583"/>
    <w:rsid w:val="10746799"/>
    <w:rsid w:val="107D4B15"/>
    <w:rsid w:val="108A3C80"/>
    <w:rsid w:val="10A20255"/>
    <w:rsid w:val="10C14A31"/>
    <w:rsid w:val="10C26171"/>
    <w:rsid w:val="10F33360"/>
    <w:rsid w:val="10FC16EA"/>
    <w:rsid w:val="110F1D40"/>
    <w:rsid w:val="11266F33"/>
    <w:rsid w:val="11462CCD"/>
    <w:rsid w:val="1165582B"/>
    <w:rsid w:val="118963A1"/>
    <w:rsid w:val="11C6522A"/>
    <w:rsid w:val="11E104CC"/>
    <w:rsid w:val="11E20309"/>
    <w:rsid w:val="11E601BA"/>
    <w:rsid w:val="12255233"/>
    <w:rsid w:val="12530213"/>
    <w:rsid w:val="127723A9"/>
    <w:rsid w:val="12862074"/>
    <w:rsid w:val="12883966"/>
    <w:rsid w:val="129E45B4"/>
    <w:rsid w:val="12B330DF"/>
    <w:rsid w:val="12D81596"/>
    <w:rsid w:val="12DD0FF5"/>
    <w:rsid w:val="13072A44"/>
    <w:rsid w:val="135F4BE2"/>
    <w:rsid w:val="13735EF6"/>
    <w:rsid w:val="139B1A0A"/>
    <w:rsid w:val="139D25C7"/>
    <w:rsid w:val="13BF3CE4"/>
    <w:rsid w:val="141008D8"/>
    <w:rsid w:val="14125FE6"/>
    <w:rsid w:val="146D271E"/>
    <w:rsid w:val="14982588"/>
    <w:rsid w:val="149A5AD9"/>
    <w:rsid w:val="14A7619D"/>
    <w:rsid w:val="150536C3"/>
    <w:rsid w:val="150C1963"/>
    <w:rsid w:val="151447A0"/>
    <w:rsid w:val="151F0506"/>
    <w:rsid w:val="154A6454"/>
    <w:rsid w:val="15762120"/>
    <w:rsid w:val="15AC59FF"/>
    <w:rsid w:val="15C522F6"/>
    <w:rsid w:val="16A8729C"/>
    <w:rsid w:val="16B33777"/>
    <w:rsid w:val="16BC70A7"/>
    <w:rsid w:val="16C6339E"/>
    <w:rsid w:val="170A0FAB"/>
    <w:rsid w:val="172F2D79"/>
    <w:rsid w:val="17557BEF"/>
    <w:rsid w:val="175E2CE2"/>
    <w:rsid w:val="17D349C1"/>
    <w:rsid w:val="181661C1"/>
    <w:rsid w:val="181C002C"/>
    <w:rsid w:val="1830729E"/>
    <w:rsid w:val="1870062C"/>
    <w:rsid w:val="18817102"/>
    <w:rsid w:val="18830A15"/>
    <w:rsid w:val="18852B28"/>
    <w:rsid w:val="188B5321"/>
    <w:rsid w:val="18A55576"/>
    <w:rsid w:val="194A264A"/>
    <w:rsid w:val="19932372"/>
    <w:rsid w:val="19A20DD5"/>
    <w:rsid w:val="19AE03F1"/>
    <w:rsid w:val="1A071A03"/>
    <w:rsid w:val="1A1F16AE"/>
    <w:rsid w:val="1A3B5C77"/>
    <w:rsid w:val="1A434418"/>
    <w:rsid w:val="1A723A4E"/>
    <w:rsid w:val="1A984BAD"/>
    <w:rsid w:val="1AAB5F90"/>
    <w:rsid w:val="1AB8220E"/>
    <w:rsid w:val="1AE4166C"/>
    <w:rsid w:val="1AF06CFB"/>
    <w:rsid w:val="1AF11B8D"/>
    <w:rsid w:val="1B11359C"/>
    <w:rsid w:val="1B2A271F"/>
    <w:rsid w:val="1B530544"/>
    <w:rsid w:val="1B713184"/>
    <w:rsid w:val="1B7C27A4"/>
    <w:rsid w:val="1B843BB1"/>
    <w:rsid w:val="1BA209CF"/>
    <w:rsid w:val="1BB4777D"/>
    <w:rsid w:val="1BD75AB8"/>
    <w:rsid w:val="1C0459C2"/>
    <w:rsid w:val="1C1B3B4A"/>
    <w:rsid w:val="1C88086E"/>
    <w:rsid w:val="1D266CE1"/>
    <w:rsid w:val="1D3963AF"/>
    <w:rsid w:val="1D5F6E7C"/>
    <w:rsid w:val="1D6A673C"/>
    <w:rsid w:val="1D9247AE"/>
    <w:rsid w:val="1DB567EC"/>
    <w:rsid w:val="1DDD2D7A"/>
    <w:rsid w:val="1DF51A98"/>
    <w:rsid w:val="1E3D060F"/>
    <w:rsid w:val="1E3F7D2E"/>
    <w:rsid w:val="1E4134E4"/>
    <w:rsid w:val="1E5062B3"/>
    <w:rsid w:val="1E523514"/>
    <w:rsid w:val="1E714A66"/>
    <w:rsid w:val="1E802593"/>
    <w:rsid w:val="1EA703CC"/>
    <w:rsid w:val="1EB7330C"/>
    <w:rsid w:val="1EFE26DE"/>
    <w:rsid w:val="1F0A0FF3"/>
    <w:rsid w:val="1F5771FF"/>
    <w:rsid w:val="1FE868A9"/>
    <w:rsid w:val="20034907"/>
    <w:rsid w:val="20173E4B"/>
    <w:rsid w:val="204E48BC"/>
    <w:rsid w:val="208921B3"/>
    <w:rsid w:val="20973DEB"/>
    <w:rsid w:val="20B26522"/>
    <w:rsid w:val="20B44310"/>
    <w:rsid w:val="20C206B3"/>
    <w:rsid w:val="211116EB"/>
    <w:rsid w:val="21565DF1"/>
    <w:rsid w:val="216133FC"/>
    <w:rsid w:val="21853885"/>
    <w:rsid w:val="21D56769"/>
    <w:rsid w:val="21E52EF3"/>
    <w:rsid w:val="21FB5D7B"/>
    <w:rsid w:val="220B1C3D"/>
    <w:rsid w:val="221D1D20"/>
    <w:rsid w:val="22334A87"/>
    <w:rsid w:val="223B4964"/>
    <w:rsid w:val="22BE6801"/>
    <w:rsid w:val="233500BF"/>
    <w:rsid w:val="23377FF7"/>
    <w:rsid w:val="236B425F"/>
    <w:rsid w:val="23836192"/>
    <w:rsid w:val="23901F29"/>
    <w:rsid w:val="239C0061"/>
    <w:rsid w:val="23B908A4"/>
    <w:rsid w:val="23B90B33"/>
    <w:rsid w:val="23E95BEF"/>
    <w:rsid w:val="23FD0064"/>
    <w:rsid w:val="245375B0"/>
    <w:rsid w:val="24607E06"/>
    <w:rsid w:val="24642C0A"/>
    <w:rsid w:val="24B22173"/>
    <w:rsid w:val="24B95AD9"/>
    <w:rsid w:val="24BE24DA"/>
    <w:rsid w:val="24CF5825"/>
    <w:rsid w:val="24D663E6"/>
    <w:rsid w:val="24D77F2B"/>
    <w:rsid w:val="255F1D83"/>
    <w:rsid w:val="258B00E2"/>
    <w:rsid w:val="25A917A6"/>
    <w:rsid w:val="25B76E96"/>
    <w:rsid w:val="25BE27CC"/>
    <w:rsid w:val="25D269DA"/>
    <w:rsid w:val="25F74A5C"/>
    <w:rsid w:val="261A34EE"/>
    <w:rsid w:val="2628662C"/>
    <w:rsid w:val="262D45DE"/>
    <w:rsid w:val="26A53EF9"/>
    <w:rsid w:val="26A94201"/>
    <w:rsid w:val="26AC274F"/>
    <w:rsid w:val="27044A29"/>
    <w:rsid w:val="271D34C8"/>
    <w:rsid w:val="27553B83"/>
    <w:rsid w:val="276142BF"/>
    <w:rsid w:val="27783712"/>
    <w:rsid w:val="27907362"/>
    <w:rsid w:val="281A4EE6"/>
    <w:rsid w:val="28333E1D"/>
    <w:rsid w:val="28373963"/>
    <w:rsid w:val="28454BD6"/>
    <w:rsid w:val="28455253"/>
    <w:rsid w:val="28551971"/>
    <w:rsid w:val="285B1C53"/>
    <w:rsid w:val="289F7086"/>
    <w:rsid w:val="28BD131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269AB"/>
    <w:rsid w:val="2B437463"/>
    <w:rsid w:val="2B476FD4"/>
    <w:rsid w:val="2B7807EE"/>
    <w:rsid w:val="2B8C7DEB"/>
    <w:rsid w:val="2BBF00EC"/>
    <w:rsid w:val="2BC37CFD"/>
    <w:rsid w:val="2BD5237F"/>
    <w:rsid w:val="2BE536CE"/>
    <w:rsid w:val="2BE758D9"/>
    <w:rsid w:val="2BEF6721"/>
    <w:rsid w:val="2C09049E"/>
    <w:rsid w:val="2C0A653C"/>
    <w:rsid w:val="2C191F85"/>
    <w:rsid w:val="2CAD0B34"/>
    <w:rsid w:val="2CE82D6F"/>
    <w:rsid w:val="2D343236"/>
    <w:rsid w:val="2DD15014"/>
    <w:rsid w:val="2DF72DE4"/>
    <w:rsid w:val="2E0220AF"/>
    <w:rsid w:val="2E455CD5"/>
    <w:rsid w:val="2E4B082A"/>
    <w:rsid w:val="2E5D4E86"/>
    <w:rsid w:val="2E5D790B"/>
    <w:rsid w:val="2E9A3C18"/>
    <w:rsid w:val="2EBA484A"/>
    <w:rsid w:val="2EBB0FEE"/>
    <w:rsid w:val="2EC63002"/>
    <w:rsid w:val="2EC71AD5"/>
    <w:rsid w:val="2F0A6B38"/>
    <w:rsid w:val="2F643375"/>
    <w:rsid w:val="2F660717"/>
    <w:rsid w:val="2F946CCB"/>
    <w:rsid w:val="2FD25781"/>
    <w:rsid w:val="2FFD7934"/>
    <w:rsid w:val="30733ACD"/>
    <w:rsid w:val="3078676B"/>
    <w:rsid w:val="30824B8C"/>
    <w:rsid w:val="308C3862"/>
    <w:rsid w:val="309379D8"/>
    <w:rsid w:val="309D3E7F"/>
    <w:rsid w:val="30A270F7"/>
    <w:rsid w:val="30DF1478"/>
    <w:rsid w:val="30EC586F"/>
    <w:rsid w:val="312208B8"/>
    <w:rsid w:val="313E4DFF"/>
    <w:rsid w:val="313F6EC5"/>
    <w:rsid w:val="319C6071"/>
    <w:rsid w:val="31AC537E"/>
    <w:rsid w:val="31C11A46"/>
    <w:rsid w:val="31E3679B"/>
    <w:rsid w:val="31E732FD"/>
    <w:rsid w:val="323F1D8B"/>
    <w:rsid w:val="32517576"/>
    <w:rsid w:val="32BE5C2C"/>
    <w:rsid w:val="32FB6478"/>
    <w:rsid w:val="33263B3F"/>
    <w:rsid w:val="336963EB"/>
    <w:rsid w:val="33816EEB"/>
    <w:rsid w:val="33EB55CD"/>
    <w:rsid w:val="33EC4C02"/>
    <w:rsid w:val="34004077"/>
    <w:rsid w:val="340D2360"/>
    <w:rsid w:val="3410665D"/>
    <w:rsid w:val="34211214"/>
    <w:rsid w:val="342E63AB"/>
    <w:rsid w:val="3482532E"/>
    <w:rsid w:val="34950E68"/>
    <w:rsid w:val="34986E94"/>
    <w:rsid w:val="34AF62C9"/>
    <w:rsid w:val="34CB4388"/>
    <w:rsid w:val="34FA6E12"/>
    <w:rsid w:val="35291537"/>
    <w:rsid w:val="352E7C26"/>
    <w:rsid w:val="353508F9"/>
    <w:rsid w:val="35531D85"/>
    <w:rsid w:val="358D5588"/>
    <w:rsid w:val="3594489E"/>
    <w:rsid w:val="35DA1E8F"/>
    <w:rsid w:val="363A3B40"/>
    <w:rsid w:val="365302AE"/>
    <w:rsid w:val="36607A0A"/>
    <w:rsid w:val="366E227C"/>
    <w:rsid w:val="366F2E0D"/>
    <w:rsid w:val="367B6A5C"/>
    <w:rsid w:val="36A74ADA"/>
    <w:rsid w:val="36AA40E4"/>
    <w:rsid w:val="36AD60D5"/>
    <w:rsid w:val="36B224F9"/>
    <w:rsid w:val="36C144C3"/>
    <w:rsid w:val="36EC0CC9"/>
    <w:rsid w:val="37003301"/>
    <w:rsid w:val="373F410B"/>
    <w:rsid w:val="37D946B5"/>
    <w:rsid w:val="37EE7094"/>
    <w:rsid w:val="381A0EDA"/>
    <w:rsid w:val="38296C89"/>
    <w:rsid w:val="383002EB"/>
    <w:rsid w:val="38586797"/>
    <w:rsid w:val="389F0840"/>
    <w:rsid w:val="38BC0149"/>
    <w:rsid w:val="38D87D1C"/>
    <w:rsid w:val="39636459"/>
    <w:rsid w:val="396B7F6C"/>
    <w:rsid w:val="397A08A5"/>
    <w:rsid w:val="39A3781D"/>
    <w:rsid w:val="39B417A9"/>
    <w:rsid w:val="39FC5695"/>
    <w:rsid w:val="3A006D8E"/>
    <w:rsid w:val="3A33044A"/>
    <w:rsid w:val="3A3651E5"/>
    <w:rsid w:val="3A3A48A4"/>
    <w:rsid w:val="3A744481"/>
    <w:rsid w:val="3A8A6A2E"/>
    <w:rsid w:val="3A8C7BEF"/>
    <w:rsid w:val="3A906246"/>
    <w:rsid w:val="3B226A24"/>
    <w:rsid w:val="3B2349B7"/>
    <w:rsid w:val="3B616CFF"/>
    <w:rsid w:val="3B6259F6"/>
    <w:rsid w:val="3B6B1D6A"/>
    <w:rsid w:val="3B6E0E96"/>
    <w:rsid w:val="3B976654"/>
    <w:rsid w:val="3BC01EFC"/>
    <w:rsid w:val="3BCA786A"/>
    <w:rsid w:val="3BD31E2F"/>
    <w:rsid w:val="3BF15831"/>
    <w:rsid w:val="3BFC643F"/>
    <w:rsid w:val="3C105946"/>
    <w:rsid w:val="3C230BA0"/>
    <w:rsid w:val="3C471448"/>
    <w:rsid w:val="3C5F759A"/>
    <w:rsid w:val="3C6C525A"/>
    <w:rsid w:val="3CC30B4A"/>
    <w:rsid w:val="3CCE23CB"/>
    <w:rsid w:val="3CD17D17"/>
    <w:rsid w:val="3D3C7F39"/>
    <w:rsid w:val="3D440F09"/>
    <w:rsid w:val="3D4504A0"/>
    <w:rsid w:val="3D7B220D"/>
    <w:rsid w:val="3D8734BB"/>
    <w:rsid w:val="3D95616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614CD"/>
    <w:rsid w:val="3EFA7140"/>
    <w:rsid w:val="3F060E16"/>
    <w:rsid w:val="3F1D1096"/>
    <w:rsid w:val="3F2F0234"/>
    <w:rsid w:val="3F6363FE"/>
    <w:rsid w:val="3F756B8F"/>
    <w:rsid w:val="3F95482B"/>
    <w:rsid w:val="4019356B"/>
    <w:rsid w:val="40440278"/>
    <w:rsid w:val="4044085E"/>
    <w:rsid w:val="40592157"/>
    <w:rsid w:val="406E1CAE"/>
    <w:rsid w:val="4080658C"/>
    <w:rsid w:val="40A0133A"/>
    <w:rsid w:val="40C31A53"/>
    <w:rsid w:val="40F2522F"/>
    <w:rsid w:val="40FF545D"/>
    <w:rsid w:val="410067C8"/>
    <w:rsid w:val="41526C85"/>
    <w:rsid w:val="418F0D2A"/>
    <w:rsid w:val="41904AEC"/>
    <w:rsid w:val="41D01505"/>
    <w:rsid w:val="42367913"/>
    <w:rsid w:val="42474939"/>
    <w:rsid w:val="424C3C57"/>
    <w:rsid w:val="42613FF3"/>
    <w:rsid w:val="42660D96"/>
    <w:rsid w:val="428667D2"/>
    <w:rsid w:val="42CD1CE0"/>
    <w:rsid w:val="42E1381E"/>
    <w:rsid w:val="42ED6459"/>
    <w:rsid w:val="42FE58DD"/>
    <w:rsid w:val="43174B3D"/>
    <w:rsid w:val="432824B9"/>
    <w:rsid w:val="434B790E"/>
    <w:rsid w:val="4360274F"/>
    <w:rsid w:val="437C2931"/>
    <w:rsid w:val="43977AB6"/>
    <w:rsid w:val="43A3342B"/>
    <w:rsid w:val="43C77C27"/>
    <w:rsid w:val="43DE09EE"/>
    <w:rsid w:val="43F2528E"/>
    <w:rsid w:val="44002FAD"/>
    <w:rsid w:val="449101DD"/>
    <w:rsid w:val="44DE1391"/>
    <w:rsid w:val="451B225C"/>
    <w:rsid w:val="452410C9"/>
    <w:rsid w:val="452D529F"/>
    <w:rsid w:val="45317DFB"/>
    <w:rsid w:val="456D3CE4"/>
    <w:rsid w:val="4579042C"/>
    <w:rsid w:val="457F0571"/>
    <w:rsid w:val="45851176"/>
    <w:rsid w:val="45C63B94"/>
    <w:rsid w:val="460E0CB1"/>
    <w:rsid w:val="460E7DA5"/>
    <w:rsid w:val="46422483"/>
    <w:rsid w:val="4652678E"/>
    <w:rsid w:val="4659254A"/>
    <w:rsid w:val="465B0637"/>
    <w:rsid w:val="465E3F0D"/>
    <w:rsid w:val="466A16E6"/>
    <w:rsid w:val="46747F9E"/>
    <w:rsid w:val="46893F2B"/>
    <w:rsid w:val="469462E8"/>
    <w:rsid w:val="46A60677"/>
    <w:rsid w:val="46C4686E"/>
    <w:rsid w:val="477B778F"/>
    <w:rsid w:val="478203EC"/>
    <w:rsid w:val="47B025FA"/>
    <w:rsid w:val="47D101C7"/>
    <w:rsid w:val="4809698F"/>
    <w:rsid w:val="4811697D"/>
    <w:rsid w:val="48713B05"/>
    <w:rsid w:val="487A3E25"/>
    <w:rsid w:val="48876BF6"/>
    <w:rsid w:val="488B5503"/>
    <w:rsid w:val="48937E21"/>
    <w:rsid w:val="489A0361"/>
    <w:rsid w:val="48B94FF3"/>
    <w:rsid w:val="48E37AAB"/>
    <w:rsid w:val="48FD4B4C"/>
    <w:rsid w:val="490A68E0"/>
    <w:rsid w:val="491055FE"/>
    <w:rsid w:val="495F5B3E"/>
    <w:rsid w:val="496F77D7"/>
    <w:rsid w:val="497654FD"/>
    <w:rsid w:val="4987577F"/>
    <w:rsid w:val="49B64211"/>
    <w:rsid w:val="49DD1582"/>
    <w:rsid w:val="49EE4998"/>
    <w:rsid w:val="49F6167F"/>
    <w:rsid w:val="4A064FA0"/>
    <w:rsid w:val="4A16615C"/>
    <w:rsid w:val="4A4424D7"/>
    <w:rsid w:val="4AB82D0F"/>
    <w:rsid w:val="4ACF5129"/>
    <w:rsid w:val="4AEB7664"/>
    <w:rsid w:val="4AFD7C19"/>
    <w:rsid w:val="4B0567D1"/>
    <w:rsid w:val="4B236AAE"/>
    <w:rsid w:val="4B707271"/>
    <w:rsid w:val="4B90212E"/>
    <w:rsid w:val="4B9739F7"/>
    <w:rsid w:val="4BBD12B4"/>
    <w:rsid w:val="4BEE2503"/>
    <w:rsid w:val="4BEF72D4"/>
    <w:rsid w:val="4C245A30"/>
    <w:rsid w:val="4CB6685F"/>
    <w:rsid w:val="4CC367FE"/>
    <w:rsid w:val="4D066348"/>
    <w:rsid w:val="4D077F3C"/>
    <w:rsid w:val="4D123355"/>
    <w:rsid w:val="4D2A3B31"/>
    <w:rsid w:val="4D312C52"/>
    <w:rsid w:val="4D5C0349"/>
    <w:rsid w:val="4D905305"/>
    <w:rsid w:val="4D9363B4"/>
    <w:rsid w:val="4D964A72"/>
    <w:rsid w:val="4D9C1254"/>
    <w:rsid w:val="4D9E01A1"/>
    <w:rsid w:val="4DE729B1"/>
    <w:rsid w:val="4E1D2C04"/>
    <w:rsid w:val="4E793892"/>
    <w:rsid w:val="4E800872"/>
    <w:rsid w:val="4EA07BCB"/>
    <w:rsid w:val="4EC569ED"/>
    <w:rsid w:val="4ED50EA1"/>
    <w:rsid w:val="4EEC050C"/>
    <w:rsid w:val="4F104EC3"/>
    <w:rsid w:val="4F47354A"/>
    <w:rsid w:val="4F911C54"/>
    <w:rsid w:val="4FE625E0"/>
    <w:rsid w:val="4FEB43C6"/>
    <w:rsid w:val="4FF54DAC"/>
    <w:rsid w:val="5021480F"/>
    <w:rsid w:val="50463EE7"/>
    <w:rsid w:val="50962ECB"/>
    <w:rsid w:val="50A42E38"/>
    <w:rsid w:val="50A4577F"/>
    <w:rsid w:val="50AC6BA7"/>
    <w:rsid w:val="50B73D1F"/>
    <w:rsid w:val="50BD5BC9"/>
    <w:rsid w:val="50C11EEE"/>
    <w:rsid w:val="50E97CFC"/>
    <w:rsid w:val="50FA4028"/>
    <w:rsid w:val="510D65B7"/>
    <w:rsid w:val="511157AB"/>
    <w:rsid w:val="512D6511"/>
    <w:rsid w:val="5142540C"/>
    <w:rsid w:val="514462AF"/>
    <w:rsid w:val="514933B0"/>
    <w:rsid w:val="518832C8"/>
    <w:rsid w:val="51A0432A"/>
    <w:rsid w:val="51A86090"/>
    <w:rsid w:val="51B7396D"/>
    <w:rsid w:val="51C8702B"/>
    <w:rsid w:val="522757A2"/>
    <w:rsid w:val="522E4CC3"/>
    <w:rsid w:val="5244713B"/>
    <w:rsid w:val="52615633"/>
    <w:rsid w:val="52977FD4"/>
    <w:rsid w:val="52A25790"/>
    <w:rsid w:val="52A96B6F"/>
    <w:rsid w:val="52B34C17"/>
    <w:rsid w:val="52B45975"/>
    <w:rsid w:val="52D94AA4"/>
    <w:rsid w:val="52EA3A62"/>
    <w:rsid w:val="52F50BB8"/>
    <w:rsid w:val="53097272"/>
    <w:rsid w:val="53544462"/>
    <w:rsid w:val="5397158E"/>
    <w:rsid w:val="54013861"/>
    <w:rsid w:val="541C41F0"/>
    <w:rsid w:val="541D74A6"/>
    <w:rsid w:val="542157C2"/>
    <w:rsid w:val="542C3AEB"/>
    <w:rsid w:val="54487265"/>
    <w:rsid w:val="544D6070"/>
    <w:rsid w:val="54605E1E"/>
    <w:rsid w:val="54B3506A"/>
    <w:rsid w:val="54CA0D16"/>
    <w:rsid w:val="54DD4057"/>
    <w:rsid w:val="54E7490F"/>
    <w:rsid w:val="550764A4"/>
    <w:rsid w:val="550B2BF6"/>
    <w:rsid w:val="55214EB5"/>
    <w:rsid w:val="55364EFD"/>
    <w:rsid w:val="555D4828"/>
    <w:rsid w:val="55636E4B"/>
    <w:rsid w:val="557A4C8B"/>
    <w:rsid w:val="558931E1"/>
    <w:rsid w:val="55923347"/>
    <w:rsid w:val="55925180"/>
    <w:rsid w:val="55983B1B"/>
    <w:rsid w:val="55A8376B"/>
    <w:rsid w:val="55DC29B6"/>
    <w:rsid w:val="55DD4241"/>
    <w:rsid w:val="563E6B12"/>
    <w:rsid w:val="565230C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67D35"/>
    <w:rsid w:val="58137099"/>
    <w:rsid w:val="58662ADE"/>
    <w:rsid w:val="58917D2F"/>
    <w:rsid w:val="5894085C"/>
    <w:rsid w:val="58AE4F0C"/>
    <w:rsid w:val="58B85899"/>
    <w:rsid w:val="58DA48E2"/>
    <w:rsid w:val="58E363A9"/>
    <w:rsid w:val="592F5C9A"/>
    <w:rsid w:val="59380EC2"/>
    <w:rsid w:val="595E1678"/>
    <w:rsid w:val="596D5BD4"/>
    <w:rsid w:val="597E3DD8"/>
    <w:rsid w:val="59F67626"/>
    <w:rsid w:val="59F80043"/>
    <w:rsid w:val="5A09252F"/>
    <w:rsid w:val="5A0B2778"/>
    <w:rsid w:val="5A2A7C7B"/>
    <w:rsid w:val="5A3E2560"/>
    <w:rsid w:val="5A5D3B6E"/>
    <w:rsid w:val="5A637A76"/>
    <w:rsid w:val="5A6D33BA"/>
    <w:rsid w:val="5A792B1F"/>
    <w:rsid w:val="5A874767"/>
    <w:rsid w:val="5A8E6693"/>
    <w:rsid w:val="5AAD6F28"/>
    <w:rsid w:val="5AD63A24"/>
    <w:rsid w:val="5B2E1A1D"/>
    <w:rsid w:val="5B843A1C"/>
    <w:rsid w:val="5B873E3F"/>
    <w:rsid w:val="5C02690E"/>
    <w:rsid w:val="5C196DA7"/>
    <w:rsid w:val="5C2A048C"/>
    <w:rsid w:val="5C7A3543"/>
    <w:rsid w:val="5C80234E"/>
    <w:rsid w:val="5C8A680C"/>
    <w:rsid w:val="5D0C4701"/>
    <w:rsid w:val="5D0F0395"/>
    <w:rsid w:val="5D221076"/>
    <w:rsid w:val="5D2823CC"/>
    <w:rsid w:val="5D397964"/>
    <w:rsid w:val="5D5054C6"/>
    <w:rsid w:val="5D5A391C"/>
    <w:rsid w:val="5D5F10C0"/>
    <w:rsid w:val="5D891B7B"/>
    <w:rsid w:val="5DAD38EE"/>
    <w:rsid w:val="5DB24487"/>
    <w:rsid w:val="5E006862"/>
    <w:rsid w:val="5E0207B9"/>
    <w:rsid w:val="5E174195"/>
    <w:rsid w:val="5E1834A1"/>
    <w:rsid w:val="5E261785"/>
    <w:rsid w:val="5E4A7017"/>
    <w:rsid w:val="5E552BBA"/>
    <w:rsid w:val="5E611C10"/>
    <w:rsid w:val="5E6F049D"/>
    <w:rsid w:val="5EB14B1A"/>
    <w:rsid w:val="5ECC465D"/>
    <w:rsid w:val="5EFC7377"/>
    <w:rsid w:val="5F06174D"/>
    <w:rsid w:val="5F0D0EA2"/>
    <w:rsid w:val="5F3A3602"/>
    <w:rsid w:val="5F6277C6"/>
    <w:rsid w:val="5F6D0B1D"/>
    <w:rsid w:val="5F8D0B82"/>
    <w:rsid w:val="5F9C55EC"/>
    <w:rsid w:val="5FA41881"/>
    <w:rsid w:val="5FB971FF"/>
    <w:rsid w:val="5FCC5339"/>
    <w:rsid w:val="5FE34A5B"/>
    <w:rsid w:val="5FFE1E36"/>
    <w:rsid w:val="60232584"/>
    <w:rsid w:val="607330CE"/>
    <w:rsid w:val="60825176"/>
    <w:rsid w:val="609F2AC4"/>
    <w:rsid w:val="60DF1FD3"/>
    <w:rsid w:val="60FA2EE8"/>
    <w:rsid w:val="61054A27"/>
    <w:rsid w:val="610A52BC"/>
    <w:rsid w:val="611D2366"/>
    <w:rsid w:val="61421856"/>
    <w:rsid w:val="615227C4"/>
    <w:rsid w:val="61654E3F"/>
    <w:rsid w:val="6182292A"/>
    <w:rsid w:val="619F7F92"/>
    <w:rsid w:val="61B244FA"/>
    <w:rsid w:val="61F94C26"/>
    <w:rsid w:val="62000E56"/>
    <w:rsid w:val="62362A7F"/>
    <w:rsid w:val="624F3E49"/>
    <w:rsid w:val="62632286"/>
    <w:rsid w:val="62885958"/>
    <w:rsid w:val="62F40B65"/>
    <w:rsid w:val="62FC2CFE"/>
    <w:rsid w:val="63024505"/>
    <w:rsid w:val="632A1DBD"/>
    <w:rsid w:val="635355F1"/>
    <w:rsid w:val="635B1DB5"/>
    <w:rsid w:val="63711FED"/>
    <w:rsid w:val="637F6AC8"/>
    <w:rsid w:val="63880DDC"/>
    <w:rsid w:val="638D750D"/>
    <w:rsid w:val="63AC6CC0"/>
    <w:rsid w:val="64055776"/>
    <w:rsid w:val="64240056"/>
    <w:rsid w:val="643E143A"/>
    <w:rsid w:val="648B6EEF"/>
    <w:rsid w:val="64C158BF"/>
    <w:rsid w:val="64CE2EAA"/>
    <w:rsid w:val="65157D0C"/>
    <w:rsid w:val="65315CAB"/>
    <w:rsid w:val="653C3090"/>
    <w:rsid w:val="656D4A6C"/>
    <w:rsid w:val="65854376"/>
    <w:rsid w:val="658767BE"/>
    <w:rsid w:val="65892531"/>
    <w:rsid w:val="66195831"/>
    <w:rsid w:val="662E75B1"/>
    <w:rsid w:val="66342C2E"/>
    <w:rsid w:val="663E784C"/>
    <w:rsid w:val="668B6A45"/>
    <w:rsid w:val="66D1466C"/>
    <w:rsid w:val="672F3F24"/>
    <w:rsid w:val="673E055F"/>
    <w:rsid w:val="674307B8"/>
    <w:rsid w:val="67551CE3"/>
    <w:rsid w:val="6793611F"/>
    <w:rsid w:val="67A22552"/>
    <w:rsid w:val="67B22DCC"/>
    <w:rsid w:val="67BE71AA"/>
    <w:rsid w:val="67D90273"/>
    <w:rsid w:val="67DE5875"/>
    <w:rsid w:val="67DF074B"/>
    <w:rsid w:val="67E55852"/>
    <w:rsid w:val="67EB1AB4"/>
    <w:rsid w:val="67FA1285"/>
    <w:rsid w:val="68283C25"/>
    <w:rsid w:val="684F10FD"/>
    <w:rsid w:val="68551F4F"/>
    <w:rsid w:val="687C10C9"/>
    <w:rsid w:val="6882567C"/>
    <w:rsid w:val="68840C16"/>
    <w:rsid w:val="68876EFB"/>
    <w:rsid w:val="68884654"/>
    <w:rsid w:val="68982BCC"/>
    <w:rsid w:val="68992252"/>
    <w:rsid w:val="689F444F"/>
    <w:rsid w:val="68B96DBB"/>
    <w:rsid w:val="68BC708D"/>
    <w:rsid w:val="68CA2805"/>
    <w:rsid w:val="68E937A3"/>
    <w:rsid w:val="692405F6"/>
    <w:rsid w:val="693E15D3"/>
    <w:rsid w:val="695E1926"/>
    <w:rsid w:val="69627681"/>
    <w:rsid w:val="6977531D"/>
    <w:rsid w:val="69CC2BFF"/>
    <w:rsid w:val="69FD55B8"/>
    <w:rsid w:val="69FF6FDA"/>
    <w:rsid w:val="6A0B1C62"/>
    <w:rsid w:val="6A2406C8"/>
    <w:rsid w:val="6AA37A9E"/>
    <w:rsid w:val="6ADE0BD1"/>
    <w:rsid w:val="6AE966D8"/>
    <w:rsid w:val="6AE96859"/>
    <w:rsid w:val="6B147746"/>
    <w:rsid w:val="6B24787C"/>
    <w:rsid w:val="6B573233"/>
    <w:rsid w:val="6B5B6274"/>
    <w:rsid w:val="6B935D53"/>
    <w:rsid w:val="6BAB3DAD"/>
    <w:rsid w:val="6C196F71"/>
    <w:rsid w:val="6C226FCB"/>
    <w:rsid w:val="6C31226F"/>
    <w:rsid w:val="6C552F0B"/>
    <w:rsid w:val="6C647030"/>
    <w:rsid w:val="6C8C67B7"/>
    <w:rsid w:val="6C9D744C"/>
    <w:rsid w:val="6D167928"/>
    <w:rsid w:val="6D26299B"/>
    <w:rsid w:val="6D4772EC"/>
    <w:rsid w:val="6D49688D"/>
    <w:rsid w:val="6D825EFC"/>
    <w:rsid w:val="6D9078AF"/>
    <w:rsid w:val="6DAA3FEF"/>
    <w:rsid w:val="6DC0172B"/>
    <w:rsid w:val="6DCB690C"/>
    <w:rsid w:val="6DD41A5B"/>
    <w:rsid w:val="6DF43C2E"/>
    <w:rsid w:val="6DF51CA3"/>
    <w:rsid w:val="6E647ADF"/>
    <w:rsid w:val="6E8335BD"/>
    <w:rsid w:val="6E8E12EF"/>
    <w:rsid w:val="6E972936"/>
    <w:rsid w:val="6ED446C5"/>
    <w:rsid w:val="6F2A7D94"/>
    <w:rsid w:val="6F476702"/>
    <w:rsid w:val="6F7B15AE"/>
    <w:rsid w:val="6F7D4DE8"/>
    <w:rsid w:val="6F8331F1"/>
    <w:rsid w:val="6FAE1A09"/>
    <w:rsid w:val="6FD75BF8"/>
    <w:rsid w:val="6FFC5877"/>
    <w:rsid w:val="70391306"/>
    <w:rsid w:val="706C7173"/>
    <w:rsid w:val="707723D0"/>
    <w:rsid w:val="708E10A4"/>
    <w:rsid w:val="70F5661B"/>
    <w:rsid w:val="711E3551"/>
    <w:rsid w:val="71257808"/>
    <w:rsid w:val="7128597B"/>
    <w:rsid w:val="71360107"/>
    <w:rsid w:val="713B688E"/>
    <w:rsid w:val="713F00AC"/>
    <w:rsid w:val="71424CC0"/>
    <w:rsid w:val="71596724"/>
    <w:rsid w:val="71CF4EDB"/>
    <w:rsid w:val="71D43752"/>
    <w:rsid w:val="71F1796A"/>
    <w:rsid w:val="71F36EC9"/>
    <w:rsid w:val="72154626"/>
    <w:rsid w:val="72262B5D"/>
    <w:rsid w:val="72283FF7"/>
    <w:rsid w:val="722E7212"/>
    <w:rsid w:val="723A0474"/>
    <w:rsid w:val="725923E4"/>
    <w:rsid w:val="72864BF7"/>
    <w:rsid w:val="729023FC"/>
    <w:rsid w:val="72F22274"/>
    <w:rsid w:val="730B4583"/>
    <w:rsid w:val="73693B91"/>
    <w:rsid w:val="73BB3837"/>
    <w:rsid w:val="73C0646E"/>
    <w:rsid w:val="742222F5"/>
    <w:rsid w:val="74476126"/>
    <w:rsid w:val="74706664"/>
    <w:rsid w:val="747F3682"/>
    <w:rsid w:val="749C4185"/>
    <w:rsid w:val="75067759"/>
    <w:rsid w:val="752E6DCD"/>
    <w:rsid w:val="7551380D"/>
    <w:rsid w:val="7553559A"/>
    <w:rsid w:val="75600BE5"/>
    <w:rsid w:val="7564475C"/>
    <w:rsid w:val="7583797F"/>
    <w:rsid w:val="75A17C9E"/>
    <w:rsid w:val="75D20F1D"/>
    <w:rsid w:val="75DA2C18"/>
    <w:rsid w:val="75F54412"/>
    <w:rsid w:val="761D08E0"/>
    <w:rsid w:val="765D347C"/>
    <w:rsid w:val="766B0746"/>
    <w:rsid w:val="766E2E10"/>
    <w:rsid w:val="76826699"/>
    <w:rsid w:val="76C87133"/>
    <w:rsid w:val="76CD08D5"/>
    <w:rsid w:val="76DB4B92"/>
    <w:rsid w:val="77052AA4"/>
    <w:rsid w:val="77136511"/>
    <w:rsid w:val="77340A39"/>
    <w:rsid w:val="77351FD0"/>
    <w:rsid w:val="773E36B8"/>
    <w:rsid w:val="77472422"/>
    <w:rsid w:val="777F31F2"/>
    <w:rsid w:val="77D1700D"/>
    <w:rsid w:val="77EC04CC"/>
    <w:rsid w:val="78467FA3"/>
    <w:rsid w:val="78775729"/>
    <w:rsid w:val="7891476E"/>
    <w:rsid w:val="78A42DB0"/>
    <w:rsid w:val="78A656AB"/>
    <w:rsid w:val="78B2245C"/>
    <w:rsid w:val="78E172CC"/>
    <w:rsid w:val="78EA1D1F"/>
    <w:rsid w:val="78EF3BF8"/>
    <w:rsid w:val="78F35FA3"/>
    <w:rsid w:val="7904172F"/>
    <w:rsid w:val="790F7E27"/>
    <w:rsid w:val="791B0CDD"/>
    <w:rsid w:val="792A231A"/>
    <w:rsid w:val="79316829"/>
    <w:rsid w:val="79320EDC"/>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350DF6"/>
    <w:rsid w:val="7B5A2978"/>
    <w:rsid w:val="7B5A7E4C"/>
    <w:rsid w:val="7B667AF9"/>
    <w:rsid w:val="7B6F59DD"/>
    <w:rsid w:val="7B7468F8"/>
    <w:rsid w:val="7BEE0103"/>
    <w:rsid w:val="7C0A0FE4"/>
    <w:rsid w:val="7C254906"/>
    <w:rsid w:val="7C590818"/>
    <w:rsid w:val="7C7C10F6"/>
    <w:rsid w:val="7C853BEA"/>
    <w:rsid w:val="7C881368"/>
    <w:rsid w:val="7CB83C9D"/>
    <w:rsid w:val="7CE27788"/>
    <w:rsid w:val="7CEE4BD0"/>
    <w:rsid w:val="7D0C32F1"/>
    <w:rsid w:val="7D0F408D"/>
    <w:rsid w:val="7D491C6C"/>
    <w:rsid w:val="7D4E5AE5"/>
    <w:rsid w:val="7D5429C0"/>
    <w:rsid w:val="7D6E6D43"/>
    <w:rsid w:val="7DB57A34"/>
    <w:rsid w:val="7DE60973"/>
    <w:rsid w:val="7DEF0916"/>
    <w:rsid w:val="7E1E5218"/>
    <w:rsid w:val="7E6C0C3B"/>
    <w:rsid w:val="7E9A4E1F"/>
    <w:rsid w:val="7EA7723A"/>
    <w:rsid w:val="7EF56FBB"/>
    <w:rsid w:val="7F0768EB"/>
    <w:rsid w:val="7F143BEC"/>
    <w:rsid w:val="7F6E2ACB"/>
    <w:rsid w:val="7F715AF2"/>
    <w:rsid w:val="7F834CE4"/>
    <w:rsid w:val="7F886E69"/>
    <w:rsid w:val="7FBF7EC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0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semiHidden/>
    <w:qFormat/>
    <w:uiPriority w:val="0"/>
    <w:pPr>
      <w:spacing w:line="360" w:lineRule="auto"/>
      <w:ind w:left="420" w:leftChars="200"/>
    </w:pPr>
    <w:rPr>
      <w:rFonts w:ascii="Times New Roman" w:hAnsi="Times New Roman"/>
      <w:sz w:val="24"/>
      <w:szCs w:val="24"/>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0"/>
    <w:qFormat/>
    <w:uiPriority w:val="0"/>
    <w:pPr>
      <w:shd w:val="clear" w:color="auto" w:fill="000080"/>
    </w:pPr>
  </w:style>
  <w:style w:type="paragraph" w:styleId="20">
    <w:name w:val="annotation text"/>
    <w:basedOn w:val="1"/>
    <w:link w:val="351"/>
    <w:qFormat/>
    <w:uiPriority w:val="99"/>
    <w:pPr>
      <w:jc w:val="left"/>
    </w:pPr>
  </w:style>
  <w:style w:type="paragraph" w:styleId="21">
    <w:name w:val="Salutation"/>
    <w:basedOn w:val="1"/>
    <w:next w:val="1"/>
    <w:link w:val="305"/>
    <w:qFormat/>
    <w:uiPriority w:val="0"/>
    <w:rPr>
      <w:rFonts w:ascii="仿宋_GB2312" w:eastAsia="仿宋_GB2312"/>
      <w:sz w:val="28"/>
      <w:szCs w:val="20"/>
    </w:rPr>
  </w:style>
  <w:style w:type="paragraph" w:styleId="22">
    <w:name w:val="Body Text 3"/>
    <w:basedOn w:val="1"/>
    <w:link w:val="33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7"/>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Body Text First Indent1"/>
    <w:basedOn w:val="24"/>
    <w:qFormat/>
    <w:uiPriority w:val="0"/>
    <w:pPr>
      <w:tabs>
        <w:tab w:val="left" w:pos="1275"/>
      </w:tabs>
      <w:ind w:firstLine="420" w:firstLineChars="100"/>
    </w:pPr>
  </w:style>
  <w:style w:type="paragraph" w:styleId="26">
    <w:name w:val="Body Text Indent"/>
    <w:basedOn w:val="1"/>
    <w:next w:val="27"/>
    <w:link w:val="272"/>
    <w:qFormat/>
    <w:uiPriority w:val="0"/>
    <w:pPr>
      <w:spacing w:line="480" w:lineRule="exact"/>
      <w:ind w:firstLine="480" w:firstLineChars="200"/>
    </w:pPr>
    <w:rPr>
      <w:rFonts w:ascii="宋体" w:hAnsi="宋体"/>
      <w:sz w:val="24"/>
    </w:rPr>
  </w:style>
  <w:style w:type="paragraph" w:styleId="27">
    <w:name w:val="Body Text First Indent 2"/>
    <w:basedOn w:val="26"/>
    <w:next w:val="28"/>
    <w:link w:val="130"/>
    <w:qFormat/>
    <w:uiPriority w:val="0"/>
    <w:pPr>
      <w:adjustRightInd/>
      <w:spacing w:after="120" w:line="240" w:lineRule="auto"/>
      <w:ind w:left="420" w:leftChars="200" w:firstLine="210"/>
    </w:pPr>
    <w:rPr>
      <w:sz w:val="21"/>
    </w:rPr>
  </w:style>
  <w:style w:type="paragraph" w:styleId="28">
    <w:name w:val="Body Text First Indent"/>
    <w:basedOn w:val="24"/>
    <w:next w:val="29"/>
    <w:link w:val="328"/>
    <w:qFormat/>
    <w:uiPriority w:val="0"/>
    <w:pPr>
      <w:ind w:firstLine="420"/>
    </w:pPr>
    <w:rPr>
      <w:rFonts w:hAnsi="Calibri" w:cs="Times New Roman"/>
      <w:snapToGrid/>
      <w:szCs w:val="20"/>
    </w:rPr>
  </w:style>
  <w:style w:type="paragraph" w:styleId="29">
    <w:name w:val="toc 6"/>
    <w:basedOn w:val="1"/>
    <w:next w:val="1"/>
    <w:qFormat/>
    <w:uiPriority w:val="0"/>
    <w:pPr>
      <w:ind w:left="2100" w:leftChars="1000"/>
    </w:p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38"/>
    <w:link w:val="134"/>
    <w:qFormat/>
    <w:uiPriority w:val="0"/>
    <w:rPr>
      <w:rFonts w:ascii="宋体" w:hAnsi="Courier New" w:cs="Arial"/>
      <w:snapToGrid w:val="0"/>
      <w:szCs w:val="21"/>
    </w:rPr>
  </w:style>
  <w:style w:type="paragraph" w:styleId="38">
    <w:name w:val="Date"/>
    <w:basedOn w:val="1"/>
    <w:next w:val="1"/>
    <w:link w:val="189"/>
    <w:qFormat/>
    <w:uiPriority w:val="0"/>
    <w:pPr>
      <w:ind w:left="100" w:leftChars="2500"/>
    </w:pPr>
    <w:rPr>
      <w:rFonts w:ascii="宋体"/>
      <w:sz w:val="24"/>
      <w:szCs w:val="21"/>
      <w:lang w:val="zh-CN"/>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Body Text Indent 2"/>
    <w:basedOn w:val="1"/>
    <w:link w:val="315"/>
    <w:qFormat/>
    <w:uiPriority w:val="0"/>
    <w:pPr>
      <w:spacing w:line="360" w:lineRule="auto"/>
      <w:ind w:firstLine="601"/>
      <w:textAlignment w:val="baseline"/>
    </w:pPr>
    <w:rPr>
      <w:rFonts w:ascii="宋体"/>
      <w:kern w:val="0"/>
      <w:sz w:val="28"/>
      <w:szCs w:val="20"/>
    </w:rPr>
  </w:style>
  <w:style w:type="paragraph" w:styleId="42">
    <w:name w:val="endnote text"/>
    <w:basedOn w:val="1"/>
    <w:link w:val="938"/>
    <w:qFormat/>
    <w:uiPriority w:val="0"/>
    <w:rPr>
      <w:lang w:val="zh-CN"/>
    </w:rPr>
  </w:style>
  <w:style w:type="paragraph" w:styleId="43">
    <w:name w:val="Balloon Text"/>
    <w:basedOn w:val="1"/>
    <w:link w:val="196"/>
    <w:qFormat/>
    <w:uiPriority w:val="0"/>
    <w:rPr>
      <w:sz w:val="18"/>
      <w:szCs w:val="18"/>
    </w:rPr>
  </w:style>
  <w:style w:type="paragraph" w:styleId="44">
    <w:name w:val="footer"/>
    <w:basedOn w:val="1"/>
    <w:link w:val="390"/>
    <w:qFormat/>
    <w:uiPriority w:val="99"/>
    <w:pPr>
      <w:tabs>
        <w:tab w:val="center" w:pos="4153"/>
        <w:tab w:val="right" w:pos="8306"/>
      </w:tabs>
      <w:snapToGrid w:val="0"/>
      <w:jc w:val="left"/>
    </w:pPr>
    <w:rPr>
      <w:sz w:val="18"/>
      <w:szCs w:val="18"/>
    </w:rPr>
  </w:style>
  <w:style w:type="paragraph" w:styleId="45">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5"/>
    <w:link w:val="317"/>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82"/>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9"/>
    <w:qFormat/>
    <w:uiPriority w:val="0"/>
    <w:pPr>
      <w:spacing w:after="120" w:line="480" w:lineRule="auto"/>
    </w:pPr>
  </w:style>
  <w:style w:type="paragraph" w:styleId="60">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93"/>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105"/>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efault"/>
    <w:next w:val="82"/>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83">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4">
    <w:name w:val="Char"/>
    <w:basedOn w:val="1"/>
    <w:qFormat/>
    <w:uiPriority w:val="0"/>
    <w:rPr>
      <w:rFonts w:ascii="仿宋_GB2312" w:eastAsia="仿宋_GB2312"/>
      <w:b/>
      <w:sz w:val="32"/>
      <w:szCs w:val="32"/>
    </w:rPr>
  </w:style>
  <w:style w:type="paragraph" w:customStyle="1" w:styleId="8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6">
    <w:name w:val="正文首行缩进 21"/>
    <w:basedOn w:val="87"/>
    <w:qFormat/>
    <w:uiPriority w:val="0"/>
    <w:pPr>
      <w:ind w:firstLine="420"/>
    </w:pPr>
    <w:rPr>
      <w:rFonts w:ascii="Times New Roman" w:hAnsi="Times New Roman" w:eastAsia="宋体" w:cs="宋体"/>
    </w:rPr>
  </w:style>
  <w:style w:type="paragraph" w:customStyle="1" w:styleId="87">
    <w:name w:val="正文文本缩进1"/>
    <w:basedOn w:val="1"/>
    <w:next w:val="1"/>
    <w:qFormat/>
    <w:uiPriority w:val="0"/>
    <w:pPr>
      <w:spacing w:after="120"/>
      <w:ind w:left="420" w:leftChars="200"/>
    </w:pPr>
    <w:rPr>
      <w:color w:val="000000"/>
      <w:sz w:val="21"/>
      <w:szCs w:val="21"/>
    </w:rPr>
  </w:style>
  <w:style w:type="paragraph" w:customStyle="1" w:styleId="88">
    <w:name w:val="无间隔1"/>
    <w:link w:val="148"/>
    <w:qFormat/>
    <w:uiPriority w:val="1"/>
    <w:rPr>
      <w:rFonts w:ascii="Times New Roman" w:hAnsi="Times New Roman" w:eastAsia="宋体" w:cs="Times New Roman"/>
      <w:sz w:val="22"/>
      <w:szCs w:val="22"/>
      <w:lang w:val="en-US" w:eastAsia="zh-CN" w:bidi="ar-SA"/>
    </w:rPr>
  </w:style>
  <w:style w:type="paragraph" w:customStyle="1" w:styleId="89">
    <w:name w:val="Body Text First Indent 21"/>
    <w:basedOn w:val="90"/>
    <w:qFormat/>
    <w:uiPriority w:val="0"/>
    <w:pPr>
      <w:spacing w:after="120" w:line="240" w:lineRule="auto"/>
      <w:ind w:left="420" w:leftChars="200" w:firstLine="420" w:firstLineChars="200"/>
    </w:pPr>
    <w:rPr>
      <w:sz w:val="21"/>
    </w:rPr>
  </w:style>
  <w:style w:type="paragraph" w:customStyle="1" w:styleId="90">
    <w:name w:val="Body Text Indent1"/>
    <w:basedOn w:val="1"/>
    <w:qFormat/>
    <w:uiPriority w:val="0"/>
    <w:pPr>
      <w:spacing w:line="200" w:lineRule="exact"/>
      <w:ind w:firstLine="301"/>
    </w:pPr>
    <w:rPr>
      <w:rFonts w:ascii="宋体" w:hAnsi="Courier New"/>
      <w:spacing w:val="-4"/>
      <w:sz w:val="18"/>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Char1"/>
    <w:link w:val="63"/>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qFormat/>
    <w:uiPriority w:val="9"/>
    <w:rPr>
      <w:b/>
      <w:bCs/>
      <w:kern w:val="2"/>
      <w:sz w:val="32"/>
      <w:szCs w:val="32"/>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首行缩进 2 Char"/>
    <w:link w:val="27"/>
    <w:qFormat/>
    <w:uiPriority w:val="0"/>
    <w:rPr>
      <w:rFonts w:ascii="宋体" w:hAnsi="宋体"/>
      <w:kern w:val="2"/>
      <w:sz w:val="21"/>
      <w:szCs w:val="24"/>
    </w:rPr>
  </w:style>
  <w:style w:type="character" w:customStyle="1" w:styleId="131">
    <w:name w:val="font11"/>
    <w:basedOn w:val="7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1"/>
    <w:qFormat/>
    <w:uiPriority w:val="0"/>
    <w:rPr>
      <w:rFonts w:ascii="Arial" w:hAnsi="Arial" w:eastAsia="黑体" w:cs="Arial"/>
      <w:snapToGrid w:val="0"/>
      <w:kern w:val="0"/>
      <w:szCs w:val="21"/>
    </w:rPr>
  </w:style>
  <w:style w:type="character" w:customStyle="1" w:styleId="134">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Char"/>
    <w:link w:val="51"/>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88"/>
    <w:qFormat/>
    <w:uiPriority w:val="1"/>
    <w:rPr>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basedOn w:val="71"/>
    <w:qFormat/>
    <w:uiPriority w:val="0"/>
    <w:rPr>
      <w:rFonts w:hint="eastAsia" w:ascii="仿宋_GB2312" w:eastAsia="仿宋_GB2312" w:cs="仿宋_GB2312"/>
      <w:color w:val="000000"/>
      <w:sz w:val="22"/>
      <w:szCs w:val="22"/>
      <w:u w:val="none"/>
    </w:rPr>
  </w:style>
  <w:style w:type="character" w:customStyle="1" w:styleId="155">
    <w:name w:val="标题 6 Char"/>
    <w:link w:val="8"/>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标题 2 字符"/>
    <w:qFormat/>
    <w:uiPriority w:val="1"/>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3"/>
    <w:link w:val="17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Char"/>
    <w:link w:val="38"/>
    <w:qFormat/>
    <w:uiPriority w:val="0"/>
    <w:rPr>
      <w:rFonts w:ascii="宋体"/>
      <w:kern w:val="2"/>
      <w:sz w:val="24"/>
      <w:szCs w:val="21"/>
      <w:lang w:val="zh-CN"/>
    </w:rPr>
  </w:style>
  <w:style w:type="character" w:customStyle="1" w:styleId="190">
    <w:name w:val="标题 9 Char"/>
    <w:link w:val="11"/>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Char"/>
    <w:link w:val="43"/>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5"/>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Char1"/>
    <w:link w:val="19"/>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basedOn w:val="7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1"/>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Char"/>
    <w:link w:val="34"/>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6"/>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Char"/>
    <w:link w:val="17"/>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1"/>
    <w:qFormat/>
    <w:uiPriority w:val="0"/>
    <w:rPr>
      <w:rFonts w:ascii="仿宋_GB2312"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65"/>
    <w:link w:val="263"/>
    <w:qFormat/>
    <w:uiPriority w:val="0"/>
    <w:pPr>
      <w:widowControl/>
      <w:adjustRightInd/>
      <w:spacing w:after="200" w:line="360" w:lineRule="auto"/>
      <w:ind w:left="720" w:firstLine="200" w:firstLineChars="200"/>
      <w:jc w:val="left"/>
    </w:pPr>
    <w:rPr>
      <w:kern w:val="0"/>
      <w:sz w:val="24"/>
      <w:szCs w:val="20"/>
      <w:lang w:eastAsia="en-US"/>
    </w:rPr>
  </w:style>
  <w:style w:type="paragraph" w:styleId="265">
    <w:name w:val="List Paragraph"/>
    <w:basedOn w:val="1"/>
    <w:qFormat/>
    <w:uiPriority w:val="34"/>
    <w:pPr>
      <w:spacing w:line="360" w:lineRule="auto"/>
      <w:ind w:firstLine="200" w:firstLineChars="200"/>
    </w:pPr>
    <w:rPr>
      <w:rFonts w:eastAsia="楷体_GB2312" w:cs="Lucida Sans"/>
      <w:sz w:val="24"/>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Char3"/>
    <w:link w:val="26"/>
    <w:qFormat/>
    <w:uiPriority w:val="0"/>
    <w:rPr>
      <w:rFonts w:ascii="宋体" w:hAnsi="宋体"/>
      <w:kern w:val="2"/>
      <w:sz w:val="24"/>
      <w:szCs w:val="24"/>
    </w:rPr>
  </w:style>
  <w:style w:type="character" w:customStyle="1" w:styleId="273">
    <w:name w:val="font01"/>
    <w:basedOn w:val="7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Char"/>
    <w:link w:val="2"/>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Char2"/>
    <w:link w:val="62"/>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Char"/>
    <w:link w:val="7"/>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Char"/>
    <w:link w:val="21"/>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Char"/>
    <w:link w:val="60"/>
    <w:qFormat/>
    <w:uiPriority w:val="0"/>
    <w:rPr>
      <w:rFonts w:ascii="黑体" w:hAnsi="Courier New" w:eastAsia="黑体"/>
    </w:rPr>
  </w:style>
  <w:style w:type="character" w:customStyle="1" w:styleId="309">
    <w:name w:val="正文文本 2 Char1"/>
    <w:link w:val="59"/>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6"/>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Char"/>
    <w:link w:val="9"/>
    <w:qFormat/>
    <w:uiPriority w:val="0"/>
    <w:rPr>
      <w:b/>
      <w:bCs/>
      <w:kern w:val="2"/>
      <w:sz w:val="24"/>
      <w:szCs w:val="24"/>
    </w:rPr>
  </w:style>
  <w:style w:type="character" w:customStyle="1" w:styleId="315">
    <w:name w:val="正文文本缩进 2 Char"/>
    <w:link w:val="41"/>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Char"/>
    <w:link w:val="54"/>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basedOn w:val="7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首行缩进 Char"/>
    <w:link w:val="28"/>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Char2"/>
    <w:link w:val="6"/>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Char"/>
    <w:link w:val="22"/>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Char1"/>
    <w:link w:val="20"/>
    <w:qFormat/>
    <w:uiPriority w:val="0"/>
    <w:rPr>
      <w:kern w:val="2"/>
      <w:sz w:val="21"/>
      <w:szCs w:val="24"/>
    </w:rPr>
  </w:style>
  <w:style w:type="character" w:customStyle="1" w:styleId="352">
    <w:name w:val="签名 Char"/>
    <w:link w:val="46"/>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Char"/>
    <w:link w:val="10"/>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Char"/>
    <w:link w:val="56"/>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Char2"/>
    <w:link w:val="44"/>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Char2"/>
    <w:link w:val="45"/>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156"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5"/>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1"/>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6"/>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312"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spacing w:before="0" w:after="0"/>
      <w:outlineLvl w:val="5"/>
    </w:pPr>
  </w:style>
  <w:style w:type="paragraph" w:customStyle="1" w:styleId="481">
    <w:name w:val="5级标题"/>
    <w:basedOn w:val="48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26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7"/>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6"/>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1"/>
    <w:next w:val="81"/>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1"/>
    <w:next w:val="81"/>
    <w:qFormat/>
    <w:uiPriority w:val="0"/>
    <w:rPr>
      <w:rFonts w:ascii="宋体" w:eastAsia="宋体" w:cs="Times New Roman"/>
      <w:color w:val="auto"/>
    </w:rPr>
  </w:style>
  <w:style w:type="paragraph" w:customStyle="1" w:styleId="55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156"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9"/>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2"/>
    <w:qFormat/>
    <w:uiPriority w:val="0"/>
    <w:pPr>
      <w:tabs>
        <w:tab w:val="left" w:pos="840"/>
      </w:tabs>
      <w:adjustRightInd/>
      <w:ind w:left="840" w:hanging="420"/>
    </w:pPr>
  </w:style>
  <w:style w:type="paragraph" w:customStyle="1" w:styleId="63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156"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beforeLines="0" w:after="0" w:afterLines="0"/>
      <w:ind w:left="1680"/>
      <w:outlineLvl w:val="2"/>
    </w:pPr>
  </w:style>
  <w:style w:type="paragraph" w:customStyle="1" w:styleId="664">
    <w:name w:val="章标题"/>
    <w:next w:val="6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qFormat/>
    <w:uiPriority w:val="0"/>
    <w:pPr>
      <w:widowControl/>
      <w:adjustRightInd/>
      <w:spacing w:after="160" w:line="240" w:lineRule="exact"/>
      <w:jc w:val="left"/>
    </w:pPr>
    <w:rPr>
      <w:szCs w:val="20"/>
    </w:rPr>
  </w:style>
  <w:style w:type="paragraph" w:customStyle="1" w:styleId="711">
    <w:name w:val="Char Char1121"/>
    <w:basedOn w:val="1"/>
    <w:qFormat/>
    <w:uiPriority w:val="0"/>
    <w:pPr>
      <w:spacing w:line="360" w:lineRule="auto"/>
    </w:pPr>
    <w:rPr>
      <w:szCs w:val="20"/>
    </w:rPr>
  </w:style>
  <w:style w:type="paragraph" w:customStyle="1" w:styleId="7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0"/>
    <w:rPr>
      <w:rFonts w:ascii="Times New Roman" w:hAnsi="Times New Roman" w:eastAsia="宋体" w:cs="Times New Roman"/>
      <w:lang w:val="en-US" w:eastAsia="en-US" w:bidi="ar-SA"/>
    </w:rPr>
  </w:style>
  <w:style w:type="paragraph" w:customStyle="1" w:styleId="715">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0"/>
    <w:pPr>
      <w:spacing w:line="360" w:lineRule="atLeast"/>
      <w:jc w:val="right"/>
      <w:textAlignment w:val="baseline"/>
    </w:pPr>
    <w:rPr>
      <w:rFonts w:ascii="Symbol" w:hAnsi="Symbol"/>
      <w:kern w:val="0"/>
      <w:szCs w:val="20"/>
    </w:rPr>
  </w:style>
  <w:style w:type="paragraph" w:customStyle="1" w:styleId="7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qFormat/>
    <w:uiPriority w:val="0"/>
    <w:pPr>
      <w:spacing w:line="240" w:lineRule="atLeast"/>
      <w:ind w:left="420" w:firstLine="420"/>
    </w:pPr>
    <w:rPr>
      <w:sz w:val="24"/>
    </w:rPr>
  </w:style>
  <w:style w:type="paragraph" w:customStyle="1" w:styleId="722">
    <w:name w:val="WW-正文文字缩进 2"/>
    <w:basedOn w:val="1"/>
    <w:qFormat/>
    <w:uiPriority w:val="0"/>
    <w:pPr>
      <w:suppressAutoHyphens/>
      <w:adjustRightInd/>
      <w:ind w:firstLine="420"/>
    </w:pPr>
    <w:rPr>
      <w:kern w:val="1"/>
      <w:szCs w:val="20"/>
    </w:rPr>
  </w:style>
  <w:style w:type="paragraph" w:customStyle="1" w:styleId="72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0"/>
    <w:pPr>
      <w:adjustRightInd/>
      <w:spacing w:line="400" w:lineRule="exact"/>
      <w:ind w:firstLine="200" w:firstLineChars="200"/>
    </w:pPr>
    <w:rPr>
      <w:rFonts w:ascii="Arial" w:hAnsi="Arial"/>
    </w:rPr>
  </w:style>
  <w:style w:type="paragraph" w:customStyle="1" w:styleId="72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41"/>
    <w:qFormat/>
    <w:uiPriority w:val="0"/>
    <w:pPr>
      <w:spacing w:after="120" w:line="480" w:lineRule="auto"/>
      <w:ind w:left="420" w:leftChars="200"/>
    </w:pPr>
    <w:rPr>
      <w:sz w:val="24"/>
      <w:szCs w:val="20"/>
    </w:rPr>
  </w:style>
  <w:style w:type="paragraph" w:customStyle="1" w:styleId="72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4"/>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0"/>
    <w:rPr>
      <w:rFonts w:ascii="仿宋_GB2312" w:eastAsia="仿宋_GB2312"/>
      <w:b/>
      <w:sz w:val="32"/>
      <w:szCs w:val="20"/>
    </w:rPr>
  </w:style>
  <w:style w:type="paragraph" w:customStyle="1" w:styleId="73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0"/>
    <w:rPr>
      <w:rFonts w:ascii="仿宋_GB2312" w:eastAsia="仿宋_GB2312"/>
      <w:b/>
      <w:sz w:val="32"/>
      <w:szCs w:val="32"/>
    </w:rPr>
  </w:style>
  <w:style w:type="paragraph" w:customStyle="1" w:styleId="742">
    <w:name w:val="Char3 Char Char Char1"/>
    <w:basedOn w:val="1"/>
    <w:qFormat/>
    <w:uiPriority w:val="6"/>
    <w:pPr>
      <w:widowControl/>
      <w:adjustRightInd/>
      <w:spacing w:after="160" w:line="240" w:lineRule="exact"/>
      <w:jc w:val="left"/>
    </w:pPr>
    <w:rPr>
      <w:szCs w:val="20"/>
    </w:rPr>
  </w:style>
  <w:style w:type="paragraph" w:customStyle="1" w:styleId="743">
    <w:name w:val="Char1 Char Char Char21"/>
    <w:basedOn w:val="1"/>
    <w:qFormat/>
    <w:uiPriority w:val="0"/>
    <w:rPr>
      <w:rFonts w:ascii="Tahoma" w:hAnsi="Tahoma"/>
      <w:sz w:val="24"/>
      <w:szCs w:val="20"/>
    </w:rPr>
  </w:style>
  <w:style w:type="paragraph" w:customStyle="1" w:styleId="7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qFormat/>
    <w:uiPriority w:val="0"/>
    <w:pPr>
      <w:spacing w:line="360" w:lineRule="auto"/>
      <w:ind w:firstLine="200" w:firstLineChars="200"/>
    </w:pPr>
    <w:rPr>
      <w:sz w:val="24"/>
    </w:rPr>
  </w:style>
  <w:style w:type="paragraph" w:customStyle="1" w:styleId="74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0"/>
    <w:pPr>
      <w:adjustRightInd/>
      <w:ind w:firstLine="200" w:firstLineChars="200"/>
    </w:pPr>
    <w:rPr>
      <w:rFonts w:ascii="Tahoma" w:hAnsi="Tahoma"/>
      <w:sz w:val="24"/>
      <w:szCs w:val="20"/>
    </w:rPr>
  </w:style>
  <w:style w:type="paragraph" w:customStyle="1" w:styleId="752">
    <w:name w:val="_标题2"/>
    <w:basedOn w:val="719"/>
    <w:next w:val="71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3">
    <w:name w:val="样式1 + (中宋体"/>
    <w:basedOn w:val="73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0"/>
    <w:pPr>
      <w:adjustRightInd/>
      <w:spacing w:line="360" w:lineRule="auto"/>
    </w:pPr>
    <w:rPr>
      <w:rFonts w:ascii="宋体" w:hAnsi="宋体"/>
      <w:szCs w:val="20"/>
    </w:rPr>
  </w:style>
  <w:style w:type="paragraph" w:customStyle="1" w:styleId="7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0"/>
    <w:pPr>
      <w:adjustRightInd/>
    </w:pPr>
    <w:rPr>
      <w:rFonts w:ascii="Tahoma" w:hAnsi="Tahoma"/>
      <w:sz w:val="24"/>
    </w:rPr>
  </w:style>
  <w:style w:type="paragraph" w:customStyle="1" w:styleId="760">
    <w:name w:val="Char Char Char Char11"/>
    <w:basedOn w:val="1"/>
    <w:qFormat/>
    <w:uiPriority w:val="0"/>
    <w:rPr>
      <w:rFonts w:ascii="Tahoma" w:hAnsi="Tahoma"/>
      <w:sz w:val="24"/>
      <w:szCs w:val="20"/>
    </w:rPr>
  </w:style>
  <w:style w:type="paragraph" w:customStyle="1" w:styleId="7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0"/>
    <w:rPr>
      <w:rFonts w:ascii="Tahoma" w:hAnsi="Tahoma"/>
      <w:sz w:val="24"/>
      <w:szCs w:val="20"/>
    </w:rPr>
  </w:style>
  <w:style w:type="paragraph" w:customStyle="1" w:styleId="7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0"/>
    <w:pPr>
      <w:adjustRightInd/>
    </w:pPr>
    <w:rPr>
      <w:szCs w:val="20"/>
    </w:rPr>
  </w:style>
  <w:style w:type="paragraph" w:customStyle="1" w:styleId="7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0"/>
    <w:rPr>
      <w:rFonts w:ascii="宋体" w:hAnsi="Times New Roman" w:eastAsia="宋体" w:cs="Times New Roman"/>
      <w:kern w:val="2"/>
      <w:lang w:val="en-US" w:eastAsia="zh-CN" w:bidi="ar-SA"/>
    </w:rPr>
  </w:style>
  <w:style w:type="paragraph" w:customStyle="1" w:styleId="778">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0"/>
    <w:pPr>
      <w:tabs>
        <w:tab w:val="left" w:pos="360"/>
      </w:tabs>
    </w:pPr>
    <w:rPr>
      <w:sz w:val="24"/>
      <w:szCs w:val="20"/>
    </w:rPr>
  </w:style>
  <w:style w:type="paragraph" w:customStyle="1" w:styleId="7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0"/>
    <w:pPr>
      <w:widowControl/>
      <w:adjustRightInd/>
    </w:pPr>
    <w:rPr>
      <w:kern w:val="0"/>
      <w:szCs w:val="21"/>
    </w:rPr>
  </w:style>
  <w:style w:type="paragraph" w:customStyle="1" w:styleId="791">
    <w:name w:val="Char6"/>
    <w:basedOn w:val="1"/>
    <w:qFormat/>
    <w:uiPriority w:val="0"/>
    <w:rPr>
      <w:rFonts w:ascii="仿宋_GB2312" w:eastAsia="仿宋_GB2312"/>
      <w:b/>
      <w:sz w:val="32"/>
      <w:szCs w:val="32"/>
    </w:rPr>
  </w:style>
  <w:style w:type="paragraph" w:customStyle="1" w:styleId="792">
    <w:name w:val="Char111"/>
    <w:basedOn w:val="1"/>
    <w:qFormat/>
    <w:uiPriority w:val="0"/>
    <w:rPr>
      <w:rFonts w:ascii="仿宋_GB2312" w:eastAsia="仿宋_GB2312"/>
      <w:b/>
      <w:sz w:val="32"/>
      <w:szCs w:val="32"/>
    </w:rPr>
  </w:style>
  <w:style w:type="paragraph" w:customStyle="1" w:styleId="793">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0"/>
    <w:pPr>
      <w:adjustRightInd/>
      <w:ind w:firstLine="200" w:firstLineChars="200"/>
    </w:pPr>
    <w:rPr>
      <w:rFonts w:ascii="Tahoma" w:hAnsi="Tahoma"/>
      <w:sz w:val="24"/>
      <w:szCs w:val="20"/>
    </w:rPr>
  </w:style>
  <w:style w:type="paragraph" w:customStyle="1" w:styleId="79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9">
    <w:name w:val="Char Char Char Char Char Char Char2"/>
    <w:basedOn w:val="1"/>
    <w:qFormat/>
    <w:uiPriority w:val="0"/>
    <w:rPr>
      <w:rFonts w:ascii="仿宋_GB2312" w:eastAsia="仿宋_GB2312"/>
      <w:b/>
      <w:sz w:val="32"/>
      <w:szCs w:val="32"/>
    </w:rPr>
  </w:style>
  <w:style w:type="paragraph" w:customStyle="1" w:styleId="800">
    <w:name w:val="五级条标题"/>
    <w:basedOn w:val="801"/>
    <w:next w:val="646"/>
    <w:qFormat/>
    <w:uiPriority w:val="0"/>
    <w:pPr>
      <w:tabs>
        <w:tab w:val="left" w:pos="1260"/>
        <w:tab w:val="left" w:pos="1680"/>
        <w:tab w:val="left" w:pos="2100"/>
        <w:tab w:val="left" w:pos="2940"/>
        <w:tab w:val="left" w:pos="3360"/>
      </w:tabs>
      <w:ind w:left="3360"/>
      <w:outlineLvl w:val="6"/>
    </w:pPr>
  </w:style>
  <w:style w:type="paragraph" w:customStyle="1" w:styleId="801">
    <w:name w:val="四级条标题"/>
    <w:basedOn w:val="661"/>
    <w:next w:val="646"/>
    <w:qFormat/>
    <w:uiPriority w:val="0"/>
    <w:pPr>
      <w:tabs>
        <w:tab w:val="left" w:pos="2940"/>
        <w:tab w:val="clear" w:pos="2520"/>
      </w:tabs>
      <w:ind w:left="2940"/>
      <w:outlineLvl w:val="5"/>
    </w:pPr>
  </w:style>
  <w:style w:type="paragraph" w:customStyle="1" w:styleId="80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qFormat/>
    <w:uiPriority w:val="0"/>
    <w:rPr>
      <w:rFonts w:ascii="仿宋_GB2312" w:eastAsia="仿宋_GB2312"/>
      <w:b/>
      <w:sz w:val="32"/>
      <w:szCs w:val="32"/>
    </w:rPr>
  </w:style>
  <w:style w:type="paragraph" w:customStyle="1" w:styleId="80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6">
    <w:name w:val="首行缩进"/>
    <w:basedOn w:val="1"/>
    <w:qFormat/>
    <w:uiPriority w:val="0"/>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8">
    <w:name w:val="单元格左对齐"/>
    <w:basedOn w:val="1"/>
    <w:qFormat/>
    <w:uiPriority w:val="0"/>
    <w:pPr>
      <w:adjustRightInd/>
      <w:spacing w:line="360" w:lineRule="auto"/>
    </w:pPr>
    <w:rPr>
      <w:sz w:val="24"/>
    </w:rPr>
  </w:style>
  <w:style w:type="paragraph" w:customStyle="1" w:styleId="809">
    <w:name w:val="正文主体"/>
    <w:basedOn w:val="630"/>
    <w:qFormat/>
    <w:uiPriority w:val="0"/>
  </w:style>
  <w:style w:type="paragraph" w:customStyle="1" w:styleId="81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qFormat/>
    <w:uiPriority w:val="0"/>
    <w:pPr>
      <w:adjustRightInd/>
      <w:spacing w:line="360" w:lineRule="auto"/>
      <w:ind w:firstLine="480" w:firstLineChars="200"/>
    </w:pPr>
    <w:rPr>
      <w:sz w:val="24"/>
      <w:szCs w:val="20"/>
    </w:rPr>
  </w:style>
  <w:style w:type="paragraph" w:customStyle="1" w:styleId="814">
    <w:name w:val="P1"/>
    <w:basedOn w:val="1"/>
    <w:qFormat/>
    <w:uiPriority w:val="0"/>
    <w:pPr>
      <w:adjustRightInd/>
      <w:spacing w:line="288" w:lineRule="auto"/>
      <w:ind w:firstLine="425" w:firstLineChars="200"/>
    </w:pPr>
  </w:style>
  <w:style w:type="paragraph" w:customStyle="1" w:styleId="815">
    <w:name w:val="列表内容"/>
    <w:basedOn w:val="1"/>
    <w:next w:val="1"/>
    <w:qFormat/>
    <w:uiPriority w:val="0"/>
    <w:pPr>
      <w:widowControl/>
      <w:tabs>
        <w:tab w:val="left" w:pos="840"/>
      </w:tabs>
      <w:ind w:left="840" w:hanging="420"/>
      <w:jc w:val="left"/>
    </w:pPr>
    <w:rPr>
      <w:kern w:val="0"/>
      <w:sz w:val="18"/>
    </w:rPr>
  </w:style>
  <w:style w:type="paragraph" w:customStyle="1" w:styleId="816">
    <w:name w:val="Char Char11 Char Char Char1"/>
    <w:basedOn w:val="1"/>
    <w:qFormat/>
    <w:uiPriority w:val="6"/>
    <w:pPr>
      <w:spacing w:line="360" w:lineRule="auto"/>
    </w:pPr>
    <w:rPr>
      <w:szCs w:val="20"/>
    </w:rPr>
  </w:style>
  <w:style w:type="paragraph" w:customStyle="1" w:styleId="81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1">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qFormat/>
    <w:uiPriority w:val="0"/>
    <w:pPr>
      <w:spacing w:line="360" w:lineRule="auto"/>
    </w:pPr>
    <w:rPr>
      <w:szCs w:val="20"/>
    </w:rPr>
  </w:style>
  <w:style w:type="paragraph" w:customStyle="1" w:styleId="82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qFormat/>
    <w:uiPriority w:val="0"/>
    <w:rPr>
      <w:rFonts w:ascii="仿宋_GB2312" w:eastAsia="仿宋_GB2312"/>
      <w:b/>
      <w:sz w:val="32"/>
      <w:szCs w:val="32"/>
    </w:rPr>
  </w:style>
  <w:style w:type="paragraph" w:customStyle="1" w:styleId="82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正文 首行缩进:  2 字符 Char"/>
    <w:basedOn w:val="1"/>
    <w:qFormat/>
    <w:uiPriority w:val="0"/>
    <w:pPr>
      <w:adjustRightInd/>
      <w:spacing w:line="360" w:lineRule="auto"/>
      <w:ind w:firstLine="480"/>
    </w:pPr>
    <w:rPr>
      <w:rFonts w:cs="宋体"/>
      <w:sz w:val="24"/>
      <w:szCs w:val="20"/>
    </w:rPr>
  </w:style>
  <w:style w:type="paragraph" w:customStyle="1" w:styleId="829">
    <w:name w:val="Char Char4 Char Char"/>
    <w:basedOn w:val="1"/>
    <w:qFormat/>
    <w:uiPriority w:val="0"/>
    <w:pPr>
      <w:widowControl/>
      <w:adjustRightInd/>
      <w:spacing w:after="160" w:line="240" w:lineRule="exact"/>
      <w:jc w:val="left"/>
    </w:pPr>
  </w:style>
  <w:style w:type="paragraph" w:customStyle="1" w:styleId="83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qFormat/>
    <w:uiPriority w:val="0"/>
    <w:pPr>
      <w:spacing w:line="360" w:lineRule="auto"/>
    </w:pPr>
    <w:rPr>
      <w:szCs w:val="20"/>
    </w:rPr>
  </w:style>
  <w:style w:type="paragraph" w:customStyle="1" w:styleId="83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qFormat/>
    <w:uiPriority w:val="0"/>
    <w:pPr>
      <w:adjustRightInd/>
      <w:ind w:firstLine="200" w:firstLineChars="200"/>
    </w:pPr>
    <w:rPr>
      <w:rFonts w:ascii="Tahoma" w:hAnsi="Tahoma"/>
      <w:sz w:val="24"/>
      <w:szCs w:val="20"/>
    </w:rPr>
  </w:style>
  <w:style w:type="paragraph" w:customStyle="1" w:styleId="839">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1">
    <w:name w:val="正文 内标"/>
    <w:basedOn w:val="756"/>
    <w:qFormat/>
    <w:uiPriority w:val="0"/>
    <w:pPr>
      <w:tabs>
        <w:tab w:val="left" w:pos="0"/>
      </w:tabs>
      <w:ind w:left="900" w:firstLine="0" w:firstLineChars="0"/>
    </w:pPr>
  </w:style>
  <w:style w:type="paragraph" w:customStyle="1" w:styleId="842">
    <w:name w:val="Bulleted List"/>
    <w:basedOn w:val="1"/>
    <w:qFormat/>
    <w:uiPriority w:val="0"/>
    <w:pPr>
      <w:tabs>
        <w:tab w:val="left" w:pos="1260"/>
      </w:tabs>
      <w:adjustRightInd/>
      <w:ind w:left="1260" w:hanging="420"/>
    </w:pPr>
  </w:style>
  <w:style w:type="paragraph" w:customStyle="1" w:styleId="843">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4">
    <w:name w:val="样式 左侧:  0.85 厘米"/>
    <w:basedOn w:val="1"/>
    <w:qFormat/>
    <w:uiPriority w:val="2"/>
    <w:pPr>
      <w:adjustRightInd/>
      <w:spacing w:line="360" w:lineRule="auto"/>
    </w:pPr>
    <w:rPr>
      <w:rFonts w:cs="宋体"/>
      <w:sz w:val="24"/>
      <w:szCs w:val="20"/>
    </w:rPr>
  </w:style>
  <w:style w:type="paragraph" w:customStyle="1" w:styleId="845">
    <w:name w:val="Char Char Char Char Char Char Char Char Char Char Char Char1 Char"/>
    <w:basedOn w:val="1"/>
    <w:qFormat/>
    <w:uiPriority w:val="0"/>
    <w:rPr>
      <w:rFonts w:ascii="Tahoma" w:hAnsi="Tahoma" w:cs="仿宋_GB2312"/>
      <w:sz w:val="24"/>
      <w:szCs w:val="20"/>
    </w:rPr>
  </w:style>
  <w:style w:type="paragraph" w:customStyle="1" w:styleId="846">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qFormat/>
    <w:uiPriority w:val="0"/>
    <w:rPr>
      <w:rFonts w:ascii="仿宋_GB2312" w:eastAsia="仿宋_GB2312"/>
      <w:b/>
      <w:sz w:val="32"/>
      <w:szCs w:val="20"/>
    </w:rPr>
  </w:style>
  <w:style w:type="paragraph" w:customStyle="1" w:styleId="85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qFormat/>
    <w:uiPriority w:val="0"/>
    <w:rPr>
      <w:rFonts w:ascii="仿宋_GB2312" w:eastAsia="仿宋_GB2312"/>
      <w:b/>
      <w:sz w:val="32"/>
      <w:szCs w:val="20"/>
    </w:rPr>
  </w:style>
  <w:style w:type="paragraph" w:customStyle="1" w:styleId="85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qFormat/>
    <w:uiPriority w:val="0"/>
    <w:pPr>
      <w:widowControl/>
      <w:spacing w:after="160" w:line="240" w:lineRule="exact"/>
      <w:jc w:val="left"/>
    </w:pPr>
    <w:rPr>
      <w:rFonts w:eastAsia="仿宋_GB2312"/>
      <w:sz w:val="28"/>
    </w:rPr>
  </w:style>
  <w:style w:type="paragraph" w:customStyle="1" w:styleId="867">
    <w:name w:val="Char21"/>
    <w:basedOn w:val="1"/>
    <w:qFormat/>
    <w:uiPriority w:val="0"/>
    <w:pPr>
      <w:adjustRightInd/>
      <w:ind w:firstLine="200" w:firstLineChars="200"/>
    </w:pPr>
    <w:rPr>
      <w:rFonts w:ascii="仿宋_GB2312" w:eastAsia="仿宋_GB2312"/>
      <w:b/>
      <w:sz w:val="32"/>
      <w:szCs w:val="32"/>
    </w:rPr>
  </w:style>
  <w:style w:type="paragraph" w:customStyle="1" w:styleId="868">
    <w:name w:val="列表段落1"/>
    <w:basedOn w:val="1"/>
    <w:qFormat/>
    <w:uiPriority w:val="34"/>
    <w:pPr>
      <w:adjustRightInd/>
      <w:ind w:right="238" w:firstLine="420"/>
    </w:pPr>
    <w:rPr>
      <w:rFonts w:ascii="Calibri" w:hAnsi="Calibri"/>
      <w:sz w:val="24"/>
    </w:rPr>
  </w:style>
  <w:style w:type="paragraph" w:customStyle="1" w:styleId="869">
    <w:name w:val="Char Char110"/>
    <w:basedOn w:val="1"/>
    <w:qFormat/>
    <w:uiPriority w:val="6"/>
    <w:pPr>
      <w:spacing w:line="360" w:lineRule="auto"/>
    </w:pPr>
    <w:rPr>
      <w:rFonts w:ascii="Tahoma" w:hAnsi="Tahoma"/>
      <w:sz w:val="24"/>
      <w:szCs w:val="20"/>
    </w:rPr>
  </w:style>
  <w:style w:type="paragraph" w:customStyle="1" w:styleId="87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2">
    <w:name w:val="表正文"/>
    <w:next w:val="37"/>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qFormat/>
    <w:uiPriority w:val="0"/>
    <w:rPr>
      <w:rFonts w:ascii="Tahoma" w:hAnsi="Tahoma" w:cs="仿宋_GB2312"/>
      <w:sz w:val="24"/>
      <w:szCs w:val="20"/>
    </w:rPr>
  </w:style>
  <w:style w:type="paragraph" w:customStyle="1" w:styleId="87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9">
    <w:name w:val="_Style 12"/>
    <w:basedOn w:val="19"/>
    <w:qFormat/>
    <w:uiPriority w:val="0"/>
    <w:pPr>
      <w:snapToGrid w:val="0"/>
      <w:spacing w:line="360" w:lineRule="auto"/>
    </w:pPr>
  </w:style>
  <w:style w:type="paragraph" w:customStyle="1" w:styleId="88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65"/>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8"/>
    <w:qFormat/>
    <w:uiPriority w:val="0"/>
    <w:pPr>
      <w:outlineLvl w:val="2"/>
    </w:pPr>
  </w:style>
  <w:style w:type="paragraph" w:customStyle="1" w:styleId="8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0"/>
    <w:pPr>
      <w:adjustRightInd/>
      <w:ind w:firstLine="200" w:firstLineChars="200"/>
    </w:pPr>
    <w:rPr>
      <w:rFonts w:ascii="Tahoma" w:hAnsi="Tahoma"/>
      <w:sz w:val="24"/>
      <w:szCs w:val="20"/>
    </w:rPr>
  </w:style>
  <w:style w:type="paragraph" w:customStyle="1" w:styleId="88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0">
    <w:name w:val="MM Empty"/>
    <w:basedOn w:val="1"/>
    <w:qFormat/>
    <w:uiPriority w:val="0"/>
    <w:pPr>
      <w:adjustRightInd/>
    </w:pPr>
  </w:style>
  <w:style w:type="paragraph" w:customStyle="1" w:styleId="891">
    <w:name w:val="Char24"/>
    <w:basedOn w:val="1"/>
    <w:qFormat/>
    <w:uiPriority w:val="0"/>
    <w:rPr>
      <w:rFonts w:ascii="仿宋_GB2312" w:eastAsia="仿宋_GB2312"/>
      <w:b/>
      <w:sz w:val="32"/>
      <w:szCs w:val="32"/>
    </w:rPr>
  </w:style>
  <w:style w:type="paragraph" w:customStyle="1" w:styleId="892">
    <w:name w:val="正文箭头"/>
    <w:basedOn w:val="545"/>
    <w:qFormat/>
    <w:uiPriority w:val="0"/>
  </w:style>
  <w:style w:type="paragraph" w:customStyle="1" w:styleId="893">
    <w:name w:val="U_编号2"/>
    <w:basedOn w:val="1"/>
    <w:qFormat/>
    <w:uiPriority w:val="0"/>
    <w:pPr>
      <w:tabs>
        <w:tab w:val="left" w:pos="785"/>
      </w:tabs>
      <w:adjustRightInd/>
      <w:spacing w:beforeLines="10" w:afterLines="10" w:line="300" w:lineRule="auto"/>
    </w:pPr>
    <w:rPr>
      <w:sz w:val="24"/>
    </w:rPr>
  </w:style>
  <w:style w:type="paragraph" w:customStyle="1" w:styleId="89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qFormat/>
    <w:uiPriority w:val="34"/>
    <w:pPr>
      <w:adjustRightInd/>
      <w:ind w:firstLine="420" w:firstLineChars="200"/>
    </w:pPr>
    <w:rPr>
      <w:rFonts w:eastAsia="仿宋_GB2312"/>
      <w:sz w:val="28"/>
    </w:rPr>
  </w:style>
  <w:style w:type="paragraph" w:customStyle="1" w:styleId="899">
    <w:name w:val="表格 内容"/>
    <w:basedOn w:val="735"/>
    <w:qFormat/>
    <w:uiPriority w:val="0"/>
    <w:rPr>
      <w:b w:val="0"/>
      <w:sz w:val="20"/>
    </w:rPr>
  </w:style>
  <w:style w:type="paragraph" w:customStyle="1" w:styleId="900">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qFormat/>
    <w:uiPriority w:val="0"/>
    <w:pPr>
      <w:tabs>
        <w:tab w:val="left" w:pos="1080"/>
      </w:tabs>
      <w:ind w:left="1080" w:hanging="1080"/>
    </w:pPr>
  </w:style>
  <w:style w:type="paragraph" w:customStyle="1" w:styleId="903">
    <w:name w:val="数字标题1"/>
    <w:basedOn w:val="2"/>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0"/>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8"/>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42"/>
    <w:qFormat/>
    <w:uiPriority w:val="0"/>
    <w:rPr>
      <w:kern w:val="2"/>
      <w:sz w:val="21"/>
      <w:szCs w:val="24"/>
      <w:lang w:val="zh-CN"/>
    </w:rPr>
  </w:style>
  <w:style w:type="character" w:customStyle="1" w:styleId="939">
    <w:name w:val="无间隔 Char"/>
    <w:link w:val="490"/>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65"/>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Normal]"/>
    <w:qFormat/>
    <w:uiPriority w:val="99"/>
    <w:rPr>
      <w:rFonts w:ascii="宋体" w:hAnsi="宋体" w:eastAsia="宋体" w:cs="Times New Roman"/>
      <w:kern w:val="0"/>
      <w:sz w:val="24"/>
      <w:szCs w:val="20"/>
      <w:lang w:val="zh-CN" w:eastAsia="zh-CN" w:bidi="ar-SA"/>
    </w:rPr>
  </w:style>
  <w:style w:type="paragraph" w:customStyle="1" w:styleId="971">
    <w:name w:val="Plain Text"/>
    <w:basedOn w:val="972"/>
    <w:qFormat/>
    <w:uiPriority w:val="0"/>
    <w:pPr>
      <w:widowControl/>
      <w:jc w:val="left"/>
    </w:pPr>
    <w:rPr>
      <w:rFonts w:ascii="宋体" w:hAnsi="Courier New"/>
    </w:rPr>
  </w:style>
  <w:style w:type="paragraph" w:customStyle="1" w:styleId="972">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73">
    <w:name w:val="textfont1"/>
    <w:basedOn w:val="71"/>
    <w:qFormat/>
    <w:uiPriority w:val="0"/>
    <w:rPr>
      <w:rFonts w:ascii="Tahoma" w:hAnsi="Tahoma"/>
      <w:sz w:val="22"/>
      <w:szCs w:val="22"/>
    </w:rPr>
  </w:style>
  <w:style w:type="paragraph" w:customStyle="1" w:styleId="974">
    <w:name w:val=" Char"/>
    <w:basedOn w:val="1"/>
    <w:qFormat/>
    <w:uiPriority w:val="0"/>
    <w:rPr>
      <w:rFonts w:ascii="Tahoma" w:hAnsi="Tahoma"/>
      <w:sz w:val="24"/>
      <w:szCs w:val="20"/>
    </w:rPr>
  </w:style>
  <w:style w:type="paragraph" w:customStyle="1" w:styleId="975">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76">
    <w:name w:val="+正文"/>
    <w:basedOn w:val="1"/>
    <w:qFormat/>
    <w:uiPriority w:val="0"/>
    <w:pPr>
      <w:spacing w:line="360" w:lineRule="auto"/>
      <w:ind w:firstLine="200" w:firstLineChars="200"/>
    </w:pPr>
    <w:rPr>
      <w:sz w:val="24"/>
      <w:szCs w:val="20"/>
    </w:rPr>
  </w:style>
  <w:style w:type="paragraph" w:customStyle="1" w:styleId="977">
    <w:name w:val="正文缩进2"/>
    <w:basedOn w:val="1"/>
    <w:qFormat/>
    <w:uiPriority w:val="0"/>
    <w:pPr>
      <w:spacing w:before="60" w:beforeLines="0" w:beforeAutospacing="0"/>
      <w:ind w:firstLine="476"/>
    </w:pPr>
  </w:style>
  <w:style w:type="paragraph" w:customStyle="1" w:styleId="978">
    <w:name w:val="列出段落1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table" w:customStyle="1" w:styleId="979">
    <w:name w:val="Table Normal"/>
    <w:semiHidden/>
    <w:unhideWhenUsed/>
    <w:qFormat/>
    <w:uiPriority w:val="0"/>
    <w:tblPr>
      <w:tblCellMar>
        <w:top w:w="0" w:type="dxa"/>
        <w:left w:w="0" w:type="dxa"/>
        <w:bottom w:w="0" w:type="dxa"/>
        <w:right w:w="0" w:type="dxa"/>
      </w:tblCellMar>
    </w:tblPr>
  </w:style>
  <w:style w:type="character" w:customStyle="1" w:styleId="980">
    <w:name w:val="font241"/>
    <w:basedOn w:val="71"/>
    <w:qFormat/>
    <w:uiPriority w:val="0"/>
    <w:rPr>
      <w:rFonts w:hint="eastAsia" w:ascii="宋体" w:hAnsi="宋体" w:eastAsia="宋体" w:cs="宋体"/>
      <w:color w:val="000000"/>
      <w:sz w:val="21"/>
      <w:szCs w:val="21"/>
      <w:u w:val="none"/>
      <w:vertAlign w:val="superscript"/>
    </w:rPr>
  </w:style>
  <w:style w:type="character" w:customStyle="1" w:styleId="981">
    <w:name w:val="font191"/>
    <w:basedOn w:val="71"/>
    <w:qFormat/>
    <w:uiPriority w:val="0"/>
    <w:rPr>
      <w:rFonts w:hint="default" w:ascii="Times New Roman" w:hAnsi="Times New Roman" w:cs="Times New Roman"/>
      <w:color w:val="000000"/>
      <w:sz w:val="21"/>
      <w:szCs w:val="21"/>
      <w:u w:val="none"/>
    </w:rPr>
  </w:style>
  <w:style w:type="paragraph" w:customStyle="1" w:styleId="982">
    <w:name w:val="AbsatzTableFormat"/>
    <w:basedOn w:val="1"/>
    <w:qFormat/>
    <w:uiPriority w:val="0"/>
    <w:rPr>
      <w:rFonts w:hAnsi="宋体" w:cs="宋体"/>
      <w:bCs/>
      <w:kern w:val="0"/>
      <w:sz w:val="21"/>
      <w:szCs w:val="22"/>
      <w:u w:val="none"/>
      <w:lang w:val="de-DE"/>
    </w:rPr>
  </w:style>
  <w:style w:type="character" w:customStyle="1" w:styleId="983">
    <w:name w:val="NormalCharacter"/>
    <w:link w:val="984"/>
    <w:semiHidden/>
    <w:qFormat/>
    <w:uiPriority w:val="0"/>
    <w:rPr>
      <w:rFonts w:ascii="Times New Roman" w:hAnsi="Times New Roman" w:eastAsia="宋体"/>
      <w:szCs w:val="24"/>
    </w:rPr>
  </w:style>
  <w:style w:type="paragraph" w:customStyle="1" w:styleId="984">
    <w:name w:val="UserStyle_21"/>
    <w:basedOn w:val="1"/>
    <w:link w:val="983"/>
    <w:qFormat/>
    <w:uiPriority w:val="0"/>
    <w:pPr>
      <w:widowControl/>
      <w:spacing w:after="160" w:line="240" w:lineRule="exact"/>
      <w:textAlignment w:val="baseline"/>
    </w:pPr>
    <w:rPr>
      <w:rFonts w:ascii="Times New Roman" w:hAnsi="Times New Roman" w:eastAsia="宋体"/>
      <w:szCs w:val="24"/>
    </w:rPr>
  </w:style>
  <w:style w:type="character" w:customStyle="1" w:styleId="985">
    <w:name w:val="font101"/>
    <w:basedOn w:val="71"/>
    <w:qFormat/>
    <w:uiPriority w:val="0"/>
    <w:rPr>
      <w:rFonts w:hint="eastAsia" w:ascii="宋体" w:hAnsi="宋体" w:eastAsia="宋体" w:cs="宋体"/>
      <w:color w:val="000000"/>
      <w:sz w:val="21"/>
      <w:szCs w:val="21"/>
      <w:u w:val="none"/>
      <w:vertAlign w:val="superscript"/>
    </w:rPr>
  </w:style>
  <w:style w:type="paragraph" w:customStyle="1" w:styleId="986">
    <w:name w:val="UserStyle_20"/>
    <w:basedOn w:val="1"/>
    <w:qFormat/>
    <w:uiPriority w:val="0"/>
    <w:pPr>
      <w:widowControl/>
      <w:jc w:val="left"/>
      <w:textAlignment w:val="baseline"/>
    </w:pPr>
    <w:rPr>
      <w:rFonts w:ascii="Calibri" w:hAnsi="Calibri"/>
      <w:kern w:val="0"/>
      <w:sz w:val="22"/>
      <w:lang w:eastAsia="en-US"/>
    </w:rPr>
  </w:style>
  <w:style w:type="table" w:customStyle="1" w:styleId="987">
    <w:name w:val="TableGrid"/>
    <w:qFormat/>
    <w:uiPriority w:val="0"/>
    <w:rPr>
      <w:kern w:val="0"/>
      <w:sz w:val="20"/>
      <w:szCs w:val="20"/>
    </w:rPr>
    <w:tblPr>
      <w:tblCellMar>
        <w:top w:w="0" w:type="dxa"/>
        <w:left w:w="0" w:type="dxa"/>
        <w:bottom w:w="0" w:type="dxa"/>
        <w:right w:w="0" w:type="dxa"/>
      </w:tblCellMar>
    </w:tblPr>
  </w:style>
  <w:style w:type="paragraph" w:customStyle="1" w:styleId="988">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15282</Words>
  <Characters>16496</Characters>
  <Lines>287</Lines>
  <Paragraphs>81</Paragraphs>
  <TotalTime>13</TotalTime>
  <ScaleCrop>false</ScaleCrop>
  <LinksUpToDate>false</LinksUpToDate>
  <CharactersWithSpaces>17004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WPS_1539672984</cp:lastModifiedBy>
  <cp:lastPrinted>2025-05-27T01:57:00Z</cp:lastPrinted>
  <dcterms:modified xsi:type="dcterms:W3CDTF">2025-06-25T00:45:30Z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C9068AF5FE52435C8AA2B6B882C4B405_13</vt:lpwstr>
  </property>
  <property fmtid="{D5CDD505-2E9C-101B-9397-08002B2CF9AE}" pid="5" name="KSOTemplateDocerSaveRecord">
    <vt:lpwstr>eyJoZGlkIjoiMjRiMTZjMzIyNmI3YWI1YmMzODkwYzVlNDJhZDNjODkiLCJ1c2VySWQiOiI0MTczNTEwNzkifQ==</vt:lpwstr>
  </property>
</Properties>
</file>