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7840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56"/>
          <w:szCs w:val="56"/>
          <w:lang w:eastAsia="zh-CN"/>
        </w:rPr>
      </w:pPr>
      <w:bookmarkStart w:id="0" w:name="OLE_LINK3"/>
    </w:p>
    <w:p w14:paraId="38EC8163">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2025年市级河长水质断面监测项目</w:t>
      </w:r>
    </w:p>
    <w:bookmarkEnd w:id="0"/>
    <w:p w14:paraId="32DAD3BD">
      <w:pPr>
        <w:jc w:val="center"/>
        <w:outlineLvl w:val="0"/>
        <w:rPr>
          <w:rFonts w:hint="eastAsia" w:ascii="仿宋" w:hAnsi="仿宋" w:eastAsia="仿宋" w:cs="仿宋"/>
          <w:b/>
          <w:color w:val="auto"/>
          <w:sz w:val="72"/>
          <w:szCs w:val="72"/>
        </w:rPr>
      </w:pPr>
    </w:p>
    <w:p w14:paraId="2C0D6132">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4752EE72">
      <w:pPr>
        <w:jc w:val="center"/>
        <w:outlineLvl w:val="0"/>
        <w:rPr>
          <w:rFonts w:hint="eastAsia" w:ascii="仿宋" w:hAnsi="仿宋" w:eastAsia="仿宋" w:cs="仿宋"/>
          <w:b/>
          <w:color w:val="auto"/>
          <w:sz w:val="72"/>
          <w:szCs w:val="72"/>
          <w:lang w:val="en-US" w:eastAsia="zh-CN"/>
        </w:rPr>
      </w:pPr>
      <w:r>
        <w:rPr>
          <w:rFonts w:hint="eastAsia" w:ascii="仿宋" w:hAnsi="仿宋" w:eastAsia="仿宋" w:cs="仿宋"/>
          <w:b/>
          <w:color w:val="auto"/>
          <w:sz w:val="72"/>
          <w:szCs w:val="72"/>
        </w:rPr>
        <w:t>开</w:t>
      </w:r>
    </w:p>
    <w:p w14:paraId="35CC7BCF">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34A1BAFA">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2E965017">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69165930">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185C8414">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021C6271">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75F6CE64">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ZJXSQ-2025-114</w:t>
      </w:r>
    </w:p>
    <w:p w14:paraId="06A5DC1B">
      <w:pPr>
        <w:jc w:val="center"/>
        <w:rPr>
          <w:rFonts w:hint="eastAsia" w:ascii="仿宋" w:hAnsi="仿宋" w:eastAsia="仿宋" w:cs="仿宋"/>
          <w:b/>
          <w:color w:val="auto"/>
          <w:sz w:val="28"/>
          <w:szCs w:val="28"/>
        </w:rPr>
      </w:pPr>
    </w:p>
    <w:tbl>
      <w:tblPr>
        <w:tblStyle w:val="64"/>
        <w:tblW w:w="7801" w:type="dxa"/>
        <w:jc w:val="center"/>
        <w:tblLayout w:type="fixed"/>
        <w:tblCellMar>
          <w:top w:w="0" w:type="dxa"/>
          <w:left w:w="108" w:type="dxa"/>
          <w:bottom w:w="0" w:type="dxa"/>
          <w:right w:w="108" w:type="dxa"/>
        </w:tblCellMar>
      </w:tblPr>
      <w:tblGrid>
        <w:gridCol w:w="2356"/>
        <w:gridCol w:w="5445"/>
      </w:tblGrid>
      <w:tr w14:paraId="3D24A1BB">
        <w:tblPrEx>
          <w:tblCellMar>
            <w:top w:w="0" w:type="dxa"/>
            <w:left w:w="108" w:type="dxa"/>
            <w:bottom w:w="0" w:type="dxa"/>
            <w:right w:w="108" w:type="dxa"/>
          </w:tblCellMar>
        </w:tblPrEx>
        <w:trPr>
          <w:trHeight w:val="443" w:hRule="atLeast"/>
          <w:jc w:val="center"/>
        </w:trPr>
        <w:tc>
          <w:tcPr>
            <w:tcW w:w="2356" w:type="dxa"/>
          </w:tcPr>
          <w:p w14:paraId="19213FC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4DA3293D">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绍兴市水利局</w:t>
            </w:r>
          </w:p>
        </w:tc>
      </w:tr>
      <w:tr w14:paraId="5CD6AFEF">
        <w:tblPrEx>
          <w:tblCellMar>
            <w:top w:w="0" w:type="dxa"/>
            <w:left w:w="108" w:type="dxa"/>
            <w:bottom w:w="0" w:type="dxa"/>
            <w:right w:w="108" w:type="dxa"/>
          </w:tblCellMar>
        </w:tblPrEx>
        <w:trPr>
          <w:trHeight w:val="494" w:hRule="atLeast"/>
          <w:jc w:val="center"/>
        </w:trPr>
        <w:tc>
          <w:tcPr>
            <w:tcW w:w="2356" w:type="dxa"/>
          </w:tcPr>
          <w:p w14:paraId="65F33370">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210253353"/>
              </w:rPr>
              <w:t>采购代理机构</w:t>
            </w:r>
            <w:r>
              <w:rPr>
                <w:rFonts w:hint="eastAsia" w:ascii="仿宋" w:hAnsi="仿宋" w:eastAsia="仿宋" w:cs="仿宋"/>
                <w:color w:val="auto"/>
                <w:sz w:val="28"/>
                <w:szCs w:val="28"/>
              </w:rPr>
              <w:t>：</w:t>
            </w:r>
          </w:p>
        </w:tc>
        <w:tc>
          <w:tcPr>
            <w:tcW w:w="5445" w:type="dxa"/>
            <w:vAlign w:val="top"/>
          </w:tcPr>
          <w:p w14:paraId="4B5D55A1">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浙江翔实建设项目管理有限公司</w:t>
            </w:r>
          </w:p>
        </w:tc>
      </w:tr>
      <w:tr w14:paraId="65683A4D">
        <w:tblPrEx>
          <w:tblCellMar>
            <w:top w:w="0" w:type="dxa"/>
            <w:left w:w="108" w:type="dxa"/>
            <w:bottom w:w="0" w:type="dxa"/>
            <w:right w:w="108" w:type="dxa"/>
          </w:tblCellMar>
        </w:tblPrEx>
        <w:trPr>
          <w:trHeight w:val="333" w:hRule="atLeast"/>
          <w:jc w:val="center"/>
        </w:trPr>
        <w:tc>
          <w:tcPr>
            <w:tcW w:w="7801" w:type="dxa"/>
            <w:gridSpan w:val="2"/>
          </w:tcPr>
          <w:p w14:paraId="44BEA844">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rPr>
              <w:t>月</w:t>
            </w:r>
          </w:p>
        </w:tc>
      </w:tr>
    </w:tbl>
    <w:p w14:paraId="4F1FBE30">
      <w:pPr>
        <w:pStyle w:val="635"/>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14:paraId="4A7AB2BF">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5144009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4C55101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5DE384A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05EFDD8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3D62F90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22C57D2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296414C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61AE207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64A2602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1C7E3FBF">
      <w:pPr>
        <w:spacing w:line="360" w:lineRule="auto"/>
        <w:ind w:firstLine="549" w:firstLineChars="229"/>
        <w:rPr>
          <w:rFonts w:hint="eastAsia" w:ascii="仿宋" w:hAnsi="仿宋" w:eastAsia="仿宋" w:cs="仿宋"/>
          <w:color w:val="auto"/>
          <w:sz w:val="24"/>
        </w:rPr>
      </w:pPr>
    </w:p>
    <w:p w14:paraId="0B249468">
      <w:pPr>
        <w:spacing w:line="360" w:lineRule="auto"/>
        <w:ind w:firstLine="549" w:firstLineChars="229"/>
        <w:rPr>
          <w:rFonts w:hint="eastAsia" w:ascii="仿宋" w:hAnsi="仿宋" w:eastAsia="仿宋" w:cs="仿宋"/>
          <w:color w:val="auto"/>
          <w:sz w:val="24"/>
        </w:rPr>
      </w:pPr>
    </w:p>
    <w:p w14:paraId="2812586C">
      <w:pPr>
        <w:spacing w:line="360" w:lineRule="auto"/>
        <w:ind w:firstLine="549" w:firstLineChars="229"/>
        <w:rPr>
          <w:rFonts w:hint="eastAsia" w:ascii="仿宋" w:hAnsi="仿宋" w:eastAsia="仿宋" w:cs="仿宋"/>
          <w:color w:val="auto"/>
          <w:sz w:val="24"/>
        </w:rPr>
      </w:pPr>
    </w:p>
    <w:p w14:paraId="137C84A0">
      <w:pPr>
        <w:spacing w:line="360" w:lineRule="auto"/>
        <w:ind w:firstLine="549" w:firstLineChars="229"/>
        <w:rPr>
          <w:rFonts w:hint="eastAsia" w:ascii="仿宋" w:hAnsi="仿宋" w:eastAsia="仿宋" w:cs="仿宋"/>
          <w:color w:val="auto"/>
          <w:sz w:val="24"/>
        </w:rPr>
      </w:pPr>
    </w:p>
    <w:p w14:paraId="3342A03A">
      <w:pPr>
        <w:spacing w:line="360" w:lineRule="auto"/>
        <w:ind w:firstLine="549" w:firstLineChars="229"/>
        <w:rPr>
          <w:rFonts w:hint="eastAsia" w:ascii="仿宋" w:hAnsi="仿宋" w:eastAsia="仿宋" w:cs="仿宋"/>
          <w:color w:val="auto"/>
          <w:sz w:val="24"/>
        </w:rPr>
      </w:pPr>
    </w:p>
    <w:p w14:paraId="748B2C84">
      <w:pPr>
        <w:spacing w:line="360" w:lineRule="auto"/>
        <w:ind w:firstLine="549" w:firstLineChars="229"/>
        <w:rPr>
          <w:rFonts w:hint="eastAsia" w:ascii="仿宋" w:hAnsi="仿宋" w:eastAsia="仿宋" w:cs="仿宋"/>
          <w:color w:val="auto"/>
          <w:sz w:val="24"/>
        </w:rPr>
      </w:pPr>
    </w:p>
    <w:p w14:paraId="7B14EC3A">
      <w:pPr>
        <w:spacing w:line="360" w:lineRule="auto"/>
        <w:ind w:firstLine="549" w:firstLineChars="229"/>
        <w:rPr>
          <w:rFonts w:hint="eastAsia" w:ascii="仿宋" w:hAnsi="仿宋" w:eastAsia="仿宋" w:cs="仿宋"/>
          <w:color w:val="auto"/>
          <w:sz w:val="24"/>
        </w:rPr>
      </w:pPr>
    </w:p>
    <w:p w14:paraId="4C8206E5">
      <w:pPr>
        <w:spacing w:line="360" w:lineRule="auto"/>
        <w:ind w:firstLine="549" w:firstLineChars="229"/>
        <w:rPr>
          <w:rFonts w:hint="eastAsia" w:ascii="仿宋" w:hAnsi="仿宋" w:eastAsia="仿宋" w:cs="仿宋"/>
          <w:color w:val="auto"/>
          <w:sz w:val="24"/>
        </w:rPr>
      </w:pPr>
    </w:p>
    <w:p w14:paraId="08943977">
      <w:pPr>
        <w:spacing w:line="360" w:lineRule="auto"/>
        <w:ind w:firstLine="549" w:firstLineChars="229"/>
        <w:rPr>
          <w:rFonts w:hint="eastAsia" w:ascii="仿宋" w:hAnsi="仿宋" w:eastAsia="仿宋" w:cs="仿宋"/>
          <w:color w:val="auto"/>
          <w:sz w:val="24"/>
        </w:rPr>
      </w:pPr>
    </w:p>
    <w:p w14:paraId="5886491F">
      <w:pPr>
        <w:spacing w:line="360" w:lineRule="auto"/>
        <w:ind w:firstLine="549" w:firstLineChars="229"/>
        <w:rPr>
          <w:rFonts w:hint="eastAsia" w:ascii="仿宋" w:hAnsi="仿宋" w:eastAsia="仿宋" w:cs="仿宋"/>
          <w:color w:val="auto"/>
          <w:sz w:val="24"/>
        </w:rPr>
      </w:pPr>
    </w:p>
    <w:p w14:paraId="56D2FF73">
      <w:pPr>
        <w:spacing w:line="360" w:lineRule="auto"/>
        <w:ind w:firstLine="549" w:firstLineChars="229"/>
        <w:rPr>
          <w:rFonts w:hint="eastAsia" w:ascii="仿宋" w:hAnsi="仿宋" w:eastAsia="仿宋" w:cs="仿宋"/>
          <w:color w:val="auto"/>
          <w:sz w:val="24"/>
        </w:rPr>
      </w:pPr>
    </w:p>
    <w:p w14:paraId="3E6039F6">
      <w:pPr>
        <w:spacing w:line="360" w:lineRule="auto"/>
        <w:rPr>
          <w:rFonts w:hint="eastAsia" w:ascii="仿宋" w:hAnsi="仿宋" w:eastAsia="仿宋" w:cs="仿宋"/>
          <w:color w:val="auto"/>
          <w:sz w:val="24"/>
        </w:rPr>
      </w:pPr>
    </w:p>
    <w:bookmarkEnd w:id="2"/>
    <w:p w14:paraId="69A1A3D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3" w:name="第二部分"/>
      <w:bookmarkStart w:id="4" w:name="_Toc91899870"/>
      <w:bookmarkStart w:id="5" w:name="_Toc91899871"/>
    </w:p>
    <w:p w14:paraId="53D0639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53A8FF4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sectPr>
          <w:footerReference r:id="rId6" w:type="default"/>
          <w:pgSz w:w="11906" w:h="16838"/>
          <w:pgMar w:top="1474" w:right="1814" w:bottom="1474" w:left="1814" w:header="851" w:footer="992" w:gutter="0"/>
          <w:pgNumType w:fmt="decimal" w:start="1"/>
          <w:cols w:space="720" w:num="1"/>
          <w:docGrid w:linePitch="312" w:charSpace="0"/>
        </w:sectPr>
      </w:pPr>
    </w:p>
    <w:p w14:paraId="4BCF5C5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415F9C73">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3A8CA86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lang w:eastAsia="zh-CN"/>
        </w:rPr>
        <w:t>2025年市级河长水质断面监测项目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8"/>
          <w:rFonts w:hint="eastAsia" w:ascii="仿宋" w:hAnsi="仿宋" w:eastAsia="仿宋" w:cs="仿宋"/>
          <w:snapToGrid/>
          <w:color w:val="auto"/>
          <w:kern w:val="2"/>
          <w:sz w:val="24"/>
          <w:szCs w:val="24"/>
        </w:rPr>
        <w:t>https://www.zcygov.cn/）获取（下载）招标文件，并于202</w:t>
      </w:r>
      <w:r>
        <w:rPr>
          <w:rStyle w:val="78"/>
          <w:rFonts w:hint="eastAsia" w:ascii="仿宋" w:hAnsi="仿宋" w:eastAsia="仿宋" w:cs="仿宋"/>
          <w:snapToGrid/>
          <w:color w:val="auto"/>
          <w:kern w:val="2"/>
          <w:sz w:val="24"/>
          <w:szCs w:val="24"/>
          <w:lang w:val="en-US" w:eastAsia="zh-CN"/>
        </w:rPr>
        <w:t>5</w:t>
      </w:r>
      <w:r>
        <w:rPr>
          <w:rStyle w:val="78"/>
          <w:rFonts w:hint="eastAsia" w:ascii="仿宋" w:hAnsi="仿宋" w:eastAsia="仿宋" w:cs="仿宋"/>
          <w:snapToGrid/>
          <w:color w:val="auto"/>
          <w:kern w:val="2"/>
          <w:sz w:val="24"/>
          <w:szCs w:val="24"/>
        </w:rPr>
        <w:t>年</w:t>
      </w:r>
      <w:bookmarkStart w:id="6" w:name="OLE_LINK4"/>
      <w:r>
        <w:rPr>
          <w:rStyle w:val="78"/>
          <w:rFonts w:hint="eastAsia" w:ascii="仿宋" w:hAnsi="仿宋" w:eastAsia="仿宋" w:cs="仿宋"/>
          <w:snapToGrid/>
          <w:color w:val="auto"/>
          <w:kern w:val="2"/>
          <w:sz w:val="24"/>
          <w:szCs w:val="24"/>
          <w:lang w:val="en-US" w:eastAsia="zh-CN"/>
        </w:rPr>
        <w:t>7月11日14</w:t>
      </w:r>
      <w:r>
        <w:rPr>
          <w:rStyle w:val="78"/>
          <w:rFonts w:hint="eastAsia" w:ascii="仿宋" w:hAnsi="仿宋" w:eastAsia="仿宋" w:cs="仿宋"/>
          <w:snapToGrid/>
          <w:color w:val="auto"/>
          <w:kern w:val="2"/>
          <w:sz w:val="24"/>
          <w:szCs w:val="24"/>
        </w:rPr>
        <w:t>点</w:t>
      </w:r>
      <w:r>
        <w:rPr>
          <w:rStyle w:val="78"/>
          <w:rFonts w:hint="eastAsia" w:ascii="仿宋" w:hAnsi="仿宋" w:eastAsia="仿宋" w:cs="仿宋"/>
          <w:snapToGrid/>
          <w:color w:val="auto"/>
          <w:kern w:val="2"/>
          <w:sz w:val="24"/>
          <w:szCs w:val="24"/>
          <w:lang w:val="en-US" w:eastAsia="zh-CN"/>
        </w:rPr>
        <w:t>30</w:t>
      </w:r>
      <w:r>
        <w:rPr>
          <w:rStyle w:val="78"/>
          <w:rFonts w:hint="eastAsia" w:ascii="仿宋" w:hAnsi="仿宋" w:eastAsia="仿宋" w:cs="仿宋"/>
          <w:snapToGrid/>
          <w:color w:val="auto"/>
          <w:kern w:val="2"/>
          <w:sz w:val="24"/>
          <w:szCs w:val="24"/>
        </w:rPr>
        <w:t>分</w:t>
      </w:r>
      <w:r>
        <w:rPr>
          <w:rStyle w:val="78"/>
          <w:rFonts w:hint="eastAsia" w:ascii="仿宋" w:hAnsi="仿宋" w:eastAsia="仿宋" w:cs="仿宋"/>
          <w:bCs/>
          <w:snapToGrid/>
          <w:color w:val="auto"/>
          <w:kern w:val="2"/>
          <w:sz w:val="24"/>
          <w:szCs w:val="24"/>
        </w:rPr>
        <w:t>00秒</w:t>
      </w:r>
      <w:bookmarkEnd w:id="6"/>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8B75A75">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bCs w:val="0"/>
          <w:color w:val="auto"/>
          <w:sz w:val="24"/>
        </w:rPr>
        <w:t xml:space="preserve">一、项目基本情况 </w:t>
      </w:r>
      <w:r>
        <w:rPr>
          <w:rFonts w:hint="eastAsia" w:ascii="仿宋" w:hAnsi="仿宋" w:eastAsia="仿宋" w:cs="仿宋"/>
          <w:b w:val="0"/>
          <w:bCs/>
          <w:color w:val="auto"/>
          <w:sz w:val="24"/>
        </w:rPr>
        <w:t xml:space="preserve"> </w:t>
      </w:r>
      <w:r>
        <w:rPr>
          <w:rFonts w:hint="eastAsia" w:ascii="仿宋" w:hAnsi="仿宋" w:eastAsia="仿宋" w:cs="仿宋"/>
          <w:b/>
          <w:color w:val="auto"/>
          <w:sz w:val="24"/>
        </w:rPr>
        <w:t xml:space="preserve">                                          </w:t>
      </w:r>
    </w:p>
    <w:p w14:paraId="12A6676A">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ZJXSQ-2025-114</w:t>
      </w:r>
    </w:p>
    <w:p w14:paraId="04160C1B">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bookmarkStart w:id="7" w:name="OLE_LINK7"/>
      <w:r>
        <w:rPr>
          <w:rFonts w:hint="eastAsia" w:ascii="仿宋" w:hAnsi="仿宋" w:eastAsia="仿宋" w:cs="仿宋"/>
          <w:color w:val="auto"/>
          <w:sz w:val="24"/>
          <w:lang w:eastAsia="zh-CN"/>
        </w:rPr>
        <w:t>2025年市级河长水质断面监测项目</w:t>
      </w:r>
    </w:p>
    <w:bookmarkEnd w:id="7"/>
    <w:p w14:paraId="2517AF08">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预算金额（元）：</w:t>
      </w:r>
      <w:r>
        <w:rPr>
          <w:rFonts w:hint="eastAsia" w:ascii="仿宋" w:hAnsi="仿宋" w:eastAsia="仿宋" w:cs="仿宋"/>
          <w:color w:val="auto"/>
          <w:sz w:val="24"/>
          <w:lang w:val="en-US" w:eastAsia="zh-CN"/>
        </w:rPr>
        <w:t>547400</w:t>
      </w:r>
    </w:p>
    <w:p w14:paraId="672B70E1">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color w:val="auto"/>
          <w:sz w:val="24"/>
          <w:lang w:val="en-US" w:eastAsia="zh-CN"/>
        </w:rPr>
        <w:t>547400</w:t>
      </w:r>
    </w:p>
    <w:p w14:paraId="5D552FA9">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38BB966B">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color w:val="auto"/>
          <w:sz w:val="24"/>
          <w:lang w:eastAsia="zh-CN"/>
        </w:rPr>
        <w:t>2025年市级河长水质断面监测项目</w:t>
      </w:r>
    </w:p>
    <w:p w14:paraId="7106892C">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2586EBD2">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Cs/>
          <w:color w:val="auto"/>
          <w:sz w:val="24"/>
          <w:lang w:eastAsia="zh-CN"/>
        </w:rPr>
      </w:pPr>
      <w:r>
        <w:rPr>
          <w:rFonts w:hint="eastAsia" w:ascii="仿宋" w:hAnsi="仿宋" w:eastAsia="仿宋" w:cs="仿宋"/>
          <w:bCs/>
          <w:color w:val="auto"/>
          <w:sz w:val="24"/>
          <w:lang w:val="en-US" w:eastAsia="zh-CN"/>
        </w:rPr>
        <w:t>预算金额：</w:t>
      </w:r>
      <w:r>
        <w:rPr>
          <w:rFonts w:hint="eastAsia" w:ascii="仿宋" w:hAnsi="仿宋" w:eastAsia="仿宋" w:cs="仿宋"/>
          <w:color w:val="auto"/>
          <w:sz w:val="24"/>
          <w:lang w:val="en-US" w:eastAsia="zh-CN"/>
        </w:rPr>
        <w:t>547400</w:t>
      </w:r>
    </w:p>
    <w:p w14:paraId="49BE8ABA">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0B081046">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highlight w:val="none"/>
        </w:rPr>
        <w:t>按双方合同约定条款执行</w:t>
      </w:r>
      <w:r>
        <w:rPr>
          <w:rFonts w:hint="eastAsia" w:ascii="仿宋" w:hAnsi="仿宋" w:eastAsia="仿宋" w:cs="仿宋"/>
          <w:color w:val="auto"/>
          <w:sz w:val="24"/>
          <w:highlight w:val="none"/>
          <w:lang w:eastAsia="zh-CN"/>
        </w:rPr>
        <w:t>。</w:t>
      </w:r>
    </w:p>
    <w:p w14:paraId="2EAC0FB7">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val="0"/>
          <w:bCs/>
          <w:color w:val="auto"/>
          <w:sz w:val="24"/>
          <w:highlight w:val="none"/>
        </w:rPr>
        <w:sym w:font="Wingdings" w:char="00FE"/>
      </w:r>
      <w:r>
        <w:rPr>
          <w:rFonts w:hint="eastAsia" w:ascii="仿宋" w:hAnsi="仿宋" w:eastAsia="仿宋" w:cs="仿宋"/>
          <w:b/>
          <w:color w:val="auto"/>
          <w:sz w:val="24"/>
        </w:rPr>
        <w:t>是，</w:t>
      </w:r>
      <w:r>
        <w:rPr>
          <w:rFonts w:hint="eastAsia" w:ascii="仿宋" w:hAnsi="仿宋" w:eastAsia="仿宋" w:cs="仿宋"/>
          <w:b w:val="0"/>
          <w:bCs/>
          <w:color w:val="auto"/>
          <w:sz w:val="24"/>
          <w:highlight w:val="none"/>
        </w:rPr>
        <w:sym w:font="Wingdings" w:char="00A8"/>
      </w:r>
      <w:r>
        <w:rPr>
          <w:rFonts w:hint="eastAsia" w:ascii="仿宋" w:hAnsi="仿宋" w:eastAsia="仿宋" w:cs="仿宋"/>
          <w:b/>
          <w:color w:val="auto"/>
          <w:sz w:val="24"/>
        </w:rPr>
        <w:t>否。</w:t>
      </w:r>
    </w:p>
    <w:p w14:paraId="2D961FB2">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692FE7E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6CA5F6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06CB0DE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430537C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w:t>
      </w:r>
    </w:p>
    <w:p w14:paraId="36A2A6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bookmarkStart w:id="8" w:name="OLE_LINK9"/>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14D304CA">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rPr>
        <w:t>服务全部由符合政策要求的中小企业承接，提供中小企业声明函；</w:t>
      </w:r>
    </w:p>
    <w:bookmarkEnd w:id="8"/>
    <w:p w14:paraId="376F2EF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3643CB1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4674026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7202B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4.本项目的特定资格要求：获得国家或省级质监部门颁发的有效期内的《实验室资质认定》（CMA）证书；</w:t>
      </w:r>
    </w:p>
    <w:p w14:paraId="38B6A3D9">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E5AC84D">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rPr>
      </w:pPr>
      <w:r>
        <w:rPr>
          <w:rFonts w:hint="eastAsia" w:ascii="仿宋" w:hAnsi="仿宋" w:eastAsia="仿宋" w:cs="仿宋"/>
          <w:b/>
          <w:bCs w:val="0"/>
          <w:color w:val="auto"/>
          <w:sz w:val="24"/>
        </w:rPr>
        <w:t xml:space="preserve">三、获取招标文件 </w:t>
      </w:r>
    </w:p>
    <w:p w14:paraId="5737BFF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7月11日</w:t>
      </w:r>
      <w:r>
        <w:rPr>
          <w:rFonts w:hint="eastAsia" w:ascii="仿宋" w:hAnsi="仿宋" w:eastAsia="仿宋" w:cs="仿宋"/>
          <w:color w:val="auto"/>
          <w:sz w:val="24"/>
        </w:rPr>
        <w:t>，每天上午00:00至12:00 ，下午12:00至23:59（北京时间，线上获取法定节假日均可，线下获取文件法定节假日除外）</w:t>
      </w:r>
    </w:p>
    <w:p w14:paraId="222C06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bookmarkStart w:id="173" w:name="_GoBack"/>
      <w:bookmarkEnd w:id="173"/>
    </w:p>
    <w:p w14:paraId="0680DA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61C4E37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224F3F07">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四、提交投标文件截止时间、开标时间和地点</w:t>
      </w:r>
    </w:p>
    <w:p w14:paraId="220475B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7月11日</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62BADA5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B6E742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7月11日</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0秒</w:t>
      </w:r>
    </w:p>
    <w:p w14:paraId="7480A2B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bCs/>
          <w:color w:val="auto"/>
          <w:sz w:val="24"/>
          <w:highlight w:val="none"/>
        </w:rPr>
        <w:t>浙江翔实建设项目管理有限公司一楼开标室（绍兴市越城区阳明北路692号），在政府采购云平台（www.zcygov.cn）上开启响应文件。  </w:t>
      </w:r>
    </w:p>
    <w:p w14:paraId="20A4A46C">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rPr>
      </w:pPr>
      <w:r>
        <w:rPr>
          <w:rFonts w:hint="eastAsia" w:ascii="仿宋" w:hAnsi="仿宋" w:eastAsia="仿宋" w:cs="仿宋"/>
          <w:b/>
          <w:bCs w:val="0"/>
          <w:color w:val="auto"/>
          <w:sz w:val="24"/>
        </w:rPr>
        <w:t xml:space="preserve">五、公告期限 </w:t>
      </w:r>
    </w:p>
    <w:p w14:paraId="220C6D1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33C3026">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六、其他补充事宜</w:t>
      </w:r>
    </w:p>
    <w:p w14:paraId="55E9599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1.《浙江</w:t>
      </w:r>
      <w:r>
        <w:rPr>
          <w:rFonts w:hint="eastAsia" w:ascii="仿宋" w:hAnsi="仿宋" w:eastAsia="仿宋" w:cs="仿宋"/>
          <w:color w:val="auto"/>
          <w:sz w:val="24"/>
          <w:highlight w:val="none"/>
        </w:rPr>
        <w:t>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4229A6C4">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w:t>
      </w:r>
      <w:r>
        <w:rPr>
          <w:rFonts w:hint="eastAsia" w:ascii="仿宋" w:hAnsi="仿宋" w:eastAsia="仿宋" w:cs="仿宋"/>
          <w:color w:val="auto"/>
          <w:sz w:val="24"/>
        </w:rPr>
        <w:t>-询问质疑投诉-询问列表:鼓励供应商在线提起质疑，路径为：政采云-项目采购-询问质疑投诉-质疑列表。质疑供应商对在线质疑答复不满意的，可在线提起投诉，路径为：浙江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543315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90EBF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w:t>
      </w:r>
      <w:r>
        <w:rPr>
          <w:rFonts w:hint="eastAsia" w:ascii="仿宋" w:hAnsi="仿宋" w:eastAsia="仿宋" w:cs="仿宋"/>
          <w:color w:val="auto"/>
          <w:sz w:val="24"/>
        </w:rPr>
        <w:t>标-政府采购项目电子交易管理操作指南-供应商”。（3）招标文件公告期限与招标公告的公告期限一致。</w:t>
      </w:r>
    </w:p>
    <w:p w14:paraId="150AB6E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七、对本次采购提出询问、质疑、投诉，请按以下方式联系</w:t>
      </w:r>
    </w:p>
    <w:p w14:paraId="215C4C4B">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9" w:name="_Toc28359096"/>
      <w:bookmarkStart w:id="10" w:name="_Toc35393806"/>
      <w:bookmarkStart w:id="11" w:name="_Toc28359019"/>
      <w:bookmarkStart w:id="12" w:name="_Toc35393637"/>
      <w:r>
        <w:rPr>
          <w:rFonts w:hint="eastAsia" w:ascii="仿宋" w:hAnsi="仿宋" w:eastAsia="仿宋" w:cs="仿宋"/>
          <w:color w:val="auto"/>
          <w:sz w:val="24"/>
          <w:szCs w:val="24"/>
        </w:rPr>
        <w:t>1.采购人信息</w:t>
      </w:r>
      <w:bookmarkEnd w:id="9"/>
      <w:bookmarkEnd w:id="10"/>
      <w:bookmarkEnd w:id="11"/>
      <w:bookmarkEnd w:id="12"/>
      <w:r>
        <w:rPr>
          <w:rFonts w:hint="eastAsia" w:ascii="仿宋" w:hAnsi="仿宋" w:eastAsia="仿宋" w:cs="仿宋"/>
          <w:color w:val="auto"/>
          <w:sz w:val="24"/>
          <w:szCs w:val="24"/>
        </w:rPr>
        <w:t>：</w:t>
      </w:r>
    </w:p>
    <w:p w14:paraId="7E4822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highlight w:val="none"/>
          <w:lang w:eastAsia="zh-CN"/>
        </w:rPr>
        <w:t>绍兴市水利局</w:t>
      </w:r>
    </w:p>
    <w:p w14:paraId="6DA973D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绍兴市越城区洋江西路589号</w:t>
      </w:r>
    </w:p>
    <w:p w14:paraId="0362C40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671F917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bookmarkStart w:id="13" w:name="_Toc35393807"/>
      <w:bookmarkStart w:id="14" w:name="_Toc28359097"/>
      <w:bookmarkStart w:id="15" w:name="_Toc35393638"/>
      <w:bookmarkStart w:id="16" w:name="_Toc28359020"/>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赵金凤</w:t>
      </w:r>
    </w:p>
    <w:p w14:paraId="424787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85164012</w:t>
      </w:r>
    </w:p>
    <w:p w14:paraId="55242C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钟俊</w:t>
      </w:r>
      <w:r>
        <w:rPr>
          <w:rFonts w:hint="eastAsia" w:ascii="仿宋" w:hAnsi="仿宋" w:eastAsia="仿宋" w:cs="仿宋"/>
          <w:color w:val="auto"/>
          <w:sz w:val="24"/>
          <w:highlight w:val="none"/>
          <w:lang w:val="en-US" w:eastAsia="zh-CN"/>
        </w:rPr>
        <w:t xml:space="preserve">  </w:t>
      </w:r>
    </w:p>
    <w:p w14:paraId="7E130FE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质疑联系方式：</w:t>
      </w:r>
      <w:bookmarkStart w:id="17" w:name="OLE_LINK6"/>
      <w:r>
        <w:rPr>
          <w:rFonts w:hint="eastAsia" w:ascii="仿宋" w:hAnsi="仿宋" w:eastAsia="仿宋" w:cs="仿宋"/>
          <w:color w:val="auto"/>
          <w:sz w:val="24"/>
          <w:highlight w:val="none"/>
        </w:rPr>
        <w:t>0575-</w:t>
      </w:r>
      <w:bookmarkEnd w:id="17"/>
      <w:r>
        <w:rPr>
          <w:rFonts w:hint="eastAsia" w:ascii="仿宋" w:hAnsi="仿宋" w:eastAsia="仿宋" w:cs="仿宋"/>
          <w:color w:val="auto"/>
          <w:sz w:val="24"/>
          <w:highlight w:val="none"/>
        </w:rPr>
        <w:t>88714220</w:t>
      </w:r>
      <w:r>
        <w:rPr>
          <w:rFonts w:hint="eastAsia" w:ascii="仿宋" w:hAnsi="仿宋" w:eastAsia="仿宋" w:cs="仿宋"/>
          <w:color w:val="auto"/>
          <w:sz w:val="24"/>
          <w:highlight w:val="none"/>
          <w:lang w:val="en-US" w:eastAsia="zh-CN"/>
        </w:rPr>
        <w:t xml:space="preserve"> </w:t>
      </w:r>
    </w:p>
    <w:p w14:paraId="3210C735">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3"/>
      <w:bookmarkEnd w:id="14"/>
      <w:bookmarkEnd w:id="15"/>
      <w:bookmarkEnd w:id="16"/>
      <w:r>
        <w:rPr>
          <w:rFonts w:hint="eastAsia" w:ascii="仿宋" w:hAnsi="仿宋" w:eastAsia="仿宋" w:cs="仿宋"/>
          <w:color w:val="auto"/>
          <w:sz w:val="24"/>
          <w:szCs w:val="24"/>
        </w:rPr>
        <w:t>：</w:t>
      </w:r>
    </w:p>
    <w:p w14:paraId="596920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浙江翔实建设项目管理有限公司</w:t>
      </w:r>
    </w:p>
    <w:p w14:paraId="49B3DF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绍兴市越城区阳明北路692号</w:t>
      </w:r>
    </w:p>
    <w:p w14:paraId="42C1F5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3053C62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丁诗哲</w:t>
      </w:r>
    </w:p>
    <w:p w14:paraId="2E39F2F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0575-88682896/13857501150</w:t>
      </w:r>
    </w:p>
    <w:p w14:paraId="7F547E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孙莉</w:t>
      </w:r>
      <w:r>
        <w:rPr>
          <w:rFonts w:hint="eastAsia" w:ascii="仿宋" w:hAnsi="仿宋" w:eastAsia="仿宋" w:cs="仿宋"/>
          <w:color w:val="auto"/>
          <w:sz w:val="24"/>
        </w:rPr>
        <w:t xml:space="preserve">             </w:t>
      </w:r>
    </w:p>
    <w:p w14:paraId="367346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0575-88976639</w:t>
      </w:r>
    </w:p>
    <w:p w14:paraId="3B60E13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8" w:name="_Toc28359021"/>
      <w:bookmarkStart w:id="19" w:name="_Toc35393808"/>
      <w:bookmarkStart w:id="20" w:name="_Toc35393639"/>
      <w:bookmarkStart w:id="21"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同级采购监督管理部门：</w:t>
      </w:r>
    </w:p>
    <w:bookmarkEnd w:id="18"/>
    <w:bookmarkEnd w:id="19"/>
    <w:bookmarkEnd w:id="20"/>
    <w:bookmarkEnd w:id="21"/>
    <w:p w14:paraId="6DCC1F4B">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名称：绍兴市财政局</w:t>
      </w:r>
    </w:p>
    <w:p w14:paraId="5D6ECF01">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地址：绍兴市越城区凤林西路151号</w:t>
      </w:r>
    </w:p>
    <w:p w14:paraId="3A63885C">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传真：0575-85209697</w:t>
      </w:r>
    </w:p>
    <w:p w14:paraId="33CB881A">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联系人 ：张婷婷      </w:t>
      </w:r>
    </w:p>
    <w:p w14:paraId="1A7218A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监督投诉电话：0575-85209697</w:t>
      </w:r>
    </w:p>
    <w:p w14:paraId="7CC50131">
      <w:pPr>
        <w:pStyle w:val="2"/>
        <w:rPr>
          <w:rFonts w:hint="eastAsia"/>
        </w:rPr>
      </w:pPr>
    </w:p>
    <w:p w14:paraId="7DC091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w:t>
      </w:r>
    </w:p>
    <w:p w14:paraId="7AB18B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01AD6451">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A68904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3"/>
      <w:r>
        <w:rPr>
          <w:rFonts w:hint="eastAsia" w:ascii="仿宋" w:hAnsi="仿宋" w:eastAsia="仿宋" w:cs="仿宋"/>
          <w:b/>
          <w:color w:val="auto"/>
          <w:sz w:val="36"/>
          <w:szCs w:val="20"/>
        </w:rPr>
        <w:t xml:space="preserve"> 投标须知</w:t>
      </w:r>
      <w:bookmarkEnd w:id="4"/>
    </w:p>
    <w:p w14:paraId="4D8A2DCF">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A65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32FE41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6C0E888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4683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4A0B8E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13A985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62E99920">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5DA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E6A2C8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0911845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58DB50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50D555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A4F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96DCC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09D0B72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4B9C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EC53B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242A63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35A8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F3E7D9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54E6DC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65ACFA1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4D91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FC9FF9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2FD3C5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522B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C3D394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66DD5A7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595F0FC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4D0102C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15CB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56AD8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1878B3D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35211A2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6F7D9F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54832D5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59C89A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33D0E69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3FB5CF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526A3B9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6A97DF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C17940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05876D0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7E50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65AC3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3DA8083">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方案讲解演示：</w:t>
            </w:r>
          </w:p>
          <w:p w14:paraId="2ED27605">
            <w:pPr>
              <w:spacing w:beforeLines="0" w:afterLines="0"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A无方案讲解演示。</w:t>
            </w:r>
          </w:p>
          <w:p w14:paraId="5D414FB5">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B有方案讲解演示：</w:t>
            </w:r>
          </w:p>
          <w:p w14:paraId="15168AB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lang w:val="zh-CN"/>
              </w:rPr>
              <w:t>（1）在评标时安排每个供应商进</w:t>
            </w:r>
            <w:r>
              <w:rPr>
                <w:rFonts w:hint="eastAsia" w:ascii="仿宋" w:hAnsi="仿宋" w:eastAsia="仿宋" w:cs="仿宋"/>
                <w:color w:val="auto"/>
                <w:sz w:val="24"/>
                <w:szCs w:val="24"/>
                <w:highlight w:val="none"/>
                <w:lang w:val="zh-CN"/>
              </w:rPr>
              <w:t>行方案讲解演示。每个供应商时间不超过</w:t>
            </w:r>
            <w:r>
              <w:rPr>
                <w:rFonts w:hint="eastAsia" w:ascii="仿宋" w:hAnsi="仿宋" w:eastAsia="仿宋" w:cs="仿宋"/>
                <w:color w:val="auto"/>
                <w:sz w:val="24"/>
                <w:szCs w:val="24"/>
                <w:highlight w:val="none"/>
                <w:u w:val="single"/>
                <w:lang w:val="en-US" w:eastAsia="zh-CN"/>
              </w:rPr>
              <w:t xml:space="preserve">10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3B6855C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84DAEB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方式一：</w:t>
            </w:r>
            <w:r>
              <w:rPr>
                <w:rFonts w:hint="eastAsia" w:ascii="仿宋" w:hAnsi="仿宋" w:eastAsia="仿宋" w:cs="仿宋"/>
                <w:color w:val="auto"/>
                <w:sz w:val="24"/>
                <w:szCs w:val="24"/>
                <w:highlight w:val="none"/>
                <w:lang w:val="en-US" w:eastAsia="zh-CN"/>
              </w:rPr>
              <w:t>讲解</w:t>
            </w:r>
            <w:r>
              <w:rPr>
                <w:rFonts w:hint="eastAsia" w:ascii="仿宋" w:hAnsi="仿宋" w:eastAsia="仿宋" w:cs="仿宋"/>
                <w:color w:val="auto"/>
                <w:sz w:val="24"/>
                <w:szCs w:val="24"/>
                <w:highlight w:val="none"/>
                <w:lang w:val="zh-CN" w:eastAsia="zh-CN"/>
              </w:rPr>
              <w:t>视频刻录在U盘中，密封包装，不符合包装要求的将被拒收；超过截止时间的，采购人或采购代理机构将不予接收。未提供</w:t>
            </w:r>
            <w:r>
              <w:rPr>
                <w:rFonts w:hint="eastAsia" w:ascii="仿宋" w:hAnsi="仿宋" w:eastAsia="仿宋" w:cs="仿宋"/>
                <w:color w:val="auto"/>
                <w:sz w:val="24"/>
                <w:szCs w:val="24"/>
                <w:highlight w:val="none"/>
                <w:lang w:val="en-US" w:eastAsia="zh-CN"/>
              </w:rPr>
              <w:t>讲解</w:t>
            </w:r>
            <w:r>
              <w:rPr>
                <w:rFonts w:hint="eastAsia" w:ascii="仿宋" w:hAnsi="仿宋" w:eastAsia="仿宋" w:cs="仿宋"/>
                <w:color w:val="auto"/>
                <w:sz w:val="24"/>
                <w:szCs w:val="24"/>
                <w:highlight w:val="none"/>
                <w:lang w:val="zh-CN" w:eastAsia="zh-CN"/>
              </w:rPr>
              <w:t>视频得不得分。</w:t>
            </w:r>
            <w:r>
              <w:rPr>
                <w:rFonts w:hint="eastAsia" w:ascii="仿宋" w:hAnsi="仿宋" w:eastAsia="仿宋" w:cs="仿宋"/>
                <w:color w:val="auto"/>
                <w:sz w:val="24"/>
                <w:szCs w:val="24"/>
                <w:highlight w:val="none"/>
                <w:lang w:val="en-US" w:eastAsia="zh-CN"/>
              </w:rPr>
              <w:t>讲解</w:t>
            </w:r>
            <w:r>
              <w:rPr>
                <w:rFonts w:hint="eastAsia" w:ascii="仿宋" w:hAnsi="仿宋" w:eastAsia="仿宋" w:cs="仿宋"/>
                <w:color w:val="auto"/>
                <w:sz w:val="24"/>
                <w:szCs w:val="24"/>
                <w:highlight w:val="none"/>
                <w:lang w:val="zh-CN" w:eastAsia="zh-CN"/>
              </w:rPr>
              <w:t>视频在开标当日投标截止时间前送至绍兴市越城区阳明北路692号</w:t>
            </w:r>
            <w:r>
              <w:rPr>
                <w:rFonts w:hint="eastAsia" w:ascii="仿宋" w:hAnsi="仿宋" w:eastAsia="仿宋" w:cs="仿宋"/>
                <w:color w:val="auto"/>
                <w:sz w:val="24"/>
                <w:szCs w:val="24"/>
                <w:highlight w:val="none"/>
                <w:lang w:val="en-US" w:eastAsia="zh-CN"/>
              </w:rPr>
              <w:t>浙江翔实建设项目管理有限公司</w:t>
            </w:r>
            <w:r>
              <w:rPr>
                <w:rFonts w:hint="eastAsia" w:ascii="仿宋" w:hAnsi="仿宋" w:eastAsia="仿宋" w:cs="仿宋"/>
                <w:color w:val="auto"/>
                <w:sz w:val="24"/>
                <w:szCs w:val="24"/>
                <w:highlight w:val="none"/>
                <w:lang w:val="zh-CN" w:eastAsia="zh-CN"/>
              </w:rPr>
              <w:t>，收件人：丁诗哲，联系电话：13857501150，邮政编码：3120</w:t>
            </w:r>
            <w:r>
              <w:rPr>
                <w:rFonts w:hint="eastAsia" w:ascii="仿宋" w:hAnsi="仿宋" w:eastAsia="仿宋" w:cs="仿宋"/>
                <w:color w:val="auto"/>
                <w:sz w:val="24"/>
                <w:szCs w:val="24"/>
                <w:highlight w:val="none"/>
                <w:lang w:val="en-US" w:eastAsia="zh-CN"/>
              </w:rPr>
              <w:t>00</w:t>
            </w:r>
            <w:r>
              <w:rPr>
                <w:rFonts w:hint="eastAsia" w:ascii="仿宋" w:hAnsi="仿宋" w:eastAsia="仿宋" w:cs="仿宋"/>
                <w:color w:val="auto"/>
                <w:sz w:val="24"/>
                <w:szCs w:val="24"/>
                <w:highlight w:val="none"/>
                <w:lang w:val="zh-CN"/>
              </w:rPr>
              <w:t>。</w:t>
            </w:r>
          </w:p>
          <w:p w14:paraId="11B6D3C2">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lang w:val="zh-CN" w:eastAsia="zh-CN"/>
              </w:rPr>
              <w:t>绍兴市越城区阳明北路692号</w:t>
            </w:r>
            <w:r>
              <w:rPr>
                <w:rFonts w:hint="eastAsia" w:ascii="仿宋" w:hAnsi="仿宋" w:eastAsia="仿宋" w:cs="仿宋"/>
                <w:color w:val="auto"/>
                <w:sz w:val="24"/>
                <w:szCs w:val="24"/>
                <w:highlight w:val="none"/>
                <w:lang w:val="en-US" w:eastAsia="zh-CN"/>
              </w:rPr>
              <w:t>浙江翔实建设项目管理有限公司评标室</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93C8D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w:t>
            </w:r>
            <w:r>
              <w:rPr>
                <w:rFonts w:hint="eastAsia" w:ascii="仿宋" w:hAnsi="仿宋" w:eastAsia="仿宋" w:cs="仿宋"/>
                <w:color w:val="auto"/>
                <w:sz w:val="24"/>
                <w:szCs w:val="24"/>
                <w:lang w:val="zh-CN"/>
              </w:rPr>
              <w:t>浙江省政府采购项目电子交易管理暂行办法》相关规定执行。</w:t>
            </w:r>
          </w:p>
        </w:tc>
      </w:tr>
      <w:tr w14:paraId="657A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089E2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F1CB4F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29D4B7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303073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F7E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03480E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512A0447">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1C684E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6F9EF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36E8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434795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10DE0271">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2FAB7E7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lang w:eastAsia="zh-CN"/>
              </w:rPr>
              <w:t>2025年市级河长水质断面监测项目</w:t>
            </w:r>
            <w:r>
              <w:rPr>
                <w:rFonts w:hint="eastAsia" w:ascii="仿宋" w:hAnsi="仿宋" w:eastAsia="仿宋" w:cs="仿宋"/>
                <w:color w:val="auto"/>
                <w:kern w:val="0"/>
                <w:sz w:val="24"/>
              </w:rPr>
              <w:t>，属于</w:t>
            </w:r>
            <w:r>
              <w:rPr>
                <w:rFonts w:hint="eastAsia" w:ascii="仿宋" w:hAnsi="仿宋" w:eastAsia="仿宋" w:cs="仿宋"/>
                <w:b/>
                <w:bCs/>
                <w:color w:val="auto"/>
                <w:kern w:val="0"/>
                <w:sz w:val="24"/>
                <w:highlight w:val="none"/>
                <w:u w:val="single"/>
              </w:rPr>
              <w:t>其他未列明</w:t>
            </w:r>
            <w:r>
              <w:rPr>
                <w:rFonts w:hint="eastAsia" w:ascii="仿宋" w:hAnsi="仿宋" w:eastAsia="仿宋" w:cs="仿宋"/>
                <w:color w:val="auto"/>
                <w:kern w:val="0"/>
                <w:sz w:val="24"/>
              </w:rPr>
              <w:t>行业；</w:t>
            </w:r>
          </w:p>
        </w:tc>
      </w:tr>
      <w:tr w14:paraId="02D2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A5B92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7E9D8E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43ADE15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5EE4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A5EB7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31CCB7C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22E3DF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7488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C1604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33F5ED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56E180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、政府采购严重违法失信行为记录名单的投标人将被拒绝参与政府采购活动。</w:t>
            </w:r>
          </w:p>
          <w:p w14:paraId="4E1793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70A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B2D1B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4</w:t>
            </w:r>
          </w:p>
        </w:tc>
        <w:tc>
          <w:tcPr>
            <w:tcW w:w="8370" w:type="dxa"/>
            <w:gridSpan w:val="2"/>
            <w:vAlign w:val="center"/>
          </w:tcPr>
          <w:p w14:paraId="7F85C2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0E77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0AEACD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5</w:t>
            </w:r>
          </w:p>
        </w:tc>
        <w:tc>
          <w:tcPr>
            <w:tcW w:w="8370" w:type="dxa"/>
            <w:gridSpan w:val="2"/>
            <w:vAlign w:val="center"/>
          </w:tcPr>
          <w:p w14:paraId="157E3DD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4E6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36B6E6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6</w:t>
            </w:r>
            <w:r>
              <w:rPr>
                <w:rFonts w:hint="eastAsia" w:ascii="仿宋" w:hAnsi="仿宋" w:eastAsia="仿宋" w:cs="仿宋"/>
                <w:color w:val="auto"/>
                <w:sz w:val="24"/>
              </w:rPr>
              <w:t xml:space="preserve">                                                                                                                                                                                                                                                                                                                                                                                                                                                                                                                                                                                                                                                                                                                                                                                                                                                                                                                                                                                                                                                                                                                                                                                                                                                                                                                                        </w:t>
            </w:r>
          </w:p>
        </w:tc>
        <w:tc>
          <w:tcPr>
            <w:tcW w:w="8370" w:type="dxa"/>
            <w:gridSpan w:val="2"/>
            <w:vAlign w:val="center"/>
          </w:tcPr>
          <w:p w14:paraId="71A0AB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15CE69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3A0ABCE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8346A0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F651B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4D66B6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2874D27">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3946F4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0406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FE8BD8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7</w:t>
            </w:r>
          </w:p>
        </w:tc>
        <w:tc>
          <w:tcPr>
            <w:tcW w:w="8370" w:type="dxa"/>
            <w:gridSpan w:val="2"/>
            <w:vAlign w:val="center"/>
          </w:tcPr>
          <w:p w14:paraId="6566DD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7979D9B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79D6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81A7A7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55B511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333141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21D0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A4F041D">
            <w:pPr>
              <w:snapToGrid w:val="0"/>
              <w:spacing w:line="336"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18</w:t>
            </w:r>
          </w:p>
        </w:tc>
        <w:tc>
          <w:tcPr>
            <w:tcW w:w="8370" w:type="dxa"/>
            <w:gridSpan w:val="2"/>
            <w:vAlign w:val="center"/>
          </w:tcPr>
          <w:p w14:paraId="272103B2">
            <w:pPr>
              <w:spacing w:line="5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采购代理服务费：中标单位需支付以下费用，并在投标报价中自行考虑：</w:t>
            </w:r>
          </w:p>
          <w:p w14:paraId="510073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1、代理费服务费=中标价*1.5%，少于5000元按5000元计取。</w:t>
            </w:r>
          </w:p>
          <w:p w14:paraId="68486CE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2、代理服务费的交纳方式：</w:t>
            </w:r>
          </w:p>
          <w:p w14:paraId="69AC7BE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用银行支票、汇票、电汇、现金等付款方式直接交纳招标代理服务费。</w:t>
            </w:r>
          </w:p>
          <w:p w14:paraId="2A15CFE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公司名称：浙江翔实建设项目管理有限公司</w:t>
            </w:r>
          </w:p>
          <w:p w14:paraId="29ACEA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开户行：建行绍兴越城支行 </w:t>
            </w:r>
          </w:p>
          <w:p w14:paraId="401EAB07">
            <w:pPr>
              <w:spacing w:line="336" w:lineRule="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sz w:val="24"/>
                <w:lang w:val="en-US" w:eastAsia="zh-CN"/>
              </w:rPr>
              <w:t>账  号：33001653549053003519</w:t>
            </w:r>
          </w:p>
        </w:tc>
      </w:tr>
      <w:tr w14:paraId="1573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60779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7755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CFB331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5"/>
    </w:tbl>
    <w:p w14:paraId="1EED2FD7">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rPr>
      </w:pPr>
      <w:bookmarkStart w:id="22" w:name="第三部分"/>
      <w:bookmarkStart w:id="23" w:name="_Toc164416483"/>
    </w:p>
    <w:p w14:paraId="31054D15">
      <w:pPr>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p>
    <w:p w14:paraId="79F7E39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0886511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6A9040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3CBBEF81">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622538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2CED353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775801C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78D95F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0E4F05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761882D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2F4F25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7AE0EAA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50A1A081">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0B94F1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1B3FA1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 支持绿色发展</w:t>
      </w:r>
    </w:p>
    <w:p w14:paraId="4918F68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B38A54A">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2F6E282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16AF75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46D31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0B666BD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27FC38F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06D5045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036DE9CB">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353C89BB">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476677C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2B80FDF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w:t>
      </w:r>
    </w:p>
    <w:p w14:paraId="72FA872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的扣除，用扣除后的价格参加评审。组成联合体或者接受分包的小微企业与联合体内其他企业、分包企业之间存在直接控股、管理关系的，不享受价格扣除优惠政策。</w:t>
      </w:r>
    </w:p>
    <w:p w14:paraId="66DD7043">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4E67735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22DF57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9E318E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w:t>
      </w:r>
      <w:r>
        <w:rPr>
          <w:rFonts w:hint="eastAsia" w:ascii="仿宋" w:hAnsi="仿宋" w:eastAsia="仿宋" w:cs="仿宋"/>
          <w:bCs/>
          <w:color w:val="auto"/>
          <w:sz w:val="24"/>
          <w:highlight w:val="none"/>
        </w:rPr>
        <w:t>技创新发展</w:t>
      </w:r>
    </w:p>
    <w:p w14:paraId="7367E7E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95C29E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45D401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平等对待内外资企业和符合条件的破产重整企业，切实保障企业公平竞争，</w:t>
      </w:r>
      <w:r>
        <w:rPr>
          <w:rFonts w:hint="eastAsia" w:ascii="仿宋" w:hAnsi="仿宋" w:eastAsia="仿宋" w:cs="仿宋"/>
          <w:color w:val="auto"/>
          <w:sz w:val="24"/>
          <w:highlight w:val="none"/>
        </w:rPr>
        <w:t>平等维护企业的合法利益。</w:t>
      </w:r>
    </w:p>
    <w:p w14:paraId="6226AF9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48D7E6C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6B45EA5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27C6DAEC">
      <w:pPr>
        <w:spacing w:line="440" w:lineRule="exact"/>
        <w:ind w:firstLine="480" w:firstLineChars="200"/>
        <w:rPr>
          <w:rFonts w:hint="eastAsia"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D2EA94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093752A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0D48921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3220CEA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48B8BAA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789E8E6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1B460FBB">
      <w:pPr>
        <w:pStyle w:val="8"/>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15F951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7B95362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3.投标费用</w:t>
      </w:r>
    </w:p>
    <w:p w14:paraId="06F8C70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2389B94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4.招标文件的修改</w:t>
      </w:r>
    </w:p>
    <w:p w14:paraId="73BEE9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79A88B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5E6831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48E81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6ECACF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605BB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4B6B3D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016F3CF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FABC7D4">
      <w:pPr>
        <w:pStyle w:val="26"/>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7491F5C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62E901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390114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491AA4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371FF8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65F69B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37CF99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41B30D8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900CF7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2EB8C3C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105095C2">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2D5FB27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CE45BE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D6B88A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bookmarkStart w:id="24" w:name="OLE_LINK10"/>
      <w:r>
        <w:rPr>
          <w:rFonts w:hint="eastAsia" w:ascii="仿宋" w:hAnsi="仿宋" w:eastAsia="仿宋" w:cs="仿宋"/>
          <w:color w:val="auto"/>
          <w:sz w:val="24"/>
          <w:highlight w:val="none"/>
          <w:lang w:eastAsia="zh-CN"/>
        </w:rPr>
        <w:t>符合参加政府采购活动应当具备的一般条件的承诺函；</w:t>
      </w:r>
    </w:p>
    <w:bookmarkEnd w:id="24"/>
    <w:p w14:paraId="6788F7C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3C2E074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0C1268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落实政府采购政策需满足的资格要求（中小企业声明函</w:t>
      </w:r>
      <w:r>
        <w:rPr>
          <w:rFonts w:hint="eastAsia" w:ascii="仿宋" w:hAnsi="仿宋" w:eastAsia="仿宋" w:cs="仿宋"/>
          <w:color w:val="auto"/>
          <w:sz w:val="24"/>
          <w:highlight w:val="none"/>
          <w:lang w:val="en-US" w:eastAsia="zh-CN"/>
        </w:rPr>
        <w:t>或残疾人福利性单位声明函</w:t>
      </w:r>
      <w:r>
        <w:rPr>
          <w:rFonts w:hint="eastAsia" w:ascii="仿宋" w:hAnsi="仿宋" w:eastAsia="仿宋" w:cs="仿宋"/>
          <w:color w:val="auto"/>
          <w:sz w:val="24"/>
          <w:highlight w:val="none"/>
          <w:lang w:eastAsia="zh-CN"/>
        </w:rPr>
        <w:t>）；</w:t>
      </w:r>
    </w:p>
    <w:p w14:paraId="729AC58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87EA5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5E1D8B0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791C58A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6A4ED678">
      <w:pPr>
        <w:snapToGrid w:val="0"/>
        <w:spacing w:line="336" w:lineRule="auto"/>
        <w:ind w:firstLine="480" w:firstLineChars="200"/>
        <w:rPr>
          <w:rFonts w:hint="eastAsia" w:ascii="仿宋" w:hAnsi="仿宋" w:eastAsia="仿宋" w:cs="仿宋"/>
          <w:color w:val="auto"/>
          <w:sz w:val="24"/>
          <w:highlight w:val="cyan"/>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46634B0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4535C0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01D413D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759A2E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6B317CE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3186E6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1D13C16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EAA206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231F03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04416A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36868A9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CAA7BA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7F1584E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6EDAF8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D0B2BF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A0D679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56DFE34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2695A156">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7C18B852">
      <w:pPr>
        <w:snapToGrid w:val="0"/>
        <w:spacing w:line="336"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63B9EDE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2.3报价文件：</w:t>
      </w:r>
    </w:p>
    <w:p w14:paraId="37ECA74F">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0CF700F">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76820D1">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0234A633">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3.2报价为采购人可以合格使用服务的价格，</w:t>
      </w:r>
      <w:r>
        <w:rPr>
          <w:rFonts w:hint="default" w:ascii="仿宋" w:hAnsi="仿宋" w:eastAsia="仿宋" w:cs="仿宋"/>
          <w:color w:val="auto"/>
          <w:sz w:val="24"/>
          <w:highlight w:val="none"/>
          <w:lang w:val="en-US" w:eastAsia="zh-CN"/>
        </w:rPr>
        <w:t>包括</w:t>
      </w:r>
      <w:r>
        <w:rPr>
          <w:rFonts w:hint="eastAsia" w:ascii="仿宋" w:hAnsi="仿宋" w:eastAsia="仿宋" w:cs="仿宋"/>
          <w:color w:val="auto"/>
          <w:lang w:val="en-US"/>
        </w:rPr>
        <w:t>人员工资、福利、培训费、工具、机械、仪器、设备、利润、税金、保险及不可预见费用等费用均计入报价</w:t>
      </w:r>
      <w:r>
        <w:rPr>
          <w:rFonts w:ascii="仿宋" w:hAnsi="仿宋" w:eastAsia="仿宋" w:cs="仿宋"/>
          <w:color w:val="auto"/>
          <w:lang w:val="en-US"/>
        </w:rPr>
        <w:t>。</w:t>
      </w:r>
    </w:p>
    <w:p w14:paraId="1E914227">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7758D16F">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0450C91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7E9465C">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8CF046C">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C68927A">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5BBDB82A">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5023A82D">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7C844105">
      <w:pPr>
        <w:pStyle w:val="130"/>
        <w:spacing w:before="0" w:line="440" w:lineRule="exact"/>
        <w:ind w:firstLine="482" w:firstLineChars="200"/>
        <w:rPr>
          <w:rFonts w:hint="eastAsia" w:ascii="仿宋" w:hAnsi="仿宋" w:eastAsia="仿宋" w:cs="仿宋"/>
          <w:b/>
          <w:color w:val="auto"/>
          <w:szCs w:val="24"/>
        </w:rPr>
      </w:pPr>
      <w:r>
        <w:rPr>
          <w:rFonts w:hint="eastAsia" w:ascii="仿宋" w:hAnsi="仿宋" w:eastAsia="仿宋" w:cs="仿宋"/>
          <w:b/>
          <w:color w:val="auto"/>
          <w:szCs w:val="24"/>
          <w:lang w:val="en-US" w:eastAsia="zh-CN"/>
        </w:rPr>
        <w:t>5</w:t>
      </w:r>
      <w:r>
        <w:rPr>
          <w:rFonts w:hint="eastAsia" w:ascii="仿宋" w:hAnsi="仿宋" w:eastAsia="仿宋" w:cs="仿宋"/>
          <w:b/>
          <w:color w:val="auto"/>
          <w:szCs w:val="24"/>
        </w:rPr>
        <w:t>.投标文件的提交、补充、修改、撤回</w:t>
      </w:r>
    </w:p>
    <w:p w14:paraId="702A285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665FD5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255B52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78E4C540">
      <w:pPr>
        <w:adjustRightInd w:val="0"/>
        <w:spacing w:line="440" w:lineRule="exact"/>
        <w:ind w:left="0" w:leftChars="0" w:firstLine="482" w:firstLineChars="20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17C5BEBC">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C28E08A">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444BB7C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6AFE8481">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4F42B08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25" w:name="_Toc91899903"/>
      <w:r>
        <w:rPr>
          <w:rFonts w:hint="eastAsia" w:ascii="仿宋" w:hAnsi="仿宋" w:eastAsia="仿宋" w:cs="仿宋"/>
          <w:b/>
          <w:color w:val="auto"/>
          <w:sz w:val="32"/>
          <w:szCs w:val="32"/>
        </w:rPr>
        <w:t>四、开标和评标</w:t>
      </w:r>
    </w:p>
    <w:p w14:paraId="7C336E1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F367A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5141B7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65DC13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1DBF2B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12EE42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2F03DC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6E0B5F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4CDB3F8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51E362E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73C343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5BE82F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0F45FB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0F1BC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5DCE3F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62E0FE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F5F604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09A8F8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778785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3C710D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11D343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690694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9C1CD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76016D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DD034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7A47C0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60B48EC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5EC5F8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105C84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07E06F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13CB24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3C420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63900DA7">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1DA5F4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56D738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658668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7A5C46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1DD852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8DC430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0CD097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2028D5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F373D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0322CD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6106A1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41FC9C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6.6汇总（商务技术得分情况）。评标委员会各成员应当独立对每个投标人的商务技术文件进行评价，并汇总商务技术得分情况。</w:t>
      </w:r>
    </w:p>
    <w:p w14:paraId="0B847F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5C19C2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F0128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78986C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6B4680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E2530C2">
      <w:pPr>
        <w:pStyle w:val="18"/>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3227FAED">
      <w:pPr>
        <w:pStyle w:val="18"/>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E6CDE82">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7EAC620D">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241722B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79E338B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02716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7FD1D3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3E38A5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4F0D6B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59EA04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2E1931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778F5B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03D35A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0884A8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56DC5F3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147BA9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19717D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1D940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7E5CF06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6F80A4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6CECB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6DD4E0B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0750DFB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786DBC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5483A2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067A9F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2248BB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7FC4D3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4A4C1CB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E5F4F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10D767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55CC1BE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6725037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763048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72E09D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17E39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5A7EF6E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F27138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64653D1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114477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1066FE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6D6111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6BA628E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4E5C6FE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04C11D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2ACD5F3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8.25 未按招标文件要求提供样品或提供样品不满足采购需求实质性条件的（如需提供样品）；</w:t>
      </w:r>
    </w:p>
    <w:p w14:paraId="718CD0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eastAsia" w:ascii="仿宋" w:hAnsi="仿宋" w:eastAsia="仿宋" w:cs="仿宋"/>
          <w:b/>
          <w:bCs/>
          <w:color w:val="auto"/>
          <w:sz w:val="24"/>
          <w:highlight w:val="none"/>
          <w:lang w:val="en-US"/>
        </w:rPr>
        <w:t>6参与同一个采购包(标段)的供应商存在下列情形之一的其投标(响应)文件无效:</w:t>
      </w:r>
    </w:p>
    <w:p w14:paraId="18444FD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eastAsia"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7B0FC2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eastAsia"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5CD6DC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eastAsia" w:ascii="仿宋" w:hAnsi="仿宋" w:eastAsia="仿宋" w:cs="仿宋"/>
          <w:b/>
          <w:bCs/>
          <w:color w:val="auto"/>
          <w:sz w:val="24"/>
          <w:highlight w:val="none"/>
          <w:lang w:val="en-US"/>
        </w:rPr>
        <w:t>不同供应商的投标(响应)文件的内容存在三处(含)以上错误一致，且无法合理解释的;</w:t>
      </w:r>
    </w:p>
    <w:p w14:paraId="5FA4B7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eastAsia" w:ascii="仿宋" w:hAnsi="仿宋" w:eastAsia="仿宋" w:cs="仿宋"/>
          <w:b/>
          <w:bCs/>
          <w:color w:val="auto"/>
          <w:sz w:val="24"/>
          <w:highlight w:val="none"/>
          <w:lang w:val="en-US"/>
        </w:rPr>
        <w:t>不同供应商联系人为同一人或不同联系人的联系电话一致，且无法合理解释的。</w:t>
      </w:r>
    </w:p>
    <w:p w14:paraId="5B1152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eastAsia" w:ascii="仿宋" w:hAnsi="仿宋" w:eastAsia="仿宋" w:cs="仿宋"/>
          <w:b/>
          <w:color w:val="auto"/>
          <w:sz w:val="24"/>
          <w:lang w:val="en-US"/>
        </w:rPr>
        <w:t>7</w:t>
      </w:r>
      <w:r>
        <w:rPr>
          <w:rFonts w:hint="eastAsia" w:ascii="仿宋" w:hAnsi="仿宋" w:eastAsia="仿宋" w:cs="仿宋"/>
          <w:b/>
          <w:color w:val="auto"/>
          <w:sz w:val="24"/>
        </w:rPr>
        <w:t>其他违反法律、法规的情形。</w:t>
      </w:r>
    </w:p>
    <w:p w14:paraId="32C1C320">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13D1D4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DE6B2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00412620">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25"/>
    <w:p w14:paraId="61C722A4">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6" w:name="_Hlt75236101"/>
      <w:bookmarkEnd w:id="26"/>
      <w:bookmarkStart w:id="27" w:name="_Hlt75236011"/>
      <w:bookmarkEnd w:id="27"/>
      <w:bookmarkStart w:id="28" w:name="_Hlt74730295"/>
      <w:bookmarkEnd w:id="28"/>
      <w:bookmarkStart w:id="29" w:name="_Hlt74714665"/>
      <w:bookmarkEnd w:id="29"/>
      <w:bookmarkStart w:id="30" w:name="_Hlt68073093"/>
      <w:bookmarkEnd w:id="30"/>
      <w:bookmarkStart w:id="31" w:name="_Hlt68057669"/>
      <w:bookmarkEnd w:id="31"/>
      <w:bookmarkStart w:id="32" w:name="_Hlt74729768"/>
      <w:bookmarkEnd w:id="32"/>
      <w:bookmarkStart w:id="33" w:name="_Hlt68072990"/>
      <w:bookmarkEnd w:id="33"/>
      <w:bookmarkStart w:id="34" w:name="_Hlt68072998"/>
      <w:bookmarkEnd w:id="34"/>
      <w:bookmarkStart w:id="35" w:name="_Hlt68403820"/>
      <w:bookmarkEnd w:id="35"/>
      <w:bookmarkStart w:id="36" w:name="_Hlt74707468"/>
      <w:bookmarkEnd w:id="36"/>
      <w:bookmarkStart w:id="37" w:name="_Hlt75236290"/>
      <w:bookmarkEnd w:id="37"/>
      <w:bookmarkStart w:id="38" w:name="_Toc84325929"/>
      <w:bookmarkStart w:id="39" w:name="_Toc81372776"/>
      <w:bookmarkStart w:id="40" w:name="_Toc81372953"/>
      <w:r>
        <w:rPr>
          <w:rFonts w:hint="eastAsia" w:ascii="仿宋" w:hAnsi="仿宋" w:eastAsia="仿宋" w:cs="仿宋"/>
          <w:b/>
          <w:color w:val="auto"/>
          <w:sz w:val="32"/>
          <w:szCs w:val="32"/>
        </w:rPr>
        <w:t>五、授予合同</w:t>
      </w:r>
    </w:p>
    <w:bookmarkEnd w:id="38"/>
    <w:bookmarkEnd w:id="39"/>
    <w:bookmarkEnd w:id="40"/>
    <w:p w14:paraId="63868EB1">
      <w:pPr>
        <w:pStyle w:val="18"/>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57FAFE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5DE014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16E503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2F43A3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6546BC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4133194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70FFF4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754876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0FEA4D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102EBF70">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2450B7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264D87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371D08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D44BC9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p>
    <w:p w14:paraId="2260DE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39DEB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4.2项目验收结束后，采购人应及时退还履约保证金。</w:t>
      </w:r>
    </w:p>
    <w:p w14:paraId="139581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4.3供应商以银行、保险公司出具保函形式提交履约保证金的，采购人不得拒收。</w:t>
      </w:r>
    </w:p>
    <w:p w14:paraId="0D6A82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4.4政府采购货物和服务项目不得收取质量保证金。</w:t>
      </w:r>
    </w:p>
    <w:p w14:paraId="2966E146">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33AFB9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17D0A2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54FE6A8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26C2D9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9A0D8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283055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52F0A7B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6DA702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0C8984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451E0CB0">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6681FBF1">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0CD6E5C0">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w:t>
      </w:r>
      <w:r>
        <w:rPr>
          <w:rFonts w:hint="eastAsia" w:ascii="仿宋" w:hAnsi="仿宋" w:eastAsia="仿宋" w:cs="仿宋"/>
          <w:color w:val="auto"/>
          <w:sz w:val="24"/>
          <w:lang w:val="en-US" w:eastAsia="zh-CN"/>
        </w:rPr>
        <w:t>采监</w:t>
      </w:r>
      <w:r>
        <w:rPr>
          <w:rFonts w:hint="eastAsia" w:ascii="仿宋" w:hAnsi="仿宋" w:eastAsia="仿宋" w:cs="仿宋"/>
          <w:color w:val="auto"/>
          <w:sz w:val="24"/>
        </w:rPr>
        <w:t>〔2021</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22号）文件关于</w:t>
      </w:r>
      <w:r>
        <w:rPr>
          <w:rFonts w:hint="eastAsia" w:ascii="仿宋" w:hAnsi="仿宋" w:eastAsia="仿宋" w:cs="仿宋"/>
          <w:b w:val="0"/>
          <w:bCs w:val="0"/>
          <w:i w:val="0"/>
          <w:iCs w:val="0"/>
          <w:color w:val="auto"/>
          <w:kern w:val="2"/>
          <w:sz w:val="24"/>
          <w:szCs w:val="20"/>
          <w:highlight w:val="none"/>
          <w:vertAlign w:val="baseline"/>
          <w:lang w:val="en-US" w:eastAsia="zh-CN" w:bidi="ar-SA"/>
        </w:rPr>
        <w:t>“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60DDBF6">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1C6ACFFA">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eastAsia"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3E0E3069">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10B0A7EB">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7DA4E51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357325B">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67E9DCA">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C863E3C">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4FC6C3B">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67B1EEE">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EA2BA7F">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4ACC20DF">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F5CCE95">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DBD870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7BECF3A">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A695E6A">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44E976B9">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0FF05B1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7AFA407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0796158">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68BB6B3">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1B9030EF">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C66FBC9">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D5AC4A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002B550">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B2F5E2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7A32B20">
      <w:pPr>
        <w:pStyle w:val="26"/>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7" w:type="default"/>
          <w:pgSz w:w="11906" w:h="16838"/>
          <w:pgMar w:top="1474" w:right="1814" w:bottom="1474" w:left="1814" w:header="851" w:footer="992" w:gutter="0"/>
          <w:pgNumType w:fmt="decimal" w:start="1"/>
          <w:cols w:space="720" w:num="1"/>
          <w:docGrid w:linePitch="312" w:charSpace="0"/>
        </w:sectPr>
      </w:pPr>
    </w:p>
    <w:bookmarkEnd w:id="22"/>
    <w:bookmarkEnd w:id="23"/>
    <w:p w14:paraId="06F80CC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41" w:name="第四部分"/>
      <w:r>
        <w:rPr>
          <w:rFonts w:hint="eastAsia" w:ascii="仿宋" w:hAnsi="仿宋" w:eastAsia="仿宋" w:cs="仿宋"/>
          <w:b/>
          <w:color w:val="auto"/>
          <w:sz w:val="36"/>
          <w:szCs w:val="36"/>
        </w:rPr>
        <w:t>第三部分   招标项目范围及要求</w:t>
      </w:r>
    </w:p>
    <w:bookmarkEnd w:id="41"/>
    <w:p w14:paraId="134602A4">
      <w:pPr>
        <w:keepNext w:val="0"/>
        <w:keepLines w:val="0"/>
        <w:pageBreakBefore w:val="0"/>
        <w:widowControl w:val="0"/>
        <w:shd w:val="clear"/>
        <w:kinsoku/>
        <w:wordWrap/>
        <w:overflowPunct/>
        <w:topLinePunct w:val="0"/>
        <w:autoSpaceDE/>
        <w:autoSpaceDN/>
        <w:bidi w:val="0"/>
        <w:adjustRightInd/>
        <w:snapToGrid/>
        <w:spacing w:line="336" w:lineRule="auto"/>
        <w:textAlignment w:val="auto"/>
        <w:rPr>
          <w:rFonts w:hint="eastAsia" w:ascii="仿宋" w:hAnsi="仿宋" w:eastAsia="仿宋" w:cs="仿宋"/>
          <w:b/>
          <w:bCs/>
          <w:color w:val="auto"/>
          <w:sz w:val="24"/>
          <w:szCs w:val="24"/>
          <w:highlight w:val="none"/>
          <w:lang w:eastAsia="zh-CN"/>
        </w:rPr>
      </w:pPr>
      <w:bookmarkStart w:id="42" w:name="第五部分"/>
      <w:bookmarkStart w:id="43" w:name="_Toc86217003"/>
      <w:r>
        <w:rPr>
          <w:rFonts w:hint="eastAsia" w:ascii="仿宋" w:hAnsi="仿宋" w:eastAsia="仿宋" w:cs="仿宋"/>
          <w:b/>
          <w:bCs/>
          <w:color w:val="auto"/>
          <w:sz w:val="24"/>
          <w:szCs w:val="24"/>
          <w:highlight w:val="none"/>
        </w:rPr>
        <w:t>一、项目</w:t>
      </w:r>
      <w:r>
        <w:rPr>
          <w:rFonts w:hint="eastAsia" w:ascii="仿宋" w:hAnsi="仿宋" w:eastAsia="仿宋" w:cs="仿宋"/>
          <w:b/>
          <w:bCs/>
          <w:color w:val="auto"/>
          <w:sz w:val="24"/>
          <w:szCs w:val="24"/>
          <w:highlight w:val="none"/>
          <w:lang w:val="en-US" w:eastAsia="zh-CN"/>
        </w:rPr>
        <w:t>概况</w:t>
      </w:r>
    </w:p>
    <w:p w14:paraId="72D343AB">
      <w:pPr>
        <w:keepNext w:val="0"/>
        <w:keepLines w:val="0"/>
        <w:pageBreakBefore w:val="0"/>
        <w:shd w:val="clear"/>
        <w:kinsoku/>
        <w:wordWrap/>
        <w:overflowPunct/>
        <w:topLinePunct w:val="0"/>
        <w:autoSpaceDE/>
        <w:autoSpaceDN/>
        <w:bidi w:val="0"/>
        <w:adjustRightInd w:val="0"/>
        <w:spacing w:line="336" w:lineRule="auto"/>
        <w:ind w:firstLine="480" w:firstLineChars="200"/>
        <w:jc w:val="both"/>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根据《浙江省河湖长履职综合评价管理办法》要求，开展市级河长管理河道断面的水质监测工作。</w:t>
      </w:r>
    </w:p>
    <w:p w14:paraId="71926959">
      <w:pPr>
        <w:keepNext w:val="0"/>
        <w:keepLines w:val="0"/>
        <w:pageBreakBefore w:val="0"/>
        <w:widowControl w:val="0"/>
        <w:shd w:val="clear"/>
        <w:kinsoku/>
        <w:wordWrap/>
        <w:overflowPunct/>
        <w:topLinePunct w:val="0"/>
        <w:autoSpaceDE/>
        <w:autoSpaceDN/>
        <w:bidi w:val="0"/>
        <w:adjustRightInd/>
        <w:snapToGrid/>
        <w:spacing w:line="336"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二、服务内容</w:t>
      </w:r>
    </w:p>
    <w:p w14:paraId="707C265E">
      <w:pPr>
        <w:keepNext w:val="0"/>
        <w:keepLines w:val="0"/>
        <w:pageBreakBefore w:val="0"/>
        <w:shd w:val="clear"/>
        <w:kinsoku/>
        <w:wordWrap/>
        <w:overflowPunct/>
        <w:topLinePunct w:val="0"/>
        <w:autoSpaceDE/>
        <w:autoSpaceDN/>
        <w:bidi w:val="0"/>
        <w:adjustRightInd w:val="0"/>
        <w:spacing w:line="336" w:lineRule="auto"/>
        <w:ind w:firstLine="480" w:firstLineChars="200"/>
        <w:jc w:val="both"/>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市级河长管理河道水质监测共78个市级河道水质断面，分布在各区、县（市），监测指标为高锰酸盐指数、氨氮、总磷、溶解氧、五日生化需氧量、化学需氧量等6项。监测频率为每月监测1次，月初监测，当月上报。（详见附表1）</w:t>
      </w:r>
    </w:p>
    <w:p w14:paraId="372A9211">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三</w:t>
      </w:r>
      <w:r>
        <w:rPr>
          <w:rFonts w:hint="eastAsia" w:ascii="仿宋" w:hAnsi="仿宋" w:eastAsia="仿宋" w:cs="仿宋"/>
          <w:b/>
          <w:color w:val="auto"/>
          <w:sz w:val="24"/>
          <w:szCs w:val="24"/>
          <w:highlight w:val="none"/>
        </w:rPr>
        <w:t>、项目要求</w:t>
      </w:r>
    </w:p>
    <w:p w14:paraId="10539422">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1.监测要求</w:t>
      </w:r>
    </w:p>
    <w:p w14:paraId="266FE1B5">
      <w:pPr>
        <w:keepNext w:val="0"/>
        <w:keepLines w:val="0"/>
        <w:pageBreakBefore w:val="0"/>
        <w:shd w:val="clear"/>
        <w:kinsoku/>
        <w:wordWrap/>
        <w:overflowPunct/>
        <w:topLinePunct w:val="0"/>
        <w:autoSpaceDE/>
        <w:autoSpaceDN/>
        <w:bidi w:val="0"/>
        <w:adjustRightInd w:val="0"/>
        <w:spacing w:line="336" w:lineRule="auto"/>
        <w:ind w:firstLine="480" w:firstLineChars="200"/>
        <w:jc w:val="both"/>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1.1 监测范围：</w:t>
      </w:r>
    </w:p>
    <w:p w14:paraId="19326C42">
      <w:pPr>
        <w:keepNext w:val="0"/>
        <w:keepLines w:val="0"/>
        <w:pageBreakBefore w:val="0"/>
        <w:shd w:val="clear"/>
        <w:kinsoku/>
        <w:wordWrap/>
        <w:overflowPunct/>
        <w:topLinePunct w:val="0"/>
        <w:autoSpaceDE/>
        <w:autoSpaceDN/>
        <w:bidi w:val="0"/>
        <w:adjustRightInd w:val="0"/>
        <w:spacing w:line="336" w:lineRule="auto"/>
        <w:ind w:firstLine="480" w:firstLineChars="200"/>
        <w:jc w:val="both"/>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市级河长管理河道水质监测共78个市级河道水质断面。</w:t>
      </w:r>
    </w:p>
    <w:p w14:paraId="70982350">
      <w:pPr>
        <w:keepNext w:val="0"/>
        <w:keepLines w:val="0"/>
        <w:pageBreakBefore w:val="0"/>
        <w:shd w:val="clear"/>
        <w:kinsoku/>
        <w:wordWrap/>
        <w:overflowPunct/>
        <w:topLinePunct w:val="0"/>
        <w:autoSpaceDE/>
        <w:autoSpaceDN/>
        <w:bidi w:val="0"/>
        <w:adjustRightInd w:val="0"/>
        <w:spacing w:line="336" w:lineRule="auto"/>
        <w:ind w:firstLine="480" w:firstLineChars="200"/>
        <w:jc w:val="both"/>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1.2 监测项目：高锰酸盐指数、氨氮、总磷、溶解氧、五日生化需氧量、化学需氧量。</w:t>
      </w:r>
    </w:p>
    <w:p w14:paraId="44E313F3">
      <w:pPr>
        <w:keepNext w:val="0"/>
        <w:keepLines w:val="0"/>
        <w:pageBreakBefore w:val="0"/>
        <w:shd w:val="clear"/>
        <w:kinsoku/>
        <w:wordWrap/>
        <w:overflowPunct/>
        <w:topLinePunct w:val="0"/>
        <w:autoSpaceDE/>
        <w:autoSpaceDN/>
        <w:bidi w:val="0"/>
        <w:adjustRightInd w:val="0"/>
        <w:spacing w:line="336" w:lineRule="auto"/>
        <w:ind w:firstLine="480" w:firstLineChars="200"/>
        <w:jc w:val="both"/>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1.3监测频次：</w:t>
      </w:r>
    </w:p>
    <w:p w14:paraId="1B7DD939">
      <w:pPr>
        <w:keepNext w:val="0"/>
        <w:keepLines w:val="0"/>
        <w:pageBreakBefore w:val="0"/>
        <w:shd w:val="clear"/>
        <w:kinsoku/>
        <w:wordWrap/>
        <w:overflowPunct/>
        <w:topLinePunct w:val="0"/>
        <w:autoSpaceDE/>
        <w:autoSpaceDN/>
        <w:bidi w:val="0"/>
        <w:adjustRightInd w:val="0"/>
        <w:spacing w:line="336" w:lineRule="auto"/>
        <w:ind w:firstLine="480" w:firstLineChars="200"/>
        <w:jc w:val="both"/>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市级河长管理河道水质监测共78个市级河道水质断面，每月监测1次，月初监测。</w:t>
      </w:r>
    </w:p>
    <w:p w14:paraId="430E23E5">
      <w:pPr>
        <w:keepNext w:val="0"/>
        <w:keepLines w:val="0"/>
        <w:pageBreakBefore w:val="0"/>
        <w:shd w:val="clear"/>
        <w:kinsoku/>
        <w:wordWrap/>
        <w:overflowPunct/>
        <w:topLinePunct w:val="0"/>
        <w:autoSpaceDE/>
        <w:autoSpaceDN/>
        <w:bidi w:val="0"/>
        <w:adjustRightInd w:val="0"/>
        <w:spacing w:line="336" w:lineRule="auto"/>
        <w:ind w:firstLine="480" w:firstLineChars="200"/>
        <w:jc w:val="both"/>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1.4监测时间：2025年1月-12月。原则上每月头一周开始采样，10天内完成采样，15日内完成所有测试，如遇特殊情况除外。</w:t>
      </w:r>
    </w:p>
    <w:p w14:paraId="7CFDBD5F">
      <w:pPr>
        <w:keepNext w:val="0"/>
        <w:keepLines w:val="0"/>
        <w:pageBreakBefore w:val="0"/>
        <w:shd w:val="clear"/>
        <w:kinsoku/>
        <w:wordWrap/>
        <w:overflowPunct/>
        <w:topLinePunct w:val="0"/>
        <w:autoSpaceDE/>
        <w:autoSpaceDN/>
        <w:bidi w:val="0"/>
        <w:adjustRightInd w:val="0"/>
        <w:spacing w:line="336" w:lineRule="auto"/>
        <w:ind w:firstLine="480" w:firstLineChars="200"/>
        <w:jc w:val="both"/>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2025年1月1日至合同签订之日前的服务，请中标人与原供应商做好交接。</w:t>
      </w:r>
    </w:p>
    <w:tbl>
      <w:tblPr>
        <w:tblStyle w:val="64"/>
        <w:tblpPr w:leftFromText="180" w:rightFromText="180" w:vertAnchor="text" w:horzAnchor="page" w:tblpX="1477" w:tblpY="463"/>
        <w:tblOverlap w:val="never"/>
        <w:tblW w:w="91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809"/>
        <w:gridCol w:w="6575"/>
      </w:tblGrid>
      <w:tr w14:paraId="46FD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797" w:type="dxa"/>
            <w:tcBorders>
              <w:top w:val="single" w:color="auto" w:sz="4" w:space="0"/>
              <w:left w:val="single" w:color="auto" w:sz="4" w:space="0"/>
              <w:bottom w:val="single" w:color="auto" w:sz="4" w:space="0"/>
              <w:right w:val="single" w:color="auto" w:sz="4" w:space="0"/>
            </w:tcBorders>
            <w:noWrap w:val="0"/>
            <w:vAlign w:val="center"/>
          </w:tcPr>
          <w:p w14:paraId="7D33E98D">
            <w:pPr>
              <w:keepNext w:val="0"/>
              <w:keepLines w:val="0"/>
              <w:pageBreakBefore w:val="0"/>
              <w:shd w:val="clear" w:color="auto"/>
              <w:tabs>
                <w:tab w:val="left" w:pos="3119"/>
              </w:tabs>
              <w:kinsoku/>
              <w:wordWrap/>
              <w:overflowPunct/>
              <w:topLinePunct w:val="0"/>
              <w:autoSpaceDE/>
              <w:autoSpaceDN/>
              <w:bidi w:val="0"/>
              <w:spacing w:line="336"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809" w:type="dxa"/>
            <w:tcBorders>
              <w:top w:val="single" w:color="auto" w:sz="4" w:space="0"/>
              <w:left w:val="single" w:color="auto" w:sz="4" w:space="0"/>
              <w:bottom w:val="single" w:color="auto" w:sz="4" w:space="0"/>
              <w:right w:val="single" w:color="auto" w:sz="4" w:space="0"/>
            </w:tcBorders>
            <w:noWrap w:val="0"/>
            <w:vAlign w:val="center"/>
          </w:tcPr>
          <w:p w14:paraId="56A588A6">
            <w:pPr>
              <w:keepNext w:val="0"/>
              <w:keepLines w:val="0"/>
              <w:pageBreakBefore w:val="0"/>
              <w:shd w:val="clear" w:color="auto"/>
              <w:tabs>
                <w:tab w:val="left" w:pos="3119"/>
              </w:tabs>
              <w:kinsoku/>
              <w:wordWrap/>
              <w:overflowPunct/>
              <w:topLinePunct w:val="0"/>
              <w:autoSpaceDE/>
              <w:autoSpaceDN/>
              <w:bidi w:val="0"/>
              <w:spacing w:line="336"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检测项目</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28F19949">
            <w:pPr>
              <w:keepNext w:val="0"/>
              <w:keepLines w:val="0"/>
              <w:pageBreakBefore w:val="0"/>
              <w:shd w:val="clear" w:color="auto"/>
              <w:tabs>
                <w:tab w:val="left" w:pos="3119"/>
              </w:tabs>
              <w:kinsoku/>
              <w:wordWrap/>
              <w:overflowPunct/>
              <w:topLinePunct w:val="0"/>
              <w:autoSpaceDE/>
              <w:autoSpaceDN/>
              <w:bidi w:val="0"/>
              <w:spacing w:line="336"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检测依据的标准（方法）名称及编号（含年号）</w:t>
            </w:r>
          </w:p>
        </w:tc>
      </w:tr>
      <w:tr w14:paraId="142E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97" w:type="dxa"/>
            <w:tcBorders>
              <w:top w:val="single" w:color="auto" w:sz="4" w:space="0"/>
              <w:left w:val="single" w:color="auto" w:sz="4" w:space="0"/>
              <w:bottom w:val="single" w:color="auto" w:sz="4" w:space="0"/>
              <w:right w:val="single" w:color="auto" w:sz="4" w:space="0"/>
            </w:tcBorders>
            <w:noWrap w:val="0"/>
            <w:vAlign w:val="center"/>
          </w:tcPr>
          <w:p w14:paraId="37C5ADE6">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809" w:type="dxa"/>
            <w:tcBorders>
              <w:top w:val="single" w:color="auto" w:sz="4" w:space="0"/>
              <w:left w:val="single" w:color="auto" w:sz="4" w:space="0"/>
              <w:bottom w:val="single" w:color="auto" w:sz="4" w:space="0"/>
              <w:right w:val="single" w:color="auto" w:sz="4" w:space="0"/>
            </w:tcBorders>
            <w:noWrap w:val="0"/>
            <w:vAlign w:val="center"/>
          </w:tcPr>
          <w:p w14:paraId="18F996D0">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高锰酸盐指数</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3ADB0C2D">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*水质 高锰酸盐指数的测定 GB/T 11892-1989</w:t>
            </w:r>
          </w:p>
        </w:tc>
      </w:tr>
      <w:tr w14:paraId="2554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7" w:type="dxa"/>
            <w:vMerge w:val="restart"/>
            <w:tcBorders>
              <w:top w:val="single" w:color="auto" w:sz="4" w:space="0"/>
              <w:left w:val="single" w:color="auto" w:sz="4" w:space="0"/>
              <w:bottom w:val="single" w:color="auto" w:sz="4" w:space="0"/>
              <w:right w:val="single" w:color="auto" w:sz="4" w:space="0"/>
            </w:tcBorders>
            <w:noWrap w:val="0"/>
            <w:vAlign w:val="center"/>
          </w:tcPr>
          <w:p w14:paraId="5D1C620B">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809" w:type="dxa"/>
            <w:vMerge w:val="restart"/>
            <w:tcBorders>
              <w:top w:val="single" w:color="auto" w:sz="4" w:space="0"/>
              <w:left w:val="single" w:color="auto" w:sz="4" w:space="0"/>
              <w:bottom w:val="single" w:color="auto" w:sz="4" w:space="0"/>
              <w:right w:val="single" w:color="auto" w:sz="4" w:space="0"/>
            </w:tcBorders>
            <w:noWrap w:val="0"/>
            <w:vAlign w:val="center"/>
          </w:tcPr>
          <w:p w14:paraId="0716956B">
            <w:pPr>
              <w:keepNext w:val="0"/>
              <w:keepLines w:val="0"/>
              <w:pageBreakBefore w:val="0"/>
              <w:shd w:val="clear" w:color="auto"/>
              <w:kinsoku/>
              <w:wordWrap/>
              <w:overflowPunct/>
              <w:topLinePunct w:val="0"/>
              <w:autoSpaceDE/>
              <w:autoSpaceDN/>
              <w:bidi w:val="0"/>
              <w:spacing w:line="336"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氨氮</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757B7A66">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w:t>
            </w:r>
            <w:r>
              <w:rPr>
                <w:rFonts w:hint="eastAsia" w:ascii="仿宋" w:hAnsi="仿宋" w:eastAsia="仿宋" w:cs="仿宋"/>
                <w:bCs/>
                <w:color w:val="auto"/>
                <w:sz w:val="24"/>
                <w:szCs w:val="24"/>
                <w:highlight w:val="none"/>
                <w:u w:val="none"/>
              </w:rPr>
              <w:t xml:space="preserve">水质 氨氮的测定 纳氏试剂分光光度法 </w:t>
            </w:r>
            <w:r>
              <w:rPr>
                <w:rFonts w:hint="eastAsia" w:ascii="仿宋" w:hAnsi="仿宋" w:eastAsia="仿宋" w:cs="仿宋"/>
                <w:color w:val="auto"/>
                <w:sz w:val="24"/>
                <w:szCs w:val="24"/>
                <w:highlight w:val="none"/>
                <w:u w:val="none"/>
              </w:rPr>
              <w:t>HJ 535-2009</w:t>
            </w:r>
          </w:p>
        </w:tc>
      </w:tr>
      <w:tr w14:paraId="0153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97" w:type="dxa"/>
            <w:vMerge w:val="continue"/>
            <w:tcBorders>
              <w:top w:val="single" w:color="auto" w:sz="4" w:space="0"/>
              <w:left w:val="single" w:color="auto" w:sz="4" w:space="0"/>
              <w:bottom w:val="single" w:color="auto" w:sz="4" w:space="0"/>
              <w:right w:val="single" w:color="auto" w:sz="4" w:space="0"/>
            </w:tcBorders>
            <w:noWrap w:val="0"/>
            <w:vAlign w:val="center"/>
          </w:tcPr>
          <w:p w14:paraId="33C12CE8">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color w:val="auto"/>
                <w:sz w:val="24"/>
                <w:szCs w:val="24"/>
                <w:highlight w:val="none"/>
              </w:rPr>
            </w:pPr>
          </w:p>
        </w:tc>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14:paraId="078C0C61">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b/>
                <w:color w:val="auto"/>
                <w:sz w:val="24"/>
                <w:szCs w:val="24"/>
                <w:highlight w:val="none"/>
              </w:rPr>
            </w:pPr>
          </w:p>
        </w:tc>
        <w:tc>
          <w:tcPr>
            <w:tcW w:w="6575" w:type="dxa"/>
            <w:tcBorders>
              <w:top w:val="single" w:color="auto" w:sz="4" w:space="0"/>
              <w:left w:val="single" w:color="auto" w:sz="4" w:space="0"/>
              <w:bottom w:val="single" w:color="auto" w:sz="4" w:space="0"/>
              <w:right w:val="single" w:color="auto" w:sz="4" w:space="0"/>
            </w:tcBorders>
            <w:noWrap w:val="0"/>
            <w:vAlign w:val="center"/>
          </w:tcPr>
          <w:p w14:paraId="4D888E85">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水质 氨氮的测定  气相分子吸收光谱法 HJ 195-2023</w:t>
            </w:r>
          </w:p>
        </w:tc>
      </w:tr>
      <w:tr w14:paraId="35C5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97" w:type="dxa"/>
            <w:vMerge w:val="continue"/>
            <w:tcBorders>
              <w:top w:val="single" w:color="auto" w:sz="4" w:space="0"/>
              <w:left w:val="single" w:color="auto" w:sz="4" w:space="0"/>
              <w:bottom w:val="single" w:color="auto" w:sz="4" w:space="0"/>
              <w:right w:val="single" w:color="auto" w:sz="4" w:space="0"/>
            </w:tcBorders>
            <w:noWrap w:val="0"/>
            <w:vAlign w:val="center"/>
          </w:tcPr>
          <w:p w14:paraId="3893B6FB">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color w:val="auto"/>
                <w:sz w:val="24"/>
                <w:szCs w:val="24"/>
                <w:highlight w:val="none"/>
              </w:rPr>
            </w:pPr>
          </w:p>
        </w:tc>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14:paraId="68FB05D9">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b/>
                <w:color w:val="auto"/>
                <w:sz w:val="24"/>
                <w:szCs w:val="24"/>
                <w:highlight w:val="none"/>
              </w:rPr>
            </w:pPr>
          </w:p>
        </w:tc>
        <w:tc>
          <w:tcPr>
            <w:tcW w:w="6575" w:type="dxa"/>
            <w:tcBorders>
              <w:top w:val="single" w:color="auto" w:sz="4" w:space="0"/>
              <w:left w:val="single" w:color="auto" w:sz="4" w:space="0"/>
              <w:bottom w:val="single" w:color="auto" w:sz="4" w:space="0"/>
              <w:right w:val="single" w:color="auto" w:sz="4" w:space="0"/>
            </w:tcBorders>
            <w:noWrap w:val="0"/>
            <w:vAlign w:val="center"/>
          </w:tcPr>
          <w:p w14:paraId="42FE43DE">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fldChar w:fldCharType="begin"/>
            </w:r>
            <w:r>
              <w:rPr>
                <w:rFonts w:hint="eastAsia" w:ascii="仿宋" w:hAnsi="仿宋" w:eastAsia="仿宋" w:cs="仿宋"/>
                <w:color w:val="auto"/>
                <w:sz w:val="24"/>
                <w:szCs w:val="24"/>
                <w:highlight w:val="none"/>
                <w:u w:val="none"/>
              </w:rPr>
              <w:instrText xml:space="preserve"> HYPERLINK "http://www.es.org.cn/download/2013/7-12/2653-1.pdf" </w:instrText>
            </w:r>
            <w:r>
              <w:rPr>
                <w:rFonts w:hint="eastAsia" w:ascii="仿宋" w:hAnsi="仿宋" w:eastAsia="仿宋" w:cs="仿宋"/>
                <w:color w:val="auto"/>
                <w:sz w:val="24"/>
                <w:szCs w:val="24"/>
                <w:highlight w:val="none"/>
                <w:u w:val="none"/>
              </w:rPr>
              <w:fldChar w:fldCharType="separate"/>
            </w:r>
            <w:r>
              <w:rPr>
                <w:rStyle w:val="78"/>
                <w:rFonts w:hint="eastAsia" w:ascii="仿宋" w:hAnsi="仿宋" w:eastAsia="仿宋" w:cs="仿宋"/>
                <w:color w:val="auto"/>
                <w:sz w:val="24"/>
                <w:szCs w:val="24"/>
                <w:highlight w:val="none"/>
                <w:u w:val="none"/>
              </w:rPr>
              <w:t>水质 氨氮的测定 流动注射-水杨酸分光光度法</w:t>
            </w:r>
            <w:r>
              <w:rPr>
                <w:rFonts w:hint="eastAsia" w:ascii="仿宋" w:hAnsi="仿宋" w:eastAsia="仿宋" w:cs="仿宋"/>
                <w:color w:val="auto"/>
                <w:sz w:val="24"/>
                <w:szCs w:val="24"/>
                <w:highlight w:val="none"/>
                <w:u w:val="none"/>
              </w:rPr>
              <w:fldChar w:fldCharType="end"/>
            </w:r>
          </w:p>
          <w:p w14:paraId="3D10FFA1">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fldChar w:fldCharType="begin"/>
            </w:r>
            <w:r>
              <w:rPr>
                <w:rFonts w:hint="eastAsia" w:ascii="仿宋" w:hAnsi="仿宋" w:eastAsia="仿宋" w:cs="仿宋"/>
                <w:color w:val="auto"/>
                <w:sz w:val="24"/>
                <w:szCs w:val="24"/>
                <w:highlight w:val="none"/>
                <w:u w:val="none"/>
              </w:rPr>
              <w:instrText xml:space="preserve"> HYPERLINK "http://www.es.org.cn/siteadmin/File/StdView.php?bzlistID=1312" </w:instrText>
            </w:r>
            <w:r>
              <w:rPr>
                <w:rFonts w:hint="eastAsia" w:ascii="仿宋" w:hAnsi="仿宋" w:eastAsia="仿宋" w:cs="仿宋"/>
                <w:color w:val="auto"/>
                <w:sz w:val="24"/>
                <w:szCs w:val="24"/>
                <w:highlight w:val="none"/>
                <w:u w:val="none"/>
              </w:rPr>
              <w:fldChar w:fldCharType="separate"/>
            </w:r>
            <w:r>
              <w:rPr>
                <w:rStyle w:val="78"/>
                <w:rFonts w:hint="eastAsia" w:ascii="仿宋" w:hAnsi="仿宋" w:eastAsia="仿宋" w:cs="仿宋"/>
                <w:color w:val="auto"/>
                <w:sz w:val="24"/>
                <w:szCs w:val="24"/>
                <w:highlight w:val="none"/>
                <w:u w:val="none"/>
              </w:rPr>
              <w:t>HJ 666-2013</w:t>
            </w:r>
            <w:r>
              <w:rPr>
                <w:rFonts w:hint="eastAsia" w:ascii="仿宋" w:hAnsi="仿宋" w:eastAsia="仿宋" w:cs="仿宋"/>
                <w:color w:val="auto"/>
                <w:sz w:val="24"/>
                <w:szCs w:val="24"/>
                <w:highlight w:val="none"/>
                <w:u w:val="none"/>
              </w:rPr>
              <w:fldChar w:fldCharType="end"/>
            </w:r>
          </w:p>
        </w:tc>
      </w:tr>
      <w:tr w14:paraId="4E48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97" w:type="dxa"/>
            <w:vMerge w:val="continue"/>
            <w:tcBorders>
              <w:top w:val="single" w:color="auto" w:sz="4" w:space="0"/>
              <w:left w:val="single" w:color="auto" w:sz="4" w:space="0"/>
              <w:bottom w:val="single" w:color="auto" w:sz="4" w:space="0"/>
              <w:right w:val="single" w:color="auto" w:sz="4" w:space="0"/>
            </w:tcBorders>
            <w:noWrap w:val="0"/>
            <w:vAlign w:val="center"/>
          </w:tcPr>
          <w:p w14:paraId="094024FF">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color w:val="auto"/>
                <w:sz w:val="24"/>
                <w:szCs w:val="24"/>
                <w:highlight w:val="none"/>
              </w:rPr>
            </w:pPr>
          </w:p>
        </w:tc>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14:paraId="0363256A">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b/>
                <w:color w:val="auto"/>
                <w:sz w:val="24"/>
                <w:szCs w:val="24"/>
                <w:highlight w:val="none"/>
              </w:rPr>
            </w:pPr>
          </w:p>
        </w:tc>
        <w:tc>
          <w:tcPr>
            <w:tcW w:w="6575" w:type="dxa"/>
            <w:tcBorders>
              <w:top w:val="single" w:color="auto" w:sz="4" w:space="0"/>
              <w:left w:val="single" w:color="auto" w:sz="4" w:space="0"/>
              <w:bottom w:val="single" w:color="auto" w:sz="4" w:space="0"/>
              <w:right w:val="single" w:color="auto" w:sz="4" w:space="0"/>
            </w:tcBorders>
            <w:noWrap w:val="0"/>
            <w:vAlign w:val="center"/>
          </w:tcPr>
          <w:p w14:paraId="3A3069B8">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fldChar w:fldCharType="begin"/>
            </w:r>
            <w:r>
              <w:rPr>
                <w:rFonts w:hint="eastAsia" w:ascii="仿宋" w:hAnsi="仿宋" w:eastAsia="仿宋" w:cs="仿宋"/>
                <w:color w:val="auto"/>
                <w:sz w:val="24"/>
                <w:szCs w:val="24"/>
                <w:highlight w:val="none"/>
                <w:u w:val="none"/>
              </w:rPr>
              <w:instrText xml:space="preserve"> HYPERLINK "http://www.es.org.cn/download/1928-1.pdf" </w:instrText>
            </w:r>
            <w:r>
              <w:rPr>
                <w:rFonts w:hint="eastAsia" w:ascii="仿宋" w:hAnsi="仿宋" w:eastAsia="仿宋" w:cs="仿宋"/>
                <w:color w:val="auto"/>
                <w:sz w:val="24"/>
                <w:szCs w:val="24"/>
                <w:highlight w:val="none"/>
                <w:u w:val="none"/>
              </w:rPr>
              <w:fldChar w:fldCharType="separate"/>
            </w:r>
            <w:r>
              <w:rPr>
                <w:rStyle w:val="78"/>
                <w:rFonts w:hint="eastAsia" w:ascii="仿宋" w:hAnsi="仿宋" w:eastAsia="仿宋" w:cs="仿宋"/>
                <w:color w:val="auto"/>
                <w:sz w:val="24"/>
                <w:szCs w:val="24"/>
                <w:highlight w:val="none"/>
                <w:u w:val="none"/>
              </w:rPr>
              <w:t>水质 氨氮的测定 蒸馏-中和滴定法</w:t>
            </w:r>
            <w:r>
              <w:rPr>
                <w:rFonts w:hint="eastAsia" w:ascii="仿宋" w:hAnsi="仿宋" w:eastAsia="仿宋" w:cs="仿宋"/>
                <w:color w:val="auto"/>
                <w:sz w:val="24"/>
                <w:szCs w:val="24"/>
                <w:highlight w:val="none"/>
                <w:u w:val="none"/>
              </w:rPr>
              <w:fldChar w:fldCharType="end"/>
            </w:r>
            <w:r>
              <w:rPr>
                <w:rFonts w:hint="eastAsia" w:ascii="仿宋" w:hAnsi="仿宋" w:eastAsia="仿宋" w:cs="仿宋"/>
                <w:color w:val="auto"/>
                <w:sz w:val="24"/>
                <w:szCs w:val="24"/>
                <w:highlight w:val="none"/>
                <w:u w:val="none"/>
              </w:rPr>
              <w:fldChar w:fldCharType="begin"/>
            </w:r>
            <w:r>
              <w:rPr>
                <w:rFonts w:hint="eastAsia" w:ascii="仿宋" w:hAnsi="仿宋" w:eastAsia="仿宋" w:cs="仿宋"/>
                <w:color w:val="auto"/>
                <w:sz w:val="24"/>
                <w:szCs w:val="24"/>
                <w:highlight w:val="none"/>
                <w:u w:val="none"/>
              </w:rPr>
              <w:instrText xml:space="preserve"> HYPERLINK "http://www.es.org.cn/siteadmin/File/StdView.php?bzlistID=1046" </w:instrText>
            </w:r>
            <w:r>
              <w:rPr>
                <w:rFonts w:hint="eastAsia" w:ascii="仿宋" w:hAnsi="仿宋" w:eastAsia="仿宋" w:cs="仿宋"/>
                <w:color w:val="auto"/>
                <w:sz w:val="24"/>
                <w:szCs w:val="24"/>
                <w:highlight w:val="none"/>
                <w:u w:val="none"/>
              </w:rPr>
              <w:fldChar w:fldCharType="separate"/>
            </w:r>
            <w:r>
              <w:rPr>
                <w:rStyle w:val="78"/>
                <w:rFonts w:hint="eastAsia" w:ascii="仿宋" w:hAnsi="仿宋" w:eastAsia="仿宋" w:cs="仿宋"/>
                <w:color w:val="auto"/>
                <w:sz w:val="24"/>
                <w:szCs w:val="24"/>
                <w:highlight w:val="none"/>
                <w:u w:val="none"/>
              </w:rPr>
              <w:t>HJ 537-2009</w:t>
            </w:r>
            <w:r>
              <w:rPr>
                <w:rFonts w:hint="eastAsia" w:ascii="仿宋" w:hAnsi="仿宋" w:eastAsia="仿宋" w:cs="仿宋"/>
                <w:color w:val="auto"/>
                <w:sz w:val="24"/>
                <w:szCs w:val="24"/>
                <w:highlight w:val="none"/>
                <w:u w:val="none"/>
              </w:rPr>
              <w:fldChar w:fldCharType="end"/>
            </w:r>
          </w:p>
        </w:tc>
      </w:tr>
      <w:tr w14:paraId="1DAF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7" w:type="dxa"/>
            <w:vMerge w:val="restart"/>
            <w:tcBorders>
              <w:top w:val="single" w:color="auto" w:sz="4" w:space="0"/>
              <w:left w:val="single" w:color="auto" w:sz="4" w:space="0"/>
              <w:bottom w:val="single" w:color="auto" w:sz="4" w:space="0"/>
              <w:right w:val="single" w:color="auto" w:sz="4" w:space="0"/>
            </w:tcBorders>
            <w:noWrap w:val="0"/>
            <w:vAlign w:val="center"/>
          </w:tcPr>
          <w:p w14:paraId="6C70BCF1">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809" w:type="dxa"/>
            <w:vMerge w:val="restart"/>
            <w:tcBorders>
              <w:top w:val="single" w:color="auto" w:sz="4" w:space="0"/>
              <w:left w:val="single" w:color="auto" w:sz="4" w:space="0"/>
              <w:bottom w:val="single" w:color="auto" w:sz="4" w:space="0"/>
              <w:right w:val="single" w:color="auto" w:sz="4" w:space="0"/>
            </w:tcBorders>
            <w:noWrap w:val="0"/>
            <w:vAlign w:val="center"/>
          </w:tcPr>
          <w:p w14:paraId="4ADE8BA0">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总磷</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2783DA24">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*水质 总磷的测定 钼酸铵分光光度法GB/T 11893-1989</w:t>
            </w:r>
          </w:p>
        </w:tc>
      </w:tr>
      <w:tr w14:paraId="7AF3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97" w:type="dxa"/>
            <w:vMerge w:val="continue"/>
            <w:tcBorders>
              <w:top w:val="single" w:color="auto" w:sz="4" w:space="0"/>
              <w:left w:val="single" w:color="auto" w:sz="4" w:space="0"/>
              <w:bottom w:val="single" w:color="auto" w:sz="4" w:space="0"/>
              <w:right w:val="single" w:color="auto" w:sz="4" w:space="0"/>
            </w:tcBorders>
            <w:noWrap w:val="0"/>
            <w:vAlign w:val="center"/>
          </w:tcPr>
          <w:p w14:paraId="604F33E6">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color w:val="auto"/>
                <w:sz w:val="24"/>
                <w:szCs w:val="24"/>
                <w:highlight w:val="none"/>
                <w:u w:val="none"/>
              </w:rPr>
            </w:pPr>
          </w:p>
        </w:tc>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14:paraId="4397B3BA">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color w:val="auto"/>
                <w:sz w:val="24"/>
                <w:szCs w:val="24"/>
                <w:highlight w:val="none"/>
                <w:u w:val="none"/>
              </w:rPr>
            </w:pPr>
          </w:p>
        </w:tc>
        <w:tc>
          <w:tcPr>
            <w:tcW w:w="6575" w:type="dxa"/>
            <w:tcBorders>
              <w:top w:val="single" w:color="auto" w:sz="4" w:space="0"/>
              <w:left w:val="single" w:color="auto" w:sz="4" w:space="0"/>
              <w:bottom w:val="single" w:color="auto" w:sz="4" w:space="0"/>
              <w:right w:val="single" w:color="auto" w:sz="4" w:space="0"/>
            </w:tcBorders>
            <w:noWrap w:val="0"/>
            <w:vAlign w:val="center"/>
          </w:tcPr>
          <w:p w14:paraId="42E2A442">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fldChar w:fldCharType="begin"/>
            </w:r>
            <w:r>
              <w:rPr>
                <w:rFonts w:hint="eastAsia" w:ascii="仿宋" w:hAnsi="仿宋" w:eastAsia="仿宋" w:cs="仿宋"/>
                <w:color w:val="auto"/>
                <w:sz w:val="24"/>
                <w:szCs w:val="24"/>
                <w:highlight w:val="none"/>
                <w:u w:val="none"/>
              </w:rPr>
              <w:instrText xml:space="preserve"> HYPERLINK "http://www.es.org.cn/download/2013/7-12/2658-1.pdf" </w:instrText>
            </w:r>
            <w:r>
              <w:rPr>
                <w:rFonts w:hint="eastAsia" w:ascii="仿宋" w:hAnsi="仿宋" w:eastAsia="仿宋" w:cs="仿宋"/>
                <w:color w:val="auto"/>
                <w:sz w:val="24"/>
                <w:szCs w:val="24"/>
                <w:highlight w:val="none"/>
                <w:u w:val="none"/>
              </w:rPr>
              <w:fldChar w:fldCharType="separate"/>
            </w:r>
            <w:r>
              <w:rPr>
                <w:rStyle w:val="78"/>
                <w:rFonts w:hint="eastAsia" w:ascii="仿宋" w:hAnsi="仿宋" w:eastAsia="仿宋" w:cs="仿宋"/>
                <w:color w:val="auto"/>
                <w:sz w:val="24"/>
                <w:szCs w:val="24"/>
                <w:highlight w:val="none"/>
                <w:u w:val="none"/>
              </w:rPr>
              <w:t>水质 总磷的测定 流动注射-钼酸铵分光光度法</w:t>
            </w:r>
            <w:r>
              <w:rPr>
                <w:rFonts w:hint="eastAsia" w:ascii="仿宋" w:hAnsi="仿宋" w:eastAsia="仿宋" w:cs="仿宋"/>
                <w:color w:val="auto"/>
                <w:sz w:val="24"/>
                <w:szCs w:val="24"/>
                <w:highlight w:val="none"/>
                <w:u w:val="none"/>
              </w:rPr>
              <w:fldChar w:fldCharType="end"/>
            </w:r>
            <w:r>
              <w:rPr>
                <w:rFonts w:hint="eastAsia" w:ascii="仿宋" w:hAnsi="仿宋" w:eastAsia="仿宋" w:cs="仿宋"/>
                <w:color w:val="auto"/>
                <w:sz w:val="24"/>
                <w:szCs w:val="24"/>
                <w:highlight w:val="none"/>
                <w:u w:val="none"/>
              </w:rPr>
              <w:fldChar w:fldCharType="begin"/>
            </w:r>
            <w:r>
              <w:rPr>
                <w:rFonts w:hint="eastAsia" w:ascii="仿宋" w:hAnsi="仿宋" w:eastAsia="仿宋" w:cs="仿宋"/>
                <w:color w:val="auto"/>
                <w:sz w:val="24"/>
                <w:szCs w:val="24"/>
                <w:highlight w:val="none"/>
                <w:u w:val="none"/>
              </w:rPr>
              <w:instrText xml:space="preserve"> HYPERLINK "http://www.es.org.cn/siteadmin/File/StdView.php?bzlistID=1317" </w:instrText>
            </w:r>
            <w:r>
              <w:rPr>
                <w:rFonts w:hint="eastAsia" w:ascii="仿宋" w:hAnsi="仿宋" w:eastAsia="仿宋" w:cs="仿宋"/>
                <w:color w:val="auto"/>
                <w:sz w:val="24"/>
                <w:szCs w:val="24"/>
                <w:highlight w:val="none"/>
                <w:u w:val="none"/>
              </w:rPr>
              <w:fldChar w:fldCharType="separate"/>
            </w:r>
            <w:r>
              <w:rPr>
                <w:rStyle w:val="78"/>
                <w:rFonts w:hint="eastAsia" w:ascii="仿宋" w:hAnsi="仿宋" w:eastAsia="仿宋" w:cs="仿宋"/>
                <w:color w:val="auto"/>
                <w:sz w:val="24"/>
                <w:szCs w:val="24"/>
                <w:highlight w:val="none"/>
                <w:u w:val="none"/>
              </w:rPr>
              <w:t>HJ 671-2013</w:t>
            </w:r>
            <w:r>
              <w:rPr>
                <w:rFonts w:hint="eastAsia" w:ascii="仿宋" w:hAnsi="仿宋" w:eastAsia="仿宋" w:cs="仿宋"/>
                <w:color w:val="auto"/>
                <w:sz w:val="24"/>
                <w:szCs w:val="24"/>
                <w:highlight w:val="none"/>
                <w:u w:val="none"/>
              </w:rPr>
              <w:fldChar w:fldCharType="end"/>
            </w:r>
          </w:p>
        </w:tc>
      </w:tr>
      <w:tr w14:paraId="69C1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97" w:type="dxa"/>
            <w:vMerge w:val="continue"/>
            <w:tcBorders>
              <w:top w:val="single" w:color="auto" w:sz="4" w:space="0"/>
              <w:left w:val="single" w:color="auto" w:sz="4" w:space="0"/>
              <w:bottom w:val="single" w:color="auto" w:sz="4" w:space="0"/>
              <w:right w:val="single" w:color="auto" w:sz="4" w:space="0"/>
            </w:tcBorders>
            <w:noWrap w:val="0"/>
            <w:vAlign w:val="center"/>
          </w:tcPr>
          <w:p w14:paraId="3E3D8356">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color w:val="auto"/>
                <w:sz w:val="24"/>
                <w:szCs w:val="24"/>
                <w:highlight w:val="none"/>
                <w:u w:val="none"/>
              </w:rPr>
            </w:pPr>
          </w:p>
        </w:tc>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14:paraId="63A1AFA3">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color w:val="auto"/>
                <w:sz w:val="24"/>
                <w:szCs w:val="24"/>
                <w:highlight w:val="none"/>
                <w:u w:val="none"/>
              </w:rPr>
            </w:pPr>
          </w:p>
        </w:tc>
        <w:tc>
          <w:tcPr>
            <w:tcW w:w="6575" w:type="dxa"/>
            <w:tcBorders>
              <w:top w:val="single" w:color="auto" w:sz="4" w:space="0"/>
              <w:left w:val="single" w:color="auto" w:sz="4" w:space="0"/>
              <w:bottom w:val="single" w:color="auto" w:sz="4" w:space="0"/>
              <w:right w:val="single" w:color="auto" w:sz="4" w:space="0"/>
            </w:tcBorders>
            <w:noWrap w:val="0"/>
            <w:vAlign w:val="center"/>
          </w:tcPr>
          <w:p w14:paraId="3DA8A3CB">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color w:val="auto"/>
                <w:sz w:val="24"/>
                <w:szCs w:val="24"/>
                <w:highlight w:val="none"/>
                <w:u w:val="none"/>
                <w:shd w:val="clear" w:color="auto" w:fill="DEEFFF"/>
              </w:rPr>
            </w:pPr>
            <w:r>
              <w:rPr>
                <w:rFonts w:hint="eastAsia" w:ascii="仿宋" w:hAnsi="仿宋" w:eastAsia="仿宋" w:cs="仿宋"/>
                <w:color w:val="auto"/>
                <w:sz w:val="24"/>
                <w:szCs w:val="24"/>
                <w:highlight w:val="none"/>
                <w:u w:val="none"/>
              </w:rPr>
              <w:fldChar w:fldCharType="begin"/>
            </w:r>
            <w:r>
              <w:rPr>
                <w:rFonts w:hint="eastAsia" w:ascii="仿宋" w:hAnsi="仿宋" w:eastAsia="仿宋" w:cs="仿宋"/>
                <w:color w:val="auto"/>
                <w:sz w:val="24"/>
                <w:szCs w:val="24"/>
                <w:highlight w:val="none"/>
                <w:u w:val="none"/>
              </w:rPr>
              <w:instrText xml:space="preserve"> HYPERLINK "http://www.es.org.cn/download/2013/7-12/2657-1.pdf" </w:instrText>
            </w:r>
            <w:r>
              <w:rPr>
                <w:rFonts w:hint="eastAsia" w:ascii="仿宋" w:hAnsi="仿宋" w:eastAsia="仿宋" w:cs="仿宋"/>
                <w:color w:val="auto"/>
                <w:sz w:val="24"/>
                <w:szCs w:val="24"/>
                <w:highlight w:val="none"/>
                <w:u w:val="none"/>
              </w:rPr>
              <w:fldChar w:fldCharType="separate"/>
            </w:r>
            <w:r>
              <w:rPr>
                <w:rStyle w:val="78"/>
                <w:rFonts w:hint="eastAsia" w:ascii="仿宋" w:hAnsi="仿宋" w:eastAsia="仿宋" w:cs="仿宋"/>
                <w:color w:val="auto"/>
                <w:sz w:val="24"/>
                <w:szCs w:val="24"/>
                <w:highlight w:val="none"/>
                <w:u w:val="none"/>
              </w:rPr>
              <w:t>水质 磷酸盐和总磷的测定 连续流动-钼酸铵分光光度法</w:t>
            </w:r>
            <w:r>
              <w:rPr>
                <w:rFonts w:hint="eastAsia" w:ascii="仿宋" w:hAnsi="仿宋" w:eastAsia="仿宋" w:cs="仿宋"/>
                <w:color w:val="auto"/>
                <w:sz w:val="24"/>
                <w:szCs w:val="24"/>
                <w:highlight w:val="none"/>
                <w:u w:val="none"/>
              </w:rPr>
              <w:fldChar w:fldCharType="end"/>
            </w:r>
            <w:r>
              <w:rPr>
                <w:rFonts w:hint="eastAsia" w:ascii="仿宋" w:hAnsi="仿宋" w:eastAsia="仿宋" w:cs="仿宋"/>
                <w:color w:val="auto"/>
                <w:sz w:val="24"/>
                <w:szCs w:val="24"/>
                <w:highlight w:val="none"/>
                <w:u w:val="none"/>
              </w:rPr>
              <w:fldChar w:fldCharType="begin"/>
            </w:r>
            <w:r>
              <w:rPr>
                <w:rFonts w:hint="eastAsia" w:ascii="仿宋" w:hAnsi="仿宋" w:eastAsia="仿宋" w:cs="仿宋"/>
                <w:color w:val="auto"/>
                <w:sz w:val="24"/>
                <w:szCs w:val="24"/>
                <w:highlight w:val="none"/>
                <w:u w:val="none"/>
              </w:rPr>
              <w:instrText xml:space="preserve"> HYPERLINK "http://www.es.org.cn/siteadmin/File/StdView.php?bzlistID=1316" </w:instrText>
            </w:r>
            <w:r>
              <w:rPr>
                <w:rFonts w:hint="eastAsia" w:ascii="仿宋" w:hAnsi="仿宋" w:eastAsia="仿宋" w:cs="仿宋"/>
                <w:color w:val="auto"/>
                <w:sz w:val="24"/>
                <w:szCs w:val="24"/>
                <w:highlight w:val="none"/>
                <w:u w:val="none"/>
              </w:rPr>
              <w:fldChar w:fldCharType="separate"/>
            </w:r>
            <w:r>
              <w:rPr>
                <w:rStyle w:val="78"/>
                <w:rFonts w:hint="eastAsia" w:ascii="仿宋" w:hAnsi="仿宋" w:eastAsia="仿宋" w:cs="仿宋"/>
                <w:color w:val="auto"/>
                <w:sz w:val="24"/>
                <w:szCs w:val="24"/>
                <w:highlight w:val="none"/>
                <w:u w:val="none"/>
              </w:rPr>
              <w:t>HJ 670-2013</w:t>
            </w:r>
            <w:r>
              <w:rPr>
                <w:rFonts w:hint="eastAsia" w:ascii="仿宋" w:hAnsi="仿宋" w:eastAsia="仿宋" w:cs="仿宋"/>
                <w:color w:val="auto"/>
                <w:sz w:val="24"/>
                <w:szCs w:val="24"/>
                <w:highlight w:val="none"/>
                <w:u w:val="none"/>
              </w:rPr>
              <w:fldChar w:fldCharType="end"/>
            </w:r>
          </w:p>
        </w:tc>
      </w:tr>
      <w:tr w14:paraId="0F79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33C5E8">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809" w:type="dxa"/>
            <w:tcBorders>
              <w:top w:val="single" w:color="auto" w:sz="4" w:space="0"/>
              <w:left w:val="single" w:color="auto" w:sz="4" w:space="0"/>
              <w:right w:val="single" w:color="auto" w:sz="4" w:space="0"/>
            </w:tcBorders>
            <w:shd w:val="clear" w:color="auto" w:fill="auto"/>
            <w:noWrap w:val="0"/>
            <w:vAlign w:val="center"/>
          </w:tcPr>
          <w:p w14:paraId="21115A74">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五日生化需氧量</w:t>
            </w:r>
          </w:p>
        </w:tc>
        <w:tc>
          <w:tcPr>
            <w:tcW w:w="65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F69586">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水质 五日生化需氧量（BOD5）的测定 稀释与接种法HJ 505-2009</w:t>
            </w:r>
          </w:p>
        </w:tc>
      </w:tr>
      <w:tr w14:paraId="67BA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97"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5E7C5D61">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809" w:type="dxa"/>
            <w:vMerge w:val="restart"/>
            <w:tcBorders>
              <w:top w:val="single" w:color="auto" w:sz="4" w:space="0"/>
              <w:left w:val="single" w:color="auto" w:sz="4" w:space="0"/>
              <w:right w:val="single" w:color="auto" w:sz="4" w:space="0"/>
            </w:tcBorders>
            <w:shd w:val="clear" w:color="auto" w:fill="auto"/>
            <w:noWrap w:val="0"/>
            <w:vAlign w:val="center"/>
          </w:tcPr>
          <w:p w14:paraId="70C79D28">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化学需氧量</w:t>
            </w:r>
          </w:p>
        </w:tc>
        <w:tc>
          <w:tcPr>
            <w:tcW w:w="65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3C0791">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*水质 化学需氧量的测定 重铬酸盐法 HJ 828-2017</w:t>
            </w:r>
          </w:p>
        </w:tc>
      </w:tr>
      <w:tr w14:paraId="1A3E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97"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26693DF6">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color w:val="auto"/>
                <w:sz w:val="24"/>
                <w:szCs w:val="24"/>
                <w:highlight w:val="none"/>
              </w:rPr>
            </w:pPr>
          </w:p>
        </w:tc>
        <w:tc>
          <w:tcPr>
            <w:tcW w:w="1809" w:type="dxa"/>
            <w:vMerge w:val="continue"/>
            <w:tcBorders>
              <w:left w:val="single" w:color="auto" w:sz="4" w:space="0"/>
              <w:bottom w:val="single" w:color="auto" w:sz="4" w:space="0"/>
              <w:right w:val="single" w:color="auto" w:sz="4" w:space="0"/>
            </w:tcBorders>
            <w:shd w:val="clear" w:color="auto" w:fill="auto"/>
            <w:noWrap w:val="0"/>
            <w:vAlign w:val="center"/>
          </w:tcPr>
          <w:p w14:paraId="0CDB0220">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color w:val="auto"/>
                <w:sz w:val="24"/>
                <w:szCs w:val="24"/>
                <w:highlight w:val="none"/>
              </w:rPr>
            </w:pPr>
          </w:p>
        </w:tc>
        <w:tc>
          <w:tcPr>
            <w:tcW w:w="65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4D8CFE">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水质 化学需氧量的测定 快速消解分光光度法HJ/T 399-2007</w:t>
            </w:r>
          </w:p>
        </w:tc>
      </w:tr>
      <w:tr w14:paraId="242D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97"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29068D97">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809"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19320D6">
            <w:pPr>
              <w:keepNext w:val="0"/>
              <w:keepLines w:val="0"/>
              <w:pageBreakBefore w:val="0"/>
              <w:shd w:val="clear" w:color="auto"/>
              <w:suppressAutoHyphens/>
              <w:kinsoku/>
              <w:wordWrap/>
              <w:overflowPunct/>
              <w:topLinePunct w:val="0"/>
              <w:autoSpaceDE/>
              <w:autoSpaceDN/>
              <w:bidi w:val="0"/>
              <w:snapToGrid w:val="0"/>
              <w:spacing w:line="336" w:lineRule="auto"/>
              <w:ind w:left="-105" w:leftChars="-50" w:right="-105" w:rightChars="-5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溶解氧</w:t>
            </w:r>
          </w:p>
        </w:tc>
        <w:tc>
          <w:tcPr>
            <w:tcW w:w="65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646DE9">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*水质 溶解氧的测定 电化学探头法 HJ 506-2009</w:t>
            </w:r>
          </w:p>
        </w:tc>
      </w:tr>
      <w:tr w14:paraId="34DD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97"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1E150B4">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color w:val="auto"/>
                <w:sz w:val="24"/>
                <w:szCs w:val="24"/>
                <w:highlight w:val="none"/>
              </w:rPr>
            </w:pPr>
          </w:p>
        </w:tc>
        <w:tc>
          <w:tcPr>
            <w:tcW w:w="180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983B663">
            <w:pPr>
              <w:keepNext w:val="0"/>
              <w:keepLines w:val="0"/>
              <w:pageBreakBefore w:val="0"/>
              <w:widowControl/>
              <w:shd w:val="clear" w:color="auto"/>
              <w:kinsoku/>
              <w:wordWrap/>
              <w:overflowPunct/>
              <w:topLinePunct w:val="0"/>
              <w:autoSpaceDE/>
              <w:autoSpaceDN/>
              <w:bidi w:val="0"/>
              <w:spacing w:line="336" w:lineRule="auto"/>
              <w:jc w:val="left"/>
              <w:textAlignment w:val="auto"/>
              <w:rPr>
                <w:rFonts w:hint="eastAsia" w:ascii="仿宋" w:hAnsi="仿宋" w:eastAsia="仿宋" w:cs="仿宋"/>
                <w:color w:val="auto"/>
                <w:sz w:val="24"/>
                <w:szCs w:val="24"/>
                <w:highlight w:val="none"/>
              </w:rPr>
            </w:pPr>
          </w:p>
        </w:tc>
        <w:tc>
          <w:tcPr>
            <w:tcW w:w="65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94F895">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水质 溶解氧的测定 碘量法 GB/T 7489-1987</w:t>
            </w:r>
          </w:p>
        </w:tc>
      </w:tr>
    </w:tbl>
    <w:p w14:paraId="38AA2207">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2.测试方法</w:t>
      </w:r>
    </w:p>
    <w:p w14:paraId="2D3D1BDF">
      <w:pPr>
        <w:keepNext w:val="0"/>
        <w:keepLines w:val="0"/>
        <w:pageBreakBefore w:val="0"/>
        <w:shd w:val="clear" w:color="auto"/>
        <w:tabs>
          <w:tab w:val="left" w:pos="456"/>
        </w:tabs>
        <w:kinsoku/>
        <w:wordWrap/>
        <w:overflowPunct/>
        <w:topLinePunct w:val="0"/>
        <w:autoSpaceDE/>
        <w:autoSpaceDN/>
        <w:bidi w:val="0"/>
        <w:spacing w:line="336" w:lineRule="auto"/>
        <w:ind w:left="281" w:leftChars="134"/>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注：打*为推荐方法。地表水各项目的检出限至少达到《地表水环境质量标准》（GB3838-2002）一级标准限值。 </w:t>
      </w:r>
    </w:p>
    <w:p w14:paraId="48CC4508">
      <w:pPr>
        <w:keepNext w:val="0"/>
        <w:keepLines w:val="0"/>
        <w:pageBreakBefore w:val="0"/>
        <w:shd w:val="clear" w:color="auto"/>
        <w:tabs>
          <w:tab w:val="left" w:pos="456"/>
        </w:tabs>
        <w:kinsoku/>
        <w:wordWrap/>
        <w:overflowPunct/>
        <w:topLinePunct w:val="0"/>
        <w:autoSpaceDE/>
        <w:autoSpaceDN/>
        <w:bidi w:val="0"/>
        <w:spacing w:line="336" w:lineRule="auto"/>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3.监测资质</w:t>
      </w:r>
    </w:p>
    <w:p w14:paraId="29A2BBA5">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要求检验检测机构必须获得国家或省级质监部门颁发的有效期内的《实验室资质认定》（CMA）证书，认证过的检测项目中应包括高锰酸盐指数、氨氮、总磷、溶解氧、五日生化需氧量、化学需氧量等</w:t>
      </w: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项。</w:t>
      </w:r>
    </w:p>
    <w:p w14:paraId="2DF2B5D2">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4.质控要求 </w:t>
      </w:r>
    </w:p>
    <w:p w14:paraId="7B98E40B">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为保证数据的准确、真实、可靠，同时保证检测结果的公平、公正，中标实验室需按照4.1、4.2质控要求执行，未达到相关要求的按照4.</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进行责任追究。</w:t>
      </w:r>
    </w:p>
    <w:p w14:paraId="386054EF">
      <w:pPr>
        <w:keepNext w:val="0"/>
        <w:keepLines w:val="0"/>
        <w:pageBreakBefore w:val="0"/>
        <w:shd w:val="clear" w:color="auto"/>
        <w:kinsoku/>
        <w:wordWrap/>
        <w:overflowPunct/>
        <w:topLinePunct w:val="0"/>
        <w:autoSpaceDE/>
        <w:autoSpaceDN/>
        <w:bidi w:val="0"/>
        <w:spacing w:line="336"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4.1采样质控要求</w:t>
      </w:r>
    </w:p>
    <w:p w14:paraId="4D7EBAA2">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Cs/>
          <w:color w:val="auto"/>
          <w:sz w:val="24"/>
          <w:szCs w:val="24"/>
          <w:highlight w:val="none"/>
        </w:rPr>
        <w:t>4.1.1采样运输车辆要求：能够满足保证样品完整性和保存条件的企业自有车辆。</w:t>
      </w:r>
    </w:p>
    <w:p w14:paraId="3436A999">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4.1.2 采样容器材质要求：采样容器严格按照《浙江省环境监测质量保证技术规定》附表1的相关要求执行。</w:t>
      </w:r>
    </w:p>
    <w:p w14:paraId="14B15A16">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4.1.3 样品保存要求：水样的保存严格参照《浙江省环境监测质量保证技术规定》附表1中的相关要求执行。</w:t>
      </w:r>
    </w:p>
    <w:p w14:paraId="5E6AC4BC">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4.1.4</w:t>
      </w:r>
      <w:r>
        <w:rPr>
          <w:rFonts w:hint="eastAsia" w:ascii="仿宋" w:hAnsi="仿宋" w:eastAsia="仿宋" w:cs="仿宋"/>
          <w:color w:val="auto"/>
          <w:sz w:val="24"/>
          <w:szCs w:val="24"/>
          <w:highlight w:val="none"/>
        </w:rPr>
        <w:t xml:space="preserve"> 采样方法：按照招标文件附表水质断面经纬度要求，采集采样点位表层水的瞬时样。</w:t>
      </w:r>
    </w:p>
    <w:p w14:paraId="42D09B44">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4.1.5采样时间：原则上定在</w:t>
      </w:r>
      <w:r>
        <w:rPr>
          <w:rFonts w:hint="eastAsia" w:ascii="仿宋" w:hAnsi="仿宋" w:eastAsia="仿宋" w:cs="仿宋"/>
          <w:bCs/>
          <w:color w:val="auto"/>
          <w:sz w:val="24"/>
          <w:szCs w:val="24"/>
          <w:highlight w:val="none"/>
        </w:rPr>
        <w:t>每月第一周开始采样，5天内完成采样，10天内完成测试</w:t>
      </w:r>
      <w:r>
        <w:rPr>
          <w:rFonts w:hint="eastAsia" w:ascii="仿宋" w:hAnsi="仿宋" w:eastAsia="仿宋" w:cs="仿宋"/>
          <w:color w:val="auto"/>
          <w:sz w:val="24"/>
          <w:szCs w:val="24"/>
          <w:highlight w:val="none"/>
        </w:rPr>
        <w:t>。遇暴雨、台风等恶劣天气延期采样。</w:t>
      </w:r>
    </w:p>
    <w:p w14:paraId="791F8BE5">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4.1.6</w:t>
      </w:r>
      <w:r>
        <w:rPr>
          <w:rFonts w:hint="eastAsia" w:ascii="仿宋" w:hAnsi="仿宋" w:eastAsia="仿宋" w:cs="仿宋"/>
          <w:color w:val="auto"/>
          <w:sz w:val="24"/>
          <w:szCs w:val="24"/>
          <w:highlight w:val="none"/>
        </w:rPr>
        <w:t>质控样品的采集：每批次每个项目采集所需水样的同时各采集两个全程序现场空白和不少于5%的现场平行样，不足20个样品的至少加采1个平行样，同时，加采5%的现场平行样用于留样比对。</w:t>
      </w:r>
    </w:p>
    <w:p w14:paraId="7C76839B">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4.1.7采样记录：每次采样的同时需拍摄现场照片（断面周边有明显标志物或专业GPS定位图片）并做好采样记录，内容应包括采样时间、采样点位置、采样人员等相关信息。</w:t>
      </w:r>
    </w:p>
    <w:p w14:paraId="309EB49F">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4.1.8</w:t>
      </w:r>
      <w:r>
        <w:rPr>
          <w:rFonts w:hint="eastAsia" w:ascii="仿宋" w:hAnsi="仿宋" w:eastAsia="仿宋" w:cs="仿宋"/>
          <w:color w:val="auto"/>
          <w:sz w:val="24"/>
          <w:szCs w:val="24"/>
          <w:highlight w:val="none"/>
        </w:rPr>
        <w:t xml:space="preserve"> 未尽事宜，严格按照《地表水和污水监测技术规范》HJ/T 91-2002、《水质 采样技术指导》HJ494-2009、《水质采样 样品的保存和管理技术规定》HJ493-2009中的相关规定执行。</w:t>
      </w:r>
    </w:p>
    <w:p w14:paraId="6EC6F4CD">
      <w:pPr>
        <w:keepNext w:val="0"/>
        <w:keepLines w:val="0"/>
        <w:pageBreakBefore w:val="0"/>
        <w:shd w:val="clear" w:color="auto"/>
        <w:kinsoku/>
        <w:wordWrap/>
        <w:overflowPunct/>
        <w:topLinePunct w:val="0"/>
        <w:autoSpaceDE/>
        <w:autoSpaceDN/>
        <w:bidi w:val="0"/>
        <w:spacing w:line="336"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4.2</w:t>
      </w:r>
      <w:r>
        <w:rPr>
          <w:rFonts w:hint="eastAsia" w:ascii="仿宋" w:hAnsi="仿宋" w:eastAsia="仿宋" w:cs="仿宋"/>
          <w:b/>
          <w:color w:val="auto"/>
          <w:sz w:val="24"/>
          <w:szCs w:val="24"/>
          <w:highlight w:val="none"/>
        </w:rPr>
        <w:t xml:space="preserve">  实验室质控要求</w:t>
      </w:r>
    </w:p>
    <w:p w14:paraId="015E7CAB">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4.2.1</w:t>
      </w:r>
      <w:r>
        <w:rPr>
          <w:rFonts w:hint="eastAsia" w:ascii="仿宋" w:hAnsi="仿宋" w:eastAsia="仿宋" w:cs="仿宋"/>
          <w:color w:val="auto"/>
          <w:sz w:val="24"/>
          <w:szCs w:val="24"/>
          <w:highlight w:val="none"/>
        </w:rPr>
        <w:t xml:space="preserve"> 校准曲线：应在每期分析样品的同时，同步制作校准曲线；校准曲线回归方程的相关系数、截距和斜率应符合方法中规定的要求；校准曲线只能在其线性范围内使用，在使用中不得在两端随意外推。工作确实有困难时，对校准曲线斜率较为稳定的分析方法，至少在分析样品的同时，带两个适当浓度（高、低浓度）标准管和两个实验室空白，减去空白均值后，与原校准曲线的相同浓度点校核，相对偏差小于5%，原曲线可用，否则，应重新制作校准曲线。</w:t>
      </w:r>
    </w:p>
    <w:p w14:paraId="061D4D8A">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4.2.2</w:t>
      </w:r>
      <w:r>
        <w:rPr>
          <w:rFonts w:hint="eastAsia" w:ascii="仿宋" w:hAnsi="仿宋" w:eastAsia="仿宋" w:cs="仿宋"/>
          <w:color w:val="auto"/>
          <w:sz w:val="24"/>
          <w:szCs w:val="24"/>
          <w:highlight w:val="none"/>
        </w:rPr>
        <w:t xml:space="preserve"> 实验室空白：每批次每个项目都应做现场空白和实验室空白。两种结果之间应无明显差异，如现场空白明显高于实验室空白，表明采样过程中可能有意外玷污，在查清原因后方能做出本次采样是否有效以及分析数据能否接受的决定。</w:t>
      </w:r>
    </w:p>
    <w:p w14:paraId="4E3A55EB">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4.2.3</w:t>
      </w:r>
      <w:r>
        <w:rPr>
          <w:rFonts w:hint="eastAsia" w:ascii="仿宋" w:hAnsi="仿宋" w:eastAsia="仿宋" w:cs="仿宋"/>
          <w:color w:val="auto"/>
          <w:sz w:val="24"/>
          <w:szCs w:val="24"/>
          <w:highlight w:val="none"/>
        </w:rPr>
        <w:t xml:space="preserve"> 精密度控制：每批样品随机抽取10%的实验室平行样，平行双样的偏差需在《浙江省环境监测质量保证技术规定》附表2所规定的允许偏差内。</w:t>
      </w:r>
    </w:p>
    <w:p w14:paraId="726997DD">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4.2.4</w:t>
      </w:r>
      <w:r>
        <w:rPr>
          <w:rFonts w:hint="eastAsia" w:ascii="仿宋" w:hAnsi="仿宋" w:eastAsia="仿宋" w:cs="仿宋"/>
          <w:color w:val="auto"/>
          <w:sz w:val="24"/>
          <w:szCs w:val="24"/>
          <w:highlight w:val="none"/>
        </w:rPr>
        <w:t xml:space="preserve"> 准确度控制：实验室内部自身对每期样品设置1-2个质控样，测定结果准确度合格率必须达到100%。</w:t>
      </w:r>
    </w:p>
    <w:p w14:paraId="592ED9A9">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4.2.5</w:t>
      </w:r>
      <w:r>
        <w:rPr>
          <w:rFonts w:hint="eastAsia" w:ascii="仿宋" w:hAnsi="仿宋" w:eastAsia="仿宋" w:cs="仿宋"/>
          <w:color w:val="auto"/>
          <w:sz w:val="24"/>
          <w:szCs w:val="24"/>
          <w:highlight w:val="none"/>
        </w:rPr>
        <w:t>分析时间要求：所有样品必须按照《浙江省环境监测质量保证技术规定》的相关要求在有效期限内完成分析。</w:t>
      </w:r>
    </w:p>
    <w:p w14:paraId="2A7EE6FE">
      <w:pPr>
        <w:keepNext w:val="0"/>
        <w:keepLines w:val="0"/>
        <w:pageBreakBefore w:val="0"/>
        <w:shd w:val="clear" w:color="auto"/>
        <w:kinsoku/>
        <w:wordWrap/>
        <w:overflowPunct/>
        <w:topLinePunct w:val="0"/>
        <w:autoSpaceDE/>
        <w:autoSpaceDN/>
        <w:bidi w:val="0"/>
        <w:spacing w:line="336" w:lineRule="auto"/>
        <w:ind w:left="120" w:leftChars="57" w:firstLine="304" w:firstLineChars="126"/>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4.3实验室其它管理要求</w:t>
      </w:r>
    </w:p>
    <w:p w14:paraId="53430415">
      <w:pPr>
        <w:keepNext w:val="0"/>
        <w:keepLines w:val="0"/>
        <w:pageBreakBefore w:val="0"/>
        <w:shd w:val="clear" w:color="auto"/>
        <w:kinsoku/>
        <w:wordWrap/>
        <w:overflowPunct/>
        <w:topLinePunct w:val="0"/>
        <w:autoSpaceDE/>
        <w:autoSpaceDN/>
        <w:bidi w:val="0"/>
        <w:spacing w:line="336" w:lineRule="auto"/>
        <w:ind w:left="120" w:leftChars="57"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实验室内应有能够覆盖高锰酸盐指数、氨氮、总磷、</w:t>
      </w:r>
      <w:r>
        <w:rPr>
          <w:rFonts w:hint="eastAsia" w:ascii="仿宋" w:hAnsi="仿宋" w:eastAsia="仿宋" w:cs="仿宋"/>
          <w:bCs/>
          <w:color w:val="auto"/>
          <w:sz w:val="24"/>
          <w:szCs w:val="24"/>
          <w:highlight w:val="none"/>
        </w:rPr>
        <w:t>五日生化需氧量、化学需氧量、溶解氧</w:t>
      </w:r>
      <w:r>
        <w:rPr>
          <w:rFonts w:hint="eastAsia" w:ascii="仿宋" w:hAnsi="仿宋" w:eastAsia="仿宋" w:cs="仿宋"/>
          <w:bCs/>
          <w:color w:val="auto"/>
          <w:sz w:val="24"/>
          <w:szCs w:val="24"/>
          <w:highlight w:val="none"/>
          <w:lang w:eastAsia="zh-CN"/>
        </w:rPr>
        <w:t>六</w:t>
      </w:r>
      <w:r>
        <w:rPr>
          <w:rFonts w:hint="eastAsia" w:ascii="仿宋" w:hAnsi="仿宋" w:eastAsia="仿宋" w:cs="仿宋"/>
          <w:bCs/>
          <w:color w:val="auto"/>
          <w:sz w:val="24"/>
          <w:szCs w:val="24"/>
          <w:highlight w:val="none"/>
        </w:rPr>
        <w:t>项</w:t>
      </w:r>
      <w:r>
        <w:rPr>
          <w:rFonts w:hint="eastAsia" w:ascii="仿宋" w:hAnsi="仿宋" w:eastAsia="仿宋" w:cs="仿宋"/>
          <w:color w:val="auto"/>
          <w:sz w:val="24"/>
          <w:szCs w:val="24"/>
          <w:highlight w:val="none"/>
        </w:rPr>
        <w:t>监测项目工位的监控设备；实验过程影像资料至少保存一年以上。</w:t>
      </w:r>
    </w:p>
    <w:p w14:paraId="54CB6F9D">
      <w:pPr>
        <w:keepNext w:val="0"/>
        <w:keepLines w:val="0"/>
        <w:pageBreakBefore w:val="0"/>
        <w:shd w:val="clear" w:color="auto"/>
        <w:kinsoku/>
        <w:wordWrap/>
        <w:overflowPunct/>
        <w:topLinePunct w:val="0"/>
        <w:autoSpaceDE/>
        <w:autoSpaceDN/>
        <w:bidi w:val="0"/>
        <w:spacing w:line="336" w:lineRule="auto"/>
        <w:ind w:firstLine="472" w:firstLineChars="196"/>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rPr>
        <w:t xml:space="preserve"> 责任追究</w:t>
      </w:r>
    </w:p>
    <w:p w14:paraId="43B04AAD">
      <w:pPr>
        <w:keepNext w:val="0"/>
        <w:keepLines w:val="0"/>
        <w:pageBreakBefore w:val="0"/>
        <w:shd w:val="clear" w:color="auto"/>
        <w:kinsoku/>
        <w:wordWrap/>
        <w:overflowPunct/>
        <w:topLinePunct w:val="0"/>
        <w:autoSpaceDE/>
        <w:autoSpaceDN/>
        <w:bidi w:val="0"/>
        <w:spacing w:line="336" w:lineRule="auto"/>
        <w:ind w:firstLine="470" w:firstLineChars="196"/>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工作任务未按时完成或质控达不到相关要求，业主有权单方面解除合同协议，并扣除相关检测费用。</w:t>
      </w:r>
    </w:p>
    <w:p w14:paraId="34BAF43F">
      <w:pPr>
        <w:keepNext w:val="0"/>
        <w:keepLines w:val="0"/>
        <w:pageBreakBefore w:val="0"/>
        <w:widowControl w:val="0"/>
        <w:shd w:val="clear" w:color="auto"/>
        <w:kinsoku/>
        <w:wordWrap/>
        <w:overflowPunct/>
        <w:topLinePunct w:val="0"/>
        <w:autoSpaceDE/>
        <w:autoSpaceDN/>
        <w:bidi w:val="0"/>
        <w:adjustRightInd w:val="0"/>
        <w:snapToGrid/>
        <w:spacing w:line="336"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5.验收及付款方式</w:t>
      </w:r>
    </w:p>
    <w:p w14:paraId="75025B0A">
      <w:pPr>
        <w:keepNext w:val="0"/>
        <w:keepLines w:val="0"/>
        <w:pageBreakBefore w:val="0"/>
        <w:widowControl w:val="0"/>
        <w:shd w:val="clear" w:color="auto"/>
        <w:kinsoku/>
        <w:wordWrap/>
        <w:overflowPunct/>
        <w:topLinePunct w:val="0"/>
        <w:autoSpaceDE/>
        <w:autoSpaceDN/>
        <w:bidi w:val="0"/>
        <w:adjustRightInd w:val="0"/>
        <w:snapToGrid/>
        <w:spacing w:line="336"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5.1验收</w:t>
      </w:r>
    </w:p>
    <w:p w14:paraId="48DFB822">
      <w:pPr>
        <w:keepNext w:val="0"/>
        <w:keepLines w:val="0"/>
        <w:pageBreakBefore w:val="0"/>
        <w:widowControl w:val="0"/>
        <w:shd w:val="clear" w:color="auto"/>
        <w:kinsoku/>
        <w:wordWrap/>
        <w:overflowPunct/>
        <w:topLinePunct w:val="0"/>
        <w:autoSpaceDE/>
        <w:autoSpaceDN/>
        <w:bidi w:val="0"/>
        <w:adjustRightInd w:val="0"/>
        <w:snapToGrid/>
        <w:spacing w:line="336"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5.1.1由采购人负责进行验收。</w:t>
      </w:r>
    </w:p>
    <w:p w14:paraId="6384BAA9">
      <w:pPr>
        <w:keepNext w:val="0"/>
        <w:keepLines w:val="0"/>
        <w:pageBreakBefore w:val="0"/>
        <w:shd w:val="clear" w:color="auto"/>
        <w:kinsoku/>
        <w:wordWrap/>
        <w:overflowPunct/>
        <w:topLinePunct w:val="0"/>
        <w:autoSpaceDE/>
        <w:autoSpaceDN/>
        <w:bidi w:val="0"/>
        <w:spacing w:line="336"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采购人对中标供应商的服务进行检查验收，如果发现数量不足或有质量、技术等问题，中标供应商应负责根据合同及采购人的要求采取补救措施，并承担由此发生的一切损失和费用。验收合格后，采购人在验收单上签字并加盖单位公章。</w:t>
      </w:r>
    </w:p>
    <w:p w14:paraId="4BE848C7">
      <w:pPr>
        <w:keepNext w:val="0"/>
        <w:keepLines w:val="0"/>
        <w:pageBreakBefore w:val="0"/>
        <w:shd w:val="clear" w:color="auto"/>
        <w:kinsoku/>
        <w:wordWrap/>
        <w:overflowPunct/>
        <w:topLinePunct w:val="0"/>
        <w:autoSpaceDE/>
        <w:autoSpaceDN/>
        <w:bidi w:val="0"/>
        <w:spacing w:line="336" w:lineRule="auto"/>
        <w:ind w:firstLine="595" w:firstLineChars="247"/>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5.2付款方式</w:t>
      </w:r>
    </w:p>
    <w:p w14:paraId="00CB7388">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按《浙江省</w:t>
      </w:r>
      <w:r>
        <w:rPr>
          <w:rFonts w:hint="eastAsia" w:ascii="仿宋" w:hAnsi="仿宋" w:eastAsia="仿宋" w:cs="仿宋"/>
          <w:bCs/>
          <w:color w:val="auto"/>
          <w:sz w:val="24"/>
          <w:szCs w:val="24"/>
          <w:highlight w:val="none"/>
        </w:rPr>
        <w:t>财政厅</w:t>
      </w:r>
      <w:r>
        <w:rPr>
          <w:rFonts w:hint="eastAsia" w:ascii="仿宋" w:hAnsi="仿宋" w:eastAsia="仿宋" w:cs="仿宋"/>
          <w:color w:val="auto"/>
          <w:sz w:val="24"/>
          <w:szCs w:val="24"/>
          <w:highlight w:val="none"/>
        </w:rPr>
        <w:t>关于进一步发挥政府采购政策功能全力推动经济稳进提质的通知》（浙财采监〔2022〕3号）文件要求执行，具体付款方式由双方协商后在合同中明确。</w:t>
      </w:r>
    </w:p>
    <w:p w14:paraId="2371B39E">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四</w:t>
      </w:r>
      <w:r>
        <w:rPr>
          <w:rFonts w:hint="eastAsia" w:ascii="仿宋" w:hAnsi="仿宋" w:eastAsia="仿宋" w:cs="仿宋"/>
          <w:b/>
          <w:color w:val="auto"/>
          <w:sz w:val="24"/>
          <w:szCs w:val="24"/>
          <w:highlight w:val="none"/>
        </w:rPr>
        <w:t>、报告提交要求</w:t>
      </w:r>
    </w:p>
    <w:p w14:paraId="728085E2">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在服务期内，中标单位应在</w:t>
      </w:r>
      <w:r>
        <w:rPr>
          <w:rFonts w:hint="eastAsia" w:ascii="仿宋" w:hAnsi="仿宋" w:eastAsia="仿宋" w:cs="仿宋"/>
          <w:bCs/>
          <w:color w:val="auto"/>
          <w:sz w:val="24"/>
          <w:szCs w:val="24"/>
          <w:highlight w:val="none"/>
          <w:lang w:val="en-US" w:eastAsia="zh-CN"/>
        </w:rPr>
        <w:t>每</w:t>
      </w:r>
      <w:r>
        <w:rPr>
          <w:rFonts w:hint="eastAsia" w:ascii="仿宋" w:hAnsi="仿宋" w:eastAsia="仿宋" w:cs="仿宋"/>
          <w:bCs/>
          <w:color w:val="auto"/>
          <w:sz w:val="24"/>
          <w:szCs w:val="24"/>
          <w:highlight w:val="none"/>
        </w:rPr>
        <w:t>月2</w:t>
      </w: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日前向市</w:t>
      </w:r>
      <w:r>
        <w:rPr>
          <w:rFonts w:hint="eastAsia" w:ascii="仿宋" w:hAnsi="仿宋" w:eastAsia="仿宋" w:cs="仿宋"/>
          <w:bCs/>
          <w:color w:val="auto"/>
          <w:sz w:val="24"/>
          <w:szCs w:val="24"/>
          <w:highlight w:val="none"/>
          <w:lang w:val="en-US" w:eastAsia="zh-CN"/>
        </w:rPr>
        <w:t>水利</w:t>
      </w:r>
      <w:r>
        <w:rPr>
          <w:rFonts w:hint="eastAsia" w:ascii="仿宋" w:hAnsi="仿宋" w:eastAsia="仿宋" w:cs="仿宋"/>
          <w:bCs/>
          <w:color w:val="auto"/>
          <w:sz w:val="24"/>
          <w:szCs w:val="24"/>
          <w:highlight w:val="none"/>
        </w:rPr>
        <w:t>局出具检测报告，并按照市</w:t>
      </w:r>
      <w:r>
        <w:rPr>
          <w:rFonts w:hint="eastAsia" w:ascii="仿宋" w:hAnsi="仿宋" w:eastAsia="仿宋" w:cs="仿宋"/>
          <w:bCs/>
          <w:color w:val="auto"/>
          <w:sz w:val="24"/>
          <w:szCs w:val="24"/>
          <w:highlight w:val="none"/>
          <w:lang w:val="en-US" w:eastAsia="zh-CN"/>
        </w:rPr>
        <w:t>水利</w:t>
      </w:r>
      <w:r>
        <w:rPr>
          <w:rFonts w:hint="eastAsia" w:ascii="仿宋" w:hAnsi="仿宋" w:eastAsia="仿宋" w:cs="仿宋"/>
          <w:bCs/>
          <w:color w:val="auto"/>
          <w:sz w:val="24"/>
          <w:szCs w:val="24"/>
          <w:highlight w:val="none"/>
        </w:rPr>
        <w:t>局指定格式</w:t>
      </w:r>
      <w:r>
        <w:rPr>
          <w:rFonts w:hint="eastAsia" w:ascii="仿宋" w:hAnsi="仿宋" w:eastAsia="仿宋" w:cs="仿宋"/>
          <w:bCs/>
          <w:color w:val="auto"/>
          <w:sz w:val="24"/>
          <w:szCs w:val="24"/>
          <w:highlight w:val="none"/>
          <w:lang w:eastAsia="zh-CN"/>
        </w:rPr>
        <w:t>将</w:t>
      </w:r>
      <w:r>
        <w:rPr>
          <w:rFonts w:hint="eastAsia" w:ascii="仿宋" w:hAnsi="仿宋" w:eastAsia="仿宋" w:cs="仿宋"/>
          <w:bCs/>
          <w:color w:val="auto"/>
          <w:sz w:val="24"/>
          <w:szCs w:val="24"/>
          <w:highlight w:val="none"/>
        </w:rPr>
        <w:t>采样照片材料的电子文档</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采样记录、质控记录等原始记录留档备查。</w:t>
      </w:r>
    </w:p>
    <w:p w14:paraId="0F7C575C">
      <w:pPr>
        <w:keepNext w:val="0"/>
        <w:keepLines w:val="0"/>
        <w:pageBreakBefore w:val="0"/>
        <w:shd w:val="clear" w:color="auto"/>
        <w:kinsoku/>
        <w:wordWrap/>
        <w:overflowPunct/>
        <w:topLinePunct w:val="0"/>
        <w:autoSpaceDE/>
        <w:autoSpaceDN/>
        <w:bidi w:val="0"/>
        <w:spacing w:line="33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五</w:t>
      </w:r>
      <w:r>
        <w:rPr>
          <w:rFonts w:hint="eastAsia" w:ascii="仿宋" w:hAnsi="仿宋" w:eastAsia="仿宋" w:cs="仿宋"/>
          <w:b/>
          <w:color w:val="auto"/>
          <w:sz w:val="24"/>
          <w:szCs w:val="24"/>
          <w:highlight w:val="none"/>
        </w:rPr>
        <w:t>、其他要求</w:t>
      </w:r>
    </w:p>
    <w:p w14:paraId="27A78DA2">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1.本项目采购人书面材料都将做为本项目实施时的技术文件内容，中标供应商应无条件按采购人要求进行实施,投标供应商实施过程中涉及不清楚的内容应及时与采购人联系后再进行操作。</w:t>
      </w:r>
    </w:p>
    <w:p w14:paraId="527625C4">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2.服务</w:t>
      </w:r>
      <w:r>
        <w:rPr>
          <w:rFonts w:hint="eastAsia" w:ascii="仿宋" w:hAnsi="仿宋" w:eastAsia="仿宋" w:cs="仿宋"/>
          <w:bCs/>
          <w:color w:val="auto"/>
          <w:sz w:val="24"/>
          <w:szCs w:val="24"/>
          <w:highlight w:val="none"/>
          <w:lang w:val="en-US" w:eastAsia="zh-CN"/>
        </w:rPr>
        <w:t>期限：2025年全年</w:t>
      </w:r>
      <w:r>
        <w:rPr>
          <w:rFonts w:hint="eastAsia" w:ascii="仿宋" w:hAnsi="仿宋" w:eastAsia="仿宋" w:cs="仿宋"/>
          <w:bCs/>
          <w:color w:val="auto"/>
          <w:sz w:val="24"/>
          <w:szCs w:val="24"/>
          <w:highlight w:val="none"/>
        </w:rPr>
        <w:t>。</w:t>
      </w:r>
    </w:p>
    <w:p w14:paraId="75E5D750">
      <w:pPr>
        <w:keepNext w:val="0"/>
        <w:keepLines w:val="0"/>
        <w:pageBreakBefore w:val="0"/>
        <w:shd w:val="clear" w:color="auto"/>
        <w:kinsoku/>
        <w:wordWrap/>
        <w:overflowPunct/>
        <w:topLinePunct w:val="0"/>
        <w:autoSpaceDE/>
        <w:autoSpaceDN/>
        <w:bidi w:val="0"/>
        <w:spacing w:line="336"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eastAsia="zh-CN"/>
        </w:rPr>
        <w:t>中标供应商应配合做好检测报告的提供，份数按采购方实际需求</w:t>
      </w:r>
      <w:r>
        <w:rPr>
          <w:rFonts w:hint="eastAsia" w:ascii="仿宋" w:hAnsi="仿宋" w:eastAsia="仿宋" w:cs="仿宋"/>
          <w:bCs/>
          <w:color w:val="auto"/>
          <w:sz w:val="24"/>
          <w:szCs w:val="24"/>
          <w:highlight w:val="none"/>
        </w:rPr>
        <w:t>。</w:t>
      </w:r>
    </w:p>
    <w:p w14:paraId="7C2DF781">
      <w:pPr>
        <w:pStyle w:val="26"/>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723" w:firstLineChars="200"/>
        <w:textAlignment w:val="auto"/>
        <w:rPr>
          <w:rFonts w:hint="eastAsia" w:ascii="仿宋" w:hAnsi="仿宋" w:eastAsia="仿宋" w:cs="仿宋"/>
          <w:b/>
          <w:color w:val="auto"/>
          <w:sz w:val="36"/>
          <w:szCs w:val="36"/>
        </w:rPr>
      </w:pPr>
    </w:p>
    <w:p w14:paraId="4C46BD23">
      <w:pPr>
        <w:keepNext w:val="0"/>
        <w:keepLines w:val="0"/>
        <w:pageBreakBefore w:val="0"/>
        <w:widowControl w:val="0"/>
        <w:kinsoku/>
        <w:wordWrap/>
        <w:overflowPunct/>
        <w:topLinePunct w:val="0"/>
        <w:autoSpaceDE/>
        <w:autoSpaceDN/>
        <w:bidi w:val="0"/>
        <w:adjustRightInd w:val="0"/>
        <w:snapToGrid/>
        <w:spacing w:line="360" w:lineRule="auto"/>
        <w:ind w:firstLine="723" w:firstLineChars="300"/>
        <w:jc w:val="left"/>
        <w:textAlignment w:val="auto"/>
        <w:outlineLvl w:val="0"/>
        <w:rPr>
          <w:rFonts w:hint="eastAsia" w:ascii="仿宋" w:hAnsi="仿宋" w:eastAsia="仿宋" w:cs="仿宋"/>
          <w:b/>
          <w:color w:val="auto"/>
          <w:sz w:val="24"/>
          <w:szCs w:val="24"/>
        </w:rPr>
      </w:pPr>
    </w:p>
    <w:p w14:paraId="671D053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D9006E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6ACD4D52">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48370F84">
      <w:pPr>
        <w:keepNext w:val="0"/>
        <w:keepLines w:val="0"/>
        <w:pageBreakBefore w:val="0"/>
        <w:shd w:val="clear" w:color="auto"/>
        <w:kinsoku/>
        <w:wordWrap/>
        <w:overflowPunct/>
        <w:topLinePunct w:val="0"/>
        <w:autoSpaceDE/>
        <w:autoSpaceDN/>
        <w:bidi w:val="0"/>
        <w:spacing w:line="336" w:lineRule="auto"/>
        <w:ind w:firstLine="480" w:firstLineChars="200"/>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附表</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：绍兴市“市级</w:t>
      </w:r>
      <w:r>
        <w:rPr>
          <w:rFonts w:hint="eastAsia" w:ascii="仿宋" w:hAnsi="仿宋" w:eastAsia="仿宋" w:cs="仿宋"/>
          <w:bCs/>
          <w:color w:val="auto"/>
          <w:sz w:val="24"/>
          <w:szCs w:val="24"/>
          <w:highlight w:val="none"/>
          <w:lang w:val="en-US" w:eastAsia="zh-CN"/>
        </w:rPr>
        <w:t>河</w:t>
      </w:r>
      <w:r>
        <w:rPr>
          <w:rFonts w:hint="eastAsia" w:ascii="仿宋" w:hAnsi="仿宋" w:eastAsia="仿宋" w:cs="仿宋"/>
          <w:bCs/>
          <w:color w:val="auto"/>
          <w:sz w:val="24"/>
          <w:szCs w:val="24"/>
          <w:highlight w:val="none"/>
        </w:rPr>
        <w:t>长”管理</w:t>
      </w:r>
      <w:r>
        <w:rPr>
          <w:rFonts w:hint="eastAsia" w:ascii="仿宋" w:hAnsi="仿宋" w:eastAsia="仿宋" w:cs="仿宋"/>
          <w:bCs/>
          <w:color w:val="auto"/>
          <w:sz w:val="24"/>
          <w:szCs w:val="24"/>
          <w:highlight w:val="none"/>
          <w:lang w:val="en-US" w:eastAsia="zh-CN"/>
        </w:rPr>
        <w:t>河道</w:t>
      </w:r>
      <w:r>
        <w:rPr>
          <w:rFonts w:hint="eastAsia" w:ascii="仿宋" w:hAnsi="仿宋" w:eastAsia="仿宋" w:cs="仿宋"/>
          <w:bCs/>
          <w:color w:val="auto"/>
          <w:sz w:val="24"/>
          <w:szCs w:val="24"/>
          <w:highlight w:val="none"/>
        </w:rPr>
        <w:t>水质监测点汇总表</w:t>
      </w:r>
    </w:p>
    <w:tbl>
      <w:tblPr>
        <w:tblStyle w:val="64"/>
        <w:tblW w:w="94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7"/>
        <w:gridCol w:w="1814"/>
        <w:gridCol w:w="2043"/>
        <w:gridCol w:w="1191"/>
        <w:gridCol w:w="1814"/>
        <w:gridCol w:w="1814"/>
      </w:tblGrid>
      <w:tr w14:paraId="02BCA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FAA1CF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序号</w:t>
            </w:r>
          </w:p>
        </w:tc>
        <w:tc>
          <w:tcPr>
            <w:tcW w:w="181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5E3535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河道名称</w:t>
            </w:r>
          </w:p>
        </w:tc>
        <w:tc>
          <w:tcPr>
            <w:tcW w:w="204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865F19A">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水质监测点</w:t>
            </w:r>
          </w:p>
        </w:tc>
        <w:tc>
          <w:tcPr>
            <w:tcW w:w="119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76BDA6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功能要求</w:t>
            </w:r>
          </w:p>
        </w:tc>
        <w:tc>
          <w:tcPr>
            <w:tcW w:w="181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FD26769">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东经</w:t>
            </w:r>
          </w:p>
        </w:tc>
        <w:tc>
          <w:tcPr>
            <w:tcW w:w="181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01235B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北纬</w:t>
            </w:r>
          </w:p>
        </w:tc>
      </w:tr>
      <w:tr w14:paraId="2AF17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D3B04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1</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C01BF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漓渚江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483B24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漓渚福全片区赵建村</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12C23F">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BD7DF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120.499417170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B884BD">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29.975261440 </w:t>
            </w:r>
          </w:p>
        </w:tc>
      </w:tr>
      <w:tr w14:paraId="39561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EE7553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2</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311C8E">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松坞江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90B77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漓渚福全片区梅峰下马湾</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7D36D0">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E0E809">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120.506412790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C127B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30.011693780 </w:t>
            </w:r>
          </w:p>
        </w:tc>
      </w:tr>
      <w:tr w14:paraId="03633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579D6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3</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0F659A">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直宫江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48367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若耶溪片区卧龙路桥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B225F7">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F8933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120.608631220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7713F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30.000049830 </w:t>
            </w:r>
          </w:p>
        </w:tc>
      </w:tr>
      <w:tr w14:paraId="6261B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9458B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4</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DE9528">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平水西江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387F4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若耶溪片区平水西江渡东桥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41E24B">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37319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120.595175060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D36CCE">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29.991582450 </w:t>
            </w:r>
          </w:p>
        </w:tc>
      </w:tr>
      <w:tr w14:paraId="3E49D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DE084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5</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3E8EC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禹陵江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E4CAD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若耶溪片区涂山桥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216C20">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290EB3">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120.596476950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CDBF4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29.985072460 </w:t>
            </w:r>
          </w:p>
        </w:tc>
      </w:tr>
      <w:tr w14:paraId="4027C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B26C6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6</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202A3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大环河南河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9705C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若耶溪片区南屏路澄波桥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0D4D30">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0F93C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120.585682250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8BF5C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29.969788770 </w:t>
            </w:r>
          </w:p>
        </w:tc>
      </w:tr>
      <w:tr w14:paraId="7C51F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8BE6D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7</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EC8B3B">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南池江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F624D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城南片区凤江路桥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8EAD50">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9E2D4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120.578747110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A94FD3">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29.981009630 </w:t>
            </w:r>
          </w:p>
        </w:tc>
      </w:tr>
      <w:tr w14:paraId="10012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82E9A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8</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0695A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谢墅江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B1BC6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城南片区越州医院南</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B73C3B">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C4A0E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120.582495490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BD0C5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29.961238870 </w:t>
            </w:r>
          </w:p>
        </w:tc>
      </w:tr>
      <w:tr w14:paraId="170C2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91F72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9</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98674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坡塘江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9A5B9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城南片区永济桥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475CB7">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029A9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120.573361710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9193D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29.983131540 </w:t>
            </w:r>
          </w:p>
        </w:tc>
      </w:tr>
      <w:tr w14:paraId="11F1D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EDE02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10</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EC4E0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坡塘江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B67DD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城南片区伏龙桥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A3DAC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85F27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120.576171230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5E0DFE">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29.983972040 </w:t>
            </w:r>
          </w:p>
        </w:tc>
      </w:tr>
      <w:tr w14:paraId="6C1D2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5FDBF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11</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9D3E5B">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躲柱江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40F4F3">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城南片区西江路桥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4F5D977">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A38E0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120.562642820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5DE5C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29.960508740 </w:t>
            </w:r>
          </w:p>
        </w:tc>
      </w:tr>
      <w:tr w14:paraId="07BB9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B16235">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12</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921767">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西小江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53AD1E">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二环路东光大桥下</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48547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F0B0F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120.589125089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1EABFE">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29.970531103 </w:t>
            </w:r>
          </w:p>
        </w:tc>
      </w:tr>
      <w:tr w14:paraId="439ED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8B4FE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13</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76399C">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娄宫江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4AE9C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兰亭片区兰亭镇政府</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CF93AE">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5E9B79">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120.521104290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CF0AC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29.956614760 </w:t>
            </w:r>
          </w:p>
        </w:tc>
      </w:tr>
      <w:tr w14:paraId="018D9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7C15A8">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14</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CE171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娄宫江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DE269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兰亭片区福星桥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363068">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B8651A">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120.557379590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C41E3C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29.993644980 </w:t>
            </w:r>
          </w:p>
        </w:tc>
      </w:tr>
      <w:tr w14:paraId="191F7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46F1E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15</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06F99A">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富盛江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9F88A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东鉴湖片区平陶公路北恩波桥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84413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C2F50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120.716122910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1A557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29.965066990 </w:t>
            </w:r>
          </w:p>
        </w:tc>
      </w:tr>
      <w:tr w14:paraId="6E365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371888">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16</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D11210">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富盛江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D0030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东鉴湖片区富孟泾大桥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DBA515">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CD299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120.694692890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3859CD">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30.007972290 </w:t>
            </w:r>
          </w:p>
        </w:tc>
      </w:tr>
      <w:tr w14:paraId="6CC01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4F40CC">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17</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F5D617">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洋湖泊</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1C4F4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东鉴湖片区湖浬泾村</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95705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5EF2C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120.708034340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92A25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30.008348660 </w:t>
            </w:r>
          </w:p>
        </w:tc>
      </w:tr>
      <w:tr w14:paraId="33507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9E470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18</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16AF3B">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大百家湖</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129DA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东鉴湖片区花庄村</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978E7F">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53EA1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120.725168270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ADE45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30.004870890 </w:t>
            </w:r>
          </w:p>
        </w:tc>
      </w:tr>
      <w:tr w14:paraId="3B0D8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5534C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19</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5FC5C0">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白塔洋</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69F88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东鉴湖片区平陶公路白塔洋</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A675D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7720F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120.733594340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4503C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30.011393480 </w:t>
            </w:r>
          </w:p>
        </w:tc>
      </w:tr>
      <w:tr w14:paraId="63540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6E1B07">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20</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E5480E">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上蒋江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E7312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生态产业园片区上蒋村桥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A77E1A">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74B0F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120.680365920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E2189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29.975099490 </w:t>
            </w:r>
          </w:p>
        </w:tc>
      </w:tr>
      <w:tr w14:paraId="035B1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AD8B7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21</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2722D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上蒋江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FF093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生态产业园片区银兴路桥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D44D0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E2C2A3">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120.663799320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57E8D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30.004993030 </w:t>
            </w:r>
          </w:p>
        </w:tc>
      </w:tr>
      <w:tr w14:paraId="5A796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7934A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22</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BB60F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漫池横江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C2FA2DD">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生态产业园片区银洲桥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2A520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A8421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120.656944530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E5ED5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29.994128370 </w:t>
            </w:r>
          </w:p>
        </w:tc>
      </w:tr>
      <w:tr w14:paraId="4D8B0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3F767F">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23</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4A457F">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三路江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E5254D">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生态产业园片区凤鸣桥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4515EA">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EC9BA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120.657236600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CC7EF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29.985802490 </w:t>
            </w:r>
          </w:p>
        </w:tc>
      </w:tr>
      <w:tr w14:paraId="6AEE2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EE9383F">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24</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FC815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华顺江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24992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生态产业园片区坝内村</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9803EE">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FE550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120.652182600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AA420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29.977222220 </w:t>
            </w:r>
          </w:p>
        </w:tc>
      </w:tr>
      <w:tr w14:paraId="621D3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69372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25</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D45ADF">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华顺江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AE5634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生态产业园片区塘下赵村委</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CA692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B3C94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120.638105090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C97DE9">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29.997769990 </w:t>
            </w:r>
          </w:p>
        </w:tc>
      </w:tr>
      <w:tr w14:paraId="0D899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2968F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26</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5A95D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古城内河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B298B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古城内河三味书屋</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6CD038">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Ⅳ</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ECEE5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120.582475070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48DEB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29.994140730 </w:t>
            </w:r>
          </w:p>
        </w:tc>
      </w:tr>
      <w:tr w14:paraId="34E1F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319ED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27</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F32A6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古城内河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21D2F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古城内河东升桥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5CA5B7">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Ⅳ</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2D7C1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120.594128110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8F06E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29.993972940 </w:t>
            </w:r>
          </w:p>
        </w:tc>
      </w:tr>
      <w:tr w14:paraId="35A2A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332C8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28</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FB2CC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古城内河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A0DC46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古城内河蕺山河出口</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CE294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Ⅳ</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1932C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120.583712680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C073C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30.010593940 </w:t>
            </w:r>
          </w:p>
        </w:tc>
      </w:tr>
      <w:tr w14:paraId="532D1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488B7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29</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5F7BAA">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古城内河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5022D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古城内河东廓闸内</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FF7EB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Ⅳ</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C081B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120.592789380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248D4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29.994661170 </w:t>
            </w:r>
          </w:p>
        </w:tc>
      </w:tr>
      <w:tr w14:paraId="3303F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AD728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30</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8AD67B">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古城内河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192BA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古城内河螺丝畈闸内</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F5BD88">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Ⅳ</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B59D8A">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120.565049780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8B944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29.997548570 </w:t>
            </w:r>
          </w:p>
        </w:tc>
      </w:tr>
      <w:tr w14:paraId="18402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D79DA0">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31</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13BE0F">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古城内河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C4B20A">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古城内河南门入水口</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65E67B">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Ⅳ</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915C6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120.577525720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12FF2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29.985046980 </w:t>
            </w:r>
          </w:p>
        </w:tc>
      </w:tr>
      <w:tr w14:paraId="24B02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2B4798">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32</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8DD2A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六九丘环塘河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9CD8B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马海片区佳宝新纤维南</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939B2B">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3D9E9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120.634148310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CC0949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30.114247430 </w:t>
            </w:r>
          </w:p>
        </w:tc>
      </w:tr>
      <w:tr w14:paraId="00A99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EB4290">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33</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665A5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七○丘环塘河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F8609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马海片区跃进印染东北</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284BA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E0B3B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120.636916560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46573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30.123121990 </w:t>
            </w:r>
          </w:p>
        </w:tc>
      </w:tr>
      <w:tr w14:paraId="3B1A1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3E2E5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34</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D94E7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新豆姜生产河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DB992A">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马海片区江中路桥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737278">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C1BAD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120.628357820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40965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30.119129600 </w:t>
            </w:r>
          </w:p>
        </w:tc>
      </w:tr>
      <w:tr w14:paraId="502D3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24FE0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35</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895157">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新皇甫生产河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5572A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马海片区越东北路桥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7EF15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76A9E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120.630200630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6EA0C3">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30.111490170 </w:t>
            </w:r>
          </w:p>
        </w:tc>
      </w:tr>
      <w:tr w14:paraId="51212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7D9E2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36</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33A78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马海中心河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08D51D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马海片区中心河临海路桥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FBE1B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2D726E">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120.633301560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599E0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30.118428790 </w:t>
            </w:r>
          </w:p>
        </w:tc>
      </w:tr>
      <w:tr w14:paraId="0FB29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6FDFF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37</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050ECA">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马海中心河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65F9EE">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马海片区中心河望海路桥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9DDBD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55823E">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120.624995710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25016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30.111935180 </w:t>
            </w:r>
          </w:p>
        </w:tc>
      </w:tr>
      <w:tr w14:paraId="47465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A8F8E5">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38</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DC2E0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大庆闸江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802EBA">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马海片区大庆闸江望海路桥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D187E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9CF96E">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120.630513290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9438B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30.108708120 </w:t>
            </w:r>
          </w:p>
        </w:tc>
      </w:tr>
      <w:tr w14:paraId="0453A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7894A7">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39</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4DF78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梅龙湖</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011C7A">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迪荡片区梅龙湖</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473EF8">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9AD00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120.602503910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42A33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30.008797120 </w:t>
            </w:r>
          </w:p>
        </w:tc>
      </w:tr>
      <w:tr w14:paraId="6366A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11299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40</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F75920">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环城河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6ACE49">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环城河西施山桥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35161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Ⅳ</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A25F2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120.590088310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1DC139">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30.010571680 </w:t>
            </w:r>
          </w:p>
        </w:tc>
      </w:tr>
      <w:tr w14:paraId="2AB62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1C9B1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41</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1FAB1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新开河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C1484E">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马山工业区片区新开河启圣路桥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EE0F2E">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01BF19">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120.632191540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88A3AD">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30.093024600 </w:t>
            </w:r>
          </w:p>
        </w:tc>
      </w:tr>
      <w:tr w14:paraId="6CF14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EE640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42</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DB29E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庙横江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07C1E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马山工业区片区庙横江启圣路桥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FFF66A">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5EDEF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120.624415420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89094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30.093586570 </w:t>
            </w:r>
          </w:p>
        </w:tc>
      </w:tr>
      <w:tr w14:paraId="7E3CD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D1E055">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43</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99109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马斗江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99E11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马山工业区片区马斗江越东路桥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5760A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8BD5DD">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120.621459230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00D97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30.091580970 </w:t>
            </w:r>
          </w:p>
        </w:tc>
      </w:tr>
      <w:tr w14:paraId="30CBE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0FBA6C">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44</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4CBD88">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马斗江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0859E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马山工业区片区马斗江越王路桥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E5F69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D8C75A">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120.633733540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9CA34A">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30.091040700 </w:t>
            </w:r>
          </w:p>
        </w:tc>
      </w:tr>
      <w:tr w14:paraId="3F85A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F7E6E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45</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DD83AB">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马斗江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001CA9">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马山工业区片区马斗江越英路桥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E16DEF">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4FFB3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120.649130270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BE3C09">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30.083434120 </w:t>
            </w:r>
          </w:p>
        </w:tc>
      </w:tr>
      <w:tr w14:paraId="06287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E82530">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46</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5BAC8E">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石沙江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A0F49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马山工业区片区石沙江启圣路桥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8DA73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E2C95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120.639338480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EBD5A8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30.092028710 </w:t>
            </w:r>
          </w:p>
        </w:tc>
      </w:tr>
      <w:tr w14:paraId="001F1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695647">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47</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4F93D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陶家直江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4AE053">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马山工业区片区陶家直江启圣路桥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FDCE7C">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67C14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120.645806090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22CC8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30.090764790 </w:t>
            </w:r>
          </w:p>
        </w:tc>
      </w:tr>
      <w:tr w14:paraId="1BFC5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4A69A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48</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F2DA3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大树江赏祊龙横江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E6102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镜湖片区大树江桥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E73225">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5646B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120.544517460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99140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30.039155870 </w:t>
            </w:r>
          </w:p>
        </w:tc>
      </w:tr>
      <w:tr w14:paraId="6B958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7EB5B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49</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F92E0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大树江赏祊龙横江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1822A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镜湖片区大林江桥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EFF300">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1315D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120.533835350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8DD20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30.083796270 </w:t>
            </w:r>
          </w:p>
        </w:tc>
      </w:tr>
      <w:tr w14:paraId="3D00E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BCE81E">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50</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43656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上下官渡</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20B6A3">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镜湖片区凤林大桥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CB043E">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0E610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120.562524850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C143FD">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30.038381240 </w:t>
            </w:r>
          </w:p>
        </w:tc>
      </w:tr>
      <w:tr w14:paraId="67734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662EAC">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51</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71781C">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上下官渡</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13147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镜湖片区张市路桥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71D3C5">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1F15D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120.559076130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F255B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30.051762220 </w:t>
            </w:r>
          </w:p>
        </w:tc>
      </w:tr>
      <w:tr w14:paraId="0F974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D34A5F">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52</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DE1D1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上下埂塘</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6647B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镜湖片区凤林西路桥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EEF13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2F96CA">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120.569877280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C21D8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30.038679760 </w:t>
            </w:r>
          </w:p>
        </w:tc>
      </w:tr>
      <w:tr w14:paraId="20016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7E52DF">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53</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4F9CF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菖蒲溇直江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11AD3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菖蒲溇直江洋江路桥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75BAD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4E8F3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120.605713120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2EE47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30.051963100 </w:t>
            </w:r>
          </w:p>
        </w:tc>
      </w:tr>
      <w:tr w14:paraId="5A8ED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23D37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54</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02E7C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菖蒲溇直江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AF2523">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菖蒲溇直江西湖头桥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9E15A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1171B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120.604916370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35172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30.089505320 </w:t>
            </w:r>
          </w:p>
        </w:tc>
      </w:tr>
      <w:tr w14:paraId="15AE5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67D700B">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55</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C0550F">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三江大河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8067A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三江大河荷湖大桥上游</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29618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CC02C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120.589330160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21E7F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30.118528670 </w:t>
            </w:r>
          </w:p>
        </w:tc>
      </w:tr>
      <w:tr w14:paraId="3544F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A8A31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56</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20F02E">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三江大河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49FA6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三江大河老三江闸</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9DAEB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7D047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120.606486460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3020A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30.121272350 </w:t>
            </w:r>
          </w:p>
        </w:tc>
      </w:tr>
      <w:tr w14:paraId="197C6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372229">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57</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09BED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鉴湖</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B224C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鉴湖江海山大桥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387386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75889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120.499817400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C57F3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30.031825320 </w:t>
            </w:r>
          </w:p>
        </w:tc>
      </w:tr>
      <w:tr w14:paraId="0B961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1BA4F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58</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E1683C">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鉴湖</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AB3B9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鉴湖江壶觞大桥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FE6817">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5C0E2E">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120.516146340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CC701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30.019935780 </w:t>
            </w:r>
          </w:p>
        </w:tc>
      </w:tr>
      <w:tr w14:paraId="2B0FF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21990A">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59</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93359B">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南运河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12128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南运河清水园</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EBCEFC">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8A1EA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120.399517280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C588AE">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30.125995800 </w:t>
            </w:r>
          </w:p>
        </w:tc>
      </w:tr>
      <w:tr w14:paraId="7B887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999E7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60</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66E5D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浙东古运河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6E456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浙东古运河王城西桥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7EF38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E96AB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120.518887940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85C47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30.043979430 </w:t>
            </w:r>
          </w:p>
        </w:tc>
      </w:tr>
      <w:tr w14:paraId="4566E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5401F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61</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B9B78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浙东古运河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AEE728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浙东古运河樊江大桥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60895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3239AE">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120.679044610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08C1C3">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30.008328480 </w:t>
            </w:r>
          </w:p>
        </w:tc>
      </w:tr>
      <w:tr w14:paraId="6024B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54D68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62</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D2A96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古水道</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F5F43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古水道平江路尝胆桥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759DBE">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DEA672">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120.604699870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877113">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30.000616380 </w:t>
            </w:r>
          </w:p>
        </w:tc>
      </w:tr>
      <w:tr w14:paraId="1A5D6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CBAEAC">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63</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A175EE">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滨海大河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53022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安华北路桥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9FB37B">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B2D52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120.496129300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82419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30.141874770 </w:t>
            </w:r>
          </w:p>
        </w:tc>
      </w:tr>
      <w:tr w14:paraId="29935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0DCEC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64</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AF0D75">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滨海大河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F81499">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姚家埠闸</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49C08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Ⅳ</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3EC33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120.605816940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A9BBF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30.147739220 </w:t>
            </w:r>
          </w:p>
        </w:tc>
      </w:tr>
      <w:tr w14:paraId="5C430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B817A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65</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0D817F">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九三环塘河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F7A2F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迎阳闸内</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57309A">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Ⅳ</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DC075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120.704616720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DD842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30.209510040 </w:t>
            </w:r>
          </w:p>
        </w:tc>
      </w:tr>
      <w:tr w14:paraId="4BFEB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AF24AD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66</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925C85">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九七环塘河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322A79">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九七丘北环塘河</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1DCFC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Ⅳ</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1F166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120.723193540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EA253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30.224010760 </w:t>
            </w:r>
          </w:p>
        </w:tc>
      </w:tr>
      <w:tr w14:paraId="4431C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EFD12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67</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70FDB5">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马山闸西江</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7DE36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大坂湖西口</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DE9FB5">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E80B5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120.463372810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5E026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30.093359710 </w:t>
            </w:r>
          </w:p>
        </w:tc>
      </w:tr>
      <w:tr w14:paraId="0D2C0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AAEDA8">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68</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D9238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东进排涝河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CFA1E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新东进闸</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6EC0F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69D8D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120.850983680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7AA8BA">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30.210260320 </w:t>
            </w:r>
          </w:p>
        </w:tc>
      </w:tr>
      <w:tr w14:paraId="24180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78991E">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69</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B58567">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东进排涝河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B7B3B0">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三号桥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03558C">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2B23DD">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120.888243370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50F7B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30.094761610 </w:t>
            </w:r>
          </w:p>
        </w:tc>
      </w:tr>
      <w:tr w14:paraId="46F66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C83AE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70</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000ACB">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东进排涝河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2C8D2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五洲村电坝</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1D711C">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DE512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120.932499540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125CC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30.048661710 </w:t>
            </w:r>
          </w:p>
        </w:tc>
      </w:tr>
      <w:tr w14:paraId="5A7F3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787E8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71</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A72A8C">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百崧河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3E2DD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丁泽村</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35E330">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8C860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120.860741690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F1708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30.072636290 </w:t>
            </w:r>
          </w:p>
        </w:tc>
      </w:tr>
      <w:tr w14:paraId="72C5D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B0544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72</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BE57A8">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百崧河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89313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福海门桥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3089F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77720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120.801927520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C034C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30.104242900 </w:t>
            </w:r>
          </w:p>
        </w:tc>
      </w:tr>
      <w:tr w14:paraId="37184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BC277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73</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top"/>
          </w:tcPr>
          <w:p w14:paraId="6C7FC899">
            <w:pPr>
              <w:keepNext w:val="0"/>
              <w:keepLines w:val="0"/>
              <w:widowControl/>
              <w:suppressLineNumbers w:val="0"/>
              <w:jc w:val="center"/>
              <w:textAlignment w:val="top"/>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杭甬运河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11623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郑家堡桥头</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2B563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8A475D">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120.945322450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3DE33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29.960172700 </w:t>
            </w:r>
          </w:p>
        </w:tc>
      </w:tr>
      <w:tr w14:paraId="43257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8D386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74</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top"/>
          </w:tcPr>
          <w:p w14:paraId="648973BA">
            <w:pPr>
              <w:keepNext w:val="0"/>
              <w:keepLines w:val="0"/>
              <w:widowControl/>
              <w:suppressLineNumbers w:val="0"/>
              <w:jc w:val="center"/>
              <w:textAlignment w:val="top"/>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崧沥河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FA6BE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朱邵桥</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F4738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635BF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120.782444250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C60457">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30.100368300 </w:t>
            </w:r>
          </w:p>
        </w:tc>
      </w:tr>
      <w:tr w14:paraId="72274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9ADF93">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75</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top"/>
          </w:tcPr>
          <w:p w14:paraId="4A3943B4">
            <w:pPr>
              <w:keepNext w:val="0"/>
              <w:keepLines w:val="0"/>
              <w:widowControl/>
              <w:suppressLineNumbers w:val="0"/>
              <w:jc w:val="center"/>
              <w:textAlignment w:val="top"/>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东中心河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73AC5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东中心河</w:t>
            </w:r>
            <w:r>
              <w:rPr>
                <w:rFonts w:hint="default"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lang w:val="en-US" w:eastAsia="zh-CN"/>
              </w:rPr>
              <w:t>康龙达东南侧</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9D773E">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1499D4">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120.884403091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04CDA6">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30.150410683 </w:t>
            </w:r>
          </w:p>
        </w:tc>
      </w:tr>
      <w:tr w14:paraId="2F4B6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E811EDD">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76</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top"/>
          </w:tcPr>
          <w:p w14:paraId="4F68ACA7">
            <w:pPr>
              <w:keepNext w:val="0"/>
              <w:keepLines w:val="0"/>
              <w:widowControl/>
              <w:suppressLineNumbers w:val="0"/>
              <w:jc w:val="center"/>
              <w:textAlignment w:val="top"/>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西中心河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339D6B">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西北中心河</w:t>
            </w:r>
            <w:r>
              <w:rPr>
                <w:rFonts w:hint="default"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lang w:val="en-US" w:eastAsia="zh-CN"/>
              </w:rPr>
              <w:t>经一路</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3CD4E0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FAF3CF">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120.881002050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DE404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30.145926029 </w:t>
            </w:r>
          </w:p>
        </w:tc>
      </w:tr>
      <w:tr w14:paraId="78349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706B55">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77</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C5D3636">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西北塘河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0C176C">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西北塘河</w:t>
            </w:r>
            <w:r>
              <w:rPr>
                <w:rFonts w:hint="default"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lang w:val="en-US" w:eastAsia="zh-CN"/>
              </w:rPr>
              <w:t>佳英东北侧</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1BEF41">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6F166E">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120.876495938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535041">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30.155463964 </w:t>
            </w:r>
          </w:p>
        </w:tc>
      </w:tr>
      <w:tr w14:paraId="1F313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2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999114">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78</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98AF82">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西直塘河</w:t>
            </w:r>
          </w:p>
        </w:tc>
        <w:tc>
          <w:tcPr>
            <w:tcW w:w="20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C564C5">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西直塘河</w:t>
            </w:r>
            <w:r>
              <w:rPr>
                <w:rFonts w:hint="default"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lang w:val="en-US" w:eastAsia="zh-CN"/>
              </w:rPr>
              <w:t>亚栋桥头</w:t>
            </w:r>
          </w:p>
        </w:tc>
        <w:tc>
          <w:tcPr>
            <w:tcW w:w="119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CEE9E5">
            <w:pPr>
              <w:keepNext w:val="0"/>
              <w:keepLines w:val="0"/>
              <w:widowControl/>
              <w:suppressLineNumbers w:val="0"/>
              <w:jc w:val="center"/>
              <w:textAlignment w:val="center"/>
              <w:rPr>
                <w:rFonts w:hint="default"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Ⅲ</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7624D8">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120.836840587 </w:t>
            </w:r>
          </w:p>
        </w:tc>
        <w:tc>
          <w:tcPr>
            <w:tcW w:w="18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F039EA">
            <w:pPr>
              <w:keepNext w:val="0"/>
              <w:keepLines w:val="0"/>
              <w:pageBreakBefore w:val="0"/>
              <w:widowControl w:val="0"/>
              <w:shd w:val="clear" w:color="auto"/>
              <w:kinsoku/>
              <w:wordWrap/>
              <w:overflowPunct/>
              <w:topLinePunct w:val="0"/>
              <w:autoSpaceDE/>
              <w:autoSpaceDN/>
              <w:bidi w:val="0"/>
              <w:adjustRightInd w:val="0"/>
              <w:snapToGrid/>
              <w:spacing w:line="240" w:lineRule="auto"/>
              <w:jc w:val="center"/>
              <w:textAlignment w:val="auto"/>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 xml:space="preserve">30.141489199 </w:t>
            </w:r>
          </w:p>
        </w:tc>
      </w:tr>
    </w:tbl>
    <w:p w14:paraId="38E36506">
      <w:pPr>
        <w:keepNext w:val="0"/>
        <w:keepLines w:val="0"/>
        <w:pageBreakBefore w:val="0"/>
        <w:shd w:val="clear" w:color="auto"/>
        <w:kinsoku/>
        <w:wordWrap/>
        <w:overflowPunct/>
        <w:topLinePunct w:val="0"/>
        <w:autoSpaceDE/>
        <w:autoSpaceDN/>
        <w:bidi w:val="0"/>
        <w:spacing w:line="336" w:lineRule="auto"/>
        <w:jc w:val="both"/>
        <w:textAlignment w:val="auto"/>
        <w:rPr>
          <w:rFonts w:hint="eastAsia" w:ascii="仿宋" w:hAnsi="仿宋" w:eastAsia="仿宋" w:cs="仿宋"/>
          <w:bCs/>
          <w:color w:val="auto"/>
          <w:sz w:val="24"/>
          <w:szCs w:val="24"/>
          <w:highlight w:val="none"/>
          <w:lang w:val="en-US" w:eastAsia="zh-CN"/>
        </w:rPr>
      </w:pPr>
    </w:p>
    <w:p w14:paraId="3CF1AAAE">
      <w:pPr>
        <w:pStyle w:val="963"/>
        <w:shd w:val="clear"/>
        <w:rPr>
          <w:rFonts w:hint="eastAsia" w:ascii="仿宋" w:hAnsi="仿宋" w:eastAsia="仿宋" w:cs="仿宋"/>
          <w:b/>
          <w:color w:val="auto"/>
          <w:sz w:val="36"/>
          <w:szCs w:val="36"/>
          <w:highlight w:val="none"/>
        </w:rPr>
      </w:pPr>
    </w:p>
    <w:p w14:paraId="259376D5">
      <w:pPr>
        <w:pStyle w:val="963"/>
        <w:shd w:val="clear"/>
        <w:rPr>
          <w:rFonts w:hint="eastAsia" w:ascii="仿宋" w:hAnsi="仿宋" w:eastAsia="仿宋" w:cs="仿宋"/>
          <w:b/>
          <w:color w:val="auto"/>
          <w:sz w:val="36"/>
          <w:szCs w:val="36"/>
          <w:highlight w:val="none"/>
        </w:rPr>
      </w:pPr>
    </w:p>
    <w:p w14:paraId="30499D20">
      <w:pPr>
        <w:pStyle w:val="963"/>
        <w:shd w:val="clear"/>
        <w:rPr>
          <w:rFonts w:hint="eastAsia" w:ascii="仿宋" w:hAnsi="仿宋" w:eastAsia="仿宋" w:cs="仿宋"/>
          <w:b/>
          <w:color w:val="auto"/>
          <w:sz w:val="36"/>
          <w:szCs w:val="36"/>
          <w:highlight w:val="none"/>
        </w:rPr>
      </w:pPr>
    </w:p>
    <w:p w14:paraId="368E7A88">
      <w:pPr>
        <w:rPr>
          <w:rFonts w:hint="eastAsia" w:ascii="仿宋" w:hAnsi="仿宋" w:eastAsia="仿宋" w:cs="仿宋"/>
          <w:b/>
          <w:color w:val="auto"/>
          <w:sz w:val="36"/>
          <w:szCs w:val="36"/>
        </w:rPr>
      </w:pPr>
    </w:p>
    <w:p w14:paraId="0F660FD7">
      <w:pPr>
        <w:rPr>
          <w:rFonts w:hint="eastAsia" w:ascii="仿宋" w:hAnsi="仿宋" w:eastAsia="仿宋" w:cs="仿宋"/>
          <w:b/>
          <w:color w:val="auto"/>
          <w:sz w:val="36"/>
          <w:szCs w:val="36"/>
        </w:rPr>
      </w:pPr>
    </w:p>
    <w:p w14:paraId="5C720637">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99F174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47B9C600">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63F9CA06">
      <w:pPr>
        <w:spacing w:line="480" w:lineRule="auto"/>
        <w:jc w:val="center"/>
        <w:rPr>
          <w:rFonts w:hint="eastAsia" w:ascii="仿宋" w:hAnsi="仿宋" w:eastAsia="仿宋" w:cs="仿宋"/>
          <w:b/>
          <w:color w:val="auto"/>
          <w:sz w:val="28"/>
          <w:szCs w:val="28"/>
        </w:rPr>
      </w:pPr>
    </w:p>
    <w:p w14:paraId="7496C6B7">
      <w:pPr>
        <w:spacing w:line="480" w:lineRule="auto"/>
        <w:jc w:val="center"/>
        <w:rPr>
          <w:rFonts w:hint="eastAsia" w:ascii="仿宋" w:hAnsi="仿宋" w:eastAsia="仿宋" w:cs="仿宋"/>
          <w:b/>
          <w:color w:val="auto"/>
          <w:sz w:val="24"/>
        </w:rPr>
      </w:pPr>
    </w:p>
    <w:p w14:paraId="726CA7CC">
      <w:pPr>
        <w:spacing w:line="480" w:lineRule="auto"/>
        <w:jc w:val="center"/>
        <w:rPr>
          <w:rFonts w:hint="eastAsia" w:ascii="仿宋" w:hAnsi="仿宋" w:eastAsia="仿宋" w:cs="仿宋"/>
          <w:b/>
          <w:color w:val="auto"/>
          <w:sz w:val="24"/>
        </w:rPr>
      </w:pPr>
    </w:p>
    <w:p w14:paraId="4D3C9FCF">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63674B6D">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130607D1">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12BFAE76">
      <w:pPr>
        <w:spacing w:before="120" w:line="22" w:lineRule="atLeast"/>
        <w:rPr>
          <w:rFonts w:hint="eastAsia" w:ascii="仿宋" w:hAnsi="仿宋" w:eastAsia="仿宋" w:cs="仿宋"/>
          <w:color w:val="auto"/>
          <w:sz w:val="24"/>
        </w:rPr>
      </w:pPr>
    </w:p>
    <w:p w14:paraId="2A49D7FF">
      <w:pPr>
        <w:pStyle w:val="5"/>
        <w:rPr>
          <w:rFonts w:hint="eastAsia" w:ascii="仿宋" w:hAnsi="仿宋" w:eastAsia="仿宋" w:cs="仿宋"/>
          <w:color w:val="auto"/>
        </w:rPr>
      </w:pPr>
    </w:p>
    <w:p w14:paraId="4A3EEF9A">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788F9FDE">
      <w:pPr>
        <w:pStyle w:val="597"/>
        <w:spacing w:before="120" w:line="22" w:lineRule="atLeast"/>
        <w:rPr>
          <w:rFonts w:hint="eastAsia" w:ascii="仿宋" w:hAnsi="仿宋" w:eastAsia="仿宋" w:cs="仿宋"/>
          <w:color w:val="auto"/>
          <w:szCs w:val="24"/>
        </w:rPr>
      </w:pPr>
    </w:p>
    <w:p w14:paraId="7475DC56">
      <w:pPr>
        <w:pStyle w:val="597"/>
        <w:spacing w:before="120" w:line="22" w:lineRule="atLeast"/>
        <w:rPr>
          <w:rFonts w:hint="eastAsia" w:ascii="仿宋" w:hAnsi="仿宋" w:eastAsia="仿宋" w:cs="仿宋"/>
          <w:color w:val="auto"/>
          <w:szCs w:val="24"/>
        </w:rPr>
      </w:pPr>
    </w:p>
    <w:p w14:paraId="530140ED">
      <w:pPr>
        <w:rPr>
          <w:rFonts w:hint="eastAsia" w:ascii="仿宋" w:hAnsi="仿宋" w:eastAsia="仿宋" w:cs="仿宋"/>
          <w:color w:val="auto"/>
          <w:sz w:val="24"/>
        </w:rPr>
      </w:pPr>
    </w:p>
    <w:p w14:paraId="17A4D597">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76B44FAD">
      <w:pPr>
        <w:spacing w:before="120" w:line="22" w:lineRule="atLeast"/>
        <w:rPr>
          <w:rFonts w:hint="eastAsia" w:ascii="仿宋" w:hAnsi="仿宋" w:eastAsia="仿宋" w:cs="仿宋"/>
          <w:color w:val="auto"/>
          <w:sz w:val="24"/>
        </w:rPr>
      </w:pPr>
    </w:p>
    <w:p w14:paraId="3E12C822">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787AAAC3">
      <w:pPr>
        <w:spacing w:before="120" w:line="22" w:lineRule="atLeast"/>
        <w:rPr>
          <w:rFonts w:hint="eastAsia" w:ascii="仿宋" w:hAnsi="仿宋" w:eastAsia="仿宋" w:cs="仿宋"/>
          <w:color w:val="auto"/>
          <w:sz w:val="24"/>
        </w:rPr>
      </w:pPr>
    </w:p>
    <w:p w14:paraId="66233D2D">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479B915F">
      <w:pPr>
        <w:spacing w:before="120" w:line="22" w:lineRule="atLeast"/>
        <w:rPr>
          <w:rFonts w:hint="eastAsia" w:ascii="仿宋" w:hAnsi="仿宋" w:eastAsia="仿宋" w:cs="仿宋"/>
          <w:color w:val="auto"/>
          <w:sz w:val="24"/>
        </w:rPr>
      </w:pPr>
    </w:p>
    <w:p w14:paraId="71AE3E09">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2680EEA4">
      <w:pPr>
        <w:widowControl/>
        <w:jc w:val="left"/>
        <w:rPr>
          <w:rFonts w:hint="eastAsia" w:ascii="仿宋" w:hAnsi="仿宋" w:eastAsia="仿宋" w:cs="仿宋"/>
          <w:color w:val="auto"/>
          <w:kern w:val="0"/>
          <w:sz w:val="24"/>
        </w:rPr>
        <w:sectPr>
          <w:headerReference r:id="rId8" w:type="default"/>
          <w:footerReference r:id="rId9" w:type="default"/>
          <w:pgSz w:w="11907" w:h="16840"/>
          <w:pgMar w:top="1474" w:right="1814" w:bottom="1474" w:left="1814" w:header="851" w:footer="851" w:gutter="0"/>
          <w:pgNumType w:fmt="decimal"/>
          <w:cols w:space="720" w:num="1"/>
        </w:sectPr>
      </w:pPr>
    </w:p>
    <w:p w14:paraId="14A2A252">
      <w:pPr>
        <w:rPr>
          <w:rFonts w:hint="eastAsia" w:ascii="仿宋" w:hAnsi="仿宋" w:eastAsia="仿宋" w:cs="仿宋"/>
          <w:b/>
          <w:color w:val="auto"/>
          <w:sz w:val="24"/>
        </w:rPr>
      </w:pPr>
    </w:p>
    <w:p w14:paraId="4B3D9A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566798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4BAE01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44" w:name="_Toc15367"/>
      <w:bookmarkStart w:id="45" w:name="_Toc20421"/>
      <w:bookmarkStart w:id="46" w:name="_Toc19273"/>
      <w:bookmarkStart w:id="47" w:name="_Toc22967"/>
      <w:bookmarkStart w:id="48" w:name="_Toc28855"/>
      <w:r>
        <w:rPr>
          <w:rFonts w:hint="eastAsia" w:ascii="仿宋" w:hAnsi="仿宋" w:eastAsia="仿宋" w:cs="仿宋"/>
          <w:b/>
          <w:color w:val="auto"/>
          <w:sz w:val="24"/>
        </w:rPr>
        <w:t>1.1 合同组成部分</w:t>
      </w:r>
      <w:bookmarkEnd w:id="44"/>
      <w:bookmarkEnd w:id="45"/>
      <w:bookmarkEnd w:id="46"/>
      <w:bookmarkEnd w:id="47"/>
      <w:bookmarkEnd w:id="48"/>
    </w:p>
    <w:p w14:paraId="172CE4E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16C37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4C55D0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2FA2E63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1D2CFDD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48E10E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3D4BB46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49" w:name="_Toc6773"/>
      <w:bookmarkStart w:id="50" w:name="_Toc2918"/>
      <w:bookmarkStart w:id="51" w:name="_Toc18585"/>
      <w:bookmarkStart w:id="52" w:name="_Toc6311"/>
      <w:bookmarkStart w:id="53" w:name="_Toc22185"/>
      <w:r>
        <w:rPr>
          <w:rFonts w:hint="eastAsia" w:ascii="仿宋" w:hAnsi="仿宋" w:eastAsia="仿宋" w:cs="仿宋"/>
          <w:b/>
          <w:color w:val="auto"/>
          <w:sz w:val="24"/>
        </w:rPr>
        <w:t>1.2 标的</w:t>
      </w:r>
      <w:bookmarkEnd w:id="49"/>
      <w:bookmarkEnd w:id="50"/>
      <w:bookmarkEnd w:id="51"/>
      <w:bookmarkEnd w:id="52"/>
      <w:bookmarkEnd w:id="53"/>
    </w:p>
    <w:p w14:paraId="386C48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市级河长管理河道水质监测共78个市级河道水质断面，分布在各区、县（市），监测指标为高锰酸盐指数、氨氮、总磷、溶解氧、五日生化需氧量、化学需氧量等6项。监测频率为每月监测1次，月初监测，当月上报。（详见附表1）；</w:t>
      </w:r>
    </w:p>
    <w:p w14:paraId="5372CED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lang w:val="en-US" w:eastAsia="zh-CN"/>
        </w:rPr>
        <w:t>根据《浙江省河湖长履职综合评价管理办法》要求，开展市级河长管理河道断面的水质监测工作</w:t>
      </w:r>
      <w:r>
        <w:rPr>
          <w:rFonts w:hint="eastAsia" w:ascii="仿宋" w:hAnsi="仿宋" w:eastAsia="仿宋" w:cs="仿宋"/>
          <w:color w:val="auto"/>
          <w:sz w:val="24"/>
          <w:u w:val="single"/>
        </w:rPr>
        <w:t>；</w:t>
      </w:r>
    </w:p>
    <w:p w14:paraId="4795A6A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1EFA0415">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917173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strike/>
          <w:dstrike w:val="0"/>
          <w:color w:val="auto"/>
          <w:sz w:val="24"/>
          <w:u w:val="single"/>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u w:val="single"/>
          <w:lang w:val="en-US" w:eastAsia="zh-CN"/>
        </w:rPr>
        <w:t>否</w:t>
      </w:r>
      <w:r>
        <w:rPr>
          <w:rFonts w:hint="eastAsia" w:ascii="仿宋" w:hAnsi="仿宋" w:eastAsia="仿宋" w:cs="仿宋"/>
          <w:color w:val="auto"/>
          <w:u w:val="single"/>
        </w:rPr>
        <w:t xml:space="preserve">   </w:t>
      </w:r>
      <w:r>
        <w:rPr>
          <w:rFonts w:hint="eastAsia" w:ascii="仿宋" w:hAnsi="仿宋" w:eastAsia="仿宋" w:cs="仿宋"/>
          <w:color w:val="auto"/>
        </w:rPr>
        <w:t>（是/否）涉及货物。</w:t>
      </w:r>
      <w:bookmarkStart w:id="54" w:name="_Toc4929"/>
      <w:bookmarkStart w:id="55" w:name="_Toc13918"/>
      <w:bookmarkStart w:id="56" w:name="_Toc1386"/>
      <w:bookmarkStart w:id="57" w:name="_Toc21124"/>
      <w:bookmarkStart w:id="58" w:name="_Toc5635"/>
    </w:p>
    <w:p w14:paraId="7ADCFD5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54"/>
      <w:bookmarkEnd w:id="55"/>
      <w:bookmarkEnd w:id="56"/>
      <w:bookmarkEnd w:id="57"/>
      <w:bookmarkEnd w:id="58"/>
    </w:p>
    <w:p w14:paraId="06295B6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084C5B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4A69AE0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C3C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A105DC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20DFFA3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4CAFBBD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5122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1AFC77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33DCD21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6D354E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0F10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1E7763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499CB8E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4B47E19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3095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1BD142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3C6D0E5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1D2AA1D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1995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214868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2807808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4E44A05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34D3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302490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29D6743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697F7FCB">
      <w:pPr>
        <w:pageBreakBefore w:val="0"/>
        <w:kinsoku/>
        <w:wordWrap/>
        <w:overflowPunct/>
        <w:topLinePunct w:val="0"/>
        <w:autoSpaceDE/>
        <w:autoSpaceDN/>
        <w:bidi w:val="0"/>
        <w:snapToGrid/>
        <w:spacing w:line="440" w:lineRule="exact"/>
        <w:ind w:right="0" w:rightChars="0"/>
        <w:textAlignment w:val="auto"/>
        <w:rPr>
          <w:rFonts w:hint="eastAsia" w:ascii="仿宋" w:hAnsi="仿宋" w:eastAsia="仿宋" w:cs="仿宋"/>
          <w:strike/>
          <w:dstrike w:val="0"/>
          <w:color w:val="auto"/>
          <w:lang w:val="en-US"/>
        </w:rPr>
      </w:pPr>
      <w:bookmarkStart w:id="59" w:name="_Toc30506"/>
      <w:bookmarkStart w:id="60" w:name="_Toc14993"/>
      <w:bookmarkStart w:id="61" w:name="_Toc30158"/>
      <w:bookmarkStart w:id="62" w:name="_Toc3654"/>
      <w:bookmarkStart w:id="63" w:name="_Toc26916"/>
    </w:p>
    <w:bookmarkEnd w:id="59"/>
    <w:bookmarkEnd w:id="60"/>
    <w:bookmarkEnd w:id="61"/>
    <w:bookmarkEnd w:id="62"/>
    <w:bookmarkEnd w:id="63"/>
    <w:p w14:paraId="741DC59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rPr>
      </w:pPr>
      <w:bookmarkStart w:id="64" w:name="_Toc1814"/>
      <w:bookmarkStart w:id="65" w:name="_Toc22618"/>
      <w:bookmarkStart w:id="66" w:name="_Toc10340"/>
      <w:bookmarkStart w:id="67" w:name="_Toc3625"/>
      <w:bookmarkStart w:id="68" w:name="_Toc11108"/>
      <w:bookmarkStart w:id="69" w:name="_Toc4760"/>
      <w:bookmarkStart w:id="70" w:name="_Toc8772"/>
      <w:bookmarkStart w:id="71" w:name="_Toc31421"/>
      <w:r>
        <w:rPr>
          <w:rFonts w:hint="eastAsia" w:ascii="仿宋" w:hAnsi="仿宋" w:eastAsia="仿宋" w:cs="仿宋"/>
          <w:b/>
          <w:color w:val="auto"/>
        </w:rPr>
        <w:t>1.4履约保证金</w:t>
      </w:r>
    </w:p>
    <w:p w14:paraId="3858495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u w:val="single"/>
          <w:lang w:val="en-US" w:eastAsia="zh-CN"/>
        </w:rPr>
        <w:t>否</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6C7C21A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7F6D59B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5826D497">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60AB97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72E0E57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64"/>
      <w:bookmarkEnd w:id="65"/>
      <w:bookmarkEnd w:id="66"/>
      <w:r>
        <w:rPr>
          <w:rFonts w:hint="eastAsia" w:ascii="仿宋" w:hAnsi="仿宋" w:eastAsia="仿宋" w:cs="仿宋"/>
          <w:b/>
          <w:color w:val="auto"/>
          <w:sz w:val="24"/>
        </w:rPr>
        <w:t>预付款</w:t>
      </w:r>
    </w:p>
    <w:p w14:paraId="58E408B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u w:val="single"/>
          <w:lang w:val="en-US" w:eastAsia="zh-CN"/>
        </w:rPr>
        <w:t>是</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447788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5CA2F88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5775BF1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3E13686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477A32C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w:t>
      </w:r>
      <w:r>
        <w:rPr>
          <w:rFonts w:hint="eastAsia" w:ascii="仿宋" w:hAnsi="仿宋" w:eastAsia="仿宋" w:cs="仿宋"/>
          <w:color w:val="auto"/>
          <w:lang w:val="en-US" w:eastAsia="zh-CN"/>
        </w:rPr>
        <w:t>7</w:t>
      </w:r>
      <w:r>
        <w:rPr>
          <w:rFonts w:hint="eastAsia" w:ascii="仿宋" w:hAnsi="仿宋" w:eastAsia="仿宋" w:cs="仿宋"/>
          <w:color w:val="auto"/>
        </w:rPr>
        <w:t>个工作日内将资金支付到合同约定的乙方账户，有条件的甲方可以即时支付。甲方不得以机构变动、人员更替、政策调整、单位放假等为由延迟付款。</w:t>
      </w:r>
    </w:p>
    <w:p w14:paraId="3E91441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A02618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7"/>
      <w:bookmarkEnd w:id="68"/>
      <w:bookmarkEnd w:id="69"/>
      <w:bookmarkEnd w:id="70"/>
      <w:bookmarkEnd w:id="71"/>
    </w:p>
    <w:p w14:paraId="5105350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46988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CA9672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912C06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72" w:name="_Toc24662"/>
      <w:bookmarkStart w:id="73" w:name="_Toc3079"/>
      <w:bookmarkStart w:id="74" w:name="_Toc5698"/>
      <w:bookmarkStart w:id="75" w:name="_Toc2375"/>
      <w:bookmarkStart w:id="76" w:name="_Toc8586"/>
      <w:r>
        <w:rPr>
          <w:rFonts w:hint="eastAsia" w:ascii="仿宋" w:hAnsi="仿宋" w:eastAsia="仿宋" w:cs="仿宋"/>
          <w:bCs/>
          <w:color w:val="auto"/>
          <w:sz w:val="24"/>
        </w:rPr>
        <w:t>1.7.4若服务涉及货物的，则货物的：</w:t>
      </w:r>
    </w:p>
    <w:p w14:paraId="3808CA0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C0990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0C346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20EC8D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72"/>
      <w:bookmarkEnd w:id="73"/>
      <w:bookmarkEnd w:id="74"/>
      <w:bookmarkEnd w:id="75"/>
      <w:bookmarkEnd w:id="76"/>
    </w:p>
    <w:p w14:paraId="124BBC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0.06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10</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4DB6188C">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eastAsia="仿宋" w:cs="仿宋"/>
          <w:b w:val="0"/>
          <w:bCs w:val="0"/>
          <w:color w:val="auto"/>
          <w:sz w:val="24"/>
          <w:szCs w:val="24"/>
          <w:u w:val="single"/>
          <w:lang w:val="en-US" w:eastAsia="zh-CN"/>
        </w:rPr>
        <w:t>/</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eastAsia="仿宋" w:cs="仿宋"/>
          <w:b w:val="0"/>
          <w:bCs w:val="0"/>
          <w:color w:val="auto"/>
          <w:sz w:val="24"/>
          <w:szCs w:val="24"/>
          <w:u w:val="single"/>
          <w:lang w:val="en-US" w:eastAsia="zh-CN"/>
        </w:rPr>
        <w:t>/</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677B199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0.06</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2A7B54D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77" w:name="_Toc18683"/>
      <w:bookmarkStart w:id="78" w:name="_Toc30329"/>
      <w:bookmarkStart w:id="79" w:name="_Toc32454"/>
      <w:bookmarkStart w:id="80" w:name="_Toc9497"/>
      <w:bookmarkStart w:id="81" w:name="_Toc2680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4AB78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026D6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4B2553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7"/>
    <w:bookmarkEnd w:id="78"/>
    <w:bookmarkEnd w:id="79"/>
    <w:bookmarkEnd w:id="80"/>
    <w:bookmarkEnd w:id="81"/>
    <w:p w14:paraId="4BBB777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2" w:name="_Toc15583"/>
      <w:bookmarkStart w:id="83" w:name="_Toc28375"/>
      <w:bookmarkStart w:id="84" w:name="_Toc16021"/>
      <w:r>
        <w:rPr>
          <w:rFonts w:hint="eastAsia" w:ascii="仿宋" w:hAnsi="仿宋" w:eastAsia="仿宋" w:cs="仿宋"/>
          <w:b/>
          <w:color w:val="auto"/>
          <w:sz w:val="24"/>
        </w:rPr>
        <w:t>1.9合同争议的解决</w:t>
      </w:r>
      <w:bookmarkEnd w:id="82"/>
      <w:bookmarkEnd w:id="83"/>
      <w:bookmarkEnd w:id="84"/>
    </w:p>
    <w:p w14:paraId="3D04F8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742DA77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5" w:name="_Toc11173"/>
      <w:bookmarkStart w:id="86" w:name="_Toc7245"/>
      <w:bookmarkStart w:id="87" w:name="_Toc15322"/>
      <w:r>
        <w:rPr>
          <w:rFonts w:hint="eastAsia" w:ascii="仿宋" w:hAnsi="仿宋" w:eastAsia="仿宋" w:cs="仿宋"/>
          <w:b/>
          <w:color w:val="auto"/>
          <w:sz w:val="24"/>
        </w:rPr>
        <w:t>2.0 合同生效</w:t>
      </w:r>
      <w:bookmarkEnd w:id="85"/>
      <w:bookmarkEnd w:id="86"/>
      <w:bookmarkEnd w:id="87"/>
    </w:p>
    <w:p w14:paraId="476F23C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02A5E83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238473C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18CC845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7537140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34C7DE7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1D7F0C1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3DEE9AA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5A51BC0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6F2D886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3CA4A38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1FFB5E9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666BD92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50CE805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1206C97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024D77EE">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12616E2F">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70B9B33A">
      <w:pPr>
        <w:spacing w:line="560" w:lineRule="exact"/>
        <w:ind w:firstLine="482" w:firstLineChars="200"/>
        <w:outlineLvl w:val="0"/>
        <w:rPr>
          <w:rFonts w:hint="eastAsia" w:ascii="仿宋" w:hAnsi="仿宋" w:eastAsia="仿宋" w:cs="仿宋"/>
          <w:b/>
          <w:color w:val="auto"/>
          <w:sz w:val="24"/>
        </w:rPr>
      </w:pPr>
      <w:bookmarkStart w:id="88" w:name="_Toc19680"/>
      <w:bookmarkStart w:id="89" w:name="_Toc14021"/>
      <w:bookmarkStart w:id="90" w:name="_Toc25079"/>
      <w:bookmarkStart w:id="91" w:name="_Toc5228"/>
      <w:bookmarkStart w:id="92" w:name="_Toc31297"/>
      <w:r>
        <w:rPr>
          <w:rFonts w:hint="eastAsia" w:ascii="仿宋" w:hAnsi="仿宋" w:eastAsia="仿宋" w:cs="仿宋"/>
          <w:b/>
          <w:color w:val="auto"/>
          <w:sz w:val="24"/>
        </w:rPr>
        <w:t>2.1定义</w:t>
      </w:r>
      <w:bookmarkEnd w:id="88"/>
      <w:bookmarkEnd w:id="89"/>
      <w:bookmarkEnd w:id="90"/>
      <w:bookmarkEnd w:id="91"/>
      <w:bookmarkEnd w:id="92"/>
    </w:p>
    <w:p w14:paraId="40F33C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44A4961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2.1.1“合同”系指采购人和中标或成交供应商签订的载明双方当事人所达成的协议，并包括所有的附件、附录和构成合同的其他文件。</w:t>
      </w:r>
    </w:p>
    <w:p w14:paraId="4834789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2.1.2“合同价”系指根据合同约定，中标或成交供应商在完全履行合同义务后，采购人应支付给中标或成交供应商的价格。</w:t>
      </w:r>
    </w:p>
    <w:p w14:paraId="12B67DC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2.1.3“服务”系指中标或成交供应商根据合同约定应向采购人履行的除货物和工程以外的其他政府采购对象，包括采购人自身需要的服务和向社会公众提供的公共服务。</w:t>
      </w:r>
    </w:p>
    <w:p w14:paraId="56D1942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2.1.4“甲方”系指与中标或成交供应商签署合同的采购人；采购人委托采购代理机构代表其与乙方签订合同的，采购人的授权委托书作为合同附件。</w:t>
      </w:r>
    </w:p>
    <w:p w14:paraId="072D75E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A4F7BC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2.1.6“现场”系指合同约定提供服务的地点。</w:t>
      </w:r>
    </w:p>
    <w:p w14:paraId="758A6DFA">
      <w:pPr>
        <w:spacing w:line="560" w:lineRule="exact"/>
        <w:ind w:firstLine="482" w:firstLineChars="200"/>
        <w:outlineLvl w:val="0"/>
        <w:rPr>
          <w:rFonts w:hint="eastAsia" w:ascii="仿宋" w:hAnsi="仿宋" w:eastAsia="仿宋" w:cs="仿宋"/>
          <w:b/>
          <w:color w:val="auto"/>
          <w:sz w:val="24"/>
        </w:rPr>
      </w:pPr>
      <w:bookmarkStart w:id="93" w:name="_Toc19539"/>
      <w:bookmarkStart w:id="94" w:name="_Toc16752"/>
      <w:bookmarkStart w:id="95" w:name="_Toc31402"/>
      <w:bookmarkStart w:id="96" w:name="_Toc3769"/>
      <w:bookmarkStart w:id="97" w:name="_Toc23289"/>
      <w:r>
        <w:rPr>
          <w:rFonts w:hint="eastAsia" w:ascii="仿宋" w:hAnsi="仿宋" w:eastAsia="仿宋" w:cs="仿宋"/>
          <w:b/>
          <w:color w:val="auto"/>
          <w:sz w:val="24"/>
        </w:rPr>
        <w:t>2.2技术规范</w:t>
      </w:r>
      <w:bookmarkEnd w:id="93"/>
      <w:bookmarkEnd w:id="94"/>
      <w:bookmarkEnd w:id="95"/>
      <w:bookmarkEnd w:id="96"/>
      <w:bookmarkEnd w:id="97"/>
    </w:p>
    <w:p w14:paraId="510CBA3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3F63FA5">
      <w:pPr>
        <w:spacing w:line="560" w:lineRule="exact"/>
        <w:ind w:firstLine="482" w:firstLineChars="200"/>
        <w:outlineLvl w:val="0"/>
        <w:rPr>
          <w:rFonts w:hint="eastAsia" w:ascii="仿宋" w:hAnsi="仿宋" w:eastAsia="仿宋" w:cs="仿宋"/>
          <w:b/>
          <w:color w:val="auto"/>
          <w:sz w:val="24"/>
        </w:rPr>
      </w:pPr>
      <w:bookmarkStart w:id="98" w:name="_Toc13673"/>
      <w:bookmarkStart w:id="99" w:name="_Toc4133"/>
      <w:bookmarkStart w:id="100" w:name="_Toc27945"/>
      <w:bookmarkStart w:id="101" w:name="_Toc12412"/>
      <w:bookmarkStart w:id="102" w:name="_Toc9161"/>
      <w:r>
        <w:rPr>
          <w:rFonts w:hint="eastAsia" w:ascii="仿宋" w:hAnsi="仿宋" w:eastAsia="仿宋" w:cs="仿宋"/>
          <w:b/>
          <w:color w:val="auto"/>
          <w:sz w:val="24"/>
        </w:rPr>
        <w:t>2.3知识产权</w:t>
      </w:r>
      <w:bookmarkEnd w:id="98"/>
      <w:bookmarkEnd w:id="99"/>
      <w:bookmarkEnd w:id="100"/>
      <w:bookmarkEnd w:id="101"/>
      <w:bookmarkEnd w:id="102"/>
    </w:p>
    <w:p w14:paraId="2D9449B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D391BB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0C2FA1E">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2.4履约检查和问题反馈</w:t>
      </w:r>
    </w:p>
    <w:p w14:paraId="0D8D2AC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EAA173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2.4.2合同履行期间，甲方有权将履行过程中出现的问题反馈给乙方，双方当事人应以书面形式约定需要完善和改进的内容。</w:t>
      </w:r>
    </w:p>
    <w:p w14:paraId="043A7E2D">
      <w:pPr>
        <w:spacing w:line="560" w:lineRule="exact"/>
        <w:ind w:firstLine="482" w:firstLineChars="200"/>
        <w:outlineLvl w:val="0"/>
        <w:rPr>
          <w:rFonts w:hint="eastAsia" w:ascii="仿宋" w:hAnsi="仿宋" w:eastAsia="仿宋" w:cs="仿宋"/>
          <w:b/>
          <w:color w:val="auto"/>
          <w:sz w:val="24"/>
        </w:rPr>
      </w:pPr>
      <w:bookmarkStart w:id="103" w:name="_Toc15447"/>
      <w:bookmarkStart w:id="104" w:name="_Toc32670"/>
      <w:bookmarkStart w:id="105" w:name="_Toc22011"/>
      <w:bookmarkStart w:id="106" w:name="_Toc31233"/>
      <w:bookmarkStart w:id="107" w:name="_Toc26555"/>
      <w:r>
        <w:rPr>
          <w:rFonts w:hint="eastAsia" w:ascii="仿宋" w:hAnsi="仿宋" w:eastAsia="仿宋" w:cs="仿宋"/>
          <w:b/>
          <w:color w:val="auto"/>
          <w:sz w:val="24"/>
        </w:rPr>
        <w:t>2.5结算方式和付款条件</w:t>
      </w:r>
      <w:bookmarkEnd w:id="103"/>
      <w:bookmarkEnd w:id="104"/>
      <w:bookmarkEnd w:id="105"/>
      <w:bookmarkEnd w:id="106"/>
      <w:bookmarkEnd w:id="107"/>
    </w:p>
    <w:p w14:paraId="095DD2C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0B84360">
      <w:pPr>
        <w:spacing w:line="560" w:lineRule="exact"/>
        <w:ind w:firstLine="482" w:firstLineChars="200"/>
        <w:outlineLvl w:val="0"/>
        <w:rPr>
          <w:rFonts w:hint="eastAsia" w:ascii="仿宋" w:hAnsi="仿宋" w:eastAsia="仿宋" w:cs="仿宋"/>
          <w:b/>
          <w:color w:val="auto"/>
          <w:sz w:val="24"/>
        </w:rPr>
      </w:pPr>
      <w:bookmarkStart w:id="108" w:name="_Toc18990"/>
      <w:bookmarkStart w:id="109" w:name="_Toc30507"/>
      <w:bookmarkStart w:id="110" w:name="_Toc13154"/>
      <w:bookmarkStart w:id="111" w:name="_Toc13467"/>
      <w:bookmarkStart w:id="112" w:name="_Toc16163"/>
      <w:r>
        <w:rPr>
          <w:rFonts w:hint="eastAsia" w:ascii="仿宋" w:hAnsi="仿宋" w:eastAsia="仿宋" w:cs="仿宋"/>
          <w:b/>
          <w:color w:val="auto"/>
          <w:sz w:val="24"/>
        </w:rPr>
        <w:t>2.6技术资料和保密义务</w:t>
      </w:r>
      <w:bookmarkEnd w:id="108"/>
      <w:bookmarkEnd w:id="109"/>
      <w:bookmarkEnd w:id="110"/>
      <w:bookmarkEnd w:id="111"/>
      <w:bookmarkEnd w:id="112"/>
    </w:p>
    <w:p w14:paraId="3AB4C4B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2.6.1乙方有权依据合同约定和项目需要，向甲方了解有关情况，调阅有关资料等，甲方应予积极配合；</w:t>
      </w:r>
    </w:p>
    <w:p w14:paraId="18364B4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2.6.2乙方有义务妥善保管和保护由甲方提供的前款信息和资料等；</w:t>
      </w:r>
    </w:p>
    <w:p w14:paraId="2E7C379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15EA27C">
      <w:pPr>
        <w:spacing w:line="560" w:lineRule="exact"/>
        <w:ind w:firstLine="482" w:firstLineChars="200"/>
        <w:outlineLvl w:val="0"/>
        <w:rPr>
          <w:rFonts w:hint="eastAsia" w:ascii="仿宋" w:hAnsi="仿宋" w:eastAsia="仿宋" w:cs="仿宋"/>
          <w:b/>
          <w:color w:val="auto"/>
          <w:sz w:val="24"/>
        </w:rPr>
      </w:pPr>
      <w:bookmarkStart w:id="113" w:name="_Toc19069"/>
      <w:r>
        <w:rPr>
          <w:rFonts w:hint="eastAsia" w:ascii="仿宋" w:hAnsi="仿宋" w:eastAsia="仿宋" w:cs="仿宋"/>
          <w:b/>
          <w:color w:val="auto"/>
          <w:sz w:val="24"/>
        </w:rPr>
        <w:t>2.7质量保证</w:t>
      </w:r>
      <w:bookmarkEnd w:id="113"/>
    </w:p>
    <w:p w14:paraId="5F28264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2.7.1乙方应建立和完善履行合同的内部质量保证体系，并提供相关内部规章制度给甲方，以便甲方进行监督检查；</w:t>
      </w:r>
    </w:p>
    <w:p w14:paraId="53CA4F6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2.7.2乙方应保证履行合同的人员数量和素质、软件和硬件设备的配置、场地、环境和设施等满足全面履行合同的要求，并应接受甲方的监督检查。</w:t>
      </w:r>
    </w:p>
    <w:p w14:paraId="021F475F">
      <w:pPr>
        <w:spacing w:line="560" w:lineRule="exact"/>
        <w:ind w:firstLine="482" w:firstLineChars="200"/>
        <w:outlineLvl w:val="0"/>
        <w:rPr>
          <w:rFonts w:hint="eastAsia" w:ascii="仿宋" w:hAnsi="仿宋" w:eastAsia="仿宋" w:cs="仿宋"/>
          <w:b/>
          <w:color w:val="auto"/>
          <w:sz w:val="24"/>
        </w:rPr>
      </w:pPr>
      <w:bookmarkStart w:id="114" w:name="_Toc22267"/>
      <w:r>
        <w:rPr>
          <w:rFonts w:hint="eastAsia" w:ascii="仿宋" w:hAnsi="仿宋" w:eastAsia="仿宋" w:cs="仿宋"/>
          <w:b/>
          <w:color w:val="auto"/>
          <w:sz w:val="24"/>
        </w:rPr>
        <w:t>2.8延迟履行</w:t>
      </w:r>
      <w:bookmarkEnd w:id="114"/>
    </w:p>
    <w:p w14:paraId="12D56EE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C02E5E9">
      <w:pPr>
        <w:spacing w:line="560" w:lineRule="exact"/>
        <w:ind w:firstLine="482" w:firstLineChars="200"/>
        <w:outlineLvl w:val="0"/>
        <w:rPr>
          <w:rFonts w:hint="eastAsia" w:ascii="仿宋" w:hAnsi="仿宋" w:eastAsia="仿宋" w:cs="仿宋"/>
          <w:b/>
          <w:color w:val="auto"/>
          <w:sz w:val="24"/>
        </w:rPr>
      </w:pPr>
      <w:bookmarkStart w:id="115" w:name="_Toc10611"/>
      <w:r>
        <w:rPr>
          <w:rFonts w:hint="eastAsia" w:ascii="仿宋" w:hAnsi="仿宋" w:eastAsia="仿宋" w:cs="仿宋"/>
          <w:b/>
          <w:color w:val="auto"/>
          <w:sz w:val="24"/>
        </w:rPr>
        <w:t>2.9合同变更</w:t>
      </w:r>
      <w:bookmarkEnd w:id="115"/>
    </w:p>
    <w:p w14:paraId="193A4BE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07A819D6">
      <w:pPr>
        <w:spacing w:line="560" w:lineRule="exact"/>
        <w:ind w:firstLine="482" w:firstLineChars="200"/>
        <w:outlineLvl w:val="0"/>
        <w:rPr>
          <w:rFonts w:hint="eastAsia" w:ascii="仿宋" w:hAnsi="仿宋" w:eastAsia="仿宋" w:cs="仿宋"/>
          <w:b/>
          <w:color w:val="auto"/>
          <w:sz w:val="24"/>
        </w:rPr>
      </w:pPr>
      <w:bookmarkStart w:id="116" w:name="_Toc26689"/>
      <w:bookmarkStart w:id="117" w:name="_Toc42"/>
      <w:bookmarkStart w:id="118" w:name="_Toc10663"/>
      <w:bookmarkStart w:id="119" w:name="_Toc23368"/>
      <w:bookmarkStart w:id="120" w:name="_Toc21830"/>
      <w:r>
        <w:rPr>
          <w:rFonts w:hint="eastAsia" w:ascii="仿宋" w:hAnsi="仿宋" w:eastAsia="仿宋" w:cs="仿宋"/>
          <w:b/>
          <w:color w:val="auto"/>
          <w:sz w:val="24"/>
        </w:rPr>
        <w:t>2.10合同转让和分包</w:t>
      </w:r>
      <w:bookmarkEnd w:id="116"/>
      <w:bookmarkEnd w:id="117"/>
      <w:bookmarkEnd w:id="118"/>
      <w:bookmarkEnd w:id="119"/>
      <w:bookmarkEnd w:id="120"/>
    </w:p>
    <w:p w14:paraId="441EECE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DBAC92E">
      <w:pPr>
        <w:spacing w:line="560" w:lineRule="exact"/>
        <w:ind w:firstLine="482" w:firstLineChars="200"/>
        <w:outlineLvl w:val="0"/>
        <w:rPr>
          <w:rFonts w:hint="eastAsia" w:ascii="仿宋" w:hAnsi="仿宋" w:eastAsia="仿宋" w:cs="仿宋"/>
          <w:b/>
          <w:color w:val="auto"/>
          <w:sz w:val="24"/>
        </w:rPr>
      </w:pPr>
      <w:bookmarkStart w:id="121" w:name="_Toc14371"/>
      <w:bookmarkStart w:id="122" w:name="_Toc4720"/>
      <w:bookmarkStart w:id="123" w:name="_Toc25571"/>
      <w:bookmarkStart w:id="124" w:name="_Toc26633"/>
      <w:bookmarkStart w:id="125" w:name="_Toc32494"/>
      <w:r>
        <w:rPr>
          <w:rFonts w:hint="eastAsia" w:ascii="仿宋" w:hAnsi="仿宋" w:eastAsia="仿宋" w:cs="仿宋"/>
          <w:b/>
          <w:color w:val="auto"/>
          <w:sz w:val="24"/>
        </w:rPr>
        <w:t>2.11不可抗力</w:t>
      </w:r>
      <w:bookmarkEnd w:id="121"/>
      <w:bookmarkEnd w:id="122"/>
      <w:bookmarkEnd w:id="123"/>
      <w:bookmarkEnd w:id="124"/>
      <w:bookmarkEnd w:id="125"/>
    </w:p>
    <w:p w14:paraId="7C259AB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6858A85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2.11.2因不可抗力致使不能实现合同目的的，当事人可以解除合同；</w:t>
      </w:r>
    </w:p>
    <w:p w14:paraId="13C429A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0568316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1239A67B">
      <w:pPr>
        <w:spacing w:line="560" w:lineRule="exact"/>
        <w:ind w:firstLine="482" w:firstLineChars="200"/>
        <w:outlineLvl w:val="0"/>
        <w:rPr>
          <w:rFonts w:hint="eastAsia" w:ascii="仿宋" w:hAnsi="仿宋" w:eastAsia="仿宋" w:cs="仿宋"/>
          <w:b/>
          <w:color w:val="auto"/>
          <w:sz w:val="24"/>
        </w:rPr>
      </w:pPr>
      <w:bookmarkStart w:id="126" w:name="_Toc25783"/>
      <w:bookmarkStart w:id="127" w:name="_Toc24465"/>
      <w:bookmarkStart w:id="128" w:name="_Toc23854"/>
      <w:bookmarkStart w:id="129" w:name="_Toc3638"/>
      <w:bookmarkStart w:id="130" w:name="_Toc14115"/>
      <w:r>
        <w:rPr>
          <w:rFonts w:hint="eastAsia" w:ascii="仿宋" w:hAnsi="仿宋" w:eastAsia="仿宋" w:cs="仿宋"/>
          <w:b/>
          <w:color w:val="auto"/>
          <w:sz w:val="24"/>
        </w:rPr>
        <w:t>2.12税费</w:t>
      </w:r>
      <w:bookmarkEnd w:id="126"/>
      <w:bookmarkEnd w:id="127"/>
      <w:bookmarkEnd w:id="128"/>
      <w:bookmarkEnd w:id="129"/>
      <w:bookmarkEnd w:id="130"/>
    </w:p>
    <w:p w14:paraId="5803BD6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58CF55A8">
      <w:pPr>
        <w:spacing w:line="560" w:lineRule="exact"/>
        <w:ind w:firstLine="482" w:firstLineChars="200"/>
        <w:outlineLvl w:val="0"/>
        <w:rPr>
          <w:rFonts w:hint="eastAsia" w:ascii="仿宋" w:hAnsi="仿宋" w:eastAsia="仿宋" w:cs="仿宋"/>
          <w:b/>
          <w:color w:val="auto"/>
          <w:sz w:val="24"/>
        </w:rPr>
      </w:pPr>
      <w:bookmarkStart w:id="131" w:name="_Toc25525"/>
      <w:bookmarkStart w:id="132" w:name="_Toc30105"/>
      <w:bookmarkStart w:id="133" w:name="_Toc7315"/>
      <w:bookmarkStart w:id="134" w:name="_Toc26883"/>
      <w:bookmarkStart w:id="135" w:name="_Toc14814"/>
      <w:r>
        <w:rPr>
          <w:rFonts w:hint="eastAsia" w:ascii="仿宋" w:hAnsi="仿宋" w:eastAsia="仿宋" w:cs="仿宋"/>
          <w:b/>
          <w:color w:val="auto"/>
          <w:sz w:val="24"/>
        </w:rPr>
        <w:t>2.13乙方破产</w:t>
      </w:r>
      <w:bookmarkEnd w:id="131"/>
      <w:bookmarkEnd w:id="132"/>
      <w:bookmarkEnd w:id="133"/>
      <w:bookmarkEnd w:id="134"/>
      <w:bookmarkEnd w:id="135"/>
    </w:p>
    <w:p w14:paraId="21F1655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8735E60">
      <w:pPr>
        <w:spacing w:line="560" w:lineRule="exact"/>
        <w:ind w:firstLine="482" w:firstLineChars="200"/>
        <w:outlineLvl w:val="0"/>
        <w:rPr>
          <w:rFonts w:hint="eastAsia" w:ascii="仿宋" w:hAnsi="仿宋" w:eastAsia="仿宋" w:cs="仿宋"/>
          <w:b/>
          <w:color w:val="auto"/>
          <w:sz w:val="24"/>
        </w:rPr>
      </w:pPr>
      <w:bookmarkStart w:id="136" w:name="_Toc23323"/>
      <w:bookmarkStart w:id="137" w:name="_Toc2016"/>
      <w:bookmarkStart w:id="138" w:name="_Toc1123"/>
      <w:r>
        <w:rPr>
          <w:rFonts w:hint="eastAsia" w:ascii="仿宋" w:hAnsi="仿宋" w:eastAsia="仿宋" w:cs="仿宋"/>
          <w:b/>
          <w:color w:val="auto"/>
          <w:sz w:val="24"/>
        </w:rPr>
        <w:t>2.14合同中止、终止</w:t>
      </w:r>
      <w:bookmarkEnd w:id="136"/>
      <w:bookmarkEnd w:id="137"/>
      <w:bookmarkEnd w:id="138"/>
    </w:p>
    <w:p w14:paraId="55BCA5C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2.14.1双方当事人不得擅自中止或者终止合同；</w:t>
      </w:r>
    </w:p>
    <w:p w14:paraId="2786BD7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6163F53F">
      <w:pPr>
        <w:spacing w:line="560" w:lineRule="exact"/>
        <w:ind w:firstLine="482" w:firstLineChars="200"/>
        <w:outlineLvl w:val="0"/>
        <w:rPr>
          <w:rFonts w:hint="eastAsia" w:ascii="仿宋" w:hAnsi="仿宋" w:eastAsia="仿宋" w:cs="仿宋"/>
          <w:b/>
          <w:color w:val="auto"/>
          <w:sz w:val="24"/>
        </w:rPr>
      </w:pPr>
      <w:bookmarkStart w:id="139" w:name="_Toc1969"/>
      <w:bookmarkStart w:id="140" w:name="_Toc17363"/>
      <w:bookmarkStart w:id="141" w:name="_Toc14525"/>
      <w:r>
        <w:rPr>
          <w:rFonts w:hint="eastAsia" w:ascii="仿宋" w:hAnsi="仿宋" w:eastAsia="仿宋" w:cs="仿宋"/>
          <w:b/>
          <w:color w:val="auto"/>
          <w:sz w:val="24"/>
        </w:rPr>
        <w:t>2.15检验和验收</w:t>
      </w:r>
      <w:bookmarkEnd w:id="139"/>
      <w:bookmarkEnd w:id="140"/>
      <w:bookmarkEnd w:id="141"/>
    </w:p>
    <w:p w14:paraId="525F4DCE">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64C1DC3E">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9B6CEC5">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1D1C47EE">
      <w:pPr>
        <w:spacing w:line="560" w:lineRule="exact"/>
        <w:ind w:firstLine="482" w:firstLineChars="200"/>
        <w:outlineLvl w:val="0"/>
        <w:rPr>
          <w:rFonts w:hint="eastAsia" w:ascii="仿宋" w:hAnsi="仿宋" w:eastAsia="仿宋" w:cs="仿宋"/>
          <w:b/>
          <w:color w:val="auto"/>
          <w:sz w:val="24"/>
        </w:rPr>
      </w:pPr>
      <w:bookmarkStart w:id="142" w:name="_Toc9808"/>
      <w:bookmarkStart w:id="143" w:name="_Toc31892"/>
      <w:bookmarkStart w:id="144" w:name="_Toc12666"/>
      <w:bookmarkStart w:id="145" w:name="_Toc2308"/>
      <w:bookmarkStart w:id="146" w:name="_Toc25198"/>
      <w:r>
        <w:rPr>
          <w:rFonts w:hint="eastAsia" w:ascii="仿宋" w:hAnsi="仿宋" w:eastAsia="仿宋" w:cs="仿宋"/>
          <w:b/>
          <w:color w:val="auto"/>
          <w:sz w:val="24"/>
        </w:rPr>
        <w:t>2.16通知和送达</w:t>
      </w:r>
      <w:bookmarkEnd w:id="142"/>
      <w:bookmarkEnd w:id="143"/>
      <w:bookmarkEnd w:id="144"/>
      <w:bookmarkEnd w:id="145"/>
      <w:bookmarkEnd w:id="146"/>
    </w:p>
    <w:p w14:paraId="3CD4B296">
      <w:pPr>
        <w:spacing w:line="560" w:lineRule="exact"/>
        <w:ind w:firstLine="480" w:firstLineChars="200"/>
        <w:rPr>
          <w:rFonts w:hint="eastAsia" w:ascii="仿宋" w:hAnsi="仿宋" w:eastAsia="仿宋" w:cs="仿宋"/>
          <w:color w:val="auto"/>
          <w:sz w:val="24"/>
        </w:rPr>
      </w:pPr>
      <w:bookmarkStart w:id="147" w:name="_Toc18401"/>
      <w:bookmarkStart w:id="148" w:name="_Toc27674"/>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50CAC69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14:paraId="02585E71">
      <w:pPr>
        <w:spacing w:line="560" w:lineRule="exact"/>
        <w:ind w:firstLine="482" w:firstLineChars="200"/>
        <w:outlineLvl w:val="0"/>
        <w:rPr>
          <w:rFonts w:hint="eastAsia" w:ascii="仿宋" w:hAnsi="仿宋" w:eastAsia="仿宋" w:cs="仿宋"/>
          <w:b/>
          <w:color w:val="auto"/>
          <w:sz w:val="24"/>
        </w:rPr>
      </w:pPr>
      <w:bookmarkStart w:id="149" w:name="_Toc5063"/>
      <w:bookmarkStart w:id="150" w:name="_Toc20808"/>
      <w:bookmarkStart w:id="151" w:name="_Toc12254"/>
      <w:bookmarkStart w:id="152" w:name="_Toc27644"/>
      <w:bookmarkStart w:id="153" w:name="_Toc28906"/>
      <w:r>
        <w:rPr>
          <w:rFonts w:hint="eastAsia" w:ascii="仿宋" w:hAnsi="仿宋" w:eastAsia="仿宋" w:cs="仿宋"/>
          <w:b/>
          <w:color w:val="auto"/>
          <w:sz w:val="24"/>
        </w:rPr>
        <w:t>2.17合同使用的文字和适用的法律</w:t>
      </w:r>
      <w:bookmarkEnd w:id="149"/>
      <w:bookmarkEnd w:id="150"/>
      <w:bookmarkEnd w:id="151"/>
      <w:bookmarkEnd w:id="152"/>
      <w:bookmarkEnd w:id="153"/>
    </w:p>
    <w:p w14:paraId="36286E5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2.17.1合同使用汉语书就、变更和解释；</w:t>
      </w:r>
    </w:p>
    <w:p w14:paraId="503CA24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2.17.2合同适用中华人民共和国法律。</w:t>
      </w:r>
    </w:p>
    <w:p w14:paraId="1B672F44">
      <w:pPr>
        <w:spacing w:line="560" w:lineRule="exact"/>
        <w:ind w:firstLine="482" w:firstLineChars="200"/>
        <w:outlineLvl w:val="0"/>
        <w:rPr>
          <w:rFonts w:hint="eastAsia" w:ascii="仿宋" w:hAnsi="仿宋" w:eastAsia="仿宋" w:cs="仿宋"/>
          <w:b/>
          <w:color w:val="auto"/>
          <w:sz w:val="24"/>
        </w:rPr>
      </w:pPr>
      <w:bookmarkStart w:id="154" w:name="_Toc30599"/>
      <w:bookmarkStart w:id="155" w:name="_Toc18540"/>
      <w:bookmarkStart w:id="156" w:name="_Toc4355"/>
      <w:r>
        <w:rPr>
          <w:rFonts w:hint="eastAsia" w:ascii="仿宋" w:hAnsi="仿宋" w:eastAsia="仿宋" w:cs="仿宋"/>
          <w:b/>
          <w:color w:val="auto"/>
          <w:sz w:val="24"/>
        </w:rPr>
        <w:t>2.18计量单位</w:t>
      </w:r>
      <w:bookmarkEnd w:id="154"/>
      <w:bookmarkEnd w:id="155"/>
      <w:bookmarkEnd w:id="156"/>
    </w:p>
    <w:p w14:paraId="4ACC6FB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001F1C00">
      <w:pPr>
        <w:spacing w:line="560" w:lineRule="exact"/>
        <w:ind w:firstLine="482" w:firstLineChars="200"/>
        <w:outlineLvl w:val="0"/>
        <w:rPr>
          <w:rFonts w:hint="eastAsia" w:ascii="仿宋" w:hAnsi="仿宋" w:eastAsia="仿宋" w:cs="仿宋"/>
          <w:b/>
          <w:color w:val="auto"/>
          <w:sz w:val="24"/>
        </w:rPr>
      </w:pPr>
      <w:bookmarkStart w:id="157" w:name="_Toc259093692"/>
      <w:bookmarkStart w:id="158" w:name="_Toc18567"/>
      <w:bookmarkStart w:id="159" w:name="_Toc10330"/>
      <w:bookmarkStart w:id="160" w:name="_Toc12773"/>
      <w:bookmarkStart w:id="161" w:name="_Toc487900373"/>
      <w:bookmarkStart w:id="162" w:name="_Toc279701263"/>
      <w:r>
        <w:rPr>
          <w:rFonts w:hint="eastAsia" w:ascii="仿宋" w:hAnsi="仿宋" w:eastAsia="仿宋" w:cs="仿宋"/>
          <w:b/>
          <w:color w:val="auto"/>
          <w:sz w:val="24"/>
        </w:rPr>
        <w:t>2.19合同使用的文字和适用的法律</w:t>
      </w:r>
      <w:bookmarkEnd w:id="157"/>
      <w:bookmarkEnd w:id="158"/>
      <w:bookmarkEnd w:id="159"/>
      <w:bookmarkEnd w:id="160"/>
      <w:bookmarkEnd w:id="161"/>
      <w:bookmarkEnd w:id="162"/>
    </w:p>
    <w:p w14:paraId="3AC7B78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2.19.1合同使用汉语书就、变更和解释；</w:t>
      </w:r>
    </w:p>
    <w:p w14:paraId="119EB9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2.19.2合同适用中华人民共和国法律。</w:t>
      </w:r>
    </w:p>
    <w:p w14:paraId="0024D98E">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3B98FBF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6F9B12CD">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63" w:name="_Toc331685784"/>
      <w:r>
        <w:rPr>
          <w:rFonts w:hint="eastAsia" w:ascii="仿宋" w:hAnsi="仿宋" w:eastAsia="仿宋" w:cs="仿宋"/>
          <w:b/>
          <w:color w:val="auto"/>
          <w:sz w:val="24"/>
        </w:rPr>
        <w:t xml:space="preserve"> </w:t>
      </w:r>
      <w:bookmarkEnd w:id="163"/>
      <w:r>
        <w:rPr>
          <w:rFonts w:hint="eastAsia" w:ascii="仿宋" w:hAnsi="仿宋" w:eastAsia="仿宋" w:cs="仿宋"/>
          <w:b/>
          <w:color w:val="auto"/>
          <w:kern w:val="2"/>
          <w:sz w:val="24"/>
          <w:szCs w:val="24"/>
          <w:lang w:val="en-US" w:eastAsia="zh-CN" w:bidi="ar-SA"/>
        </w:rPr>
        <w:t>第三部分  合同专用条款</w:t>
      </w:r>
    </w:p>
    <w:p w14:paraId="509FF134">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DB24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01BC0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691259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321A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5EC4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119FA9BE">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无。</w:t>
            </w:r>
          </w:p>
        </w:tc>
      </w:tr>
      <w:tr w14:paraId="0FF5C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48A0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84B4793">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按《浙江省财政厅关于进一步发挥政府采购政策功能全力推动经济稳进提质的通知》（浙财采监〔2022〕3号）文件要求执行，具体付款方式由双方协商后在合同中明确。</w:t>
            </w:r>
          </w:p>
        </w:tc>
      </w:tr>
      <w:tr w14:paraId="1DA59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40017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CD02B3C">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无要求。</w:t>
            </w:r>
          </w:p>
        </w:tc>
      </w:tr>
      <w:tr w14:paraId="5EB2F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7C54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00CA619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无要求。</w:t>
            </w:r>
          </w:p>
        </w:tc>
      </w:tr>
      <w:tr w14:paraId="5C633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8786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47052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按《浙江省财政厅关于进一步发挥政府采购政策功能全力推动经济稳进提质的通知》（浙财采监〔2022〕3号）文件要求执行，具体付款方式由双方协商后在合同中明确。</w:t>
            </w:r>
          </w:p>
        </w:tc>
      </w:tr>
      <w:tr w14:paraId="324CA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7E4C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1BBCD2CD">
            <w:pPr>
              <w:spacing w:line="360" w:lineRule="auto"/>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lang w:val="en-US" w:eastAsia="zh-CN"/>
              </w:rPr>
              <w:t>2025年全年</w:t>
            </w:r>
            <w:r>
              <w:rPr>
                <w:rFonts w:hint="eastAsia" w:ascii="仿宋" w:hAnsi="仿宋" w:eastAsia="仿宋" w:cs="仿宋"/>
                <w:bCs/>
                <w:color w:val="auto"/>
                <w:sz w:val="24"/>
                <w:szCs w:val="24"/>
                <w:highlight w:val="none"/>
              </w:rPr>
              <w:t>。</w:t>
            </w:r>
          </w:p>
        </w:tc>
      </w:tr>
      <w:tr w14:paraId="3A6D0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FB9E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43E3B462">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绍兴市</w:t>
            </w:r>
          </w:p>
        </w:tc>
      </w:tr>
      <w:tr w14:paraId="073953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523C6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63FB5641">
            <w:pPr>
              <w:spacing w:line="360" w:lineRule="auto"/>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lang w:eastAsia="zh-CN"/>
              </w:rPr>
              <w:t>中标供应商应配合做好检测报告的提供，份数按采购方实际需求</w:t>
            </w:r>
            <w:r>
              <w:rPr>
                <w:rFonts w:hint="eastAsia" w:ascii="仿宋" w:hAnsi="仿宋" w:eastAsia="仿宋" w:cs="仿宋"/>
                <w:color w:val="auto"/>
                <w:sz w:val="24"/>
                <w:highlight w:val="none"/>
                <w:lang w:val="en-US" w:eastAsia="zh-CN"/>
              </w:rPr>
              <w:t>。</w:t>
            </w:r>
          </w:p>
        </w:tc>
      </w:tr>
      <w:tr w14:paraId="60281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E843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032931FF">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无。</w:t>
            </w:r>
          </w:p>
        </w:tc>
      </w:tr>
      <w:tr w14:paraId="261A0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D60C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0A2F70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无。</w:t>
            </w:r>
          </w:p>
        </w:tc>
      </w:tr>
      <w:tr w14:paraId="1F62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874E0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08D4525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无。</w:t>
            </w:r>
          </w:p>
        </w:tc>
      </w:tr>
      <w:tr w14:paraId="49551F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7B90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F7BAA1B">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无。</w:t>
            </w:r>
          </w:p>
        </w:tc>
      </w:tr>
      <w:tr w14:paraId="6ACC8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BE8E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118DCEB">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合同涉及技术成果</w:t>
            </w:r>
            <w:r>
              <w:rPr>
                <w:rFonts w:hint="eastAsia" w:ascii="仿宋" w:hAnsi="仿宋" w:eastAsia="仿宋" w:cs="仿宋"/>
                <w:color w:val="auto"/>
                <w:sz w:val="24"/>
                <w:highlight w:val="none"/>
                <w:lang w:val="en-US" w:eastAsia="zh-CN"/>
              </w:rPr>
              <w:t>所有权归甲方。</w:t>
            </w:r>
          </w:p>
        </w:tc>
      </w:tr>
      <w:tr w14:paraId="6FCBD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DD7C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027D33E4">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结算方式：中标价包干，不作调整。</w:t>
            </w:r>
          </w:p>
          <w:p w14:paraId="60CE66F2">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付款方式：</w:t>
            </w:r>
          </w:p>
          <w:p w14:paraId="4EE42C99">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按《浙江省财政厅关于进一步发挥政府采购政策功能全力推动经济稳进提质的通知》（浙财采监〔2022〕3号）文件要求执行，具体付款方式由双方协商后在合同中明确。</w:t>
            </w:r>
          </w:p>
        </w:tc>
      </w:tr>
      <w:tr w14:paraId="4F4E7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1AF5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B8C2507">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pacing w:val="0"/>
                <w:w w:val="100"/>
                <w:kern w:val="0"/>
                <w:sz w:val="24"/>
                <w:highlight w:val="none"/>
              </w:rPr>
              <w:t>因不可抗力致使合同有变更必要的，双方当事人应在</w:t>
            </w:r>
            <w:r>
              <w:rPr>
                <w:rFonts w:hint="eastAsia" w:ascii="仿宋" w:hAnsi="仿宋" w:eastAsia="仿宋" w:cs="仿宋"/>
                <w:color w:val="auto"/>
                <w:spacing w:val="0"/>
                <w:w w:val="100"/>
                <w:kern w:val="0"/>
                <w:sz w:val="24"/>
                <w:highlight w:val="none"/>
                <w:lang w:val="en-US" w:eastAsia="zh-CN"/>
              </w:rPr>
              <w:t>14天</w:t>
            </w:r>
            <w:r>
              <w:rPr>
                <w:rFonts w:hint="eastAsia" w:ascii="仿宋" w:hAnsi="仿宋" w:eastAsia="仿宋" w:cs="仿宋"/>
                <w:color w:val="auto"/>
                <w:spacing w:val="0"/>
                <w:w w:val="100"/>
                <w:kern w:val="0"/>
                <w:sz w:val="24"/>
                <w:highlight w:val="none"/>
              </w:rPr>
              <w:t>内以书面形式变更合同；</w:t>
            </w:r>
          </w:p>
        </w:tc>
      </w:tr>
      <w:tr w14:paraId="6ABA9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417A1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vAlign w:val="top"/>
          </w:tcPr>
          <w:p w14:paraId="10302A58">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pacing w:val="0"/>
                <w:w w:val="100"/>
                <w:kern w:val="0"/>
                <w:sz w:val="24"/>
                <w:highlight w:val="none"/>
              </w:rPr>
              <w:t>受不可抗力影响的一方在不可抗力发生后，应在</w:t>
            </w:r>
            <w:r>
              <w:rPr>
                <w:rFonts w:hint="eastAsia" w:ascii="仿宋" w:hAnsi="仿宋" w:eastAsia="仿宋" w:cs="仿宋"/>
                <w:color w:val="auto"/>
                <w:spacing w:val="0"/>
                <w:w w:val="100"/>
                <w:kern w:val="0"/>
                <w:sz w:val="24"/>
                <w:highlight w:val="none"/>
                <w:lang w:val="en-US" w:eastAsia="zh-CN"/>
              </w:rPr>
              <w:t>14天</w:t>
            </w:r>
            <w:r>
              <w:rPr>
                <w:rFonts w:hint="eastAsia" w:ascii="仿宋" w:hAnsi="仿宋" w:eastAsia="仿宋" w:cs="仿宋"/>
                <w:color w:val="auto"/>
                <w:spacing w:val="0"/>
                <w:w w:val="100"/>
                <w:kern w:val="0"/>
                <w:sz w:val="24"/>
                <w:highlight w:val="none"/>
              </w:rPr>
              <w:t>内以书面形式通知对方当事人，并在</w:t>
            </w:r>
            <w:r>
              <w:rPr>
                <w:rFonts w:hint="eastAsia" w:ascii="仿宋" w:hAnsi="仿宋" w:eastAsia="仿宋" w:cs="仿宋"/>
                <w:color w:val="auto"/>
                <w:spacing w:val="0"/>
                <w:w w:val="100"/>
                <w:kern w:val="0"/>
                <w:sz w:val="24"/>
                <w:highlight w:val="none"/>
                <w:lang w:val="en-US" w:eastAsia="zh-CN"/>
              </w:rPr>
              <w:t>14天</w:t>
            </w:r>
            <w:r>
              <w:rPr>
                <w:rFonts w:hint="eastAsia" w:ascii="仿宋" w:hAnsi="仿宋" w:eastAsia="仿宋" w:cs="仿宋"/>
                <w:color w:val="auto"/>
                <w:spacing w:val="0"/>
                <w:w w:val="100"/>
                <w:kern w:val="0"/>
                <w:sz w:val="24"/>
                <w:highlight w:val="none"/>
              </w:rPr>
              <w:t>内，将有关部门出具的证明文件送达对方当事人。</w:t>
            </w:r>
          </w:p>
        </w:tc>
      </w:tr>
      <w:tr w14:paraId="30F7F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BF72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817A00E">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w:t>
            </w:r>
          </w:p>
        </w:tc>
      </w:tr>
      <w:tr w14:paraId="3729B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6EF7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23866E8">
            <w:pPr>
              <w:spacing w:line="360" w:lineRule="auto"/>
              <w:rPr>
                <w:rFonts w:hint="eastAsia" w:ascii="仿宋" w:hAnsi="仿宋" w:eastAsia="仿宋" w:cs="仿宋"/>
                <w:color w:val="auto"/>
                <w:sz w:val="24"/>
                <w:highlight w:val="none"/>
              </w:rPr>
            </w:pPr>
            <w:r>
              <w:rPr>
                <w:rFonts w:hint="eastAsia" w:ascii="仿宋" w:hAnsi="仿宋" w:eastAsia="仿宋" w:cs="仿宋"/>
                <w:color w:val="auto"/>
                <w:spacing w:val="0"/>
                <w:w w:val="100"/>
                <w:kern w:val="0"/>
                <w:sz w:val="24"/>
                <w:highlight w:val="none"/>
              </w:rPr>
              <w:t>检验和验收标准、程序等具体内容以及前述验收书的效力</w:t>
            </w:r>
            <w:r>
              <w:rPr>
                <w:rFonts w:hint="eastAsia" w:ascii="仿宋" w:hAnsi="仿宋" w:eastAsia="仿宋" w:cs="仿宋"/>
                <w:color w:val="auto"/>
                <w:spacing w:val="0"/>
                <w:w w:val="100"/>
                <w:kern w:val="0"/>
                <w:sz w:val="24"/>
                <w:highlight w:val="none"/>
                <w:lang w:eastAsia="zh-CN"/>
              </w:rPr>
              <w:t>在合同期内均有效。</w:t>
            </w:r>
          </w:p>
        </w:tc>
      </w:tr>
      <w:tr w14:paraId="3512E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828F90C">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20</w:t>
            </w:r>
          </w:p>
        </w:tc>
        <w:tc>
          <w:tcPr>
            <w:tcW w:w="8149" w:type="dxa"/>
          </w:tcPr>
          <w:p w14:paraId="6752A157">
            <w:pPr>
              <w:spacing w:line="56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合同份数</w:t>
            </w:r>
            <w:r>
              <w:rPr>
                <w:rFonts w:hint="eastAsia" w:ascii="仿宋" w:hAnsi="仿宋" w:eastAsia="仿宋" w:cs="仿宋"/>
                <w:color w:val="auto"/>
                <w:sz w:val="24"/>
                <w:highlight w:val="none"/>
                <w:lang w:val="en-US" w:eastAsia="zh-CN"/>
              </w:rPr>
              <w:t>一式柒份，</w:t>
            </w:r>
            <w:r>
              <w:rPr>
                <w:rFonts w:hint="eastAsia" w:ascii="仿宋" w:hAnsi="仿宋" w:eastAsia="仿宋" w:cs="仿宋"/>
                <w:color w:val="auto"/>
                <w:sz w:val="24"/>
                <w:highlight w:val="none"/>
              </w:rPr>
              <w:t>每份均具有同等法律效力。甲、乙双方各执</w:t>
            </w:r>
            <w:r>
              <w:rPr>
                <w:rFonts w:hint="eastAsia" w:ascii="仿宋" w:hAnsi="仿宋" w:eastAsia="仿宋" w:cs="仿宋"/>
                <w:color w:val="auto"/>
                <w:sz w:val="24"/>
                <w:highlight w:val="none"/>
                <w:lang w:val="en-US" w:eastAsia="zh-CN"/>
              </w:rPr>
              <w:t>叁</w:t>
            </w:r>
            <w:r>
              <w:rPr>
                <w:rFonts w:hint="eastAsia" w:ascii="仿宋" w:hAnsi="仿宋" w:eastAsia="仿宋" w:cs="仿宋"/>
                <w:color w:val="auto"/>
                <w:sz w:val="24"/>
                <w:highlight w:val="none"/>
              </w:rPr>
              <w:t>份，采购代理</w:t>
            </w:r>
            <w:r>
              <w:rPr>
                <w:rFonts w:hint="eastAsia" w:ascii="仿宋" w:hAnsi="仿宋" w:eastAsia="仿宋" w:cs="仿宋"/>
                <w:color w:val="auto"/>
                <w:sz w:val="24"/>
                <w:highlight w:val="none"/>
                <w:lang w:val="en-US" w:eastAsia="zh-CN"/>
              </w:rPr>
              <w:t>机构壹份。</w:t>
            </w:r>
          </w:p>
          <w:p w14:paraId="144168C5">
            <w:pPr>
              <w:spacing w:line="360" w:lineRule="auto"/>
              <w:rPr>
                <w:rFonts w:hint="eastAsia" w:ascii="仿宋" w:hAnsi="仿宋" w:eastAsia="仿宋" w:cs="仿宋"/>
                <w:color w:val="auto"/>
                <w:sz w:val="24"/>
                <w:highlight w:val="none"/>
              </w:rPr>
            </w:pPr>
          </w:p>
        </w:tc>
      </w:tr>
    </w:tbl>
    <w:p w14:paraId="7775BA13">
      <w:pPr>
        <w:spacing w:line="360" w:lineRule="auto"/>
        <w:ind w:left="-420" w:leftChars="-200" w:right="-420" w:rightChars="-200" w:firstLine="480" w:firstLineChars="200"/>
        <w:rPr>
          <w:rFonts w:hint="eastAsia" w:ascii="仿宋" w:hAnsi="仿宋" w:eastAsia="仿宋" w:cs="仿宋"/>
          <w:color w:val="auto"/>
          <w:sz w:val="24"/>
        </w:rPr>
      </w:pPr>
    </w:p>
    <w:p w14:paraId="1061572B">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3FC703CB">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015A0DD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12A19FF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7C6F920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1330DCC">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C00C71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40A18F62">
      <w:pPr>
        <w:keepNext w:val="0"/>
        <w:keepLines w:val="0"/>
        <w:pageBreakBefore w:val="0"/>
        <w:widowControl w:val="0"/>
        <w:numPr>
          <w:ilvl w:val="0"/>
          <w:numId w:val="1"/>
        </w:numPr>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90</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rPr>
        <w:t>分。评分依下述所列为评标打分依据，分值如下（计算分值时，按其算术平均值保留小数2位）。</w:t>
      </w:r>
    </w:p>
    <w:p w14:paraId="1545D71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90</w:t>
      </w:r>
      <w:r>
        <w:rPr>
          <w:rFonts w:hint="eastAsia" w:ascii="仿宋" w:hAnsi="仿宋" w:eastAsia="仿宋" w:cs="仿宋"/>
          <w:b/>
          <w:bCs/>
          <w:iCs/>
          <w:color w:val="auto"/>
          <w:sz w:val="24"/>
        </w:rPr>
        <w:t>分）</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415"/>
        <w:gridCol w:w="6348"/>
        <w:gridCol w:w="793"/>
      </w:tblGrid>
      <w:tr w14:paraId="338F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255CCD69">
            <w:pPr>
              <w:widowControl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rPr>
              <w:t>序号</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3DD2EC93">
            <w:pPr>
              <w:widowControl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rPr>
              <w:t>评分内容</w:t>
            </w:r>
          </w:p>
        </w:tc>
        <w:tc>
          <w:tcPr>
            <w:tcW w:w="6348" w:type="dxa"/>
            <w:tcBorders>
              <w:top w:val="single" w:color="auto" w:sz="4" w:space="0"/>
              <w:left w:val="single" w:color="auto" w:sz="4" w:space="0"/>
              <w:bottom w:val="single" w:color="auto" w:sz="4" w:space="0"/>
              <w:right w:val="single" w:color="auto" w:sz="4" w:space="0"/>
            </w:tcBorders>
            <w:noWrap w:val="0"/>
            <w:vAlign w:val="center"/>
          </w:tcPr>
          <w:p w14:paraId="3EE969EB">
            <w:pPr>
              <w:widowControl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rPr>
              <w:t>评审细则</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7BD385FE">
            <w:pPr>
              <w:widowControl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rPr>
              <w:t>分值</w:t>
            </w:r>
          </w:p>
        </w:tc>
      </w:tr>
      <w:tr w14:paraId="3404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dxa"/>
            <w:tcBorders>
              <w:top w:val="single" w:color="auto" w:sz="4" w:space="0"/>
              <w:left w:val="single" w:color="auto" w:sz="4" w:space="0"/>
              <w:right w:val="single" w:color="auto" w:sz="4" w:space="0"/>
            </w:tcBorders>
            <w:noWrap w:val="0"/>
            <w:vAlign w:val="center"/>
          </w:tcPr>
          <w:p w14:paraId="646BAB13">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15" w:type="dxa"/>
            <w:tcBorders>
              <w:top w:val="single" w:color="auto" w:sz="4" w:space="0"/>
              <w:left w:val="single" w:color="auto" w:sz="4" w:space="0"/>
              <w:right w:val="single" w:color="auto" w:sz="4" w:space="0"/>
            </w:tcBorders>
            <w:noWrap w:val="0"/>
            <w:vAlign w:val="center"/>
          </w:tcPr>
          <w:p w14:paraId="3BF1C771">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p>
        </w:tc>
        <w:tc>
          <w:tcPr>
            <w:tcW w:w="6348" w:type="dxa"/>
            <w:tcBorders>
              <w:top w:val="single" w:color="auto" w:sz="4" w:space="0"/>
              <w:left w:val="single" w:color="auto" w:sz="4" w:space="0"/>
              <w:bottom w:val="single" w:color="auto" w:sz="4" w:space="0"/>
              <w:right w:val="single" w:color="auto" w:sz="4" w:space="0"/>
            </w:tcBorders>
            <w:noWrap w:val="0"/>
            <w:vAlign w:val="center"/>
          </w:tcPr>
          <w:p w14:paraId="5907493A">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月1日至今（以合同签订时间为准），承接过同类业绩的得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未提供不得分</w:t>
            </w:r>
            <w:r>
              <w:rPr>
                <w:rFonts w:hint="eastAsia" w:ascii="仿宋" w:hAnsi="仿宋" w:eastAsia="仿宋" w:cs="仿宋"/>
                <w:color w:val="auto"/>
                <w:sz w:val="24"/>
                <w:szCs w:val="24"/>
                <w:highlight w:val="none"/>
              </w:rPr>
              <w:t>。</w:t>
            </w:r>
            <w:r>
              <w:rPr>
                <w:rFonts w:hint="eastAsia" w:ascii="仿宋" w:hAnsi="仿宋" w:eastAsia="仿宋" w:cs="仿宋"/>
                <w:b w:val="0"/>
                <w:bCs w:val="0"/>
                <w:color w:val="auto"/>
                <w:sz w:val="24"/>
                <w:szCs w:val="24"/>
                <w:highlight w:val="none"/>
              </w:rPr>
              <w:t>（投标文件中提供清晰的合同复印件或扫描件加盖投标人公章，不提供不得分。）</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6E092277">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r>
      <w:tr w14:paraId="1C0D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dxa"/>
            <w:tcBorders>
              <w:top w:val="single" w:color="auto" w:sz="4" w:space="0"/>
              <w:left w:val="single" w:color="auto" w:sz="4" w:space="0"/>
              <w:right w:val="single" w:color="auto" w:sz="4" w:space="0"/>
            </w:tcBorders>
            <w:noWrap w:val="0"/>
            <w:vAlign w:val="center"/>
          </w:tcPr>
          <w:p w14:paraId="2708EAB0">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415" w:type="dxa"/>
            <w:tcBorders>
              <w:top w:val="single" w:color="auto" w:sz="4" w:space="0"/>
              <w:left w:val="single" w:color="auto" w:sz="4" w:space="0"/>
              <w:right w:val="single" w:color="auto" w:sz="4" w:space="0"/>
            </w:tcBorders>
            <w:noWrap w:val="0"/>
            <w:vAlign w:val="center"/>
          </w:tcPr>
          <w:p w14:paraId="6D5E53EA">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人员配置</w:t>
            </w:r>
          </w:p>
        </w:tc>
        <w:tc>
          <w:tcPr>
            <w:tcW w:w="6348" w:type="dxa"/>
            <w:tcBorders>
              <w:top w:val="single" w:color="auto" w:sz="4" w:space="0"/>
              <w:left w:val="single" w:color="auto" w:sz="4" w:space="0"/>
              <w:bottom w:val="single" w:color="auto" w:sz="4" w:space="0"/>
              <w:right w:val="single" w:color="auto" w:sz="4" w:space="0"/>
            </w:tcBorders>
            <w:noWrap w:val="0"/>
            <w:vAlign w:val="center"/>
          </w:tcPr>
          <w:p w14:paraId="4D65426B">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项目负责人或项目组成员中具有</w:t>
            </w:r>
            <w:r>
              <w:rPr>
                <w:rFonts w:hint="eastAsia" w:ascii="仿宋" w:hAnsi="仿宋" w:eastAsia="仿宋" w:cs="仿宋"/>
                <w:color w:val="auto"/>
                <w:sz w:val="24"/>
                <w:szCs w:val="24"/>
                <w:highlight w:val="none"/>
                <w:lang w:val="en-US" w:eastAsia="zh-CN"/>
              </w:rPr>
              <w:t>环境类</w:t>
            </w:r>
            <w:r>
              <w:rPr>
                <w:rFonts w:hint="eastAsia" w:ascii="仿宋" w:hAnsi="仿宋" w:eastAsia="仿宋" w:cs="仿宋"/>
                <w:color w:val="auto"/>
                <w:sz w:val="24"/>
                <w:szCs w:val="24"/>
                <w:highlight w:val="none"/>
              </w:rPr>
              <w:t>工程师证书的每人得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62223E77">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注：需提供人员本单位缴纳社保证明和相关证书复印件加盖投标人公章,不提供或缺项不得分。</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7E1EB05F">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val="0"/>
                <w:bCs w:val="0"/>
                <w:color w:val="auto"/>
                <w:kern w:val="2"/>
                <w:sz w:val="24"/>
                <w:szCs w:val="24"/>
                <w:highlight w:val="yellow"/>
                <w:lang w:val="en-US" w:eastAsia="zh-CN" w:bidi="ar-SA"/>
              </w:rPr>
            </w:pPr>
            <w:r>
              <w:rPr>
                <w:rFonts w:hint="eastAsia" w:ascii="仿宋" w:hAnsi="仿宋" w:eastAsia="仿宋" w:cs="仿宋"/>
                <w:b w:val="0"/>
                <w:bCs w:val="0"/>
                <w:color w:val="auto"/>
                <w:sz w:val="24"/>
                <w:szCs w:val="24"/>
                <w:highlight w:val="none"/>
                <w:lang w:val="en-US" w:eastAsia="zh-CN"/>
              </w:rPr>
              <w:t>2</w:t>
            </w:r>
          </w:p>
        </w:tc>
      </w:tr>
      <w:tr w14:paraId="0F1B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dxa"/>
            <w:vMerge w:val="restart"/>
            <w:tcBorders>
              <w:left w:val="single" w:color="auto" w:sz="4" w:space="0"/>
              <w:right w:val="single" w:color="auto" w:sz="4" w:space="0"/>
            </w:tcBorders>
            <w:noWrap w:val="0"/>
            <w:vAlign w:val="center"/>
          </w:tcPr>
          <w:p w14:paraId="1E89D4F7">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415" w:type="dxa"/>
            <w:vMerge w:val="restart"/>
            <w:tcBorders>
              <w:left w:val="single" w:color="auto" w:sz="4" w:space="0"/>
              <w:right w:val="single" w:color="auto" w:sz="4" w:space="0"/>
            </w:tcBorders>
            <w:noWrap w:val="0"/>
            <w:vAlign w:val="center"/>
          </w:tcPr>
          <w:p w14:paraId="6CCAD16E">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拟投入设施设备质量保证措施</w:t>
            </w:r>
          </w:p>
        </w:tc>
        <w:tc>
          <w:tcPr>
            <w:tcW w:w="6348" w:type="dxa"/>
            <w:tcBorders>
              <w:top w:val="single" w:color="auto" w:sz="4" w:space="0"/>
              <w:left w:val="single" w:color="auto" w:sz="4" w:space="0"/>
              <w:bottom w:val="single" w:color="auto" w:sz="4" w:space="0"/>
              <w:right w:val="single" w:color="auto" w:sz="4" w:space="0"/>
            </w:tcBorders>
            <w:noWrap w:val="0"/>
            <w:vAlign w:val="center"/>
          </w:tcPr>
          <w:p w14:paraId="34A7D365">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采样所配置的交通设施情况：</w:t>
            </w:r>
          </w:p>
          <w:p w14:paraId="78189312">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为采样所配置的样品固定保存运输设备及其他交通工具情况，每配备一套储存和运输设备得1分，最高得3分。</w:t>
            </w:r>
          </w:p>
          <w:p w14:paraId="18B1A24F">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证明材料提供车辆行驶证、设备清单、照片及发票（或租赁合同，租赁期至少包括本项目合同服务期。）</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1208642B">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3</w:t>
            </w:r>
          </w:p>
        </w:tc>
      </w:tr>
      <w:tr w14:paraId="064B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dxa"/>
            <w:vMerge w:val="continue"/>
            <w:tcBorders>
              <w:left w:val="single" w:color="auto" w:sz="4" w:space="0"/>
              <w:right w:val="single" w:color="auto" w:sz="4" w:space="0"/>
            </w:tcBorders>
            <w:noWrap w:val="0"/>
            <w:vAlign w:val="center"/>
          </w:tcPr>
          <w:p w14:paraId="02204F4F">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rPr>
            </w:pPr>
          </w:p>
        </w:tc>
        <w:tc>
          <w:tcPr>
            <w:tcW w:w="1415" w:type="dxa"/>
            <w:vMerge w:val="continue"/>
            <w:tcBorders>
              <w:left w:val="single" w:color="auto" w:sz="4" w:space="0"/>
              <w:right w:val="single" w:color="auto" w:sz="4" w:space="0"/>
            </w:tcBorders>
            <w:noWrap w:val="0"/>
            <w:vAlign w:val="center"/>
          </w:tcPr>
          <w:p w14:paraId="2E961027">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rPr>
            </w:pPr>
          </w:p>
        </w:tc>
        <w:tc>
          <w:tcPr>
            <w:tcW w:w="6348" w:type="dxa"/>
            <w:tcBorders>
              <w:top w:val="single" w:color="auto" w:sz="4" w:space="0"/>
              <w:left w:val="single" w:color="auto" w:sz="4" w:space="0"/>
              <w:bottom w:val="single" w:color="auto" w:sz="4" w:space="0"/>
              <w:right w:val="single" w:color="auto" w:sz="4" w:space="0"/>
            </w:tcBorders>
            <w:noWrap w:val="0"/>
            <w:vAlign w:val="center"/>
          </w:tcPr>
          <w:p w14:paraId="47DB14B1">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拟投入本项目并且能够独立调配使用的固定和可移动检测、校准、检查设施设备及高精度的大型检测设备情况（如：具有分光光度仪、红外测油仪、多参数水质分析仪、COD消解器、鼓风干燥箱、压力蒸汽灭菌器、电子天平、显微镜、恒温培养箱、荧光光度仪等设备）。</w:t>
            </w:r>
            <w:r>
              <w:rPr>
                <w:rFonts w:hint="default" w:ascii="Times New Roman" w:hAnsi="Times New Roman" w:eastAsia="仿宋" w:cs="Times New Roman"/>
                <w:color w:val="auto"/>
                <w:sz w:val="24"/>
                <w:szCs w:val="24"/>
                <w:highlight w:val="none"/>
                <w:lang w:val="en-US" w:eastAsia="zh-CN"/>
              </w:rPr>
              <w:t>根据设备性能先进优越程度进行打分</w:t>
            </w:r>
            <w:r>
              <w:rPr>
                <w:rFonts w:hint="eastAsia" w:ascii="仿宋" w:hAnsi="仿宋" w:eastAsia="仿宋" w:cs="仿宋"/>
                <w:color w:val="auto"/>
                <w:sz w:val="24"/>
                <w:szCs w:val="24"/>
                <w:highlight w:val="none"/>
                <w:lang w:val="en-US" w:eastAsia="zh-CN"/>
              </w:rPr>
              <w:t>：优：8.1-12分，良:4.1-8分，一般:0-4分，未提供不得分。</w:t>
            </w:r>
          </w:p>
          <w:p w14:paraId="7A539CCB">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配置合理为优，配置较合理为良，配置合理性低为一般。</w:t>
            </w:r>
          </w:p>
          <w:p w14:paraId="0261BAC6">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注：证明材料提供设备清单、设备购置发票（或租赁合同，租赁期至少包括本项目合同服务期）。</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2676DC69">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12</w:t>
            </w:r>
          </w:p>
        </w:tc>
      </w:tr>
      <w:tr w14:paraId="1BBB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dxa"/>
            <w:tcBorders>
              <w:left w:val="single" w:color="auto" w:sz="4" w:space="0"/>
              <w:right w:val="single" w:color="auto" w:sz="4" w:space="0"/>
            </w:tcBorders>
            <w:noWrap w:val="0"/>
            <w:vAlign w:val="center"/>
          </w:tcPr>
          <w:p w14:paraId="1AC5C68B">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p>
        </w:tc>
        <w:tc>
          <w:tcPr>
            <w:tcW w:w="1415" w:type="dxa"/>
            <w:tcBorders>
              <w:left w:val="single" w:color="auto" w:sz="4" w:space="0"/>
              <w:right w:val="single" w:color="auto" w:sz="4" w:space="0"/>
            </w:tcBorders>
            <w:shd w:val="clear" w:color="auto" w:fill="auto"/>
            <w:noWrap w:val="0"/>
            <w:vAlign w:val="center"/>
          </w:tcPr>
          <w:p w14:paraId="2E93EB08">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重点难点分析及措施</w:t>
            </w:r>
          </w:p>
        </w:tc>
        <w:tc>
          <w:tcPr>
            <w:tcW w:w="63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E41735">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根据投标人针对本项目水质监测的重难点分析是否到位、符合现状，及提供的相对应解决措施是否有效、具有针对性进行打分：优:6.1-9分；良:3.1-6分；一般:0-3分，未提供不得分。</w:t>
            </w:r>
          </w:p>
          <w:p w14:paraId="7919F339">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分析合理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措施有效、具有针对性为优</w:t>
            </w:r>
            <w:r>
              <w:rPr>
                <w:rFonts w:hint="eastAsia" w:ascii="仿宋" w:hAnsi="仿宋" w:eastAsia="仿宋" w:cs="仿宋"/>
                <w:color w:val="auto"/>
                <w:sz w:val="24"/>
                <w:szCs w:val="24"/>
              </w:rPr>
              <w:t>，分析</w:t>
            </w:r>
            <w:r>
              <w:rPr>
                <w:rFonts w:hint="eastAsia" w:ascii="仿宋" w:hAnsi="仿宋" w:eastAsia="仿宋" w:cs="仿宋"/>
                <w:color w:val="auto"/>
                <w:sz w:val="24"/>
                <w:szCs w:val="24"/>
                <w:lang w:val="en-US" w:eastAsia="zh-CN"/>
              </w:rPr>
              <w:t>较</w:t>
            </w:r>
            <w:r>
              <w:rPr>
                <w:rFonts w:hint="eastAsia" w:ascii="仿宋" w:hAnsi="仿宋" w:eastAsia="仿宋" w:cs="仿宋"/>
                <w:color w:val="auto"/>
                <w:sz w:val="24"/>
                <w:szCs w:val="24"/>
              </w:rPr>
              <w:t>合理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措施较有效、针对性较强为良</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分析合理性低、措施有效性低、针对性不强为一般。</w:t>
            </w:r>
          </w:p>
        </w:tc>
        <w:tc>
          <w:tcPr>
            <w:tcW w:w="7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8E19F3">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9</w:t>
            </w:r>
          </w:p>
        </w:tc>
      </w:tr>
      <w:tr w14:paraId="12A4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dxa"/>
            <w:tcBorders>
              <w:left w:val="single" w:color="auto" w:sz="4" w:space="0"/>
              <w:right w:val="single" w:color="auto" w:sz="4" w:space="0"/>
            </w:tcBorders>
            <w:noWrap w:val="0"/>
            <w:vAlign w:val="center"/>
          </w:tcPr>
          <w:p w14:paraId="589E75F1">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p>
        </w:tc>
        <w:tc>
          <w:tcPr>
            <w:tcW w:w="1415" w:type="dxa"/>
            <w:tcBorders>
              <w:left w:val="single" w:color="auto" w:sz="4" w:space="0"/>
              <w:right w:val="single" w:color="auto" w:sz="4" w:space="0"/>
            </w:tcBorders>
            <w:shd w:val="clear" w:color="auto" w:fill="auto"/>
            <w:noWrap w:val="0"/>
            <w:vAlign w:val="center"/>
          </w:tcPr>
          <w:p w14:paraId="0ECF92F8">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实验室内部管理制度及应急措施</w:t>
            </w:r>
          </w:p>
        </w:tc>
        <w:tc>
          <w:tcPr>
            <w:tcW w:w="63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C548F3">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根据投标人针对本项目提出的实验室内部管理制度及应急措施，如人事管理制度、考核制度、奖惩制度、应急措施制度等进行打分：优:6.1-9分；良:3.1-6分；一般:0-3分，未提供不得分。</w:t>
            </w:r>
          </w:p>
          <w:p w14:paraId="5737A413">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制度完善、措施</w:t>
            </w:r>
            <w:r>
              <w:rPr>
                <w:rFonts w:hint="eastAsia" w:ascii="仿宋" w:hAnsi="仿宋" w:eastAsia="仿宋" w:cs="仿宋"/>
                <w:color w:val="auto"/>
                <w:sz w:val="24"/>
                <w:szCs w:val="24"/>
              </w:rPr>
              <w:t>合理</w:t>
            </w:r>
            <w:r>
              <w:rPr>
                <w:rFonts w:hint="eastAsia" w:ascii="仿宋" w:hAnsi="仿宋" w:eastAsia="仿宋" w:cs="仿宋"/>
                <w:color w:val="auto"/>
                <w:sz w:val="24"/>
                <w:szCs w:val="24"/>
                <w:lang w:val="en-US" w:eastAsia="zh-CN"/>
              </w:rPr>
              <w:t>为优</w:t>
            </w: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lang w:val="en-US" w:eastAsia="zh-CN"/>
              </w:rPr>
              <w:t>制度较完善、措施</w:t>
            </w:r>
            <w:r>
              <w:rPr>
                <w:rFonts w:hint="eastAsia" w:ascii="仿宋" w:hAnsi="仿宋" w:eastAsia="仿宋" w:cs="仿宋"/>
                <w:color w:val="auto"/>
                <w:sz w:val="24"/>
                <w:szCs w:val="24"/>
              </w:rPr>
              <w:t>较合理</w:t>
            </w:r>
            <w:r>
              <w:rPr>
                <w:rFonts w:hint="eastAsia" w:ascii="仿宋" w:hAnsi="仿宋" w:eastAsia="仿宋" w:cs="仿宋"/>
                <w:color w:val="auto"/>
                <w:sz w:val="24"/>
                <w:szCs w:val="24"/>
                <w:lang w:val="en-US" w:eastAsia="zh-CN"/>
              </w:rPr>
              <w:t>为良</w:t>
            </w: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lang w:val="en-US" w:eastAsia="zh-CN"/>
              </w:rPr>
              <w:t>制度、措施</w:t>
            </w:r>
            <w:r>
              <w:rPr>
                <w:rFonts w:hint="eastAsia" w:ascii="仿宋" w:hAnsi="仿宋" w:eastAsia="仿宋" w:cs="仿宋"/>
                <w:color w:val="auto"/>
                <w:sz w:val="24"/>
                <w:szCs w:val="24"/>
              </w:rPr>
              <w:t>合理性</w:t>
            </w:r>
            <w:r>
              <w:rPr>
                <w:rFonts w:hint="eastAsia" w:ascii="仿宋" w:hAnsi="仿宋" w:eastAsia="仿宋" w:cs="仿宋"/>
                <w:color w:val="auto"/>
                <w:sz w:val="24"/>
                <w:szCs w:val="24"/>
                <w:lang w:val="en-US" w:eastAsia="zh-CN"/>
              </w:rPr>
              <w:t>低为一般。</w:t>
            </w:r>
          </w:p>
        </w:tc>
        <w:tc>
          <w:tcPr>
            <w:tcW w:w="7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FE6F36">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9</w:t>
            </w:r>
          </w:p>
        </w:tc>
      </w:tr>
      <w:tr w14:paraId="4EB2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dxa"/>
            <w:tcBorders>
              <w:left w:val="single" w:color="auto" w:sz="4" w:space="0"/>
              <w:right w:val="single" w:color="auto" w:sz="4" w:space="0"/>
            </w:tcBorders>
            <w:noWrap w:val="0"/>
            <w:vAlign w:val="center"/>
          </w:tcPr>
          <w:p w14:paraId="2E431AE7">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415" w:type="dxa"/>
            <w:tcBorders>
              <w:left w:val="single" w:color="auto" w:sz="4" w:space="0"/>
              <w:right w:val="single" w:color="auto" w:sz="4" w:space="0"/>
            </w:tcBorders>
            <w:shd w:val="clear" w:color="auto" w:fill="auto"/>
            <w:noWrap w:val="0"/>
            <w:vAlign w:val="center"/>
          </w:tcPr>
          <w:p w14:paraId="114C58A8">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合理化</w:t>
            </w:r>
          </w:p>
          <w:p w14:paraId="2DDF08E7">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建议</w:t>
            </w:r>
          </w:p>
        </w:tc>
        <w:tc>
          <w:tcPr>
            <w:tcW w:w="63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9B7BDA">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根据其他可预见问题所提出的合理化建议和相应的解决措施进行打分：优:5.1-8分；良:3.1-5分；一般:0-3分，未提供不得分。</w:t>
            </w:r>
          </w:p>
          <w:p w14:paraId="238E4AA6">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建议、措施</w:t>
            </w:r>
            <w:r>
              <w:rPr>
                <w:rFonts w:hint="eastAsia" w:ascii="仿宋" w:hAnsi="仿宋" w:eastAsia="仿宋" w:cs="仿宋"/>
                <w:color w:val="auto"/>
                <w:sz w:val="24"/>
                <w:szCs w:val="24"/>
              </w:rPr>
              <w:t>合理</w:t>
            </w:r>
            <w:r>
              <w:rPr>
                <w:rFonts w:hint="eastAsia" w:ascii="仿宋" w:hAnsi="仿宋" w:eastAsia="仿宋" w:cs="仿宋"/>
                <w:color w:val="auto"/>
                <w:sz w:val="24"/>
                <w:szCs w:val="24"/>
                <w:lang w:val="en-US" w:eastAsia="zh-CN"/>
              </w:rPr>
              <w:t>为优</w:t>
            </w: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lang w:val="en-US" w:eastAsia="zh-CN"/>
              </w:rPr>
              <w:t>建议、措施较完善、</w:t>
            </w:r>
            <w:r>
              <w:rPr>
                <w:rFonts w:hint="eastAsia" w:ascii="仿宋" w:hAnsi="仿宋" w:eastAsia="仿宋" w:cs="仿宋"/>
                <w:color w:val="auto"/>
                <w:sz w:val="24"/>
                <w:szCs w:val="24"/>
              </w:rPr>
              <w:t>较合理</w:t>
            </w:r>
            <w:r>
              <w:rPr>
                <w:rFonts w:hint="eastAsia" w:ascii="仿宋" w:hAnsi="仿宋" w:eastAsia="仿宋" w:cs="仿宋"/>
                <w:color w:val="auto"/>
                <w:sz w:val="24"/>
                <w:szCs w:val="24"/>
                <w:lang w:val="en-US" w:eastAsia="zh-CN"/>
              </w:rPr>
              <w:t>为良</w:t>
            </w: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lang w:val="en-US" w:eastAsia="zh-CN"/>
              </w:rPr>
              <w:t>建议、措施</w:t>
            </w:r>
            <w:r>
              <w:rPr>
                <w:rFonts w:hint="eastAsia" w:ascii="仿宋" w:hAnsi="仿宋" w:eastAsia="仿宋" w:cs="仿宋"/>
                <w:color w:val="auto"/>
                <w:sz w:val="24"/>
                <w:szCs w:val="24"/>
              </w:rPr>
              <w:t>合理性</w:t>
            </w:r>
            <w:r>
              <w:rPr>
                <w:rFonts w:hint="eastAsia" w:ascii="仿宋" w:hAnsi="仿宋" w:eastAsia="仿宋" w:cs="仿宋"/>
                <w:color w:val="auto"/>
                <w:sz w:val="24"/>
                <w:szCs w:val="24"/>
                <w:lang w:val="en-US" w:eastAsia="zh-CN"/>
              </w:rPr>
              <w:t>低为一般。</w:t>
            </w:r>
          </w:p>
        </w:tc>
        <w:tc>
          <w:tcPr>
            <w:tcW w:w="7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9B39B7">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r>
      <w:tr w14:paraId="52EE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dxa"/>
            <w:vMerge w:val="restart"/>
            <w:tcBorders>
              <w:left w:val="single" w:color="auto" w:sz="4" w:space="0"/>
              <w:right w:val="single" w:color="auto" w:sz="4" w:space="0"/>
            </w:tcBorders>
            <w:noWrap w:val="0"/>
            <w:vAlign w:val="center"/>
          </w:tcPr>
          <w:p w14:paraId="585C70D9">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415" w:type="dxa"/>
            <w:vMerge w:val="restart"/>
            <w:tcBorders>
              <w:top w:val="single" w:color="auto" w:sz="4" w:space="0"/>
              <w:left w:val="single" w:color="auto" w:sz="4" w:space="0"/>
              <w:right w:val="single" w:color="auto" w:sz="4" w:space="0"/>
            </w:tcBorders>
            <w:noWrap w:val="0"/>
            <w:vAlign w:val="center"/>
          </w:tcPr>
          <w:p w14:paraId="6B22FC6C">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方案</w:t>
            </w:r>
          </w:p>
        </w:tc>
        <w:tc>
          <w:tcPr>
            <w:tcW w:w="63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EB2011">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根据投标人针对河湖的具体需求，拟定水质监测报告方案</w:t>
            </w:r>
            <w:r>
              <w:rPr>
                <w:rFonts w:hint="eastAsia" w:ascii="仿宋" w:hAnsi="仿宋" w:eastAsia="仿宋" w:cs="仿宋"/>
                <w:color w:val="auto"/>
                <w:sz w:val="24"/>
                <w:szCs w:val="24"/>
                <w:highlight w:val="none"/>
                <w:lang w:eastAsia="zh-CN"/>
              </w:rPr>
              <w:t>的完整性、合理性、科学性，</w:t>
            </w:r>
            <w:r>
              <w:rPr>
                <w:rFonts w:hint="eastAsia" w:ascii="仿宋" w:hAnsi="仿宋" w:eastAsia="仿宋" w:cs="仿宋"/>
                <w:color w:val="auto"/>
                <w:sz w:val="24"/>
                <w:szCs w:val="24"/>
                <w:highlight w:val="none"/>
              </w:rPr>
              <w:t>进行打分：优:</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分；良:</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分；一般:0-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未提供不得分。</w:t>
            </w:r>
          </w:p>
          <w:p w14:paraId="43B19DBC">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方案完整、</w:t>
            </w:r>
            <w:r>
              <w:rPr>
                <w:rFonts w:hint="eastAsia" w:ascii="仿宋" w:hAnsi="仿宋" w:eastAsia="仿宋" w:cs="仿宋"/>
                <w:color w:val="auto"/>
                <w:sz w:val="24"/>
                <w:szCs w:val="24"/>
              </w:rPr>
              <w:t>合理</w:t>
            </w:r>
            <w:r>
              <w:rPr>
                <w:rFonts w:hint="eastAsia" w:ascii="仿宋" w:hAnsi="仿宋" w:eastAsia="仿宋" w:cs="仿宋"/>
                <w:color w:val="auto"/>
                <w:sz w:val="24"/>
                <w:szCs w:val="24"/>
                <w:lang w:val="en-US" w:eastAsia="zh-CN"/>
              </w:rPr>
              <w:t>为优</w:t>
            </w: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lang w:val="en-US" w:eastAsia="zh-CN"/>
              </w:rPr>
              <w:t>方案较完整、</w:t>
            </w:r>
            <w:r>
              <w:rPr>
                <w:rFonts w:hint="eastAsia" w:ascii="仿宋" w:hAnsi="仿宋" w:eastAsia="仿宋" w:cs="仿宋"/>
                <w:color w:val="auto"/>
                <w:sz w:val="24"/>
                <w:szCs w:val="24"/>
              </w:rPr>
              <w:t>较合理</w:t>
            </w:r>
            <w:r>
              <w:rPr>
                <w:rFonts w:hint="eastAsia" w:ascii="仿宋" w:hAnsi="仿宋" w:eastAsia="仿宋" w:cs="仿宋"/>
                <w:color w:val="auto"/>
                <w:sz w:val="24"/>
                <w:szCs w:val="24"/>
                <w:lang w:val="en-US" w:eastAsia="zh-CN"/>
              </w:rPr>
              <w:t>为良</w:t>
            </w: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lang w:val="en-US" w:eastAsia="zh-CN"/>
              </w:rPr>
              <w:t>方案简单</w:t>
            </w:r>
            <w:r>
              <w:rPr>
                <w:rFonts w:hint="eastAsia" w:ascii="仿宋" w:hAnsi="仿宋" w:eastAsia="仿宋" w:cs="仿宋"/>
                <w:color w:val="auto"/>
                <w:sz w:val="24"/>
                <w:szCs w:val="24"/>
              </w:rPr>
              <w:t>合理性</w:t>
            </w:r>
            <w:r>
              <w:rPr>
                <w:rFonts w:hint="eastAsia" w:ascii="仿宋" w:hAnsi="仿宋" w:eastAsia="仿宋" w:cs="仿宋"/>
                <w:color w:val="auto"/>
                <w:sz w:val="24"/>
                <w:szCs w:val="24"/>
                <w:lang w:val="en-US" w:eastAsia="zh-CN"/>
              </w:rPr>
              <w:t>低为一般。</w:t>
            </w:r>
          </w:p>
        </w:tc>
        <w:tc>
          <w:tcPr>
            <w:tcW w:w="7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147354">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r>
      <w:tr w14:paraId="3335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dxa"/>
            <w:vMerge w:val="continue"/>
            <w:tcBorders>
              <w:left w:val="single" w:color="auto" w:sz="4" w:space="0"/>
              <w:right w:val="single" w:color="auto" w:sz="4" w:space="0"/>
            </w:tcBorders>
            <w:noWrap w:val="0"/>
            <w:vAlign w:val="center"/>
          </w:tcPr>
          <w:p w14:paraId="34903DEE">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rPr>
            </w:pPr>
          </w:p>
        </w:tc>
        <w:tc>
          <w:tcPr>
            <w:tcW w:w="1415" w:type="dxa"/>
            <w:vMerge w:val="continue"/>
            <w:tcBorders>
              <w:left w:val="single" w:color="auto" w:sz="4" w:space="0"/>
              <w:right w:val="single" w:color="auto" w:sz="4" w:space="0"/>
            </w:tcBorders>
            <w:noWrap w:val="0"/>
            <w:vAlign w:val="center"/>
          </w:tcPr>
          <w:p w14:paraId="047DAE24">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rPr>
            </w:pPr>
          </w:p>
        </w:tc>
        <w:tc>
          <w:tcPr>
            <w:tcW w:w="63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82501F">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根据投标人针对本项目做出的工作计划进度安排是否合理细致、保障措施是否完整合理、是否符合采购需求，进行打分：优:5.1-8分；良:3.1-5分；一般:0-3分，未提供不得分。</w:t>
            </w:r>
          </w:p>
          <w:p w14:paraId="28D6265F">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安排细致、措施</w:t>
            </w:r>
            <w:r>
              <w:rPr>
                <w:rFonts w:hint="eastAsia" w:ascii="仿宋" w:hAnsi="仿宋" w:eastAsia="仿宋" w:cs="仿宋"/>
                <w:color w:val="auto"/>
                <w:sz w:val="24"/>
                <w:szCs w:val="24"/>
              </w:rPr>
              <w:t>合理</w:t>
            </w:r>
            <w:r>
              <w:rPr>
                <w:rFonts w:hint="eastAsia" w:ascii="仿宋" w:hAnsi="仿宋" w:eastAsia="仿宋" w:cs="仿宋"/>
                <w:color w:val="auto"/>
                <w:sz w:val="24"/>
                <w:szCs w:val="24"/>
                <w:lang w:val="en-US" w:eastAsia="zh-CN"/>
              </w:rPr>
              <w:t>为优</w:t>
            </w: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lang w:val="en-US" w:eastAsia="zh-CN"/>
              </w:rPr>
              <w:t>安排较细致、措施</w:t>
            </w:r>
            <w:r>
              <w:rPr>
                <w:rFonts w:hint="eastAsia" w:ascii="仿宋" w:hAnsi="仿宋" w:eastAsia="仿宋" w:cs="仿宋"/>
                <w:color w:val="auto"/>
                <w:sz w:val="24"/>
                <w:szCs w:val="24"/>
              </w:rPr>
              <w:t>较合理</w:t>
            </w:r>
            <w:r>
              <w:rPr>
                <w:rFonts w:hint="eastAsia" w:ascii="仿宋" w:hAnsi="仿宋" w:eastAsia="仿宋" w:cs="仿宋"/>
                <w:color w:val="auto"/>
                <w:sz w:val="24"/>
                <w:szCs w:val="24"/>
                <w:lang w:val="en-US" w:eastAsia="zh-CN"/>
              </w:rPr>
              <w:t>为良</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安排粗糙</w:t>
            </w:r>
            <w:r>
              <w:rPr>
                <w:rFonts w:hint="eastAsia" w:ascii="仿宋" w:hAnsi="仿宋" w:eastAsia="仿宋" w:cs="仿宋"/>
                <w:color w:val="auto"/>
                <w:sz w:val="24"/>
                <w:szCs w:val="24"/>
                <w:highlight w:val="none"/>
                <w:lang w:val="en-US" w:eastAsia="zh-CN"/>
              </w:rPr>
              <w:t>、措施</w:t>
            </w:r>
            <w:r>
              <w:rPr>
                <w:rFonts w:hint="eastAsia" w:ascii="仿宋" w:hAnsi="仿宋" w:eastAsia="仿宋" w:cs="仿宋"/>
                <w:color w:val="auto"/>
                <w:sz w:val="24"/>
                <w:szCs w:val="24"/>
              </w:rPr>
              <w:t>合理性</w:t>
            </w:r>
            <w:r>
              <w:rPr>
                <w:rFonts w:hint="eastAsia" w:ascii="仿宋" w:hAnsi="仿宋" w:eastAsia="仿宋" w:cs="仿宋"/>
                <w:color w:val="auto"/>
                <w:sz w:val="24"/>
                <w:szCs w:val="24"/>
                <w:lang w:val="en-US" w:eastAsia="zh-CN"/>
              </w:rPr>
              <w:t>低为一般。</w:t>
            </w:r>
          </w:p>
        </w:tc>
        <w:tc>
          <w:tcPr>
            <w:tcW w:w="7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96122A">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r>
      <w:tr w14:paraId="1AB1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dxa"/>
            <w:vMerge w:val="continue"/>
            <w:tcBorders>
              <w:left w:val="single" w:color="auto" w:sz="4" w:space="0"/>
              <w:right w:val="single" w:color="auto" w:sz="4" w:space="0"/>
            </w:tcBorders>
            <w:noWrap w:val="0"/>
            <w:vAlign w:val="center"/>
          </w:tcPr>
          <w:p w14:paraId="65C869A0">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rPr>
            </w:pPr>
          </w:p>
        </w:tc>
        <w:tc>
          <w:tcPr>
            <w:tcW w:w="1415" w:type="dxa"/>
            <w:vMerge w:val="continue"/>
            <w:tcBorders>
              <w:left w:val="single" w:color="auto" w:sz="4" w:space="0"/>
              <w:right w:val="single" w:color="auto" w:sz="4" w:space="0"/>
            </w:tcBorders>
            <w:shd w:val="clear" w:color="auto" w:fill="auto"/>
            <w:noWrap w:val="0"/>
            <w:vAlign w:val="center"/>
          </w:tcPr>
          <w:p w14:paraId="516A7BD2">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kern w:val="2"/>
                <w:sz w:val="24"/>
                <w:szCs w:val="24"/>
                <w:highlight w:val="none"/>
                <w:lang w:val="en-US" w:eastAsia="zh-CN" w:bidi="ar-SA"/>
              </w:rPr>
            </w:pPr>
          </w:p>
        </w:tc>
        <w:tc>
          <w:tcPr>
            <w:tcW w:w="63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12CAA6">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根据投标人提供的针对本项目的质量保证措施等内容进行综合评议，酌情给分：</w:t>
            </w:r>
            <w:r>
              <w:rPr>
                <w:rFonts w:hint="eastAsia" w:ascii="仿宋" w:hAnsi="仿宋" w:eastAsia="仿宋" w:cs="仿宋"/>
                <w:color w:val="auto"/>
                <w:sz w:val="24"/>
                <w:szCs w:val="24"/>
                <w:highlight w:val="none"/>
              </w:rPr>
              <w:t>优:</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分；良:</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分；一般:0-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未提供不得分。</w:t>
            </w:r>
          </w:p>
          <w:p w14:paraId="5C59FC7A">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措施完善、</w:t>
            </w:r>
            <w:r>
              <w:rPr>
                <w:rFonts w:hint="eastAsia" w:ascii="仿宋" w:hAnsi="仿宋" w:eastAsia="仿宋" w:cs="仿宋"/>
                <w:color w:val="auto"/>
                <w:sz w:val="24"/>
                <w:szCs w:val="24"/>
              </w:rPr>
              <w:t>合理</w:t>
            </w:r>
            <w:r>
              <w:rPr>
                <w:rFonts w:hint="eastAsia" w:ascii="仿宋" w:hAnsi="仿宋" w:eastAsia="仿宋" w:cs="仿宋"/>
                <w:color w:val="auto"/>
                <w:sz w:val="24"/>
                <w:szCs w:val="24"/>
                <w:lang w:val="en-US" w:eastAsia="zh-CN"/>
              </w:rPr>
              <w:t>为优</w:t>
            </w: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lang w:val="en-US" w:eastAsia="zh-CN"/>
              </w:rPr>
              <w:t>措施</w:t>
            </w:r>
            <w:r>
              <w:rPr>
                <w:rFonts w:hint="eastAsia" w:ascii="仿宋" w:hAnsi="仿宋" w:eastAsia="仿宋" w:cs="仿宋"/>
                <w:color w:val="auto"/>
                <w:sz w:val="24"/>
                <w:szCs w:val="24"/>
              </w:rPr>
              <w:t>较</w:t>
            </w:r>
            <w:r>
              <w:rPr>
                <w:rFonts w:hint="eastAsia" w:ascii="仿宋" w:hAnsi="仿宋" w:eastAsia="仿宋" w:cs="仿宋"/>
                <w:color w:val="auto"/>
                <w:sz w:val="24"/>
                <w:szCs w:val="24"/>
                <w:lang w:val="en-US" w:eastAsia="zh-CN"/>
              </w:rPr>
              <w:t>完善、</w:t>
            </w:r>
            <w:r>
              <w:rPr>
                <w:rFonts w:hint="eastAsia" w:ascii="仿宋" w:hAnsi="仿宋" w:eastAsia="仿宋" w:cs="仿宋"/>
                <w:color w:val="auto"/>
                <w:sz w:val="24"/>
                <w:szCs w:val="24"/>
              </w:rPr>
              <w:t>较合理</w:t>
            </w:r>
            <w:r>
              <w:rPr>
                <w:rFonts w:hint="eastAsia" w:ascii="仿宋" w:hAnsi="仿宋" w:eastAsia="仿宋" w:cs="仿宋"/>
                <w:color w:val="auto"/>
                <w:sz w:val="24"/>
                <w:szCs w:val="24"/>
                <w:lang w:val="en-US" w:eastAsia="zh-CN"/>
              </w:rPr>
              <w:t>为良</w:t>
            </w: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lang w:val="en-US" w:eastAsia="zh-CN"/>
              </w:rPr>
              <w:t>措施简单、</w:t>
            </w:r>
            <w:r>
              <w:rPr>
                <w:rFonts w:hint="eastAsia" w:ascii="仿宋" w:hAnsi="仿宋" w:eastAsia="仿宋" w:cs="仿宋"/>
                <w:color w:val="auto"/>
                <w:sz w:val="24"/>
                <w:szCs w:val="24"/>
              </w:rPr>
              <w:t>合理性</w:t>
            </w:r>
            <w:r>
              <w:rPr>
                <w:rFonts w:hint="eastAsia" w:ascii="仿宋" w:hAnsi="仿宋" w:eastAsia="仿宋" w:cs="仿宋"/>
                <w:color w:val="auto"/>
                <w:sz w:val="24"/>
                <w:szCs w:val="24"/>
                <w:lang w:val="en-US" w:eastAsia="zh-CN"/>
              </w:rPr>
              <w:t>低为一般</w:t>
            </w:r>
            <w:r>
              <w:rPr>
                <w:rFonts w:hint="eastAsia" w:ascii="仿宋" w:hAnsi="仿宋" w:eastAsia="仿宋" w:cs="仿宋"/>
                <w:color w:val="auto"/>
                <w:sz w:val="24"/>
                <w:szCs w:val="24"/>
                <w:lang w:eastAsia="zh-CN"/>
              </w:rPr>
              <w:t>。</w:t>
            </w:r>
          </w:p>
        </w:tc>
        <w:tc>
          <w:tcPr>
            <w:tcW w:w="7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EA0C47">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r>
      <w:tr w14:paraId="759B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dxa"/>
            <w:tcBorders>
              <w:left w:val="single" w:color="auto" w:sz="4" w:space="0"/>
              <w:right w:val="single" w:color="auto" w:sz="4" w:space="0"/>
            </w:tcBorders>
            <w:noWrap w:val="0"/>
            <w:vAlign w:val="center"/>
          </w:tcPr>
          <w:p w14:paraId="3518CB8D">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415" w:type="dxa"/>
            <w:tcBorders>
              <w:left w:val="single" w:color="auto" w:sz="4" w:space="0"/>
              <w:right w:val="single" w:color="auto" w:sz="4" w:space="0"/>
            </w:tcBorders>
            <w:shd w:val="clear" w:color="auto" w:fill="auto"/>
            <w:noWrap w:val="0"/>
            <w:vAlign w:val="center"/>
          </w:tcPr>
          <w:p w14:paraId="2A068B51">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服务承诺</w:t>
            </w:r>
          </w:p>
        </w:tc>
        <w:tc>
          <w:tcPr>
            <w:tcW w:w="63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291AC4">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服务质量承诺与保障措施，酌情给分：</w:t>
            </w:r>
            <w:r>
              <w:rPr>
                <w:rFonts w:hint="eastAsia" w:ascii="仿宋" w:hAnsi="仿宋" w:eastAsia="仿宋" w:cs="仿宋"/>
                <w:color w:val="auto"/>
                <w:sz w:val="24"/>
                <w:szCs w:val="24"/>
                <w:lang w:val="en-US" w:eastAsia="zh-CN"/>
              </w:rPr>
              <w:t>优：</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lang w:val="en-US" w:eastAsia="zh-CN"/>
              </w:rPr>
              <w:t>良：</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rPr>
              <w:t>一般</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未提供不得分。</w:t>
            </w:r>
          </w:p>
          <w:p w14:paraId="538A16B1">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措施完善、承诺</w:t>
            </w:r>
            <w:r>
              <w:rPr>
                <w:rFonts w:hint="eastAsia" w:ascii="仿宋" w:hAnsi="仿宋" w:eastAsia="仿宋" w:cs="仿宋"/>
                <w:color w:val="auto"/>
                <w:sz w:val="24"/>
                <w:szCs w:val="24"/>
              </w:rPr>
              <w:t>合理</w:t>
            </w:r>
            <w:r>
              <w:rPr>
                <w:rFonts w:hint="eastAsia" w:ascii="仿宋" w:hAnsi="仿宋" w:eastAsia="仿宋" w:cs="仿宋"/>
                <w:color w:val="auto"/>
                <w:sz w:val="24"/>
                <w:szCs w:val="24"/>
                <w:lang w:val="en-US" w:eastAsia="zh-CN"/>
              </w:rPr>
              <w:t>可行为优</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措施较完善、承诺较</w:t>
            </w:r>
            <w:r>
              <w:rPr>
                <w:rFonts w:hint="eastAsia" w:ascii="仿宋" w:hAnsi="仿宋" w:eastAsia="仿宋" w:cs="仿宋"/>
                <w:color w:val="auto"/>
                <w:sz w:val="24"/>
                <w:szCs w:val="24"/>
              </w:rPr>
              <w:t>合理</w:t>
            </w:r>
            <w:r>
              <w:rPr>
                <w:rFonts w:hint="eastAsia" w:ascii="仿宋" w:hAnsi="仿宋" w:eastAsia="仿宋" w:cs="仿宋"/>
                <w:color w:val="auto"/>
                <w:sz w:val="24"/>
                <w:szCs w:val="24"/>
                <w:lang w:val="en-US" w:eastAsia="zh-CN"/>
              </w:rPr>
              <w:t>可行为良</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措施简单、承诺合理性可行性</w:t>
            </w:r>
            <w:r>
              <w:rPr>
                <w:rFonts w:hint="eastAsia" w:ascii="仿宋" w:hAnsi="仿宋" w:eastAsia="仿宋" w:cs="仿宋"/>
                <w:color w:val="auto"/>
                <w:sz w:val="24"/>
                <w:szCs w:val="24"/>
                <w:lang w:val="en-US" w:eastAsia="zh-CN"/>
              </w:rPr>
              <w:t>低为一般。</w:t>
            </w:r>
          </w:p>
        </w:tc>
        <w:tc>
          <w:tcPr>
            <w:tcW w:w="7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80A265">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7</w:t>
            </w:r>
          </w:p>
        </w:tc>
      </w:tr>
      <w:tr w14:paraId="3539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dxa"/>
            <w:tcBorders>
              <w:left w:val="single" w:color="auto" w:sz="4" w:space="0"/>
              <w:right w:val="single" w:color="auto" w:sz="4" w:space="0"/>
            </w:tcBorders>
            <w:noWrap w:val="0"/>
            <w:vAlign w:val="center"/>
          </w:tcPr>
          <w:p w14:paraId="2AE700BE">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415" w:type="dxa"/>
            <w:tcBorders>
              <w:left w:val="single" w:color="auto" w:sz="4" w:space="0"/>
              <w:right w:val="single" w:color="auto" w:sz="4" w:space="0"/>
            </w:tcBorders>
            <w:noWrap w:val="0"/>
            <w:vAlign w:val="center"/>
          </w:tcPr>
          <w:p w14:paraId="70B80A1C">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方案讲解</w:t>
            </w:r>
          </w:p>
        </w:tc>
        <w:tc>
          <w:tcPr>
            <w:tcW w:w="6348" w:type="dxa"/>
            <w:tcBorders>
              <w:top w:val="single" w:color="auto" w:sz="4" w:space="0"/>
              <w:left w:val="single" w:color="auto" w:sz="4" w:space="0"/>
              <w:bottom w:val="single" w:color="auto" w:sz="4" w:space="0"/>
              <w:right w:val="single" w:color="auto" w:sz="4" w:space="0"/>
            </w:tcBorders>
            <w:noWrap w:val="0"/>
            <w:vAlign w:val="center"/>
          </w:tcPr>
          <w:p w14:paraId="005CAF44">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根据调研和踏勘了解到的点位情况、水质现状、河湖特性、区域特征等信息，结合本项目具体需求，拟定监测方案并进行讲解。评标专家根据讲解过程中取样安排的合理性，水系情况了解的全面性，区域特征阐述的准确性进行综合打分。优:10.1-15分；良:5.1-10分；一般:0-5分，未提供不得分。</w:t>
            </w:r>
          </w:p>
          <w:p w14:paraId="2F9F7ED7">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了解全面、阐述准确</w:t>
            </w:r>
            <w:r>
              <w:rPr>
                <w:rFonts w:hint="eastAsia" w:ascii="仿宋" w:hAnsi="仿宋" w:eastAsia="仿宋" w:cs="仿宋"/>
                <w:color w:val="auto"/>
                <w:sz w:val="24"/>
                <w:szCs w:val="24"/>
                <w:lang w:val="en-US" w:eastAsia="zh-CN"/>
              </w:rPr>
              <w:t>为优</w:t>
            </w:r>
            <w:r>
              <w:rPr>
                <w:rFonts w:hint="eastAsia" w:ascii="仿宋" w:hAnsi="仿宋" w:eastAsia="仿宋" w:cs="仿宋"/>
                <w:color w:val="auto"/>
                <w:sz w:val="24"/>
                <w:szCs w:val="24"/>
                <w:highlight w:val="none"/>
                <w:lang w:val="en-US" w:eastAsia="zh-CN"/>
              </w:rPr>
              <w:t>；了解较全面、阐述较准确</w:t>
            </w:r>
            <w:r>
              <w:rPr>
                <w:rFonts w:hint="eastAsia" w:ascii="仿宋" w:hAnsi="仿宋" w:eastAsia="仿宋" w:cs="仿宋"/>
                <w:color w:val="auto"/>
                <w:sz w:val="24"/>
                <w:szCs w:val="24"/>
                <w:lang w:val="en-US" w:eastAsia="zh-CN"/>
              </w:rPr>
              <w:t>为良</w:t>
            </w:r>
            <w:r>
              <w:rPr>
                <w:rFonts w:hint="eastAsia" w:ascii="仿宋" w:hAnsi="仿宋" w:eastAsia="仿宋" w:cs="仿宋"/>
                <w:color w:val="auto"/>
                <w:sz w:val="24"/>
                <w:szCs w:val="24"/>
                <w:highlight w:val="none"/>
                <w:lang w:val="en-US" w:eastAsia="zh-CN"/>
              </w:rPr>
              <w:t>；了解简单、阐述准确性</w:t>
            </w:r>
            <w:r>
              <w:rPr>
                <w:rFonts w:hint="eastAsia" w:ascii="仿宋" w:hAnsi="仿宋" w:eastAsia="仿宋" w:cs="仿宋"/>
                <w:color w:val="auto"/>
                <w:sz w:val="24"/>
                <w:szCs w:val="24"/>
                <w:lang w:val="en-US" w:eastAsia="zh-CN"/>
              </w:rPr>
              <w:t>低为一般。</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20180881">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bl>
    <w:p w14:paraId="107A24D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w:t>
      </w:r>
    </w:p>
    <w:p w14:paraId="14F886AF">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10</w:t>
      </w:r>
      <w:r>
        <w:rPr>
          <w:rFonts w:hint="eastAsia" w:ascii="仿宋" w:hAnsi="仿宋" w:eastAsia="仿宋" w:cs="仿宋"/>
          <w:b/>
          <w:bCs/>
          <w:iCs/>
          <w:color w:val="auto"/>
          <w:sz w:val="24"/>
        </w:rPr>
        <w:t>分）</w:t>
      </w:r>
    </w:p>
    <w:p w14:paraId="2861D8A3">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2E917D1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5A99E7F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325CE97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
          <w:color w:val="auto"/>
          <w:sz w:val="36"/>
          <w:szCs w:val="20"/>
          <w:lang w:val="en-US"/>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10</w:t>
      </w:r>
    </w:p>
    <w:p w14:paraId="361A6526">
      <w:pPr>
        <w:pStyle w:val="26"/>
        <w:rPr>
          <w:rFonts w:hint="eastAsia" w:ascii="仿宋" w:hAnsi="仿宋" w:eastAsia="仿宋" w:cs="仿宋"/>
          <w:b/>
          <w:color w:val="auto"/>
          <w:sz w:val="36"/>
          <w:szCs w:val="20"/>
        </w:rPr>
      </w:pPr>
    </w:p>
    <w:p w14:paraId="02703B66">
      <w:pPr>
        <w:rPr>
          <w:rFonts w:hint="eastAsia" w:ascii="仿宋" w:hAnsi="仿宋" w:eastAsia="仿宋" w:cs="仿宋"/>
          <w:color w:val="auto"/>
        </w:rPr>
      </w:pPr>
    </w:p>
    <w:p w14:paraId="2FE6FCB1">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3D38F802">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42"/>
      <w:r>
        <w:rPr>
          <w:rFonts w:hint="eastAsia" w:ascii="仿宋" w:hAnsi="仿宋" w:eastAsia="仿宋" w:cs="仿宋"/>
          <w:b/>
          <w:color w:val="auto"/>
          <w:sz w:val="36"/>
          <w:szCs w:val="20"/>
        </w:rPr>
        <w:t xml:space="preserve"> </w:t>
      </w:r>
      <w:bookmarkEnd w:id="43"/>
      <w:r>
        <w:rPr>
          <w:rFonts w:hint="eastAsia" w:ascii="仿宋" w:hAnsi="仿宋" w:eastAsia="仿宋" w:cs="仿宋"/>
          <w:b/>
          <w:color w:val="auto"/>
          <w:sz w:val="36"/>
          <w:szCs w:val="20"/>
        </w:rPr>
        <w:t>投标文件及其附件格式</w:t>
      </w:r>
    </w:p>
    <w:p w14:paraId="2AA37EA3">
      <w:pPr>
        <w:spacing w:line="360" w:lineRule="auto"/>
        <w:jc w:val="center"/>
        <w:outlineLvl w:val="0"/>
        <w:rPr>
          <w:rFonts w:hint="eastAsia" w:ascii="仿宋" w:hAnsi="仿宋" w:eastAsia="仿宋" w:cs="仿宋"/>
          <w:b/>
          <w:color w:val="auto"/>
          <w:kern w:val="0"/>
          <w:sz w:val="36"/>
          <w:szCs w:val="36"/>
        </w:rPr>
      </w:pPr>
    </w:p>
    <w:p w14:paraId="41B0B6D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7AAC6A1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A76D5E4">
      <w:pPr>
        <w:spacing w:line="360" w:lineRule="auto"/>
        <w:jc w:val="center"/>
        <w:outlineLvl w:val="0"/>
        <w:rPr>
          <w:rFonts w:hint="eastAsia" w:ascii="仿宋" w:hAnsi="仿宋" w:eastAsia="仿宋" w:cs="仿宋"/>
          <w:b/>
          <w:color w:val="auto"/>
          <w:kern w:val="0"/>
          <w:sz w:val="36"/>
          <w:szCs w:val="36"/>
        </w:rPr>
      </w:pPr>
    </w:p>
    <w:p w14:paraId="4A028D4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4F7CF661">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6B642C02">
      <w:pPr>
        <w:pStyle w:val="26"/>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2F4A619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6397F80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527D61EB">
      <w:pPr>
        <w:snapToGrid w:val="0"/>
        <w:spacing w:line="360" w:lineRule="auto"/>
        <w:ind w:firstLine="480" w:firstLineChars="200"/>
        <w:rPr>
          <w:rFonts w:hint="eastAsia" w:ascii="仿宋" w:hAnsi="仿宋" w:eastAsia="仿宋" w:cs="仿宋"/>
          <w:color w:val="auto"/>
          <w:sz w:val="24"/>
        </w:rPr>
      </w:pPr>
    </w:p>
    <w:p w14:paraId="680ABF57">
      <w:pPr>
        <w:spacing w:line="360" w:lineRule="auto"/>
        <w:ind w:firstLine="480" w:firstLineChars="200"/>
        <w:rPr>
          <w:rFonts w:hint="eastAsia" w:ascii="仿宋" w:hAnsi="仿宋" w:eastAsia="仿宋" w:cs="仿宋"/>
          <w:color w:val="auto"/>
          <w:sz w:val="24"/>
        </w:rPr>
      </w:pPr>
    </w:p>
    <w:p w14:paraId="0343F2AF">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54C527D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3F65EE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7D205CA8">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7999E44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 w:hAnsi="仿宋" w:eastAsia="仿宋" w:cs="仿宋"/>
          <w:color w:val="auto"/>
          <w:sz w:val="24"/>
          <w:highlight w:val="none"/>
        </w:rPr>
        <w:t>（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678D51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0F9BA4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1A3722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26FCC83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10A2A09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0526B4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w:t>
      </w:r>
    </w:p>
    <w:p w14:paraId="4D439CA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2AF0605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7A9B3AB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4C4B2847">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64908F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22234515">
      <w:pPr>
        <w:snapToGrid w:val="0"/>
        <w:spacing w:line="360" w:lineRule="auto"/>
        <w:ind w:right="480"/>
        <w:jc w:val="center"/>
        <w:rPr>
          <w:rFonts w:hint="eastAsia" w:ascii="仿宋" w:hAnsi="仿宋" w:eastAsia="仿宋" w:cs="仿宋"/>
          <w:b/>
          <w:color w:val="auto"/>
          <w:kern w:val="0"/>
          <w:sz w:val="32"/>
          <w:szCs w:val="32"/>
        </w:rPr>
      </w:pPr>
    </w:p>
    <w:p w14:paraId="65F3FC1A">
      <w:pPr>
        <w:snapToGrid w:val="0"/>
        <w:spacing w:line="360" w:lineRule="auto"/>
        <w:ind w:right="480"/>
        <w:jc w:val="center"/>
        <w:rPr>
          <w:rFonts w:hint="eastAsia" w:ascii="仿宋" w:hAnsi="仿宋" w:eastAsia="仿宋" w:cs="仿宋"/>
          <w:b/>
          <w:color w:val="auto"/>
          <w:kern w:val="0"/>
          <w:sz w:val="32"/>
          <w:szCs w:val="32"/>
        </w:rPr>
      </w:pPr>
    </w:p>
    <w:p w14:paraId="32CE1FCF">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52B44D6C">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4B61F364">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14:paraId="317FA8AE">
      <w:pPr>
        <w:snapToGrid w:val="0"/>
        <w:spacing w:line="360" w:lineRule="auto"/>
        <w:ind w:right="480"/>
        <w:jc w:val="center"/>
        <w:rPr>
          <w:rFonts w:hint="eastAsia" w:ascii="仿宋" w:hAnsi="仿宋" w:eastAsia="仿宋" w:cs="仿宋"/>
          <w:b/>
          <w:color w:val="auto"/>
          <w:kern w:val="0"/>
          <w:sz w:val="32"/>
          <w:szCs w:val="32"/>
        </w:rPr>
      </w:pPr>
    </w:p>
    <w:p w14:paraId="4C144156">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5EB59801">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)；采购人不同意分包或者投标人中标后不以分包方式履行合同的，则不需要提供。]</w:t>
      </w:r>
    </w:p>
    <w:p w14:paraId="27B59FDE">
      <w:pPr>
        <w:snapToGrid w:val="0"/>
        <w:spacing w:line="360" w:lineRule="auto"/>
        <w:ind w:right="480"/>
        <w:jc w:val="center"/>
        <w:rPr>
          <w:rFonts w:hint="eastAsia" w:ascii="仿宋" w:hAnsi="仿宋" w:eastAsia="仿宋" w:cs="仿宋"/>
          <w:b/>
          <w:color w:val="auto"/>
          <w:kern w:val="0"/>
          <w:sz w:val="32"/>
          <w:szCs w:val="32"/>
        </w:rPr>
      </w:pPr>
    </w:p>
    <w:p w14:paraId="6AFA76D6">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3279DC4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71B357FB">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05C6B0FC">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0CAA920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w:t>
      </w:r>
      <w:r>
        <w:rPr>
          <w:rFonts w:hint="eastAsia" w:ascii="仿宋" w:hAnsi="仿宋" w:eastAsia="仿宋" w:cs="仿宋"/>
          <w:color w:val="auto"/>
          <w:sz w:val="24"/>
          <w:lang w:val="en-US" w:eastAsia="zh-CN"/>
        </w:rPr>
        <w:t>5</w:t>
      </w:r>
      <w:r>
        <w:rPr>
          <w:rFonts w:hint="eastAsia" w:ascii="仿宋" w:hAnsi="仿宋" w:eastAsia="仿宋" w:cs="仿宋"/>
          <w:color w:val="auto"/>
          <w:sz w:val="24"/>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3381D131">
      <w:pPr>
        <w:widowControl/>
        <w:spacing w:line="360" w:lineRule="auto"/>
        <w:ind w:left="150"/>
        <w:jc w:val="center"/>
        <w:rPr>
          <w:rFonts w:hint="eastAsia" w:ascii="仿宋" w:hAnsi="仿宋" w:eastAsia="仿宋" w:cs="仿宋"/>
          <w:b/>
          <w:color w:val="auto"/>
          <w:kern w:val="0"/>
          <w:sz w:val="32"/>
          <w:szCs w:val="32"/>
        </w:rPr>
      </w:pPr>
    </w:p>
    <w:p w14:paraId="0FD1C1A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17F2685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7A32B129">
      <w:pPr>
        <w:spacing w:line="360" w:lineRule="auto"/>
        <w:jc w:val="center"/>
        <w:outlineLvl w:val="0"/>
        <w:rPr>
          <w:rFonts w:hint="eastAsia" w:ascii="仿宋" w:hAnsi="仿宋" w:eastAsia="仿宋" w:cs="仿宋"/>
          <w:b/>
          <w:color w:val="auto"/>
          <w:kern w:val="0"/>
          <w:sz w:val="24"/>
        </w:rPr>
      </w:pPr>
    </w:p>
    <w:p w14:paraId="199F819E">
      <w:pPr>
        <w:spacing w:line="336" w:lineRule="auto"/>
        <w:jc w:val="center"/>
        <w:rPr>
          <w:rFonts w:hint="eastAsia" w:ascii="仿宋" w:hAnsi="仿宋" w:eastAsia="仿宋" w:cs="仿宋"/>
          <w:b/>
          <w:color w:val="auto"/>
          <w:kern w:val="0"/>
          <w:sz w:val="36"/>
          <w:szCs w:val="36"/>
        </w:rPr>
      </w:pPr>
    </w:p>
    <w:p w14:paraId="2542CBB6">
      <w:pPr>
        <w:spacing w:line="336" w:lineRule="auto"/>
        <w:jc w:val="center"/>
        <w:rPr>
          <w:rFonts w:hint="eastAsia" w:ascii="仿宋" w:hAnsi="仿宋" w:eastAsia="仿宋" w:cs="仿宋"/>
          <w:b/>
          <w:color w:val="auto"/>
          <w:kern w:val="0"/>
          <w:sz w:val="36"/>
          <w:szCs w:val="36"/>
        </w:rPr>
      </w:pPr>
    </w:p>
    <w:p w14:paraId="5D333F1D">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672341BD">
      <w:pPr>
        <w:spacing w:line="336" w:lineRule="auto"/>
        <w:jc w:val="center"/>
        <w:outlineLvl w:val="0"/>
        <w:rPr>
          <w:rFonts w:hint="eastAsia" w:ascii="仿宋" w:hAnsi="仿宋" w:eastAsia="仿宋" w:cs="仿宋"/>
          <w:b/>
          <w:color w:val="auto"/>
          <w:kern w:val="0"/>
          <w:sz w:val="24"/>
        </w:rPr>
      </w:pPr>
    </w:p>
    <w:p w14:paraId="7B965BF5">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1259771F">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69FE4203">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42BDD9DF">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7E4C49A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6DDF580C">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3FB08CB2">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C60F880">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47E0622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11B53A3">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2ED4FA8">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282D34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158939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55FE210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BEA3DD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54A5BE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E7813D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94D88D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3F4178">
      <w:pPr>
        <w:spacing w:line="360" w:lineRule="auto"/>
        <w:ind w:right="-510" w:rightChars="-243"/>
        <w:jc w:val="both"/>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承诺函</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945C6F">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19</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DE5B76F">
      <w:pPr>
        <w:snapToGrid w:val="0"/>
        <w:spacing w:line="360" w:lineRule="auto"/>
        <w:jc w:val="center"/>
        <w:rPr>
          <w:rFonts w:hint="eastAsia" w:ascii="仿宋" w:hAnsi="仿宋" w:eastAsia="仿宋" w:cs="仿宋"/>
          <w:b/>
          <w:color w:val="auto"/>
          <w:kern w:val="0"/>
          <w:sz w:val="32"/>
          <w:szCs w:val="32"/>
          <w:lang w:val="zh-CN"/>
        </w:rPr>
      </w:pPr>
    </w:p>
    <w:p w14:paraId="0CDC45CC">
      <w:pPr>
        <w:snapToGrid w:val="0"/>
        <w:spacing w:line="360" w:lineRule="auto"/>
        <w:jc w:val="center"/>
        <w:rPr>
          <w:rFonts w:hint="eastAsia" w:ascii="仿宋" w:hAnsi="仿宋" w:eastAsia="仿宋" w:cs="仿宋"/>
          <w:b/>
          <w:color w:val="auto"/>
          <w:kern w:val="0"/>
          <w:sz w:val="32"/>
          <w:szCs w:val="32"/>
          <w:lang w:val="zh-CN"/>
        </w:rPr>
      </w:pPr>
    </w:p>
    <w:p w14:paraId="0C2DDE11">
      <w:pPr>
        <w:snapToGrid w:val="0"/>
        <w:spacing w:line="360" w:lineRule="auto"/>
        <w:jc w:val="center"/>
        <w:rPr>
          <w:rFonts w:hint="eastAsia" w:ascii="仿宋" w:hAnsi="仿宋" w:eastAsia="仿宋" w:cs="仿宋"/>
          <w:b/>
          <w:color w:val="auto"/>
          <w:kern w:val="0"/>
          <w:sz w:val="32"/>
          <w:szCs w:val="32"/>
          <w:lang w:val="zh-CN"/>
        </w:rPr>
      </w:pPr>
    </w:p>
    <w:p w14:paraId="4B6943D5">
      <w:pPr>
        <w:snapToGrid w:val="0"/>
        <w:spacing w:line="360" w:lineRule="auto"/>
        <w:jc w:val="both"/>
        <w:rPr>
          <w:rFonts w:hint="eastAsia" w:ascii="仿宋" w:hAnsi="仿宋" w:eastAsia="仿宋" w:cs="仿宋"/>
          <w:b/>
          <w:color w:val="auto"/>
          <w:kern w:val="0"/>
          <w:sz w:val="32"/>
          <w:szCs w:val="32"/>
          <w:lang w:val="zh-CN"/>
        </w:rPr>
      </w:pPr>
    </w:p>
    <w:p w14:paraId="7FA92600">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0AC5B801">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36302D71">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0DFC780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6E1C034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08064B89">
      <w:pPr>
        <w:pStyle w:val="16"/>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24534A7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6A5B06D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75308B3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49B2D1AA">
      <w:pPr>
        <w:pStyle w:val="16"/>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20E9534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FBD20F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7F28162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3A93945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5855AB9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25AA38A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3117F96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1CE320F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17AC1A0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65F4208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18CB6EB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5A6B1CC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30E9DFC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5EE3263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268997D3">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220C7626">
      <w:pPr>
        <w:jc w:val="center"/>
        <w:rPr>
          <w:rFonts w:hint="eastAsia" w:ascii="仿宋" w:hAnsi="仿宋" w:eastAsia="仿宋" w:cs="仿宋"/>
          <w:b/>
          <w:color w:val="auto"/>
          <w:sz w:val="24"/>
        </w:rPr>
      </w:pPr>
    </w:p>
    <w:p w14:paraId="4579FC6A">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5696664A">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3030ABF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0E7DAC6B">
      <w:pPr>
        <w:snapToGrid w:val="0"/>
        <w:spacing w:line="600" w:lineRule="exact"/>
        <w:jc w:val="left"/>
        <w:rPr>
          <w:rFonts w:hint="eastAsia" w:ascii="仿宋" w:hAnsi="仿宋" w:eastAsia="仿宋" w:cs="仿宋"/>
          <w:color w:val="auto"/>
          <w:sz w:val="24"/>
        </w:rPr>
      </w:pPr>
    </w:p>
    <w:p w14:paraId="1697ED89">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7A998D48">
      <w:pPr>
        <w:spacing w:line="360" w:lineRule="exact"/>
        <w:rPr>
          <w:rFonts w:hint="eastAsia" w:ascii="仿宋" w:hAnsi="仿宋" w:eastAsia="仿宋" w:cs="仿宋"/>
          <w:color w:val="auto"/>
          <w:sz w:val="24"/>
        </w:rPr>
      </w:pPr>
    </w:p>
    <w:p w14:paraId="65397389">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1C074EFD">
      <w:pPr>
        <w:spacing w:line="360" w:lineRule="exact"/>
        <w:rPr>
          <w:rFonts w:hint="eastAsia" w:ascii="仿宋" w:hAnsi="仿宋" w:eastAsia="仿宋" w:cs="仿宋"/>
          <w:color w:val="auto"/>
          <w:sz w:val="24"/>
        </w:rPr>
      </w:pPr>
    </w:p>
    <w:p w14:paraId="73EBF8C3">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29DEDDE">
      <w:pPr>
        <w:spacing w:line="360" w:lineRule="exact"/>
        <w:rPr>
          <w:rFonts w:hint="eastAsia" w:ascii="仿宋" w:hAnsi="仿宋" w:eastAsia="仿宋" w:cs="仿宋"/>
          <w:color w:val="auto"/>
          <w:sz w:val="24"/>
        </w:rPr>
      </w:pPr>
    </w:p>
    <w:p w14:paraId="42C726A6">
      <w:pPr>
        <w:spacing w:line="360" w:lineRule="exact"/>
        <w:rPr>
          <w:rFonts w:hint="eastAsia" w:ascii="仿宋" w:hAnsi="仿宋" w:eastAsia="仿宋" w:cs="仿宋"/>
          <w:color w:val="auto"/>
          <w:sz w:val="24"/>
        </w:rPr>
      </w:pPr>
    </w:p>
    <w:p w14:paraId="4F17D7BD">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2C383F4D">
      <w:pPr>
        <w:spacing w:line="360" w:lineRule="exact"/>
        <w:rPr>
          <w:rFonts w:hint="eastAsia" w:ascii="仿宋" w:hAnsi="仿宋" w:eastAsia="仿宋" w:cs="仿宋"/>
          <w:color w:val="auto"/>
          <w:sz w:val="24"/>
        </w:rPr>
      </w:pPr>
    </w:p>
    <w:p w14:paraId="6CC42955">
      <w:pPr>
        <w:spacing w:line="360" w:lineRule="exact"/>
        <w:rPr>
          <w:rFonts w:hint="eastAsia" w:ascii="仿宋" w:hAnsi="仿宋" w:eastAsia="仿宋" w:cs="仿宋"/>
          <w:color w:val="auto"/>
          <w:sz w:val="24"/>
        </w:rPr>
      </w:pPr>
    </w:p>
    <w:p w14:paraId="2C2D35CD">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221FFEC7">
      <w:pPr>
        <w:spacing w:line="360" w:lineRule="exact"/>
        <w:rPr>
          <w:rFonts w:hint="eastAsia" w:ascii="仿宋" w:hAnsi="仿宋" w:eastAsia="仿宋" w:cs="仿宋"/>
          <w:color w:val="auto"/>
          <w:sz w:val="24"/>
        </w:rPr>
      </w:pPr>
    </w:p>
    <w:p w14:paraId="4BFEB276">
      <w:pPr>
        <w:spacing w:line="360" w:lineRule="exact"/>
        <w:rPr>
          <w:rFonts w:hint="eastAsia" w:ascii="仿宋" w:hAnsi="仿宋" w:eastAsia="仿宋" w:cs="仿宋"/>
          <w:color w:val="auto"/>
          <w:sz w:val="24"/>
        </w:rPr>
      </w:pPr>
    </w:p>
    <w:p w14:paraId="4980905D">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376C9E48">
      <w:pPr>
        <w:ind w:firstLine="4920" w:firstLineChars="2050"/>
        <w:jc w:val="left"/>
        <w:rPr>
          <w:rFonts w:hint="eastAsia" w:ascii="仿宋" w:hAnsi="仿宋" w:eastAsia="仿宋" w:cs="仿宋"/>
          <w:color w:val="auto"/>
          <w:sz w:val="24"/>
        </w:rPr>
      </w:pPr>
    </w:p>
    <w:p w14:paraId="0E0BC718">
      <w:pPr>
        <w:spacing w:line="800" w:lineRule="exact"/>
        <w:rPr>
          <w:rFonts w:hint="eastAsia" w:ascii="仿宋" w:hAnsi="仿宋" w:eastAsia="仿宋" w:cs="仿宋"/>
          <w:b/>
          <w:color w:val="auto"/>
          <w:sz w:val="24"/>
        </w:rPr>
      </w:pPr>
    </w:p>
    <w:p w14:paraId="3A01099A">
      <w:pPr>
        <w:spacing w:line="800" w:lineRule="exact"/>
        <w:rPr>
          <w:rFonts w:hint="eastAsia" w:ascii="仿宋" w:hAnsi="仿宋" w:eastAsia="仿宋" w:cs="仿宋"/>
          <w:b/>
          <w:color w:val="auto"/>
          <w:sz w:val="24"/>
        </w:rPr>
      </w:pPr>
    </w:p>
    <w:p w14:paraId="257AD0CF">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4FBBA522">
      <w:pPr>
        <w:jc w:val="center"/>
        <w:rPr>
          <w:rFonts w:hint="eastAsia" w:ascii="仿宋" w:hAnsi="仿宋" w:eastAsia="仿宋" w:cs="仿宋"/>
          <w:b/>
          <w:color w:val="auto"/>
          <w:sz w:val="24"/>
        </w:rPr>
      </w:pPr>
    </w:p>
    <w:p w14:paraId="0548754C">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026AE18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16F0C75E">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705D604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E600C1F">
      <w:pPr>
        <w:snapToGrid w:val="0"/>
        <w:spacing w:line="600" w:lineRule="exact"/>
        <w:jc w:val="left"/>
        <w:rPr>
          <w:rFonts w:hint="eastAsia" w:ascii="仿宋" w:hAnsi="仿宋" w:eastAsia="仿宋" w:cs="仿宋"/>
          <w:color w:val="auto"/>
          <w:sz w:val="24"/>
        </w:rPr>
      </w:pPr>
    </w:p>
    <w:p w14:paraId="426556CC">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3EC33D8D">
      <w:pPr>
        <w:spacing w:line="360" w:lineRule="exact"/>
        <w:rPr>
          <w:rFonts w:hint="eastAsia" w:ascii="仿宋" w:hAnsi="仿宋" w:eastAsia="仿宋" w:cs="仿宋"/>
          <w:color w:val="auto"/>
          <w:sz w:val="24"/>
        </w:rPr>
      </w:pPr>
    </w:p>
    <w:p w14:paraId="64C86ED5">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0BF09CA">
      <w:pPr>
        <w:spacing w:line="360" w:lineRule="exact"/>
        <w:rPr>
          <w:rFonts w:hint="eastAsia" w:ascii="仿宋" w:hAnsi="仿宋" w:eastAsia="仿宋" w:cs="仿宋"/>
          <w:color w:val="auto"/>
          <w:sz w:val="24"/>
        </w:rPr>
      </w:pPr>
    </w:p>
    <w:p w14:paraId="58172525">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749E3495">
      <w:pPr>
        <w:spacing w:line="360" w:lineRule="exact"/>
        <w:rPr>
          <w:rFonts w:hint="eastAsia" w:ascii="仿宋" w:hAnsi="仿宋" w:eastAsia="仿宋" w:cs="仿宋"/>
          <w:color w:val="auto"/>
          <w:sz w:val="24"/>
        </w:rPr>
      </w:pPr>
    </w:p>
    <w:p w14:paraId="4E93AE62">
      <w:pPr>
        <w:spacing w:line="360" w:lineRule="exact"/>
        <w:rPr>
          <w:rFonts w:hint="eastAsia" w:ascii="仿宋" w:hAnsi="仿宋" w:eastAsia="仿宋" w:cs="仿宋"/>
          <w:color w:val="auto"/>
          <w:sz w:val="24"/>
        </w:rPr>
      </w:pPr>
    </w:p>
    <w:p w14:paraId="75993949">
      <w:pPr>
        <w:jc w:val="center"/>
        <w:rPr>
          <w:rFonts w:hint="eastAsia" w:ascii="仿宋" w:hAnsi="仿宋" w:eastAsia="仿宋" w:cs="仿宋"/>
          <w:b/>
          <w:color w:val="auto"/>
          <w:kern w:val="0"/>
          <w:sz w:val="32"/>
          <w:szCs w:val="32"/>
        </w:rPr>
      </w:pPr>
    </w:p>
    <w:p w14:paraId="6A6746CB">
      <w:pPr>
        <w:rPr>
          <w:rFonts w:hint="eastAsia" w:ascii="仿宋" w:hAnsi="仿宋" w:eastAsia="仿宋" w:cs="仿宋"/>
          <w:color w:val="auto"/>
        </w:rPr>
      </w:pPr>
    </w:p>
    <w:p w14:paraId="08965E6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9619887">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2271779">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03085F5">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442C9239">
      <w:pPr>
        <w:autoSpaceDE w:val="0"/>
        <w:autoSpaceDN w:val="0"/>
        <w:spacing w:line="360" w:lineRule="auto"/>
        <w:jc w:val="center"/>
        <w:rPr>
          <w:rFonts w:hint="eastAsia" w:ascii="仿宋" w:hAnsi="仿宋" w:eastAsia="仿宋" w:cs="仿宋"/>
          <w:b/>
          <w:color w:val="auto"/>
          <w:kern w:val="0"/>
          <w:sz w:val="32"/>
          <w:szCs w:val="32"/>
          <w:lang w:val="zh-CN"/>
        </w:rPr>
      </w:pPr>
    </w:p>
    <w:p w14:paraId="1BDF0FC0">
      <w:pPr>
        <w:autoSpaceDE w:val="0"/>
        <w:autoSpaceDN w:val="0"/>
        <w:spacing w:line="360" w:lineRule="auto"/>
        <w:jc w:val="center"/>
        <w:rPr>
          <w:rFonts w:hint="eastAsia" w:ascii="仿宋" w:hAnsi="仿宋" w:eastAsia="仿宋" w:cs="仿宋"/>
          <w:b/>
          <w:color w:val="auto"/>
          <w:kern w:val="0"/>
          <w:sz w:val="32"/>
          <w:szCs w:val="32"/>
          <w:lang w:val="zh-CN"/>
        </w:rPr>
      </w:pPr>
    </w:p>
    <w:p w14:paraId="661FEA44">
      <w:pPr>
        <w:autoSpaceDE w:val="0"/>
        <w:autoSpaceDN w:val="0"/>
        <w:spacing w:line="360" w:lineRule="auto"/>
        <w:jc w:val="center"/>
        <w:rPr>
          <w:rFonts w:hint="eastAsia" w:ascii="仿宋" w:hAnsi="仿宋" w:eastAsia="仿宋" w:cs="仿宋"/>
          <w:b/>
          <w:color w:val="auto"/>
          <w:kern w:val="0"/>
          <w:sz w:val="32"/>
          <w:szCs w:val="32"/>
          <w:lang w:val="zh-CN"/>
        </w:rPr>
      </w:pPr>
    </w:p>
    <w:p w14:paraId="4DC9E550">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57F8A669">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5D7BAAF">
      <w:pPr>
        <w:spacing w:line="800" w:lineRule="exact"/>
        <w:rPr>
          <w:rFonts w:hint="eastAsia" w:ascii="仿宋" w:hAnsi="仿宋" w:eastAsia="仿宋" w:cs="仿宋"/>
          <w:b/>
          <w:color w:val="auto"/>
          <w:sz w:val="24"/>
        </w:rPr>
      </w:pPr>
    </w:p>
    <w:p w14:paraId="2FE0D2A6">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4FAAF125">
      <w:pPr>
        <w:spacing w:line="800" w:lineRule="exact"/>
        <w:rPr>
          <w:rFonts w:hint="eastAsia" w:ascii="仿宋" w:hAnsi="仿宋" w:eastAsia="仿宋" w:cs="仿宋"/>
          <w:b/>
          <w:color w:val="auto"/>
          <w:sz w:val="24"/>
        </w:rPr>
      </w:pPr>
    </w:p>
    <w:p w14:paraId="36CD0FA6">
      <w:pPr>
        <w:spacing w:line="800" w:lineRule="exact"/>
        <w:rPr>
          <w:rFonts w:hint="eastAsia" w:ascii="仿宋" w:hAnsi="仿宋" w:eastAsia="仿宋" w:cs="仿宋"/>
          <w:b/>
          <w:color w:val="auto"/>
          <w:sz w:val="24"/>
        </w:rPr>
      </w:pPr>
    </w:p>
    <w:p w14:paraId="48447510">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五</w:t>
      </w:r>
      <w:r>
        <w:rPr>
          <w:rFonts w:hint="eastAsia" w:ascii="仿宋" w:hAnsi="仿宋" w:eastAsia="仿宋" w:cs="仿宋"/>
          <w:b/>
          <w:color w:val="auto"/>
          <w:sz w:val="30"/>
          <w:szCs w:val="30"/>
        </w:rPr>
        <w:t>、法定代表人身份证明书(格式)</w:t>
      </w:r>
    </w:p>
    <w:p w14:paraId="369E899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364DCAEF">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3B91379D">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29AF03E6">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06AB31E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1D1705BF">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7540D419">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177D015E">
      <w:pPr>
        <w:spacing w:line="440" w:lineRule="exact"/>
        <w:rPr>
          <w:rFonts w:hint="eastAsia" w:ascii="仿宋" w:hAnsi="仿宋" w:eastAsia="仿宋" w:cs="仿宋"/>
          <w:color w:val="auto"/>
          <w:sz w:val="24"/>
        </w:rPr>
      </w:pPr>
    </w:p>
    <w:p w14:paraId="73EDB330">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38A9EDAF">
      <w:pPr>
        <w:spacing w:line="440" w:lineRule="exact"/>
        <w:ind w:right="480"/>
        <w:rPr>
          <w:rFonts w:hint="eastAsia" w:ascii="仿宋" w:hAnsi="仿宋" w:eastAsia="仿宋" w:cs="仿宋"/>
          <w:color w:val="auto"/>
          <w:sz w:val="24"/>
        </w:rPr>
      </w:pPr>
    </w:p>
    <w:p w14:paraId="003DB675">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6DCE5C93">
      <w:pPr>
        <w:jc w:val="center"/>
        <w:rPr>
          <w:rFonts w:hint="eastAsia" w:ascii="仿宋" w:hAnsi="仿宋" w:eastAsia="仿宋" w:cs="仿宋"/>
          <w:b/>
          <w:color w:val="auto"/>
          <w:kern w:val="0"/>
          <w:sz w:val="32"/>
          <w:szCs w:val="32"/>
        </w:rPr>
      </w:pPr>
    </w:p>
    <w:p w14:paraId="47253A7D">
      <w:pPr>
        <w:jc w:val="center"/>
        <w:rPr>
          <w:rFonts w:hint="eastAsia" w:ascii="仿宋" w:hAnsi="仿宋" w:eastAsia="仿宋" w:cs="仿宋"/>
          <w:b/>
          <w:color w:val="auto"/>
          <w:kern w:val="0"/>
          <w:sz w:val="32"/>
          <w:szCs w:val="32"/>
        </w:rPr>
      </w:pPr>
    </w:p>
    <w:p w14:paraId="18A4D6CF">
      <w:pPr>
        <w:jc w:val="both"/>
        <w:rPr>
          <w:rFonts w:hint="eastAsia" w:ascii="仿宋" w:hAnsi="仿宋" w:eastAsia="仿宋" w:cs="仿宋"/>
          <w:b/>
          <w:color w:val="auto"/>
          <w:kern w:val="0"/>
          <w:sz w:val="32"/>
          <w:szCs w:val="32"/>
        </w:rPr>
      </w:pPr>
    </w:p>
    <w:p w14:paraId="0648F0E2">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8F4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0F4C47">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4F1BA17B">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616E3068">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8CCCD3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07B4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C2EA9BF">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457D3AA5">
            <w:pPr>
              <w:jc w:val="center"/>
              <w:rPr>
                <w:rFonts w:hint="eastAsia" w:ascii="仿宋" w:hAnsi="仿宋" w:eastAsia="仿宋" w:cs="仿宋"/>
                <w:b/>
                <w:color w:val="auto"/>
                <w:kern w:val="0"/>
                <w:sz w:val="32"/>
                <w:szCs w:val="32"/>
              </w:rPr>
            </w:pPr>
          </w:p>
        </w:tc>
        <w:tc>
          <w:tcPr>
            <w:tcW w:w="3546" w:type="dxa"/>
          </w:tcPr>
          <w:p w14:paraId="0E166E04">
            <w:pPr>
              <w:jc w:val="center"/>
              <w:rPr>
                <w:rFonts w:hint="eastAsia" w:ascii="仿宋" w:hAnsi="仿宋" w:eastAsia="仿宋" w:cs="仿宋"/>
                <w:b/>
                <w:color w:val="auto"/>
                <w:kern w:val="0"/>
                <w:sz w:val="32"/>
                <w:szCs w:val="32"/>
              </w:rPr>
            </w:pPr>
          </w:p>
        </w:tc>
        <w:tc>
          <w:tcPr>
            <w:tcW w:w="1276" w:type="dxa"/>
          </w:tcPr>
          <w:p w14:paraId="195D72B4">
            <w:pPr>
              <w:jc w:val="center"/>
              <w:rPr>
                <w:rFonts w:hint="eastAsia" w:ascii="仿宋" w:hAnsi="仿宋" w:eastAsia="仿宋" w:cs="仿宋"/>
                <w:b/>
                <w:color w:val="auto"/>
                <w:kern w:val="0"/>
                <w:sz w:val="32"/>
                <w:szCs w:val="32"/>
              </w:rPr>
            </w:pPr>
          </w:p>
        </w:tc>
      </w:tr>
      <w:tr w14:paraId="6FE21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9A0B3DE">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0D5FB370">
            <w:pPr>
              <w:jc w:val="center"/>
              <w:rPr>
                <w:rFonts w:hint="eastAsia" w:ascii="仿宋" w:hAnsi="仿宋" w:eastAsia="仿宋" w:cs="仿宋"/>
                <w:b/>
                <w:color w:val="auto"/>
                <w:kern w:val="0"/>
                <w:sz w:val="32"/>
                <w:szCs w:val="32"/>
              </w:rPr>
            </w:pPr>
          </w:p>
        </w:tc>
        <w:tc>
          <w:tcPr>
            <w:tcW w:w="3546" w:type="dxa"/>
          </w:tcPr>
          <w:p w14:paraId="6D0E6A18">
            <w:pPr>
              <w:jc w:val="center"/>
              <w:rPr>
                <w:rFonts w:hint="eastAsia" w:ascii="仿宋" w:hAnsi="仿宋" w:eastAsia="仿宋" w:cs="仿宋"/>
                <w:b/>
                <w:color w:val="auto"/>
                <w:kern w:val="0"/>
                <w:sz w:val="32"/>
                <w:szCs w:val="32"/>
              </w:rPr>
            </w:pPr>
          </w:p>
        </w:tc>
        <w:tc>
          <w:tcPr>
            <w:tcW w:w="1276" w:type="dxa"/>
          </w:tcPr>
          <w:p w14:paraId="0087F504">
            <w:pPr>
              <w:jc w:val="center"/>
              <w:rPr>
                <w:rFonts w:hint="eastAsia" w:ascii="仿宋" w:hAnsi="仿宋" w:eastAsia="仿宋" w:cs="仿宋"/>
                <w:b/>
                <w:color w:val="auto"/>
                <w:kern w:val="0"/>
                <w:sz w:val="32"/>
                <w:szCs w:val="32"/>
              </w:rPr>
            </w:pPr>
          </w:p>
        </w:tc>
      </w:tr>
      <w:tr w14:paraId="588D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32CE042">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78413528">
            <w:pPr>
              <w:jc w:val="center"/>
              <w:rPr>
                <w:rFonts w:hint="eastAsia" w:ascii="仿宋" w:hAnsi="仿宋" w:eastAsia="仿宋" w:cs="仿宋"/>
                <w:b/>
                <w:color w:val="auto"/>
                <w:kern w:val="0"/>
                <w:sz w:val="32"/>
                <w:szCs w:val="32"/>
              </w:rPr>
            </w:pPr>
          </w:p>
        </w:tc>
        <w:tc>
          <w:tcPr>
            <w:tcW w:w="3546" w:type="dxa"/>
          </w:tcPr>
          <w:p w14:paraId="2091E80A">
            <w:pPr>
              <w:jc w:val="center"/>
              <w:rPr>
                <w:rFonts w:hint="eastAsia" w:ascii="仿宋" w:hAnsi="仿宋" w:eastAsia="仿宋" w:cs="仿宋"/>
                <w:b/>
                <w:color w:val="auto"/>
                <w:kern w:val="0"/>
                <w:sz w:val="32"/>
                <w:szCs w:val="32"/>
              </w:rPr>
            </w:pPr>
          </w:p>
        </w:tc>
        <w:tc>
          <w:tcPr>
            <w:tcW w:w="1276" w:type="dxa"/>
          </w:tcPr>
          <w:p w14:paraId="04B7E1D4">
            <w:pPr>
              <w:jc w:val="center"/>
              <w:rPr>
                <w:rFonts w:hint="eastAsia" w:ascii="仿宋" w:hAnsi="仿宋" w:eastAsia="仿宋" w:cs="仿宋"/>
                <w:b/>
                <w:color w:val="auto"/>
                <w:kern w:val="0"/>
                <w:sz w:val="32"/>
                <w:szCs w:val="32"/>
              </w:rPr>
            </w:pPr>
          </w:p>
        </w:tc>
      </w:tr>
    </w:tbl>
    <w:p w14:paraId="3332E01E">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381EDEF3">
      <w:pPr>
        <w:jc w:val="center"/>
        <w:rPr>
          <w:rFonts w:hint="eastAsia" w:ascii="仿宋" w:hAnsi="仿宋" w:eastAsia="仿宋" w:cs="仿宋"/>
          <w:b/>
          <w:color w:val="auto"/>
          <w:kern w:val="0"/>
          <w:sz w:val="32"/>
          <w:szCs w:val="32"/>
        </w:rPr>
      </w:pPr>
    </w:p>
    <w:p w14:paraId="1A57EDD4">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2C4AF624">
      <w:pPr>
        <w:widowControl/>
        <w:adjustRightInd/>
        <w:jc w:val="left"/>
        <w:rPr>
          <w:rFonts w:hint="eastAsia" w:ascii="仿宋" w:hAnsi="仿宋" w:eastAsia="仿宋" w:cs="仿宋"/>
          <w:b/>
          <w:bCs/>
          <w:color w:val="auto"/>
          <w:sz w:val="32"/>
          <w:szCs w:val="32"/>
          <w:lang w:eastAsia="zh-CN"/>
        </w:rPr>
      </w:pPr>
    </w:p>
    <w:p w14:paraId="351951FA">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32FEDD33">
      <w:pPr>
        <w:snapToGrid w:val="0"/>
        <w:spacing w:line="360" w:lineRule="auto"/>
        <w:rPr>
          <w:rFonts w:hint="eastAsia" w:ascii="仿宋" w:hAnsi="仿宋" w:eastAsia="仿宋" w:cs="仿宋"/>
          <w:color w:val="auto"/>
          <w:sz w:val="24"/>
          <w:highlight w:val="none"/>
        </w:rPr>
      </w:pPr>
    </w:p>
    <w:p w14:paraId="7E57B86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7926C610">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4077D254">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5B55D018">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040C1E2A">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7090B8AA">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38F07456">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4289D0C0">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1B60348A">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803E48D">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6476C562">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2CFC6657">
      <w:pPr>
        <w:autoSpaceDE w:val="0"/>
        <w:autoSpaceDN w:val="0"/>
        <w:spacing w:line="360" w:lineRule="auto"/>
        <w:ind w:left="2"/>
        <w:jc w:val="left"/>
        <w:rPr>
          <w:rFonts w:hint="eastAsia" w:ascii="仿宋" w:hAnsi="仿宋" w:eastAsia="仿宋" w:cs="仿宋"/>
          <w:color w:val="auto"/>
          <w:kern w:val="0"/>
          <w:sz w:val="24"/>
          <w:lang w:val="zh-CN"/>
        </w:rPr>
      </w:pPr>
    </w:p>
    <w:p w14:paraId="55FD8815">
      <w:pPr>
        <w:autoSpaceDE w:val="0"/>
        <w:autoSpaceDN w:val="0"/>
        <w:spacing w:line="360" w:lineRule="auto"/>
        <w:ind w:left="2"/>
        <w:jc w:val="left"/>
        <w:rPr>
          <w:rFonts w:hint="eastAsia" w:ascii="仿宋" w:hAnsi="仿宋" w:eastAsia="仿宋" w:cs="仿宋"/>
          <w:color w:val="auto"/>
          <w:kern w:val="0"/>
          <w:sz w:val="24"/>
          <w:lang w:val="zh-CN"/>
        </w:rPr>
      </w:pPr>
    </w:p>
    <w:p w14:paraId="3AD46A62">
      <w:pPr>
        <w:autoSpaceDE w:val="0"/>
        <w:autoSpaceDN w:val="0"/>
        <w:spacing w:line="360" w:lineRule="auto"/>
        <w:ind w:left="2"/>
        <w:jc w:val="left"/>
        <w:rPr>
          <w:rFonts w:hint="eastAsia" w:ascii="仿宋" w:hAnsi="仿宋" w:eastAsia="仿宋" w:cs="仿宋"/>
          <w:color w:val="auto"/>
          <w:kern w:val="0"/>
          <w:sz w:val="24"/>
          <w:lang w:val="zh-CN"/>
        </w:rPr>
      </w:pPr>
    </w:p>
    <w:p w14:paraId="30609CFC">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13E28A7E">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3F198CDC">
      <w:pPr>
        <w:spacing w:line="360" w:lineRule="auto"/>
        <w:jc w:val="center"/>
        <w:rPr>
          <w:rFonts w:hint="eastAsia" w:ascii="仿宋" w:hAnsi="仿宋" w:eastAsia="仿宋" w:cs="仿宋"/>
          <w:b/>
          <w:bCs/>
          <w:color w:val="auto"/>
          <w:sz w:val="24"/>
        </w:rPr>
      </w:pPr>
    </w:p>
    <w:p w14:paraId="1D7CADF4">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9DDA9E6">
      <w:pPr>
        <w:spacing w:line="360" w:lineRule="auto"/>
        <w:jc w:val="center"/>
        <w:rPr>
          <w:rFonts w:hint="eastAsia" w:ascii="仿宋" w:hAnsi="仿宋" w:eastAsia="仿宋" w:cs="仿宋"/>
          <w:b/>
          <w:bCs/>
          <w:color w:val="auto"/>
          <w:sz w:val="24"/>
        </w:rPr>
      </w:pPr>
    </w:p>
    <w:p w14:paraId="51AD5D04">
      <w:pPr>
        <w:pStyle w:val="2"/>
        <w:jc w:val="center"/>
        <w:rPr>
          <w:rFonts w:hint="eastAsia" w:ascii="仿宋" w:hAnsi="仿宋" w:eastAsia="仿宋" w:cs="仿宋"/>
          <w:b/>
          <w:bCs/>
          <w:color w:val="auto"/>
          <w:sz w:val="24"/>
        </w:rPr>
      </w:pPr>
    </w:p>
    <w:p w14:paraId="750264A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rPr>
      </w:pPr>
      <w:r>
        <w:rPr>
          <w:rFonts w:hint="eastAsia" w:ascii="仿宋" w:hAnsi="仿宋" w:eastAsia="仿宋" w:cs="仿宋"/>
          <w:b/>
          <w:color w:val="auto"/>
          <w:sz w:val="32"/>
          <w:szCs w:val="32"/>
          <w:lang w:val="en-US" w:eastAsia="zh-CN"/>
        </w:rPr>
        <w:t>八</w:t>
      </w:r>
      <w:r>
        <w:rPr>
          <w:rFonts w:hint="eastAsia" w:ascii="仿宋" w:hAnsi="仿宋" w:eastAsia="仿宋" w:cs="仿宋"/>
          <w:b/>
          <w:color w:val="auto"/>
          <w:sz w:val="32"/>
          <w:szCs w:val="32"/>
        </w:rPr>
        <w:t>、</w:t>
      </w:r>
      <w:r>
        <w:rPr>
          <w:rFonts w:hint="eastAsia" w:ascii="仿宋" w:hAnsi="仿宋" w:eastAsia="仿宋" w:cs="仿宋"/>
          <w:b/>
          <w:color w:val="auto"/>
          <w:kern w:val="0"/>
          <w:sz w:val="32"/>
          <w:szCs w:val="32"/>
          <w:lang w:val="zh-CN"/>
        </w:rPr>
        <w:t>主要业绩证明</w:t>
      </w:r>
    </w:p>
    <w:p w14:paraId="4367D6E5">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6365CF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A105A6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037220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2573647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306DA5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A5BD76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0B5B5C9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6C20C8B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2DFF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E2962F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9D6D14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1050EE4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FBEFFE1">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11BC072">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5212F1">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3EAF863">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298A0AE">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1ECC872">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93F658B">
            <w:pPr>
              <w:autoSpaceDE w:val="0"/>
              <w:autoSpaceDN w:val="0"/>
              <w:spacing w:line="360" w:lineRule="auto"/>
              <w:rPr>
                <w:rFonts w:hint="eastAsia" w:ascii="仿宋" w:hAnsi="仿宋" w:eastAsia="仿宋" w:cs="仿宋"/>
                <w:color w:val="auto"/>
                <w:sz w:val="24"/>
              </w:rPr>
            </w:pPr>
          </w:p>
        </w:tc>
      </w:tr>
      <w:tr w14:paraId="4231673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021423F">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4FBEEAC">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50A4FCB3">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474A27D">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1C0011F">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9E62BAE">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B60C4BC">
            <w:pPr>
              <w:autoSpaceDE w:val="0"/>
              <w:autoSpaceDN w:val="0"/>
              <w:spacing w:line="360" w:lineRule="auto"/>
              <w:rPr>
                <w:rFonts w:hint="eastAsia" w:ascii="仿宋" w:hAnsi="仿宋" w:eastAsia="仿宋" w:cs="仿宋"/>
                <w:color w:val="auto"/>
                <w:sz w:val="24"/>
              </w:rPr>
            </w:pPr>
          </w:p>
        </w:tc>
      </w:tr>
      <w:tr w14:paraId="3C5099E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C7F9AFD">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6E407EF">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AC8DB31">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8B6AEF6">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6F5863C">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8A9738F">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8A0346C">
            <w:pPr>
              <w:autoSpaceDE w:val="0"/>
              <w:autoSpaceDN w:val="0"/>
              <w:spacing w:line="360" w:lineRule="auto"/>
              <w:rPr>
                <w:rFonts w:hint="eastAsia" w:ascii="仿宋" w:hAnsi="仿宋" w:eastAsia="仿宋" w:cs="仿宋"/>
                <w:color w:val="auto"/>
                <w:sz w:val="24"/>
              </w:rPr>
            </w:pPr>
          </w:p>
        </w:tc>
      </w:tr>
    </w:tbl>
    <w:p w14:paraId="0F4A970D">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w:t>
      </w:r>
      <w:r>
        <w:rPr>
          <w:rFonts w:hint="eastAsia" w:ascii="仿宋" w:hAnsi="仿宋" w:eastAsia="仿宋" w:cs="仿宋"/>
          <w:b/>
          <w:color w:val="auto"/>
          <w:sz w:val="24"/>
          <w:lang w:eastAsia="zh-CN"/>
        </w:rPr>
        <w:t>、</w:t>
      </w:r>
      <w:r>
        <w:rPr>
          <w:rFonts w:hint="eastAsia" w:ascii="仿宋" w:hAnsi="仿宋" w:eastAsia="仿宋" w:cs="仿宋"/>
          <w:b/>
          <w:color w:val="auto"/>
          <w:sz w:val="24"/>
        </w:rPr>
        <w:t>用户单位验收证明</w:t>
      </w:r>
      <w:r>
        <w:rPr>
          <w:rFonts w:hint="eastAsia" w:ascii="仿宋" w:hAnsi="仿宋" w:eastAsia="仿宋" w:cs="仿宋"/>
          <w:b/>
          <w:color w:val="auto"/>
          <w:sz w:val="24"/>
          <w:lang w:eastAsia="zh-CN"/>
        </w:rPr>
        <w:t>（</w:t>
      </w:r>
      <w:r>
        <w:rPr>
          <w:rFonts w:hint="eastAsia" w:ascii="仿宋" w:hAnsi="仿宋" w:eastAsia="仿宋" w:cs="仿宋"/>
          <w:b/>
          <w:color w:val="auto"/>
          <w:sz w:val="24"/>
          <w:lang w:val="en-US" w:eastAsia="zh-CN"/>
        </w:rPr>
        <w:t>如有</w:t>
      </w:r>
      <w:r>
        <w:rPr>
          <w:rFonts w:hint="eastAsia" w:ascii="仿宋" w:hAnsi="仿宋" w:eastAsia="仿宋" w:cs="仿宋"/>
          <w:b/>
          <w:color w:val="auto"/>
          <w:sz w:val="24"/>
          <w:lang w:eastAsia="zh-CN"/>
        </w:rPr>
        <w:t>）</w:t>
      </w:r>
      <w:r>
        <w:rPr>
          <w:rFonts w:hint="eastAsia" w:ascii="仿宋" w:hAnsi="仿宋" w:eastAsia="仿宋" w:cs="仿宋"/>
          <w:b/>
          <w:color w:val="auto"/>
          <w:sz w:val="24"/>
        </w:rPr>
        <w:t>并注明页码。</w:t>
      </w:r>
    </w:p>
    <w:p w14:paraId="01DDBDAE">
      <w:pPr>
        <w:autoSpaceDE w:val="0"/>
        <w:autoSpaceDN w:val="0"/>
        <w:spacing w:line="360" w:lineRule="auto"/>
        <w:rPr>
          <w:rFonts w:hint="eastAsia" w:ascii="仿宋" w:hAnsi="仿宋" w:eastAsia="仿宋" w:cs="仿宋"/>
          <w:b/>
          <w:color w:val="auto"/>
          <w:sz w:val="24"/>
        </w:rPr>
      </w:pPr>
    </w:p>
    <w:p w14:paraId="2B77DCA4">
      <w:pPr>
        <w:autoSpaceDE w:val="0"/>
        <w:autoSpaceDN w:val="0"/>
        <w:spacing w:line="360" w:lineRule="auto"/>
        <w:rPr>
          <w:rFonts w:hint="eastAsia" w:ascii="仿宋" w:hAnsi="仿宋" w:eastAsia="仿宋" w:cs="仿宋"/>
          <w:color w:val="auto"/>
          <w:sz w:val="24"/>
        </w:rPr>
      </w:pPr>
    </w:p>
    <w:p w14:paraId="35D48A2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0467A72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F467F2F">
      <w:pPr>
        <w:pStyle w:val="647"/>
        <w:ind w:firstLine="0"/>
        <w:jc w:val="both"/>
        <w:rPr>
          <w:rFonts w:hint="eastAsia" w:ascii="仿宋" w:hAnsi="仿宋" w:eastAsia="仿宋" w:cs="仿宋"/>
          <w:color w:val="auto"/>
        </w:rPr>
      </w:pPr>
    </w:p>
    <w:p w14:paraId="55ADE9BA">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九</w:t>
      </w:r>
      <w:r>
        <w:rPr>
          <w:rFonts w:hint="eastAsia" w:ascii="仿宋" w:hAnsi="仿宋" w:eastAsia="仿宋" w:cs="仿宋"/>
          <w:b/>
          <w:bCs/>
          <w:color w:val="auto"/>
          <w:sz w:val="32"/>
          <w:szCs w:val="32"/>
        </w:rPr>
        <w:t>、技术解决方案</w:t>
      </w:r>
    </w:p>
    <w:p w14:paraId="6D98B3E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18037239">
      <w:pPr>
        <w:spacing w:line="360" w:lineRule="auto"/>
        <w:jc w:val="center"/>
        <w:rPr>
          <w:rFonts w:hint="eastAsia" w:ascii="仿宋" w:hAnsi="仿宋" w:eastAsia="仿宋" w:cs="仿宋"/>
          <w:color w:val="auto"/>
          <w:sz w:val="24"/>
        </w:rPr>
      </w:pPr>
    </w:p>
    <w:p w14:paraId="478C574B">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98B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445389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523FDFD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7C9D9E5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00F69A4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4A58D9A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4EDB222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07EF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0CFFD1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3E22716">
            <w:pPr>
              <w:snapToGrid w:val="0"/>
              <w:spacing w:line="360" w:lineRule="auto"/>
              <w:jc w:val="center"/>
              <w:rPr>
                <w:rFonts w:hint="eastAsia" w:ascii="仿宋" w:hAnsi="仿宋" w:eastAsia="仿宋" w:cs="仿宋"/>
                <w:color w:val="auto"/>
                <w:sz w:val="24"/>
              </w:rPr>
            </w:pPr>
          </w:p>
        </w:tc>
        <w:tc>
          <w:tcPr>
            <w:tcW w:w="2160" w:type="dxa"/>
            <w:vAlign w:val="center"/>
          </w:tcPr>
          <w:p w14:paraId="12F0C2B7">
            <w:pPr>
              <w:snapToGrid w:val="0"/>
              <w:spacing w:line="360" w:lineRule="auto"/>
              <w:jc w:val="center"/>
              <w:rPr>
                <w:rFonts w:hint="eastAsia" w:ascii="仿宋" w:hAnsi="仿宋" w:eastAsia="仿宋" w:cs="仿宋"/>
                <w:color w:val="auto"/>
                <w:sz w:val="24"/>
              </w:rPr>
            </w:pPr>
          </w:p>
        </w:tc>
        <w:tc>
          <w:tcPr>
            <w:tcW w:w="2340" w:type="dxa"/>
            <w:vAlign w:val="center"/>
          </w:tcPr>
          <w:p w14:paraId="6D1E2A35">
            <w:pPr>
              <w:spacing w:line="360" w:lineRule="auto"/>
              <w:jc w:val="center"/>
              <w:rPr>
                <w:rFonts w:hint="eastAsia" w:ascii="仿宋" w:hAnsi="仿宋" w:eastAsia="仿宋" w:cs="仿宋"/>
                <w:color w:val="auto"/>
                <w:sz w:val="24"/>
              </w:rPr>
            </w:pPr>
          </w:p>
        </w:tc>
        <w:tc>
          <w:tcPr>
            <w:tcW w:w="1080" w:type="dxa"/>
            <w:vAlign w:val="center"/>
          </w:tcPr>
          <w:p w14:paraId="05EBEBD5">
            <w:pPr>
              <w:spacing w:line="360" w:lineRule="auto"/>
              <w:jc w:val="center"/>
              <w:rPr>
                <w:rFonts w:hint="eastAsia" w:ascii="仿宋" w:hAnsi="仿宋" w:eastAsia="仿宋" w:cs="仿宋"/>
                <w:color w:val="auto"/>
                <w:sz w:val="24"/>
              </w:rPr>
            </w:pPr>
          </w:p>
        </w:tc>
        <w:tc>
          <w:tcPr>
            <w:tcW w:w="1332" w:type="dxa"/>
            <w:vAlign w:val="center"/>
          </w:tcPr>
          <w:p w14:paraId="60E60E72">
            <w:pPr>
              <w:spacing w:line="360" w:lineRule="auto"/>
              <w:jc w:val="center"/>
              <w:rPr>
                <w:rFonts w:hint="eastAsia" w:ascii="仿宋" w:hAnsi="仿宋" w:eastAsia="仿宋" w:cs="仿宋"/>
                <w:color w:val="auto"/>
                <w:sz w:val="24"/>
              </w:rPr>
            </w:pPr>
          </w:p>
        </w:tc>
      </w:tr>
      <w:tr w14:paraId="6C4C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255B5E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0E053B94">
            <w:pPr>
              <w:snapToGrid w:val="0"/>
              <w:spacing w:line="360" w:lineRule="auto"/>
              <w:jc w:val="center"/>
              <w:rPr>
                <w:rFonts w:hint="eastAsia" w:ascii="仿宋" w:hAnsi="仿宋" w:eastAsia="仿宋" w:cs="仿宋"/>
                <w:color w:val="auto"/>
                <w:sz w:val="24"/>
              </w:rPr>
            </w:pPr>
          </w:p>
        </w:tc>
        <w:tc>
          <w:tcPr>
            <w:tcW w:w="2160" w:type="dxa"/>
            <w:vAlign w:val="center"/>
          </w:tcPr>
          <w:p w14:paraId="25A22360">
            <w:pPr>
              <w:snapToGrid w:val="0"/>
              <w:spacing w:line="360" w:lineRule="auto"/>
              <w:jc w:val="center"/>
              <w:rPr>
                <w:rFonts w:hint="eastAsia" w:ascii="仿宋" w:hAnsi="仿宋" w:eastAsia="仿宋" w:cs="仿宋"/>
                <w:color w:val="auto"/>
                <w:sz w:val="24"/>
              </w:rPr>
            </w:pPr>
          </w:p>
        </w:tc>
        <w:tc>
          <w:tcPr>
            <w:tcW w:w="2340" w:type="dxa"/>
            <w:vAlign w:val="center"/>
          </w:tcPr>
          <w:p w14:paraId="4F26E925">
            <w:pPr>
              <w:spacing w:line="360" w:lineRule="auto"/>
              <w:jc w:val="center"/>
              <w:rPr>
                <w:rFonts w:hint="eastAsia" w:ascii="仿宋" w:hAnsi="仿宋" w:eastAsia="仿宋" w:cs="仿宋"/>
                <w:color w:val="auto"/>
                <w:sz w:val="24"/>
              </w:rPr>
            </w:pPr>
          </w:p>
        </w:tc>
        <w:tc>
          <w:tcPr>
            <w:tcW w:w="1080" w:type="dxa"/>
            <w:vAlign w:val="center"/>
          </w:tcPr>
          <w:p w14:paraId="5954324B">
            <w:pPr>
              <w:spacing w:line="360" w:lineRule="auto"/>
              <w:jc w:val="center"/>
              <w:rPr>
                <w:rFonts w:hint="eastAsia" w:ascii="仿宋" w:hAnsi="仿宋" w:eastAsia="仿宋" w:cs="仿宋"/>
                <w:color w:val="auto"/>
                <w:sz w:val="24"/>
              </w:rPr>
            </w:pPr>
          </w:p>
        </w:tc>
        <w:tc>
          <w:tcPr>
            <w:tcW w:w="1332" w:type="dxa"/>
            <w:vAlign w:val="center"/>
          </w:tcPr>
          <w:p w14:paraId="2803C752">
            <w:pPr>
              <w:spacing w:line="360" w:lineRule="auto"/>
              <w:jc w:val="center"/>
              <w:rPr>
                <w:rFonts w:hint="eastAsia" w:ascii="仿宋" w:hAnsi="仿宋" w:eastAsia="仿宋" w:cs="仿宋"/>
                <w:color w:val="auto"/>
                <w:sz w:val="24"/>
              </w:rPr>
            </w:pPr>
          </w:p>
        </w:tc>
      </w:tr>
      <w:tr w14:paraId="64A5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676D4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6D6B976F">
            <w:pPr>
              <w:snapToGrid w:val="0"/>
              <w:spacing w:line="360" w:lineRule="auto"/>
              <w:jc w:val="center"/>
              <w:rPr>
                <w:rFonts w:hint="eastAsia" w:ascii="仿宋" w:hAnsi="仿宋" w:eastAsia="仿宋" w:cs="仿宋"/>
                <w:color w:val="auto"/>
                <w:sz w:val="24"/>
              </w:rPr>
            </w:pPr>
          </w:p>
        </w:tc>
        <w:tc>
          <w:tcPr>
            <w:tcW w:w="2160" w:type="dxa"/>
            <w:vAlign w:val="center"/>
          </w:tcPr>
          <w:p w14:paraId="271BE8B9">
            <w:pPr>
              <w:snapToGrid w:val="0"/>
              <w:spacing w:line="360" w:lineRule="auto"/>
              <w:jc w:val="center"/>
              <w:rPr>
                <w:rFonts w:hint="eastAsia" w:ascii="仿宋" w:hAnsi="仿宋" w:eastAsia="仿宋" w:cs="仿宋"/>
                <w:color w:val="auto"/>
                <w:sz w:val="24"/>
              </w:rPr>
            </w:pPr>
          </w:p>
        </w:tc>
        <w:tc>
          <w:tcPr>
            <w:tcW w:w="2340" w:type="dxa"/>
            <w:vAlign w:val="center"/>
          </w:tcPr>
          <w:p w14:paraId="552B6AD8">
            <w:pPr>
              <w:spacing w:line="360" w:lineRule="auto"/>
              <w:jc w:val="center"/>
              <w:rPr>
                <w:rFonts w:hint="eastAsia" w:ascii="仿宋" w:hAnsi="仿宋" w:eastAsia="仿宋" w:cs="仿宋"/>
                <w:color w:val="auto"/>
                <w:sz w:val="24"/>
              </w:rPr>
            </w:pPr>
          </w:p>
        </w:tc>
        <w:tc>
          <w:tcPr>
            <w:tcW w:w="1080" w:type="dxa"/>
            <w:vAlign w:val="center"/>
          </w:tcPr>
          <w:p w14:paraId="08C9E279">
            <w:pPr>
              <w:spacing w:line="360" w:lineRule="auto"/>
              <w:jc w:val="center"/>
              <w:rPr>
                <w:rFonts w:hint="eastAsia" w:ascii="仿宋" w:hAnsi="仿宋" w:eastAsia="仿宋" w:cs="仿宋"/>
                <w:color w:val="auto"/>
                <w:sz w:val="24"/>
              </w:rPr>
            </w:pPr>
          </w:p>
        </w:tc>
        <w:tc>
          <w:tcPr>
            <w:tcW w:w="1332" w:type="dxa"/>
            <w:vAlign w:val="center"/>
          </w:tcPr>
          <w:p w14:paraId="10043945">
            <w:pPr>
              <w:spacing w:line="360" w:lineRule="auto"/>
              <w:jc w:val="center"/>
              <w:rPr>
                <w:rFonts w:hint="eastAsia" w:ascii="仿宋" w:hAnsi="仿宋" w:eastAsia="仿宋" w:cs="仿宋"/>
                <w:color w:val="auto"/>
                <w:sz w:val="24"/>
              </w:rPr>
            </w:pPr>
          </w:p>
        </w:tc>
      </w:tr>
      <w:tr w14:paraId="2844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CD64F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3C119588">
            <w:pPr>
              <w:snapToGrid w:val="0"/>
              <w:spacing w:line="360" w:lineRule="auto"/>
              <w:jc w:val="center"/>
              <w:rPr>
                <w:rFonts w:hint="eastAsia" w:ascii="仿宋" w:hAnsi="仿宋" w:eastAsia="仿宋" w:cs="仿宋"/>
                <w:color w:val="auto"/>
                <w:sz w:val="24"/>
              </w:rPr>
            </w:pPr>
          </w:p>
        </w:tc>
        <w:tc>
          <w:tcPr>
            <w:tcW w:w="2160" w:type="dxa"/>
            <w:vAlign w:val="center"/>
          </w:tcPr>
          <w:p w14:paraId="7EE3032F">
            <w:pPr>
              <w:snapToGrid w:val="0"/>
              <w:spacing w:line="360" w:lineRule="auto"/>
              <w:jc w:val="center"/>
              <w:rPr>
                <w:rFonts w:hint="eastAsia" w:ascii="仿宋" w:hAnsi="仿宋" w:eastAsia="仿宋" w:cs="仿宋"/>
                <w:color w:val="auto"/>
                <w:sz w:val="24"/>
              </w:rPr>
            </w:pPr>
          </w:p>
        </w:tc>
        <w:tc>
          <w:tcPr>
            <w:tcW w:w="2340" w:type="dxa"/>
            <w:vAlign w:val="center"/>
          </w:tcPr>
          <w:p w14:paraId="3029A3A0">
            <w:pPr>
              <w:spacing w:line="360" w:lineRule="auto"/>
              <w:jc w:val="center"/>
              <w:rPr>
                <w:rFonts w:hint="eastAsia" w:ascii="仿宋" w:hAnsi="仿宋" w:eastAsia="仿宋" w:cs="仿宋"/>
                <w:color w:val="auto"/>
                <w:sz w:val="24"/>
              </w:rPr>
            </w:pPr>
          </w:p>
        </w:tc>
        <w:tc>
          <w:tcPr>
            <w:tcW w:w="1080" w:type="dxa"/>
            <w:vAlign w:val="center"/>
          </w:tcPr>
          <w:p w14:paraId="4531C2A1">
            <w:pPr>
              <w:spacing w:line="360" w:lineRule="auto"/>
              <w:jc w:val="center"/>
              <w:rPr>
                <w:rFonts w:hint="eastAsia" w:ascii="仿宋" w:hAnsi="仿宋" w:eastAsia="仿宋" w:cs="仿宋"/>
                <w:color w:val="auto"/>
                <w:sz w:val="24"/>
              </w:rPr>
            </w:pPr>
          </w:p>
        </w:tc>
        <w:tc>
          <w:tcPr>
            <w:tcW w:w="1332" w:type="dxa"/>
            <w:vAlign w:val="center"/>
          </w:tcPr>
          <w:p w14:paraId="5D3B728B">
            <w:pPr>
              <w:spacing w:line="360" w:lineRule="auto"/>
              <w:jc w:val="center"/>
              <w:rPr>
                <w:rFonts w:hint="eastAsia" w:ascii="仿宋" w:hAnsi="仿宋" w:eastAsia="仿宋" w:cs="仿宋"/>
                <w:color w:val="auto"/>
                <w:sz w:val="24"/>
              </w:rPr>
            </w:pPr>
          </w:p>
        </w:tc>
      </w:tr>
      <w:tr w14:paraId="6077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4FDADB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36B899A9">
            <w:pPr>
              <w:snapToGrid w:val="0"/>
              <w:spacing w:line="360" w:lineRule="auto"/>
              <w:jc w:val="center"/>
              <w:rPr>
                <w:rFonts w:hint="eastAsia" w:ascii="仿宋" w:hAnsi="仿宋" w:eastAsia="仿宋" w:cs="仿宋"/>
                <w:color w:val="auto"/>
                <w:sz w:val="24"/>
              </w:rPr>
            </w:pPr>
          </w:p>
        </w:tc>
        <w:tc>
          <w:tcPr>
            <w:tcW w:w="2160" w:type="dxa"/>
            <w:vAlign w:val="center"/>
          </w:tcPr>
          <w:p w14:paraId="2755B4E1">
            <w:pPr>
              <w:snapToGrid w:val="0"/>
              <w:spacing w:line="360" w:lineRule="auto"/>
              <w:jc w:val="center"/>
              <w:rPr>
                <w:rFonts w:hint="eastAsia" w:ascii="仿宋" w:hAnsi="仿宋" w:eastAsia="仿宋" w:cs="仿宋"/>
                <w:color w:val="auto"/>
                <w:sz w:val="24"/>
              </w:rPr>
            </w:pPr>
          </w:p>
        </w:tc>
        <w:tc>
          <w:tcPr>
            <w:tcW w:w="2340" w:type="dxa"/>
            <w:vAlign w:val="center"/>
          </w:tcPr>
          <w:p w14:paraId="32E43638">
            <w:pPr>
              <w:spacing w:line="360" w:lineRule="auto"/>
              <w:jc w:val="center"/>
              <w:rPr>
                <w:rFonts w:hint="eastAsia" w:ascii="仿宋" w:hAnsi="仿宋" w:eastAsia="仿宋" w:cs="仿宋"/>
                <w:color w:val="auto"/>
                <w:sz w:val="24"/>
              </w:rPr>
            </w:pPr>
          </w:p>
        </w:tc>
        <w:tc>
          <w:tcPr>
            <w:tcW w:w="1080" w:type="dxa"/>
            <w:vAlign w:val="center"/>
          </w:tcPr>
          <w:p w14:paraId="56B80615">
            <w:pPr>
              <w:spacing w:line="360" w:lineRule="auto"/>
              <w:jc w:val="center"/>
              <w:rPr>
                <w:rFonts w:hint="eastAsia" w:ascii="仿宋" w:hAnsi="仿宋" w:eastAsia="仿宋" w:cs="仿宋"/>
                <w:color w:val="auto"/>
                <w:sz w:val="24"/>
              </w:rPr>
            </w:pPr>
          </w:p>
        </w:tc>
        <w:tc>
          <w:tcPr>
            <w:tcW w:w="1332" w:type="dxa"/>
            <w:vAlign w:val="center"/>
          </w:tcPr>
          <w:p w14:paraId="6BB3F5BB">
            <w:pPr>
              <w:spacing w:line="360" w:lineRule="auto"/>
              <w:jc w:val="center"/>
              <w:rPr>
                <w:rFonts w:hint="eastAsia" w:ascii="仿宋" w:hAnsi="仿宋" w:eastAsia="仿宋" w:cs="仿宋"/>
                <w:color w:val="auto"/>
                <w:sz w:val="24"/>
              </w:rPr>
            </w:pPr>
          </w:p>
        </w:tc>
      </w:tr>
    </w:tbl>
    <w:p w14:paraId="7F5F4B79">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7C3A2E0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77372C49">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7E031CFB">
      <w:pPr>
        <w:autoSpaceDE w:val="0"/>
        <w:autoSpaceDN w:val="0"/>
        <w:spacing w:line="360" w:lineRule="auto"/>
        <w:ind w:firstLine="4560" w:firstLineChars="1900"/>
        <w:rPr>
          <w:rFonts w:hint="eastAsia" w:ascii="仿宋" w:hAnsi="仿宋" w:eastAsia="仿宋" w:cs="仿宋"/>
          <w:color w:val="auto"/>
          <w:kern w:val="0"/>
          <w:sz w:val="24"/>
        </w:rPr>
      </w:pPr>
    </w:p>
    <w:p w14:paraId="3A67D61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2729BC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81DE11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35937FB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07A74C89">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en-US" w:eastAsia="zh-CN"/>
        </w:rPr>
        <w:t>十</w:t>
      </w:r>
      <w:r>
        <w:rPr>
          <w:rFonts w:hint="eastAsia" w:ascii="仿宋" w:hAnsi="仿宋" w:eastAsia="仿宋" w:cs="仿宋"/>
          <w:b/>
          <w:bCs/>
          <w:color w:val="auto"/>
          <w:kern w:val="0"/>
          <w:sz w:val="32"/>
          <w:szCs w:val="32"/>
          <w:lang w:val="zh-CN"/>
        </w:rPr>
        <w:t>、组织实施方案</w:t>
      </w:r>
    </w:p>
    <w:p w14:paraId="67BDA74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E3FBBC8">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BD8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EB640A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47CF899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446D394F">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14495FBE">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78DF1758">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29064ABD">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491A34CA">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9EEFA09">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50CA62B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22E205F">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446E40C1">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75A0D3F5">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31AAA021">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08125DFA">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310481A9">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0D6F4397">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366FE58">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33E87A5C">
            <w:pPr>
              <w:rPr>
                <w:rFonts w:hint="eastAsia" w:ascii="仿宋" w:hAnsi="仿宋" w:eastAsia="仿宋" w:cs="仿宋"/>
                <w:color w:val="auto"/>
                <w:sz w:val="24"/>
              </w:rPr>
            </w:pPr>
            <w:r>
              <w:rPr>
                <w:rFonts w:hint="eastAsia" w:ascii="仿宋" w:hAnsi="仿宋" w:eastAsia="仿宋" w:cs="仿宋"/>
                <w:color w:val="auto"/>
                <w:sz w:val="24"/>
              </w:rPr>
              <w:t>…</w:t>
            </w:r>
          </w:p>
        </w:tc>
      </w:tr>
      <w:tr w14:paraId="3308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A9896B3">
            <w:pPr>
              <w:spacing w:line="360" w:lineRule="auto"/>
              <w:rPr>
                <w:rFonts w:hint="eastAsia" w:ascii="仿宋" w:hAnsi="仿宋" w:eastAsia="仿宋" w:cs="仿宋"/>
                <w:color w:val="auto"/>
                <w:sz w:val="24"/>
              </w:rPr>
            </w:pPr>
          </w:p>
        </w:tc>
        <w:tc>
          <w:tcPr>
            <w:tcW w:w="552" w:type="dxa"/>
          </w:tcPr>
          <w:p w14:paraId="6DEDED38">
            <w:pPr>
              <w:spacing w:line="360" w:lineRule="auto"/>
              <w:rPr>
                <w:rFonts w:hint="eastAsia" w:ascii="仿宋" w:hAnsi="仿宋" w:eastAsia="仿宋" w:cs="仿宋"/>
                <w:color w:val="auto"/>
                <w:sz w:val="24"/>
              </w:rPr>
            </w:pPr>
          </w:p>
        </w:tc>
        <w:tc>
          <w:tcPr>
            <w:tcW w:w="552" w:type="dxa"/>
          </w:tcPr>
          <w:p w14:paraId="0B79CAFF">
            <w:pPr>
              <w:spacing w:line="360" w:lineRule="auto"/>
              <w:rPr>
                <w:rFonts w:hint="eastAsia" w:ascii="仿宋" w:hAnsi="仿宋" w:eastAsia="仿宋" w:cs="仿宋"/>
                <w:color w:val="auto"/>
                <w:sz w:val="24"/>
              </w:rPr>
            </w:pPr>
          </w:p>
        </w:tc>
        <w:tc>
          <w:tcPr>
            <w:tcW w:w="552" w:type="dxa"/>
          </w:tcPr>
          <w:p w14:paraId="1A9744CD">
            <w:pPr>
              <w:spacing w:line="360" w:lineRule="auto"/>
              <w:rPr>
                <w:rFonts w:hint="eastAsia" w:ascii="仿宋" w:hAnsi="仿宋" w:eastAsia="仿宋" w:cs="仿宋"/>
                <w:color w:val="auto"/>
                <w:sz w:val="24"/>
              </w:rPr>
            </w:pPr>
          </w:p>
        </w:tc>
        <w:tc>
          <w:tcPr>
            <w:tcW w:w="552" w:type="dxa"/>
          </w:tcPr>
          <w:p w14:paraId="4E0290BB">
            <w:pPr>
              <w:spacing w:line="360" w:lineRule="auto"/>
              <w:rPr>
                <w:rFonts w:hint="eastAsia" w:ascii="仿宋" w:hAnsi="仿宋" w:eastAsia="仿宋" w:cs="仿宋"/>
                <w:color w:val="auto"/>
                <w:sz w:val="24"/>
              </w:rPr>
            </w:pPr>
          </w:p>
        </w:tc>
        <w:tc>
          <w:tcPr>
            <w:tcW w:w="552" w:type="dxa"/>
          </w:tcPr>
          <w:p w14:paraId="0E901204">
            <w:pPr>
              <w:spacing w:line="360" w:lineRule="auto"/>
              <w:rPr>
                <w:rFonts w:hint="eastAsia" w:ascii="仿宋" w:hAnsi="仿宋" w:eastAsia="仿宋" w:cs="仿宋"/>
                <w:color w:val="auto"/>
                <w:sz w:val="24"/>
              </w:rPr>
            </w:pPr>
          </w:p>
        </w:tc>
        <w:tc>
          <w:tcPr>
            <w:tcW w:w="552" w:type="dxa"/>
          </w:tcPr>
          <w:p w14:paraId="4F430B60">
            <w:pPr>
              <w:spacing w:line="360" w:lineRule="auto"/>
              <w:rPr>
                <w:rFonts w:hint="eastAsia" w:ascii="仿宋" w:hAnsi="仿宋" w:eastAsia="仿宋" w:cs="仿宋"/>
                <w:color w:val="auto"/>
                <w:sz w:val="24"/>
              </w:rPr>
            </w:pPr>
          </w:p>
        </w:tc>
        <w:tc>
          <w:tcPr>
            <w:tcW w:w="553" w:type="dxa"/>
          </w:tcPr>
          <w:p w14:paraId="33FB4D56">
            <w:pPr>
              <w:spacing w:line="360" w:lineRule="auto"/>
              <w:rPr>
                <w:rFonts w:hint="eastAsia" w:ascii="仿宋" w:hAnsi="仿宋" w:eastAsia="仿宋" w:cs="仿宋"/>
                <w:color w:val="auto"/>
                <w:sz w:val="24"/>
              </w:rPr>
            </w:pPr>
          </w:p>
        </w:tc>
        <w:tc>
          <w:tcPr>
            <w:tcW w:w="553" w:type="dxa"/>
          </w:tcPr>
          <w:p w14:paraId="54BDFEF8">
            <w:pPr>
              <w:spacing w:line="360" w:lineRule="auto"/>
              <w:rPr>
                <w:rFonts w:hint="eastAsia" w:ascii="仿宋" w:hAnsi="仿宋" w:eastAsia="仿宋" w:cs="仿宋"/>
                <w:color w:val="auto"/>
                <w:sz w:val="24"/>
              </w:rPr>
            </w:pPr>
          </w:p>
        </w:tc>
        <w:tc>
          <w:tcPr>
            <w:tcW w:w="553" w:type="dxa"/>
          </w:tcPr>
          <w:p w14:paraId="0DEA1466">
            <w:pPr>
              <w:spacing w:line="360" w:lineRule="auto"/>
              <w:rPr>
                <w:rFonts w:hint="eastAsia" w:ascii="仿宋" w:hAnsi="仿宋" w:eastAsia="仿宋" w:cs="仿宋"/>
                <w:color w:val="auto"/>
                <w:sz w:val="24"/>
              </w:rPr>
            </w:pPr>
          </w:p>
        </w:tc>
        <w:tc>
          <w:tcPr>
            <w:tcW w:w="553" w:type="dxa"/>
          </w:tcPr>
          <w:p w14:paraId="0C48F2D1">
            <w:pPr>
              <w:spacing w:line="360" w:lineRule="auto"/>
              <w:rPr>
                <w:rFonts w:hint="eastAsia" w:ascii="仿宋" w:hAnsi="仿宋" w:eastAsia="仿宋" w:cs="仿宋"/>
                <w:color w:val="auto"/>
                <w:sz w:val="24"/>
              </w:rPr>
            </w:pPr>
          </w:p>
        </w:tc>
        <w:tc>
          <w:tcPr>
            <w:tcW w:w="553" w:type="dxa"/>
          </w:tcPr>
          <w:p w14:paraId="470C92F8">
            <w:pPr>
              <w:spacing w:line="360" w:lineRule="auto"/>
              <w:rPr>
                <w:rFonts w:hint="eastAsia" w:ascii="仿宋" w:hAnsi="仿宋" w:eastAsia="仿宋" w:cs="仿宋"/>
                <w:color w:val="auto"/>
                <w:sz w:val="24"/>
              </w:rPr>
            </w:pPr>
          </w:p>
        </w:tc>
        <w:tc>
          <w:tcPr>
            <w:tcW w:w="553" w:type="dxa"/>
          </w:tcPr>
          <w:p w14:paraId="1A67FB3E">
            <w:pPr>
              <w:spacing w:line="360" w:lineRule="auto"/>
              <w:rPr>
                <w:rFonts w:hint="eastAsia" w:ascii="仿宋" w:hAnsi="仿宋" w:eastAsia="仿宋" w:cs="仿宋"/>
                <w:color w:val="auto"/>
                <w:sz w:val="24"/>
              </w:rPr>
            </w:pPr>
          </w:p>
        </w:tc>
        <w:tc>
          <w:tcPr>
            <w:tcW w:w="553" w:type="dxa"/>
          </w:tcPr>
          <w:p w14:paraId="229F0FB5">
            <w:pPr>
              <w:spacing w:line="360" w:lineRule="auto"/>
              <w:rPr>
                <w:rFonts w:hint="eastAsia" w:ascii="仿宋" w:hAnsi="仿宋" w:eastAsia="仿宋" w:cs="仿宋"/>
                <w:color w:val="auto"/>
                <w:sz w:val="24"/>
              </w:rPr>
            </w:pPr>
          </w:p>
        </w:tc>
        <w:tc>
          <w:tcPr>
            <w:tcW w:w="553" w:type="dxa"/>
          </w:tcPr>
          <w:p w14:paraId="12DD2629">
            <w:pPr>
              <w:spacing w:line="360" w:lineRule="auto"/>
              <w:rPr>
                <w:rFonts w:hint="eastAsia" w:ascii="仿宋" w:hAnsi="仿宋" w:eastAsia="仿宋" w:cs="仿宋"/>
                <w:color w:val="auto"/>
                <w:sz w:val="24"/>
              </w:rPr>
            </w:pPr>
          </w:p>
        </w:tc>
        <w:tc>
          <w:tcPr>
            <w:tcW w:w="553" w:type="dxa"/>
          </w:tcPr>
          <w:p w14:paraId="40E4D3A4">
            <w:pPr>
              <w:spacing w:line="360" w:lineRule="auto"/>
              <w:rPr>
                <w:rFonts w:hint="eastAsia" w:ascii="仿宋" w:hAnsi="仿宋" w:eastAsia="仿宋" w:cs="仿宋"/>
                <w:color w:val="auto"/>
                <w:sz w:val="24"/>
              </w:rPr>
            </w:pPr>
          </w:p>
        </w:tc>
        <w:tc>
          <w:tcPr>
            <w:tcW w:w="553" w:type="dxa"/>
          </w:tcPr>
          <w:p w14:paraId="2289F5FD">
            <w:pPr>
              <w:spacing w:line="360" w:lineRule="auto"/>
              <w:rPr>
                <w:rFonts w:hint="eastAsia" w:ascii="仿宋" w:hAnsi="仿宋" w:eastAsia="仿宋" w:cs="仿宋"/>
                <w:color w:val="auto"/>
                <w:sz w:val="24"/>
              </w:rPr>
            </w:pPr>
          </w:p>
        </w:tc>
      </w:tr>
      <w:tr w14:paraId="29F2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25AF12B">
            <w:pPr>
              <w:spacing w:line="360" w:lineRule="auto"/>
              <w:rPr>
                <w:rFonts w:hint="eastAsia" w:ascii="仿宋" w:hAnsi="仿宋" w:eastAsia="仿宋" w:cs="仿宋"/>
                <w:color w:val="auto"/>
                <w:sz w:val="24"/>
              </w:rPr>
            </w:pPr>
          </w:p>
        </w:tc>
        <w:tc>
          <w:tcPr>
            <w:tcW w:w="552" w:type="dxa"/>
          </w:tcPr>
          <w:p w14:paraId="5E140104">
            <w:pPr>
              <w:spacing w:line="360" w:lineRule="auto"/>
              <w:rPr>
                <w:rFonts w:hint="eastAsia" w:ascii="仿宋" w:hAnsi="仿宋" w:eastAsia="仿宋" w:cs="仿宋"/>
                <w:color w:val="auto"/>
                <w:sz w:val="24"/>
              </w:rPr>
            </w:pPr>
          </w:p>
        </w:tc>
        <w:tc>
          <w:tcPr>
            <w:tcW w:w="552" w:type="dxa"/>
          </w:tcPr>
          <w:p w14:paraId="7EA8C6F2">
            <w:pPr>
              <w:spacing w:line="360" w:lineRule="auto"/>
              <w:rPr>
                <w:rFonts w:hint="eastAsia" w:ascii="仿宋" w:hAnsi="仿宋" w:eastAsia="仿宋" w:cs="仿宋"/>
                <w:color w:val="auto"/>
                <w:sz w:val="24"/>
              </w:rPr>
            </w:pPr>
          </w:p>
        </w:tc>
        <w:tc>
          <w:tcPr>
            <w:tcW w:w="552" w:type="dxa"/>
          </w:tcPr>
          <w:p w14:paraId="02BCEB69">
            <w:pPr>
              <w:spacing w:line="360" w:lineRule="auto"/>
              <w:rPr>
                <w:rFonts w:hint="eastAsia" w:ascii="仿宋" w:hAnsi="仿宋" w:eastAsia="仿宋" w:cs="仿宋"/>
                <w:color w:val="auto"/>
                <w:sz w:val="24"/>
              </w:rPr>
            </w:pPr>
          </w:p>
        </w:tc>
        <w:tc>
          <w:tcPr>
            <w:tcW w:w="552" w:type="dxa"/>
          </w:tcPr>
          <w:p w14:paraId="39B2FD0D">
            <w:pPr>
              <w:spacing w:line="360" w:lineRule="auto"/>
              <w:rPr>
                <w:rFonts w:hint="eastAsia" w:ascii="仿宋" w:hAnsi="仿宋" w:eastAsia="仿宋" w:cs="仿宋"/>
                <w:color w:val="auto"/>
                <w:sz w:val="24"/>
              </w:rPr>
            </w:pPr>
          </w:p>
        </w:tc>
        <w:tc>
          <w:tcPr>
            <w:tcW w:w="552" w:type="dxa"/>
          </w:tcPr>
          <w:p w14:paraId="0A1F7AD9">
            <w:pPr>
              <w:spacing w:line="360" w:lineRule="auto"/>
              <w:rPr>
                <w:rFonts w:hint="eastAsia" w:ascii="仿宋" w:hAnsi="仿宋" w:eastAsia="仿宋" w:cs="仿宋"/>
                <w:color w:val="auto"/>
                <w:sz w:val="24"/>
              </w:rPr>
            </w:pPr>
          </w:p>
        </w:tc>
        <w:tc>
          <w:tcPr>
            <w:tcW w:w="552" w:type="dxa"/>
          </w:tcPr>
          <w:p w14:paraId="39DD5B02">
            <w:pPr>
              <w:spacing w:line="360" w:lineRule="auto"/>
              <w:rPr>
                <w:rFonts w:hint="eastAsia" w:ascii="仿宋" w:hAnsi="仿宋" w:eastAsia="仿宋" w:cs="仿宋"/>
                <w:color w:val="auto"/>
                <w:sz w:val="24"/>
              </w:rPr>
            </w:pPr>
          </w:p>
        </w:tc>
        <w:tc>
          <w:tcPr>
            <w:tcW w:w="553" w:type="dxa"/>
          </w:tcPr>
          <w:p w14:paraId="0BBD8C08">
            <w:pPr>
              <w:spacing w:line="360" w:lineRule="auto"/>
              <w:rPr>
                <w:rFonts w:hint="eastAsia" w:ascii="仿宋" w:hAnsi="仿宋" w:eastAsia="仿宋" w:cs="仿宋"/>
                <w:color w:val="auto"/>
                <w:sz w:val="24"/>
              </w:rPr>
            </w:pPr>
          </w:p>
        </w:tc>
        <w:tc>
          <w:tcPr>
            <w:tcW w:w="553" w:type="dxa"/>
          </w:tcPr>
          <w:p w14:paraId="0E586CCA">
            <w:pPr>
              <w:spacing w:line="360" w:lineRule="auto"/>
              <w:rPr>
                <w:rFonts w:hint="eastAsia" w:ascii="仿宋" w:hAnsi="仿宋" w:eastAsia="仿宋" w:cs="仿宋"/>
                <w:color w:val="auto"/>
                <w:sz w:val="24"/>
              </w:rPr>
            </w:pPr>
          </w:p>
        </w:tc>
        <w:tc>
          <w:tcPr>
            <w:tcW w:w="553" w:type="dxa"/>
          </w:tcPr>
          <w:p w14:paraId="3ED9C8B5">
            <w:pPr>
              <w:spacing w:line="360" w:lineRule="auto"/>
              <w:rPr>
                <w:rFonts w:hint="eastAsia" w:ascii="仿宋" w:hAnsi="仿宋" w:eastAsia="仿宋" w:cs="仿宋"/>
                <w:color w:val="auto"/>
                <w:sz w:val="24"/>
              </w:rPr>
            </w:pPr>
          </w:p>
        </w:tc>
        <w:tc>
          <w:tcPr>
            <w:tcW w:w="553" w:type="dxa"/>
          </w:tcPr>
          <w:p w14:paraId="698BDCD1">
            <w:pPr>
              <w:spacing w:line="360" w:lineRule="auto"/>
              <w:rPr>
                <w:rFonts w:hint="eastAsia" w:ascii="仿宋" w:hAnsi="仿宋" w:eastAsia="仿宋" w:cs="仿宋"/>
                <w:color w:val="auto"/>
                <w:sz w:val="24"/>
              </w:rPr>
            </w:pPr>
          </w:p>
        </w:tc>
        <w:tc>
          <w:tcPr>
            <w:tcW w:w="553" w:type="dxa"/>
          </w:tcPr>
          <w:p w14:paraId="03D10B90">
            <w:pPr>
              <w:spacing w:line="360" w:lineRule="auto"/>
              <w:rPr>
                <w:rFonts w:hint="eastAsia" w:ascii="仿宋" w:hAnsi="仿宋" w:eastAsia="仿宋" w:cs="仿宋"/>
                <w:color w:val="auto"/>
                <w:sz w:val="24"/>
              </w:rPr>
            </w:pPr>
          </w:p>
        </w:tc>
        <w:tc>
          <w:tcPr>
            <w:tcW w:w="553" w:type="dxa"/>
          </w:tcPr>
          <w:p w14:paraId="26811F17">
            <w:pPr>
              <w:spacing w:line="360" w:lineRule="auto"/>
              <w:rPr>
                <w:rFonts w:hint="eastAsia" w:ascii="仿宋" w:hAnsi="仿宋" w:eastAsia="仿宋" w:cs="仿宋"/>
                <w:color w:val="auto"/>
                <w:sz w:val="24"/>
              </w:rPr>
            </w:pPr>
          </w:p>
        </w:tc>
        <w:tc>
          <w:tcPr>
            <w:tcW w:w="553" w:type="dxa"/>
          </w:tcPr>
          <w:p w14:paraId="0A65F5B8">
            <w:pPr>
              <w:spacing w:line="360" w:lineRule="auto"/>
              <w:rPr>
                <w:rFonts w:hint="eastAsia" w:ascii="仿宋" w:hAnsi="仿宋" w:eastAsia="仿宋" w:cs="仿宋"/>
                <w:color w:val="auto"/>
                <w:sz w:val="24"/>
              </w:rPr>
            </w:pPr>
          </w:p>
        </w:tc>
        <w:tc>
          <w:tcPr>
            <w:tcW w:w="553" w:type="dxa"/>
          </w:tcPr>
          <w:p w14:paraId="59E98156">
            <w:pPr>
              <w:spacing w:line="360" w:lineRule="auto"/>
              <w:rPr>
                <w:rFonts w:hint="eastAsia" w:ascii="仿宋" w:hAnsi="仿宋" w:eastAsia="仿宋" w:cs="仿宋"/>
                <w:color w:val="auto"/>
                <w:sz w:val="24"/>
              </w:rPr>
            </w:pPr>
          </w:p>
        </w:tc>
        <w:tc>
          <w:tcPr>
            <w:tcW w:w="553" w:type="dxa"/>
          </w:tcPr>
          <w:p w14:paraId="03B4C7B9">
            <w:pPr>
              <w:spacing w:line="360" w:lineRule="auto"/>
              <w:rPr>
                <w:rFonts w:hint="eastAsia" w:ascii="仿宋" w:hAnsi="仿宋" w:eastAsia="仿宋" w:cs="仿宋"/>
                <w:color w:val="auto"/>
                <w:sz w:val="24"/>
              </w:rPr>
            </w:pPr>
          </w:p>
        </w:tc>
        <w:tc>
          <w:tcPr>
            <w:tcW w:w="553" w:type="dxa"/>
          </w:tcPr>
          <w:p w14:paraId="4F5234D8">
            <w:pPr>
              <w:spacing w:line="360" w:lineRule="auto"/>
              <w:rPr>
                <w:rFonts w:hint="eastAsia" w:ascii="仿宋" w:hAnsi="仿宋" w:eastAsia="仿宋" w:cs="仿宋"/>
                <w:color w:val="auto"/>
                <w:sz w:val="24"/>
              </w:rPr>
            </w:pPr>
          </w:p>
        </w:tc>
      </w:tr>
      <w:tr w14:paraId="5CDC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591FD56">
            <w:pPr>
              <w:spacing w:line="360" w:lineRule="auto"/>
              <w:rPr>
                <w:rFonts w:hint="eastAsia" w:ascii="仿宋" w:hAnsi="仿宋" w:eastAsia="仿宋" w:cs="仿宋"/>
                <w:color w:val="auto"/>
                <w:sz w:val="24"/>
              </w:rPr>
            </w:pPr>
          </w:p>
        </w:tc>
        <w:tc>
          <w:tcPr>
            <w:tcW w:w="552" w:type="dxa"/>
          </w:tcPr>
          <w:p w14:paraId="26DBF7A5">
            <w:pPr>
              <w:spacing w:line="360" w:lineRule="auto"/>
              <w:rPr>
                <w:rFonts w:hint="eastAsia" w:ascii="仿宋" w:hAnsi="仿宋" w:eastAsia="仿宋" w:cs="仿宋"/>
                <w:color w:val="auto"/>
                <w:sz w:val="24"/>
              </w:rPr>
            </w:pPr>
          </w:p>
        </w:tc>
        <w:tc>
          <w:tcPr>
            <w:tcW w:w="552" w:type="dxa"/>
          </w:tcPr>
          <w:p w14:paraId="244C3278">
            <w:pPr>
              <w:spacing w:line="360" w:lineRule="auto"/>
              <w:rPr>
                <w:rFonts w:hint="eastAsia" w:ascii="仿宋" w:hAnsi="仿宋" w:eastAsia="仿宋" w:cs="仿宋"/>
                <w:color w:val="auto"/>
                <w:sz w:val="24"/>
              </w:rPr>
            </w:pPr>
          </w:p>
        </w:tc>
        <w:tc>
          <w:tcPr>
            <w:tcW w:w="552" w:type="dxa"/>
          </w:tcPr>
          <w:p w14:paraId="2EA200E8">
            <w:pPr>
              <w:spacing w:line="360" w:lineRule="auto"/>
              <w:rPr>
                <w:rFonts w:hint="eastAsia" w:ascii="仿宋" w:hAnsi="仿宋" w:eastAsia="仿宋" w:cs="仿宋"/>
                <w:color w:val="auto"/>
                <w:sz w:val="24"/>
              </w:rPr>
            </w:pPr>
          </w:p>
        </w:tc>
        <w:tc>
          <w:tcPr>
            <w:tcW w:w="552" w:type="dxa"/>
          </w:tcPr>
          <w:p w14:paraId="0813E797">
            <w:pPr>
              <w:spacing w:line="360" w:lineRule="auto"/>
              <w:rPr>
                <w:rFonts w:hint="eastAsia" w:ascii="仿宋" w:hAnsi="仿宋" w:eastAsia="仿宋" w:cs="仿宋"/>
                <w:color w:val="auto"/>
                <w:sz w:val="24"/>
              </w:rPr>
            </w:pPr>
          </w:p>
        </w:tc>
        <w:tc>
          <w:tcPr>
            <w:tcW w:w="552" w:type="dxa"/>
          </w:tcPr>
          <w:p w14:paraId="21FBF104">
            <w:pPr>
              <w:spacing w:line="360" w:lineRule="auto"/>
              <w:rPr>
                <w:rFonts w:hint="eastAsia" w:ascii="仿宋" w:hAnsi="仿宋" w:eastAsia="仿宋" w:cs="仿宋"/>
                <w:color w:val="auto"/>
                <w:sz w:val="24"/>
              </w:rPr>
            </w:pPr>
          </w:p>
        </w:tc>
        <w:tc>
          <w:tcPr>
            <w:tcW w:w="552" w:type="dxa"/>
          </w:tcPr>
          <w:p w14:paraId="30FC6CB5">
            <w:pPr>
              <w:spacing w:line="360" w:lineRule="auto"/>
              <w:rPr>
                <w:rFonts w:hint="eastAsia" w:ascii="仿宋" w:hAnsi="仿宋" w:eastAsia="仿宋" w:cs="仿宋"/>
                <w:color w:val="auto"/>
                <w:sz w:val="24"/>
              </w:rPr>
            </w:pPr>
          </w:p>
        </w:tc>
        <w:tc>
          <w:tcPr>
            <w:tcW w:w="553" w:type="dxa"/>
          </w:tcPr>
          <w:p w14:paraId="73D336FF">
            <w:pPr>
              <w:spacing w:line="360" w:lineRule="auto"/>
              <w:rPr>
                <w:rFonts w:hint="eastAsia" w:ascii="仿宋" w:hAnsi="仿宋" w:eastAsia="仿宋" w:cs="仿宋"/>
                <w:color w:val="auto"/>
                <w:sz w:val="24"/>
              </w:rPr>
            </w:pPr>
          </w:p>
        </w:tc>
        <w:tc>
          <w:tcPr>
            <w:tcW w:w="553" w:type="dxa"/>
          </w:tcPr>
          <w:p w14:paraId="7E9DBC4B">
            <w:pPr>
              <w:spacing w:line="360" w:lineRule="auto"/>
              <w:rPr>
                <w:rFonts w:hint="eastAsia" w:ascii="仿宋" w:hAnsi="仿宋" w:eastAsia="仿宋" w:cs="仿宋"/>
                <w:color w:val="auto"/>
                <w:sz w:val="24"/>
              </w:rPr>
            </w:pPr>
          </w:p>
        </w:tc>
        <w:tc>
          <w:tcPr>
            <w:tcW w:w="553" w:type="dxa"/>
          </w:tcPr>
          <w:p w14:paraId="25335B8B">
            <w:pPr>
              <w:spacing w:line="360" w:lineRule="auto"/>
              <w:rPr>
                <w:rFonts w:hint="eastAsia" w:ascii="仿宋" w:hAnsi="仿宋" w:eastAsia="仿宋" w:cs="仿宋"/>
                <w:color w:val="auto"/>
                <w:sz w:val="24"/>
              </w:rPr>
            </w:pPr>
          </w:p>
        </w:tc>
        <w:tc>
          <w:tcPr>
            <w:tcW w:w="553" w:type="dxa"/>
          </w:tcPr>
          <w:p w14:paraId="31FE72BB">
            <w:pPr>
              <w:spacing w:line="360" w:lineRule="auto"/>
              <w:rPr>
                <w:rFonts w:hint="eastAsia" w:ascii="仿宋" w:hAnsi="仿宋" w:eastAsia="仿宋" w:cs="仿宋"/>
                <w:color w:val="auto"/>
                <w:sz w:val="24"/>
              </w:rPr>
            </w:pPr>
          </w:p>
        </w:tc>
        <w:tc>
          <w:tcPr>
            <w:tcW w:w="553" w:type="dxa"/>
          </w:tcPr>
          <w:p w14:paraId="7A5A7EBF">
            <w:pPr>
              <w:spacing w:line="360" w:lineRule="auto"/>
              <w:rPr>
                <w:rFonts w:hint="eastAsia" w:ascii="仿宋" w:hAnsi="仿宋" w:eastAsia="仿宋" w:cs="仿宋"/>
                <w:color w:val="auto"/>
                <w:sz w:val="24"/>
              </w:rPr>
            </w:pPr>
          </w:p>
        </w:tc>
        <w:tc>
          <w:tcPr>
            <w:tcW w:w="553" w:type="dxa"/>
          </w:tcPr>
          <w:p w14:paraId="7A31A6EC">
            <w:pPr>
              <w:spacing w:line="360" w:lineRule="auto"/>
              <w:rPr>
                <w:rFonts w:hint="eastAsia" w:ascii="仿宋" w:hAnsi="仿宋" w:eastAsia="仿宋" w:cs="仿宋"/>
                <w:color w:val="auto"/>
                <w:sz w:val="24"/>
              </w:rPr>
            </w:pPr>
          </w:p>
        </w:tc>
        <w:tc>
          <w:tcPr>
            <w:tcW w:w="553" w:type="dxa"/>
          </w:tcPr>
          <w:p w14:paraId="67993311">
            <w:pPr>
              <w:spacing w:line="360" w:lineRule="auto"/>
              <w:rPr>
                <w:rFonts w:hint="eastAsia" w:ascii="仿宋" w:hAnsi="仿宋" w:eastAsia="仿宋" w:cs="仿宋"/>
                <w:color w:val="auto"/>
                <w:sz w:val="24"/>
              </w:rPr>
            </w:pPr>
          </w:p>
        </w:tc>
        <w:tc>
          <w:tcPr>
            <w:tcW w:w="553" w:type="dxa"/>
          </w:tcPr>
          <w:p w14:paraId="5A63F77D">
            <w:pPr>
              <w:spacing w:line="360" w:lineRule="auto"/>
              <w:rPr>
                <w:rFonts w:hint="eastAsia" w:ascii="仿宋" w:hAnsi="仿宋" w:eastAsia="仿宋" w:cs="仿宋"/>
                <w:color w:val="auto"/>
                <w:sz w:val="24"/>
              </w:rPr>
            </w:pPr>
          </w:p>
        </w:tc>
        <w:tc>
          <w:tcPr>
            <w:tcW w:w="553" w:type="dxa"/>
          </w:tcPr>
          <w:p w14:paraId="7546173F">
            <w:pPr>
              <w:spacing w:line="360" w:lineRule="auto"/>
              <w:rPr>
                <w:rFonts w:hint="eastAsia" w:ascii="仿宋" w:hAnsi="仿宋" w:eastAsia="仿宋" w:cs="仿宋"/>
                <w:color w:val="auto"/>
                <w:sz w:val="24"/>
              </w:rPr>
            </w:pPr>
          </w:p>
        </w:tc>
        <w:tc>
          <w:tcPr>
            <w:tcW w:w="553" w:type="dxa"/>
          </w:tcPr>
          <w:p w14:paraId="00AC37FD">
            <w:pPr>
              <w:spacing w:line="360" w:lineRule="auto"/>
              <w:rPr>
                <w:rFonts w:hint="eastAsia" w:ascii="仿宋" w:hAnsi="仿宋" w:eastAsia="仿宋" w:cs="仿宋"/>
                <w:color w:val="auto"/>
                <w:sz w:val="24"/>
              </w:rPr>
            </w:pPr>
          </w:p>
        </w:tc>
      </w:tr>
    </w:tbl>
    <w:p w14:paraId="7553AAA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6C6810B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C4BCCF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83294D4">
      <w:pPr>
        <w:spacing w:line="360" w:lineRule="auto"/>
        <w:rPr>
          <w:rFonts w:hint="eastAsia" w:ascii="仿宋" w:hAnsi="仿宋" w:eastAsia="仿宋" w:cs="仿宋"/>
          <w:color w:val="auto"/>
          <w:kern w:val="0"/>
          <w:sz w:val="24"/>
        </w:rPr>
      </w:pPr>
    </w:p>
    <w:p w14:paraId="1FEF1571">
      <w:pPr>
        <w:spacing w:line="360" w:lineRule="auto"/>
        <w:rPr>
          <w:rFonts w:hint="eastAsia" w:ascii="仿宋" w:hAnsi="仿宋" w:eastAsia="仿宋" w:cs="仿宋"/>
          <w:b/>
          <w:bCs/>
          <w:color w:val="auto"/>
          <w:sz w:val="32"/>
          <w:szCs w:val="32"/>
        </w:rPr>
      </w:pPr>
    </w:p>
    <w:p w14:paraId="4AA31899">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rPr>
        <w:t>、售后服务方案</w:t>
      </w:r>
    </w:p>
    <w:p w14:paraId="4B075D2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807CDDB">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048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061930B">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5713CC60">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69790FA1">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6CB6FED0">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4F8A73F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356C7F0B">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10BF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5C0090C">
            <w:pPr>
              <w:autoSpaceDE w:val="0"/>
              <w:autoSpaceDN w:val="0"/>
              <w:spacing w:line="360" w:lineRule="auto"/>
              <w:jc w:val="center"/>
              <w:rPr>
                <w:rFonts w:hint="eastAsia" w:ascii="仿宋" w:hAnsi="仿宋" w:eastAsia="仿宋" w:cs="仿宋"/>
                <w:color w:val="auto"/>
                <w:sz w:val="24"/>
              </w:rPr>
            </w:pPr>
          </w:p>
        </w:tc>
        <w:tc>
          <w:tcPr>
            <w:tcW w:w="2160" w:type="dxa"/>
          </w:tcPr>
          <w:p w14:paraId="33E256B8">
            <w:pPr>
              <w:autoSpaceDE w:val="0"/>
              <w:autoSpaceDN w:val="0"/>
              <w:spacing w:line="360" w:lineRule="auto"/>
              <w:jc w:val="center"/>
              <w:rPr>
                <w:rFonts w:hint="eastAsia" w:ascii="仿宋" w:hAnsi="仿宋" w:eastAsia="仿宋" w:cs="仿宋"/>
                <w:color w:val="auto"/>
                <w:sz w:val="24"/>
              </w:rPr>
            </w:pPr>
          </w:p>
        </w:tc>
        <w:tc>
          <w:tcPr>
            <w:tcW w:w="1620" w:type="dxa"/>
          </w:tcPr>
          <w:p w14:paraId="64F2D066">
            <w:pPr>
              <w:autoSpaceDE w:val="0"/>
              <w:autoSpaceDN w:val="0"/>
              <w:spacing w:line="360" w:lineRule="auto"/>
              <w:jc w:val="center"/>
              <w:rPr>
                <w:rFonts w:hint="eastAsia" w:ascii="仿宋" w:hAnsi="仿宋" w:eastAsia="仿宋" w:cs="仿宋"/>
                <w:color w:val="auto"/>
                <w:sz w:val="24"/>
              </w:rPr>
            </w:pPr>
          </w:p>
        </w:tc>
        <w:tc>
          <w:tcPr>
            <w:tcW w:w="1245" w:type="dxa"/>
          </w:tcPr>
          <w:p w14:paraId="3EA56292">
            <w:pPr>
              <w:autoSpaceDE w:val="0"/>
              <w:autoSpaceDN w:val="0"/>
              <w:spacing w:line="360" w:lineRule="auto"/>
              <w:jc w:val="center"/>
              <w:rPr>
                <w:rFonts w:hint="eastAsia" w:ascii="仿宋" w:hAnsi="仿宋" w:eastAsia="仿宋" w:cs="仿宋"/>
                <w:color w:val="auto"/>
                <w:sz w:val="24"/>
              </w:rPr>
            </w:pPr>
          </w:p>
        </w:tc>
        <w:tc>
          <w:tcPr>
            <w:tcW w:w="2175" w:type="dxa"/>
          </w:tcPr>
          <w:p w14:paraId="3A04EB91">
            <w:pPr>
              <w:autoSpaceDE w:val="0"/>
              <w:autoSpaceDN w:val="0"/>
              <w:spacing w:line="360" w:lineRule="auto"/>
              <w:jc w:val="center"/>
              <w:rPr>
                <w:rFonts w:hint="eastAsia" w:ascii="仿宋" w:hAnsi="仿宋" w:eastAsia="仿宋" w:cs="仿宋"/>
                <w:color w:val="auto"/>
                <w:sz w:val="24"/>
              </w:rPr>
            </w:pPr>
          </w:p>
        </w:tc>
        <w:tc>
          <w:tcPr>
            <w:tcW w:w="1260" w:type="dxa"/>
          </w:tcPr>
          <w:p w14:paraId="1C7CF844">
            <w:pPr>
              <w:autoSpaceDE w:val="0"/>
              <w:autoSpaceDN w:val="0"/>
              <w:spacing w:line="360" w:lineRule="auto"/>
              <w:jc w:val="center"/>
              <w:rPr>
                <w:rFonts w:hint="eastAsia" w:ascii="仿宋" w:hAnsi="仿宋" w:eastAsia="仿宋" w:cs="仿宋"/>
                <w:color w:val="auto"/>
                <w:sz w:val="24"/>
              </w:rPr>
            </w:pPr>
          </w:p>
        </w:tc>
      </w:tr>
      <w:tr w14:paraId="3264F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FCA046A">
            <w:pPr>
              <w:autoSpaceDE w:val="0"/>
              <w:autoSpaceDN w:val="0"/>
              <w:spacing w:line="360" w:lineRule="auto"/>
              <w:jc w:val="center"/>
              <w:rPr>
                <w:rFonts w:hint="eastAsia" w:ascii="仿宋" w:hAnsi="仿宋" w:eastAsia="仿宋" w:cs="仿宋"/>
                <w:color w:val="auto"/>
                <w:sz w:val="24"/>
              </w:rPr>
            </w:pPr>
          </w:p>
        </w:tc>
        <w:tc>
          <w:tcPr>
            <w:tcW w:w="2160" w:type="dxa"/>
          </w:tcPr>
          <w:p w14:paraId="4E2DD2C7">
            <w:pPr>
              <w:autoSpaceDE w:val="0"/>
              <w:autoSpaceDN w:val="0"/>
              <w:spacing w:line="360" w:lineRule="auto"/>
              <w:jc w:val="center"/>
              <w:rPr>
                <w:rFonts w:hint="eastAsia" w:ascii="仿宋" w:hAnsi="仿宋" w:eastAsia="仿宋" w:cs="仿宋"/>
                <w:color w:val="auto"/>
                <w:sz w:val="24"/>
              </w:rPr>
            </w:pPr>
          </w:p>
        </w:tc>
        <w:tc>
          <w:tcPr>
            <w:tcW w:w="1620" w:type="dxa"/>
          </w:tcPr>
          <w:p w14:paraId="01929A13">
            <w:pPr>
              <w:autoSpaceDE w:val="0"/>
              <w:autoSpaceDN w:val="0"/>
              <w:spacing w:line="360" w:lineRule="auto"/>
              <w:jc w:val="center"/>
              <w:rPr>
                <w:rFonts w:hint="eastAsia" w:ascii="仿宋" w:hAnsi="仿宋" w:eastAsia="仿宋" w:cs="仿宋"/>
                <w:color w:val="auto"/>
                <w:sz w:val="24"/>
              </w:rPr>
            </w:pPr>
          </w:p>
        </w:tc>
        <w:tc>
          <w:tcPr>
            <w:tcW w:w="1245" w:type="dxa"/>
          </w:tcPr>
          <w:p w14:paraId="0BB739D7">
            <w:pPr>
              <w:autoSpaceDE w:val="0"/>
              <w:autoSpaceDN w:val="0"/>
              <w:spacing w:line="360" w:lineRule="auto"/>
              <w:jc w:val="center"/>
              <w:rPr>
                <w:rFonts w:hint="eastAsia" w:ascii="仿宋" w:hAnsi="仿宋" w:eastAsia="仿宋" w:cs="仿宋"/>
                <w:color w:val="auto"/>
                <w:sz w:val="24"/>
              </w:rPr>
            </w:pPr>
          </w:p>
        </w:tc>
        <w:tc>
          <w:tcPr>
            <w:tcW w:w="2175" w:type="dxa"/>
          </w:tcPr>
          <w:p w14:paraId="6149E0A0">
            <w:pPr>
              <w:autoSpaceDE w:val="0"/>
              <w:autoSpaceDN w:val="0"/>
              <w:spacing w:line="360" w:lineRule="auto"/>
              <w:jc w:val="center"/>
              <w:rPr>
                <w:rFonts w:hint="eastAsia" w:ascii="仿宋" w:hAnsi="仿宋" w:eastAsia="仿宋" w:cs="仿宋"/>
                <w:color w:val="auto"/>
                <w:sz w:val="24"/>
              </w:rPr>
            </w:pPr>
          </w:p>
        </w:tc>
        <w:tc>
          <w:tcPr>
            <w:tcW w:w="1260" w:type="dxa"/>
          </w:tcPr>
          <w:p w14:paraId="5222D934">
            <w:pPr>
              <w:autoSpaceDE w:val="0"/>
              <w:autoSpaceDN w:val="0"/>
              <w:spacing w:line="360" w:lineRule="auto"/>
              <w:jc w:val="center"/>
              <w:rPr>
                <w:rFonts w:hint="eastAsia" w:ascii="仿宋" w:hAnsi="仿宋" w:eastAsia="仿宋" w:cs="仿宋"/>
                <w:color w:val="auto"/>
                <w:sz w:val="24"/>
              </w:rPr>
            </w:pPr>
          </w:p>
        </w:tc>
      </w:tr>
      <w:tr w14:paraId="354B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BCD954">
            <w:pPr>
              <w:autoSpaceDE w:val="0"/>
              <w:autoSpaceDN w:val="0"/>
              <w:spacing w:line="360" w:lineRule="auto"/>
              <w:jc w:val="center"/>
              <w:rPr>
                <w:rFonts w:hint="eastAsia" w:ascii="仿宋" w:hAnsi="仿宋" w:eastAsia="仿宋" w:cs="仿宋"/>
                <w:color w:val="auto"/>
                <w:sz w:val="24"/>
              </w:rPr>
            </w:pPr>
          </w:p>
        </w:tc>
        <w:tc>
          <w:tcPr>
            <w:tcW w:w="2160" w:type="dxa"/>
          </w:tcPr>
          <w:p w14:paraId="56B1B763">
            <w:pPr>
              <w:autoSpaceDE w:val="0"/>
              <w:autoSpaceDN w:val="0"/>
              <w:spacing w:line="360" w:lineRule="auto"/>
              <w:jc w:val="center"/>
              <w:rPr>
                <w:rFonts w:hint="eastAsia" w:ascii="仿宋" w:hAnsi="仿宋" w:eastAsia="仿宋" w:cs="仿宋"/>
                <w:color w:val="auto"/>
                <w:sz w:val="24"/>
              </w:rPr>
            </w:pPr>
          </w:p>
        </w:tc>
        <w:tc>
          <w:tcPr>
            <w:tcW w:w="1620" w:type="dxa"/>
          </w:tcPr>
          <w:p w14:paraId="397C1882">
            <w:pPr>
              <w:autoSpaceDE w:val="0"/>
              <w:autoSpaceDN w:val="0"/>
              <w:spacing w:line="360" w:lineRule="auto"/>
              <w:jc w:val="center"/>
              <w:rPr>
                <w:rFonts w:hint="eastAsia" w:ascii="仿宋" w:hAnsi="仿宋" w:eastAsia="仿宋" w:cs="仿宋"/>
                <w:color w:val="auto"/>
                <w:sz w:val="24"/>
              </w:rPr>
            </w:pPr>
          </w:p>
        </w:tc>
        <w:tc>
          <w:tcPr>
            <w:tcW w:w="1245" w:type="dxa"/>
          </w:tcPr>
          <w:p w14:paraId="4AB9D16F">
            <w:pPr>
              <w:autoSpaceDE w:val="0"/>
              <w:autoSpaceDN w:val="0"/>
              <w:spacing w:line="360" w:lineRule="auto"/>
              <w:jc w:val="center"/>
              <w:rPr>
                <w:rFonts w:hint="eastAsia" w:ascii="仿宋" w:hAnsi="仿宋" w:eastAsia="仿宋" w:cs="仿宋"/>
                <w:color w:val="auto"/>
                <w:sz w:val="24"/>
              </w:rPr>
            </w:pPr>
          </w:p>
        </w:tc>
        <w:tc>
          <w:tcPr>
            <w:tcW w:w="2175" w:type="dxa"/>
          </w:tcPr>
          <w:p w14:paraId="0AF1F1CA">
            <w:pPr>
              <w:autoSpaceDE w:val="0"/>
              <w:autoSpaceDN w:val="0"/>
              <w:spacing w:line="360" w:lineRule="auto"/>
              <w:jc w:val="center"/>
              <w:rPr>
                <w:rFonts w:hint="eastAsia" w:ascii="仿宋" w:hAnsi="仿宋" w:eastAsia="仿宋" w:cs="仿宋"/>
                <w:color w:val="auto"/>
                <w:sz w:val="24"/>
              </w:rPr>
            </w:pPr>
          </w:p>
        </w:tc>
        <w:tc>
          <w:tcPr>
            <w:tcW w:w="1260" w:type="dxa"/>
          </w:tcPr>
          <w:p w14:paraId="56647EB5">
            <w:pPr>
              <w:autoSpaceDE w:val="0"/>
              <w:autoSpaceDN w:val="0"/>
              <w:spacing w:line="360" w:lineRule="auto"/>
              <w:jc w:val="center"/>
              <w:rPr>
                <w:rFonts w:hint="eastAsia" w:ascii="仿宋" w:hAnsi="仿宋" w:eastAsia="仿宋" w:cs="仿宋"/>
                <w:color w:val="auto"/>
                <w:sz w:val="24"/>
              </w:rPr>
            </w:pPr>
          </w:p>
        </w:tc>
      </w:tr>
    </w:tbl>
    <w:p w14:paraId="29CE7BDA">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23325EE2">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FDD585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691E68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353ECE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F33D6B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7EF43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D64218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BABAD9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E46917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BE179B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5BFA9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8F9FD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5E87FDF">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0D3D00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54C05C">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AC1AA9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95C7C11">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E6C9505">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A9B2965">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683AD55">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736810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72B230D">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97DE74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A77FBE9">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86A012">
            <w:pPr>
              <w:autoSpaceDE w:val="0"/>
              <w:autoSpaceDN w:val="0"/>
              <w:spacing w:line="240" w:lineRule="exact"/>
              <w:rPr>
                <w:rFonts w:hint="eastAsia" w:ascii="仿宋" w:hAnsi="仿宋" w:eastAsia="仿宋" w:cs="仿宋"/>
                <w:color w:val="auto"/>
                <w:sz w:val="24"/>
              </w:rPr>
            </w:pPr>
          </w:p>
        </w:tc>
      </w:tr>
      <w:tr w14:paraId="6A6E9BE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D855843">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186A3D5">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F4914D4">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B3B607B">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30A1C0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DDA363F">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A7D537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0838989">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78E3967">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3B5B34">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BD7EC1F">
            <w:pPr>
              <w:autoSpaceDE w:val="0"/>
              <w:autoSpaceDN w:val="0"/>
              <w:spacing w:line="240" w:lineRule="exact"/>
              <w:rPr>
                <w:rFonts w:hint="eastAsia" w:ascii="仿宋" w:hAnsi="仿宋" w:eastAsia="仿宋" w:cs="仿宋"/>
                <w:color w:val="auto"/>
                <w:sz w:val="24"/>
              </w:rPr>
            </w:pPr>
          </w:p>
        </w:tc>
      </w:tr>
      <w:tr w14:paraId="1DA868D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D9F8E43">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D7112F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5658161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7409B52">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AFF27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B68A49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5586F4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A36B38E">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B0CB38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E72CD05">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DB2DD04">
            <w:pPr>
              <w:autoSpaceDE w:val="0"/>
              <w:autoSpaceDN w:val="0"/>
              <w:spacing w:line="240" w:lineRule="exact"/>
              <w:rPr>
                <w:rFonts w:hint="eastAsia" w:ascii="仿宋" w:hAnsi="仿宋" w:eastAsia="仿宋" w:cs="仿宋"/>
                <w:color w:val="auto"/>
                <w:sz w:val="24"/>
              </w:rPr>
            </w:pPr>
          </w:p>
        </w:tc>
      </w:tr>
    </w:tbl>
    <w:p w14:paraId="6A86EDCC">
      <w:pPr>
        <w:spacing w:line="360" w:lineRule="auto"/>
        <w:ind w:firstLine="480" w:firstLineChars="200"/>
        <w:rPr>
          <w:rFonts w:hint="eastAsia" w:ascii="仿宋" w:hAnsi="仿宋" w:eastAsia="仿宋" w:cs="仿宋"/>
          <w:color w:val="auto"/>
          <w:sz w:val="24"/>
          <w:szCs w:val="20"/>
        </w:rPr>
      </w:pPr>
    </w:p>
    <w:p w14:paraId="0D16B15B">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1E0B081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53FB6F1">
      <w:pPr>
        <w:spacing w:line="360" w:lineRule="auto"/>
        <w:rPr>
          <w:rFonts w:hint="eastAsia" w:ascii="仿宋" w:hAnsi="仿宋" w:eastAsia="仿宋" w:cs="仿宋"/>
          <w:b/>
          <w:color w:val="auto"/>
          <w:sz w:val="30"/>
          <w:szCs w:val="30"/>
          <w:lang w:eastAsia="zh-CN"/>
        </w:rPr>
      </w:pPr>
    </w:p>
    <w:p w14:paraId="485CD527">
      <w:pPr>
        <w:pStyle w:val="2"/>
        <w:rPr>
          <w:rFonts w:hint="eastAsia" w:ascii="仿宋" w:hAnsi="仿宋" w:eastAsia="仿宋" w:cs="仿宋"/>
          <w:color w:val="auto"/>
          <w:lang w:eastAsia="zh-CN"/>
        </w:rPr>
      </w:pPr>
    </w:p>
    <w:p w14:paraId="3E9E7C61">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十</w:t>
      </w:r>
      <w:r>
        <w:rPr>
          <w:rFonts w:hint="eastAsia" w:ascii="仿宋" w:hAnsi="仿宋" w:eastAsia="仿宋" w:cs="仿宋"/>
          <w:b/>
          <w:color w:val="auto"/>
          <w:sz w:val="30"/>
          <w:szCs w:val="30"/>
          <w:lang w:val="en-US" w:eastAsia="zh-CN"/>
        </w:rPr>
        <w:t>二</w:t>
      </w:r>
      <w:r>
        <w:rPr>
          <w:rFonts w:hint="eastAsia" w:ascii="仿宋" w:hAnsi="仿宋" w:eastAsia="仿宋" w:cs="仿宋"/>
          <w:b/>
          <w:color w:val="auto"/>
          <w:sz w:val="30"/>
          <w:szCs w:val="30"/>
        </w:rPr>
        <w:t>、</w:t>
      </w:r>
      <w:r>
        <w:rPr>
          <w:rFonts w:hint="eastAsia" w:ascii="仿宋" w:hAnsi="仿宋" w:eastAsia="仿宋" w:cs="仿宋"/>
          <w:b/>
          <w:color w:val="auto"/>
          <w:sz w:val="30"/>
          <w:szCs w:val="30"/>
          <w:lang w:eastAsia="zh-CN"/>
        </w:rPr>
        <w:t>投标人</w:t>
      </w:r>
      <w:r>
        <w:rPr>
          <w:rFonts w:hint="eastAsia" w:ascii="仿宋" w:hAnsi="仿宋" w:eastAsia="仿宋" w:cs="仿宋"/>
          <w:b/>
          <w:color w:val="auto"/>
          <w:sz w:val="30"/>
          <w:szCs w:val="30"/>
        </w:rPr>
        <w:t>售后服务能力证明材料</w:t>
      </w:r>
    </w:p>
    <w:p w14:paraId="55F032D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根据采购需求及磋商文件要求编制）</w:t>
      </w:r>
    </w:p>
    <w:p w14:paraId="734D880D">
      <w:pPr>
        <w:spacing w:line="336" w:lineRule="auto"/>
        <w:ind w:firstLine="3600" w:firstLineChars="1500"/>
        <w:rPr>
          <w:rFonts w:hint="eastAsia" w:ascii="仿宋" w:hAnsi="仿宋" w:eastAsia="仿宋" w:cs="仿宋"/>
          <w:color w:val="auto"/>
          <w:sz w:val="24"/>
        </w:rPr>
      </w:pPr>
    </w:p>
    <w:p w14:paraId="502D6084">
      <w:pPr>
        <w:pStyle w:val="2"/>
        <w:rPr>
          <w:rFonts w:hint="eastAsia" w:ascii="仿宋" w:hAnsi="仿宋" w:eastAsia="仿宋" w:cs="仿宋"/>
          <w:color w:val="auto"/>
        </w:rPr>
      </w:pPr>
    </w:p>
    <w:p w14:paraId="41F467A8">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686BFE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3BC60C8">
      <w:pPr>
        <w:pStyle w:val="2"/>
        <w:rPr>
          <w:rFonts w:hint="eastAsia" w:ascii="仿宋" w:hAnsi="仿宋" w:eastAsia="仿宋" w:cs="仿宋"/>
          <w:color w:val="auto"/>
        </w:rPr>
      </w:pPr>
    </w:p>
    <w:p w14:paraId="1FE56D9E">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三</w:t>
      </w:r>
      <w:r>
        <w:rPr>
          <w:rFonts w:hint="eastAsia" w:ascii="仿宋" w:hAnsi="仿宋" w:eastAsia="仿宋" w:cs="仿宋"/>
          <w:b/>
          <w:bCs/>
          <w:color w:val="auto"/>
          <w:sz w:val="32"/>
          <w:szCs w:val="32"/>
        </w:rPr>
        <w:t>、项目小组人员名单</w:t>
      </w:r>
    </w:p>
    <w:p w14:paraId="2A157A83">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24556028">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527ADC3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F1F4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854491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A8579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0F29AA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584E8C8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237A1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C60C97">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C8A1174">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56ADD7C">
            <w:pPr>
              <w:autoSpaceDE w:val="0"/>
              <w:autoSpaceDN w:val="0"/>
              <w:spacing w:line="360" w:lineRule="auto"/>
              <w:jc w:val="center"/>
              <w:rPr>
                <w:rFonts w:hint="eastAsia" w:ascii="仿宋" w:hAnsi="仿宋" w:eastAsia="仿宋" w:cs="仿宋"/>
                <w:color w:val="auto"/>
                <w:sz w:val="24"/>
              </w:rPr>
            </w:pPr>
          </w:p>
        </w:tc>
      </w:tr>
      <w:tr w14:paraId="66A738F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86908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0369C1">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C9F5C3">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43686B">
            <w:pPr>
              <w:autoSpaceDE w:val="0"/>
              <w:autoSpaceDN w:val="0"/>
              <w:spacing w:line="360" w:lineRule="auto"/>
              <w:jc w:val="center"/>
              <w:rPr>
                <w:rFonts w:hint="eastAsia" w:ascii="仿宋" w:hAnsi="仿宋" w:eastAsia="仿宋" w:cs="仿宋"/>
                <w:color w:val="auto"/>
                <w:sz w:val="24"/>
              </w:rPr>
            </w:pPr>
          </w:p>
        </w:tc>
      </w:tr>
      <w:tr w14:paraId="1D5516A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EA5325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358EB0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14BEE8">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BC1074">
            <w:pPr>
              <w:autoSpaceDE w:val="0"/>
              <w:autoSpaceDN w:val="0"/>
              <w:spacing w:line="360" w:lineRule="auto"/>
              <w:jc w:val="center"/>
              <w:rPr>
                <w:rFonts w:hint="eastAsia" w:ascii="仿宋" w:hAnsi="仿宋" w:eastAsia="仿宋" w:cs="仿宋"/>
                <w:color w:val="auto"/>
                <w:sz w:val="24"/>
              </w:rPr>
            </w:pPr>
          </w:p>
        </w:tc>
      </w:tr>
      <w:tr w14:paraId="3A26988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B1D60E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48DBD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0B9E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229E6E">
            <w:pPr>
              <w:autoSpaceDE w:val="0"/>
              <w:autoSpaceDN w:val="0"/>
              <w:spacing w:line="360" w:lineRule="auto"/>
              <w:jc w:val="center"/>
              <w:rPr>
                <w:rFonts w:hint="eastAsia" w:ascii="仿宋" w:hAnsi="仿宋" w:eastAsia="仿宋" w:cs="仿宋"/>
                <w:color w:val="auto"/>
                <w:sz w:val="24"/>
              </w:rPr>
            </w:pPr>
          </w:p>
        </w:tc>
      </w:tr>
      <w:tr w14:paraId="1B06BA1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64AF4F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3AD17E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39B4D6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4F3E00">
            <w:pPr>
              <w:autoSpaceDE w:val="0"/>
              <w:autoSpaceDN w:val="0"/>
              <w:spacing w:line="360" w:lineRule="auto"/>
              <w:jc w:val="center"/>
              <w:rPr>
                <w:rFonts w:hint="eastAsia" w:ascii="仿宋" w:hAnsi="仿宋" w:eastAsia="仿宋" w:cs="仿宋"/>
                <w:color w:val="auto"/>
                <w:sz w:val="24"/>
              </w:rPr>
            </w:pPr>
          </w:p>
        </w:tc>
      </w:tr>
      <w:tr w14:paraId="2AC57FB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FDAC4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27808F1">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6CBA2F4">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27C02E">
            <w:pPr>
              <w:autoSpaceDE w:val="0"/>
              <w:autoSpaceDN w:val="0"/>
              <w:spacing w:line="360" w:lineRule="auto"/>
              <w:jc w:val="center"/>
              <w:rPr>
                <w:rFonts w:hint="eastAsia" w:ascii="仿宋" w:hAnsi="仿宋" w:eastAsia="仿宋" w:cs="仿宋"/>
                <w:color w:val="auto"/>
                <w:sz w:val="24"/>
              </w:rPr>
            </w:pPr>
          </w:p>
        </w:tc>
      </w:tr>
      <w:tr w14:paraId="07C0444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AD3330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EA8A481">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52EC5CF">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1033BA">
            <w:pPr>
              <w:autoSpaceDE w:val="0"/>
              <w:autoSpaceDN w:val="0"/>
              <w:spacing w:line="360" w:lineRule="auto"/>
              <w:jc w:val="center"/>
              <w:rPr>
                <w:rFonts w:hint="eastAsia" w:ascii="仿宋" w:hAnsi="仿宋" w:eastAsia="仿宋" w:cs="仿宋"/>
                <w:color w:val="auto"/>
                <w:sz w:val="24"/>
              </w:rPr>
            </w:pPr>
          </w:p>
        </w:tc>
      </w:tr>
      <w:tr w14:paraId="14877D8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3C3B98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C652BF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DA909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A0E1D4">
            <w:pPr>
              <w:autoSpaceDE w:val="0"/>
              <w:autoSpaceDN w:val="0"/>
              <w:spacing w:line="360" w:lineRule="auto"/>
              <w:jc w:val="center"/>
              <w:rPr>
                <w:rFonts w:hint="eastAsia" w:ascii="仿宋" w:hAnsi="仿宋" w:eastAsia="仿宋" w:cs="仿宋"/>
                <w:color w:val="auto"/>
                <w:sz w:val="24"/>
              </w:rPr>
            </w:pPr>
          </w:p>
        </w:tc>
      </w:tr>
      <w:tr w14:paraId="482440E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36BC83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F6BD239">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B7CA4B">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E1BB6E">
            <w:pPr>
              <w:autoSpaceDE w:val="0"/>
              <w:autoSpaceDN w:val="0"/>
              <w:spacing w:line="360" w:lineRule="auto"/>
              <w:jc w:val="center"/>
              <w:rPr>
                <w:rFonts w:hint="eastAsia" w:ascii="仿宋" w:hAnsi="仿宋" w:eastAsia="仿宋" w:cs="仿宋"/>
                <w:color w:val="auto"/>
                <w:sz w:val="24"/>
              </w:rPr>
            </w:pPr>
          </w:p>
        </w:tc>
      </w:tr>
    </w:tbl>
    <w:p w14:paraId="4ACCE451">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686644B9">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0317C0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D46B3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57DDB5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37CD3E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41BFE1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684013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656A71E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CFD6E2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630313B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27A359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76715C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C02B3F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8B764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685E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37D4507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7C55F4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28263EF">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D5F305B">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CDA478D">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1A2C561">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4E54474">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6C0F3BC">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12CE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6D81F1">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FC74870">
            <w:pPr>
              <w:autoSpaceDE w:val="0"/>
              <w:autoSpaceDN w:val="0"/>
              <w:spacing w:line="360" w:lineRule="auto"/>
              <w:rPr>
                <w:rFonts w:hint="eastAsia" w:ascii="仿宋" w:hAnsi="仿宋" w:eastAsia="仿宋" w:cs="仿宋"/>
                <w:color w:val="auto"/>
                <w:sz w:val="24"/>
              </w:rPr>
            </w:pPr>
          </w:p>
        </w:tc>
      </w:tr>
      <w:tr w14:paraId="76B34C1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DD44B5E">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B8EF74C">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C8A0A2B">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3DDA4F4">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3B8FEA4A">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72879DE">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A3DCFD8">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03C5473">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AC49D96">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3C96911E">
            <w:pPr>
              <w:autoSpaceDE w:val="0"/>
              <w:autoSpaceDN w:val="0"/>
              <w:spacing w:line="360" w:lineRule="auto"/>
              <w:rPr>
                <w:rFonts w:hint="eastAsia" w:ascii="仿宋" w:hAnsi="仿宋" w:eastAsia="仿宋" w:cs="仿宋"/>
                <w:color w:val="auto"/>
                <w:sz w:val="24"/>
              </w:rPr>
            </w:pPr>
          </w:p>
        </w:tc>
      </w:tr>
    </w:tbl>
    <w:p w14:paraId="0BE3F92D">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1EDEA0D9">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19D1BB0E">
      <w:pPr>
        <w:spacing w:line="360" w:lineRule="auto"/>
        <w:ind w:firstLine="480" w:firstLineChars="200"/>
        <w:rPr>
          <w:rFonts w:hint="eastAsia" w:ascii="仿宋" w:hAnsi="仿宋" w:eastAsia="仿宋" w:cs="仿宋"/>
          <w:color w:val="auto"/>
          <w:sz w:val="24"/>
          <w:szCs w:val="20"/>
        </w:rPr>
      </w:pPr>
    </w:p>
    <w:p w14:paraId="235C356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278A9B1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73DC837">
      <w:pPr>
        <w:snapToGrid w:val="0"/>
        <w:spacing w:line="360" w:lineRule="auto"/>
        <w:ind w:firstLine="6907" w:firstLineChars="2150"/>
        <w:rPr>
          <w:rFonts w:hint="eastAsia" w:ascii="仿宋" w:hAnsi="仿宋" w:eastAsia="仿宋" w:cs="仿宋"/>
          <w:b/>
          <w:bCs/>
          <w:color w:val="auto"/>
          <w:sz w:val="32"/>
          <w:szCs w:val="32"/>
        </w:rPr>
      </w:pPr>
    </w:p>
    <w:p w14:paraId="16CA6224">
      <w:pPr>
        <w:snapToGrid w:val="0"/>
        <w:spacing w:line="360" w:lineRule="auto"/>
        <w:ind w:right="960"/>
        <w:jc w:val="both"/>
        <w:rPr>
          <w:rFonts w:hint="eastAsia" w:ascii="仿宋" w:hAnsi="仿宋" w:eastAsia="仿宋" w:cs="仿宋"/>
          <w:color w:val="auto"/>
          <w:kern w:val="0"/>
          <w:sz w:val="24"/>
          <w:lang w:val="zh-CN"/>
        </w:rPr>
      </w:pPr>
    </w:p>
    <w:p w14:paraId="5D5400B2">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优惠条件及特殊承诺</w:t>
      </w:r>
    </w:p>
    <w:p w14:paraId="7DF07B5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1963D58E">
      <w:pPr>
        <w:spacing w:line="360" w:lineRule="auto"/>
        <w:rPr>
          <w:rFonts w:hint="eastAsia" w:ascii="仿宋" w:hAnsi="仿宋" w:eastAsia="仿宋" w:cs="仿宋"/>
          <w:color w:val="auto"/>
          <w:sz w:val="18"/>
          <w:szCs w:val="18"/>
        </w:rPr>
      </w:pPr>
    </w:p>
    <w:p w14:paraId="12AE729B">
      <w:pPr>
        <w:pStyle w:val="2"/>
        <w:rPr>
          <w:rFonts w:hint="eastAsia" w:ascii="仿宋" w:hAnsi="仿宋" w:eastAsia="仿宋" w:cs="仿宋"/>
          <w:color w:val="auto"/>
        </w:rPr>
      </w:pPr>
    </w:p>
    <w:p w14:paraId="64FC3E7A">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1C4534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22F5D81">
      <w:pPr>
        <w:spacing w:line="360" w:lineRule="auto"/>
        <w:rPr>
          <w:rFonts w:hint="eastAsia" w:ascii="仿宋" w:hAnsi="仿宋" w:eastAsia="仿宋" w:cs="仿宋"/>
          <w:b/>
          <w:bCs/>
          <w:color w:val="auto"/>
          <w:sz w:val="18"/>
          <w:szCs w:val="18"/>
        </w:rPr>
      </w:pPr>
    </w:p>
    <w:p w14:paraId="094AC281">
      <w:pPr>
        <w:spacing w:line="360" w:lineRule="auto"/>
        <w:rPr>
          <w:rFonts w:hint="eastAsia" w:ascii="仿宋" w:hAnsi="仿宋" w:eastAsia="仿宋" w:cs="仿宋"/>
          <w:b/>
          <w:bCs/>
          <w:color w:val="auto"/>
          <w:sz w:val="32"/>
          <w:szCs w:val="32"/>
        </w:rPr>
      </w:pPr>
    </w:p>
    <w:p w14:paraId="2D661299">
      <w:pPr>
        <w:spacing w:line="360" w:lineRule="auto"/>
        <w:rPr>
          <w:rFonts w:hint="eastAsia" w:ascii="仿宋" w:hAnsi="仿宋" w:eastAsia="仿宋" w:cs="仿宋"/>
          <w:b/>
          <w:bCs/>
          <w:color w:val="auto"/>
          <w:sz w:val="32"/>
          <w:szCs w:val="32"/>
        </w:rPr>
      </w:pPr>
    </w:p>
    <w:p w14:paraId="19BDB964">
      <w:pPr>
        <w:spacing w:line="360" w:lineRule="auto"/>
        <w:rPr>
          <w:rFonts w:hint="eastAsia" w:ascii="仿宋" w:hAnsi="仿宋" w:eastAsia="仿宋" w:cs="仿宋"/>
          <w:b/>
          <w:bCs/>
          <w:color w:val="auto"/>
          <w:sz w:val="32"/>
          <w:szCs w:val="32"/>
        </w:rPr>
      </w:pPr>
    </w:p>
    <w:p w14:paraId="627922C6">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五</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备品备件及供选择的配套零部件清单</w:t>
      </w:r>
    </w:p>
    <w:p w14:paraId="4C5497F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325F9481">
      <w:pPr>
        <w:snapToGrid w:val="0"/>
        <w:spacing w:line="360" w:lineRule="auto"/>
        <w:ind w:right="960"/>
        <w:jc w:val="right"/>
        <w:rPr>
          <w:rFonts w:hint="eastAsia" w:ascii="仿宋" w:hAnsi="仿宋" w:eastAsia="仿宋" w:cs="仿宋"/>
          <w:color w:val="auto"/>
          <w:kern w:val="0"/>
          <w:sz w:val="24"/>
          <w:lang w:val="zh-CN"/>
        </w:rPr>
      </w:pPr>
    </w:p>
    <w:p w14:paraId="06FF1F1E">
      <w:pPr>
        <w:snapToGrid w:val="0"/>
        <w:spacing w:line="360" w:lineRule="auto"/>
        <w:ind w:right="960"/>
        <w:jc w:val="right"/>
        <w:rPr>
          <w:rFonts w:hint="eastAsia" w:ascii="仿宋" w:hAnsi="仿宋" w:eastAsia="仿宋" w:cs="仿宋"/>
          <w:color w:val="auto"/>
          <w:kern w:val="0"/>
          <w:sz w:val="24"/>
          <w:lang w:val="zh-CN"/>
        </w:rPr>
      </w:pPr>
    </w:p>
    <w:p w14:paraId="52F2E2B8">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0F1C54D">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CA26284">
      <w:pPr>
        <w:spacing w:line="360" w:lineRule="auto"/>
        <w:rPr>
          <w:rFonts w:hint="eastAsia" w:ascii="仿宋" w:hAnsi="仿宋" w:eastAsia="仿宋" w:cs="仿宋"/>
          <w:b/>
          <w:bCs/>
          <w:color w:val="auto"/>
          <w:sz w:val="32"/>
          <w:szCs w:val="32"/>
        </w:rPr>
      </w:pPr>
    </w:p>
    <w:p w14:paraId="0E7DB905">
      <w:pPr>
        <w:spacing w:line="360" w:lineRule="auto"/>
        <w:rPr>
          <w:rFonts w:hint="eastAsia" w:ascii="仿宋" w:hAnsi="仿宋" w:eastAsia="仿宋" w:cs="仿宋"/>
          <w:b/>
          <w:bCs/>
          <w:color w:val="auto"/>
          <w:sz w:val="32"/>
          <w:szCs w:val="32"/>
        </w:rPr>
      </w:pPr>
    </w:p>
    <w:p w14:paraId="54A382EF">
      <w:pPr>
        <w:spacing w:line="360" w:lineRule="auto"/>
        <w:rPr>
          <w:rFonts w:hint="eastAsia" w:ascii="仿宋" w:hAnsi="仿宋" w:eastAsia="仿宋" w:cs="仿宋"/>
          <w:b/>
          <w:bCs/>
          <w:color w:val="auto"/>
          <w:sz w:val="32"/>
          <w:szCs w:val="32"/>
        </w:rPr>
      </w:pPr>
    </w:p>
    <w:p w14:paraId="7CF4F513">
      <w:pPr>
        <w:spacing w:line="360" w:lineRule="auto"/>
        <w:rPr>
          <w:rFonts w:hint="eastAsia" w:ascii="仿宋" w:hAnsi="仿宋" w:eastAsia="仿宋" w:cs="仿宋"/>
          <w:b/>
          <w:bCs/>
          <w:color w:val="auto"/>
          <w:sz w:val="32"/>
          <w:szCs w:val="32"/>
        </w:rPr>
      </w:pPr>
    </w:p>
    <w:p w14:paraId="75CE2D43">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培训计划</w:t>
      </w:r>
    </w:p>
    <w:p w14:paraId="2B19853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1F79D64">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54C908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60FC8DE">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5F9D01">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707FE9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90E787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61802F9">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1947EBE">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4CBCB8A">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30C1DD4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914EE5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0DDEAB0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26CB72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0F46F5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6CBDBCA7">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B2C1E0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2D635155">
            <w:pPr>
              <w:suppressAutoHyphens/>
              <w:autoSpaceDE w:val="0"/>
              <w:autoSpaceDN w:val="0"/>
              <w:spacing w:line="360" w:lineRule="auto"/>
              <w:rPr>
                <w:rFonts w:hint="eastAsia" w:ascii="仿宋" w:hAnsi="仿宋" w:eastAsia="仿宋" w:cs="仿宋"/>
                <w:color w:val="auto"/>
                <w:sz w:val="24"/>
              </w:rPr>
            </w:pPr>
          </w:p>
        </w:tc>
      </w:tr>
      <w:tr w14:paraId="750F9641">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B1BB9B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945B04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46A953A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461393A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6E667E1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51A1F9B4">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3A602BD9">
            <w:pPr>
              <w:suppressAutoHyphens/>
              <w:autoSpaceDE w:val="0"/>
              <w:autoSpaceDN w:val="0"/>
              <w:spacing w:line="360" w:lineRule="auto"/>
              <w:rPr>
                <w:rFonts w:hint="eastAsia" w:ascii="仿宋" w:hAnsi="仿宋" w:eastAsia="仿宋" w:cs="仿宋"/>
                <w:color w:val="auto"/>
                <w:sz w:val="24"/>
              </w:rPr>
            </w:pPr>
          </w:p>
        </w:tc>
      </w:tr>
    </w:tbl>
    <w:p w14:paraId="2741DC2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76E83EB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7553DE3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3B4C5C2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1F8A11B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114AAA5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814FAE8">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633F280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69797F37">
      <w:pPr>
        <w:spacing w:line="360" w:lineRule="auto"/>
        <w:ind w:firstLine="480" w:firstLineChars="200"/>
        <w:rPr>
          <w:rFonts w:hint="eastAsia" w:ascii="仿宋" w:hAnsi="仿宋" w:eastAsia="仿宋" w:cs="仿宋"/>
          <w:color w:val="auto"/>
          <w:sz w:val="24"/>
          <w:szCs w:val="20"/>
        </w:rPr>
      </w:pPr>
    </w:p>
    <w:p w14:paraId="3CA3E358">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8B34C2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677495E">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、验收方案</w:t>
      </w:r>
    </w:p>
    <w:p w14:paraId="0EC58EB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794733D5">
      <w:pPr>
        <w:spacing w:line="360" w:lineRule="auto"/>
        <w:jc w:val="center"/>
        <w:rPr>
          <w:rFonts w:hint="eastAsia" w:ascii="仿宋" w:hAnsi="仿宋" w:eastAsia="仿宋" w:cs="仿宋"/>
          <w:color w:val="auto"/>
          <w:sz w:val="24"/>
        </w:rPr>
      </w:pPr>
    </w:p>
    <w:p w14:paraId="1B11CCC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1AA21B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3301523">
      <w:pPr>
        <w:spacing w:line="360" w:lineRule="auto"/>
        <w:jc w:val="center"/>
        <w:rPr>
          <w:rFonts w:hint="eastAsia" w:ascii="仿宋" w:hAnsi="仿宋" w:eastAsia="仿宋" w:cs="仿宋"/>
          <w:b/>
          <w:bCs/>
          <w:color w:val="auto"/>
          <w:sz w:val="30"/>
          <w:szCs w:val="30"/>
        </w:rPr>
      </w:pPr>
    </w:p>
    <w:p w14:paraId="73B300E5">
      <w:pPr>
        <w:spacing w:line="360" w:lineRule="auto"/>
        <w:jc w:val="center"/>
        <w:rPr>
          <w:rFonts w:hint="eastAsia" w:ascii="仿宋" w:hAnsi="仿宋" w:eastAsia="仿宋" w:cs="仿宋"/>
          <w:b/>
          <w:bCs/>
          <w:color w:val="auto"/>
          <w:sz w:val="30"/>
          <w:szCs w:val="30"/>
        </w:rPr>
      </w:pPr>
    </w:p>
    <w:p w14:paraId="2E2F8EA4">
      <w:pPr>
        <w:spacing w:line="360" w:lineRule="auto"/>
        <w:jc w:val="center"/>
        <w:rPr>
          <w:rFonts w:hint="eastAsia" w:ascii="仿宋" w:hAnsi="仿宋" w:eastAsia="仿宋" w:cs="仿宋"/>
          <w:b/>
          <w:bCs/>
          <w:color w:val="auto"/>
          <w:sz w:val="24"/>
        </w:rPr>
      </w:pPr>
    </w:p>
    <w:p w14:paraId="2CE83CEC">
      <w:pPr>
        <w:spacing w:line="360" w:lineRule="auto"/>
        <w:jc w:val="center"/>
        <w:rPr>
          <w:rFonts w:hint="eastAsia" w:ascii="仿宋" w:hAnsi="仿宋" w:eastAsia="仿宋" w:cs="仿宋"/>
          <w:b/>
          <w:bCs/>
          <w:color w:val="auto"/>
          <w:sz w:val="24"/>
        </w:rPr>
      </w:pPr>
    </w:p>
    <w:p w14:paraId="2F5F3721">
      <w:pP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br w:type="page"/>
      </w:r>
    </w:p>
    <w:p w14:paraId="2F6A798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八</w:t>
      </w:r>
      <w:r>
        <w:rPr>
          <w:rFonts w:hint="eastAsia" w:ascii="仿宋" w:hAnsi="仿宋" w:eastAsia="仿宋" w:cs="仿宋"/>
          <w:b/>
          <w:bCs/>
          <w:color w:val="auto"/>
          <w:sz w:val="32"/>
          <w:szCs w:val="32"/>
        </w:rPr>
        <w:t>、认为需要的</w:t>
      </w:r>
      <w:r>
        <w:rPr>
          <w:rFonts w:hint="eastAsia" w:ascii="仿宋" w:hAnsi="仿宋" w:eastAsia="仿宋" w:cs="仿宋"/>
          <w:b/>
          <w:color w:val="auto"/>
          <w:kern w:val="0"/>
          <w:sz w:val="32"/>
          <w:szCs w:val="32"/>
          <w:highlight w:val="none"/>
          <w:lang w:val="zh-CN"/>
        </w:rPr>
        <w:t>其他商务技术文件或</w:t>
      </w:r>
      <w:r>
        <w:rPr>
          <w:rFonts w:hint="eastAsia" w:ascii="仿宋" w:hAnsi="仿宋" w:eastAsia="仿宋" w:cs="仿宋"/>
          <w:b/>
          <w:color w:val="auto"/>
          <w:kern w:val="0"/>
          <w:sz w:val="32"/>
          <w:szCs w:val="32"/>
          <w:lang w:val="zh-CN"/>
        </w:rPr>
        <w:t>说明</w:t>
      </w:r>
    </w:p>
    <w:p w14:paraId="11D3BFB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153C2C8C">
      <w:pPr>
        <w:spacing w:line="360" w:lineRule="auto"/>
        <w:rPr>
          <w:rFonts w:hint="eastAsia" w:ascii="仿宋" w:hAnsi="仿宋" w:eastAsia="仿宋" w:cs="仿宋"/>
          <w:color w:val="auto"/>
          <w:sz w:val="24"/>
        </w:rPr>
      </w:pPr>
    </w:p>
    <w:p w14:paraId="1BEE613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8221672">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F2D6F63">
      <w:pPr>
        <w:pStyle w:val="3"/>
        <w:rPr>
          <w:rFonts w:hint="eastAsia" w:ascii="仿宋" w:hAnsi="仿宋" w:eastAsia="仿宋" w:cs="仿宋"/>
          <w:color w:val="auto"/>
        </w:rPr>
        <w:sectPr>
          <w:headerReference r:id="rId10" w:type="first"/>
          <w:footerReference r:id="rId12" w:type="first"/>
          <w:footerReference r:id="rId11" w:type="default"/>
          <w:pgSz w:w="11906" w:h="16838"/>
          <w:pgMar w:top="1276" w:right="1418" w:bottom="1247" w:left="1418" w:header="851" w:footer="992" w:gutter="0"/>
          <w:pgNumType w:fmt="decimal"/>
          <w:cols w:space="720" w:num="1"/>
          <w:titlePg/>
          <w:docGrid w:linePitch="312" w:charSpace="0"/>
        </w:sectPr>
      </w:pPr>
    </w:p>
    <w:p w14:paraId="5775F8F9">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1933A6B7">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1150ABCB">
      <w:pPr>
        <w:spacing w:line="360" w:lineRule="auto"/>
        <w:jc w:val="center"/>
        <w:outlineLvl w:val="0"/>
        <w:rPr>
          <w:rFonts w:hint="eastAsia" w:ascii="仿宋" w:hAnsi="仿宋" w:eastAsia="仿宋" w:cs="仿宋"/>
          <w:b/>
          <w:color w:val="auto"/>
          <w:kern w:val="0"/>
          <w:sz w:val="36"/>
          <w:szCs w:val="36"/>
        </w:rPr>
      </w:pPr>
    </w:p>
    <w:p w14:paraId="3B2006B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4A5AA1FC">
      <w:pPr>
        <w:snapToGrid w:val="0"/>
        <w:spacing w:line="360" w:lineRule="auto"/>
        <w:ind w:right="480"/>
        <w:jc w:val="center"/>
        <w:rPr>
          <w:rFonts w:hint="eastAsia" w:ascii="仿宋" w:hAnsi="仿宋" w:eastAsia="仿宋" w:cs="仿宋"/>
          <w:b/>
          <w:color w:val="auto"/>
          <w:kern w:val="0"/>
          <w:sz w:val="32"/>
          <w:szCs w:val="32"/>
        </w:rPr>
      </w:pPr>
    </w:p>
    <w:p w14:paraId="320B5BC0">
      <w:pPr>
        <w:snapToGrid w:val="0"/>
        <w:spacing w:line="360" w:lineRule="auto"/>
        <w:ind w:right="480"/>
        <w:jc w:val="center"/>
        <w:rPr>
          <w:rFonts w:hint="eastAsia" w:ascii="仿宋" w:hAnsi="仿宋" w:eastAsia="仿宋" w:cs="仿宋"/>
          <w:b/>
          <w:color w:val="auto"/>
          <w:kern w:val="0"/>
          <w:sz w:val="32"/>
          <w:szCs w:val="32"/>
        </w:rPr>
      </w:pPr>
    </w:p>
    <w:p w14:paraId="357512A3">
      <w:pPr>
        <w:snapToGrid w:val="0"/>
        <w:spacing w:line="360" w:lineRule="auto"/>
        <w:ind w:right="480"/>
        <w:jc w:val="center"/>
        <w:rPr>
          <w:rFonts w:hint="eastAsia" w:ascii="仿宋" w:hAnsi="仿宋" w:eastAsia="仿宋" w:cs="仿宋"/>
          <w:b/>
          <w:color w:val="auto"/>
          <w:kern w:val="0"/>
          <w:sz w:val="32"/>
          <w:szCs w:val="32"/>
        </w:rPr>
      </w:pPr>
    </w:p>
    <w:p w14:paraId="62880B08">
      <w:pPr>
        <w:snapToGrid w:val="0"/>
        <w:spacing w:line="360" w:lineRule="auto"/>
        <w:ind w:right="480"/>
        <w:jc w:val="center"/>
        <w:rPr>
          <w:rFonts w:hint="eastAsia" w:ascii="仿宋" w:hAnsi="仿宋" w:eastAsia="仿宋" w:cs="仿宋"/>
          <w:b/>
          <w:color w:val="auto"/>
          <w:kern w:val="0"/>
          <w:sz w:val="32"/>
          <w:szCs w:val="32"/>
        </w:rPr>
      </w:pPr>
    </w:p>
    <w:p w14:paraId="6870EEBD">
      <w:pPr>
        <w:snapToGrid w:val="0"/>
        <w:spacing w:line="360" w:lineRule="auto"/>
        <w:ind w:right="480"/>
        <w:jc w:val="center"/>
        <w:rPr>
          <w:rFonts w:hint="eastAsia" w:ascii="仿宋" w:hAnsi="仿宋" w:eastAsia="仿宋" w:cs="仿宋"/>
          <w:b/>
          <w:color w:val="auto"/>
          <w:kern w:val="0"/>
          <w:sz w:val="32"/>
          <w:szCs w:val="32"/>
        </w:rPr>
      </w:pPr>
    </w:p>
    <w:p w14:paraId="42E80D17">
      <w:pPr>
        <w:snapToGrid w:val="0"/>
        <w:spacing w:line="360" w:lineRule="auto"/>
        <w:ind w:right="480"/>
        <w:jc w:val="center"/>
        <w:rPr>
          <w:rFonts w:hint="eastAsia" w:ascii="仿宋" w:hAnsi="仿宋" w:eastAsia="仿宋" w:cs="仿宋"/>
          <w:b/>
          <w:color w:val="auto"/>
          <w:kern w:val="0"/>
          <w:sz w:val="32"/>
          <w:szCs w:val="32"/>
        </w:rPr>
      </w:pPr>
    </w:p>
    <w:p w14:paraId="378655F2">
      <w:pPr>
        <w:snapToGrid w:val="0"/>
        <w:spacing w:line="360" w:lineRule="auto"/>
        <w:ind w:right="480"/>
        <w:jc w:val="center"/>
        <w:rPr>
          <w:rFonts w:hint="eastAsia" w:ascii="仿宋" w:hAnsi="仿宋" w:eastAsia="仿宋" w:cs="仿宋"/>
          <w:b/>
          <w:color w:val="auto"/>
          <w:kern w:val="0"/>
          <w:sz w:val="32"/>
          <w:szCs w:val="32"/>
        </w:rPr>
      </w:pPr>
    </w:p>
    <w:p w14:paraId="32FDF5AB">
      <w:pPr>
        <w:snapToGrid w:val="0"/>
        <w:spacing w:line="360" w:lineRule="auto"/>
        <w:ind w:right="480"/>
        <w:jc w:val="center"/>
        <w:rPr>
          <w:rFonts w:hint="eastAsia" w:ascii="仿宋" w:hAnsi="仿宋" w:eastAsia="仿宋" w:cs="仿宋"/>
          <w:b/>
          <w:color w:val="auto"/>
          <w:kern w:val="0"/>
          <w:sz w:val="32"/>
          <w:szCs w:val="32"/>
        </w:rPr>
      </w:pPr>
    </w:p>
    <w:p w14:paraId="7A69725B">
      <w:pPr>
        <w:snapToGrid w:val="0"/>
        <w:spacing w:line="360" w:lineRule="auto"/>
        <w:ind w:right="480"/>
        <w:jc w:val="center"/>
        <w:rPr>
          <w:rFonts w:hint="eastAsia" w:ascii="仿宋" w:hAnsi="仿宋" w:eastAsia="仿宋" w:cs="仿宋"/>
          <w:b/>
          <w:color w:val="auto"/>
          <w:kern w:val="0"/>
          <w:sz w:val="32"/>
          <w:szCs w:val="32"/>
        </w:rPr>
      </w:pPr>
    </w:p>
    <w:p w14:paraId="34AB55D2">
      <w:pPr>
        <w:snapToGrid w:val="0"/>
        <w:spacing w:line="360" w:lineRule="auto"/>
        <w:ind w:right="480"/>
        <w:jc w:val="center"/>
        <w:rPr>
          <w:rFonts w:hint="eastAsia" w:ascii="仿宋" w:hAnsi="仿宋" w:eastAsia="仿宋" w:cs="仿宋"/>
          <w:b/>
          <w:color w:val="auto"/>
          <w:kern w:val="0"/>
          <w:sz w:val="32"/>
          <w:szCs w:val="32"/>
        </w:rPr>
      </w:pPr>
    </w:p>
    <w:p w14:paraId="48A6A04E">
      <w:pPr>
        <w:snapToGrid w:val="0"/>
        <w:spacing w:line="360" w:lineRule="auto"/>
        <w:ind w:right="480"/>
        <w:jc w:val="center"/>
        <w:rPr>
          <w:rFonts w:hint="eastAsia" w:ascii="仿宋" w:hAnsi="仿宋" w:eastAsia="仿宋" w:cs="仿宋"/>
          <w:b/>
          <w:color w:val="auto"/>
          <w:kern w:val="0"/>
          <w:sz w:val="32"/>
          <w:szCs w:val="32"/>
        </w:rPr>
      </w:pPr>
    </w:p>
    <w:p w14:paraId="632C6E44">
      <w:pPr>
        <w:snapToGrid w:val="0"/>
        <w:spacing w:line="360" w:lineRule="auto"/>
        <w:ind w:right="480"/>
        <w:jc w:val="center"/>
        <w:rPr>
          <w:rFonts w:hint="eastAsia" w:ascii="仿宋" w:hAnsi="仿宋" w:eastAsia="仿宋" w:cs="仿宋"/>
          <w:b/>
          <w:color w:val="auto"/>
          <w:kern w:val="0"/>
          <w:sz w:val="32"/>
          <w:szCs w:val="32"/>
        </w:rPr>
      </w:pPr>
    </w:p>
    <w:p w14:paraId="3174A28D">
      <w:pPr>
        <w:snapToGrid w:val="0"/>
        <w:spacing w:line="360" w:lineRule="auto"/>
        <w:ind w:right="480"/>
        <w:jc w:val="center"/>
        <w:rPr>
          <w:rFonts w:hint="eastAsia" w:ascii="仿宋" w:hAnsi="仿宋" w:eastAsia="仿宋" w:cs="仿宋"/>
          <w:b/>
          <w:color w:val="auto"/>
          <w:kern w:val="0"/>
          <w:sz w:val="32"/>
          <w:szCs w:val="32"/>
        </w:rPr>
      </w:pPr>
    </w:p>
    <w:p w14:paraId="00962882">
      <w:pPr>
        <w:snapToGrid w:val="0"/>
        <w:spacing w:line="360" w:lineRule="auto"/>
        <w:ind w:right="480"/>
        <w:jc w:val="both"/>
        <w:rPr>
          <w:rFonts w:hint="eastAsia" w:ascii="仿宋" w:hAnsi="仿宋" w:eastAsia="仿宋" w:cs="仿宋"/>
          <w:b/>
          <w:color w:val="auto"/>
          <w:kern w:val="0"/>
          <w:sz w:val="32"/>
          <w:szCs w:val="32"/>
        </w:rPr>
      </w:pPr>
    </w:p>
    <w:p w14:paraId="18E9051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5CE927BA">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34F6F81B">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094379B">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061F62D2">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4"/>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B52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64EB489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4" w:type="dxa"/>
            <w:vAlign w:val="center"/>
          </w:tcPr>
          <w:p w14:paraId="6EEDC1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909" w:type="dxa"/>
          </w:tcPr>
          <w:p w14:paraId="46C01F70">
            <w:pPr>
              <w:spacing w:line="360" w:lineRule="auto"/>
              <w:jc w:val="center"/>
              <w:rPr>
                <w:rFonts w:hint="eastAsia" w:ascii="仿宋" w:hAnsi="仿宋" w:eastAsia="仿宋" w:cs="仿宋"/>
                <w:b/>
                <w:color w:val="auto"/>
                <w:sz w:val="24"/>
                <w:highlight w:val="none"/>
              </w:rPr>
            </w:pPr>
          </w:p>
          <w:p w14:paraId="6014A9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031" w:type="dxa"/>
            <w:vAlign w:val="center"/>
          </w:tcPr>
          <w:p w14:paraId="5138F68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909" w:type="dxa"/>
            <w:vAlign w:val="center"/>
          </w:tcPr>
          <w:p w14:paraId="01F4324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787" w:type="dxa"/>
            <w:vAlign w:val="center"/>
          </w:tcPr>
          <w:p w14:paraId="6250907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90" w:type="dxa"/>
          </w:tcPr>
          <w:p w14:paraId="54E3C5F4">
            <w:pPr>
              <w:spacing w:line="360" w:lineRule="auto"/>
              <w:jc w:val="center"/>
              <w:rPr>
                <w:rFonts w:hint="eastAsia" w:ascii="仿宋" w:hAnsi="仿宋" w:eastAsia="仿宋" w:cs="仿宋"/>
                <w:b/>
                <w:color w:val="auto"/>
                <w:sz w:val="24"/>
                <w:highlight w:val="none"/>
              </w:rPr>
            </w:pPr>
          </w:p>
          <w:p w14:paraId="24D716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90" w:type="dxa"/>
            <w:vAlign w:val="center"/>
          </w:tcPr>
          <w:p w14:paraId="2C5C8BF5">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1787" w:type="dxa"/>
            <w:vAlign w:val="center"/>
          </w:tcPr>
          <w:p w14:paraId="40C2A35A">
            <w:pPr>
              <w:spacing w:line="360" w:lineRule="auto"/>
              <w:jc w:val="center"/>
              <w:rPr>
                <w:rFonts w:hint="eastAsia" w:ascii="仿宋" w:hAnsi="仿宋" w:eastAsia="仿宋" w:cs="仿宋"/>
                <w:b/>
                <w:color w:val="auto"/>
                <w:sz w:val="24"/>
                <w:highlight w:val="none"/>
              </w:rPr>
            </w:pPr>
          </w:p>
          <w:p w14:paraId="18D6A1F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0B5EF27B">
            <w:pPr>
              <w:spacing w:line="360" w:lineRule="auto"/>
              <w:jc w:val="center"/>
              <w:rPr>
                <w:rFonts w:hint="eastAsia" w:ascii="仿宋" w:hAnsi="仿宋" w:eastAsia="仿宋" w:cs="仿宋"/>
                <w:b/>
                <w:color w:val="auto"/>
                <w:sz w:val="24"/>
                <w:highlight w:val="none"/>
              </w:rPr>
            </w:pPr>
          </w:p>
        </w:tc>
      </w:tr>
      <w:tr w14:paraId="1985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1774597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4" w:type="dxa"/>
            <w:vAlign w:val="center"/>
          </w:tcPr>
          <w:p w14:paraId="2B0CF21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006D39FE">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74E662B2">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5102BC9A">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53CBB6F3">
            <w:pPr>
              <w:spacing w:line="360" w:lineRule="auto"/>
              <w:jc w:val="center"/>
              <w:rPr>
                <w:rFonts w:hint="eastAsia" w:ascii="仿宋" w:hAnsi="仿宋" w:eastAsia="仿宋" w:cs="仿宋"/>
                <w:color w:val="auto"/>
                <w:sz w:val="24"/>
                <w:highlight w:val="none"/>
              </w:rPr>
            </w:pPr>
          </w:p>
        </w:tc>
        <w:tc>
          <w:tcPr>
            <w:tcW w:w="1790" w:type="dxa"/>
          </w:tcPr>
          <w:p w14:paraId="7DB13105">
            <w:pPr>
              <w:spacing w:line="360" w:lineRule="auto"/>
              <w:jc w:val="center"/>
              <w:rPr>
                <w:rFonts w:hint="eastAsia" w:ascii="仿宋" w:hAnsi="仿宋" w:eastAsia="仿宋" w:cs="仿宋"/>
                <w:color w:val="auto"/>
                <w:sz w:val="24"/>
                <w:highlight w:val="none"/>
              </w:rPr>
            </w:pPr>
          </w:p>
        </w:tc>
        <w:tc>
          <w:tcPr>
            <w:tcW w:w="1790" w:type="dxa"/>
            <w:vAlign w:val="center"/>
          </w:tcPr>
          <w:p w14:paraId="377C19CD">
            <w:pPr>
              <w:spacing w:line="360" w:lineRule="auto"/>
              <w:jc w:val="center"/>
              <w:rPr>
                <w:rFonts w:hint="eastAsia" w:ascii="仿宋" w:hAnsi="仿宋" w:eastAsia="仿宋" w:cs="仿宋"/>
                <w:color w:val="auto"/>
                <w:sz w:val="24"/>
                <w:highlight w:val="none"/>
              </w:rPr>
            </w:pPr>
          </w:p>
        </w:tc>
        <w:tc>
          <w:tcPr>
            <w:tcW w:w="1787" w:type="dxa"/>
            <w:vAlign w:val="center"/>
          </w:tcPr>
          <w:p w14:paraId="0FCC736D">
            <w:pPr>
              <w:spacing w:line="360" w:lineRule="auto"/>
              <w:jc w:val="center"/>
              <w:rPr>
                <w:rFonts w:hint="eastAsia" w:ascii="仿宋" w:hAnsi="仿宋" w:eastAsia="仿宋" w:cs="仿宋"/>
                <w:color w:val="auto"/>
                <w:sz w:val="24"/>
                <w:highlight w:val="none"/>
              </w:rPr>
            </w:pPr>
          </w:p>
        </w:tc>
      </w:tr>
      <w:tr w14:paraId="526A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2CEE42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4" w:type="dxa"/>
            <w:vAlign w:val="center"/>
          </w:tcPr>
          <w:p w14:paraId="6927AB1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25C55D1E">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1FAB8708">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1AB9EEAA">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12491510">
            <w:pPr>
              <w:spacing w:line="360" w:lineRule="auto"/>
              <w:jc w:val="center"/>
              <w:rPr>
                <w:rFonts w:hint="eastAsia" w:ascii="仿宋" w:hAnsi="仿宋" w:eastAsia="仿宋" w:cs="仿宋"/>
                <w:color w:val="auto"/>
                <w:sz w:val="24"/>
                <w:highlight w:val="none"/>
              </w:rPr>
            </w:pPr>
          </w:p>
        </w:tc>
        <w:tc>
          <w:tcPr>
            <w:tcW w:w="1790" w:type="dxa"/>
          </w:tcPr>
          <w:p w14:paraId="67D80816">
            <w:pPr>
              <w:spacing w:line="360" w:lineRule="auto"/>
              <w:jc w:val="center"/>
              <w:rPr>
                <w:rFonts w:hint="eastAsia" w:ascii="仿宋" w:hAnsi="仿宋" w:eastAsia="仿宋" w:cs="仿宋"/>
                <w:color w:val="auto"/>
                <w:sz w:val="24"/>
                <w:highlight w:val="none"/>
              </w:rPr>
            </w:pPr>
          </w:p>
        </w:tc>
        <w:tc>
          <w:tcPr>
            <w:tcW w:w="1790" w:type="dxa"/>
            <w:vAlign w:val="center"/>
          </w:tcPr>
          <w:p w14:paraId="674F3205">
            <w:pPr>
              <w:spacing w:line="360" w:lineRule="auto"/>
              <w:jc w:val="center"/>
              <w:rPr>
                <w:rFonts w:hint="eastAsia" w:ascii="仿宋" w:hAnsi="仿宋" w:eastAsia="仿宋" w:cs="仿宋"/>
                <w:color w:val="auto"/>
                <w:sz w:val="24"/>
                <w:highlight w:val="none"/>
              </w:rPr>
            </w:pPr>
          </w:p>
        </w:tc>
        <w:tc>
          <w:tcPr>
            <w:tcW w:w="1787" w:type="dxa"/>
            <w:vAlign w:val="center"/>
          </w:tcPr>
          <w:p w14:paraId="0C36C2FB">
            <w:pPr>
              <w:spacing w:line="360" w:lineRule="auto"/>
              <w:jc w:val="center"/>
              <w:rPr>
                <w:rFonts w:hint="eastAsia" w:ascii="仿宋" w:hAnsi="仿宋" w:eastAsia="仿宋" w:cs="仿宋"/>
                <w:color w:val="auto"/>
                <w:sz w:val="24"/>
                <w:highlight w:val="none"/>
              </w:rPr>
            </w:pPr>
          </w:p>
        </w:tc>
      </w:tr>
      <w:tr w14:paraId="43E6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6A2471C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834" w:type="dxa"/>
            <w:vAlign w:val="center"/>
          </w:tcPr>
          <w:p w14:paraId="7D86E0E9">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44E73DFF">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5C01D428">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51CAC02F">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13E88B04">
            <w:pPr>
              <w:spacing w:line="360" w:lineRule="auto"/>
              <w:jc w:val="center"/>
              <w:rPr>
                <w:rFonts w:hint="eastAsia" w:ascii="仿宋" w:hAnsi="仿宋" w:eastAsia="仿宋" w:cs="仿宋"/>
                <w:color w:val="auto"/>
                <w:sz w:val="24"/>
                <w:highlight w:val="none"/>
              </w:rPr>
            </w:pPr>
          </w:p>
        </w:tc>
        <w:tc>
          <w:tcPr>
            <w:tcW w:w="1790" w:type="dxa"/>
          </w:tcPr>
          <w:p w14:paraId="15F16DAB">
            <w:pPr>
              <w:spacing w:line="360" w:lineRule="auto"/>
              <w:jc w:val="center"/>
              <w:rPr>
                <w:rFonts w:hint="eastAsia" w:ascii="仿宋" w:hAnsi="仿宋" w:eastAsia="仿宋" w:cs="仿宋"/>
                <w:color w:val="auto"/>
                <w:sz w:val="24"/>
                <w:highlight w:val="none"/>
              </w:rPr>
            </w:pPr>
          </w:p>
        </w:tc>
        <w:tc>
          <w:tcPr>
            <w:tcW w:w="1790" w:type="dxa"/>
            <w:vAlign w:val="center"/>
          </w:tcPr>
          <w:p w14:paraId="0FACC81A">
            <w:pPr>
              <w:spacing w:line="360" w:lineRule="auto"/>
              <w:jc w:val="center"/>
              <w:rPr>
                <w:rFonts w:hint="eastAsia" w:ascii="仿宋" w:hAnsi="仿宋" w:eastAsia="仿宋" w:cs="仿宋"/>
                <w:color w:val="auto"/>
                <w:sz w:val="24"/>
                <w:highlight w:val="none"/>
              </w:rPr>
            </w:pPr>
          </w:p>
        </w:tc>
        <w:tc>
          <w:tcPr>
            <w:tcW w:w="1787" w:type="dxa"/>
            <w:vAlign w:val="center"/>
          </w:tcPr>
          <w:p w14:paraId="7409C96C">
            <w:pPr>
              <w:spacing w:line="360" w:lineRule="auto"/>
              <w:jc w:val="center"/>
              <w:rPr>
                <w:rFonts w:hint="eastAsia" w:ascii="仿宋" w:hAnsi="仿宋" w:eastAsia="仿宋" w:cs="仿宋"/>
                <w:color w:val="auto"/>
                <w:sz w:val="24"/>
                <w:highlight w:val="none"/>
              </w:rPr>
            </w:pPr>
          </w:p>
        </w:tc>
      </w:tr>
      <w:tr w14:paraId="79BE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A548D31">
            <w:pPr>
              <w:spacing w:line="360" w:lineRule="auto"/>
              <w:jc w:val="center"/>
              <w:rPr>
                <w:rFonts w:hint="eastAsia" w:ascii="仿宋" w:hAnsi="仿宋" w:eastAsia="仿宋" w:cs="仿宋"/>
                <w:color w:val="auto"/>
                <w:sz w:val="24"/>
                <w:highlight w:val="none"/>
              </w:rPr>
            </w:pPr>
          </w:p>
        </w:tc>
        <w:tc>
          <w:tcPr>
            <w:tcW w:w="834" w:type="dxa"/>
            <w:vAlign w:val="center"/>
          </w:tcPr>
          <w:p w14:paraId="27CBF856">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2E825782">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41999E8E">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403A407C">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756D3AA2">
            <w:pPr>
              <w:spacing w:line="360" w:lineRule="auto"/>
              <w:jc w:val="center"/>
              <w:rPr>
                <w:rFonts w:hint="eastAsia" w:ascii="仿宋" w:hAnsi="仿宋" w:eastAsia="仿宋" w:cs="仿宋"/>
                <w:color w:val="auto"/>
                <w:sz w:val="24"/>
                <w:highlight w:val="none"/>
              </w:rPr>
            </w:pPr>
          </w:p>
        </w:tc>
        <w:tc>
          <w:tcPr>
            <w:tcW w:w="1790" w:type="dxa"/>
          </w:tcPr>
          <w:p w14:paraId="24339458">
            <w:pPr>
              <w:spacing w:line="360" w:lineRule="auto"/>
              <w:jc w:val="center"/>
              <w:rPr>
                <w:rFonts w:hint="eastAsia" w:ascii="仿宋" w:hAnsi="仿宋" w:eastAsia="仿宋" w:cs="仿宋"/>
                <w:color w:val="auto"/>
                <w:sz w:val="24"/>
                <w:highlight w:val="none"/>
              </w:rPr>
            </w:pPr>
          </w:p>
        </w:tc>
        <w:tc>
          <w:tcPr>
            <w:tcW w:w="1790" w:type="dxa"/>
            <w:vAlign w:val="center"/>
          </w:tcPr>
          <w:p w14:paraId="6279A426">
            <w:pPr>
              <w:spacing w:line="360" w:lineRule="auto"/>
              <w:jc w:val="center"/>
              <w:rPr>
                <w:rFonts w:hint="eastAsia" w:ascii="仿宋" w:hAnsi="仿宋" w:eastAsia="仿宋" w:cs="仿宋"/>
                <w:color w:val="auto"/>
                <w:sz w:val="24"/>
                <w:highlight w:val="none"/>
              </w:rPr>
            </w:pPr>
          </w:p>
        </w:tc>
        <w:tc>
          <w:tcPr>
            <w:tcW w:w="1787" w:type="dxa"/>
            <w:vAlign w:val="center"/>
          </w:tcPr>
          <w:p w14:paraId="3D77E0F2">
            <w:pPr>
              <w:spacing w:line="360" w:lineRule="auto"/>
              <w:jc w:val="center"/>
              <w:rPr>
                <w:rFonts w:hint="eastAsia" w:ascii="仿宋" w:hAnsi="仿宋" w:eastAsia="仿宋" w:cs="仿宋"/>
                <w:color w:val="auto"/>
                <w:sz w:val="24"/>
                <w:highlight w:val="none"/>
              </w:rPr>
            </w:pPr>
          </w:p>
        </w:tc>
      </w:tr>
      <w:tr w14:paraId="2B1F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FD498E8">
            <w:pPr>
              <w:spacing w:line="360" w:lineRule="auto"/>
              <w:jc w:val="center"/>
              <w:rPr>
                <w:rFonts w:hint="eastAsia" w:ascii="仿宋" w:hAnsi="仿宋" w:eastAsia="仿宋" w:cs="仿宋"/>
                <w:color w:val="auto"/>
                <w:sz w:val="24"/>
                <w:highlight w:val="none"/>
              </w:rPr>
            </w:pPr>
          </w:p>
        </w:tc>
        <w:tc>
          <w:tcPr>
            <w:tcW w:w="834" w:type="dxa"/>
            <w:vAlign w:val="center"/>
          </w:tcPr>
          <w:p w14:paraId="706A807C">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3A8A1862">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41F3C49B">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7E39527A">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14A7E1D4">
            <w:pPr>
              <w:spacing w:line="360" w:lineRule="auto"/>
              <w:jc w:val="center"/>
              <w:rPr>
                <w:rFonts w:hint="eastAsia" w:ascii="仿宋" w:hAnsi="仿宋" w:eastAsia="仿宋" w:cs="仿宋"/>
                <w:color w:val="auto"/>
                <w:sz w:val="24"/>
                <w:highlight w:val="none"/>
              </w:rPr>
            </w:pPr>
          </w:p>
        </w:tc>
        <w:tc>
          <w:tcPr>
            <w:tcW w:w="1790" w:type="dxa"/>
          </w:tcPr>
          <w:p w14:paraId="296F5BFE">
            <w:pPr>
              <w:spacing w:line="360" w:lineRule="auto"/>
              <w:jc w:val="center"/>
              <w:rPr>
                <w:rFonts w:hint="eastAsia" w:ascii="仿宋" w:hAnsi="仿宋" w:eastAsia="仿宋" w:cs="仿宋"/>
                <w:color w:val="auto"/>
                <w:sz w:val="24"/>
                <w:highlight w:val="none"/>
              </w:rPr>
            </w:pPr>
          </w:p>
        </w:tc>
        <w:tc>
          <w:tcPr>
            <w:tcW w:w="1790" w:type="dxa"/>
            <w:vAlign w:val="center"/>
          </w:tcPr>
          <w:p w14:paraId="61067202">
            <w:pPr>
              <w:spacing w:line="360" w:lineRule="auto"/>
              <w:jc w:val="center"/>
              <w:rPr>
                <w:rFonts w:hint="eastAsia" w:ascii="仿宋" w:hAnsi="仿宋" w:eastAsia="仿宋" w:cs="仿宋"/>
                <w:color w:val="auto"/>
                <w:sz w:val="24"/>
                <w:highlight w:val="none"/>
              </w:rPr>
            </w:pPr>
          </w:p>
        </w:tc>
        <w:tc>
          <w:tcPr>
            <w:tcW w:w="1787" w:type="dxa"/>
            <w:vAlign w:val="center"/>
          </w:tcPr>
          <w:p w14:paraId="5C5F0FEB">
            <w:pPr>
              <w:spacing w:line="360" w:lineRule="auto"/>
              <w:jc w:val="center"/>
              <w:rPr>
                <w:rFonts w:hint="eastAsia" w:ascii="仿宋" w:hAnsi="仿宋" w:eastAsia="仿宋" w:cs="仿宋"/>
                <w:color w:val="auto"/>
                <w:sz w:val="24"/>
                <w:highlight w:val="none"/>
              </w:rPr>
            </w:pPr>
          </w:p>
        </w:tc>
      </w:tr>
      <w:tr w14:paraId="74D3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5658D0B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276" w:type="dxa"/>
            <w:gridSpan w:val="4"/>
          </w:tcPr>
          <w:p w14:paraId="061F11DA">
            <w:pPr>
              <w:spacing w:line="360" w:lineRule="auto"/>
              <w:jc w:val="center"/>
              <w:rPr>
                <w:rFonts w:hint="eastAsia" w:ascii="仿宋" w:hAnsi="仿宋" w:eastAsia="仿宋" w:cs="仿宋"/>
                <w:color w:val="auto"/>
                <w:sz w:val="24"/>
                <w:highlight w:val="none"/>
              </w:rPr>
            </w:pPr>
          </w:p>
        </w:tc>
        <w:tc>
          <w:tcPr>
            <w:tcW w:w="1787" w:type="dxa"/>
          </w:tcPr>
          <w:p w14:paraId="74669784">
            <w:pPr>
              <w:spacing w:line="360" w:lineRule="auto"/>
              <w:jc w:val="center"/>
              <w:rPr>
                <w:rFonts w:hint="eastAsia" w:ascii="仿宋" w:hAnsi="仿宋" w:eastAsia="仿宋" w:cs="仿宋"/>
                <w:color w:val="auto"/>
                <w:sz w:val="24"/>
                <w:highlight w:val="none"/>
              </w:rPr>
            </w:pPr>
          </w:p>
        </w:tc>
      </w:tr>
      <w:tr w14:paraId="2FD6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273D60C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276" w:type="dxa"/>
            <w:gridSpan w:val="4"/>
          </w:tcPr>
          <w:p w14:paraId="36C00BFB">
            <w:pPr>
              <w:spacing w:line="360" w:lineRule="auto"/>
              <w:jc w:val="center"/>
              <w:rPr>
                <w:rFonts w:hint="eastAsia" w:ascii="仿宋" w:hAnsi="仿宋" w:eastAsia="仿宋" w:cs="仿宋"/>
                <w:color w:val="auto"/>
                <w:sz w:val="24"/>
                <w:highlight w:val="none"/>
              </w:rPr>
            </w:pPr>
          </w:p>
        </w:tc>
        <w:tc>
          <w:tcPr>
            <w:tcW w:w="1787" w:type="dxa"/>
          </w:tcPr>
          <w:p w14:paraId="20065FEE">
            <w:pPr>
              <w:spacing w:line="360" w:lineRule="auto"/>
              <w:jc w:val="center"/>
              <w:rPr>
                <w:rFonts w:hint="eastAsia" w:ascii="仿宋" w:hAnsi="仿宋" w:eastAsia="仿宋" w:cs="仿宋"/>
                <w:color w:val="auto"/>
                <w:sz w:val="24"/>
                <w:highlight w:val="none"/>
              </w:rPr>
            </w:pPr>
          </w:p>
        </w:tc>
      </w:tr>
    </w:tbl>
    <w:p w14:paraId="38DF181A">
      <w:pPr>
        <w:snapToGrid w:val="0"/>
        <w:spacing w:line="360" w:lineRule="auto"/>
        <w:ind w:left="480"/>
        <w:rPr>
          <w:rFonts w:hint="eastAsia" w:ascii="仿宋" w:hAnsi="仿宋" w:eastAsia="仿宋" w:cs="仿宋"/>
          <w:b/>
          <w:color w:val="auto"/>
          <w:kern w:val="0"/>
          <w:sz w:val="24"/>
          <w:highlight w:val="none"/>
          <w:lang w:val="zh-CN"/>
        </w:rPr>
      </w:pPr>
    </w:p>
    <w:p w14:paraId="4963DA7F">
      <w:pPr>
        <w:snapToGrid w:val="0"/>
        <w:spacing w:line="360" w:lineRule="auto"/>
        <w:ind w:left="480" w:firstLine="9120" w:firstLineChars="3800"/>
        <w:rPr>
          <w:rFonts w:hint="eastAsia"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eastAsia" w:ascii="仿宋" w:hAnsi="仿宋" w:eastAsia="仿宋" w:cs="仿宋"/>
          <w:color w:val="auto"/>
          <w:sz w:val="24"/>
          <w:highlight w:val="none"/>
          <w:lang w:val="en-US"/>
        </w:rPr>
        <w:t>:</w:t>
      </w:r>
    </w:p>
    <w:p w14:paraId="145D8C6D">
      <w:pPr>
        <w:snapToGrid w:val="0"/>
        <w:spacing w:line="360" w:lineRule="auto"/>
        <w:ind w:firstLine="9600" w:firstLineChars="4000"/>
        <w:rPr>
          <w:rFonts w:hint="eastAsia" w:ascii="仿宋" w:hAnsi="仿宋" w:eastAsia="仿宋" w:cs="仿宋"/>
          <w:b/>
          <w:color w:val="auto"/>
          <w:kern w:val="0"/>
          <w:sz w:val="24"/>
          <w:highlight w:val="cyan"/>
          <w:lang w:val="zh-CN"/>
        </w:rPr>
      </w:pPr>
      <w:r>
        <w:rPr>
          <w:rFonts w:hint="eastAsia" w:ascii="仿宋" w:hAnsi="仿宋" w:eastAsia="仿宋" w:cs="仿宋"/>
          <w:color w:val="auto"/>
          <w:sz w:val="24"/>
          <w:highlight w:val="none"/>
        </w:rPr>
        <w:t>日期：  年   月   日</w:t>
      </w:r>
    </w:p>
    <w:p w14:paraId="694CC10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6A1CAF38">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3B544501">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6D990C0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7254D637">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F799BCD">
      <w:pPr>
        <w:spacing w:line="360" w:lineRule="auto"/>
        <w:ind w:firstLine="482" w:firstLineChars="200"/>
        <w:rPr>
          <w:rFonts w:hint="eastAsia" w:ascii="仿宋" w:hAnsi="仿宋" w:eastAsia="仿宋" w:cs="仿宋"/>
          <w:b/>
          <w:color w:val="auto"/>
          <w:kern w:val="0"/>
          <w:sz w:val="24"/>
        </w:rPr>
      </w:pPr>
    </w:p>
    <w:p w14:paraId="02E968DA">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7CD2164D">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289C7FEE">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48FA2A32">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DE6B5B1">
      <w:pPr>
        <w:pStyle w:val="2"/>
        <w:rPr>
          <w:rFonts w:hint="eastAsia" w:ascii="仿宋" w:hAnsi="仿宋" w:eastAsia="仿宋" w:cs="仿宋"/>
          <w:b/>
          <w:color w:val="auto"/>
          <w:sz w:val="24"/>
        </w:rPr>
      </w:pPr>
    </w:p>
    <w:p w14:paraId="07484D5B">
      <w:pPr>
        <w:pStyle w:val="3"/>
        <w:rPr>
          <w:rFonts w:hint="eastAsia" w:ascii="仿宋" w:hAnsi="仿宋" w:eastAsia="仿宋" w:cs="仿宋"/>
          <w:b/>
          <w:color w:val="auto"/>
          <w:sz w:val="24"/>
        </w:rPr>
      </w:pPr>
    </w:p>
    <w:p w14:paraId="6A02A9DA">
      <w:pPr>
        <w:rPr>
          <w:rFonts w:hint="eastAsia" w:ascii="仿宋" w:hAnsi="仿宋" w:eastAsia="仿宋" w:cs="仿宋"/>
          <w:b/>
          <w:color w:val="auto"/>
          <w:sz w:val="24"/>
        </w:rPr>
      </w:pPr>
    </w:p>
    <w:p w14:paraId="78345014">
      <w:pPr>
        <w:pStyle w:val="2"/>
        <w:rPr>
          <w:rFonts w:hint="eastAsia" w:ascii="仿宋" w:hAnsi="仿宋" w:eastAsia="仿宋" w:cs="仿宋"/>
          <w:b/>
          <w:color w:val="auto"/>
          <w:sz w:val="24"/>
        </w:rPr>
      </w:pPr>
    </w:p>
    <w:p w14:paraId="2682FD2B">
      <w:pPr>
        <w:pStyle w:val="3"/>
        <w:rPr>
          <w:rFonts w:hint="eastAsia" w:ascii="仿宋" w:hAnsi="仿宋" w:eastAsia="仿宋" w:cs="仿宋"/>
          <w:b/>
          <w:color w:val="auto"/>
          <w:sz w:val="24"/>
        </w:rPr>
      </w:pPr>
    </w:p>
    <w:p w14:paraId="7BA64A3F">
      <w:pPr>
        <w:rPr>
          <w:rFonts w:hint="eastAsia" w:ascii="仿宋" w:hAnsi="仿宋" w:eastAsia="仿宋" w:cs="仿宋"/>
          <w:color w:val="auto"/>
          <w:lang w:eastAsia="zh-CN"/>
        </w:rPr>
      </w:pPr>
    </w:p>
    <w:p w14:paraId="107F43C8">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72E7E90D">
      <w:pPr>
        <w:pStyle w:val="26"/>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30AAAEEC">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41E51F2C">
      <w:pPr>
        <w:spacing w:line="360" w:lineRule="auto"/>
        <w:ind w:right="420" w:firstLine="3614" w:firstLineChars="1000"/>
        <w:rPr>
          <w:rFonts w:hint="eastAsia" w:ascii="仿宋" w:hAnsi="仿宋" w:eastAsia="仿宋" w:cs="仿宋"/>
          <w:b/>
          <w:color w:val="auto"/>
          <w:kern w:val="0"/>
          <w:sz w:val="36"/>
          <w:szCs w:val="36"/>
        </w:rPr>
      </w:pPr>
    </w:p>
    <w:p w14:paraId="042CC945">
      <w:pPr>
        <w:spacing w:line="360" w:lineRule="auto"/>
        <w:ind w:right="420" w:firstLine="3614" w:firstLineChars="1000"/>
        <w:rPr>
          <w:rFonts w:hint="eastAsia" w:ascii="仿宋" w:hAnsi="仿宋" w:eastAsia="仿宋" w:cs="仿宋"/>
          <w:b/>
          <w:color w:val="auto"/>
          <w:kern w:val="0"/>
          <w:sz w:val="36"/>
          <w:szCs w:val="36"/>
        </w:rPr>
      </w:pPr>
    </w:p>
    <w:p w14:paraId="29C5BB4F">
      <w:pPr>
        <w:spacing w:line="360" w:lineRule="auto"/>
        <w:ind w:right="420" w:firstLine="3614" w:firstLineChars="1000"/>
        <w:rPr>
          <w:rFonts w:hint="eastAsia" w:ascii="仿宋" w:hAnsi="仿宋" w:eastAsia="仿宋" w:cs="仿宋"/>
          <w:b/>
          <w:color w:val="auto"/>
          <w:kern w:val="0"/>
          <w:sz w:val="36"/>
          <w:szCs w:val="36"/>
        </w:rPr>
      </w:pPr>
    </w:p>
    <w:p w14:paraId="72EF1B6D">
      <w:pPr>
        <w:spacing w:line="360" w:lineRule="auto"/>
        <w:ind w:right="420" w:firstLine="3614" w:firstLineChars="1000"/>
        <w:rPr>
          <w:rFonts w:hint="eastAsia" w:ascii="仿宋" w:hAnsi="仿宋" w:eastAsia="仿宋" w:cs="仿宋"/>
          <w:b/>
          <w:color w:val="auto"/>
          <w:kern w:val="0"/>
          <w:sz w:val="36"/>
          <w:szCs w:val="36"/>
        </w:rPr>
      </w:pPr>
    </w:p>
    <w:p w14:paraId="3957605C">
      <w:pPr>
        <w:spacing w:line="360" w:lineRule="auto"/>
        <w:ind w:right="420" w:firstLine="3614" w:firstLineChars="1000"/>
        <w:rPr>
          <w:rFonts w:hint="eastAsia" w:ascii="仿宋" w:hAnsi="仿宋" w:eastAsia="仿宋" w:cs="仿宋"/>
          <w:b/>
          <w:color w:val="auto"/>
          <w:kern w:val="0"/>
          <w:sz w:val="36"/>
          <w:szCs w:val="36"/>
        </w:rPr>
      </w:pPr>
    </w:p>
    <w:p w14:paraId="6E47DB3E">
      <w:pPr>
        <w:spacing w:line="360" w:lineRule="auto"/>
        <w:ind w:right="420" w:firstLine="3614" w:firstLineChars="1000"/>
        <w:rPr>
          <w:rFonts w:hint="eastAsia" w:ascii="仿宋" w:hAnsi="仿宋" w:eastAsia="仿宋" w:cs="仿宋"/>
          <w:b/>
          <w:color w:val="auto"/>
          <w:kern w:val="0"/>
          <w:sz w:val="36"/>
          <w:szCs w:val="36"/>
        </w:rPr>
      </w:pPr>
    </w:p>
    <w:p w14:paraId="27162247">
      <w:pPr>
        <w:spacing w:line="360" w:lineRule="auto"/>
        <w:ind w:right="420" w:firstLine="3614" w:firstLineChars="1000"/>
        <w:rPr>
          <w:rFonts w:hint="eastAsia" w:ascii="仿宋" w:hAnsi="仿宋" w:eastAsia="仿宋" w:cs="仿宋"/>
          <w:b/>
          <w:color w:val="auto"/>
          <w:kern w:val="0"/>
          <w:sz w:val="36"/>
          <w:szCs w:val="36"/>
        </w:rPr>
      </w:pPr>
    </w:p>
    <w:p w14:paraId="2E40771F">
      <w:pPr>
        <w:spacing w:line="360" w:lineRule="auto"/>
        <w:ind w:right="420" w:firstLine="3614" w:firstLineChars="1000"/>
        <w:rPr>
          <w:rFonts w:hint="eastAsia" w:ascii="仿宋" w:hAnsi="仿宋" w:eastAsia="仿宋" w:cs="仿宋"/>
          <w:b/>
          <w:color w:val="auto"/>
          <w:kern w:val="0"/>
          <w:sz w:val="36"/>
          <w:szCs w:val="36"/>
        </w:rPr>
      </w:pPr>
    </w:p>
    <w:p w14:paraId="1E9637F0">
      <w:pPr>
        <w:spacing w:line="360" w:lineRule="auto"/>
        <w:ind w:right="420" w:firstLine="3614" w:firstLineChars="1000"/>
        <w:rPr>
          <w:rFonts w:hint="eastAsia" w:ascii="仿宋" w:hAnsi="仿宋" w:eastAsia="仿宋" w:cs="仿宋"/>
          <w:b/>
          <w:color w:val="auto"/>
          <w:kern w:val="0"/>
          <w:sz w:val="36"/>
          <w:szCs w:val="36"/>
        </w:rPr>
      </w:pPr>
    </w:p>
    <w:p w14:paraId="612BD8A4">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557EC1FA">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7FAF3955">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5396AA0B">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4315527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7E08732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5499BAD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2F2D73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5B7DDF7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0054C0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25881356">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7618E63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5D0620C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727C29E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1B9F8B6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16469E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5C51E28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578F8C5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7A9668A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43C1248E">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43BA79B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CAD7D68">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01FE9E6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7538B80">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63396EA">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35A2446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0F85BCD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59752269">
      <w:pPr>
        <w:spacing w:line="360" w:lineRule="auto"/>
        <w:jc w:val="center"/>
        <w:rPr>
          <w:rFonts w:hint="eastAsia" w:ascii="仿宋" w:hAnsi="仿宋" w:eastAsia="仿宋" w:cs="仿宋"/>
          <w:b/>
          <w:bCs/>
          <w:color w:val="auto"/>
          <w:sz w:val="24"/>
        </w:rPr>
      </w:pPr>
    </w:p>
    <w:p w14:paraId="1AF6464A">
      <w:pPr>
        <w:spacing w:line="360" w:lineRule="auto"/>
        <w:rPr>
          <w:rFonts w:hint="eastAsia" w:ascii="仿宋" w:hAnsi="仿宋" w:eastAsia="仿宋" w:cs="仿宋"/>
          <w:b/>
          <w:color w:val="auto"/>
          <w:sz w:val="24"/>
        </w:rPr>
      </w:pPr>
    </w:p>
    <w:p w14:paraId="05C9BF2B">
      <w:pPr>
        <w:spacing w:line="360" w:lineRule="auto"/>
        <w:rPr>
          <w:rFonts w:hint="eastAsia" w:ascii="仿宋" w:hAnsi="仿宋" w:eastAsia="仿宋" w:cs="仿宋"/>
          <w:b/>
          <w:color w:val="auto"/>
          <w:sz w:val="24"/>
        </w:rPr>
      </w:pPr>
    </w:p>
    <w:p w14:paraId="1E98EC4E">
      <w:pPr>
        <w:spacing w:line="360" w:lineRule="auto"/>
        <w:rPr>
          <w:rFonts w:hint="eastAsia" w:ascii="仿宋" w:hAnsi="仿宋" w:eastAsia="仿宋" w:cs="仿宋"/>
          <w:b/>
          <w:color w:val="auto"/>
          <w:sz w:val="24"/>
        </w:rPr>
      </w:pPr>
    </w:p>
    <w:p w14:paraId="3E4ED8CE">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7AA516F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2A24C1D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6ADF7C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074E5A5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4900229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510408E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3602FD7B">
      <w:pPr>
        <w:widowControl/>
        <w:spacing w:line="360" w:lineRule="auto"/>
        <w:ind w:firstLine="600" w:firstLineChars="200"/>
        <w:jc w:val="left"/>
        <w:rPr>
          <w:rFonts w:hint="eastAsia" w:ascii="仿宋" w:hAnsi="仿宋" w:eastAsia="仿宋" w:cs="仿宋"/>
          <w:color w:val="auto"/>
          <w:sz w:val="30"/>
          <w:szCs w:val="30"/>
        </w:rPr>
      </w:pPr>
    </w:p>
    <w:p w14:paraId="5E05C17B">
      <w:pPr>
        <w:spacing w:line="360" w:lineRule="auto"/>
        <w:jc w:val="center"/>
        <w:rPr>
          <w:rFonts w:hint="eastAsia" w:ascii="仿宋" w:hAnsi="仿宋" w:eastAsia="仿宋" w:cs="仿宋"/>
          <w:b/>
          <w:color w:val="auto"/>
          <w:spacing w:val="6"/>
          <w:sz w:val="32"/>
          <w:szCs w:val="32"/>
        </w:rPr>
      </w:pPr>
    </w:p>
    <w:p w14:paraId="102E5673">
      <w:pPr>
        <w:spacing w:line="360" w:lineRule="auto"/>
        <w:jc w:val="center"/>
        <w:rPr>
          <w:rFonts w:hint="eastAsia" w:ascii="仿宋" w:hAnsi="仿宋" w:eastAsia="仿宋" w:cs="仿宋"/>
          <w:b/>
          <w:color w:val="auto"/>
          <w:spacing w:val="6"/>
          <w:sz w:val="32"/>
          <w:szCs w:val="32"/>
        </w:rPr>
      </w:pPr>
    </w:p>
    <w:p w14:paraId="37771D67">
      <w:pPr>
        <w:spacing w:line="360" w:lineRule="auto"/>
        <w:jc w:val="center"/>
        <w:rPr>
          <w:rFonts w:hint="eastAsia" w:ascii="仿宋" w:hAnsi="仿宋" w:eastAsia="仿宋" w:cs="仿宋"/>
          <w:b/>
          <w:color w:val="auto"/>
          <w:spacing w:val="6"/>
          <w:sz w:val="32"/>
          <w:szCs w:val="32"/>
        </w:rPr>
      </w:pPr>
    </w:p>
    <w:p w14:paraId="3BC35704">
      <w:pPr>
        <w:spacing w:line="360" w:lineRule="auto"/>
        <w:jc w:val="center"/>
        <w:rPr>
          <w:rFonts w:hint="eastAsia" w:ascii="仿宋" w:hAnsi="仿宋" w:eastAsia="仿宋" w:cs="仿宋"/>
          <w:b/>
          <w:color w:val="auto"/>
          <w:spacing w:val="6"/>
          <w:sz w:val="32"/>
          <w:szCs w:val="32"/>
        </w:rPr>
      </w:pPr>
    </w:p>
    <w:p w14:paraId="6E9CD1FB">
      <w:pPr>
        <w:spacing w:line="360" w:lineRule="auto"/>
        <w:jc w:val="center"/>
        <w:rPr>
          <w:rFonts w:hint="eastAsia" w:ascii="仿宋" w:hAnsi="仿宋" w:eastAsia="仿宋" w:cs="仿宋"/>
          <w:b/>
          <w:color w:val="auto"/>
          <w:spacing w:val="6"/>
          <w:sz w:val="32"/>
          <w:szCs w:val="32"/>
        </w:rPr>
      </w:pPr>
    </w:p>
    <w:p w14:paraId="0FF26275">
      <w:pPr>
        <w:spacing w:line="360" w:lineRule="auto"/>
        <w:jc w:val="center"/>
        <w:rPr>
          <w:rFonts w:hint="eastAsia" w:ascii="仿宋" w:hAnsi="仿宋" w:eastAsia="仿宋" w:cs="仿宋"/>
          <w:b/>
          <w:color w:val="auto"/>
          <w:spacing w:val="6"/>
          <w:sz w:val="32"/>
          <w:szCs w:val="32"/>
        </w:rPr>
      </w:pPr>
    </w:p>
    <w:p w14:paraId="251DCD18">
      <w:pPr>
        <w:spacing w:line="360" w:lineRule="auto"/>
        <w:jc w:val="center"/>
        <w:rPr>
          <w:rFonts w:hint="eastAsia" w:ascii="仿宋" w:hAnsi="仿宋" w:eastAsia="仿宋" w:cs="仿宋"/>
          <w:b/>
          <w:color w:val="auto"/>
          <w:spacing w:val="6"/>
          <w:sz w:val="32"/>
          <w:szCs w:val="32"/>
        </w:rPr>
      </w:pPr>
    </w:p>
    <w:p w14:paraId="087E8740">
      <w:pPr>
        <w:spacing w:line="360" w:lineRule="auto"/>
        <w:jc w:val="left"/>
        <w:rPr>
          <w:rFonts w:hint="eastAsia" w:ascii="仿宋" w:hAnsi="仿宋" w:eastAsia="仿宋" w:cs="仿宋"/>
          <w:b/>
          <w:color w:val="auto"/>
          <w:spacing w:val="6"/>
          <w:sz w:val="32"/>
          <w:szCs w:val="32"/>
        </w:rPr>
      </w:pPr>
    </w:p>
    <w:p w14:paraId="11A03A1D">
      <w:pPr>
        <w:spacing w:line="360" w:lineRule="auto"/>
        <w:jc w:val="left"/>
        <w:rPr>
          <w:rFonts w:hint="eastAsia" w:ascii="仿宋" w:hAnsi="仿宋" w:eastAsia="仿宋" w:cs="仿宋"/>
          <w:b/>
          <w:color w:val="auto"/>
          <w:spacing w:val="6"/>
          <w:sz w:val="32"/>
          <w:szCs w:val="32"/>
        </w:rPr>
      </w:pPr>
    </w:p>
    <w:p w14:paraId="4A8E5B36">
      <w:pPr>
        <w:spacing w:line="360" w:lineRule="auto"/>
        <w:jc w:val="left"/>
        <w:rPr>
          <w:rFonts w:hint="eastAsia" w:ascii="仿宋" w:hAnsi="仿宋" w:eastAsia="仿宋" w:cs="仿宋"/>
          <w:b/>
          <w:color w:val="auto"/>
          <w:spacing w:val="6"/>
          <w:sz w:val="32"/>
          <w:szCs w:val="32"/>
        </w:rPr>
      </w:pPr>
    </w:p>
    <w:p w14:paraId="1E3103B2">
      <w:pPr>
        <w:spacing w:line="360" w:lineRule="auto"/>
        <w:jc w:val="left"/>
        <w:rPr>
          <w:rFonts w:hint="eastAsia" w:ascii="仿宋" w:hAnsi="仿宋" w:eastAsia="仿宋" w:cs="仿宋"/>
          <w:b/>
          <w:color w:val="auto"/>
          <w:spacing w:val="6"/>
          <w:sz w:val="32"/>
          <w:szCs w:val="32"/>
        </w:rPr>
      </w:pPr>
    </w:p>
    <w:p w14:paraId="7D175F4D">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615687B2">
      <w:pPr>
        <w:spacing w:line="360" w:lineRule="auto"/>
        <w:jc w:val="center"/>
        <w:rPr>
          <w:rFonts w:hint="eastAsia" w:ascii="仿宋" w:hAnsi="仿宋" w:eastAsia="仿宋" w:cs="仿宋"/>
          <w:b/>
          <w:color w:val="auto"/>
          <w:sz w:val="24"/>
        </w:rPr>
      </w:pPr>
    </w:p>
    <w:p w14:paraId="00290FA1">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29CC657">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779690F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5AF35D8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62C0F91">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F3F8E6C">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64A2694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5F84368">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49503E9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91F231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734786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276291F">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7829341F">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08799F4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1FBA5C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3669A5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A9EBA1A">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534CB2C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622C8E0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00AFEBB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6C42E6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4D0A3C6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7CB9A2B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55530F20">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3EADB876">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7E0101AA">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AAE9AB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716681EE">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4225808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2BC6F610">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3ECB633C">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3E37E3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5E7EAE13">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4DDDB033">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72BC1D15">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BF2EDF3">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A427582">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0C1898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2E44E17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05DFCDE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D87E3EF">
      <w:pPr>
        <w:spacing w:line="360" w:lineRule="auto"/>
        <w:rPr>
          <w:rFonts w:hint="eastAsia" w:ascii="仿宋" w:hAnsi="仿宋" w:eastAsia="仿宋" w:cs="仿宋"/>
          <w:b/>
          <w:color w:val="auto"/>
          <w:sz w:val="24"/>
        </w:rPr>
      </w:pPr>
    </w:p>
    <w:p w14:paraId="0B3144DF">
      <w:pPr>
        <w:spacing w:line="360" w:lineRule="auto"/>
        <w:rPr>
          <w:rFonts w:hint="eastAsia" w:ascii="仿宋" w:hAnsi="仿宋" w:eastAsia="仿宋" w:cs="仿宋"/>
          <w:b/>
          <w:color w:val="auto"/>
          <w:sz w:val="24"/>
        </w:rPr>
      </w:pPr>
    </w:p>
    <w:p w14:paraId="18594B7B">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7F220C1">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1B5AA3EA">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1F00DD2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6E75AFE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6E4BCD2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A6918D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644CD9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1FA6A6C2">
      <w:pPr>
        <w:spacing w:line="360" w:lineRule="auto"/>
        <w:rPr>
          <w:rFonts w:hint="eastAsia" w:ascii="仿宋" w:hAnsi="仿宋" w:eastAsia="仿宋" w:cs="仿宋"/>
          <w:b/>
          <w:color w:val="auto"/>
          <w:sz w:val="24"/>
        </w:rPr>
      </w:pPr>
    </w:p>
    <w:p w14:paraId="3D9BEE96">
      <w:pPr>
        <w:autoSpaceDE w:val="0"/>
        <w:autoSpaceDN w:val="0"/>
        <w:jc w:val="center"/>
        <w:rPr>
          <w:rFonts w:hint="eastAsia" w:ascii="仿宋" w:hAnsi="仿宋" w:eastAsia="仿宋" w:cs="仿宋"/>
          <w:b/>
          <w:color w:val="auto"/>
          <w:spacing w:val="6"/>
          <w:sz w:val="32"/>
          <w:szCs w:val="32"/>
        </w:rPr>
      </w:pPr>
    </w:p>
    <w:p w14:paraId="2CFAAEA3">
      <w:pPr>
        <w:autoSpaceDE w:val="0"/>
        <w:autoSpaceDN w:val="0"/>
        <w:jc w:val="center"/>
        <w:rPr>
          <w:rFonts w:hint="eastAsia" w:ascii="仿宋" w:hAnsi="仿宋" w:eastAsia="仿宋" w:cs="仿宋"/>
          <w:b/>
          <w:color w:val="auto"/>
          <w:spacing w:val="6"/>
          <w:sz w:val="32"/>
          <w:szCs w:val="32"/>
        </w:rPr>
      </w:pPr>
    </w:p>
    <w:p w14:paraId="5C151D52">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23EACFD1">
      <w:pPr>
        <w:spacing w:line="360" w:lineRule="auto"/>
        <w:rPr>
          <w:rFonts w:hint="eastAsia" w:ascii="仿宋" w:hAnsi="仿宋" w:eastAsia="仿宋" w:cs="仿宋"/>
          <w:color w:val="auto"/>
          <w:sz w:val="24"/>
          <w:u w:val="single"/>
        </w:rPr>
      </w:pPr>
    </w:p>
    <w:p w14:paraId="018ECCB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2382CC6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4737183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32C403E1">
      <w:pPr>
        <w:spacing w:line="360" w:lineRule="auto"/>
        <w:ind w:firstLine="494"/>
        <w:rPr>
          <w:rFonts w:hint="eastAsia" w:ascii="仿宋" w:hAnsi="仿宋" w:eastAsia="仿宋" w:cs="仿宋"/>
          <w:color w:val="auto"/>
          <w:sz w:val="24"/>
        </w:rPr>
      </w:pPr>
    </w:p>
    <w:p w14:paraId="7F6AAF25">
      <w:pPr>
        <w:spacing w:line="360" w:lineRule="auto"/>
        <w:ind w:firstLine="494"/>
        <w:rPr>
          <w:rFonts w:hint="eastAsia" w:ascii="仿宋" w:hAnsi="仿宋" w:eastAsia="仿宋" w:cs="仿宋"/>
          <w:color w:val="auto"/>
          <w:sz w:val="24"/>
        </w:rPr>
      </w:pPr>
    </w:p>
    <w:p w14:paraId="317CC4FE">
      <w:pPr>
        <w:spacing w:line="360" w:lineRule="auto"/>
        <w:ind w:firstLine="494"/>
        <w:rPr>
          <w:rFonts w:hint="eastAsia" w:ascii="仿宋" w:hAnsi="仿宋" w:eastAsia="仿宋" w:cs="仿宋"/>
          <w:color w:val="auto"/>
          <w:sz w:val="24"/>
        </w:rPr>
      </w:pPr>
    </w:p>
    <w:p w14:paraId="5CECF2BF">
      <w:pPr>
        <w:spacing w:line="360" w:lineRule="auto"/>
        <w:ind w:firstLine="494"/>
        <w:rPr>
          <w:rFonts w:hint="eastAsia" w:ascii="仿宋" w:hAnsi="仿宋" w:eastAsia="仿宋" w:cs="仿宋"/>
          <w:color w:val="auto"/>
          <w:sz w:val="24"/>
        </w:rPr>
      </w:pPr>
    </w:p>
    <w:p w14:paraId="5145AFAB">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29AAAF08">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36A5276">
      <w:pPr>
        <w:rPr>
          <w:rFonts w:hint="eastAsia" w:ascii="仿宋" w:hAnsi="仿宋" w:eastAsia="仿宋" w:cs="仿宋"/>
          <w:color w:val="auto"/>
          <w:sz w:val="24"/>
        </w:rPr>
      </w:pPr>
      <w:r>
        <w:rPr>
          <w:rFonts w:hint="eastAsia" w:ascii="仿宋" w:hAnsi="仿宋" w:eastAsia="仿宋" w:cs="仿宋"/>
          <w:b/>
          <w:bCs/>
          <w:color w:val="auto"/>
          <w:sz w:val="24"/>
        </w:rPr>
        <w:t>附：</w:t>
      </w:r>
    </w:p>
    <w:p w14:paraId="5BE0119D">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5A6D12D1">
      <w:pPr>
        <w:autoSpaceDE w:val="0"/>
        <w:autoSpaceDN w:val="0"/>
        <w:jc w:val="center"/>
        <w:rPr>
          <w:rFonts w:hint="eastAsia" w:ascii="仿宋" w:hAnsi="仿宋" w:eastAsia="仿宋" w:cs="仿宋"/>
          <w:b/>
          <w:color w:val="auto"/>
          <w:spacing w:val="6"/>
          <w:sz w:val="32"/>
          <w:szCs w:val="32"/>
        </w:rPr>
      </w:pPr>
    </w:p>
    <w:p w14:paraId="2BE9ED3C">
      <w:pPr>
        <w:autoSpaceDE w:val="0"/>
        <w:autoSpaceDN w:val="0"/>
        <w:jc w:val="center"/>
        <w:rPr>
          <w:rFonts w:hint="eastAsia" w:ascii="仿宋" w:hAnsi="仿宋" w:eastAsia="仿宋" w:cs="仿宋"/>
          <w:b/>
          <w:color w:val="auto"/>
          <w:spacing w:val="6"/>
          <w:sz w:val="32"/>
          <w:szCs w:val="32"/>
        </w:rPr>
      </w:pPr>
    </w:p>
    <w:p w14:paraId="6E522C6D">
      <w:pPr>
        <w:autoSpaceDE w:val="0"/>
        <w:autoSpaceDN w:val="0"/>
        <w:jc w:val="center"/>
        <w:rPr>
          <w:rFonts w:hint="eastAsia" w:ascii="仿宋" w:hAnsi="仿宋" w:eastAsia="仿宋" w:cs="仿宋"/>
          <w:b/>
          <w:color w:val="auto"/>
          <w:spacing w:val="6"/>
          <w:sz w:val="32"/>
          <w:szCs w:val="32"/>
        </w:rPr>
      </w:pPr>
    </w:p>
    <w:p w14:paraId="470F4C86">
      <w:pPr>
        <w:autoSpaceDE w:val="0"/>
        <w:autoSpaceDN w:val="0"/>
        <w:jc w:val="center"/>
        <w:rPr>
          <w:rFonts w:hint="eastAsia" w:ascii="仿宋" w:hAnsi="仿宋" w:eastAsia="仿宋" w:cs="仿宋"/>
          <w:b/>
          <w:color w:val="auto"/>
          <w:spacing w:val="6"/>
          <w:sz w:val="32"/>
          <w:szCs w:val="32"/>
        </w:rPr>
      </w:pPr>
    </w:p>
    <w:p w14:paraId="1A99DA69">
      <w:pPr>
        <w:autoSpaceDE w:val="0"/>
        <w:autoSpaceDN w:val="0"/>
        <w:jc w:val="center"/>
        <w:rPr>
          <w:rFonts w:hint="eastAsia" w:ascii="仿宋" w:hAnsi="仿宋" w:eastAsia="仿宋" w:cs="仿宋"/>
          <w:b/>
          <w:color w:val="auto"/>
          <w:spacing w:val="6"/>
          <w:sz w:val="32"/>
          <w:szCs w:val="32"/>
        </w:rPr>
      </w:pPr>
    </w:p>
    <w:p w14:paraId="10DCC7CA">
      <w:pPr>
        <w:autoSpaceDE w:val="0"/>
        <w:autoSpaceDN w:val="0"/>
        <w:jc w:val="center"/>
        <w:rPr>
          <w:rFonts w:hint="eastAsia" w:ascii="仿宋" w:hAnsi="仿宋" w:eastAsia="仿宋" w:cs="仿宋"/>
          <w:b/>
          <w:color w:val="auto"/>
          <w:spacing w:val="6"/>
          <w:sz w:val="32"/>
          <w:szCs w:val="32"/>
        </w:rPr>
      </w:pPr>
    </w:p>
    <w:p w14:paraId="5B823FFD">
      <w:pPr>
        <w:autoSpaceDE w:val="0"/>
        <w:autoSpaceDN w:val="0"/>
        <w:jc w:val="center"/>
        <w:rPr>
          <w:rFonts w:hint="eastAsia" w:ascii="仿宋" w:hAnsi="仿宋" w:eastAsia="仿宋" w:cs="仿宋"/>
          <w:b/>
          <w:color w:val="auto"/>
          <w:spacing w:val="6"/>
          <w:sz w:val="32"/>
          <w:szCs w:val="32"/>
        </w:rPr>
      </w:pPr>
    </w:p>
    <w:p w14:paraId="207D7928">
      <w:pPr>
        <w:autoSpaceDE w:val="0"/>
        <w:autoSpaceDN w:val="0"/>
        <w:jc w:val="center"/>
        <w:rPr>
          <w:rFonts w:hint="eastAsia" w:ascii="仿宋" w:hAnsi="仿宋" w:eastAsia="仿宋" w:cs="仿宋"/>
          <w:b/>
          <w:color w:val="auto"/>
          <w:spacing w:val="6"/>
          <w:sz w:val="32"/>
          <w:szCs w:val="32"/>
        </w:rPr>
      </w:pPr>
    </w:p>
    <w:p w14:paraId="25D91B22">
      <w:pPr>
        <w:autoSpaceDE w:val="0"/>
        <w:autoSpaceDN w:val="0"/>
        <w:jc w:val="center"/>
        <w:rPr>
          <w:rFonts w:hint="eastAsia" w:ascii="仿宋" w:hAnsi="仿宋" w:eastAsia="仿宋" w:cs="仿宋"/>
          <w:b/>
          <w:color w:val="auto"/>
          <w:spacing w:val="6"/>
          <w:sz w:val="32"/>
          <w:szCs w:val="32"/>
        </w:rPr>
      </w:pPr>
    </w:p>
    <w:p w14:paraId="17BF4446">
      <w:pPr>
        <w:autoSpaceDE w:val="0"/>
        <w:autoSpaceDN w:val="0"/>
        <w:jc w:val="center"/>
        <w:rPr>
          <w:rFonts w:hint="eastAsia" w:ascii="仿宋" w:hAnsi="仿宋" w:eastAsia="仿宋" w:cs="仿宋"/>
          <w:b/>
          <w:color w:val="auto"/>
          <w:spacing w:val="6"/>
          <w:sz w:val="32"/>
          <w:szCs w:val="32"/>
        </w:rPr>
      </w:pPr>
    </w:p>
    <w:p w14:paraId="5E6672EA">
      <w:pPr>
        <w:autoSpaceDE w:val="0"/>
        <w:autoSpaceDN w:val="0"/>
        <w:jc w:val="center"/>
        <w:rPr>
          <w:rFonts w:hint="eastAsia" w:ascii="仿宋" w:hAnsi="仿宋" w:eastAsia="仿宋" w:cs="仿宋"/>
          <w:b/>
          <w:color w:val="auto"/>
          <w:spacing w:val="6"/>
          <w:sz w:val="32"/>
          <w:szCs w:val="32"/>
        </w:rPr>
      </w:pPr>
    </w:p>
    <w:p w14:paraId="389DF62E">
      <w:pPr>
        <w:autoSpaceDE w:val="0"/>
        <w:autoSpaceDN w:val="0"/>
        <w:jc w:val="center"/>
        <w:rPr>
          <w:rFonts w:hint="eastAsia" w:ascii="仿宋" w:hAnsi="仿宋" w:eastAsia="仿宋" w:cs="仿宋"/>
          <w:b/>
          <w:color w:val="auto"/>
          <w:spacing w:val="6"/>
          <w:sz w:val="32"/>
          <w:szCs w:val="32"/>
        </w:rPr>
      </w:pPr>
    </w:p>
    <w:p w14:paraId="198C6DE1">
      <w:pPr>
        <w:autoSpaceDE w:val="0"/>
        <w:autoSpaceDN w:val="0"/>
        <w:jc w:val="center"/>
        <w:rPr>
          <w:rFonts w:hint="eastAsia" w:ascii="仿宋" w:hAnsi="仿宋" w:eastAsia="仿宋" w:cs="仿宋"/>
          <w:b/>
          <w:color w:val="auto"/>
          <w:spacing w:val="6"/>
          <w:sz w:val="32"/>
          <w:szCs w:val="32"/>
        </w:rPr>
      </w:pPr>
    </w:p>
    <w:p w14:paraId="7B1667E7">
      <w:pPr>
        <w:autoSpaceDE w:val="0"/>
        <w:autoSpaceDN w:val="0"/>
        <w:jc w:val="center"/>
        <w:rPr>
          <w:rFonts w:hint="eastAsia" w:ascii="仿宋" w:hAnsi="仿宋" w:eastAsia="仿宋" w:cs="仿宋"/>
          <w:b/>
          <w:color w:val="auto"/>
          <w:spacing w:val="6"/>
          <w:sz w:val="32"/>
          <w:szCs w:val="32"/>
        </w:rPr>
      </w:pPr>
    </w:p>
    <w:p w14:paraId="50B372E7">
      <w:pPr>
        <w:autoSpaceDE w:val="0"/>
        <w:autoSpaceDN w:val="0"/>
        <w:jc w:val="center"/>
        <w:rPr>
          <w:rFonts w:hint="eastAsia" w:ascii="仿宋" w:hAnsi="仿宋" w:eastAsia="仿宋" w:cs="仿宋"/>
          <w:b/>
          <w:color w:val="auto"/>
          <w:spacing w:val="6"/>
          <w:sz w:val="32"/>
          <w:szCs w:val="32"/>
        </w:rPr>
      </w:pPr>
    </w:p>
    <w:p w14:paraId="38BE3B9F">
      <w:pPr>
        <w:autoSpaceDE w:val="0"/>
        <w:autoSpaceDN w:val="0"/>
        <w:jc w:val="center"/>
        <w:rPr>
          <w:rFonts w:hint="eastAsia" w:ascii="仿宋" w:hAnsi="仿宋" w:eastAsia="仿宋" w:cs="仿宋"/>
          <w:b/>
          <w:color w:val="auto"/>
          <w:spacing w:val="6"/>
          <w:sz w:val="32"/>
          <w:szCs w:val="32"/>
        </w:rPr>
      </w:pPr>
    </w:p>
    <w:p w14:paraId="67110BF3">
      <w:pPr>
        <w:autoSpaceDE w:val="0"/>
        <w:autoSpaceDN w:val="0"/>
        <w:jc w:val="center"/>
        <w:rPr>
          <w:rFonts w:hint="eastAsia" w:ascii="仿宋" w:hAnsi="仿宋" w:eastAsia="仿宋" w:cs="仿宋"/>
          <w:b/>
          <w:color w:val="auto"/>
          <w:spacing w:val="6"/>
          <w:sz w:val="32"/>
          <w:szCs w:val="32"/>
        </w:rPr>
      </w:pPr>
    </w:p>
    <w:p w14:paraId="744D6358">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518A228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1DF6F2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3C143C2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720DEFF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24FC826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76FAA3F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0D88B15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1E5C2E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6CA72C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163E882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4" w:name="_Hlk101131882"/>
      <w:r>
        <w:rPr>
          <w:rFonts w:hint="eastAsia" w:ascii="仿宋" w:hAnsi="仿宋" w:eastAsia="仿宋" w:cs="仿宋"/>
          <w:color w:val="auto"/>
          <w:kern w:val="0"/>
          <w:sz w:val="24"/>
          <w:u w:val="single"/>
        </w:rPr>
        <w:t>联合体成员X,……</w:t>
      </w:r>
      <w:bookmarkEnd w:id="164"/>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5"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5"/>
      <w:r>
        <w:rPr>
          <w:rFonts w:hint="eastAsia" w:ascii="仿宋" w:hAnsi="仿宋" w:eastAsia="仿宋" w:cs="仿宋"/>
          <w:b/>
          <w:color w:val="auto"/>
          <w:kern w:val="0"/>
          <w:sz w:val="24"/>
          <w:lang w:val="zh-CN"/>
        </w:rPr>
        <w:t>）</w:t>
      </w:r>
    </w:p>
    <w:p w14:paraId="1C9F128A">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6"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6"/>
    </w:p>
    <w:p w14:paraId="6B539B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05E5EB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34EBFAE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3AE8244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3BAC48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078E5EC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A6CE4A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6C7149D">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72B8A3B4">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24035A75">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8EF6428">
      <w:pPr>
        <w:autoSpaceDE w:val="0"/>
        <w:autoSpaceDN w:val="0"/>
        <w:jc w:val="center"/>
        <w:rPr>
          <w:rFonts w:hint="eastAsia" w:ascii="仿宋" w:hAnsi="仿宋" w:eastAsia="仿宋" w:cs="仿宋"/>
          <w:b/>
          <w:color w:val="auto"/>
          <w:spacing w:val="6"/>
          <w:sz w:val="32"/>
          <w:szCs w:val="32"/>
        </w:rPr>
      </w:pPr>
    </w:p>
    <w:p w14:paraId="7C06BE85">
      <w:pPr>
        <w:autoSpaceDE w:val="0"/>
        <w:autoSpaceDN w:val="0"/>
        <w:jc w:val="center"/>
        <w:rPr>
          <w:rFonts w:hint="eastAsia" w:ascii="仿宋" w:hAnsi="仿宋" w:eastAsia="仿宋" w:cs="仿宋"/>
          <w:b/>
          <w:color w:val="auto"/>
          <w:spacing w:val="6"/>
          <w:sz w:val="32"/>
          <w:szCs w:val="32"/>
        </w:rPr>
      </w:pPr>
    </w:p>
    <w:p w14:paraId="4C8C7A15">
      <w:pPr>
        <w:autoSpaceDE w:val="0"/>
        <w:autoSpaceDN w:val="0"/>
        <w:jc w:val="center"/>
        <w:rPr>
          <w:rFonts w:hint="eastAsia" w:ascii="仿宋" w:hAnsi="仿宋" w:eastAsia="仿宋" w:cs="仿宋"/>
          <w:b/>
          <w:color w:val="auto"/>
          <w:spacing w:val="6"/>
          <w:sz w:val="32"/>
          <w:szCs w:val="32"/>
        </w:rPr>
      </w:pPr>
    </w:p>
    <w:p w14:paraId="1C0DB90C">
      <w:pPr>
        <w:autoSpaceDE w:val="0"/>
        <w:autoSpaceDN w:val="0"/>
        <w:jc w:val="center"/>
        <w:rPr>
          <w:rFonts w:hint="eastAsia" w:ascii="仿宋" w:hAnsi="仿宋" w:eastAsia="仿宋" w:cs="仿宋"/>
          <w:b/>
          <w:color w:val="auto"/>
          <w:spacing w:val="6"/>
          <w:sz w:val="32"/>
          <w:szCs w:val="32"/>
        </w:rPr>
      </w:pPr>
    </w:p>
    <w:p w14:paraId="2AA32377">
      <w:pPr>
        <w:autoSpaceDE w:val="0"/>
        <w:autoSpaceDN w:val="0"/>
        <w:jc w:val="center"/>
        <w:rPr>
          <w:rFonts w:hint="eastAsia" w:ascii="仿宋" w:hAnsi="仿宋" w:eastAsia="仿宋" w:cs="仿宋"/>
          <w:b/>
          <w:color w:val="auto"/>
          <w:spacing w:val="6"/>
          <w:sz w:val="32"/>
          <w:szCs w:val="32"/>
        </w:rPr>
      </w:pPr>
    </w:p>
    <w:p w14:paraId="3DA809E6">
      <w:pPr>
        <w:autoSpaceDE w:val="0"/>
        <w:autoSpaceDN w:val="0"/>
        <w:jc w:val="center"/>
        <w:rPr>
          <w:rFonts w:hint="eastAsia" w:ascii="仿宋" w:hAnsi="仿宋" w:eastAsia="仿宋" w:cs="仿宋"/>
          <w:b/>
          <w:color w:val="auto"/>
          <w:spacing w:val="6"/>
          <w:sz w:val="32"/>
          <w:szCs w:val="32"/>
        </w:rPr>
      </w:pPr>
    </w:p>
    <w:p w14:paraId="3FAACA08">
      <w:pPr>
        <w:autoSpaceDE w:val="0"/>
        <w:autoSpaceDN w:val="0"/>
        <w:jc w:val="center"/>
        <w:rPr>
          <w:rFonts w:hint="eastAsia" w:ascii="仿宋" w:hAnsi="仿宋" w:eastAsia="仿宋" w:cs="仿宋"/>
          <w:b/>
          <w:color w:val="auto"/>
          <w:spacing w:val="6"/>
          <w:sz w:val="32"/>
          <w:szCs w:val="32"/>
        </w:rPr>
      </w:pPr>
    </w:p>
    <w:p w14:paraId="3E7548B0">
      <w:pPr>
        <w:autoSpaceDE w:val="0"/>
        <w:autoSpaceDN w:val="0"/>
        <w:jc w:val="center"/>
        <w:rPr>
          <w:rFonts w:hint="eastAsia" w:ascii="仿宋" w:hAnsi="仿宋" w:eastAsia="仿宋" w:cs="仿宋"/>
          <w:b/>
          <w:color w:val="auto"/>
          <w:spacing w:val="6"/>
          <w:sz w:val="32"/>
          <w:szCs w:val="32"/>
        </w:rPr>
      </w:pPr>
    </w:p>
    <w:p w14:paraId="5236DFDB">
      <w:pPr>
        <w:autoSpaceDE w:val="0"/>
        <w:autoSpaceDN w:val="0"/>
        <w:jc w:val="center"/>
        <w:rPr>
          <w:rFonts w:hint="eastAsia" w:ascii="仿宋" w:hAnsi="仿宋" w:eastAsia="仿宋" w:cs="仿宋"/>
          <w:b/>
          <w:color w:val="auto"/>
          <w:spacing w:val="6"/>
          <w:sz w:val="32"/>
          <w:szCs w:val="32"/>
        </w:rPr>
      </w:pPr>
    </w:p>
    <w:p w14:paraId="4CF2B99C">
      <w:pPr>
        <w:autoSpaceDE w:val="0"/>
        <w:autoSpaceDN w:val="0"/>
        <w:jc w:val="center"/>
        <w:rPr>
          <w:rFonts w:hint="eastAsia" w:ascii="仿宋" w:hAnsi="仿宋" w:eastAsia="仿宋" w:cs="仿宋"/>
          <w:b/>
          <w:color w:val="auto"/>
          <w:spacing w:val="6"/>
          <w:sz w:val="32"/>
          <w:szCs w:val="32"/>
        </w:rPr>
      </w:pPr>
    </w:p>
    <w:p w14:paraId="28EDCBF7">
      <w:pPr>
        <w:autoSpaceDE w:val="0"/>
        <w:autoSpaceDN w:val="0"/>
        <w:jc w:val="center"/>
        <w:rPr>
          <w:rFonts w:hint="eastAsia" w:ascii="仿宋" w:hAnsi="仿宋" w:eastAsia="仿宋" w:cs="仿宋"/>
          <w:b/>
          <w:color w:val="auto"/>
          <w:spacing w:val="6"/>
          <w:sz w:val="32"/>
          <w:szCs w:val="32"/>
        </w:rPr>
      </w:pPr>
    </w:p>
    <w:p w14:paraId="335E14B5">
      <w:pPr>
        <w:autoSpaceDE w:val="0"/>
        <w:autoSpaceDN w:val="0"/>
        <w:jc w:val="center"/>
        <w:rPr>
          <w:rFonts w:hint="eastAsia" w:ascii="仿宋" w:hAnsi="仿宋" w:eastAsia="仿宋" w:cs="仿宋"/>
          <w:b/>
          <w:color w:val="auto"/>
          <w:spacing w:val="6"/>
          <w:sz w:val="32"/>
          <w:szCs w:val="32"/>
        </w:rPr>
      </w:pPr>
    </w:p>
    <w:p w14:paraId="336AB953">
      <w:pPr>
        <w:autoSpaceDE w:val="0"/>
        <w:autoSpaceDN w:val="0"/>
        <w:jc w:val="center"/>
        <w:rPr>
          <w:rFonts w:hint="eastAsia" w:ascii="仿宋" w:hAnsi="仿宋" w:eastAsia="仿宋" w:cs="仿宋"/>
          <w:b/>
          <w:color w:val="auto"/>
          <w:spacing w:val="6"/>
          <w:sz w:val="32"/>
          <w:szCs w:val="32"/>
        </w:rPr>
      </w:pPr>
    </w:p>
    <w:p w14:paraId="291ED536">
      <w:pPr>
        <w:autoSpaceDE w:val="0"/>
        <w:autoSpaceDN w:val="0"/>
        <w:jc w:val="center"/>
        <w:rPr>
          <w:rFonts w:hint="eastAsia" w:ascii="仿宋" w:hAnsi="仿宋" w:eastAsia="仿宋" w:cs="仿宋"/>
          <w:b/>
          <w:color w:val="auto"/>
          <w:spacing w:val="6"/>
          <w:sz w:val="32"/>
          <w:szCs w:val="32"/>
        </w:rPr>
      </w:pPr>
    </w:p>
    <w:p w14:paraId="17BBB182">
      <w:pPr>
        <w:autoSpaceDE w:val="0"/>
        <w:autoSpaceDN w:val="0"/>
        <w:jc w:val="center"/>
        <w:rPr>
          <w:rFonts w:hint="eastAsia" w:ascii="仿宋" w:hAnsi="仿宋" w:eastAsia="仿宋" w:cs="仿宋"/>
          <w:b/>
          <w:color w:val="auto"/>
          <w:spacing w:val="6"/>
          <w:sz w:val="32"/>
          <w:szCs w:val="32"/>
        </w:rPr>
      </w:pPr>
    </w:p>
    <w:p w14:paraId="2338F69A">
      <w:pPr>
        <w:autoSpaceDE w:val="0"/>
        <w:autoSpaceDN w:val="0"/>
        <w:jc w:val="center"/>
        <w:rPr>
          <w:rFonts w:hint="eastAsia" w:ascii="仿宋" w:hAnsi="仿宋" w:eastAsia="仿宋" w:cs="仿宋"/>
          <w:b/>
          <w:color w:val="auto"/>
          <w:spacing w:val="6"/>
          <w:sz w:val="32"/>
          <w:szCs w:val="32"/>
        </w:rPr>
      </w:pPr>
    </w:p>
    <w:p w14:paraId="7F7EC37D">
      <w:pPr>
        <w:autoSpaceDE w:val="0"/>
        <w:autoSpaceDN w:val="0"/>
        <w:jc w:val="center"/>
        <w:rPr>
          <w:rFonts w:hint="eastAsia" w:ascii="仿宋" w:hAnsi="仿宋" w:eastAsia="仿宋" w:cs="仿宋"/>
          <w:b/>
          <w:color w:val="auto"/>
          <w:spacing w:val="6"/>
          <w:sz w:val="32"/>
          <w:szCs w:val="32"/>
        </w:rPr>
      </w:pPr>
    </w:p>
    <w:p w14:paraId="7EFE04CF">
      <w:pPr>
        <w:autoSpaceDE w:val="0"/>
        <w:autoSpaceDN w:val="0"/>
        <w:jc w:val="center"/>
        <w:rPr>
          <w:rFonts w:hint="eastAsia" w:ascii="仿宋" w:hAnsi="仿宋" w:eastAsia="仿宋" w:cs="仿宋"/>
          <w:b/>
          <w:color w:val="auto"/>
          <w:spacing w:val="6"/>
          <w:sz w:val="32"/>
          <w:szCs w:val="32"/>
        </w:rPr>
      </w:pPr>
    </w:p>
    <w:p w14:paraId="1AC4AAB6">
      <w:pPr>
        <w:autoSpaceDE w:val="0"/>
        <w:autoSpaceDN w:val="0"/>
        <w:jc w:val="center"/>
        <w:rPr>
          <w:rFonts w:hint="eastAsia" w:ascii="仿宋" w:hAnsi="仿宋" w:eastAsia="仿宋" w:cs="仿宋"/>
          <w:b/>
          <w:color w:val="auto"/>
          <w:spacing w:val="6"/>
          <w:sz w:val="32"/>
          <w:szCs w:val="32"/>
        </w:rPr>
      </w:pPr>
    </w:p>
    <w:p w14:paraId="7DE6FF86">
      <w:pPr>
        <w:autoSpaceDE w:val="0"/>
        <w:autoSpaceDN w:val="0"/>
        <w:jc w:val="center"/>
        <w:rPr>
          <w:rFonts w:hint="eastAsia" w:ascii="仿宋" w:hAnsi="仿宋" w:eastAsia="仿宋" w:cs="仿宋"/>
          <w:b/>
          <w:color w:val="auto"/>
          <w:spacing w:val="6"/>
          <w:sz w:val="32"/>
          <w:szCs w:val="32"/>
        </w:rPr>
      </w:pPr>
    </w:p>
    <w:p w14:paraId="5720F8C4">
      <w:pPr>
        <w:autoSpaceDE w:val="0"/>
        <w:autoSpaceDN w:val="0"/>
        <w:jc w:val="center"/>
        <w:rPr>
          <w:rFonts w:hint="eastAsia" w:ascii="仿宋" w:hAnsi="仿宋" w:eastAsia="仿宋" w:cs="仿宋"/>
          <w:b/>
          <w:color w:val="auto"/>
          <w:spacing w:val="6"/>
          <w:sz w:val="32"/>
          <w:szCs w:val="32"/>
        </w:rPr>
      </w:pPr>
    </w:p>
    <w:p w14:paraId="40BF4D89">
      <w:pPr>
        <w:autoSpaceDE w:val="0"/>
        <w:autoSpaceDN w:val="0"/>
        <w:jc w:val="center"/>
        <w:rPr>
          <w:rFonts w:hint="eastAsia" w:ascii="仿宋" w:hAnsi="仿宋" w:eastAsia="仿宋" w:cs="仿宋"/>
          <w:b/>
          <w:color w:val="auto"/>
          <w:spacing w:val="6"/>
          <w:sz w:val="32"/>
          <w:szCs w:val="32"/>
        </w:rPr>
      </w:pPr>
    </w:p>
    <w:p w14:paraId="64619A8C">
      <w:pPr>
        <w:autoSpaceDE w:val="0"/>
        <w:autoSpaceDN w:val="0"/>
        <w:jc w:val="center"/>
        <w:rPr>
          <w:rFonts w:hint="eastAsia" w:ascii="仿宋" w:hAnsi="仿宋" w:eastAsia="仿宋" w:cs="仿宋"/>
          <w:b/>
          <w:color w:val="auto"/>
          <w:spacing w:val="6"/>
          <w:sz w:val="32"/>
          <w:szCs w:val="32"/>
        </w:rPr>
      </w:pPr>
    </w:p>
    <w:p w14:paraId="12965F27">
      <w:pPr>
        <w:snapToGrid w:val="0"/>
        <w:spacing w:line="360" w:lineRule="auto"/>
        <w:ind w:firstLine="3666" w:firstLineChars="1100"/>
        <w:rPr>
          <w:rFonts w:hint="eastAsia" w:ascii="仿宋" w:hAnsi="仿宋" w:eastAsia="仿宋" w:cs="仿宋"/>
          <w:b/>
          <w:color w:val="auto"/>
          <w:spacing w:val="6"/>
          <w:sz w:val="32"/>
          <w:szCs w:val="32"/>
        </w:rPr>
      </w:pPr>
    </w:p>
    <w:p w14:paraId="289883C0">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5A211DCE">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61C90800">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61D192C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0D2050B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279C6B7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FC49700">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0C1A239A">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7B37E4E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40E3515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013EE00">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443EB3B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7285DD1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0CC879C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6782BAE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52672D7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71704B19">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33AEA5C1">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3DE4213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391FFD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86926D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76F6C72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6E83EB6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60D0E2C2">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45201C4E">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0D8FE8C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20AD21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6856A628">
      <w:pPr>
        <w:autoSpaceDE w:val="0"/>
        <w:autoSpaceDN w:val="0"/>
        <w:jc w:val="center"/>
        <w:rPr>
          <w:rFonts w:hint="eastAsia" w:ascii="仿宋" w:hAnsi="仿宋" w:eastAsia="仿宋" w:cs="仿宋"/>
          <w:b/>
          <w:color w:val="auto"/>
          <w:spacing w:val="6"/>
          <w:sz w:val="32"/>
          <w:szCs w:val="32"/>
        </w:rPr>
      </w:pPr>
    </w:p>
    <w:p w14:paraId="0D9B5BB3">
      <w:pPr>
        <w:autoSpaceDE w:val="0"/>
        <w:autoSpaceDN w:val="0"/>
        <w:jc w:val="center"/>
        <w:rPr>
          <w:rFonts w:hint="eastAsia" w:ascii="仿宋" w:hAnsi="仿宋" w:eastAsia="仿宋" w:cs="仿宋"/>
          <w:b/>
          <w:color w:val="auto"/>
          <w:spacing w:val="6"/>
          <w:sz w:val="32"/>
          <w:szCs w:val="32"/>
        </w:rPr>
      </w:pPr>
    </w:p>
    <w:p w14:paraId="2FE8191D">
      <w:pPr>
        <w:autoSpaceDE w:val="0"/>
        <w:autoSpaceDN w:val="0"/>
        <w:jc w:val="center"/>
        <w:rPr>
          <w:rFonts w:hint="eastAsia" w:ascii="仿宋" w:hAnsi="仿宋" w:eastAsia="仿宋" w:cs="仿宋"/>
          <w:b/>
          <w:color w:val="auto"/>
          <w:spacing w:val="6"/>
          <w:sz w:val="32"/>
          <w:szCs w:val="32"/>
        </w:rPr>
      </w:pPr>
    </w:p>
    <w:p w14:paraId="0A3DDDE7">
      <w:pPr>
        <w:pStyle w:val="2"/>
        <w:rPr>
          <w:rFonts w:hint="eastAsia" w:ascii="仿宋" w:hAnsi="仿宋" w:eastAsia="仿宋" w:cs="仿宋"/>
          <w:b/>
          <w:color w:val="auto"/>
          <w:spacing w:val="6"/>
          <w:sz w:val="32"/>
          <w:szCs w:val="32"/>
        </w:rPr>
      </w:pPr>
    </w:p>
    <w:p w14:paraId="6D224CB8">
      <w:pPr>
        <w:pStyle w:val="3"/>
        <w:rPr>
          <w:rFonts w:hint="eastAsia" w:ascii="仿宋" w:hAnsi="仿宋" w:eastAsia="仿宋" w:cs="仿宋"/>
          <w:b/>
          <w:color w:val="auto"/>
          <w:spacing w:val="6"/>
          <w:sz w:val="32"/>
          <w:szCs w:val="32"/>
        </w:rPr>
      </w:pPr>
    </w:p>
    <w:p w14:paraId="5407E145">
      <w:pPr>
        <w:rPr>
          <w:rFonts w:hint="eastAsia" w:ascii="仿宋" w:hAnsi="仿宋" w:eastAsia="仿宋" w:cs="仿宋"/>
          <w:b/>
          <w:color w:val="auto"/>
          <w:spacing w:val="6"/>
          <w:sz w:val="32"/>
          <w:szCs w:val="32"/>
        </w:rPr>
      </w:pPr>
    </w:p>
    <w:p w14:paraId="195C77BD">
      <w:pPr>
        <w:pStyle w:val="2"/>
        <w:rPr>
          <w:rFonts w:hint="eastAsia" w:ascii="仿宋" w:hAnsi="仿宋" w:eastAsia="仿宋" w:cs="仿宋"/>
          <w:b/>
          <w:color w:val="auto"/>
          <w:spacing w:val="6"/>
          <w:sz w:val="32"/>
          <w:szCs w:val="32"/>
        </w:rPr>
      </w:pPr>
    </w:p>
    <w:p w14:paraId="6E6BDF34">
      <w:pPr>
        <w:pStyle w:val="3"/>
        <w:rPr>
          <w:rFonts w:hint="eastAsia" w:ascii="仿宋" w:hAnsi="仿宋" w:eastAsia="仿宋" w:cs="仿宋"/>
          <w:b/>
          <w:color w:val="auto"/>
          <w:spacing w:val="6"/>
          <w:sz w:val="32"/>
          <w:szCs w:val="32"/>
        </w:rPr>
      </w:pPr>
    </w:p>
    <w:p w14:paraId="520EEA37">
      <w:pPr>
        <w:rPr>
          <w:rFonts w:hint="eastAsia" w:ascii="仿宋" w:hAnsi="仿宋" w:eastAsia="仿宋" w:cs="仿宋"/>
          <w:b/>
          <w:color w:val="auto"/>
          <w:spacing w:val="6"/>
          <w:sz w:val="32"/>
          <w:szCs w:val="32"/>
        </w:rPr>
      </w:pPr>
    </w:p>
    <w:p w14:paraId="1F60BBB2">
      <w:pPr>
        <w:pStyle w:val="2"/>
        <w:rPr>
          <w:rFonts w:hint="eastAsia" w:ascii="仿宋" w:hAnsi="仿宋" w:eastAsia="仿宋" w:cs="仿宋"/>
          <w:b/>
          <w:color w:val="auto"/>
          <w:spacing w:val="6"/>
          <w:sz w:val="32"/>
          <w:szCs w:val="32"/>
        </w:rPr>
      </w:pPr>
    </w:p>
    <w:p w14:paraId="5BA73940">
      <w:pPr>
        <w:pStyle w:val="3"/>
        <w:rPr>
          <w:rFonts w:hint="eastAsia" w:ascii="仿宋" w:hAnsi="仿宋" w:eastAsia="仿宋" w:cs="仿宋"/>
          <w:b/>
          <w:color w:val="auto"/>
          <w:spacing w:val="6"/>
          <w:sz w:val="32"/>
          <w:szCs w:val="32"/>
        </w:rPr>
      </w:pPr>
    </w:p>
    <w:p w14:paraId="4307C7AB">
      <w:pPr>
        <w:rPr>
          <w:rFonts w:hint="eastAsia" w:ascii="仿宋" w:hAnsi="仿宋" w:eastAsia="仿宋" w:cs="仿宋"/>
          <w:b/>
          <w:color w:val="auto"/>
          <w:spacing w:val="6"/>
          <w:sz w:val="32"/>
          <w:szCs w:val="32"/>
        </w:rPr>
      </w:pPr>
    </w:p>
    <w:p w14:paraId="18509E92">
      <w:pPr>
        <w:pStyle w:val="2"/>
        <w:rPr>
          <w:rFonts w:hint="eastAsia" w:ascii="仿宋" w:hAnsi="仿宋" w:eastAsia="仿宋" w:cs="仿宋"/>
          <w:b/>
          <w:color w:val="auto"/>
          <w:spacing w:val="6"/>
          <w:sz w:val="32"/>
          <w:szCs w:val="32"/>
        </w:rPr>
      </w:pPr>
    </w:p>
    <w:p w14:paraId="7164BDF6">
      <w:pPr>
        <w:pStyle w:val="3"/>
        <w:rPr>
          <w:rFonts w:hint="eastAsia" w:ascii="仿宋" w:hAnsi="仿宋" w:eastAsia="仿宋" w:cs="仿宋"/>
          <w:b/>
          <w:color w:val="auto"/>
          <w:spacing w:val="6"/>
          <w:sz w:val="32"/>
          <w:szCs w:val="32"/>
        </w:rPr>
      </w:pPr>
    </w:p>
    <w:p w14:paraId="0530935E">
      <w:pPr>
        <w:rPr>
          <w:rFonts w:hint="eastAsia" w:ascii="仿宋" w:hAnsi="仿宋" w:eastAsia="仿宋" w:cs="仿宋"/>
          <w:b/>
          <w:color w:val="auto"/>
          <w:spacing w:val="6"/>
          <w:sz w:val="32"/>
          <w:szCs w:val="32"/>
        </w:rPr>
      </w:pPr>
    </w:p>
    <w:p w14:paraId="44CC0843">
      <w:pPr>
        <w:pStyle w:val="2"/>
        <w:rPr>
          <w:rFonts w:hint="eastAsia" w:ascii="仿宋" w:hAnsi="仿宋" w:eastAsia="仿宋" w:cs="仿宋"/>
          <w:b/>
          <w:color w:val="auto"/>
          <w:spacing w:val="6"/>
          <w:sz w:val="32"/>
          <w:szCs w:val="32"/>
        </w:rPr>
      </w:pPr>
    </w:p>
    <w:p w14:paraId="5EB78355">
      <w:pPr>
        <w:pStyle w:val="3"/>
        <w:rPr>
          <w:rFonts w:hint="eastAsia" w:ascii="仿宋" w:hAnsi="仿宋" w:eastAsia="仿宋" w:cs="仿宋"/>
          <w:b/>
          <w:color w:val="auto"/>
          <w:spacing w:val="6"/>
          <w:sz w:val="32"/>
          <w:szCs w:val="32"/>
        </w:rPr>
      </w:pPr>
    </w:p>
    <w:p w14:paraId="422B170E">
      <w:pPr>
        <w:rPr>
          <w:rFonts w:hint="eastAsia" w:ascii="仿宋" w:hAnsi="仿宋" w:eastAsia="仿宋" w:cs="仿宋"/>
          <w:b/>
          <w:color w:val="auto"/>
          <w:spacing w:val="6"/>
          <w:sz w:val="32"/>
          <w:szCs w:val="32"/>
        </w:rPr>
      </w:pPr>
    </w:p>
    <w:p w14:paraId="69102EC1">
      <w:pPr>
        <w:pStyle w:val="2"/>
        <w:rPr>
          <w:rFonts w:hint="eastAsia" w:ascii="仿宋" w:hAnsi="仿宋" w:eastAsia="仿宋" w:cs="仿宋"/>
          <w:b/>
          <w:color w:val="auto"/>
          <w:spacing w:val="6"/>
          <w:sz w:val="32"/>
          <w:szCs w:val="32"/>
        </w:rPr>
      </w:pPr>
    </w:p>
    <w:p w14:paraId="0AEB4F6F">
      <w:pPr>
        <w:pStyle w:val="3"/>
        <w:rPr>
          <w:rFonts w:hint="eastAsia" w:ascii="仿宋" w:hAnsi="仿宋" w:eastAsia="仿宋" w:cs="仿宋"/>
          <w:b/>
          <w:color w:val="auto"/>
          <w:spacing w:val="6"/>
          <w:sz w:val="32"/>
          <w:szCs w:val="32"/>
        </w:rPr>
      </w:pPr>
    </w:p>
    <w:p w14:paraId="2A560C0C">
      <w:pPr>
        <w:rPr>
          <w:rFonts w:hint="eastAsia" w:ascii="仿宋" w:hAnsi="仿宋" w:eastAsia="仿宋" w:cs="仿宋"/>
          <w:b/>
          <w:color w:val="auto"/>
          <w:spacing w:val="6"/>
          <w:sz w:val="32"/>
          <w:szCs w:val="32"/>
        </w:rPr>
      </w:pPr>
    </w:p>
    <w:p w14:paraId="635B1263">
      <w:pPr>
        <w:pStyle w:val="2"/>
        <w:rPr>
          <w:rFonts w:hint="eastAsia" w:ascii="仿宋" w:hAnsi="仿宋" w:eastAsia="仿宋" w:cs="仿宋"/>
          <w:color w:val="auto"/>
        </w:rPr>
      </w:pPr>
    </w:p>
    <w:p w14:paraId="6C6E479F">
      <w:pPr>
        <w:autoSpaceDE w:val="0"/>
        <w:autoSpaceDN w:val="0"/>
        <w:jc w:val="center"/>
        <w:rPr>
          <w:rFonts w:hint="eastAsia" w:ascii="仿宋" w:hAnsi="仿宋" w:eastAsia="仿宋" w:cs="仿宋"/>
          <w:b/>
          <w:color w:val="auto"/>
          <w:spacing w:val="6"/>
          <w:sz w:val="32"/>
          <w:szCs w:val="32"/>
        </w:rPr>
      </w:pPr>
    </w:p>
    <w:p w14:paraId="6EE814F8">
      <w:pPr>
        <w:autoSpaceDE w:val="0"/>
        <w:autoSpaceDN w:val="0"/>
        <w:jc w:val="center"/>
        <w:rPr>
          <w:rFonts w:hint="eastAsia" w:ascii="仿宋" w:hAnsi="仿宋" w:eastAsia="仿宋" w:cs="仿宋"/>
          <w:b/>
          <w:color w:val="auto"/>
          <w:spacing w:val="6"/>
          <w:sz w:val="32"/>
          <w:szCs w:val="32"/>
        </w:rPr>
      </w:pPr>
    </w:p>
    <w:p w14:paraId="140B480F">
      <w:pPr>
        <w:autoSpaceDE w:val="0"/>
        <w:autoSpaceDN w:val="0"/>
        <w:jc w:val="center"/>
        <w:rPr>
          <w:rFonts w:hint="eastAsia" w:ascii="仿宋" w:hAnsi="仿宋" w:eastAsia="仿宋" w:cs="仿宋"/>
          <w:b/>
          <w:color w:val="auto"/>
          <w:spacing w:val="6"/>
          <w:sz w:val="32"/>
          <w:szCs w:val="32"/>
        </w:rPr>
      </w:pPr>
    </w:p>
    <w:p w14:paraId="0E593F97">
      <w:pPr>
        <w:autoSpaceDE w:val="0"/>
        <w:autoSpaceDN w:val="0"/>
        <w:jc w:val="center"/>
        <w:rPr>
          <w:rFonts w:hint="eastAsia" w:ascii="仿宋" w:hAnsi="仿宋" w:eastAsia="仿宋" w:cs="仿宋"/>
          <w:b/>
          <w:color w:val="auto"/>
          <w:spacing w:val="6"/>
          <w:sz w:val="32"/>
          <w:szCs w:val="32"/>
        </w:rPr>
      </w:pPr>
    </w:p>
    <w:p w14:paraId="5EEFBCCB">
      <w:pPr>
        <w:spacing w:line="360" w:lineRule="auto"/>
        <w:jc w:val="center"/>
        <w:rPr>
          <w:rFonts w:hint="eastAsia" w:ascii="仿宋" w:hAnsi="仿宋" w:eastAsia="仿宋" w:cs="仿宋"/>
          <w:b/>
          <w:color w:val="auto"/>
          <w:spacing w:val="6"/>
          <w:sz w:val="32"/>
          <w:szCs w:val="32"/>
        </w:rPr>
      </w:pPr>
    </w:p>
    <w:p w14:paraId="57E710A1">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67" w:name="OLE_LINK13"/>
      <w:bookmarkStart w:id="168" w:name="OLE_LINK14"/>
      <w:r>
        <w:rPr>
          <w:rFonts w:hint="eastAsia" w:ascii="仿宋" w:hAnsi="仿宋" w:eastAsia="仿宋" w:cs="仿宋"/>
          <w:b/>
          <w:color w:val="auto"/>
          <w:spacing w:val="6"/>
          <w:sz w:val="32"/>
          <w:szCs w:val="32"/>
        </w:rPr>
        <w:t>残疾人福利性单位声明函</w:t>
      </w:r>
    </w:p>
    <w:bookmarkEnd w:id="167"/>
    <w:bookmarkEnd w:id="168"/>
    <w:p w14:paraId="2385E369">
      <w:pPr>
        <w:spacing w:line="360" w:lineRule="auto"/>
        <w:rPr>
          <w:rFonts w:hint="eastAsia" w:ascii="仿宋" w:hAnsi="仿宋" w:eastAsia="仿宋" w:cs="仿宋"/>
          <w:b/>
          <w:color w:val="auto"/>
          <w:spacing w:val="6"/>
          <w:sz w:val="30"/>
          <w:szCs w:val="30"/>
        </w:rPr>
      </w:pPr>
    </w:p>
    <w:p w14:paraId="5200286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4E7DEA1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084D85BA">
      <w:pPr>
        <w:spacing w:line="360" w:lineRule="auto"/>
        <w:ind w:firstLine="480" w:firstLineChars="200"/>
        <w:rPr>
          <w:rFonts w:hint="eastAsia" w:ascii="仿宋" w:hAnsi="仿宋" w:eastAsia="仿宋" w:cs="仿宋"/>
          <w:color w:val="auto"/>
          <w:sz w:val="24"/>
        </w:rPr>
      </w:pPr>
    </w:p>
    <w:p w14:paraId="444BF1E6">
      <w:pPr>
        <w:spacing w:line="360" w:lineRule="auto"/>
        <w:ind w:firstLine="480" w:firstLineChars="200"/>
        <w:rPr>
          <w:rFonts w:hint="eastAsia" w:ascii="仿宋" w:hAnsi="仿宋" w:eastAsia="仿宋" w:cs="仿宋"/>
          <w:color w:val="auto"/>
          <w:sz w:val="24"/>
        </w:rPr>
      </w:pPr>
    </w:p>
    <w:p w14:paraId="0AD64342">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2A0B7FA2">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4A1A074B">
      <w:pPr>
        <w:autoSpaceDE w:val="0"/>
        <w:autoSpaceDN w:val="0"/>
        <w:jc w:val="center"/>
        <w:rPr>
          <w:rFonts w:hint="eastAsia" w:ascii="仿宋" w:hAnsi="仿宋" w:eastAsia="仿宋" w:cs="仿宋"/>
          <w:b/>
          <w:color w:val="auto"/>
          <w:spacing w:val="6"/>
          <w:sz w:val="32"/>
          <w:szCs w:val="32"/>
        </w:rPr>
      </w:pPr>
    </w:p>
    <w:p w14:paraId="30B96822">
      <w:pPr>
        <w:autoSpaceDE w:val="0"/>
        <w:autoSpaceDN w:val="0"/>
        <w:jc w:val="center"/>
        <w:rPr>
          <w:rFonts w:hint="eastAsia" w:ascii="仿宋" w:hAnsi="仿宋" w:eastAsia="仿宋" w:cs="仿宋"/>
          <w:b/>
          <w:color w:val="auto"/>
          <w:spacing w:val="6"/>
          <w:sz w:val="32"/>
          <w:szCs w:val="32"/>
        </w:rPr>
      </w:pPr>
    </w:p>
    <w:p w14:paraId="417B9913">
      <w:pPr>
        <w:autoSpaceDE w:val="0"/>
        <w:autoSpaceDN w:val="0"/>
        <w:jc w:val="center"/>
        <w:rPr>
          <w:rFonts w:hint="eastAsia" w:ascii="仿宋" w:hAnsi="仿宋" w:eastAsia="仿宋" w:cs="仿宋"/>
          <w:b/>
          <w:color w:val="auto"/>
          <w:spacing w:val="6"/>
          <w:sz w:val="32"/>
          <w:szCs w:val="32"/>
        </w:rPr>
      </w:pPr>
    </w:p>
    <w:p w14:paraId="1EDA4218">
      <w:pPr>
        <w:autoSpaceDE w:val="0"/>
        <w:autoSpaceDN w:val="0"/>
        <w:jc w:val="center"/>
        <w:rPr>
          <w:rFonts w:hint="eastAsia" w:ascii="仿宋" w:hAnsi="仿宋" w:eastAsia="仿宋" w:cs="仿宋"/>
          <w:b/>
          <w:color w:val="auto"/>
          <w:spacing w:val="6"/>
          <w:sz w:val="32"/>
          <w:szCs w:val="32"/>
        </w:rPr>
      </w:pPr>
    </w:p>
    <w:p w14:paraId="7AEB8992">
      <w:pPr>
        <w:autoSpaceDE w:val="0"/>
        <w:autoSpaceDN w:val="0"/>
        <w:jc w:val="center"/>
        <w:rPr>
          <w:rFonts w:hint="eastAsia" w:ascii="仿宋" w:hAnsi="仿宋" w:eastAsia="仿宋" w:cs="仿宋"/>
          <w:b/>
          <w:color w:val="auto"/>
          <w:spacing w:val="6"/>
          <w:sz w:val="32"/>
          <w:szCs w:val="32"/>
        </w:rPr>
      </w:pPr>
    </w:p>
    <w:p w14:paraId="43961250">
      <w:pPr>
        <w:autoSpaceDE w:val="0"/>
        <w:autoSpaceDN w:val="0"/>
        <w:jc w:val="center"/>
        <w:rPr>
          <w:rFonts w:hint="eastAsia" w:ascii="仿宋" w:hAnsi="仿宋" w:eastAsia="仿宋" w:cs="仿宋"/>
          <w:b/>
          <w:color w:val="auto"/>
          <w:spacing w:val="6"/>
          <w:sz w:val="32"/>
          <w:szCs w:val="32"/>
        </w:rPr>
      </w:pPr>
    </w:p>
    <w:p w14:paraId="1DE935E3">
      <w:pPr>
        <w:autoSpaceDE w:val="0"/>
        <w:autoSpaceDN w:val="0"/>
        <w:jc w:val="center"/>
        <w:rPr>
          <w:rFonts w:hint="eastAsia" w:ascii="仿宋" w:hAnsi="仿宋" w:eastAsia="仿宋" w:cs="仿宋"/>
          <w:b/>
          <w:color w:val="auto"/>
          <w:spacing w:val="6"/>
          <w:sz w:val="32"/>
          <w:szCs w:val="32"/>
        </w:rPr>
      </w:pPr>
    </w:p>
    <w:p w14:paraId="25E8947A">
      <w:pPr>
        <w:autoSpaceDE w:val="0"/>
        <w:autoSpaceDN w:val="0"/>
        <w:jc w:val="center"/>
        <w:rPr>
          <w:rFonts w:hint="eastAsia" w:ascii="仿宋" w:hAnsi="仿宋" w:eastAsia="仿宋" w:cs="仿宋"/>
          <w:b/>
          <w:color w:val="auto"/>
          <w:spacing w:val="6"/>
          <w:sz w:val="32"/>
          <w:szCs w:val="32"/>
        </w:rPr>
      </w:pPr>
    </w:p>
    <w:p w14:paraId="7F813E5D">
      <w:pPr>
        <w:autoSpaceDE w:val="0"/>
        <w:autoSpaceDN w:val="0"/>
        <w:jc w:val="center"/>
        <w:rPr>
          <w:rFonts w:hint="eastAsia" w:ascii="仿宋" w:hAnsi="仿宋" w:eastAsia="仿宋" w:cs="仿宋"/>
          <w:b/>
          <w:color w:val="auto"/>
          <w:spacing w:val="6"/>
          <w:sz w:val="32"/>
          <w:szCs w:val="32"/>
        </w:rPr>
      </w:pPr>
    </w:p>
    <w:p w14:paraId="3DEA63CF">
      <w:pPr>
        <w:autoSpaceDE w:val="0"/>
        <w:autoSpaceDN w:val="0"/>
        <w:jc w:val="center"/>
        <w:rPr>
          <w:rFonts w:hint="eastAsia" w:ascii="仿宋" w:hAnsi="仿宋" w:eastAsia="仿宋" w:cs="仿宋"/>
          <w:b/>
          <w:color w:val="auto"/>
          <w:spacing w:val="6"/>
          <w:sz w:val="32"/>
          <w:szCs w:val="32"/>
        </w:rPr>
      </w:pPr>
    </w:p>
    <w:p w14:paraId="4BDBD17C">
      <w:pPr>
        <w:autoSpaceDE w:val="0"/>
        <w:autoSpaceDN w:val="0"/>
        <w:jc w:val="center"/>
        <w:rPr>
          <w:rFonts w:hint="eastAsia" w:ascii="仿宋" w:hAnsi="仿宋" w:eastAsia="仿宋" w:cs="仿宋"/>
          <w:b/>
          <w:color w:val="auto"/>
          <w:spacing w:val="6"/>
          <w:sz w:val="32"/>
          <w:szCs w:val="32"/>
        </w:rPr>
      </w:pPr>
    </w:p>
    <w:p w14:paraId="724A056A">
      <w:pPr>
        <w:autoSpaceDE w:val="0"/>
        <w:autoSpaceDN w:val="0"/>
        <w:jc w:val="center"/>
        <w:rPr>
          <w:rFonts w:hint="eastAsia" w:ascii="仿宋" w:hAnsi="仿宋" w:eastAsia="仿宋" w:cs="仿宋"/>
          <w:b/>
          <w:color w:val="auto"/>
          <w:spacing w:val="6"/>
          <w:sz w:val="32"/>
          <w:szCs w:val="32"/>
        </w:rPr>
      </w:pPr>
    </w:p>
    <w:p w14:paraId="0EAB496B">
      <w:pPr>
        <w:autoSpaceDE w:val="0"/>
        <w:autoSpaceDN w:val="0"/>
        <w:jc w:val="center"/>
        <w:rPr>
          <w:rFonts w:hint="eastAsia" w:ascii="仿宋" w:hAnsi="仿宋" w:eastAsia="仿宋" w:cs="仿宋"/>
          <w:b/>
          <w:color w:val="auto"/>
          <w:spacing w:val="6"/>
          <w:sz w:val="32"/>
          <w:szCs w:val="32"/>
        </w:rPr>
      </w:pPr>
    </w:p>
    <w:p w14:paraId="45008893">
      <w:pPr>
        <w:autoSpaceDE w:val="0"/>
        <w:autoSpaceDN w:val="0"/>
        <w:jc w:val="center"/>
        <w:rPr>
          <w:rFonts w:hint="eastAsia" w:ascii="仿宋" w:hAnsi="仿宋" w:eastAsia="仿宋" w:cs="仿宋"/>
          <w:b/>
          <w:color w:val="auto"/>
          <w:spacing w:val="6"/>
          <w:sz w:val="32"/>
          <w:szCs w:val="32"/>
        </w:rPr>
      </w:pPr>
    </w:p>
    <w:p w14:paraId="3FC1668D">
      <w:pPr>
        <w:autoSpaceDE w:val="0"/>
        <w:autoSpaceDN w:val="0"/>
        <w:jc w:val="center"/>
        <w:rPr>
          <w:rFonts w:hint="eastAsia" w:ascii="仿宋" w:hAnsi="仿宋" w:eastAsia="仿宋" w:cs="仿宋"/>
          <w:b/>
          <w:color w:val="auto"/>
          <w:spacing w:val="6"/>
          <w:sz w:val="32"/>
          <w:szCs w:val="32"/>
        </w:rPr>
      </w:pPr>
    </w:p>
    <w:p w14:paraId="1D5B8E57">
      <w:pPr>
        <w:pStyle w:val="26"/>
        <w:rPr>
          <w:rFonts w:hint="eastAsia" w:ascii="仿宋" w:hAnsi="仿宋" w:eastAsia="仿宋" w:cs="仿宋"/>
          <w:color w:val="auto"/>
        </w:rPr>
      </w:pPr>
    </w:p>
    <w:p w14:paraId="7186ACAB">
      <w:pPr>
        <w:snapToGrid w:val="0"/>
        <w:spacing w:line="360" w:lineRule="auto"/>
        <w:rPr>
          <w:rFonts w:hint="eastAsia" w:ascii="仿宋" w:hAnsi="仿宋" w:eastAsia="仿宋" w:cs="仿宋"/>
          <w:b/>
          <w:color w:val="auto"/>
          <w:kern w:val="0"/>
          <w:sz w:val="32"/>
          <w:szCs w:val="32"/>
        </w:rPr>
      </w:pPr>
    </w:p>
    <w:p w14:paraId="5BF55BC4">
      <w:pPr>
        <w:snapToGrid w:val="0"/>
        <w:spacing w:line="360" w:lineRule="auto"/>
        <w:rPr>
          <w:rFonts w:hint="eastAsia" w:ascii="仿宋" w:hAnsi="仿宋" w:eastAsia="仿宋" w:cs="仿宋"/>
          <w:b/>
          <w:color w:val="auto"/>
          <w:kern w:val="0"/>
          <w:sz w:val="32"/>
          <w:szCs w:val="32"/>
        </w:rPr>
      </w:pPr>
    </w:p>
    <w:p w14:paraId="4D1C3C27">
      <w:pPr>
        <w:snapToGrid w:val="0"/>
        <w:spacing w:line="360" w:lineRule="auto"/>
        <w:rPr>
          <w:rFonts w:hint="eastAsia" w:ascii="仿宋" w:hAnsi="仿宋" w:eastAsia="仿宋" w:cs="仿宋"/>
          <w:b/>
          <w:color w:val="auto"/>
          <w:kern w:val="0"/>
          <w:sz w:val="32"/>
          <w:szCs w:val="32"/>
        </w:rPr>
      </w:pPr>
    </w:p>
    <w:p w14:paraId="1BA76359">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0CDDA303">
      <w:pPr>
        <w:spacing w:line="360" w:lineRule="auto"/>
        <w:jc w:val="center"/>
        <w:rPr>
          <w:rFonts w:hint="eastAsia" w:ascii="仿宋" w:hAnsi="仿宋" w:eastAsia="仿宋" w:cs="仿宋"/>
          <w:color w:val="auto"/>
          <w:sz w:val="24"/>
          <w:u w:val="single"/>
        </w:rPr>
      </w:pPr>
    </w:p>
    <w:p w14:paraId="2F84F8A3">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244509C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575EF9D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95D629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3EE57F7">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2A980199">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00A49A8B">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58A27919">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2F425E5B">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5708AAFD">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2E6AC6CB">
      <w:pPr>
        <w:spacing w:line="360" w:lineRule="auto"/>
        <w:ind w:right="420"/>
        <w:rPr>
          <w:rFonts w:hint="eastAsia" w:ascii="仿宋" w:hAnsi="仿宋" w:eastAsia="仿宋" w:cs="仿宋"/>
          <w:color w:val="auto"/>
          <w:sz w:val="24"/>
        </w:rPr>
      </w:pPr>
    </w:p>
    <w:p w14:paraId="5CAC8A0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219FDD3E">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26629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w:t>
      </w:r>
      <w:r>
        <w:rPr>
          <w:rFonts w:hint="eastAsia" w:ascii="仿宋" w:hAnsi="仿宋" w:eastAsia="仿宋" w:cs="仿宋"/>
          <w:color w:val="auto"/>
          <w:sz w:val="24"/>
          <w:lang w:val="en-US" w:eastAsia="zh-CN"/>
        </w:rPr>
        <w:t>6</w:t>
      </w:r>
      <w:r>
        <w:rPr>
          <w:rFonts w:hint="eastAsia" w:ascii="仿宋" w:hAnsi="仿宋" w:eastAsia="仿宋" w:cs="仿宋"/>
          <w:color w:val="auto"/>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AF842D7">
      <w:pPr>
        <w:pStyle w:val="5"/>
        <w:rPr>
          <w:rFonts w:hint="eastAsia" w:ascii="仿宋" w:hAnsi="仿宋" w:eastAsia="仿宋" w:cs="仿宋"/>
          <w:color w:val="auto"/>
          <w:lang w:val="en-US"/>
        </w:rPr>
      </w:pPr>
    </w:p>
    <w:p w14:paraId="6A79FEF8">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3069B4C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1D84797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1CFC0F3">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16F96D4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5D9BFF6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589909EF">
      <w:pPr>
        <w:pStyle w:val="26"/>
        <w:rPr>
          <w:rFonts w:hint="eastAsia" w:ascii="仿宋" w:hAnsi="仿宋" w:eastAsia="仿宋" w:cs="仿宋"/>
          <w:color w:val="auto"/>
          <w:lang w:val="en-US" w:eastAsia="zh-CN"/>
        </w:rPr>
      </w:pPr>
    </w:p>
    <w:p w14:paraId="3D662A3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34D0D44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F89B15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4A6BDE9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B8C436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20B7EFD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0B1C83E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2B6C6E0F">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6532075A">
      <w:pPr>
        <w:widowControl/>
        <w:jc w:val="left"/>
        <w:rPr>
          <w:rFonts w:hint="eastAsia" w:ascii="仿宋" w:hAnsi="仿宋" w:eastAsia="仿宋" w:cs="仿宋"/>
          <w:color w:val="auto"/>
          <w:kern w:val="0"/>
          <w:sz w:val="24"/>
        </w:rPr>
      </w:pPr>
    </w:p>
    <w:p w14:paraId="53E88FF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4FFE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257A47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7649927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5E6FC01">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6DCCD8E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753F2BF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4DDD816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14C19C1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6525A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08480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1D8C55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521FC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95B33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2BCD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A29A4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2AFC71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CF5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0EFF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181E9B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511F5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2D923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4345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1C933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27B8A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DE15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07C306">
            <w:pPr>
              <w:widowControl/>
              <w:jc w:val="left"/>
              <w:rPr>
                <w:rFonts w:hint="eastAsia" w:ascii="仿宋" w:hAnsi="仿宋" w:eastAsia="仿宋" w:cs="仿宋"/>
                <w:color w:val="auto"/>
                <w:kern w:val="0"/>
                <w:sz w:val="24"/>
              </w:rPr>
            </w:pPr>
          </w:p>
        </w:tc>
        <w:tc>
          <w:tcPr>
            <w:tcW w:w="1560" w:type="dxa"/>
            <w:vAlign w:val="center"/>
          </w:tcPr>
          <w:p w14:paraId="57AD3D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8FAD4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FEEA3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702706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17E98F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11384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B082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78A30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26BB00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98E94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30AC8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71FFF7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736E7D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21834D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1F33A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100035">
            <w:pPr>
              <w:widowControl/>
              <w:jc w:val="left"/>
              <w:rPr>
                <w:rFonts w:hint="eastAsia" w:ascii="仿宋" w:hAnsi="仿宋" w:eastAsia="仿宋" w:cs="仿宋"/>
                <w:color w:val="auto"/>
                <w:kern w:val="0"/>
                <w:sz w:val="24"/>
              </w:rPr>
            </w:pPr>
          </w:p>
        </w:tc>
        <w:tc>
          <w:tcPr>
            <w:tcW w:w="1560" w:type="dxa"/>
            <w:vAlign w:val="center"/>
          </w:tcPr>
          <w:p w14:paraId="3B8C39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4F8AD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2F20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249226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5DA0CB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52D18E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A7E3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9D97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1A5B33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E0DC2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908B2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327F1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2D6E1B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B5A23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5AA6D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3F9DF3">
            <w:pPr>
              <w:widowControl/>
              <w:jc w:val="left"/>
              <w:rPr>
                <w:rFonts w:hint="eastAsia" w:ascii="仿宋" w:hAnsi="仿宋" w:eastAsia="仿宋" w:cs="仿宋"/>
                <w:color w:val="auto"/>
                <w:kern w:val="0"/>
                <w:sz w:val="24"/>
              </w:rPr>
            </w:pPr>
          </w:p>
        </w:tc>
        <w:tc>
          <w:tcPr>
            <w:tcW w:w="1560" w:type="dxa"/>
            <w:vAlign w:val="center"/>
          </w:tcPr>
          <w:p w14:paraId="799F67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E8CBB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B528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4A30E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040676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51479A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66C1D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7F93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0F485C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CCC79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7E5D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97A39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27CEB8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6DA521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4EDA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98CE5A">
            <w:pPr>
              <w:widowControl/>
              <w:jc w:val="left"/>
              <w:rPr>
                <w:rFonts w:hint="eastAsia" w:ascii="仿宋" w:hAnsi="仿宋" w:eastAsia="仿宋" w:cs="仿宋"/>
                <w:color w:val="auto"/>
                <w:kern w:val="0"/>
                <w:sz w:val="24"/>
              </w:rPr>
            </w:pPr>
          </w:p>
        </w:tc>
        <w:tc>
          <w:tcPr>
            <w:tcW w:w="1560" w:type="dxa"/>
            <w:vAlign w:val="center"/>
          </w:tcPr>
          <w:p w14:paraId="322C3B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1B999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C7EA6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0D9688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0BF37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2E30AB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B154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4500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5FDE3E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C2A5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CFD60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E62ED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E7EA6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624FD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605F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302F7E">
            <w:pPr>
              <w:widowControl/>
              <w:jc w:val="left"/>
              <w:rPr>
                <w:rFonts w:hint="eastAsia" w:ascii="仿宋" w:hAnsi="仿宋" w:eastAsia="仿宋" w:cs="仿宋"/>
                <w:color w:val="auto"/>
                <w:kern w:val="0"/>
                <w:sz w:val="24"/>
              </w:rPr>
            </w:pPr>
          </w:p>
        </w:tc>
        <w:tc>
          <w:tcPr>
            <w:tcW w:w="1560" w:type="dxa"/>
            <w:vAlign w:val="center"/>
          </w:tcPr>
          <w:p w14:paraId="3A9820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85AC6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B70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B0847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5A0F5A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578D52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04E5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4DD2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B2299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9C7EE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3541A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404DBB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7A612C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29F411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76B1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95F06E">
            <w:pPr>
              <w:widowControl/>
              <w:jc w:val="left"/>
              <w:rPr>
                <w:rFonts w:hint="eastAsia" w:ascii="仿宋" w:hAnsi="仿宋" w:eastAsia="仿宋" w:cs="仿宋"/>
                <w:color w:val="auto"/>
                <w:kern w:val="0"/>
                <w:sz w:val="24"/>
              </w:rPr>
            </w:pPr>
          </w:p>
        </w:tc>
        <w:tc>
          <w:tcPr>
            <w:tcW w:w="1560" w:type="dxa"/>
            <w:vAlign w:val="center"/>
          </w:tcPr>
          <w:p w14:paraId="2EB701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248B2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64DDF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6CE32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422FA7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16AF90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719B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57A7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5BD1EB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2C7A7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9AD2F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FA191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0A21C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50CCD4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74865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D86D10">
            <w:pPr>
              <w:widowControl/>
              <w:jc w:val="left"/>
              <w:rPr>
                <w:rFonts w:hint="eastAsia" w:ascii="仿宋" w:hAnsi="仿宋" w:eastAsia="仿宋" w:cs="仿宋"/>
                <w:color w:val="auto"/>
                <w:kern w:val="0"/>
                <w:sz w:val="24"/>
              </w:rPr>
            </w:pPr>
          </w:p>
        </w:tc>
        <w:tc>
          <w:tcPr>
            <w:tcW w:w="1560" w:type="dxa"/>
            <w:vAlign w:val="center"/>
          </w:tcPr>
          <w:p w14:paraId="62061B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C93DE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D8EF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29DB2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B525A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5B63AB5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0E95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8754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35FE1B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B33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93DD1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B0614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4CE84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66A43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230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6E3B44">
            <w:pPr>
              <w:widowControl/>
              <w:jc w:val="left"/>
              <w:rPr>
                <w:rFonts w:hint="eastAsia" w:ascii="仿宋" w:hAnsi="仿宋" w:eastAsia="仿宋" w:cs="仿宋"/>
                <w:color w:val="auto"/>
                <w:kern w:val="0"/>
                <w:sz w:val="24"/>
              </w:rPr>
            </w:pPr>
          </w:p>
        </w:tc>
        <w:tc>
          <w:tcPr>
            <w:tcW w:w="1560" w:type="dxa"/>
            <w:vAlign w:val="center"/>
          </w:tcPr>
          <w:p w14:paraId="1EB0C1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2103F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5DD91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3F028E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3D1CF8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571C9A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FECF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DAD1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397C58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D478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12BC7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A36D4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EC373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F98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C9D4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84B985">
            <w:pPr>
              <w:widowControl/>
              <w:jc w:val="left"/>
              <w:rPr>
                <w:rFonts w:hint="eastAsia" w:ascii="仿宋" w:hAnsi="仿宋" w:eastAsia="仿宋" w:cs="仿宋"/>
                <w:color w:val="auto"/>
                <w:kern w:val="0"/>
                <w:sz w:val="24"/>
              </w:rPr>
            </w:pPr>
          </w:p>
        </w:tc>
        <w:tc>
          <w:tcPr>
            <w:tcW w:w="1560" w:type="dxa"/>
            <w:vAlign w:val="center"/>
          </w:tcPr>
          <w:p w14:paraId="530BD0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896D7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788C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70ACC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7B027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8E7E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AA5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54A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12D1BA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7C24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30BEB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46EC7E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13C90C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E52FD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D653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4CF9C8">
            <w:pPr>
              <w:widowControl/>
              <w:jc w:val="left"/>
              <w:rPr>
                <w:rFonts w:hint="eastAsia" w:ascii="仿宋" w:hAnsi="仿宋" w:eastAsia="仿宋" w:cs="仿宋"/>
                <w:color w:val="auto"/>
                <w:kern w:val="0"/>
                <w:sz w:val="24"/>
              </w:rPr>
            </w:pPr>
          </w:p>
        </w:tc>
        <w:tc>
          <w:tcPr>
            <w:tcW w:w="1560" w:type="dxa"/>
            <w:vAlign w:val="center"/>
          </w:tcPr>
          <w:p w14:paraId="5964AF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2ED74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3E060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3199AA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34D810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0F012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712F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423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057E4F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80DE8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D328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ABDD1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392F7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8AE86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E39B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00AC8E">
            <w:pPr>
              <w:widowControl/>
              <w:jc w:val="left"/>
              <w:rPr>
                <w:rFonts w:hint="eastAsia" w:ascii="仿宋" w:hAnsi="仿宋" w:eastAsia="仿宋" w:cs="仿宋"/>
                <w:color w:val="auto"/>
                <w:kern w:val="0"/>
                <w:sz w:val="24"/>
              </w:rPr>
            </w:pPr>
          </w:p>
        </w:tc>
        <w:tc>
          <w:tcPr>
            <w:tcW w:w="1560" w:type="dxa"/>
            <w:vAlign w:val="center"/>
          </w:tcPr>
          <w:p w14:paraId="3EBC65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53CCE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9A88F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654A6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4D166E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051BBE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649DA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102A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6DD89E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EE843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2573D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206AC25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3D2550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B145F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9707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E70C61">
            <w:pPr>
              <w:widowControl/>
              <w:jc w:val="left"/>
              <w:rPr>
                <w:rFonts w:hint="eastAsia" w:ascii="仿宋" w:hAnsi="仿宋" w:eastAsia="仿宋" w:cs="仿宋"/>
                <w:color w:val="auto"/>
                <w:kern w:val="0"/>
                <w:sz w:val="24"/>
              </w:rPr>
            </w:pPr>
          </w:p>
        </w:tc>
        <w:tc>
          <w:tcPr>
            <w:tcW w:w="1560" w:type="dxa"/>
            <w:vAlign w:val="center"/>
          </w:tcPr>
          <w:p w14:paraId="65BA9F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5C408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CEA6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43A95A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15FDE0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4ADE14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5279C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184E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211545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B1AE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69A37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C99EE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AB760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7D43DA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7FBBA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D0E6E6">
            <w:pPr>
              <w:widowControl/>
              <w:jc w:val="left"/>
              <w:rPr>
                <w:rFonts w:hint="eastAsia" w:ascii="仿宋" w:hAnsi="仿宋" w:eastAsia="仿宋" w:cs="仿宋"/>
                <w:color w:val="auto"/>
                <w:kern w:val="0"/>
                <w:sz w:val="24"/>
              </w:rPr>
            </w:pPr>
          </w:p>
        </w:tc>
        <w:tc>
          <w:tcPr>
            <w:tcW w:w="1560" w:type="dxa"/>
            <w:vAlign w:val="center"/>
          </w:tcPr>
          <w:p w14:paraId="5C4314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5183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BAAE0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19A66C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0484C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3D62C2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0BBC9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1073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311743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30C9F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DC4F4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0DECB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160B6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422FA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ECC0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0E8563">
            <w:pPr>
              <w:widowControl/>
              <w:jc w:val="left"/>
              <w:rPr>
                <w:rFonts w:hint="eastAsia" w:ascii="仿宋" w:hAnsi="仿宋" w:eastAsia="仿宋" w:cs="仿宋"/>
                <w:color w:val="auto"/>
                <w:kern w:val="0"/>
                <w:sz w:val="24"/>
              </w:rPr>
            </w:pPr>
          </w:p>
        </w:tc>
        <w:tc>
          <w:tcPr>
            <w:tcW w:w="1560" w:type="dxa"/>
            <w:vAlign w:val="center"/>
          </w:tcPr>
          <w:p w14:paraId="0D4058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E71C0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BFDAE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341831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6312EC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33009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4B652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04C6B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1A3510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DFD89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C2D4A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B2BE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CD7E8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B1615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7D8A16E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6179003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1.大型、中型和小型企业须同时满足所列指标的下限，否则下划一档；微型企业只须满足所列指标中的一项即可。 　　</w:t>
      </w:r>
    </w:p>
    <w:p w14:paraId="52540FE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D2F197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3.企业划分指标以现行统计制度为准。</w:t>
      </w:r>
    </w:p>
    <w:p w14:paraId="0A1C78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3B96329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190679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2D2AB35E">
      <w:pPr>
        <w:widowControl/>
        <w:jc w:val="left"/>
        <w:rPr>
          <w:rFonts w:hint="eastAsia" w:ascii="仿宋" w:hAnsi="仿宋" w:eastAsia="仿宋" w:cs="仿宋"/>
          <w:color w:val="auto"/>
          <w:kern w:val="0"/>
          <w:sz w:val="24"/>
        </w:rPr>
      </w:pPr>
    </w:p>
    <w:p w14:paraId="3A038FA3">
      <w:pPr>
        <w:widowControl/>
        <w:jc w:val="left"/>
        <w:rPr>
          <w:rFonts w:hint="eastAsia" w:ascii="仿宋" w:hAnsi="仿宋" w:eastAsia="仿宋" w:cs="仿宋"/>
          <w:color w:val="auto"/>
          <w:kern w:val="0"/>
          <w:sz w:val="24"/>
        </w:rPr>
      </w:pPr>
    </w:p>
    <w:p w14:paraId="5A90CEB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5DA1878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4564B6B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0968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62074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E9F798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A208C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63A929E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4B00F409">
      <w:pPr>
        <w:widowControl/>
        <w:jc w:val="left"/>
        <w:rPr>
          <w:rFonts w:hint="eastAsia" w:ascii="仿宋" w:hAnsi="仿宋" w:eastAsia="仿宋" w:cs="仿宋"/>
          <w:color w:val="auto"/>
          <w:kern w:val="0"/>
          <w:sz w:val="18"/>
          <w:szCs w:val="18"/>
        </w:rPr>
      </w:pPr>
    </w:p>
    <w:p w14:paraId="1F340593">
      <w:pPr>
        <w:widowControl/>
        <w:jc w:val="left"/>
        <w:rPr>
          <w:rFonts w:hint="eastAsia" w:ascii="仿宋" w:hAnsi="仿宋" w:eastAsia="仿宋" w:cs="仿宋"/>
          <w:color w:val="auto"/>
          <w:kern w:val="0"/>
          <w:sz w:val="18"/>
          <w:szCs w:val="18"/>
        </w:rPr>
      </w:pPr>
    </w:p>
    <w:p w14:paraId="201E0CD2">
      <w:pPr>
        <w:widowControl/>
        <w:jc w:val="left"/>
        <w:rPr>
          <w:rFonts w:hint="eastAsia" w:ascii="仿宋" w:hAnsi="仿宋" w:eastAsia="仿宋" w:cs="仿宋"/>
          <w:color w:val="auto"/>
          <w:kern w:val="0"/>
          <w:sz w:val="18"/>
          <w:szCs w:val="18"/>
        </w:rPr>
      </w:pPr>
    </w:p>
    <w:p w14:paraId="5D1FB4A5">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78DB5F92">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45D86897">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46253C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9C41D1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4E0AB55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55F322A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3C94A50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03CFCB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二、适用范围。本规定适用于从事《国民经济行业分类》(GB/T4754-2011)中J门类（金融业）活动的企业。</w:t>
      </w:r>
    </w:p>
    <w:p w14:paraId="1F43D44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5CFC6C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3F55BAC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1AF6C96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1AB1605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CCE13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0ECBFE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354916A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6655D66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6ED482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3B85738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A5216D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40FC06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5E8CA8E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37D4840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九</w:t>
      </w:r>
      <w:r>
        <w:rPr>
          <w:rFonts w:hint="eastAsia" w:ascii="仿宋" w:hAnsi="仿宋" w:eastAsia="仿宋" w:cs="仿宋"/>
          <w:color w:val="auto"/>
          <w:kern w:val="0"/>
          <w:szCs w:val="21"/>
          <w:lang w:eastAsia="zh-CN"/>
        </w:rPr>
        <w:t>、</w:t>
      </w:r>
      <w:r>
        <w:rPr>
          <w:rFonts w:hint="eastAsia" w:ascii="仿宋" w:hAnsi="仿宋" w:eastAsia="仿宋" w:cs="仿宋"/>
          <w:color w:val="auto"/>
          <w:kern w:val="0"/>
          <w:szCs w:val="21"/>
        </w:rPr>
        <w:t>融资担保公司参照本规定中“除贷款公司、小额贷款公司、典当行以外的其他金融机构”标准划型。</w:t>
      </w:r>
    </w:p>
    <w:p w14:paraId="3AF7F8C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十、本规定由人民银行会同银监会，证监会、保监会和统计局负责解释。</w:t>
      </w:r>
    </w:p>
    <w:p w14:paraId="6810000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十一、本规定自发布之日起实施。</w:t>
      </w:r>
    </w:p>
    <w:p w14:paraId="6C9F05E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4225A52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DE50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D8B945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57390E7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69DBC3E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45065C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7F7BD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F6197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2F5252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CF545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0A5F6D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A22C1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14B0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C454B7">
            <w:pPr>
              <w:widowControl/>
              <w:jc w:val="left"/>
              <w:rPr>
                <w:rFonts w:hint="eastAsia" w:ascii="仿宋" w:hAnsi="仿宋" w:eastAsia="仿宋" w:cs="仿宋"/>
                <w:color w:val="auto"/>
                <w:kern w:val="0"/>
                <w:sz w:val="24"/>
              </w:rPr>
            </w:pPr>
          </w:p>
        </w:tc>
        <w:tc>
          <w:tcPr>
            <w:tcW w:w="1025" w:type="dxa"/>
            <w:vMerge w:val="continue"/>
            <w:vAlign w:val="center"/>
          </w:tcPr>
          <w:p w14:paraId="26CFCDFC">
            <w:pPr>
              <w:widowControl/>
              <w:jc w:val="left"/>
              <w:rPr>
                <w:rFonts w:hint="eastAsia" w:ascii="仿宋" w:hAnsi="仿宋" w:eastAsia="仿宋" w:cs="仿宋"/>
                <w:color w:val="auto"/>
                <w:kern w:val="0"/>
                <w:sz w:val="24"/>
              </w:rPr>
            </w:pPr>
          </w:p>
        </w:tc>
        <w:tc>
          <w:tcPr>
            <w:tcW w:w="2836" w:type="dxa"/>
            <w:vMerge w:val="continue"/>
            <w:vAlign w:val="center"/>
          </w:tcPr>
          <w:p w14:paraId="67658280">
            <w:pPr>
              <w:widowControl/>
              <w:jc w:val="left"/>
              <w:rPr>
                <w:rFonts w:hint="eastAsia" w:ascii="仿宋" w:hAnsi="仿宋" w:eastAsia="仿宋" w:cs="仿宋"/>
                <w:color w:val="auto"/>
                <w:kern w:val="0"/>
                <w:sz w:val="24"/>
              </w:rPr>
            </w:pPr>
          </w:p>
        </w:tc>
        <w:tc>
          <w:tcPr>
            <w:tcW w:w="606" w:type="dxa"/>
            <w:vAlign w:val="center"/>
          </w:tcPr>
          <w:p w14:paraId="484B09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D77C0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50191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BCCD5C">
            <w:pPr>
              <w:widowControl/>
              <w:jc w:val="left"/>
              <w:rPr>
                <w:rFonts w:hint="eastAsia" w:ascii="仿宋" w:hAnsi="仿宋" w:eastAsia="仿宋" w:cs="仿宋"/>
                <w:color w:val="auto"/>
                <w:kern w:val="0"/>
                <w:sz w:val="24"/>
              </w:rPr>
            </w:pPr>
          </w:p>
        </w:tc>
        <w:tc>
          <w:tcPr>
            <w:tcW w:w="1025" w:type="dxa"/>
            <w:vMerge w:val="continue"/>
            <w:vAlign w:val="center"/>
          </w:tcPr>
          <w:p w14:paraId="0CB3500D">
            <w:pPr>
              <w:widowControl/>
              <w:jc w:val="left"/>
              <w:rPr>
                <w:rFonts w:hint="eastAsia" w:ascii="仿宋" w:hAnsi="仿宋" w:eastAsia="仿宋" w:cs="仿宋"/>
                <w:color w:val="auto"/>
                <w:kern w:val="0"/>
                <w:sz w:val="24"/>
              </w:rPr>
            </w:pPr>
          </w:p>
        </w:tc>
        <w:tc>
          <w:tcPr>
            <w:tcW w:w="2836" w:type="dxa"/>
            <w:vMerge w:val="continue"/>
            <w:vAlign w:val="center"/>
          </w:tcPr>
          <w:p w14:paraId="5C3841EE">
            <w:pPr>
              <w:widowControl/>
              <w:jc w:val="left"/>
              <w:rPr>
                <w:rFonts w:hint="eastAsia" w:ascii="仿宋" w:hAnsi="仿宋" w:eastAsia="仿宋" w:cs="仿宋"/>
                <w:color w:val="auto"/>
                <w:kern w:val="0"/>
                <w:sz w:val="24"/>
              </w:rPr>
            </w:pPr>
          </w:p>
        </w:tc>
        <w:tc>
          <w:tcPr>
            <w:tcW w:w="606" w:type="dxa"/>
            <w:vAlign w:val="center"/>
          </w:tcPr>
          <w:p w14:paraId="0DCCBB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461F5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27BD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29016E">
            <w:pPr>
              <w:widowControl/>
              <w:jc w:val="left"/>
              <w:rPr>
                <w:rFonts w:hint="eastAsia" w:ascii="仿宋" w:hAnsi="仿宋" w:eastAsia="仿宋" w:cs="仿宋"/>
                <w:color w:val="auto"/>
                <w:kern w:val="0"/>
                <w:sz w:val="24"/>
              </w:rPr>
            </w:pPr>
          </w:p>
        </w:tc>
        <w:tc>
          <w:tcPr>
            <w:tcW w:w="1025" w:type="dxa"/>
            <w:vMerge w:val="restart"/>
            <w:vAlign w:val="center"/>
          </w:tcPr>
          <w:p w14:paraId="7A9F9B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0F039B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53BF6C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AFCFB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0C112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724508">
            <w:pPr>
              <w:widowControl/>
              <w:jc w:val="left"/>
              <w:rPr>
                <w:rFonts w:hint="eastAsia" w:ascii="仿宋" w:hAnsi="仿宋" w:eastAsia="仿宋" w:cs="仿宋"/>
                <w:color w:val="auto"/>
                <w:kern w:val="0"/>
                <w:sz w:val="24"/>
              </w:rPr>
            </w:pPr>
          </w:p>
        </w:tc>
        <w:tc>
          <w:tcPr>
            <w:tcW w:w="1025" w:type="dxa"/>
            <w:vMerge w:val="continue"/>
            <w:vAlign w:val="center"/>
          </w:tcPr>
          <w:p w14:paraId="1AF82519">
            <w:pPr>
              <w:widowControl/>
              <w:jc w:val="left"/>
              <w:rPr>
                <w:rFonts w:hint="eastAsia" w:ascii="仿宋" w:hAnsi="仿宋" w:eastAsia="仿宋" w:cs="仿宋"/>
                <w:color w:val="auto"/>
                <w:kern w:val="0"/>
                <w:sz w:val="24"/>
              </w:rPr>
            </w:pPr>
          </w:p>
        </w:tc>
        <w:tc>
          <w:tcPr>
            <w:tcW w:w="2836" w:type="dxa"/>
            <w:vMerge w:val="continue"/>
            <w:vAlign w:val="center"/>
          </w:tcPr>
          <w:p w14:paraId="295F4DB0">
            <w:pPr>
              <w:widowControl/>
              <w:jc w:val="left"/>
              <w:rPr>
                <w:rFonts w:hint="eastAsia" w:ascii="仿宋" w:hAnsi="仿宋" w:eastAsia="仿宋" w:cs="仿宋"/>
                <w:color w:val="auto"/>
                <w:kern w:val="0"/>
                <w:sz w:val="24"/>
              </w:rPr>
            </w:pPr>
          </w:p>
        </w:tc>
        <w:tc>
          <w:tcPr>
            <w:tcW w:w="606" w:type="dxa"/>
            <w:vAlign w:val="center"/>
          </w:tcPr>
          <w:p w14:paraId="1B2C7F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130F6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FB40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D25B1E">
            <w:pPr>
              <w:widowControl/>
              <w:jc w:val="left"/>
              <w:rPr>
                <w:rFonts w:hint="eastAsia" w:ascii="仿宋" w:hAnsi="仿宋" w:eastAsia="仿宋" w:cs="仿宋"/>
                <w:color w:val="auto"/>
                <w:kern w:val="0"/>
                <w:sz w:val="24"/>
              </w:rPr>
            </w:pPr>
          </w:p>
        </w:tc>
        <w:tc>
          <w:tcPr>
            <w:tcW w:w="1025" w:type="dxa"/>
            <w:vMerge w:val="continue"/>
            <w:vAlign w:val="center"/>
          </w:tcPr>
          <w:p w14:paraId="621F86A1">
            <w:pPr>
              <w:widowControl/>
              <w:jc w:val="left"/>
              <w:rPr>
                <w:rFonts w:hint="eastAsia" w:ascii="仿宋" w:hAnsi="仿宋" w:eastAsia="仿宋" w:cs="仿宋"/>
                <w:color w:val="auto"/>
                <w:kern w:val="0"/>
                <w:sz w:val="24"/>
              </w:rPr>
            </w:pPr>
          </w:p>
        </w:tc>
        <w:tc>
          <w:tcPr>
            <w:tcW w:w="2836" w:type="dxa"/>
            <w:vMerge w:val="continue"/>
            <w:vAlign w:val="center"/>
          </w:tcPr>
          <w:p w14:paraId="44BD2B85">
            <w:pPr>
              <w:widowControl/>
              <w:jc w:val="left"/>
              <w:rPr>
                <w:rFonts w:hint="eastAsia" w:ascii="仿宋" w:hAnsi="仿宋" w:eastAsia="仿宋" w:cs="仿宋"/>
                <w:color w:val="auto"/>
                <w:kern w:val="0"/>
                <w:sz w:val="24"/>
              </w:rPr>
            </w:pPr>
          </w:p>
        </w:tc>
        <w:tc>
          <w:tcPr>
            <w:tcW w:w="606" w:type="dxa"/>
            <w:vAlign w:val="center"/>
          </w:tcPr>
          <w:p w14:paraId="51CE1B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598DF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BBD2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1FF949">
            <w:pPr>
              <w:widowControl/>
              <w:jc w:val="left"/>
              <w:rPr>
                <w:rFonts w:hint="eastAsia" w:ascii="仿宋" w:hAnsi="仿宋" w:eastAsia="仿宋" w:cs="仿宋"/>
                <w:color w:val="auto"/>
                <w:kern w:val="0"/>
                <w:sz w:val="24"/>
              </w:rPr>
            </w:pPr>
          </w:p>
        </w:tc>
        <w:tc>
          <w:tcPr>
            <w:tcW w:w="1025" w:type="dxa"/>
            <w:vMerge w:val="continue"/>
            <w:vAlign w:val="center"/>
          </w:tcPr>
          <w:p w14:paraId="40A3573C">
            <w:pPr>
              <w:widowControl/>
              <w:jc w:val="left"/>
              <w:rPr>
                <w:rFonts w:hint="eastAsia" w:ascii="仿宋" w:hAnsi="仿宋" w:eastAsia="仿宋" w:cs="仿宋"/>
                <w:color w:val="auto"/>
                <w:kern w:val="0"/>
                <w:sz w:val="24"/>
              </w:rPr>
            </w:pPr>
          </w:p>
        </w:tc>
        <w:tc>
          <w:tcPr>
            <w:tcW w:w="2836" w:type="dxa"/>
            <w:vMerge w:val="restart"/>
            <w:vAlign w:val="center"/>
          </w:tcPr>
          <w:p w14:paraId="6EE5D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2E513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AF5C8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711B5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3D7750">
            <w:pPr>
              <w:widowControl/>
              <w:jc w:val="left"/>
              <w:rPr>
                <w:rFonts w:hint="eastAsia" w:ascii="仿宋" w:hAnsi="仿宋" w:eastAsia="仿宋" w:cs="仿宋"/>
                <w:color w:val="auto"/>
                <w:kern w:val="0"/>
                <w:sz w:val="24"/>
              </w:rPr>
            </w:pPr>
          </w:p>
        </w:tc>
        <w:tc>
          <w:tcPr>
            <w:tcW w:w="1025" w:type="dxa"/>
            <w:vMerge w:val="continue"/>
            <w:vAlign w:val="center"/>
          </w:tcPr>
          <w:p w14:paraId="6E4E7ED1">
            <w:pPr>
              <w:widowControl/>
              <w:jc w:val="left"/>
              <w:rPr>
                <w:rFonts w:hint="eastAsia" w:ascii="仿宋" w:hAnsi="仿宋" w:eastAsia="仿宋" w:cs="仿宋"/>
                <w:color w:val="auto"/>
                <w:kern w:val="0"/>
                <w:sz w:val="24"/>
              </w:rPr>
            </w:pPr>
          </w:p>
        </w:tc>
        <w:tc>
          <w:tcPr>
            <w:tcW w:w="2836" w:type="dxa"/>
            <w:vMerge w:val="continue"/>
            <w:vAlign w:val="center"/>
          </w:tcPr>
          <w:p w14:paraId="6FA1822B">
            <w:pPr>
              <w:widowControl/>
              <w:jc w:val="left"/>
              <w:rPr>
                <w:rFonts w:hint="eastAsia" w:ascii="仿宋" w:hAnsi="仿宋" w:eastAsia="仿宋" w:cs="仿宋"/>
                <w:color w:val="auto"/>
                <w:kern w:val="0"/>
                <w:sz w:val="24"/>
              </w:rPr>
            </w:pPr>
          </w:p>
        </w:tc>
        <w:tc>
          <w:tcPr>
            <w:tcW w:w="606" w:type="dxa"/>
            <w:vAlign w:val="center"/>
          </w:tcPr>
          <w:p w14:paraId="67980F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BA085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1D3C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BFC809">
            <w:pPr>
              <w:widowControl/>
              <w:jc w:val="left"/>
              <w:rPr>
                <w:rFonts w:hint="eastAsia" w:ascii="仿宋" w:hAnsi="仿宋" w:eastAsia="仿宋" w:cs="仿宋"/>
                <w:color w:val="auto"/>
                <w:kern w:val="0"/>
                <w:sz w:val="24"/>
              </w:rPr>
            </w:pPr>
          </w:p>
        </w:tc>
        <w:tc>
          <w:tcPr>
            <w:tcW w:w="1025" w:type="dxa"/>
            <w:vMerge w:val="continue"/>
            <w:vAlign w:val="center"/>
          </w:tcPr>
          <w:p w14:paraId="7BC4B7A9">
            <w:pPr>
              <w:widowControl/>
              <w:jc w:val="left"/>
              <w:rPr>
                <w:rFonts w:hint="eastAsia" w:ascii="仿宋" w:hAnsi="仿宋" w:eastAsia="仿宋" w:cs="仿宋"/>
                <w:color w:val="auto"/>
                <w:kern w:val="0"/>
                <w:sz w:val="24"/>
              </w:rPr>
            </w:pPr>
          </w:p>
        </w:tc>
        <w:tc>
          <w:tcPr>
            <w:tcW w:w="2836" w:type="dxa"/>
            <w:vMerge w:val="continue"/>
            <w:vAlign w:val="center"/>
          </w:tcPr>
          <w:p w14:paraId="5BEECC1F">
            <w:pPr>
              <w:widowControl/>
              <w:jc w:val="left"/>
              <w:rPr>
                <w:rFonts w:hint="eastAsia" w:ascii="仿宋" w:hAnsi="仿宋" w:eastAsia="仿宋" w:cs="仿宋"/>
                <w:color w:val="auto"/>
                <w:kern w:val="0"/>
                <w:sz w:val="24"/>
              </w:rPr>
            </w:pPr>
          </w:p>
        </w:tc>
        <w:tc>
          <w:tcPr>
            <w:tcW w:w="606" w:type="dxa"/>
            <w:vAlign w:val="center"/>
          </w:tcPr>
          <w:p w14:paraId="125390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05133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2E3C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FB53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2AA5B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37D1CA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44A3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4C1D8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1ED1AA1">
            <w:pPr>
              <w:widowControl/>
              <w:jc w:val="left"/>
              <w:rPr>
                <w:rFonts w:hint="eastAsia" w:ascii="仿宋" w:hAnsi="仿宋" w:eastAsia="仿宋" w:cs="仿宋"/>
                <w:color w:val="auto"/>
                <w:kern w:val="0"/>
                <w:sz w:val="24"/>
              </w:rPr>
            </w:pPr>
          </w:p>
        </w:tc>
        <w:tc>
          <w:tcPr>
            <w:tcW w:w="2836" w:type="dxa"/>
            <w:vMerge w:val="continue"/>
            <w:vAlign w:val="center"/>
          </w:tcPr>
          <w:p w14:paraId="1D367F30">
            <w:pPr>
              <w:widowControl/>
              <w:jc w:val="left"/>
              <w:rPr>
                <w:rFonts w:hint="eastAsia" w:ascii="仿宋" w:hAnsi="仿宋" w:eastAsia="仿宋" w:cs="仿宋"/>
                <w:color w:val="auto"/>
                <w:kern w:val="0"/>
                <w:sz w:val="24"/>
              </w:rPr>
            </w:pPr>
          </w:p>
        </w:tc>
        <w:tc>
          <w:tcPr>
            <w:tcW w:w="606" w:type="dxa"/>
            <w:vAlign w:val="center"/>
          </w:tcPr>
          <w:p w14:paraId="52AE15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6B59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29628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D353334">
            <w:pPr>
              <w:widowControl/>
              <w:jc w:val="left"/>
              <w:rPr>
                <w:rFonts w:hint="eastAsia" w:ascii="仿宋" w:hAnsi="仿宋" w:eastAsia="仿宋" w:cs="仿宋"/>
                <w:color w:val="auto"/>
                <w:kern w:val="0"/>
                <w:sz w:val="24"/>
              </w:rPr>
            </w:pPr>
          </w:p>
        </w:tc>
        <w:tc>
          <w:tcPr>
            <w:tcW w:w="2836" w:type="dxa"/>
            <w:vMerge w:val="continue"/>
            <w:vAlign w:val="center"/>
          </w:tcPr>
          <w:p w14:paraId="2DFB3D73">
            <w:pPr>
              <w:widowControl/>
              <w:jc w:val="left"/>
              <w:rPr>
                <w:rFonts w:hint="eastAsia" w:ascii="仿宋" w:hAnsi="仿宋" w:eastAsia="仿宋" w:cs="仿宋"/>
                <w:color w:val="auto"/>
                <w:kern w:val="0"/>
                <w:sz w:val="24"/>
              </w:rPr>
            </w:pPr>
          </w:p>
        </w:tc>
        <w:tc>
          <w:tcPr>
            <w:tcW w:w="606" w:type="dxa"/>
            <w:vAlign w:val="center"/>
          </w:tcPr>
          <w:p w14:paraId="0D5D71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77EC7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7E543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3CB61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7BC6D7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614C52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580D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D6A4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62EC3B">
            <w:pPr>
              <w:widowControl/>
              <w:jc w:val="left"/>
              <w:rPr>
                <w:rFonts w:hint="eastAsia" w:ascii="仿宋" w:hAnsi="仿宋" w:eastAsia="仿宋" w:cs="仿宋"/>
                <w:color w:val="auto"/>
                <w:kern w:val="0"/>
                <w:sz w:val="24"/>
              </w:rPr>
            </w:pPr>
          </w:p>
        </w:tc>
        <w:tc>
          <w:tcPr>
            <w:tcW w:w="2836" w:type="dxa"/>
            <w:vMerge w:val="continue"/>
            <w:vAlign w:val="center"/>
          </w:tcPr>
          <w:p w14:paraId="593568A0">
            <w:pPr>
              <w:widowControl/>
              <w:jc w:val="left"/>
              <w:rPr>
                <w:rFonts w:hint="eastAsia" w:ascii="仿宋" w:hAnsi="仿宋" w:eastAsia="仿宋" w:cs="仿宋"/>
                <w:color w:val="auto"/>
                <w:kern w:val="0"/>
                <w:sz w:val="24"/>
              </w:rPr>
            </w:pPr>
          </w:p>
        </w:tc>
        <w:tc>
          <w:tcPr>
            <w:tcW w:w="606" w:type="dxa"/>
            <w:vAlign w:val="center"/>
          </w:tcPr>
          <w:p w14:paraId="08291B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8E055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0298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95FF07">
            <w:pPr>
              <w:widowControl/>
              <w:jc w:val="left"/>
              <w:rPr>
                <w:rFonts w:hint="eastAsia" w:ascii="仿宋" w:hAnsi="仿宋" w:eastAsia="仿宋" w:cs="仿宋"/>
                <w:color w:val="auto"/>
                <w:kern w:val="0"/>
                <w:sz w:val="24"/>
              </w:rPr>
            </w:pPr>
          </w:p>
        </w:tc>
        <w:tc>
          <w:tcPr>
            <w:tcW w:w="2836" w:type="dxa"/>
            <w:vMerge w:val="continue"/>
            <w:vAlign w:val="center"/>
          </w:tcPr>
          <w:p w14:paraId="0FE9C375">
            <w:pPr>
              <w:widowControl/>
              <w:jc w:val="left"/>
              <w:rPr>
                <w:rFonts w:hint="eastAsia" w:ascii="仿宋" w:hAnsi="仿宋" w:eastAsia="仿宋" w:cs="仿宋"/>
                <w:color w:val="auto"/>
                <w:kern w:val="0"/>
                <w:sz w:val="24"/>
              </w:rPr>
            </w:pPr>
          </w:p>
        </w:tc>
        <w:tc>
          <w:tcPr>
            <w:tcW w:w="606" w:type="dxa"/>
            <w:vAlign w:val="center"/>
          </w:tcPr>
          <w:p w14:paraId="0E7A92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D61EC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32C3F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0A080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023F88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2F546E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11BE66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F92E2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51488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F43CC5">
            <w:pPr>
              <w:widowControl/>
              <w:jc w:val="left"/>
              <w:rPr>
                <w:rFonts w:hint="eastAsia" w:ascii="仿宋" w:hAnsi="仿宋" w:eastAsia="仿宋" w:cs="仿宋"/>
                <w:color w:val="auto"/>
                <w:kern w:val="0"/>
                <w:sz w:val="24"/>
              </w:rPr>
            </w:pPr>
          </w:p>
        </w:tc>
        <w:tc>
          <w:tcPr>
            <w:tcW w:w="1025" w:type="dxa"/>
            <w:vMerge w:val="continue"/>
            <w:vAlign w:val="center"/>
          </w:tcPr>
          <w:p w14:paraId="58B2BF32">
            <w:pPr>
              <w:widowControl/>
              <w:jc w:val="left"/>
              <w:rPr>
                <w:rFonts w:hint="eastAsia" w:ascii="仿宋" w:hAnsi="仿宋" w:eastAsia="仿宋" w:cs="仿宋"/>
                <w:color w:val="auto"/>
                <w:kern w:val="0"/>
                <w:sz w:val="24"/>
              </w:rPr>
            </w:pPr>
          </w:p>
        </w:tc>
        <w:tc>
          <w:tcPr>
            <w:tcW w:w="2836" w:type="dxa"/>
            <w:vMerge w:val="continue"/>
            <w:vAlign w:val="center"/>
          </w:tcPr>
          <w:p w14:paraId="419A984E">
            <w:pPr>
              <w:widowControl/>
              <w:jc w:val="left"/>
              <w:rPr>
                <w:rFonts w:hint="eastAsia" w:ascii="仿宋" w:hAnsi="仿宋" w:eastAsia="仿宋" w:cs="仿宋"/>
                <w:color w:val="auto"/>
                <w:kern w:val="0"/>
                <w:sz w:val="24"/>
              </w:rPr>
            </w:pPr>
          </w:p>
        </w:tc>
        <w:tc>
          <w:tcPr>
            <w:tcW w:w="606" w:type="dxa"/>
            <w:vAlign w:val="center"/>
          </w:tcPr>
          <w:p w14:paraId="642DCB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A6B8A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321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710F79">
            <w:pPr>
              <w:widowControl/>
              <w:jc w:val="left"/>
              <w:rPr>
                <w:rFonts w:hint="eastAsia" w:ascii="仿宋" w:hAnsi="仿宋" w:eastAsia="仿宋" w:cs="仿宋"/>
                <w:color w:val="auto"/>
                <w:kern w:val="0"/>
                <w:sz w:val="24"/>
              </w:rPr>
            </w:pPr>
          </w:p>
        </w:tc>
        <w:tc>
          <w:tcPr>
            <w:tcW w:w="1025" w:type="dxa"/>
            <w:vMerge w:val="continue"/>
            <w:vAlign w:val="center"/>
          </w:tcPr>
          <w:p w14:paraId="1AD86F73">
            <w:pPr>
              <w:widowControl/>
              <w:jc w:val="left"/>
              <w:rPr>
                <w:rFonts w:hint="eastAsia" w:ascii="仿宋" w:hAnsi="仿宋" w:eastAsia="仿宋" w:cs="仿宋"/>
                <w:color w:val="auto"/>
                <w:kern w:val="0"/>
                <w:sz w:val="24"/>
              </w:rPr>
            </w:pPr>
          </w:p>
        </w:tc>
        <w:tc>
          <w:tcPr>
            <w:tcW w:w="2836" w:type="dxa"/>
            <w:vMerge w:val="continue"/>
            <w:vAlign w:val="center"/>
          </w:tcPr>
          <w:p w14:paraId="69ACD86E">
            <w:pPr>
              <w:widowControl/>
              <w:jc w:val="left"/>
              <w:rPr>
                <w:rFonts w:hint="eastAsia" w:ascii="仿宋" w:hAnsi="仿宋" w:eastAsia="仿宋" w:cs="仿宋"/>
                <w:color w:val="auto"/>
                <w:kern w:val="0"/>
                <w:sz w:val="24"/>
              </w:rPr>
            </w:pPr>
          </w:p>
        </w:tc>
        <w:tc>
          <w:tcPr>
            <w:tcW w:w="606" w:type="dxa"/>
            <w:vAlign w:val="center"/>
          </w:tcPr>
          <w:p w14:paraId="5CF299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B639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AAAC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352883">
            <w:pPr>
              <w:widowControl/>
              <w:jc w:val="left"/>
              <w:rPr>
                <w:rFonts w:hint="eastAsia" w:ascii="仿宋" w:hAnsi="仿宋" w:eastAsia="仿宋" w:cs="仿宋"/>
                <w:color w:val="auto"/>
                <w:kern w:val="0"/>
                <w:sz w:val="24"/>
              </w:rPr>
            </w:pPr>
          </w:p>
        </w:tc>
        <w:tc>
          <w:tcPr>
            <w:tcW w:w="1025" w:type="dxa"/>
            <w:vMerge w:val="restart"/>
            <w:vAlign w:val="center"/>
          </w:tcPr>
          <w:p w14:paraId="7F71FC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5E2140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50B83E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AB49C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3FFD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661183">
            <w:pPr>
              <w:widowControl/>
              <w:jc w:val="left"/>
              <w:rPr>
                <w:rFonts w:hint="eastAsia" w:ascii="仿宋" w:hAnsi="仿宋" w:eastAsia="仿宋" w:cs="仿宋"/>
                <w:color w:val="auto"/>
                <w:kern w:val="0"/>
                <w:sz w:val="24"/>
              </w:rPr>
            </w:pPr>
          </w:p>
        </w:tc>
        <w:tc>
          <w:tcPr>
            <w:tcW w:w="1025" w:type="dxa"/>
            <w:vMerge w:val="continue"/>
            <w:vAlign w:val="center"/>
          </w:tcPr>
          <w:p w14:paraId="72DD6C65">
            <w:pPr>
              <w:widowControl/>
              <w:jc w:val="left"/>
              <w:rPr>
                <w:rFonts w:hint="eastAsia" w:ascii="仿宋" w:hAnsi="仿宋" w:eastAsia="仿宋" w:cs="仿宋"/>
                <w:color w:val="auto"/>
                <w:kern w:val="0"/>
                <w:sz w:val="24"/>
              </w:rPr>
            </w:pPr>
          </w:p>
        </w:tc>
        <w:tc>
          <w:tcPr>
            <w:tcW w:w="2836" w:type="dxa"/>
            <w:vMerge w:val="continue"/>
            <w:vAlign w:val="center"/>
          </w:tcPr>
          <w:p w14:paraId="0A69AB83">
            <w:pPr>
              <w:widowControl/>
              <w:jc w:val="left"/>
              <w:rPr>
                <w:rFonts w:hint="eastAsia" w:ascii="仿宋" w:hAnsi="仿宋" w:eastAsia="仿宋" w:cs="仿宋"/>
                <w:color w:val="auto"/>
                <w:kern w:val="0"/>
                <w:sz w:val="24"/>
              </w:rPr>
            </w:pPr>
          </w:p>
        </w:tc>
        <w:tc>
          <w:tcPr>
            <w:tcW w:w="606" w:type="dxa"/>
            <w:vAlign w:val="center"/>
          </w:tcPr>
          <w:p w14:paraId="3FFF66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BDFEA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7DBAA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4B5113">
            <w:pPr>
              <w:widowControl/>
              <w:jc w:val="left"/>
              <w:rPr>
                <w:rFonts w:hint="eastAsia" w:ascii="仿宋" w:hAnsi="仿宋" w:eastAsia="仿宋" w:cs="仿宋"/>
                <w:color w:val="auto"/>
                <w:kern w:val="0"/>
                <w:sz w:val="24"/>
              </w:rPr>
            </w:pPr>
          </w:p>
        </w:tc>
        <w:tc>
          <w:tcPr>
            <w:tcW w:w="1025" w:type="dxa"/>
            <w:vMerge w:val="continue"/>
            <w:vAlign w:val="center"/>
          </w:tcPr>
          <w:p w14:paraId="662D8703">
            <w:pPr>
              <w:widowControl/>
              <w:jc w:val="left"/>
              <w:rPr>
                <w:rFonts w:hint="eastAsia" w:ascii="仿宋" w:hAnsi="仿宋" w:eastAsia="仿宋" w:cs="仿宋"/>
                <w:color w:val="auto"/>
                <w:kern w:val="0"/>
                <w:sz w:val="24"/>
              </w:rPr>
            </w:pPr>
          </w:p>
        </w:tc>
        <w:tc>
          <w:tcPr>
            <w:tcW w:w="2836" w:type="dxa"/>
            <w:vMerge w:val="continue"/>
            <w:vAlign w:val="center"/>
          </w:tcPr>
          <w:p w14:paraId="2E5D2BCD">
            <w:pPr>
              <w:widowControl/>
              <w:jc w:val="left"/>
              <w:rPr>
                <w:rFonts w:hint="eastAsia" w:ascii="仿宋" w:hAnsi="仿宋" w:eastAsia="仿宋" w:cs="仿宋"/>
                <w:color w:val="auto"/>
                <w:kern w:val="0"/>
                <w:sz w:val="24"/>
              </w:rPr>
            </w:pPr>
          </w:p>
        </w:tc>
        <w:tc>
          <w:tcPr>
            <w:tcW w:w="606" w:type="dxa"/>
            <w:vAlign w:val="center"/>
          </w:tcPr>
          <w:p w14:paraId="1CF3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938CA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115D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3D7384">
            <w:pPr>
              <w:widowControl/>
              <w:jc w:val="left"/>
              <w:rPr>
                <w:rFonts w:hint="eastAsia" w:ascii="仿宋" w:hAnsi="仿宋" w:eastAsia="仿宋" w:cs="仿宋"/>
                <w:color w:val="auto"/>
                <w:kern w:val="0"/>
                <w:sz w:val="24"/>
              </w:rPr>
            </w:pPr>
          </w:p>
        </w:tc>
        <w:tc>
          <w:tcPr>
            <w:tcW w:w="1025" w:type="dxa"/>
            <w:vMerge w:val="restart"/>
            <w:vAlign w:val="center"/>
          </w:tcPr>
          <w:p w14:paraId="545D46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8405A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43C165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C7941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C60F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46B7E7">
            <w:pPr>
              <w:widowControl/>
              <w:jc w:val="left"/>
              <w:rPr>
                <w:rFonts w:hint="eastAsia" w:ascii="仿宋" w:hAnsi="仿宋" w:eastAsia="仿宋" w:cs="仿宋"/>
                <w:color w:val="auto"/>
                <w:kern w:val="0"/>
                <w:sz w:val="24"/>
              </w:rPr>
            </w:pPr>
          </w:p>
        </w:tc>
        <w:tc>
          <w:tcPr>
            <w:tcW w:w="1025" w:type="dxa"/>
            <w:vMerge w:val="continue"/>
            <w:vAlign w:val="center"/>
          </w:tcPr>
          <w:p w14:paraId="6E28498D">
            <w:pPr>
              <w:widowControl/>
              <w:jc w:val="left"/>
              <w:rPr>
                <w:rFonts w:hint="eastAsia" w:ascii="仿宋" w:hAnsi="仿宋" w:eastAsia="仿宋" w:cs="仿宋"/>
                <w:color w:val="auto"/>
                <w:kern w:val="0"/>
                <w:sz w:val="24"/>
              </w:rPr>
            </w:pPr>
          </w:p>
        </w:tc>
        <w:tc>
          <w:tcPr>
            <w:tcW w:w="2836" w:type="dxa"/>
            <w:vMerge w:val="continue"/>
            <w:vAlign w:val="center"/>
          </w:tcPr>
          <w:p w14:paraId="55E8618C">
            <w:pPr>
              <w:widowControl/>
              <w:jc w:val="left"/>
              <w:rPr>
                <w:rFonts w:hint="eastAsia" w:ascii="仿宋" w:hAnsi="仿宋" w:eastAsia="仿宋" w:cs="仿宋"/>
                <w:color w:val="auto"/>
                <w:kern w:val="0"/>
                <w:sz w:val="24"/>
              </w:rPr>
            </w:pPr>
          </w:p>
        </w:tc>
        <w:tc>
          <w:tcPr>
            <w:tcW w:w="606" w:type="dxa"/>
            <w:vAlign w:val="center"/>
          </w:tcPr>
          <w:p w14:paraId="1AF3A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9EBE6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7EEC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69DB23">
            <w:pPr>
              <w:widowControl/>
              <w:jc w:val="left"/>
              <w:rPr>
                <w:rFonts w:hint="eastAsia" w:ascii="仿宋" w:hAnsi="仿宋" w:eastAsia="仿宋" w:cs="仿宋"/>
                <w:color w:val="auto"/>
                <w:kern w:val="0"/>
                <w:sz w:val="24"/>
              </w:rPr>
            </w:pPr>
          </w:p>
        </w:tc>
        <w:tc>
          <w:tcPr>
            <w:tcW w:w="1025" w:type="dxa"/>
            <w:vMerge w:val="continue"/>
            <w:vAlign w:val="center"/>
          </w:tcPr>
          <w:p w14:paraId="25AB7439">
            <w:pPr>
              <w:widowControl/>
              <w:jc w:val="left"/>
              <w:rPr>
                <w:rFonts w:hint="eastAsia" w:ascii="仿宋" w:hAnsi="仿宋" w:eastAsia="仿宋" w:cs="仿宋"/>
                <w:color w:val="auto"/>
                <w:kern w:val="0"/>
                <w:sz w:val="24"/>
              </w:rPr>
            </w:pPr>
          </w:p>
        </w:tc>
        <w:tc>
          <w:tcPr>
            <w:tcW w:w="2836" w:type="dxa"/>
            <w:vMerge w:val="continue"/>
            <w:vAlign w:val="center"/>
          </w:tcPr>
          <w:p w14:paraId="7D46146A">
            <w:pPr>
              <w:widowControl/>
              <w:jc w:val="left"/>
              <w:rPr>
                <w:rFonts w:hint="eastAsia" w:ascii="仿宋" w:hAnsi="仿宋" w:eastAsia="仿宋" w:cs="仿宋"/>
                <w:color w:val="auto"/>
                <w:kern w:val="0"/>
                <w:sz w:val="24"/>
              </w:rPr>
            </w:pPr>
          </w:p>
        </w:tc>
        <w:tc>
          <w:tcPr>
            <w:tcW w:w="606" w:type="dxa"/>
            <w:vAlign w:val="center"/>
          </w:tcPr>
          <w:p w14:paraId="0F8F64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B763B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7ABE81A6">
      <w:pPr>
        <w:rPr>
          <w:rFonts w:hint="eastAsia" w:ascii="仿宋" w:hAnsi="仿宋" w:eastAsia="仿宋" w:cs="仿宋"/>
          <w:color w:val="auto"/>
          <w:sz w:val="24"/>
        </w:rPr>
      </w:pPr>
    </w:p>
    <w:p w14:paraId="37F88650">
      <w:pPr>
        <w:ind w:firstLine="420" w:firstLineChars="200"/>
        <w:rPr>
          <w:rFonts w:hint="eastAsia" w:ascii="仿宋" w:hAnsi="仿宋" w:eastAsia="仿宋" w:cs="仿宋"/>
          <w:color w:val="auto"/>
        </w:rPr>
      </w:pPr>
    </w:p>
    <w:p w14:paraId="5AE8914E">
      <w:pPr>
        <w:spacing w:line="360" w:lineRule="auto"/>
        <w:ind w:right="420"/>
        <w:rPr>
          <w:rFonts w:hint="eastAsia" w:ascii="仿宋" w:hAnsi="仿宋" w:eastAsia="仿宋" w:cs="仿宋"/>
          <w:color w:val="auto"/>
        </w:rPr>
      </w:pPr>
    </w:p>
    <w:p w14:paraId="747AB38F">
      <w:pPr>
        <w:spacing w:line="360" w:lineRule="auto"/>
        <w:rPr>
          <w:rFonts w:hint="eastAsia" w:ascii="仿宋" w:hAnsi="仿宋" w:eastAsia="仿宋" w:cs="仿宋"/>
          <w:bCs/>
          <w:color w:val="auto"/>
          <w:sz w:val="24"/>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仿宋"/>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华文仿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仿宋"/>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AD2D7">
    <w:pPr>
      <w:pStyle w:val="41"/>
      <w:framePr w:wrap="around" w:vAnchor="text" w:hAnchor="margin" w:xAlign="right" w:y="1"/>
      <w:rPr>
        <w:rStyle w:val="74"/>
      </w:rPr>
    </w:pPr>
    <w:r>
      <w:fldChar w:fldCharType="begin"/>
    </w:r>
    <w:r>
      <w:rPr>
        <w:rStyle w:val="74"/>
      </w:rPr>
      <w:instrText xml:space="preserve">PAGE  </w:instrText>
    </w:r>
    <w:r>
      <w:fldChar w:fldCharType="end"/>
    </w:r>
  </w:p>
  <w:p w14:paraId="62A36CE1">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150FC">
    <w:pPr>
      <w:pStyle w:val="41"/>
      <w:framePr w:wrap="around" w:vAnchor="text" w:hAnchor="margin" w:xAlign="right" w:y="1"/>
      <w:rPr>
        <w:rStyle w:val="74"/>
      </w:rPr>
    </w:pPr>
    <w:r>
      <w:fldChar w:fldCharType="begin"/>
    </w:r>
    <w:r>
      <w:rPr>
        <w:rStyle w:val="74"/>
      </w:rPr>
      <w:instrText xml:space="preserve">PAGE  </w:instrText>
    </w:r>
    <w:r>
      <w:fldChar w:fldCharType="end"/>
    </w:r>
  </w:p>
  <w:p w14:paraId="1DEA6102">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5B020">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3ECA7">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9" w:name="_Toc91899912"/>
                          <w:bookmarkStart w:id="170" w:name="_Toc131845147"/>
                          <w:bookmarkStart w:id="171" w:name="_Toc164085800"/>
                          <w:bookmarkStart w:id="172" w:name="_Toc36110187"/>
                          <w:r>
                            <w:rPr>
                              <w:rFonts w:hint="eastAsia" w:ascii="仿宋_GB2312" w:eastAsia="仿宋_GB2312"/>
                              <w:kern w:val="0"/>
                              <w:szCs w:val="21"/>
                            </w:rPr>
                            <w:t xml:space="preserve"> 页</w:t>
                          </w:r>
                          <w:bookmarkEnd w:id="169"/>
                          <w:bookmarkEnd w:id="170"/>
                          <w:bookmarkEnd w:id="171"/>
                          <w:bookmarkEnd w:id="172"/>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533ECA7">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9" w:name="_Toc91899912"/>
                    <w:bookmarkStart w:id="170" w:name="_Toc131845147"/>
                    <w:bookmarkStart w:id="171" w:name="_Toc164085800"/>
                    <w:bookmarkStart w:id="172" w:name="_Toc36110187"/>
                    <w:r>
                      <w:rPr>
                        <w:rFonts w:hint="eastAsia" w:ascii="仿宋_GB2312" w:eastAsia="仿宋_GB2312"/>
                        <w:kern w:val="0"/>
                        <w:szCs w:val="21"/>
                      </w:rPr>
                      <w:t xml:space="preserve"> 页</w:t>
                    </w:r>
                    <w:bookmarkEnd w:id="169"/>
                    <w:bookmarkEnd w:id="170"/>
                    <w:bookmarkEnd w:id="171"/>
                    <w:bookmarkEnd w:id="172"/>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AD5CA">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E2C90">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569B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A1569B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AD17D">
    <w:pPr>
      <w:pStyle w:val="4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0346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E30346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B73F7">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FFE2D">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8AFFE2D">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AF0CE9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8D264">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DF1BD">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A1DF1BD">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EF9BC5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EC4A0">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71F6AD">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71F6AD">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408B5C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55956">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7921A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57921A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B01984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4DA56">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5C37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875C37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950D7">
    <w:pPr>
      <w:pStyle w:val="42"/>
      <w:pBdr>
        <w:bottom w:val="none" w:color="auto" w:sz="0" w:space="0"/>
      </w:pBdr>
      <w:tabs>
        <w:tab w:val="clear" w:pos="4153"/>
        <w:tab w:val="clear" w:pos="8306"/>
      </w:tabs>
      <w:jc w:val="both"/>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ZJXSQ-2025-114</w:t>
    </w:r>
    <w:r>
      <w:rPr>
        <w:rFonts w:hint="eastAsia" w:ascii="仿宋" w:hAnsi="仿宋" w:eastAsia="仿宋" w:cs="仿宋"/>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DD6E0">
    <w:pPr>
      <w:pStyle w:val="42"/>
      <w:pBdr>
        <w:bottom w:val="none" w:color="auto" w:sz="0" w:space="0"/>
      </w:pBdr>
      <w:tabs>
        <w:tab w:val="clear" w:pos="4153"/>
        <w:tab w:val="clear" w:pos="8306"/>
      </w:tabs>
      <w:jc w:val="both"/>
      <w:rPr>
        <w:u w:val="single"/>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ZJXSQ-2025-114</w:t>
    </w:r>
    <w:r>
      <w:rPr>
        <w:rFonts w:hint="eastAsia" w:ascii="仿宋" w:hAnsi="仿宋" w:eastAsia="仿宋" w:cs="仿宋"/>
        <w:u w:val="single"/>
      </w:rPr>
      <w:t xml:space="preserve"> </w:t>
    </w:r>
  </w:p>
  <w:p w14:paraId="2AB2CE64">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ED77E">
    <w:pPr>
      <w:pStyle w:val="42"/>
      <w:pBdr>
        <w:bottom w:val="none" w:color="auto" w:sz="0" w:space="0"/>
      </w:pBdr>
      <w:tabs>
        <w:tab w:val="clear" w:pos="4153"/>
        <w:tab w:val="clear" w:pos="8306"/>
      </w:tabs>
      <w:jc w:val="left"/>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ZJXSQ-2025-114</w:t>
    </w:r>
    <w:r>
      <w:rPr>
        <w:rFonts w:hint="eastAsia" w:ascii="仿宋" w:hAnsi="仿宋" w:eastAsia="仿宋" w:cs="仿宋"/>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22E91">
    <w:pPr>
      <w:pStyle w:val="42"/>
      <w:pBdr>
        <w:bottom w:val="none" w:color="auto" w:sz="0" w:space="0"/>
      </w:pBdr>
      <w:tabs>
        <w:tab w:val="clear" w:pos="4153"/>
        <w:tab w:val="clear" w:pos="8306"/>
      </w:tabs>
      <w:jc w:val="left"/>
      <w:rPr>
        <w:u w:val="single"/>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ZJXSQ-2025-114</w:t>
    </w:r>
    <w:r>
      <w:rPr>
        <w:rFonts w:hint="eastAsia" w:ascii="仿宋" w:hAnsi="仿宋" w:eastAsia="仿宋" w:cs="仿宋"/>
        <w:u w:val="single"/>
      </w:rPr>
      <w:t xml:space="preserve"> </w:t>
    </w:r>
  </w:p>
  <w:p w14:paraId="70D1340D">
    <w:pPr>
      <w:pStyle w:val="42"/>
      <w:pBdr>
        <w:bottom w:val="none" w:color="auto" w:sz="0" w:space="0"/>
      </w:pBdr>
      <w:tabs>
        <w:tab w:val="clear" w:pos="4153"/>
        <w:tab w:val="clear" w:pos="8306"/>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643DB">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E9C59B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44668">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4EC9CD2">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1BB04">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4E38830C">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EAC13">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6D89E4F">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39E27"/>
    <w:multiLevelType w:val="singleLevel"/>
    <w:tmpl w:val="A9539E27"/>
    <w:lvl w:ilvl="0" w:tentative="0">
      <w:start w:val="2"/>
      <w:numFmt w:val="decimal"/>
      <w:lvlText w:val="%1."/>
      <w:lvlJc w:val="left"/>
      <w:pPr>
        <w:tabs>
          <w:tab w:val="left" w:pos="312"/>
        </w:tabs>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35BEF8B"/>
    <w:rsid w:val="03F0532F"/>
    <w:rsid w:val="04E61B89"/>
    <w:rsid w:val="05330747"/>
    <w:rsid w:val="09284396"/>
    <w:rsid w:val="0C781E44"/>
    <w:rsid w:val="0F096B8F"/>
    <w:rsid w:val="0F63063F"/>
    <w:rsid w:val="107D7D4C"/>
    <w:rsid w:val="13F13588"/>
    <w:rsid w:val="1656A4AB"/>
    <w:rsid w:val="17C36401"/>
    <w:rsid w:val="18E60774"/>
    <w:rsid w:val="1AD355B1"/>
    <w:rsid w:val="1B8613A4"/>
    <w:rsid w:val="1C2E2896"/>
    <w:rsid w:val="1CC638C3"/>
    <w:rsid w:val="1D2F1C3B"/>
    <w:rsid w:val="1ECA20BF"/>
    <w:rsid w:val="1FBFFEB0"/>
    <w:rsid w:val="1FE6576A"/>
    <w:rsid w:val="21462D2B"/>
    <w:rsid w:val="22C4330D"/>
    <w:rsid w:val="238F6F26"/>
    <w:rsid w:val="24305A06"/>
    <w:rsid w:val="2461778C"/>
    <w:rsid w:val="24E54A43"/>
    <w:rsid w:val="25284260"/>
    <w:rsid w:val="275DFFED"/>
    <w:rsid w:val="27907291"/>
    <w:rsid w:val="27A821EF"/>
    <w:rsid w:val="28200476"/>
    <w:rsid w:val="2A951A62"/>
    <w:rsid w:val="2B601654"/>
    <w:rsid w:val="2B89413D"/>
    <w:rsid w:val="2B8C1C99"/>
    <w:rsid w:val="2BEC4043"/>
    <w:rsid w:val="2E7343BD"/>
    <w:rsid w:val="2EE27016"/>
    <w:rsid w:val="2F0C0A43"/>
    <w:rsid w:val="30CD01D9"/>
    <w:rsid w:val="326F4556"/>
    <w:rsid w:val="381D37D6"/>
    <w:rsid w:val="3973113B"/>
    <w:rsid w:val="3A14459A"/>
    <w:rsid w:val="3DE6740A"/>
    <w:rsid w:val="3E6DF6DC"/>
    <w:rsid w:val="3ED17C8D"/>
    <w:rsid w:val="3F4748FD"/>
    <w:rsid w:val="3F9B7170"/>
    <w:rsid w:val="3FB260F0"/>
    <w:rsid w:val="3FCFDA4A"/>
    <w:rsid w:val="3FFB46E3"/>
    <w:rsid w:val="40F63E08"/>
    <w:rsid w:val="41D838E7"/>
    <w:rsid w:val="427E60E8"/>
    <w:rsid w:val="42FC76D0"/>
    <w:rsid w:val="43721740"/>
    <w:rsid w:val="43952FC7"/>
    <w:rsid w:val="43CB40E1"/>
    <w:rsid w:val="451D03E3"/>
    <w:rsid w:val="45447DE0"/>
    <w:rsid w:val="47272999"/>
    <w:rsid w:val="49F433FE"/>
    <w:rsid w:val="4AF74C28"/>
    <w:rsid w:val="4C98566A"/>
    <w:rsid w:val="4CF23CBF"/>
    <w:rsid w:val="4EB41E04"/>
    <w:rsid w:val="4F4A73A7"/>
    <w:rsid w:val="4F4B3D85"/>
    <w:rsid w:val="512E25E9"/>
    <w:rsid w:val="51FF6894"/>
    <w:rsid w:val="53CC3B2E"/>
    <w:rsid w:val="53FC12DE"/>
    <w:rsid w:val="55515659"/>
    <w:rsid w:val="5590201E"/>
    <w:rsid w:val="56DE5070"/>
    <w:rsid w:val="587829C8"/>
    <w:rsid w:val="599A107A"/>
    <w:rsid w:val="5A793BBC"/>
    <w:rsid w:val="5B2325AC"/>
    <w:rsid w:val="5B73EE39"/>
    <w:rsid w:val="5CF760F3"/>
    <w:rsid w:val="5CFAC9C4"/>
    <w:rsid w:val="5E6B10E7"/>
    <w:rsid w:val="5E7D41A3"/>
    <w:rsid w:val="5EE58606"/>
    <w:rsid w:val="5F093472"/>
    <w:rsid w:val="5F561B6F"/>
    <w:rsid w:val="5F57E5CA"/>
    <w:rsid w:val="611834CF"/>
    <w:rsid w:val="630402A6"/>
    <w:rsid w:val="64AFCBD0"/>
    <w:rsid w:val="66147C41"/>
    <w:rsid w:val="669C35D3"/>
    <w:rsid w:val="67D068B1"/>
    <w:rsid w:val="6A37175E"/>
    <w:rsid w:val="6ABA55F7"/>
    <w:rsid w:val="6AD7386B"/>
    <w:rsid w:val="6AFF2A6C"/>
    <w:rsid w:val="6B60487A"/>
    <w:rsid w:val="6C6F33FE"/>
    <w:rsid w:val="6C7D0D0B"/>
    <w:rsid w:val="6EBAEEF7"/>
    <w:rsid w:val="6F377280"/>
    <w:rsid w:val="6F5802AE"/>
    <w:rsid w:val="6FC37AD4"/>
    <w:rsid w:val="6FDA5181"/>
    <w:rsid w:val="70F84783"/>
    <w:rsid w:val="74CD56E4"/>
    <w:rsid w:val="768427AD"/>
    <w:rsid w:val="76D341E0"/>
    <w:rsid w:val="76F803C1"/>
    <w:rsid w:val="778CFDC4"/>
    <w:rsid w:val="77E67A2B"/>
    <w:rsid w:val="77EDE09C"/>
    <w:rsid w:val="78AD1F79"/>
    <w:rsid w:val="7A4B7BA5"/>
    <w:rsid w:val="7AD74FE6"/>
    <w:rsid w:val="7AE70DA3"/>
    <w:rsid w:val="7D381614"/>
    <w:rsid w:val="7D9252C3"/>
    <w:rsid w:val="7DFF3A1B"/>
    <w:rsid w:val="7E090F9D"/>
    <w:rsid w:val="7F2A5316"/>
    <w:rsid w:val="7FCE9F2A"/>
    <w:rsid w:val="7FDB3BED"/>
    <w:rsid w:val="7FFA6A5B"/>
    <w:rsid w:val="B7FEB47E"/>
    <w:rsid w:val="BBFF8C40"/>
    <w:rsid w:val="BFD5369F"/>
    <w:rsid w:val="BFEF2920"/>
    <w:rsid w:val="BFFCBC01"/>
    <w:rsid w:val="C6E78222"/>
    <w:rsid w:val="C70BD690"/>
    <w:rsid w:val="C96F3AE5"/>
    <w:rsid w:val="D5FA8A91"/>
    <w:rsid w:val="D9A7EC6B"/>
    <w:rsid w:val="DD6BA53B"/>
    <w:rsid w:val="DDF13C5D"/>
    <w:rsid w:val="DFFF9BB5"/>
    <w:rsid w:val="E5E7E035"/>
    <w:rsid w:val="E6AFB2A1"/>
    <w:rsid w:val="E6FFCDE6"/>
    <w:rsid w:val="E7ADC701"/>
    <w:rsid w:val="E7FD5140"/>
    <w:rsid w:val="ECDFF5AA"/>
    <w:rsid w:val="EEF9D11E"/>
    <w:rsid w:val="EFCF3B41"/>
    <w:rsid w:val="EFD3F4F3"/>
    <w:rsid w:val="F69F5E53"/>
    <w:rsid w:val="F747A70B"/>
    <w:rsid w:val="F7EF9F5E"/>
    <w:rsid w:val="F8BFDF1C"/>
    <w:rsid w:val="FAFEBDE5"/>
    <w:rsid w:val="FB3DAC9B"/>
    <w:rsid w:val="FBBB8ABF"/>
    <w:rsid w:val="FD6D7CAF"/>
    <w:rsid w:val="FD7B6A7D"/>
    <w:rsid w:val="FDBF4531"/>
    <w:rsid w:val="FEC30AC3"/>
    <w:rsid w:val="FEFF893A"/>
    <w:rsid w:val="FF3F59ED"/>
    <w:rsid w:val="FF4D0067"/>
    <w:rsid w:val="FF73FD1B"/>
    <w:rsid w:val="FFCE817A"/>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8"/>
    <w:link w:val="192"/>
    <w:qFormat/>
    <w:uiPriority w:val="0"/>
    <w:pPr>
      <w:widowControl/>
      <w:snapToGrid w:val="0"/>
      <w:spacing w:line="480" w:lineRule="exact"/>
      <w:ind w:firstLine="567"/>
    </w:pPr>
    <w:rPr>
      <w:rFonts w:ascii="宋体"/>
      <w:snapToGrid w:val="0"/>
      <w:color w:val="000000"/>
      <w:kern w:val="28"/>
      <w:sz w:val="28"/>
      <w:szCs w:val="20"/>
    </w:rPr>
  </w:style>
  <w:style w:type="paragraph" w:styleId="8">
    <w:name w:val="Body Text Indent"/>
    <w:basedOn w:val="1"/>
    <w:next w:val="7"/>
    <w:link w:val="263"/>
    <w:qFormat/>
    <w:uiPriority w:val="0"/>
    <w:pPr>
      <w:spacing w:line="480" w:lineRule="exact"/>
      <w:ind w:firstLine="480" w:firstLineChars="200"/>
    </w:pPr>
    <w:rPr>
      <w:rFonts w:ascii="宋体" w:hAnsi="宋体"/>
      <w:sz w:val="24"/>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8"/>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1"/>
    <w:qFormat/>
    <w:uiPriority w:val="0"/>
    <w:pPr>
      <w:shd w:val="clear" w:color="auto" w:fill="000080"/>
    </w:pPr>
  </w:style>
  <w:style w:type="paragraph" w:styleId="22">
    <w:name w:val="annotation text"/>
    <w:basedOn w:val="1"/>
    <w:link w:val="342"/>
    <w:qFormat/>
    <w:uiPriority w:val="99"/>
    <w:pPr>
      <w:jc w:val="left"/>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2"/>
    <w:next w:val="22"/>
    <w:link w:val="95"/>
    <w:qFormat/>
    <w:uiPriority w:val="0"/>
    <w:rPr>
      <w:b/>
      <w:bCs/>
    </w:rPr>
  </w:style>
  <w:style w:type="paragraph" w:styleId="62">
    <w:name w:val="Body Text First Indent"/>
    <w:basedOn w:val="26"/>
    <w:next w:val="52"/>
    <w:link w:val="319"/>
    <w:qFormat/>
    <w:uiPriority w:val="0"/>
    <w:pPr>
      <w:ind w:firstLine="420"/>
    </w:pPr>
    <w:rPr>
      <w:rFonts w:hAnsi="Calibri" w:cs="Times New Roman"/>
      <w:snapToGrid/>
      <w:szCs w:val="20"/>
    </w:rPr>
  </w:style>
  <w:style w:type="paragraph" w:styleId="63">
    <w:name w:val="Body Text First Indent 2"/>
    <w:basedOn w:val="8"/>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1"/>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4"/>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1"/>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9"/>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9"/>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8"/>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3"/>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2"/>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2"/>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6"/>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8"/>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8"/>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8"/>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6"/>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6"/>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8"/>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6"/>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8"/>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6"/>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4946</Words>
  <Characters>5447</Characters>
  <Paragraphs>1943</Paragraphs>
  <TotalTime>1</TotalTime>
  <ScaleCrop>false</ScaleCrop>
  <LinksUpToDate>false</LinksUpToDate>
  <CharactersWithSpaces>5689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2021-08-05T00:22:00Z</dcterms:created>
  <dc:creator>玥</dc:creator>
  <cp:lastModifiedBy>ASUS</cp:lastModifiedBy>
  <cp:lastPrinted>2025-04-12T09:07:00Z</cp:lastPrinted>
  <dcterms:modified xsi:type="dcterms:W3CDTF">2025-06-19T08:24:43Z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7050B059690246879BF7E308EFD3AB61_13</vt:lpwstr>
  </property>
  <property fmtid="{D5CDD505-2E9C-101B-9397-08002B2CF9AE}" pid="5" name="KSOTemplateDocerSaveRecord">
    <vt:lpwstr>eyJoZGlkIjoiMTdlOTJiY2RhMWExZWIyYWM5OThlYTVkNDg2MWU5N2MiLCJ1c2VySWQiOiIzNzA3MTQ1NTYifQ==</vt:lpwstr>
  </property>
</Properties>
</file>