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2650">
      <w:pPr>
        <w:shd w:val="clear"/>
        <w:jc w:val="center"/>
        <w:rPr>
          <w:rFonts w:ascii="仿宋" w:eastAsia="仿宋"/>
          <w:color w:val="auto"/>
          <w:sz w:val="36"/>
          <w:szCs w:val="36"/>
          <w:highlight w:val="none"/>
        </w:rPr>
      </w:pPr>
      <w:bookmarkStart w:id="0" w:name="OLE_LINK7"/>
      <w:bookmarkStart w:id="115" w:name="_GoBack"/>
      <w:r>
        <w:rPr>
          <w:rFonts w:hint="eastAsia" w:ascii="仿宋" w:eastAsia="仿宋"/>
          <w:b/>
          <w:bCs/>
          <w:color w:val="auto"/>
          <w:sz w:val="52"/>
          <w:szCs w:val="52"/>
          <w:highlight w:val="none"/>
        </w:rPr>
        <w:t>2025年绍兴市越城区融媒体一体化平台服务项目</w:t>
      </w:r>
    </w:p>
    <w:bookmarkEnd w:id="0"/>
    <w:p w14:paraId="28AC7504">
      <w:pPr>
        <w:shd w:val="clear"/>
        <w:rPr>
          <w:rFonts w:ascii="仿宋" w:eastAsia="仿宋"/>
          <w:color w:val="auto"/>
          <w:sz w:val="36"/>
          <w:szCs w:val="36"/>
          <w:highlight w:val="none"/>
        </w:rPr>
      </w:pPr>
    </w:p>
    <w:p w14:paraId="74B241D5">
      <w:pPr>
        <w:shd w:val="clear"/>
        <w:jc w:val="center"/>
        <w:rPr>
          <w:rFonts w:ascii="仿宋" w:eastAsia="仿宋"/>
          <w:b/>
          <w:bCs/>
          <w:color w:val="auto"/>
          <w:sz w:val="72"/>
          <w:szCs w:val="72"/>
          <w:highlight w:val="none"/>
        </w:rPr>
      </w:pPr>
      <w:r>
        <w:rPr>
          <w:rFonts w:hint="eastAsia" w:ascii="仿宋" w:eastAsia="仿宋"/>
          <w:b/>
          <w:bCs/>
          <w:color w:val="auto"/>
          <w:sz w:val="72"/>
          <w:szCs w:val="72"/>
          <w:highlight w:val="none"/>
        </w:rPr>
        <w:t>竞</w:t>
      </w:r>
    </w:p>
    <w:p w14:paraId="582ECF58">
      <w:pPr>
        <w:shd w:val="clear"/>
        <w:jc w:val="center"/>
        <w:rPr>
          <w:rFonts w:ascii="仿宋" w:eastAsia="仿宋"/>
          <w:b/>
          <w:bCs/>
          <w:color w:val="auto"/>
          <w:sz w:val="72"/>
          <w:szCs w:val="72"/>
          <w:highlight w:val="none"/>
        </w:rPr>
      </w:pPr>
      <w:r>
        <w:rPr>
          <w:rFonts w:hint="eastAsia" w:ascii="仿宋" w:eastAsia="仿宋"/>
          <w:b/>
          <w:bCs/>
          <w:color w:val="auto"/>
          <w:sz w:val="72"/>
          <w:szCs w:val="72"/>
          <w:highlight w:val="none"/>
        </w:rPr>
        <w:t>争</w:t>
      </w:r>
    </w:p>
    <w:p w14:paraId="4FAAD3E5">
      <w:pPr>
        <w:shd w:val="clear"/>
        <w:jc w:val="center"/>
        <w:rPr>
          <w:rFonts w:ascii="仿宋" w:eastAsia="仿宋"/>
          <w:b/>
          <w:bCs/>
          <w:color w:val="auto"/>
          <w:sz w:val="72"/>
          <w:szCs w:val="72"/>
          <w:highlight w:val="none"/>
        </w:rPr>
      </w:pPr>
      <w:r>
        <w:rPr>
          <w:rFonts w:hint="eastAsia" w:ascii="仿宋" w:eastAsia="仿宋"/>
          <w:b/>
          <w:bCs/>
          <w:color w:val="auto"/>
          <w:sz w:val="72"/>
          <w:szCs w:val="72"/>
          <w:highlight w:val="none"/>
        </w:rPr>
        <w:t>性</w:t>
      </w:r>
    </w:p>
    <w:p w14:paraId="20E9C218">
      <w:pPr>
        <w:shd w:val="clear"/>
        <w:jc w:val="center"/>
        <w:rPr>
          <w:rFonts w:ascii="仿宋" w:eastAsia="仿宋"/>
          <w:b/>
          <w:bCs/>
          <w:color w:val="auto"/>
          <w:sz w:val="72"/>
          <w:szCs w:val="72"/>
          <w:highlight w:val="none"/>
        </w:rPr>
      </w:pPr>
      <w:r>
        <w:rPr>
          <w:rFonts w:hint="eastAsia" w:ascii="仿宋" w:eastAsia="仿宋"/>
          <w:b/>
          <w:bCs/>
          <w:color w:val="auto"/>
          <w:sz w:val="72"/>
          <w:szCs w:val="72"/>
          <w:highlight w:val="none"/>
        </w:rPr>
        <w:t>磋</w:t>
      </w:r>
    </w:p>
    <w:p w14:paraId="3DE827DC">
      <w:pPr>
        <w:shd w:val="clear"/>
        <w:jc w:val="center"/>
        <w:rPr>
          <w:rFonts w:ascii="仿宋" w:eastAsia="仿宋"/>
          <w:b/>
          <w:bCs/>
          <w:color w:val="auto"/>
          <w:sz w:val="72"/>
          <w:szCs w:val="72"/>
          <w:highlight w:val="none"/>
        </w:rPr>
      </w:pPr>
      <w:r>
        <w:rPr>
          <w:rFonts w:hint="eastAsia" w:ascii="仿宋" w:eastAsia="仿宋"/>
          <w:b/>
          <w:bCs/>
          <w:color w:val="auto"/>
          <w:sz w:val="72"/>
          <w:szCs w:val="72"/>
          <w:highlight w:val="none"/>
        </w:rPr>
        <w:t>商</w:t>
      </w:r>
    </w:p>
    <w:p w14:paraId="23ADC9D5">
      <w:pPr>
        <w:shd w:val="clea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14:paraId="4DCC9806">
      <w:pPr>
        <w:shd w:val="clear"/>
        <w:jc w:val="center"/>
        <w:rPr>
          <w:rFonts w:ascii="仿宋" w:eastAsia="仿宋"/>
          <w:b/>
          <w:bCs/>
          <w:color w:val="auto"/>
          <w:sz w:val="36"/>
          <w:szCs w:val="36"/>
          <w:highlight w:val="none"/>
        </w:rPr>
      </w:pPr>
      <w:r>
        <w:rPr>
          <w:rFonts w:hint="eastAsia" w:ascii="仿宋" w:eastAsia="仿宋"/>
          <w:b/>
          <w:bCs/>
          <w:color w:val="auto"/>
          <w:sz w:val="72"/>
          <w:szCs w:val="72"/>
          <w:highlight w:val="none"/>
        </w:rPr>
        <w:t>件</w:t>
      </w:r>
    </w:p>
    <w:p w14:paraId="5D9A529A">
      <w:pPr>
        <w:shd w:val="clear"/>
        <w:jc w:val="center"/>
        <w:outlineLvl w:val="0"/>
        <w:rPr>
          <w:rFonts w:ascii="仿宋" w:eastAsia="仿宋"/>
          <w:color w:val="auto"/>
          <w:sz w:val="44"/>
          <w:highlight w:val="none"/>
        </w:rPr>
      </w:pPr>
    </w:p>
    <w:tbl>
      <w:tblPr>
        <w:tblStyle w:val="29"/>
        <w:tblW w:w="8593" w:type="dxa"/>
        <w:jc w:val="center"/>
        <w:tblLayout w:type="autofit"/>
        <w:tblCellMar>
          <w:top w:w="0" w:type="dxa"/>
          <w:left w:w="108" w:type="dxa"/>
          <w:bottom w:w="0" w:type="dxa"/>
          <w:right w:w="108" w:type="dxa"/>
        </w:tblCellMar>
      </w:tblPr>
      <w:tblGrid>
        <w:gridCol w:w="2396"/>
        <w:gridCol w:w="6197"/>
      </w:tblGrid>
      <w:tr w14:paraId="3936BEA3">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2A943C42">
            <w:pPr>
              <w:shd w:val="clear"/>
              <w:rPr>
                <w:rFonts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l2br w:val="nil"/>
              <w:tr2bl w:val="nil"/>
            </w:tcBorders>
            <w:noWrap/>
            <w:vAlign w:val="center"/>
          </w:tcPr>
          <w:p w14:paraId="7D3BAEB1">
            <w:pPr>
              <w:shd w:val="clear"/>
              <w:rPr>
                <w:rFonts w:ascii="仿宋" w:eastAsia="仿宋"/>
                <w:color w:val="auto"/>
                <w:sz w:val="28"/>
                <w:highlight w:val="none"/>
                <w:u w:val="single"/>
              </w:rPr>
            </w:pPr>
            <w:r>
              <w:rPr>
                <w:rFonts w:hint="eastAsia" w:ascii="仿宋" w:eastAsia="仿宋"/>
                <w:color w:val="auto"/>
                <w:sz w:val="28"/>
                <w:highlight w:val="none"/>
                <w:u w:val="single"/>
              </w:rPr>
              <w:t>ZJTY2025-J-153</w:t>
            </w:r>
          </w:p>
        </w:tc>
      </w:tr>
      <w:tr w14:paraId="35F29C0E">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239E5F7A">
            <w:pPr>
              <w:shd w:val="clear"/>
              <w:rPr>
                <w:rFonts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l2br w:val="nil"/>
              <w:tr2bl w:val="nil"/>
            </w:tcBorders>
            <w:noWrap/>
          </w:tcPr>
          <w:p w14:paraId="7639B12C">
            <w:pPr>
              <w:shd w:val="clear"/>
              <w:spacing w:after="100" w:afterAutospacing="1" w:line="440" w:lineRule="exact"/>
              <w:rPr>
                <w:rFonts w:ascii="仿宋" w:eastAsia="仿宋"/>
                <w:color w:val="auto"/>
                <w:sz w:val="28"/>
                <w:highlight w:val="none"/>
              </w:rPr>
            </w:pPr>
            <w:bookmarkStart w:id="1" w:name="OLE_LINK8"/>
            <w:r>
              <w:rPr>
                <w:rFonts w:hint="eastAsia" w:ascii="仿宋" w:hAnsi="仿宋" w:eastAsia="仿宋" w:cs="仿宋"/>
                <w:color w:val="auto"/>
                <w:sz w:val="28"/>
                <w:szCs w:val="28"/>
                <w:highlight w:val="none"/>
              </w:rPr>
              <w:t>绍兴市越城区融媒体中心</w:t>
            </w:r>
            <w:bookmarkEnd w:id="1"/>
          </w:p>
        </w:tc>
      </w:tr>
      <w:tr w14:paraId="62B169BF">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027C73A2">
            <w:pPr>
              <w:shd w:val="clear"/>
              <w:rPr>
                <w:rFonts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l2br w:val="nil"/>
              <w:tr2bl w:val="nil"/>
            </w:tcBorders>
            <w:noWrap/>
          </w:tcPr>
          <w:p w14:paraId="4A2B637B">
            <w:pPr>
              <w:shd w:val="clear"/>
              <w:spacing w:after="100" w:afterAutospacing="1" w:line="440" w:lineRule="exact"/>
              <w:rPr>
                <w:rFonts w:ascii="仿宋" w:eastAsia="仿宋"/>
                <w:color w:val="auto"/>
                <w:sz w:val="28"/>
                <w:highlight w:val="none"/>
              </w:rPr>
            </w:pPr>
            <w:r>
              <w:rPr>
                <w:rFonts w:hint="eastAsia" w:ascii="仿宋" w:hAnsi="仿宋" w:eastAsia="仿宋" w:cs="仿宋"/>
                <w:color w:val="auto"/>
                <w:sz w:val="28"/>
                <w:szCs w:val="28"/>
                <w:highlight w:val="none"/>
              </w:rPr>
              <w:t>浙江天源工程管理咨询有限公司</w:t>
            </w:r>
          </w:p>
        </w:tc>
      </w:tr>
      <w:tr w14:paraId="4D5A6040">
        <w:tblPrEx>
          <w:tblCellMar>
            <w:top w:w="0" w:type="dxa"/>
            <w:left w:w="108" w:type="dxa"/>
            <w:bottom w:w="0" w:type="dxa"/>
            <w:right w:w="108" w:type="dxa"/>
          </w:tblCellMar>
        </w:tblPrEx>
        <w:trPr>
          <w:trHeight w:val="906" w:hRule="exact"/>
          <w:jc w:val="center"/>
        </w:trPr>
        <w:tc>
          <w:tcPr>
            <w:tcW w:w="2396" w:type="dxa"/>
            <w:tcBorders>
              <w:top w:val="nil"/>
              <w:left w:val="nil"/>
              <w:bottom w:val="nil"/>
              <w:right w:val="nil"/>
              <w:tl2br w:val="nil"/>
              <w:tr2bl w:val="nil"/>
            </w:tcBorders>
            <w:noWrap/>
            <w:vAlign w:val="center"/>
          </w:tcPr>
          <w:p w14:paraId="49FF6C5C">
            <w:pPr>
              <w:shd w:val="clear"/>
              <w:rPr>
                <w:rFonts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l2br w:val="nil"/>
              <w:tr2bl w:val="nil"/>
            </w:tcBorders>
            <w:noWrap/>
            <w:vAlign w:val="center"/>
          </w:tcPr>
          <w:p w14:paraId="45BEEA87">
            <w:pPr>
              <w:shd w:val="clear"/>
              <w:rPr>
                <w:rFonts w:ascii="仿宋" w:eastAsia="仿宋"/>
                <w:color w:val="auto"/>
                <w:sz w:val="28"/>
                <w:highlight w:val="none"/>
              </w:rPr>
            </w:pPr>
            <w:r>
              <w:rPr>
                <w:rFonts w:hint="eastAsia" w:ascii="仿宋" w:eastAsia="仿宋"/>
                <w:color w:val="auto"/>
                <w:sz w:val="28"/>
                <w:highlight w:val="none"/>
              </w:rPr>
              <w:t>绍兴市越城区财政局</w:t>
            </w:r>
          </w:p>
        </w:tc>
      </w:tr>
    </w:tbl>
    <w:p w14:paraId="54E974E8">
      <w:pPr>
        <w:shd w:val="clear"/>
        <w:jc w:val="center"/>
        <w:rPr>
          <w:rFonts w:ascii="仿宋" w:eastAsia="仿宋"/>
          <w:b/>
          <w:color w:val="auto"/>
          <w:sz w:val="44"/>
          <w:szCs w:val="44"/>
          <w:highlight w:val="none"/>
        </w:rPr>
      </w:pPr>
    </w:p>
    <w:p w14:paraId="2A2B970B">
      <w:pPr>
        <w:shd w:val="clear"/>
        <w:jc w:val="center"/>
        <w:rPr>
          <w:rFonts w:ascii="仿宋" w:eastAsia="仿宋"/>
          <w:color w:val="auto"/>
          <w:sz w:val="28"/>
          <w:highlight w:val="none"/>
        </w:rPr>
      </w:pPr>
      <w:r>
        <w:rPr>
          <w:rFonts w:hint="eastAsia" w:ascii="仿宋" w:eastAsia="仿宋"/>
          <w:color w:val="auto"/>
          <w:sz w:val="28"/>
          <w:highlight w:val="none"/>
          <w:u w:val="single"/>
        </w:rPr>
        <w:t xml:space="preserve"> 2025 </w:t>
      </w:r>
      <w:r>
        <w:rPr>
          <w:rFonts w:hint="eastAsia" w:ascii="仿宋" w:eastAsia="仿宋"/>
          <w:color w:val="auto"/>
          <w:sz w:val="28"/>
          <w:highlight w:val="none"/>
        </w:rPr>
        <w:t>年</w:t>
      </w:r>
      <w:r>
        <w:rPr>
          <w:rFonts w:hint="eastAsia" w:ascii="仿宋" w:eastAsia="仿宋"/>
          <w:color w:val="auto"/>
          <w:sz w:val="28"/>
          <w:highlight w:val="none"/>
          <w:u w:val="single"/>
        </w:rPr>
        <w:t xml:space="preserve"> 6 </w:t>
      </w:r>
      <w:r>
        <w:rPr>
          <w:rFonts w:hint="eastAsia" w:ascii="仿宋" w:eastAsia="仿宋"/>
          <w:color w:val="auto"/>
          <w:sz w:val="28"/>
          <w:highlight w:val="none"/>
        </w:rPr>
        <w:t>月</w:t>
      </w:r>
    </w:p>
    <w:p w14:paraId="3BF39EBC">
      <w:pPr>
        <w:shd w:val="clear"/>
        <w:jc w:val="center"/>
        <w:rPr>
          <w:rFonts w:ascii="仿宋" w:eastAsia="仿宋"/>
          <w:b/>
          <w:color w:val="auto"/>
          <w:sz w:val="44"/>
          <w:szCs w:val="44"/>
          <w:highlight w:val="none"/>
        </w:rPr>
      </w:pPr>
    </w:p>
    <w:p w14:paraId="6A36BE68">
      <w:pPr>
        <w:shd w:val="clear"/>
        <w:jc w:val="center"/>
        <w:rPr>
          <w:rFonts w:ascii="仿宋" w:eastAsia="仿宋"/>
          <w:b/>
          <w:color w:val="auto"/>
          <w:sz w:val="44"/>
          <w:szCs w:val="44"/>
          <w:highlight w:val="none"/>
        </w:rPr>
      </w:pPr>
      <w:r>
        <w:rPr>
          <w:rFonts w:hint="eastAsia" w:ascii="仿宋" w:eastAsia="仿宋"/>
          <w:b/>
          <w:color w:val="auto"/>
          <w:sz w:val="44"/>
          <w:szCs w:val="44"/>
          <w:highlight w:val="none"/>
        </w:rPr>
        <w:t>目录</w:t>
      </w:r>
    </w:p>
    <w:p w14:paraId="61E25DFB">
      <w:pPr>
        <w:shd w:val="clear"/>
        <w:jc w:val="center"/>
        <w:rPr>
          <w:rFonts w:ascii="仿宋" w:eastAsia="仿宋"/>
          <w:color w:val="auto"/>
          <w:sz w:val="28"/>
          <w:szCs w:val="28"/>
          <w:highlight w:val="none"/>
        </w:rPr>
      </w:pPr>
    </w:p>
    <w:p w14:paraId="0C9574CE">
      <w:pPr>
        <w:pStyle w:val="24"/>
        <w:shd w:val="clear"/>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"_Toc16385" </w:instrText>
      </w:r>
      <w:r>
        <w:rPr>
          <w:color w:val="auto"/>
          <w:highlight w:val="none"/>
        </w:rPr>
        <w:fldChar w:fldCharType="separate"/>
      </w:r>
      <w:r>
        <w:rPr>
          <w:rFonts w:hint="eastAsia" w:ascii="仿宋" w:hAnsi="仿宋" w:eastAsia="仿宋" w:cs="仿宋"/>
          <w:color w:val="auto"/>
          <w:sz w:val="28"/>
          <w:szCs w:val="28"/>
          <w:highlight w:val="none"/>
        </w:rPr>
        <w:t>第一章 竞争性磋商公告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_Toc16385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EE9A0A">
      <w:pPr>
        <w:pStyle w:val="24"/>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"_Toc60" </w:instrText>
      </w:r>
      <w:r>
        <w:rPr>
          <w:color w:val="auto"/>
          <w:highlight w:val="none"/>
        </w:rPr>
        <w:fldChar w:fldCharType="separate"/>
      </w:r>
      <w:r>
        <w:rPr>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576FC13">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"_Toc11825"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_Toc11825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9D291B">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"_Toc17" </w:instrText>
      </w:r>
      <w:r>
        <w:rPr>
          <w:color w:val="auto"/>
          <w:highlight w:val="none"/>
        </w:rPr>
        <w:fldChar w:fldCharType="separate"/>
      </w:r>
      <w:r>
        <w:rPr>
          <w:rFonts w:hint="eastAsia" w:ascii="仿宋" w:hAnsi="仿宋" w:eastAsia="仿宋" w:cs="仿宋"/>
          <w:color w:val="auto"/>
          <w:sz w:val="28"/>
          <w:szCs w:val="28"/>
          <w:highlight w:val="none"/>
        </w:rPr>
        <w:t>二、磋商文件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AA02C6">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"_Toc16424" </w:instrText>
      </w:r>
      <w:r>
        <w:rPr>
          <w:color w:val="auto"/>
          <w:highlight w:val="none"/>
        </w:rPr>
        <w:fldChar w:fldCharType="separate"/>
      </w:r>
      <w:r>
        <w:rPr>
          <w:rFonts w:hint="eastAsia" w:ascii="仿宋" w:hAnsi="仿宋" w:eastAsia="仿宋" w:cs="仿宋"/>
          <w:color w:val="auto"/>
          <w:sz w:val="28"/>
          <w:szCs w:val="28"/>
          <w:highlight w:val="none"/>
        </w:rPr>
        <w:t>三、磋商响应文件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03D5C14">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"_Toc17388" </w:instrText>
      </w:r>
      <w:r>
        <w:rPr>
          <w:color w:val="auto"/>
          <w:highlight w:val="none"/>
        </w:rPr>
        <w:fldChar w:fldCharType="separate"/>
      </w:r>
      <w:r>
        <w:rPr>
          <w:rFonts w:hint="eastAsia" w:ascii="仿宋" w:hAnsi="仿宋" w:eastAsia="仿宋" w:cs="仿宋"/>
          <w:color w:val="auto"/>
          <w:sz w:val="28"/>
          <w:szCs w:val="28"/>
          <w:highlight w:val="none"/>
        </w:rPr>
        <w:t>四、磋商和评审</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_Toc17388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0AEADC6">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"_Toc31990"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_Toc31990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AEF2A93">
      <w:pPr>
        <w:pStyle w:val="24"/>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"_Toc5004"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3F49100">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"_Toc7837" </w:instrText>
      </w:r>
      <w:r>
        <w:rPr>
          <w:color w:val="auto"/>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D821DD0">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"_Toc5408"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_Toc5408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019A4B2">
      <w:pPr>
        <w:pStyle w:val="24"/>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"_Toc7651"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_Toc7651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A18DF6">
      <w:pPr>
        <w:pStyle w:val="24"/>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"_Toc25697" </w:instrText>
      </w:r>
      <w:r>
        <w:rPr>
          <w:color w:val="auto"/>
          <w:highlight w:val="none"/>
        </w:rPr>
        <w:fldChar w:fldCharType="separate"/>
      </w:r>
      <w:r>
        <w:rPr>
          <w:rFonts w:hint="eastAsia" w:ascii="仿宋" w:hAnsi="仿宋" w:eastAsia="仿宋" w:cs="仿宋"/>
          <w:color w:val="auto"/>
          <w:sz w:val="28"/>
          <w:szCs w:val="28"/>
          <w:highlight w:val="none"/>
        </w:rPr>
        <w:t>第五章  磋商办法及标准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CCD00E2">
      <w:pPr>
        <w:pStyle w:val="24"/>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"_Toc15748" </w:instrText>
      </w:r>
      <w:r>
        <w:rPr>
          <w:color w:val="auto"/>
          <w:highlight w:val="none"/>
        </w:rPr>
        <w:fldChar w:fldCharType="separate"/>
      </w:r>
      <w:r>
        <w:rPr>
          <w:rFonts w:hint="eastAsia" w:ascii="仿宋" w:hAnsi="仿宋" w:eastAsia="仿宋" w:cs="仿宋"/>
          <w:color w:val="auto"/>
          <w:sz w:val="28"/>
          <w:szCs w:val="28"/>
          <w:highlight w:val="none"/>
        </w:rPr>
        <w:t>第六章  磋商响应文件格式附件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_Toc15748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3D039F">
      <w:pPr>
        <w:pStyle w:val="24"/>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"_Toc32634"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_Toc32634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B1C8A7F">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"_Toc6121"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_Toc6121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06EB21">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"_Toc8274"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_Toc8274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1B1BB6">
      <w:pPr>
        <w:pStyle w:val="26"/>
        <w:shd w:val="clear"/>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"_Toc3047"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99CA45">
      <w:pPr>
        <w:pStyle w:val="26"/>
        <w:shd w:val="clear"/>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E2C4A2A">
      <w:pPr>
        <w:shd w:val="clear"/>
        <w:snapToGrid w:val="0"/>
        <w:spacing w:line="480" w:lineRule="auto"/>
        <w:jc w:val="left"/>
        <w:rPr>
          <w:rFonts w:hint="eastAsia" w:ascii="仿宋" w:hAnsi="仿宋" w:eastAsia="仿宋" w:cs="仿宋"/>
          <w:color w:val="auto"/>
          <w:sz w:val="28"/>
          <w:szCs w:val="28"/>
          <w:highlight w:val="none"/>
        </w:rPr>
        <w:sectPr>
          <w:headerReference r:id="rId3" w:type="default"/>
          <w:pgSz w:w="11907" w:h="16840"/>
          <w:pgMar w:top="1440" w:right="1463" w:bottom="1440" w:left="1803" w:header="851" w:footer="992" w:gutter="0"/>
          <w:pgNumType w:start="1"/>
          <w:cols w:space="720" w:num="1"/>
          <w:docGrid w:type="lines" w:linePitch="312" w:charSpace="0"/>
        </w:sectPr>
      </w:pPr>
    </w:p>
    <w:p w14:paraId="2F483984">
      <w:pPr>
        <w:pStyle w:val="4"/>
        <w:numPr>
          <w:ilvl w:val="0"/>
          <w:numId w:val="0"/>
        </w:numPr>
        <w:shd w:val="clear"/>
        <w:jc w:val="center"/>
        <w:rPr>
          <w:rFonts w:ascii="仿宋" w:eastAsia="仿宋"/>
          <w:color w:val="auto"/>
          <w:sz w:val="44"/>
          <w:highlight w:val="none"/>
        </w:rPr>
      </w:pPr>
      <w:bookmarkStart w:id="2" w:name="_Hlt10553107"/>
      <w:bookmarkEnd w:id="2"/>
      <w:bookmarkStart w:id="3" w:name="_Hlt10553106"/>
      <w:bookmarkEnd w:id="3"/>
      <w:bookmarkStart w:id="4" w:name="_Toc16385"/>
      <w:r>
        <w:rPr>
          <w:rFonts w:hint="eastAsia" w:ascii="仿宋" w:eastAsia="仿宋"/>
          <w:color w:val="auto"/>
          <w:sz w:val="44"/>
          <w:highlight w:val="none"/>
        </w:rPr>
        <w:t>第一章 竞争性磋商公告</w:t>
      </w:r>
      <w:bookmarkEnd w:id="4"/>
    </w:p>
    <w:p w14:paraId="4BA866C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项目概况</w:t>
      </w:r>
    </w:p>
    <w:p w14:paraId="6B83A94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u w:val="single"/>
        </w:rPr>
        <w:t>2025年绍兴市越城区融媒体一体化平台服务项目</w:t>
      </w:r>
      <w:r>
        <w:rPr>
          <w:rFonts w:hint="eastAsia" w:ascii="仿宋" w:eastAsia="仿宋"/>
          <w:color w:val="auto"/>
          <w:sz w:val="24"/>
          <w:highlight w:val="none"/>
        </w:rPr>
        <w:t xml:space="preserve"> </w:t>
      </w:r>
      <w:r>
        <w:rPr>
          <w:rFonts w:ascii="仿宋" w:eastAsia="仿宋"/>
          <w:color w:val="auto"/>
          <w:sz w:val="24"/>
          <w:highlight w:val="none"/>
        </w:rPr>
        <w:t>采购</w:t>
      </w:r>
      <w:r>
        <w:rPr>
          <w:rFonts w:hint="eastAsia" w:ascii="仿宋" w:eastAsia="仿宋"/>
          <w:color w:val="auto"/>
          <w:sz w:val="24"/>
          <w:highlight w:val="none"/>
        </w:rPr>
        <w:t>项目的潜在</w:t>
      </w:r>
      <w:r>
        <w:rPr>
          <w:rFonts w:ascii="仿宋" w:eastAsia="仿宋"/>
          <w:color w:val="auto"/>
          <w:sz w:val="24"/>
          <w:highlight w:val="none"/>
        </w:rPr>
        <w:t>供应商</w:t>
      </w:r>
      <w:r>
        <w:rPr>
          <w:rFonts w:hint="eastAsia" w:ascii="仿宋" w:eastAsia="仿宋"/>
          <w:color w:val="auto"/>
          <w:sz w:val="24"/>
          <w:highlight w:val="none"/>
        </w:rPr>
        <w:t>应在</w:t>
      </w:r>
      <w:r>
        <w:rPr>
          <w:rFonts w:hint="eastAsia" w:ascii="仿宋" w:eastAsia="仿宋"/>
          <w:bCs/>
          <w:color w:val="auto"/>
          <w:sz w:val="24"/>
          <w:highlight w:val="none"/>
        </w:rPr>
        <w:t>浙江政府采购云平台（以下简称“政采云平台”），网址</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highlight w:val="none"/>
          <w:u w:val="single"/>
        </w:rPr>
        <w:t>http://www.zcygov.cn/</w:t>
      </w:r>
      <w:r>
        <w:rPr>
          <w:rFonts w:hint="eastAsia" w:ascii="仿宋" w:eastAsia="仿宋"/>
          <w:bCs/>
          <w:color w:val="auto"/>
          <w:sz w:val="24"/>
          <w:highlight w:val="none"/>
          <w:u w:val="single"/>
        </w:rPr>
        <w:fldChar w:fldCharType="end"/>
      </w:r>
      <w:r>
        <w:rPr>
          <w:rFonts w:hint="eastAsia" w:ascii="仿宋" w:eastAsia="仿宋"/>
          <w:color w:val="auto"/>
          <w:sz w:val="24"/>
          <w:highlight w:val="none"/>
        </w:rPr>
        <w:t>获取</w:t>
      </w:r>
      <w:r>
        <w:rPr>
          <w:rFonts w:ascii="仿宋" w:eastAsia="仿宋"/>
          <w:color w:val="auto"/>
          <w:sz w:val="24"/>
          <w:highlight w:val="none"/>
        </w:rPr>
        <w:t>采购</w:t>
      </w:r>
      <w:r>
        <w:rPr>
          <w:rFonts w:hint="eastAsia" w:ascii="仿宋" w:eastAsia="仿宋"/>
          <w:color w:val="auto"/>
          <w:sz w:val="24"/>
          <w:highlight w:val="none"/>
        </w:rPr>
        <w:t>文件，并于</w:t>
      </w:r>
      <w:r>
        <w:rPr>
          <w:rFonts w:ascii="仿宋" w:eastAsia="仿宋"/>
          <w:color w:val="auto"/>
          <w:sz w:val="24"/>
          <w:highlight w:val="none"/>
          <w:u w:val="single"/>
        </w:rPr>
        <w:t xml:space="preserve"> </w:t>
      </w:r>
      <w:bookmarkStart w:id="5" w:name="OLE_LINK9"/>
      <w:r>
        <w:rPr>
          <w:rFonts w:hint="eastAsia" w:ascii="仿宋" w:eastAsia="仿宋"/>
          <w:color w:val="auto"/>
          <w:sz w:val="24"/>
          <w:highlight w:val="none"/>
          <w:u w:val="single"/>
          <w:lang w:val="en-US" w:eastAsia="zh-CN"/>
        </w:rPr>
        <w:t>2025</w:t>
      </w:r>
      <w:r>
        <w:rPr>
          <w:rFonts w:hint="eastAsia" w:ascii="仿宋" w:eastAsia="仿宋"/>
          <w:bCs/>
          <w:color w:val="auto"/>
          <w:sz w:val="24"/>
          <w:highlight w:val="none"/>
          <w:u w:val="single"/>
        </w:rPr>
        <w:t>年</w:t>
      </w:r>
      <w:r>
        <w:rPr>
          <w:rFonts w:hint="eastAsia" w:ascii="仿宋" w:eastAsia="仿宋"/>
          <w:bCs/>
          <w:color w:val="auto"/>
          <w:sz w:val="24"/>
          <w:highlight w:val="none"/>
          <w:u w:val="single"/>
          <w:lang w:val="en-US" w:eastAsia="zh-CN"/>
        </w:rPr>
        <w:t>7</w:t>
      </w:r>
      <w:r>
        <w:rPr>
          <w:rFonts w:hint="eastAsia" w:ascii="仿宋" w:eastAsia="仿宋"/>
          <w:bCs/>
          <w:color w:val="auto"/>
          <w:sz w:val="24"/>
          <w:highlight w:val="none"/>
          <w:u w:val="single"/>
        </w:rPr>
        <w:t>月</w:t>
      </w:r>
      <w:r>
        <w:rPr>
          <w:rFonts w:hint="eastAsia" w:ascii="仿宋" w:eastAsia="仿宋"/>
          <w:bCs/>
          <w:color w:val="auto"/>
          <w:sz w:val="24"/>
          <w:highlight w:val="none"/>
          <w:u w:val="single"/>
          <w:lang w:val="en-US" w:eastAsia="zh-CN"/>
        </w:rPr>
        <w:t>7</w:t>
      </w:r>
      <w:r>
        <w:rPr>
          <w:rFonts w:hint="eastAsia" w:ascii="仿宋" w:eastAsia="仿宋"/>
          <w:bCs/>
          <w:color w:val="auto"/>
          <w:sz w:val="24"/>
          <w:highlight w:val="none"/>
          <w:u w:val="single"/>
        </w:rPr>
        <w:t>日</w:t>
      </w:r>
      <w:r>
        <w:rPr>
          <w:rFonts w:hint="eastAsia" w:ascii="仿宋" w:eastAsia="仿宋"/>
          <w:bCs/>
          <w:color w:val="auto"/>
          <w:sz w:val="24"/>
          <w:highlight w:val="none"/>
          <w:u w:val="single"/>
          <w:lang w:val="en-US" w:eastAsia="zh-CN"/>
        </w:rPr>
        <w:t>14</w:t>
      </w:r>
      <w:r>
        <w:rPr>
          <w:rFonts w:hint="eastAsia" w:ascii="仿宋" w:eastAsia="仿宋"/>
          <w:bCs/>
          <w:color w:val="auto"/>
          <w:sz w:val="24"/>
          <w:highlight w:val="none"/>
          <w:u w:val="single"/>
        </w:rPr>
        <w:t>点</w:t>
      </w:r>
      <w:r>
        <w:rPr>
          <w:rFonts w:hint="eastAsia" w:ascii="仿宋" w:eastAsia="仿宋"/>
          <w:bCs/>
          <w:color w:val="auto"/>
          <w:sz w:val="24"/>
          <w:highlight w:val="none"/>
          <w:u w:val="single"/>
          <w:lang w:val="en-US" w:eastAsia="zh-CN"/>
        </w:rPr>
        <w:t>00</w:t>
      </w:r>
      <w:r>
        <w:rPr>
          <w:rFonts w:hint="eastAsia" w:ascii="仿宋" w:eastAsia="仿宋"/>
          <w:bCs/>
          <w:color w:val="auto"/>
          <w:sz w:val="24"/>
          <w:highlight w:val="none"/>
          <w:u w:val="single"/>
        </w:rPr>
        <w:t>分</w:t>
      </w:r>
      <w:bookmarkEnd w:id="5"/>
      <w:r>
        <w:rPr>
          <w:rFonts w:hint="eastAsia" w:ascii="仿宋" w:eastAsia="仿宋"/>
          <w:bCs/>
          <w:color w:val="auto"/>
          <w:sz w:val="24"/>
          <w:highlight w:val="none"/>
          <w:u w:val="single"/>
        </w:rPr>
        <w:t>（</w:t>
      </w:r>
      <w:r>
        <w:rPr>
          <w:rFonts w:hint="eastAsia" w:ascii="仿宋" w:eastAsia="仿宋"/>
          <w:bCs/>
          <w:color w:val="auto"/>
          <w:sz w:val="24"/>
          <w:highlight w:val="none"/>
        </w:rPr>
        <w:t>北京时间）前递交</w:t>
      </w:r>
      <w:r>
        <w:rPr>
          <w:rFonts w:ascii="仿宋" w:eastAsia="仿宋"/>
          <w:bCs/>
          <w:color w:val="auto"/>
          <w:sz w:val="24"/>
          <w:highlight w:val="none"/>
        </w:rPr>
        <w:t>（上传）响应文件</w:t>
      </w:r>
      <w:r>
        <w:rPr>
          <w:rFonts w:hint="eastAsia" w:ascii="仿宋" w:eastAsia="仿宋"/>
          <w:color w:val="auto"/>
          <w:sz w:val="24"/>
          <w:highlight w:val="none"/>
        </w:rPr>
        <w:t>。</w:t>
      </w:r>
    </w:p>
    <w:p w14:paraId="248A07DB">
      <w:pPr>
        <w:shd w:val="clear"/>
        <w:spacing w:before="312" w:beforeLines="100" w:after="312" w:afterLines="100"/>
        <w:rPr>
          <w:rFonts w:hint="eastAsia" w:ascii="仿宋" w:hAnsi="仿宋" w:eastAsia="仿宋" w:cs="仿宋"/>
          <w:b/>
          <w:bCs/>
          <w:color w:val="auto"/>
          <w:sz w:val="24"/>
          <w:highlight w:val="none"/>
        </w:rPr>
      </w:pPr>
      <w:bookmarkStart w:id="6" w:name="_Toc28359079"/>
      <w:bookmarkStart w:id="7" w:name="_Toc28359002"/>
      <w:bookmarkStart w:id="8" w:name="_Toc35393790"/>
      <w:bookmarkStart w:id="9" w:name="_Toc35393621"/>
      <w:bookmarkStart w:id="10" w:name="_Hlk24379207"/>
      <w:r>
        <w:rPr>
          <w:rFonts w:hint="eastAsia" w:ascii="仿宋" w:hAnsi="仿宋" w:eastAsia="仿宋" w:cs="仿宋"/>
          <w:b/>
          <w:bCs/>
          <w:color w:val="auto"/>
          <w:sz w:val="24"/>
          <w:highlight w:val="none"/>
        </w:rPr>
        <w:t>一、项目基本情况</w:t>
      </w:r>
      <w:bookmarkEnd w:id="6"/>
      <w:bookmarkEnd w:id="7"/>
      <w:bookmarkEnd w:id="8"/>
      <w:bookmarkEnd w:id="9"/>
    </w:p>
    <w:p w14:paraId="04ECDDC8">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项目编号：</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rPr>
        <w:t>ZJTY2025-J-153</w:t>
      </w:r>
      <w:r>
        <w:rPr>
          <w:rFonts w:ascii="仿宋" w:eastAsia="仿宋" w:cs="宋体"/>
          <w:bCs/>
          <w:color w:val="auto"/>
          <w:sz w:val="24"/>
          <w:highlight w:val="none"/>
          <w:u w:val="single"/>
        </w:rPr>
        <w:t xml:space="preserve"> </w:t>
      </w:r>
    </w:p>
    <w:p w14:paraId="5A82FFC0">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项目名称：</w:t>
      </w:r>
      <w:r>
        <w:rPr>
          <w:rFonts w:ascii="仿宋" w:eastAsia="仿宋" w:cs="宋体"/>
          <w:bCs/>
          <w:color w:val="auto"/>
          <w:sz w:val="24"/>
          <w:highlight w:val="none"/>
          <w:u w:val="single"/>
        </w:rPr>
        <w:t xml:space="preserve"> </w:t>
      </w:r>
      <w:bookmarkStart w:id="11" w:name="OLE_LINK1"/>
      <w:r>
        <w:rPr>
          <w:rFonts w:hint="eastAsia" w:ascii="仿宋" w:eastAsia="仿宋" w:cs="宋体"/>
          <w:bCs/>
          <w:color w:val="auto"/>
          <w:sz w:val="24"/>
          <w:highlight w:val="none"/>
          <w:u w:val="single"/>
        </w:rPr>
        <w:t>2025年绍兴市越城区融媒体一体化平台服务项目</w:t>
      </w:r>
      <w:r>
        <w:rPr>
          <w:rFonts w:ascii="仿宋" w:eastAsia="仿宋" w:cs="宋体"/>
          <w:bCs/>
          <w:color w:val="auto"/>
          <w:sz w:val="24"/>
          <w:highlight w:val="none"/>
          <w:u w:val="single"/>
        </w:rPr>
        <w:t xml:space="preserve"> </w:t>
      </w:r>
      <w:bookmarkEnd w:id="11"/>
    </w:p>
    <w:bookmarkEnd w:id="10"/>
    <w:p w14:paraId="0265ACAB">
      <w:pPr>
        <w:shd w:val="clear"/>
        <w:spacing w:line="360" w:lineRule="auto"/>
        <w:ind w:firstLine="540"/>
        <w:rPr>
          <w:rFonts w:ascii="仿宋" w:eastAsia="仿宋" w:cs="宋体"/>
          <w:bCs/>
          <w:color w:val="auto"/>
          <w:sz w:val="24"/>
          <w:highlight w:val="none"/>
        </w:rPr>
      </w:pPr>
      <w:r>
        <w:rPr>
          <w:rFonts w:ascii="仿宋" w:eastAsia="仿宋" w:cs="宋体"/>
          <w:bCs/>
          <w:color w:val="auto"/>
          <w:sz w:val="24"/>
          <w:highlight w:val="none"/>
        </w:rPr>
        <w:t>采购方式：竞争性磋商</w:t>
      </w:r>
    </w:p>
    <w:p w14:paraId="203F2CD6">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预算金额</w:t>
      </w:r>
      <w:r>
        <w:rPr>
          <w:rFonts w:ascii="仿宋" w:eastAsia="仿宋" w:cs="宋体"/>
          <w:bCs/>
          <w:color w:val="auto"/>
          <w:sz w:val="24"/>
          <w:highlight w:val="none"/>
        </w:rPr>
        <w:t>（元）</w:t>
      </w:r>
      <w:r>
        <w:rPr>
          <w:rFonts w:hint="eastAsia" w:ascii="仿宋" w:eastAsia="仿宋" w:cs="宋体"/>
          <w:bCs/>
          <w:color w:val="auto"/>
          <w:sz w:val="24"/>
          <w:highlight w:val="none"/>
        </w:rPr>
        <w:t>：</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rPr>
        <w:t>1120000</w:t>
      </w:r>
      <w:r>
        <w:rPr>
          <w:rFonts w:ascii="仿宋" w:eastAsia="仿宋" w:cs="宋体"/>
          <w:bCs/>
          <w:color w:val="auto"/>
          <w:sz w:val="24"/>
          <w:highlight w:val="none"/>
          <w:u w:val="single"/>
        </w:rPr>
        <w:t xml:space="preserve"> </w:t>
      </w:r>
    </w:p>
    <w:p w14:paraId="3E92C54E">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最高限价</w:t>
      </w:r>
      <w:r>
        <w:rPr>
          <w:rFonts w:ascii="仿宋" w:eastAsia="仿宋" w:cs="宋体"/>
          <w:bCs/>
          <w:color w:val="auto"/>
          <w:sz w:val="24"/>
          <w:highlight w:val="none"/>
        </w:rPr>
        <w:t>（元）</w:t>
      </w:r>
      <w:r>
        <w:rPr>
          <w:rFonts w:hint="eastAsia" w:ascii="仿宋" w:eastAsia="仿宋" w:cs="宋体"/>
          <w:bCs/>
          <w:color w:val="auto"/>
          <w:sz w:val="24"/>
          <w:highlight w:val="none"/>
        </w:rPr>
        <w:t>：</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rPr>
        <w:t>1120000</w:t>
      </w:r>
      <w:r>
        <w:rPr>
          <w:rFonts w:ascii="仿宋" w:eastAsia="仿宋" w:cs="宋体"/>
          <w:bCs/>
          <w:color w:val="auto"/>
          <w:sz w:val="24"/>
          <w:highlight w:val="none"/>
          <w:u w:val="single"/>
        </w:rPr>
        <w:t xml:space="preserve"> </w:t>
      </w:r>
    </w:p>
    <w:p w14:paraId="37506146">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采购需求：  </w:t>
      </w:r>
    </w:p>
    <w:p w14:paraId="65F365B8">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w:t>
      </w:r>
      <w:r>
        <w:rPr>
          <w:rFonts w:ascii="仿宋" w:eastAsia="仿宋" w:cs="宋体"/>
          <w:bCs/>
          <w:color w:val="auto"/>
          <w:sz w:val="24"/>
          <w:highlight w:val="none"/>
        </w:rPr>
        <w:t xml:space="preserve">   </w:t>
      </w: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6D318980">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highlight w:val="none"/>
          <w:u w:val="single"/>
        </w:rPr>
        <w:t>2025年绍兴市越城区融媒体一体化平台服务项目</w:t>
      </w:r>
      <w:r>
        <w:rPr>
          <w:rFonts w:ascii="仿宋" w:eastAsia="仿宋" w:cs="宋体"/>
          <w:bCs/>
          <w:color w:val="auto"/>
          <w:sz w:val="24"/>
          <w:highlight w:val="none"/>
          <w:u w:val="single"/>
        </w:rPr>
        <w:t xml:space="preserve"> </w:t>
      </w:r>
    </w:p>
    <w:p w14:paraId="55FD2B1F">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rPr>
        <w:t>1</w:t>
      </w:r>
      <w:r>
        <w:rPr>
          <w:rFonts w:ascii="仿宋" w:eastAsia="仿宋" w:cs="宋体"/>
          <w:bCs/>
          <w:color w:val="auto"/>
          <w:sz w:val="24"/>
          <w:highlight w:val="none"/>
          <w:u w:val="single"/>
        </w:rPr>
        <w:t xml:space="preserve">   </w:t>
      </w:r>
    </w:p>
    <w:p w14:paraId="2A9D9358">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rPr>
        <w:t>1120000</w:t>
      </w:r>
      <w:r>
        <w:rPr>
          <w:rFonts w:ascii="仿宋" w:eastAsia="仿宋" w:cs="宋体"/>
          <w:bCs/>
          <w:color w:val="auto"/>
          <w:sz w:val="24"/>
          <w:highlight w:val="none"/>
          <w:u w:val="single"/>
        </w:rPr>
        <w:t xml:space="preserve">  </w:t>
      </w:r>
    </w:p>
    <w:p w14:paraId="6CD62B3B">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bookmarkStart w:id="12" w:name="OLE_LINK2"/>
      <w:r>
        <w:rPr>
          <w:rFonts w:ascii="仿宋" w:eastAsia="仿宋" w:cs="宋体"/>
          <w:bCs/>
          <w:color w:val="auto"/>
          <w:sz w:val="24"/>
          <w:highlight w:val="none"/>
          <w:u w:val="single"/>
        </w:rPr>
        <w:t>详见磋商文件。</w:t>
      </w:r>
      <w:bookmarkEnd w:id="12"/>
    </w:p>
    <w:p w14:paraId="5F46CC19">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5DFE3A19">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合同履行期限：</w:t>
      </w:r>
      <w:r>
        <w:rPr>
          <w:rFonts w:ascii="仿宋" w:eastAsia="仿宋" w:cs="宋体"/>
          <w:bCs/>
          <w:color w:val="auto"/>
          <w:sz w:val="24"/>
          <w:highlight w:val="none"/>
          <w:u w:val="single"/>
        </w:rPr>
        <w:t>详见磋商文件。</w:t>
      </w:r>
    </w:p>
    <w:p w14:paraId="611C1F95">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本项目（</w:t>
      </w:r>
      <w:r>
        <w:rPr>
          <w:rFonts w:hint="eastAsia" w:ascii="仿宋" w:eastAsia="仿宋" w:cs="宋体"/>
          <w:bCs/>
          <w:color w:val="auto"/>
          <w:sz w:val="24"/>
          <w:highlight w:val="none"/>
          <w:u w:val="single"/>
        </w:rPr>
        <w:t>否</w:t>
      </w:r>
      <w:r>
        <w:rPr>
          <w:rFonts w:hint="eastAsia" w:ascii="仿宋" w:eastAsia="仿宋" w:cs="宋体"/>
          <w:bCs/>
          <w:color w:val="auto"/>
          <w:sz w:val="24"/>
          <w:highlight w:val="none"/>
        </w:rPr>
        <w:t>）接受联合体</w:t>
      </w:r>
      <w:r>
        <w:rPr>
          <w:rFonts w:ascii="仿宋" w:eastAsia="仿宋" w:cs="宋体"/>
          <w:bCs/>
          <w:color w:val="auto"/>
          <w:sz w:val="24"/>
          <w:highlight w:val="none"/>
        </w:rPr>
        <w:t>磋商</w:t>
      </w:r>
      <w:r>
        <w:rPr>
          <w:rFonts w:hint="eastAsia" w:ascii="仿宋" w:eastAsia="仿宋" w:cs="宋体"/>
          <w:bCs/>
          <w:color w:val="auto"/>
          <w:sz w:val="24"/>
          <w:highlight w:val="none"/>
        </w:rPr>
        <w:t>。</w:t>
      </w:r>
    </w:p>
    <w:p w14:paraId="4FE34BEA">
      <w:pPr>
        <w:shd w:val="clear"/>
        <w:spacing w:before="312" w:beforeLines="100" w:after="312" w:afterLines="100"/>
        <w:rPr>
          <w:rFonts w:hint="eastAsia" w:ascii="仿宋" w:hAnsi="仿宋" w:eastAsia="仿宋" w:cs="仿宋"/>
          <w:b/>
          <w:bCs/>
          <w:color w:val="auto"/>
          <w:sz w:val="24"/>
          <w:highlight w:val="none"/>
        </w:rPr>
      </w:pPr>
      <w:bookmarkStart w:id="13" w:name="_Toc35393622"/>
      <w:bookmarkStart w:id="14" w:name="_Toc35393791"/>
      <w:bookmarkStart w:id="15" w:name="_Toc28359003"/>
      <w:bookmarkStart w:id="16" w:name="_Toc28359080"/>
      <w:r>
        <w:rPr>
          <w:rFonts w:hint="eastAsia" w:ascii="仿宋" w:hAnsi="仿宋" w:eastAsia="仿宋" w:cs="仿宋"/>
          <w:b/>
          <w:bCs/>
          <w:color w:val="auto"/>
          <w:sz w:val="24"/>
          <w:highlight w:val="none"/>
        </w:rPr>
        <w:t>二、申请人的资格要求：</w:t>
      </w:r>
      <w:bookmarkEnd w:id="13"/>
      <w:bookmarkEnd w:id="14"/>
      <w:bookmarkEnd w:id="15"/>
      <w:bookmarkEnd w:id="16"/>
    </w:p>
    <w:p w14:paraId="64AF82A9">
      <w:pPr>
        <w:shd w:val="clea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C54C4BF">
      <w:pPr>
        <w:shd w:val="clear"/>
        <w:spacing w:line="360" w:lineRule="auto"/>
        <w:ind w:firstLine="540"/>
        <w:rPr>
          <w:rFonts w:ascii="仿宋" w:eastAsia="仿宋" w:cs="宋体"/>
          <w:bCs/>
          <w:color w:val="auto"/>
          <w:sz w:val="24"/>
          <w:highlight w:val="none"/>
        </w:rPr>
      </w:pPr>
      <w:bookmarkStart w:id="17" w:name="_Toc28359004"/>
      <w:bookmarkStart w:id="18" w:name="_Toc28359081"/>
      <w:r>
        <w:rPr>
          <w:rFonts w:hint="eastAsia" w:ascii="仿宋" w:eastAsia="仿宋" w:cs="宋体"/>
          <w:bCs/>
          <w:color w:val="auto"/>
          <w:sz w:val="24"/>
          <w:highlight w:val="none"/>
        </w:rPr>
        <w:t xml:space="preserve">2.落实政府采购政策需满足的资格要求： </w:t>
      </w:r>
      <w:r>
        <w:rPr>
          <w:rFonts w:hint="eastAsia" w:ascii="仿宋" w:eastAsia="仿宋" w:cs="宋体"/>
          <w:bCs/>
          <w:color w:val="auto"/>
          <w:sz w:val="24"/>
          <w:highlight w:val="none"/>
          <w:u w:val="single"/>
        </w:rPr>
        <w:t xml:space="preserve"> 本项目属于专门面向中小企业采购的项目，服务由符合政策要求的中小企业承接,提供中小企业声明函。  </w:t>
      </w:r>
    </w:p>
    <w:p w14:paraId="57C9F4F2">
      <w:pPr>
        <w:shd w:val="clear"/>
        <w:spacing w:line="360" w:lineRule="auto"/>
        <w:ind w:firstLine="540"/>
        <w:rPr>
          <w:rFonts w:ascii="仿宋" w:eastAsia="仿宋" w:cs="宋体"/>
          <w:bCs/>
          <w:iCs/>
          <w:color w:val="auto"/>
          <w:sz w:val="24"/>
          <w:highlight w:val="none"/>
        </w:rPr>
      </w:pPr>
      <w:r>
        <w:rPr>
          <w:rFonts w:hint="eastAsia" w:ascii="仿宋" w:eastAsia="仿宋" w:cs="宋体"/>
          <w:bCs/>
          <w:color w:val="auto"/>
          <w:sz w:val="24"/>
          <w:highlight w:val="none"/>
        </w:rPr>
        <w:t>3.本项目的特定资格要求：</w:t>
      </w:r>
      <w:r>
        <w:rPr>
          <w:rFonts w:hint="eastAsia" w:ascii="仿宋" w:eastAsia="仿宋" w:cs="宋体"/>
          <w:bCs/>
          <w:color w:val="auto"/>
          <w:sz w:val="24"/>
          <w:highlight w:val="none"/>
          <w:u w:val="single"/>
        </w:rPr>
        <w:t>无。</w:t>
      </w:r>
    </w:p>
    <w:p w14:paraId="0DA061CB">
      <w:pPr>
        <w:shd w:val="clear"/>
        <w:spacing w:before="312" w:beforeLines="100" w:after="312" w:afterLines="100"/>
        <w:rPr>
          <w:rFonts w:hint="eastAsia" w:ascii="仿宋" w:hAnsi="仿宋" w:eastAsia="仿宋" w:cs="仿宋"/>
          <w:b/>
          <w:bCs/>
          <w:color w:val="auto"/>
          <w:sz w:val="24"/>
          <w:highlight w:val="none"/>
        </w:rPr>
      </w:pPr>
      <w:bookmarkStart w:id="19" w:name="_Toc35393792"/>
      <w:bookmarkStart w:id="20" w:name="_Toc35393623"/>
      <w:r>
        <w:rPr>
          <w:rFonts w:hint="eastAsia" w:ascii="仿宋" w:hAnsi="仿宋" w:eastAsia="仿宋" w:cs="仿宋"/>
          <w:b/>
          <w:bCs/>
          <w:color w:val="auto"/>
          <w:sz w:val="24"/>
          <w:highlight w:val="none"/>
        </w:rPr>
        <w:t>三、获取（下载）采购文件</w:t>
      </w:r>
      <w:bookmarkEnd w:id="17"/>
      <w:bookmarkEnd w:id="18"/>
      <w:bookmarkEnd w:id="19"/>
      <w:bookmarkEnd w:id="20"/>
    </w:p>
    <w:p w14:paraId="044DE8F7">
      <w:pPr>
        <w:shd w:val="clear"/>
        <w:spacing w:line="360" w:lineRule="auto"/>
        <w:ind w:firstLine="540"/>
        <w:rPr>
          <w:rFonts w:ascii="仿宋" w:eastAsia="仿宋" w:cs="宋体"/>
          <w:color w:val="auto"/>
          <w:sz w:val="24"/>
          <w:highlight w:val="none"/>
        </w:rPr>
      </w:pPr>
      <w:r>
        <w:rPr>
          <w:rFonts w:hint="eastAsia" w:ascii="仿宋" w:eastAsia="仿宋" w:cs="宋体"/>
          <w:color w:val="auto"/>
          <w:sz w:val="24"/>
          <w:highlight w:val="none"/>
        </w:rPr>
        <w:t>时间：</w:t>
      </w:r>
      <w:r>
        <w:rPr>
          <w:rFonts w:ascii="仿宋" w:eastAsia="仿宋" w:cs="宋体"/>
          <w:color w:val="auto"/>
          <w:sz w:val="24"/>
          <w:highlight w:val="none"/>
          <w:u w:val="single"/>
        </w:rPr>
        <w:t>/至</w:t>
      </w:r>
      <w:r>
        <w:rPr>
          <w:rFonts w:hint="eastAsia" w:ascii="仿宋" w:eastAsia="仿宋"/>
          <w:color w:val="auto"/>
          <w:sz w:val="24"/>
          <w:highlight w:val="none"/>
          <w:u w:val="single"/>
          <w:lang w:val="en-US" w:eastAsia="zh-CN"/>
        </w:rPr>
        <w:t>2025</w:t>
      </w:r>
      <w:r>
        <w:rPr>
          <w:rFonts w:hint="eastAsia" w:ascii="仿宋" w:eastAsia="仿宋"/>
          <w:bCs/>
          <w:color w:val="auto"/>
          <w:sz w:val="24"/>
          <w:highlight w:val="none"/>
          <w:u w:val="single"/>
        </w:rPr>
        <w:t>年</w:t>
      </w:r>
      <w:r>
        <w:rPr>
          <w:rFonts w:hint="eastAsia" w:ascii="仿宋" w:eastAsia="仿宋"/>
          <w:bCs/>
          <w:color w:val="auto"/>
          <w:sz w:val="24"/>
          <w:highlight w:val="none"/>
          <w:u w:val="single"/>
          <w:lang w:val="en-US" w:eastAsia="zh-CN"/>
        </w:rPr>
        <w:t>7</w:t>
      </w:r>
      <w:r>
        <w:rPr>
          <w:rFonts w:hint="eastAsia" w:ascii="仿宋" w:eastAsia="仿宋"/>
          <w:bCs/>
          <w:color w:val="auto"/>
          <w:sz w:val="24"/>
          <w:highlight w:val="none"/>
          <w:u w:val="single"/>
        </w:rPr>
        <w:t>月</w:t>
      </w:r>
      <w:r>
        <w:rPr>
          <w:rFonts w:hint="eastAsia" w:ascii="仿宋" w:eastAsia="仿宋"/>
          <w:bCs/>
          <w:color w:val="auto"/>
          <w:sz w:val="24"/>
          <w:highlight w:val="none"/>
          <w:u w:val="single"/>
          <w:lang w:val="en-US" w:eastAsia="zh-CN"/>
        </w:rPr>
        <w:t>7</w:t>
      </w:r>
      <w:r>
        <w:rPr>
          <w:rFonts w:hint="eastAsia" w:ascii="仿宋" w:eastAsia="仿宋"/>
          <w:bCs/>
          <w:color w:val="auto"/>
          <w:sz w:val="24"/>
          <w:highlight w:val="none"/>
          <w:u w:val="single"/>
        </w:rPr>
        <w:t>日</w:t>
      </w:r>
      <w:r>
        <w:rPr>
          <w:rFonts w:ascii="仿宋" w:eastAsia="仿宋" w:cs="宋体"/>
          <w:color w:val="auto"/>
          <w:sz w:val="24"/>
          <w:highlight w:val="none"/>
          <w:u w:val="single"/>
        </w:rPr>
        <w:t xml:space="preserve"> </w:t>
      </w:r>
      <w:r>
        <w:rPr>
          <w:rFonts w:ascii="仿宋" w:eastAsia="仿宋" w:cs="宋体"/>
          <w:color w:val="auto"/>
          <w:sz w:val="24"/>
          <w:highlight w:val="none"/>
        </w:rPr>
        <w:t>，每天上午00:00至12:00 ，下午12:00至23:59（北京时间，线上获取法定节假日均可，线下获取文件法定节假日除外）。</w:t>
      </w:r>
    </w:p>
    <w:p w14:paraId="613F3934">
      <w:pPr>
        <w:shd w:val="clear"/>
        <w:spacing w:line="360" w:lineRule="auto"/>
        <w:ind w:firstLine="540"/>
        <w:rPr>
          <w:rFonts w:ascii="仿宋" w:eastAsia="仿宋" w:cs="宋体"/>
          <w:color w:val="auto"/>
          <w:sz w:val="24"/>
          <w:highlight w:val="none"/>
          <w:u w:val="single"/>
        </w:rPr>
      </w:pPr>
      <w:r>
        <w:rPr>
          <w:rFonts w:hint="eastAsia" w:ascii="仿宋" w:eastAsia="仿宋" w:cs="宋体"/>
          <w:color w:val="auto"/>
          <w:sz w:val="24"/>
          <w:highlight w:val="none"/>
        </w:rPr>
        <w:t>地点：</w:t>
      </w:r>
      <w:r>
        <w:rPr>
          <w:rFonts w:hint="eastAsia" w:ascii="仿宋" w:eastAsia="仿宋"/>
          <w:bCs/>
          <w:color w:val="auto"/>
          <w:sz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highlight w:val="none"/>
          <w:u w:val="single"/>
        </w:rPr>
        <w:t>http://www.zcygov.cn/</w:t>
      </w:r>
      <w:r>
        <w:rPr>
          <w:rFonts w:hint="eastAsia" w:ascii="仿宋" w:eastAsia="仿宋"/>
          <w:bCs/>
          <w:color w:val="auto"/>
          <w:sz w:val="24"/>
          <w:highlight w:val="none"/>
          <w:u w:val="single"/>
        </w:rPr>
        <w:fldChar w:fldCharType="end"/>
      </w:r>
    </w:p>
    <w:p w14:paraId="6C811C27">
      <w:pPr>
        <w:shd w:val="clear"/>
        <w:spacing w:line="360" w:lineRule="auto"/>
        <w:ind w:firstLine="540"/>
        <w:rPr>
          <w:rFonts w:ascii="仿宋" w:eastAsia="仿宋" w:cs="宋体"/>
          <w:color w:val="auto"/>
          <w:sz w:val="24"/>
          <w:highlight w:val="none"/>
          <w:u w:val="single"/>
        </w:rPr>
      </w:pPr>
      <w:r>
        <w:rPr>
          <w:rFonts w:hint="eastAsia" w:ascii="仿宋" w:eastAsia="仿宋" w:cs="宋体"/>
          <w:bCs/>
          <w:color w:val="auto"/>
          <w:sz w:val="24"/>
          <w:highlight w:val="none"/>
        </w:rPr>
        <w:t xml:space="preserve">方式：供应商登陆政采云平台https://www.zcygov.cn/在线申请获取磋商文件（进入“项目采购”应用，在获取采购文件菜单中选择项目，申请获取磋商文件） </w:t>
      </w:r>
    </w:p>
    <w:p w14:paraId="4FC84F4F">
      <w:pPr>
        <w:shd w:val="clear"/>
        <w:spacing w:line="360" w:lineRule="auto"/>
        <w:ind w:firstLine="540"/>
        <w:rPr>
          <w:rFonts w:ascii="仿宋" w:eastAsia="仿宋" w:cs="宋体"/>
          <w:color w:val="auto"/>
          <w:sz w:val="24"/>
          <w:highlight w:val="none"/>
        </w:rPr>
      </w:pPr>
      <w:r>
        <w:rPr>
          <w:rFonts w:hint="eastAsia" w:ascii="仿宋" w:eastAsia="仿宋" w:cs="宋体"/>
          <w:color w:val="auto"/>
          <w:sz w:val="24"/>
          <w:highlight w:val="none"/>
        </w:rPr>
        <w:t>售价（元）：</w:t>
      </w:r>
      <w:r>
        <w:rPr>
          <w:rFonts w:ascii="仿宋" w:eastAsia="仿宋" w:cs="宋体"/>
          <w:color w:val="auto"/>
          <w:sz w:val="24"/>
          <w:highlight w:val="none"/>
        </w:rPr>
        <w:t>0</w:t>
      </w:r>
    </w:p>
    <w:p w14:paraId="1614CE98">
      <w:pPr>
        <w:shd w:val="clear"/>
        <w:spacing w:before="312" w:beforeLines="100" w:after="312" w:afterLines="100"/>
        <w:rPr>
          <w:rFonts w:hint="eastAsia" w:ascii="仿宋" w:hAnsi="仿宋" w:eastAsia="仿宋" w:cs="仿宋"/>
          <w:b/>
          <w:bCs/>
          <w:color w:val="auto"/>
          <w:sz w:val="24"/>
          <w:highlight w:val="none"/>
        </w:rPr>
      </w:pPr>
      <w:bookmarkStart w:id="21" w:name="_Toc35393793"/>
      <w:bookmarkStart w:id="22" w:name="_Toc28359082"/>
      <w:bookmarkStart w:id="23" w:name="_Toc35393624"/>
      <w:bookmarkStart w:id="24" w:name="_Toc28359005"/>
      <w:r>
        <w:rPr>
          <w:rFonts w:hint="eastAsia" w:ascii="仿宋" w:hAnsi="仿宋" w:eastAsia="仿宋" w:cs="仿宋"/>
          <w:b/>
          <w:bCs/>
          <w:color w:val="auto"/>
          <w:sz w:val="24"/>
          <w:highlight w:val="none"/>
        </w:rPr>
        <w:t>四、</w:t>
      </w:r>
      <w:bookmarkEnd w:id="21"/>
      <w:bookmarkEnd w:id="22"/>
      <w:bookmarkEnd w:id="23"/>
      <w:bookmarkEnd w:id="24"/>
      <w:r>
        <w:rPr>
          <w:rFonts w:hint="eastAsia" w:ascii="仿宋" w:hAnsi="仿宋" w:eastAsia="仿宋" w:cs="仿宋"/>
          <w:b/>
          <w:bCs/>
          <w:color w:val="auto"/>
          <w:sz w:val="24"/>
          <w:highlight w:val="none"/>
        </w:rPr>
        <w:t>响应文件提交（上传）</w:t>
      </w:r>
    </w:p>
    <w:p w14:paraId="3DD05C1A">
      <w:pPr>
        <w:shd w:val="clear"/>
        <w:spacing w:line="360" w:lineRule="auto"/>
        <w:ind w:firstLine="480" w:firstLineChars="200"/>
        <w:rPr>
          <w:rFonts w:ascii="仿宋" w:eastAsia="仿宋"/>
          <w:bCs/>
          <w:color w:val="auto"/>
          <w:sz w:val="24"/>
          <w:highlight w:val="none"/>
          <w:u w:val="single"/>
        </w:rPr>
      </w:pPr>
      <w:r>
        <w:rPr>
          <w:rFonts w:ascii="仿宋" w:eastAsia="仿宋"/>
          <w:bCs/>
          <w:color w:val="auto"/>
          <w:sz w:val="24"/>
          <w:highlight w:val="none"/>
        </w:rPr>
        <w:t>截止时间：</w:t>
      </w:r>
      <w:bookmarkStart w:id="25" w:name="OLE_LINK10"/>
      <w:r>
        <w:rPr>
          <w:rFonts w:hint="eastAsia" w:ascii="仿宋" w:eastAsia="仿宋"/>
          <w:color w:val="auto"/>
          <w:sz w:val="24"/>
          <w:highlight w:val="none"/>
          <w:u w:val="single"/>
          <w:lang w:val="en-US" w:eastAsia="zh-CN"/>
        </w:rPr>
        <w:t>2025</w:t>
      </w:r>
      <w:r>
        <w:rPr>
          <w:rFonts w:hint="eastAsia" w:ascii="仿宋" w:eastAsia="仿宋"/>
          <w:bCs/>
          <w:color w:val="auto"/>
          <w:sz w:val="24"/>
          <w:highlight w:val="none"/>
          <w:u w:val="single"/>
        </w:rPr>
        <w:t>年</w:t>
      </w:r>
      <w:r>
        <w:rPr>
          <w:rFonts w:hint="eastAsia" w:ascii="仿宋" w:eastAsia="仿宋"/>
          <w:bCs/>
          <w:color w:val="auto"/>
          <w:sz w:val="24"/>
          <w:highlight w:val="none"/>
          <w:u w:val="single"/>
          <w:lang w:val="en-US" w:eastAsia="zh-CN"/>
        </w:rPr>
        <w:t>7</w:t>
      </w:r>
      <w:r>
        <w:rPr>
          <w:rFonts w:hint="eastAsia" w:ascii="仿宋" w:eastAsia="仿宋"/>
          <w:bCs/>
          <w:color w:val="auto"/>
          <w:sz w:val="24"/>
          <w:highlight w:val="none"/>
          <w:u w:val="single"/>
        </w:rPr>
        <w:t>月</w:t>
      </w:r>
      <w:r>
        <w:rPr>
          <w:rFonts w:hint="eastAsia" w:ascii="仿宋" w:eastAsia="仿宋"/>
          <w:bCs/>
          <w:color w:val="auto"/>
          <w:sz w:val="24"/>
          <w:highlight w:val="none"/>
          <w:u w:val="single"/>
          <w:lang w:val="en-US" w:eastAsia="zh-CN"/>
        </w:rPr>
        <w:t>7</w:t>
      </w:r>
      <w:r>
        <w:rPr>
          <w:rFonts w:hint="eastAsia" w:ascii="仿宋" w:eastAsia="仿宋"/>
          <w:bCs/>
          <w:color w:val="auto"/>
          <w:sz w:val="24"/>
          <w:highlight w:val="none"/>
          <w:u w:val="single"/>
        </w:rPr>
        <w:t>日</w:t>
      </w:r>
      <w:bookmarkEnd w:id="25"/>
      <w:r>
        <w:rPr>
          <w:rFonts w:hint="eastAsia" w:ascii="仿宋" w:eastAsia="仿宋"/>
          <w:bCs/>
          <w:color w:val="auto"/>
          <w:sz w:val="24"/>
          <w:highlight w:val="none"/>
          <w:u w:val="single"/>
          <w:lang w:val="en-US" w:eastAsia="zh-CN"/>
        </w:rPr>
        <w:t>14</w:t>
      </w:r>
      <w:r>
        <w:rPr>
          <w:rFonts w:hint="eastAsia" w:ascii="仿宋" w:eastAsia="仿宋"/>
          <w:bCs/>
          <w:color w:val="auto"/>
          <w:sz w:val="24"/>
          <w:highlight w:val="none"/>
          <w:u w:val="single"/>
        </w:rPr>
        <w:t>点</w:t>
      </w:r>
      <w:r>
        <w:rPr>
          <w:rFonts w:hint="eastAsia" w:ascii="仿宋" w:eastAsia="仿宋"/>
          <w:bCs/>
          <w:color w:val="auto"/>
          <w:sz w:val="24"/>
          <w:highlight w:val="none"/>
          <w:u w:val="single"/>
          <w:lang w:val="en-US" w:eastAsia="zh-CN"/>
        </w:rPr>
        <w:t>00</w:t>
      </w:r>
      <w:r>
        <w:rPr>
          <w:rFonts w:hint="eastAsia" w:ascii="仿宋" w:eastAsia="仿宋"/>
          <w:bCs/>
          <w:color w:val="auto"/>
          <w:sz w:val="24"/>
          <w:highlight w:val="none"/>
          <w:u w:val="single"/>
        </w:rPr>
        <w:t>分</w:t>
      </w:r>
      <w:r>
        <w:rPr>
          <w:rFonts w:hint="eastAsia" w:ascii="仿宋" w:eastAsia="仿宋"/>
          <w:bCs/>
          <w:color w:val="auto"/>
          <w:sz w:val="24"/>
          <w:highlight w:val="none"/>
        </w:rPr>
        <w:t>（北京时间）</w:t>
      </w:r>
    </w:p>
    <w:p w14:paraId="59867790">
      <w:pPr>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地点</w:t>
      </w:r>
      <w:r>
        <w:rPr>
          <w:rFonts w:ascii="仿宋" w:eastAsia="仿宋"/>
          <w:color w:val="auto"/>
          <w:sz w:val="24"/>
          <w:highlight w:val="none"/>
        </w:rPr>
        <w:t>（网址）</w:t>
      </w:r>
      <w:r>
        <w:rPr>
          <w:rFonts w:hint="eastAsia" w:ascii="仿宋" w:eastAsia="仿宋"/>
          <w:color w:val="auto"/>
          <w:sz w:val="24"/>
          <w:highlight w:val="none"/>
        </w:rPr>
        <w:t>：</w:t>
      </w:r>
      <w:r>
        <w:rPr>
          <w:rFonts w:hint="eastAsia" w:ascii="仿宋" w:eastAsia="仿宋"/>
          <w:color w:val="auto"/>
          <w:sz w:val="24"/>
          <w:highlight w:val="none"/>
        </w:rPr>
        <w:t>政采云平台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34"/>
          <w:rFonts w:hint="eastAsia" w:ascii="仿宋" w:eastAsia="仿宋"/>
          <w:color w:val="auto"/>
          <w:sz w:val="24"/>
          <w:highlight w:val="none"/>
        </w:rPr>
        <w:t>http://www.zcygov.cn/</w:t>
      </w:r>
      <w:r>
        <w:rPr>
          <w:rStyle w:val="34"/>
          <w:rFonts w:hint="eastAsia" w:ascii="仿宋" w:eastAsia="仿宋"/>
          <w:color w:val="auto"/>
          <w:sz w:val="24"/>
          <w:highlight w:val="none"/>
        </w:rPr>
        <w:fldChar w:fldCharType="end"/>
      </w:r>
      <w:r>
        <w:rPr>
          <w:rFonts w:ascii="仿宋" w:eastAsia="仿宋"/>
          <w:color w:val="auto"/>
          <w:sz w:val="24"/>
          <w:highlight w:val="none"/>
        </w:rPr>
        <w:t xml:space="preserve">  </w:t>
      </w:r>
      <w:r>
        <w:rPr>
          <w:rFonts w:hint="eastAsia" w:ascii="仿宋" w:eastAsia="仿宋"/>
          <w:color w:val="auto"/>
          <w:sz w:val="24"/>
          <w:highlight w:val="none"/>
        </w:rPr>
        <w:t>在线递交</w:t>
      </w:r>
      <w:r>
        <w:rPr>
          <w:rFonts w:ascii="仿宋" w:eastAsia="仿宋"/>
          <w:color w:val="auto"/>
          <w:sz w:val="24"/>
          <w:highlight w:val="none"/>
        </w:rPr>
        <w:t>，不接收纸质响应文件。</w:t>
      </w:r>
    </w:p>
    <w:p w14:paraId="0B4D6E36">
      <w:pPr>
        <w:shd w:val="clear"/>
        <w:spacing w:before="312" w:beforeLines="100" w:after="312" w:afterLine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五、响应文件开启</w:t>
      </w:r>
    </w:p>
    <w:p w14:paraId="4CD66CBD">
      <w:pPr>
        <w:shd w:val="clear"/>
        <w:spacing w:line="360" w:lineRule="auto"/>
        <w:ind w:firstLine="480" w:firstLineChars="200"/>
        <w:rPr>
          <w:rFonts w:ascii="仿宋" w:eastAsia="仿宋"/>
          <w:color w:val="auto"/>
          <w:sz w:val="24"/>
          <w:highlight w:val="none"/>
        </w:rPr>
      </w:pPr>
      <w:r>
        <w:rPr>
          <w:rFonts w:ascii="仿宋" w:eastAsia="仿宋"/>
          <w:color w:val="auto"/>
          <w:sz w:val="24"/>
          <w:highlight w:val="none"/>
        </w:rPr>
        <w:t>开启时间：</w:t>
      </w:r>
      <w:r>
        <w:rPr>
          <w:rFonts w:hint="eastAsia" w:ascii="仿宋" w:eastAsia="仿宋"/>
          <w:bCs/>
          <w:color w:val="auto"/>
          <w:sz w:val="24"/>
          <w:highlight w:val="none"/>
          <w:u w:val="single"/>
        </w:rPr>
        <w:t xml:space="preserve"> </w:t>
      </w:r>
      <w:r>
        <w:rPr>
          <w:rFonts w:hint="eastAsia" w:ascii="仿宋" w:eastAsia="仿宋"/>
          <w:color w:val="auto"/>
          <w:sz w:val="24"/>
          <w:highlight w:val="none"/>
          <w:u w:val="single"/>
          <w:lang w:val="en-US" w:eastAsia="zh-CN"/>
        </w:rPr>
        <w:t>2025</w:t>
      </w:r>
      <w:r>
        <w:rPr>
          <w:rFonts w:hint="eastAsia" w:ascii="仿宋" w:eastAsia="仿宋"/>
          <w:bCs/>
          <w:color w:val="auto"/>
          <w:sz w:val="24"/>
          <w:highlight w:val="none"/>
          <w:u w:val="single"/>
        </w:rPr>
        <w:t>年</w:t>
      </w:r>
      <w:r>
        <w:rPr>
          <w:rFonts w:hint="eastAsia" w:ascii="仿宋" w:eastAsia="仿宋"/>
          <w:bCs/>
          <w:color w:val="auto"/>
          <w:sz w:val="24"/>
          <w:highlight w:val="none"/>
          <w:u w:val="single"/>
          <w:lang w:val="en-US" w:eastAsia="zh-CN"/>
        </w:rPr>
        <w:t>7</w:t>
      </w:r>
      <w:r>
        <w:rPr>
          <w:rFonts w:hint="eastAsia" w:ascii="仿宋" w:eastAsia="仿宋"/>
          <w:bCs/>
          <w:color w:val="auto"/>
          <w:sz w:val="24"/>
          <w:highlight w:val="none"/>
          <w:u w:val="single"/>
        </w:rPr>
        <w:t>月</w:t>
      </w:r>
      <w:r>
        <w:rPr>
          <w:rFonts w:hint="eastAsia" w:ascii="仿宋" w:eastAsia="仿宋"/>
          <w:bCs/>
          <w:color w:val="auto"/>
          <w:sz w:val="24"/>
          <w:highlight w:val="none"/>
          <w:u w:val="single"/>
          <w:lang w:val="en-US" w:eastAsia="zh-CN"/>
        </w:rPr>
        <w:t>7</w:t>
      </w:r>
      <w:r>
        <w:rPr>
          <w:rFonts w:hint="eastAsia" w:ascii="仿宋" w:eastAsia="仿宋"/>
          <w:bCs/>
          <w:color w:val="auto"/>
          <w:sz w:val="24"/>
          <w:highlight w:val="none"/>
          <w:u w:val="single"/>
        </w:rPr>
        <w:t>日</w:t>
      </w:r>
      <w:r>
        <w:rPr>
          <w:rFonts w:hint="eastAsia" w:ascii="仿宋" w:eastAsia="仿宋"/>
          <w:bCs/>
          <w:color w:val="auto"/>
          <w:sz w:val="24"/>
          <w:highlight w:val="none"/>
          <w:u w:val="single"/>
          <w:lang w:val="en-US" w:eastAsia="zh-CN"/>
        </w:rPr>
        <w:t>14</w:t>
      </w:r>
      <w:r>
        <w:rPr>
          <w:rFonts w:hint="eastAsia" w:ascii="仿宋" w:eastAsia="仿宋"/>
          <w:bCs/>
          <w:color w:val="auto"/>
          <w:sz w:val="24"/>
          <w:highlight w:val="none"/>
          <w:u w:val="single"/>
        </w:rPr>
        <w:t>点</w:t>
      </w:r>
      <w:r>
        <w:rPr>
          <w:rFonts w:hint="eastAsia" w:ascii="仿宋" w:eastAsia="仿宋"/>
          <w:bCs/>
          <w:color w:val="auto"/>
          <w:sz w:val="24"/>
          <w:highlight w:val="none"/>
          <w:u w:val="single"/>
          <w:lang w:val="en-US" w:eastAsia="zh-CN"/>
        </w:rPr>
        <w:t>00</w:t>
      </w:r>
      <w:r>
        <w:rPr>
          <w:rFonts w:hint="eastAsia" w:ascii="仿宋" w:eastAsia="仿宋"/>
          <w:bCs/>
          <w:color w:val="auto"/>
          <w:sz w:val="24"/>
          <w:highlight w:val="none"/>
          <w:u w:val="single"/>
        </w:rPr>
        <w:t>分</w:t>
      </w:r>
    </w:p>
    <w:p w14:paraId="58253829">
      <w:pPr>
        <w:shd w:val="clear"/>
        <w:spacing w:line="360" w:lineRule="auto"/>
        <w:ind w:firstLine="480" w:firstLineChars="200"/>
        <w:rPr>
          <w:rFonts w:ascii="仿宋" w:eastAsia="仿宋"/>
          <w:bCs/>
          <w:color w:val="auto"/>
          <w:sz w:val="24"/>
          <w:highlight w:val="none"/>
          <w:u w:val="single"/>
        </w:rPr>
      </w:pPr>
      <w:r>
        <w:rPr>
          <w:rFonts w:ascii="仿宋" w:eastAsia="仿宋"/>
          <w:color w:val="auto"/>
          <w:sz w:val="24"/>
          <w:highlight w:val="none"/>
        </w:rPr>
        <w:t>地点（网址）：</w:t>
      </w:r>
      <w:r>
        <w:rPr>
          <w:rFonts w:hint="eastAsia" w:ascii="仿宋" w:eastAsia="仿宋"/>
          <w:color w:val="auto"/>
          <w:sz w:val="24"/>
          <w:highlight w:val="none"/>
        </w:rPr>
        <w:t>政采云平台http://www.zcygov.cn/</w:t>
      </w:r>
      <w:r>
        <w:rPr>
          <w:rFonts w:ascii="仿宋" w:eastAsia="仿宋"/>
          <w:color w:val="auto"/>
          <w:sz w:val="24"/>
          <w:highlight w:val="none"/>
        </w:rPr>
        <w:t>；现场地点：</w:t>
      </w:r>
      <w:r>
        <w:rPr>
          <w:rFonts w:hint="eastAsia" w:ascii="仿宋" w:eastAsia="仿宋"/>
          <w:color w:val="auto"/>
          <w:sz w:val="24"/>
          <w:highlight w:val="none"/>
        </w:rPr>
        <w:t>浙江天源工程管理咨询有限公司一楼开标室</w:t>
      </w:r>
      <w:r>
        <w:rPr>
          <w:rFonts w:ascii="仿宋" w:eastAsia="仿宋"/>
          <w:color w:val="auto"/>
          <w:sz w:val="24"/>
          <w:highlight w:val="none"/>
        </w:rPr>
        <w:t>。</w:t>
      </w:r>
    </w:p>
    <w:p w14:paraId="270A864B">
      <w:pPr>
        <w:shd w:val="clear"/>
        <w:spacing w:before="312" w:beforeLines="100" w:after="312" w:afterLines="100"/>
        <w:rPr>
          <w:rFonts w:hint="eastAsia" w:ascii="仿宋" w:hAnsi="仿宋" w:eastAsia="仿宋" w:cs="仿宋"/>
          <w:b/>
          <w:bCs/>
          <w:color w:val="auto"/>
          <w:sz w:val="24"/>
          <w:highlight w:val="none"/>
        </w:rPr>
      </w:pPr>
      <w:bookmarkStart w:id="26" w:name="_Toc28359084"/>
      <w:bookmarkStart w:id="27" w:name="_Toc35393625"/>
      <w:bookmarkStart w:id="28" w:name="_Toc35393794"/>
      <w:bookmarkStart w:id="29" w:name="_Toc28359007"/>
      <w:r>
        <w:rPr>
          <w:rFonts w:hint="eastAsia" w:ascii="仿宋" w:hAnsi="仿宋" w:eastAsia="仿宋" w:cs="仿宋"/>
          <w:b/>
          <w:bCs/>
          <w:color w:val="auto"/>
          <w:sz w:val="24"/>
          <w:highlight w:val="none"/>
        </w:rPr>
        <w:t>六、公告期限</w:t>
      </w:r>
      <w:bookmarkEnd w:id="26"/>
      <w:bookmarkEnd w:id="27"/>
      <w:bookmarkEnd w:id="28"/>
      <w:bookmarkEnd w:id="29"/>
    </w:p>
    <w:p w14:paraId="53E3C32E">
      <w:pPr>
        <w:shd w:val="clear"/>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自本公告发布之日起</w:t>
      </w:r>
      <w:r>
        <w:rPr>
          <w:rFonts w:ascii="仿宋" w:eastAsia="仿宋" w:cs="宋体"/>
          <w:color w:val="auto"/>
          <w:kern w:val="0"/>
          <w:sz w:val="24"/>
          <w:highlight w:val="none"/>
        </w:rPr>
        <w:t>3</w:t>
      </w:r>
      <w:r>
        <w:rPr>
          <w:rFonts w:hint="eastAsia" w:ascii="仿宋" w:eastAsia="仿宋" w:cs="宋体"/>
          <w:color w:val="auto"/>
          <w:kern w:val="0"/>
          <w:sz w:val="24"/>
          <w:highlight w:val="none"/>
        </w:rPr>
        <w:t>个工作日。</w:t>
      </w:r>
    </w:p>
    <w:p w14:paraId="23E5E806">
      <w:pPr>
        <w:shd w:val="clear"/>
        <w:spacing w:before="312" w:beforeLines="100" w:after="312" w:afterLines="100"/>
        <w:rPr>
          <w:rFonts w:hint="eastAsia" w:ascii="仿宋" w:hAnsi="仿宋" w:eastAsia="仿宋" w:cs="仿宋"/>
          <w:b/>
          <w:bCs/>
          <w:color w:val="auto"/>
          <w:sz w:val="24"/>
          <w:highlight w:val="none"/>
        </w:rPr>
      </w:pPr>
      <w:bookmarkStart w:id="30" w:name="_Toc35393795"/>
      <w:bookmarkStart w:id="31" w:name="_Toc35393626"/>
      <w:r>
        <w:rPr>
          <w:rFonts w:hint="eastAsia" w:ascii="仿宋" w:hAnsi="仿宋" w:eastAsia="仿宋" w:cs="仿宋"/>
          <w:b/>
          <w:bCs/>
          <w:color w:val="auto"/>
          <w:sz w:val="24"/>
          <w:highlight w:val="none"/>
        </w:rPr>
        <w:t>七、其他补充事宜</w:t>
      </w:r>
      <w:bookmarkEnd w:id="30"/>
      <w:bookmarkEnd w:id="31"/>
    </w:p>
    <w:p w14:paraId="6CD47A04">
      <w:pPr>
        <w:shd w:val="clear"/>
        <w:ind w:firstLine="480" w:firstLineChars="200"/>
        <w:rPr>
          <w:rFonts w:ascii="仿宋" w:eastAsia="仿宋" w:cs="宋体"/>
          <w:color w:val="auto"/>
          <w:kern w:val="0"/>
          <w:sz w:val="24"/>
          <w:highlight w:val="none"/>
        </w:rPr>
      </w:pPr>
      <w:r>
        <w:rPr>
          <w:rFonts w:ascii="仿宋" w:eastAsia="仿宋" w:cs="宋体"/>
          <w:color w:val="auto"/>
          <w:kern w:val="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329F9EEA">
      <w:pPr>
        <w:shd w:val="clear"/>
        <w:ind w:firstLine="480" w:firstLineChars="200"/>
        <w:rPr>
          <w:rFonts w:ascii="仿宋" w:eastAsia="仿宋" w:cs="宋体"/>
          <w:color w:val="auto"/>
          <w:kern w:val="0"/>
          <w:sz w:val="24"/>
          <w:highlight w:val="none"/>
        </w:rPr>
      </w:pPr>
      <w:r>
        <w:rPr>
          <w:rFonts w:ascii="仿宋" w:eastAsia="仿宋"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070023A6">
      <w:pPr>
        <w:shd w:val="clear"/>
        <w:ind w:firstLine="480" w:firstLineChars="200"/>
        <w:rPr>
          <w:rFonts w:ascii="仿宋" w:eastAsia="仿宋" w:cs="宋体"/>
          <w:color w:val="auto"/>
          <w:kern w:val="0"/>
          <w:sz w:val="24"/>
          <w:highlight w:val="none"/>
        </w:rPr>
      </w:pPr>
      <w:r>
        <w:rPr>
          <w:rFonts w:ascii="仿宋" w:eastAsia="仿宋" w:cs="宋体"/>
          <w:color w:val="auto"/>
          <w:kern w:val="0"/>
          <w:sz w:val="24"/>
          <w:highlight w:val="none"/>
        </w:rPr>
        <w:t>3.其他事项：</w:t>
      </w:r>
      <w:r>
        <w:rPr>
          <w:rFonts w:hint="eastAsia" w:ascii="仿宋" w:eastAsia="仿宋" w:cs="宋体"/>
          <w:color w:val="auto"/>
          <w:kern w:val="0"/>
          <w:sz w:val="24"/>
          <w:highlight w:val="none"/>
          <w:u w:val="wave"/>
        </w:rPr>
        <w:t>详见采购文件“</w:t>
      </w:r>
      <w:r>
        <w:rPr>
          <w:rFonts w:ascii="仿宋" w:eastAsia="仿宋" w:cs="宋体"/>
          <w:color w:val="auto"/>
          <w:kern w:val="0"/>
          <w:sz w:val="24"/>
          <w:highlight w:val="none"/>
          <w:u w:val="wave"/>
        </w:rPr>
        <w:t>采购</w:t>
      </w:r>
      <w:r>
        <w:rPr>
          <w:rFonts w:hint="eastAsia" w:ascii="仿宋" w:eastAsia="仿宋" w:cs="宋体"/>
          <w:color w:val="auto"/>
          <w:kern w:val="0"/>
          <w:sz w:val="24"/>
          <w:highlight w:val="none"/>
          <w:u w:val="wave"/>
        </w:rPr>
        <w:t>公告补充事项”。</w:t>
      </w:r>
      <w:r>
        <w:rPr>
          <w:rFonts w:ascii="仿宋" w:eastAsia="仿宋" w:cs="宋体"/>
          <w:color w:val="auto"/>
          <w:kern w:val="0"/>
          <w:sz w:val="24"/>
          <w:highlight w:val="none"/>
          <w:u w:val="wave"/>
        </w:rPr>
        <w:t>（重要）</w:t>
      </w:r>
    </w:p>
    <w:p w14:paraId="056BFBF9">
      <w:pPr>
        <w:shd w:val="clear"/>
        <w:spacing w:before="312" w:beforeLines="100" w:after="312" w:afterLines="100"/>
        <w:rPr>
          <w:rFonts w:hint="eastAsia" w:ascii="仿宋" w:hAnsi="仿宋" w:eastAsia="仿宋" w:cs="仿宋"/>
          <w:b/>
          <w:bCs/>
          <w:color w:val="auto"/>
          <w:sz w:val="24"/>
          <w:highlight w:val="none"/>
        </w:rPr>
      </w:pPr>
      <w:bookmarkStart w:id="32" w:name="_Toc35393796"/>
      <w:bookmarkStart w:id="33" w:name="_Toc35393627"/>
      <w:bookmarkStart w:id="34" w:name="_Toc28359008"/>
      <w:bookmarkStart w:id="35" w:name="_Toc28359085"/>
      <w:r>
        <w:rPr>
          <w:rFonts w:hint="eastAsia" w:ascii="仿宋" w:hAnsi="仿宋" w:eastAsia="仿宋" w:cs="仿宋"/>
          <w:b/>
          <w:bCs/>
          <w:color w:val="auto"/>
          <w:sz w:val="24"/>
          <w:highlight w:val="none"/>
        </w:rPr>
        <w:t>八、凡对本次磋商提出询问、质疑、投诉，请按以下方式联系</w:t>
      </w:r>
      <w:bookmarkEnd w:id="32"/>
      <w:bookmarkEnd w:id="33"/>
      <w:bookmarkEnd w:id="34"/>
      <w:bookmarkEnd w:id="35"/>
    </w:p>
    <w:p w14:paraId="34156ED2">
      <w:pPr>
        <w:widowControl/>
        <w:shd w:val="clear"/>
        <w:jc w:val="left"/>
        <w:rPr>
          <w:rFonts w:ascii="仿宋_GB2312" w:eastAsia="仿宋_GB2312"/>
          <w:color w:val="auto"/>
          <w:sz w:val="24"/>
          <w:highlight w:val="none"/>
        </w:rPr>
      </w:pPr>
      <w:r>
        <w:rPr>
          <w:rFonts w:hint="eastAsia" w:ascii="仿宋" w:eastAsia="仿宋" w:cs="宋体"/>
          <w:color w:val="auto"/>
          <w:sz w:val="24"/>
          <w:highlight w:val="none"/>
        </w:rPr>
        <w:t>　　　1.采购人信息</w:t>
      </w:r>
    </w:p>
    <w:p w14:paraId="1FC53874">
      <w:pPr>
        <w:shd w:val="clear"/>
        <w:spacing w:line="360" w:lineRule="auto"/>
        <w:ind w:left="1079" w:leftChars="371" w:hanging="300" w:hangingChars="125"/>
        <w:jc w:val="left"/>
        <w:rPr>
          <w:rFonts w:ascii="仿宋" w:eastAsia="仿宋"/>
          <w:color w:val="auto"/>
          <w:sz w:val="24"/>
          <w:highlight w:val="none"/>
        </w:rPr>
      </w:pPr>
      <w:r>
        <w:rPr>
          <w:rFonts w:hint="eastAsia" w:ascii="仿宋" w:eastAsia="仿宋"/>
          <w:color w:val="auto"/>
          <w:sz w:val="24"/>
          <w:highlight w:val="none"/>
        </w:rPr>
        <w:t>名 称：</w:t>
      </w:r>
      <w:r>
        <w:rPr>
          <w:rFonts w:hint="eastAsia" w:ascii="仿宋" w:eastAsia="仿宋"/>
          <w:color w:val="auto"/>
          <w:sz w:val="24"/>
          <w:highlight w:val="none"/>
          <w:u w:val="single"/>
        </w:rPr>
        <w:t>　绍兴市越城区融媒体中心 　　</w:t>
      </w:r>
    </w:p>
    <w:p w14:paraId="17648705">
      <w:pPr>
        <w:shd w:val="clear"/>
        <w:spacing w:line="360" w:lineRule="auto"/>
        <w:ind w:left="1079" w:leftChars="371" w:hanging="300" w:hangingChars="125"/>
        <w:jc w:val="left"/>
        <w:rPr>
          <w:rFonts w:ascii="仿宋" w:eastAsia="仿宋"/>
          <w:color w:val="auto"/>
          <w:sz w:val="24"/>
          <w:highlight w:val="none"/>
        </w:rPr>
      </w:pPr>
      <w:r>
        <w:rPr>
          <w:rFonts w:hint="eastAsia" w:ascii="仿宋" w:eastAsia="仿宋"/>
          <w:color w:val="auto"/>
          <w:sz w:val="24"/>
          <w:highlight w:val="none"/>
        </w:rPr>
        <w:t>地址：</w:t>
      </w:r>
      <w:r>
        <w:rPr>
          <w:rFonts w:hint="eastAsia" w:ascii="仿宋" w:eastAsia="仿宋"/>
          <w:color w:val="auto"/>
          <w:sz w:val="24"/>
          <w:highlight w:val="none"/>
          <w:u w:val="single"/>
        </w:rPr>
        <w:t>　绍兴市越城区延安路18号　　</w:t>
      </w:r>
    </w:p>
    <w:p w14:paraId="42ACE3C4">
      <w:pPr>
        <w:shd w:val="clear"/>
        <w:spacing w:line="360" w:lineRule="auto"/>
        <w:ind w:left="1079" w:leftChars="371" w:hanging="300" w:hangingChars="125"/>
        <w:jc w:val="left"/>
        <w:rPr>
          <w:rFonts w:ascii="仿宋" w:eastAsia="仿宋"/>
          <w:color w:val="auto"/>
          <w:sz w:val="24"/>
          <w:highlight w:val="none"/>
          <w:u w:val="single"/>
        </w:rPr>
      </w:pPr>
      <w:r>
        <w:rPr>
          <w:rFonts w:ascii="仿宋" w:eastAsia="仿宋"/>
          <w:color w:val="auto"/>
          <w:sz w:val="24"/>
          <w:highlight w:val="none"/>
        </w:rPr>
        <w:t>传真</w:t>
      </w:r>
      <w:r>
        <w:rPr>
          <w:rFonts w:hint="eastAsia" w:ascii="仿宋" w:eastAsia="仿宋"/>
          <w:color w:val="auto"/>
          <w:sz w:val="24"/>
          <w:highlight w:val="none"/>
        </w:rPr>
        <w:t>：</w:t>
      </w:r>
      <w:r>
        <w:rPr>
          <w:rFonts w:hint="eastAsia" w:ascii="仿宋" w:eastAsia="仿宋"/>
          <w:color w:val="auto"/>
          <w:sz w:val="24"/>
          <w:highlight w:val="none"/>
          <w:u w:val="single"/>
        </w:rPr>
        <w:t xml:space="preserve">　　　/　　　　 </w:t>
      </w:r>
      <w:bookmarkStart w:id="36" w:name="_Toc28359009"/>
      <w:bookmarkStart w:id="37" w:name="_Toc28359086"/>
    </w:p>
    <w:p w14:paraId="57163CB5">
      <w:pPr>
        <w:shd w:val="clear"/>
        <w:spacing w:line="360" w:lineRule="auto"/>
        <w:ind w:left="1079" w:leftChars="371" w:hanging="300" w:hangingChars="125"/>
        <w:jc w:val="left"/>
        <w:rPr>
          <w:rFonts w:ascii="仿宋" w:eastAsia="仿宋"/>
          <w:color w:val="auto"/>
          <w:sz w:val="24"/>
          <w:highlight w:val="none"/>
          <w:u w:val="single"/>
        </w:rPr>
      </w:pPr>
      <w:r>
        <w:rPr>
          <w:rFonts w:ascii="仿宋" w:eastAsia="仿宋"/>
          <w:color w:val="auto"/>
          <w:sz w:val="24"/>
          <w:highlight w:val="none"/>
        </w:rPr>
        <w:t>项目</w:t>
      </w:r>
      <w:r>
        <w:rPr>
          <w:rFonts w:hint="eastAsia" w:ascii="仿宋" w:eastAsia="仿宋"/>
          <w:color w:val="auto"/>
          <w:sz w:val="24"/>
          <w:highlight w:val="none"/>
        </w:rPr>
        <w:t>联系</w:t>
      </w:r>
      <w:r>
        <w:rPr>
          <w:rFonts w:ascii="仿宋" w:eastAsia="仿宋"/>
          <w:color w:val="auto"/>
          <w:sz w:val="24"/>
          <w:highlight w:val="none"/>
        </w:rPr>
        <w:t>人（询问）</w:t>
      </w:r>
      <w:r>
        <w:rPr>
          <w:rFonts w:hint="eastAsia" w:ascii="仿宋" w:eastAsia="仿宋"/>
          <w:color w:val="auto"/>
          <w:sz w:val="24"/>
          <w:highlight w:val="none"/>
        </w:rPr>
        <w:t>：</w:t>
      </w:r>
      <w:r>
        <w:rPr>
          <w:rFonts w:hint="eastAsia" w:ascii="仿宋" w:eastAsia="仿宋"/>
          <w:color w:val="auto"/>
          <w:sz w:val="24"/>
          <w:highlight w:val="none"/>
          <w:u w:val="single"/>
        </w:rPr>
        <w:t xml:space="preserve">　赵欣轲　　　　　　　　 </w:t>
      </w:r>
    </w:p>
    <w:p w14:paraId="22263A36">
      <w:pPr>
        <w:shd w:val="clear"/>
        <w:spacing w:line="360" w:lineRule="auto"/>
        <w:ind w:left="1079" w:leftChars="371" w:hanging="300" w:hangingChars="125"/>
        <w:jc w:val="left"/>
        <w:rPr>
          <w:rFonts w:ascii="仿宋" w:eastAsia="仿宋"/>
          <w:color w:val="auto"/>
          <w:sz w:val="24"/>
          <w:highlight w:val="none"/>
        </w:rPr>
      </w:pPr>
      <w:r>
        <w:rPr>
          <w:rFonts w:ascii="仿宋" w:eastAsia="仿宋"/>
          <w:color w:val="auto"/>
          <w:sz w:val="24"/>
          <w:highlight w:val="none"/>
        </w:rPr>
        <w:t>项目联系方式（询问）：</w:t>
      </w:r>
      <w:r>
        <w:rPr>
          <w:rFonts w:hint="eastAsia" w:ascii="仿宋" w:eastAsia="仿宋"/>
          <w:color w:val="auto"/>
          <w:sz w:val="24"/>
          <w:highlight w:val="none"/>
          <w:u w:val="single"/>
        </w:rPr>
        <w:t>　15805751927　　　　　</w:t>
      </w:r>
    </w:p>
    <w:p w14:paraId="36482D82">
      <w:pPr>
        <w:shd w:val="clear"/>
        <w:spacing w:line="360" w:lineRule="auto"/>
        <w:ind w:left="1079" w:leftChars="371" w:hanging="300" w:hangingChars="125"/>
        <w:jc w:val="left"/>
        <w:rPr>
          <w:rFonts w:ascii="仿宋" w:eastAsia="仿宋"/>
          <w:color w:val="auto"/>
          <w:sz w:val="24"/>
          <w:highlight w:val="none"/>
        </w:rPr>
      </w:pPr>
      <w:r>
        <w:rPr>
          <w:rFonts w:ascii="仿宋" w:eastAsia="仿宋"/>
          <w:color w:val="auto"/>
          <w:sz w:val="24"/>
          <w:highlight w:val="none"/>
        </w:rPr>
        <w:t>质疑联系人：</w:t>
      </w:r>
      <w:r>
        <w:rPr>
          <w:rFonts w:hint="eastAsia" w:ascii="仿宋" w:eastAsia="仿宋"/>
          <w:color w:val="auto"/>
          <w:sz w:val="24"/>
          <w:highlight w:val="none"/>
          <w:u w:val="single"/>
        </w:rPr>
        <w:t xml:space="preserve">　　 夏斌               </w:t>
      </w:r>
    </w:p>
    <w:p w14:paraId="6F873140">
      <w:pPr>
        <w:shd w:val="clear"/>
        <w:spacing w:line="360" w:lineRule="auto"/>
        <w:ind w:left="1079" w:leftChars="371" w:hanging="300" w:hangingChars="125"/>
        <w:jc w:val="left"/>
        <w:rPr>
          <w:rFonts w:ascii="仿宋" w:eastAsia="仿宋"/>
          <w:color w:val="auto"/>
          <w:sz w:val="24"/>
          <w:highlight w:val="none"/>
          <w:u w:val="single"/>
        </w:rPr>
      </w:pPr>
      <w:r>
        <w:rPr>
          <w:rFonts w:ascii="仿宋" w:eastAsia="仿宋"/>
          <w:color w:val="auto"/>
          <w:sz w:val="24"/>
          <w:highlight w:val="none"/>
        </w:rPr>
        <w:t>质疑联系方式</w:t>
      </w:r>
      <w:r>
        <w:rPr>
          <w:rFonts w:hint="eastAsia" w:ascii="仿宋" w:eastAsia="仿宋"/>
          <w:color w:val="auto"/>
          <w:sz w:val="24"/>
          <w:highlight w:val="none"/>
        </w:rPr>
        <w:t>：</w:t>
      </w:r>
      <w:r>
        <w:rPr>
          <w:rFonts w:hint="eastAsia" w:ascii="仿宋" w:eastAsia="仿宋"/>
          <w:color w:val="auto"/>
          <w:sz w:val="24"/>
          <w:highlight w:val="none"/>
          <w:u w:val="single"/>
        </w:rPr>
        <w:t>　　</w:t>
      </w:r>
      <w:r>
        <w:rPr>
          <w:rFonts w:ascii="仿宋" w:eastAsia="仿宋"/>
          <w:color w:val="auto"/>
          <w:sz w:val="24"/>
          <w:highlight w:val="none"/>
          <w:u w:val="single"/>
        </w:rPr>
        <w:t>13615758061</w:t>
      </w:r>
      <w:r>
        <w:rPr>
          <w:rFonts w:hint="eastAsia" w:ascii="仿宋" w:eastAsia="仿宋"/>
          <w:color w:val="auto"/>
          <w:sz w:val="24"/>
          <w:highlight w:val="none"/>
          <w:u w:val="single"/>
        </w:rPr>
        <w:t xml:space="preserve">　　　　　　　 </w:t>
      </w:r>
    </w:p>
    <w:p w14:paraId="0164D3ED">
      <w:pPr>
        <w:shd w:val="clear"/>
        <w:spacing w:line="360" w:lineRule="auto"/>
        <w:ind w:left="1079" w:leftChars="371" w:hanging="300" w:hangingChars="125"/>
        <w:jc w:val="left"/>
        <w:rPr>
          <w:rFonts w:ascii="仿宋" w:eastAsia="仿宋"/>
          <w:color w:val="auto"/>
          <w:sz w:val="24"/>
          <w:highlight w:val="none"/>
          <w:u w:val="single"/>
        </w:rPr>
      </w:pPr>
    </w:p>
    <w:bookmarkEnd w:id="36"/>
    <w:bookmarkEnd w:id="37"/>
    <w:p w14:paraId="76CEABCE">
      <w:pPr>
        <w:shd w:val="clear"/>
        <w:spacing w:line="360" w:lineRule="auto"/>
        <w:ind w:left="1079" w:leftChars="371" w:hanging="300" w:hangingChars="125"/>
        <w:jc w:val="left"/>
        <w:rPr>
          <w:rFonts w:hint="eastAsia" w:ascii="仿宋" w:hAnsi="仿宋" w:eastAsia="仿宋" w:cs="仿宋"/>
          <w:color w:val="auto"/>
          <w:sz w:val="24"/>
          <w:highlight w:val="none"/>
        </w:rPr>
      </w:pPr>
      <w:bookmarkStart w:id="38" w:name="_Toc28359087"/>
      <w:bookmarkStart w:id="39" w:name="_Toc28359010"/>
      <w:r>
        <w:rPr>
          <w:rFonts w:hint="eastAsia" w:ascii="仿宋" w:hAnsi="仿宋" w:eastAsia="仿宋" w:cs="仿宋"/>
          <w:color w:val="auto"/>
          <w:sz w:val="24"/>
          <w:highlight w:val="none"/>
        </w:rPr>
        <w:t>2.采购代理机构信息</w:t>
      </w:r>
    </w:p>
    <w:p w14:paraId="7A0481BC">
      <w:pPr>
        <w:shd w:val="clea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名 称：浙江天源工程管理咨询有限公司</w:t>
      </w:r>
    </w:p>
    <w:p w14:paraId="1540D38D">
      <w:pPr>
        <w:shd w:val="clea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地址：</w:t>
      </w:r>
      <w:r>
        <w:rPr>
          <w:rFonts w:hint="eastAsia" w:ascii="仿宋" w:hAnsi="仿宋" w:eastAsia="仿宋" w:cs="仿宋"/>
          <w:color w:val="auto"/>
          <w:sz w:val="24"/>
          <w:highlight w:val="none"/>
          <w:u w:val="single"/>
          <w:shd w:val="clear" w:color="auto" w:fill="FFFFFF"/>
        </w:rPr>
        <w:t>绍兴市越城区兰江路11号1号楼</w:t>
      </w:r>
    </w:p>
    <w:p w14:paraId="4A0B467E">
      <w:pPr>
        <w:shd w:val="clea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传真： /　 </w:t>
      </w:r>
    </w:p>
    <w:p w14:paraId="7329FA47">
      <w:pPr>
        <w:shd w:val="clea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项目联系人（询问）：鲁玺 　 </w:t>
      </w:r>
    </w:p>
    <w:p w14:paraId="007CBD36">
      <w:pPr>
        <w:shd w:val="clea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项目联系方式（询问）：0575-85111480　</w:t>
      </w:r>
    </w:p>
    <w:p w14:paraId="70A29C99">
      <w:pPr>
        <w:shd w:val="clea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质疑联系人：　俞晓萍　　　</w:t>
      </w:r>
    </w:p>
    <w:p w14:paraId="0DF382DE">
      <w:pPr>
        <w:shd w:val="clea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质疑联系方式：0575-85127153  </w:t>
      </w:r>
    </w:p>
    <w:p w14:paraId="59276528">
      <w:pPr>
        <w:shd w:val="clear"/>
        <w:spacing w:line="360" w:lineRule="auto"/>
        <w:ind w:firstLine="720" w:firstLineChars="300"/>
        <w:rPr>
          <w:rFonts w:ascii="仿宋" w:eastAsia="仿宋"/>
          <w:color w:val="auto"/>
          <w:sz w:val="24"/>
          <w:highlight w:val="none"/>
        </w:rPr>
      </w:pPr>
    </w:p>
    <w:p w14:paraId="427D3E52">
      <w:pPr>
        <w:shd w:val="clear"/>
        <w:spacing w:line="360" w:lineRule="auto"/>
        <w:ind w:firstLine="720" w:firstLineChars="300"/>
        <w:rPr>
          <w:rFonts w:ascii="仿宋" w:eastAsia="仿宋"/>
          <w:color w:val="auto"/>
          <w:sz w:val="24"/>
          <w:highlight w:val="none"/>
          <w:u w:val="single"/>
        </w:rPr>
      </w:pPr>
      <w:r>
        <w:rPr>
          <w:rFonts w:hint="eastAsia" w:ascii="仿宋" w:eastAsia="仿宋" w:cs="宋体"/>
          <w:color w:val="auto"/>
          <w:sz w:val="24"/>
          <w:highlight w:val="none"/>
        </w:rPr>
        <w:t>3.</w:t>
      </w:r>
      <w:bookmarkEnd w:id="38"/>
      <w:bookmarkEnd w:id="39"/>
      <w:r>
        <w:rPr>
          <w:rFonts w:ascii="仿宋" w:eastAsia="仿宋" w:cs="宋体"/>
          <w:color w:val="auto"/>
          <w:sz w:val="24"/>
          <w:highlight w:val="none"/>
        </w:rPr>
        <w:t>同级政府采购监督管理部门</w:t>
      </w:r>
    </w:p>
    <w:p w14:paraId="60644095">
      <w:pPr>
        <w:shd w:val="clear"/>
        <w:spacing w:line="360" w:lineRule="auto"/>
        <w:ind w:left="1079" w:leftChars="371" w:hanging="300" w:hangingChars="125"/>
        <w:jc w:val="left"/>
        <w:rPr>
          <w:rFonts w:ascii="仿宋" w:eastAsia="仿宋"/>
          <w:color w:val="auto"/>
          <w:sz w:val="24"/>
          <w:highlight w:val="none"/>
        </w:rPr>
      </w:pPr>
      <w:r>
        <w:rPr>
          <w:rFonts w:hint="eastAsia" w:ascii="仿宋" w:eastAsia="仿宋"/>
          <w:color w:val="auto"/>
          <w:sz w:val="24"/>
          <w:highlight w:val="none"/>
        </w:rPr>
        <w:t>名 称：</w:t>
      </w:r>
      <w:r>
        <w:rPr>
          <w:rFonts w:hint="eastAsia" w:ascii="仿宋" w:eastAsia="仿宋"/>
          <w:color w:val="auto"/>
          <w:sz w:val="24"/>
          <w:highlight w:val="none"/>
          <w:u w:val="single"/>
        </w:rPr>
        <w:t>　　　　</w:t>
      </w:r>
      <w:r>
        <w:rPr>
          <w:rFonts w:ascii="仿宋" w:eastAsia="仿宋"/>
          <w:color w:val="auto"/>
          <w:sz w:val="24"/>
          <w:highlight w:val="none"/>
          <w:u w:val="single"/>
        </w:rPr>
        <w:t>绍兴市越城区财政局</w:t>
      </w:r>
      <w:r>
        <w:rPr>
          <w:rFonts w:hint="eastAsia" w:ascii="仿宋" w:eastAsia="仿宋"/>
          <w:color w:val="auto"/>
          <w:sz w:val="24"/>
          <w:highlight w:val="none"/>
          <w:u w:val="single"/>
        </w:rPr>
        <w:t>　　　　　　　　</w:t>
      </w:r>
    </w:p>
    <w:p w14:paraId="035F664D">
      <w:pPr>
        <w:shd w:val="clear"/>
        <w:spacing w:line="360" w:lineRule="auto"/>
        <w:ind w:left="1079" w:leftChars="371" w:hanging="300" w:hangingChars="125"/>
        <w:jc w:val="left"/>
        <w:rPr>
          <w:rFonts w:ascii="仿宋" w:eastAsia="仿宋"/>
          <w:color w:val="auto"/>
          <w:sz w:val="24"/>
          <w:highlight w:val="none"/>
        </w:rPr>
      </w:pPr>
      <w:r>
        <w:rPr>
          <w:rFonts w:hint="eastAsia" w:ascii="仿宋" w:eastAsia="仿宋"/>
          <w:color w:val="auto"/>
          <w:sz w:val="24"/>
          <w:highlight w:val="none"/>
        </w:rPr>
        <w:t>地址：</w:t>
      </w:r>
      <w:r>
        <w:rPr>
          <w:rFonts w:hint="eastAsia" w:ascii="仿宋" w:eastAsia="仿宋"/>
          <w:color w:val="auto"/>
          <w:sz w:val="24"/>
          <w:highlight w:val="none"/>
          <w:u w:val="single"/>
        </w:rPr>
        <w:t>　　　　</w:t>
      </w:r>
      <w:r>
        <w:rPr>
          <w:rFonts w:ascii="仿宋" w:eastAsia="仿宋"/>
          <w:color w:val="auto"/>
          <w:sz w:val="24"/>
          <w:highlight w:val="none"/>
          <w:u w:val="single"/>
        </w:rPr>
        <w:t>浙江省绍兴市人民东路1187号</w:t>
      </w:r>
      <w:r>
        <w:rPr>
          <w:rFonts w:hint="eastAsia" w:ascii="仿宋" w:eastAsia="仿宋"/>
          <w:color w:val="auto"/>
          <w:sz w:val="24"/>
          <w:highlight w:val="none"/>
          <w:u w:val="single"/>
        </w:rPr>
        <w:t>　　　　</w:t>
      </w:r>
    </w:p>
    <w:p w14:paraId="605EB8E1">
      <w:pPr>
        <w:shd w:val="clear"/>
        <w:spacing w:line="360" w:lineRule="auto"/>
        <w:ind w:left="1079" w:leftChars="371" w:hanging="300" w:hangingChars="125"/>
        <w:jc w:val="left"/>
        <w:rPr>
          <w:rFonts w:ascii="仿宋" w:eastAsia="仿宋"/>
          <w:color w:val="auto"/>
          <w:sz w:val="24"/>
          <w:highlight w:val="none"/>
          <w:u w:val="single"/>
        </w:rPr>
      </w:pPr>
      <w:r>
        <w:rPr>
          <w:rFonts w:ascii="仿宋" w:eastAsia="仿宋"/>
          <w:color w:val="auto"/>
          <w:sz w:val="24"/>
          <w:highlight w:val="none"/>
        </w:rPr>
        <w:t>传真</w:t>
      </w:r>
      <w:r>
        <w:rPr>
          <w:rFonts w:hint="eastAsia" w:ascii="仿宋" w:eastAsia="仿宋"/>
          <w:color w:val="auto"/>
          <w:sz w:val="24"/>
          <w:highlight w:val="none"/>
        </w:rPr>
        <w:t>：</w:t>
      </w:r>
      <w:r>
        <w:rPr>
          <w:rFonts w:hint="eastAsia" w:ascii="仿宋" w:eastAsia="仿宋"/>
          <w:color w:val="auto"/>
          <w:sz w:val="24"/>
          <w:highlight w:val="none"/>
          <w:u w:val="single"/>
        </w:rPr>
        <w:t>　　　　　</w:t>
      </w:r>
      <w:r>
        <w:rPr>
          <w:rFonts w:ascii="仿宋" w:eastAsia="仿宋"/>
          <w:color w:val="auto"/>
          <w:sz w:val="24"/>
          <w:highlight w:val="none"/>
          <w:u w:val="single"/>
        </w:rPr>
        <w:t>/</w:t>
      </w:r>
      <w:r>
        <w:rPr>
          <w:rFonts w:hint="eastAsia" w:ascii="仿宋" w:eastAsia="仿宋"/>
          <w:color w:val="auto"/>
          <w:sz w:val="24"/>
          <w:highlight w:val="none"/>
          <w:u w:val="single"/>
        </w:rPr>
        <w:t xml:space="preserve">　　　　　　 </w:t>
      </w:r>
    </w:p>
    <w:p w14:paraId="3F9BAE51">
      <w:pPr>
        <w:pStyle w:val="18"/>
        <w:shd w:val="clear"/>
        <w:spacing w:line="360" w:lineRule="auto"/>
        <w:ind w:firstLine="720" w:firstLineChars="300"/>
        <w:rPr>
          <w:rFonts w:ascii="仿宋" w:eastAsia="仿宋"/>
          <w:color w:val="auto"/>
          <w:sz w:val="24"/>
          <w:szCs w:val="24"/>
          <w:highlight w:val="none"/>
          <w:lang w:eastAsia="zh"/>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lang w:eastAsia="zh"/>
        </w:rPr>
        <w:t>张哲钦</w:t>
      </w:r>
    </w:p>
    <w:p w14:paraId="13CE4436">
      <w:pPr>
        <w:shd w:val="clear"/>
        <w:spacing w:line="360" w:lineRule="auto"/>
        <w:ind w:firstLine="720" w:firstLineChars="300"/>
        <w:rPr>
          <w:rFonts w:ascii="仿宋" w:eastAsia="仿宋"/>
          <w:color w:val="auto"/>
          <w:sz w:val="24"/>
          <w:highlight w:val="none"/>
          <w:u w:val="single"/>
        </w:rPr>
      </w:pPr>
      <w:r>
        <w:rPr>
          <w:rFonts w:ascii="仿宋" w:eastAsia="仿宋"/>
          <w:color w:val="auto"/>
          <w:sz w:val="24"/>
          <w:highlight w:val="none"/>
        </w:rPr>
        <w:t>监督投诉</w:t>
      </w:r>
      <w:r>
        <w:rPr>
          <w:rFonts w:hint="eastAsia" w:ascii="仿宋" w:eastAsia="仿宋"/>
          <w:color w:val="auto"/>
          <w:sz w:val="24"/>
          <w:highlight w:val="none"/>
        </w:rPr>
        <w:t>电话：</w:t>
      </w:r>
      <w:r>
        <w:rPr>
          <w:rFonts w:hint="eastAsia" w:ascii="仿宋" w:eastAsia="仿宋"/>
          <w:color w:val="auto"/>
          <w:sz w:val="24"/>
          <w:highlight w:val="none"/>
          <w:u w:val="single"/>
        </w:rPr>
        <w:t>　</w:t>
      </w:r>
      <w:r>
        <w:rPr>
          <w:rFonts w:ascii="仿宋" w:eastAsia="仿宋"/>
          <w:color w:val="auto"/>
          <w:sz w:val="24"/>
          <w:highlight w:val="none"/>
          <w:u w:val="single"/>
        </w:rPr>
        <w:t>0575-8</w:t>
      </w:r>
      <w:r>
        <w:rPr>
          <w:rFonts w:hint="eastAsia" w:ascii="仿宋" w:eastAsia="仿宋"/>
          <w:color w:val="auto"/>
          <w:sz w:val="24"/>
          <w:highlight w:val="none"/>
          <w:u w:val="single"/>
          <w:lang w:eastAsia="zh"/>
        </w:rPr>
        <w:t>8266002</w:t>
      </w:r>
      <w:r>
        <w:rPr>
          <w:rFonts w:hint="eastAsia" w:ascii="仿宋" w:eastAsia="仿宋"/>
          <w:color w:val="auto"/>
          <w:sz w:val="24"/>
          <w:highlight w:val="none"/>
          <w:u w:val="single"/>
        </w:rPr>
        <w:t>　　　</w:t>
      </w:r>
    </w:p>
    <w:p w14:paraId="04D658FB">
      <w:pPr>
        <w:widowControl/>
        <w:shd w:val="clear"/>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w:t>
      </w:r>
      <w:r>
        <w:rPr>
          <w:rFonts w:hint="eastAsia" w:ascii="仿宋" w:eastAsia="仿宋"/>
          <w:color w:val="auto"/>
          <w:szCs w:val="21"/>
          <w:highlight w:val="none"/>
        </w:rPr>
        <w:t>95763</w:t>
      </w:r>
      <w:r>
        <w:rPr>
          <w:rFonts w:ascii="仿宋" w:eastAsia="仿宋"/>
          <w:color w:val="auto"/>
          <w:szCs w:val="21"/>
          <w:highlight w:val="none"/>
        </w:rPr>
        <w:t>获取热线服务帮助。</w:t>
      </w:r>
    </w:p>
    <w:p w14:paraId="4BDDF05D">
      <w:pPr>
        <w:widowControl/>
        <w:shd w:val="clear"/>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52802208">
      <w:pPr>
        <w:widowControl/>
        <w:shd w:val="clear"/>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6F585A11">
      <w:pPr>
        <w:numPr>
          <w:ilvl w:val="0"/>
          <w:numId w:val="3"/>
        </w:numPr>
        <w:shd w:val="clea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采购组织类型：</w:t>
      </w:r>
      <w:r>
        <w:rPr>
          <w:rFonts w:hint="eastAsia" w:ascii="仿宋" w:eastAsia="仿宋" w:cs="Arial"/>
          <w:bCs/>
          <w:color w:val="auto"/>
          <w:sz w:val="24"/>
          <w:highlight w:val="none"/>
          <w:u w:val="single"/>
        </w:rPr>
        <w:t xml:space="preserve">   </w:t>
      </w:r>
      <w:r>
        <w:rPr>
          <w:rFonts w:hint="eastAsia" w:ascii="仿宋" w:eastAsia="仿宋" w:cs="Arial"/>
          <w:b/>
          <w:color w:val="auto"/>
          <w:sz w:val="24"/>
          <w:highlight w:val="none"/>
          <w:u w:val="single"/>
        </w:rPr>
        <w:t xml:space="preserve">分散采购  </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r>
        <w:rPr>
          <w:rFonts w:ascii="仿宋" w:eastAsia="仿宋" w:cs="Arial"/>
          <w:bCs/>
          <w:color w:val="auto"/>
          <w:sz w:val="24"/>
          <w:highlight w:val="none"/>
        </w:rPr>
        <w:t xml:space="preserve"> </w:t>
      </w:r>
    </w:p>
    <w:p w14:paraId="18657B85">
      <w:pPr>
        <w:numPr>
          <w:ilvl w:val="0"/>
          <w:numId w:val="3"/>
        </w:numPr>
        <w:shd w:val="clea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6CFCFCD7">
      <w:pPr>
        <w:numPr>
          <w:ilvl w:val="0"/>
          <w:numId w:val="3"/>
        </w:numPr>
        <w:shd w:val="clea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0AC48E76">
      <w:pPr>
        <w:numPr>
          <w:ilvl w:val="0"/>
          <w:numId w:val="3"/>
        </w:numPr>
        <w:shd w:val="clea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注意事项：</w:t>
      </w:r>
    </w:p>
    <w:p w14:paraId="24C392FB">
      <w:pPr>
        <w:shd w:val="clear"/>
        <w:spacing w:line="360" w:lineRule="auto"/>
        <w:ind w:firstLine="48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w:t>
      </w:r>
      <w:r>
        <w:rPr>
          <w:rFonts w:ascii="仿宋" w:eastAsia="仿宋" w:cs="宋体"/>
          <w:color w:val="auto"/>
          <w:kern w:val="0"/>
          <w:sz w:val="24"/>
          <w:highlight w:val="none"/>
        </w:rPr>
        <w:t>磋商</w:t>
      </w:r>
      <w:r>
        <w:rPr>
          <w:rFonts w:hint="eastAsia" w:ascii="仿宋" w:eastAsia="仿宋" w:cs="宋体"/>
          <w:color w:val="auto"/>
          <w:kern w:val="0"/>
          <w:sz w:val="24"/>
          <w:highlight w:val="none"/>
        </w:rPr>
        <w:t>。</w:t>
      </w:r>
    </w:p>
    <w:p w14:paraId="686077E6">
      <w:pPr>
        <w:shd w:val="clea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35FC9797">
      <w:pPr>
        <w:shd w:val="clear"/>
        <w:spacing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4"/>
          <w:rFonts w:hint="eastAsia" w:ascii="仿宋" w:eastAsia="仿宋"/>
          <w:color w:val="auto"/>
          <w:spacing w:val="-4"/>
          <w:sz w:val="24"/>
          <w:highlight w:val="none"/>
        </w:rPr>
        <w:t>http://www.sxyc.gov.cn/art/2019/9/11/art_1559761_38044415.html</w:t>
      </w:r>
      <w:r>
        <w:rPr>
          <w:rStyle w:val="34"/>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294F6443">
      <w:pPr>
        <w:shd w:val="clear"/>
        <w:spacing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4"/>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3C90BF10">
      <w:pPr>
        <w:shd w:val="clear"/>
        <w:spacing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、CA申领需要时间，请各潜在供应商及时办理和绑定。</w:t>
      </w:r>
    </w:p>
    <w:p w14:paraId="686EA5DC">
      <w:pPr>
        <w:shd w:val="clear"/>
        <w:spacing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w:t>
      </w:r>
      <w:r>
        <w:rPr>
          <w:rFonts w:ascii="仿宋" w:eastAsia="仿宋" w:cs="Arial"/>
          <w:bCs/>
          <w:color w:val="auto"/>
          <w:sz w:val="24"/>
          <w:highlight w:val="none"/>
        </w:rPr>
        <w:t>磋商</w:t>
      </w:r>
      <w:r>
        <w:rPr>
          <w:rFonts w:hint="eastAsia" w:ascii="仿宋" w:eastAsia="仿宋" w:cs="Arial"/>
          <w:bCs/>
          <w:color w:val="auto"/>
          <w:sz w:val="24"/>
          <w:highlight w:val="none"/>
        </w:rPr>
        <w:t>的供应商，须向采购代理机构提供书面说明。</w:t>
      </w:r>
    </w:p>
    <w:p w14:paraId="3B6EA7F8">
      <w:pPr>
        <w:shd w:val="clear"/>
        <w:spacing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5A6F44F4">
      <w:pPr>
        <w:shd w:val="clear"/>
        <w:spacing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w:t>
      </w:r>
      <w:r>
        <w:rPr>
          <w:rFonts w:ascii="仿宋" w:eastAsia="仿宋"/>
          <w:b/>
          <w:bCs/>
          <w:color w:val="auto"/>
          <w:sz w:val="24"/>
          <w:highlight w:val="none"/>
        </w:rPr>
        <w:t>磋商响应</w:t>
      </w:r>
      <w:r>
        <w:rPr>
          <w:rFonts w:hint="eastAsia" w:ascii="仿宋" w:eastAsia="仿宋"/>
          <w:b/>
          <w:bCs/>
          <w:color w:val="auto"/>
          <w:sz w:val="24"/>
          <w:highlight w:val="none"/>
        </w:rPr>
        <w:t>文件（建议提前一天，供应商解密电子</w:t>
      </w:r>
      <w:r>
        <w:rPr>
          <w:rFonts w:ascii="仿宋" w:eastAsia="仿宋"/>
          <w:b/>
          <w:bCs/>
          <w:color w:val="auto"/>
          <w:sz w:val="24"/>
          <w:highlight w:val="none"/>
        </w:rPr>
        <w:t>磋商响应</w:t>
      </w:r>
      <w:r>
        <w:rPr>
          <w:rFonts w:hint="eastAsia" w:ascii="仿宋" w:eastAsia="仿宋"/>
          <w:b/>
          <w:bCs/>
          <w:color w:val="auto"/>
          <w:sz w:val="24"/>
          <w:highlight w:val="none"/>
        </w:rPr>
        <w:t>文件前处于加密状态）。</w:t>
      </w:r>
    </w:p>
    <w:p w14:paraId="08C2E540">
      <w:pPr>
        <w:shd w:val="clear"/>
        <w:spacing w:line="360" w:lineRule="auto"/>
        <w:ind w:firstLine="349" w:firstLineChars="150"/>
        <w:rPr>
          <w:rFonts w:ascii="仿宋" w:eastAsia="仿宋" w:cs="Arial"/>
          <w:bCs/>
          <w:color w:val="auto"/>
          <w:sz w:val="24"/>
          <w:highlight w:val="none"/>
        </w:rPr>
      </w:pPr>
      <w:r>
        <w:rPr>
          <w:rFonts w:ascii="仿宋" w:eastAsia="仿宋" w:cs="Arial"/>
          <w:b/>
          <w:bCs/>
          <w:color w:val="auto"/>
          <w:spacing w:val="-4"/>
          <w:sz w:val="24"/>
          <w:highlight w:val="none"/>
        </w:rPr>
        <w:t>五</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5F9C4AED">
      <w:pPr>
        <w:shd w:val="clear"/>
        <w:spacing w:line="360" w:lineRule="exact"/>
        <w:ind w:firstLine="482" w:firstLineChars="200"/>
        <w:rPr>
          <w:rFonts w:ascii="仿宋" w:eastAsia="仿宋"/>
          <w:b/>
          <w:color w:val="auto"/>
          <w:sz w:val="24"/>
          <w:highlight w:val="none"/>
        </w:rPr>
      </w:pPr>
      <w:r>
        <w:rPr>
          <w:rFonts w:ascii="仿宋" w:eastAsia="仿宋"/>
          <w:b/>
          <w:color w:val="auto"/>
          <w:sz w:val="24"/>
          <w:highlight w:val="none"/>
        </w:rPr>
        <w:t>六</w:t>
      </w:r>
      <w:r>
        <w:rPr>
          <w:rFonts w:hint="eastAsia" w:ascii="仿宋" w:eastAsia="仿宋"/>
          <w:b/>
          <w:color w:val="auto"/>
          <w:sz w:val="24"/>
          <w:highlight w:val="none"/>
        </w:rPr>
        <w:t>、、供应商入驻：</w:t>
      </w:r>
    </w:p>
    <w:p w14:paraId="46E28275">
      <w:pPr>
        <w:shd w:val="clear"/>
        <w:spacing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78FD98B0">
      <w:pPr>
        <w:shd w:val="clear"/>
        <w:spacing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14:paraId="79F37D9C">
      <w:pPr>
        <w:shd w:val="clear"/>
        <w:spacing w:line="380" w:lineRule="exact"/>
        <w:rPr>
          <w:rFonts w:ascii="仿宋" w:eastAsia="仿宋"/>
          <w:color w:val="auto"/>
          <w:highlight w:val="none"/>
        </w:rPr>
      </w:pPr>
      <w:r>
        <w:rPr>
          <w:rFonts w:hint="eastAsia" w:ascii="仿宋" w:eastAsia="仿宋"/>
          <w:color w:val="auto"/>
          <w:highlight w:val="none"/>
        </w:rPr>
        <w:t>https://service.zcygov.cn/#/knowledges/cm2eqWwBFdiHxlNd_otq/w3Cd3GwBFdiHxlNd-BRD</w:t>
      </w:r>
    </w:p>
    <w:p w14:paraId="4763A138">
      <w:pPr>
        <w:shd w:val="clear"/>
        <w:spacing w:line="380" w:lineRule="exact"/>
        <w:rPr>
          <w:rFonts w:ascii="仿宋" w:eastAsia="仿宋"/>
          <w:color w:val="auto"/>
          <w:highlight w:val="none"/>
        </w:rPr>
      </w:pPr>
      <w:r>
        <w:rPr>
          <w:rFonts w:ascii="仿宋" w:eastAsia="仿宋"/>
          <w:color w:val="auto"/>
          <w:highlight w:val="none"/>
        </w:rPr>
        <w:t>（无需提交纸质资料现场审核）</w:t>
      </w:r>
    </w:p>
    <w:p w14:paraId="0D98F71A">
      <w:pPr>
        <w:shd w:val="clear"/>
        <w:wordWrap w:val="0"/>
        <w:spacing w:line="360" w:lineRule="exact"/>
        <w:jc w:val="right"/>
        <w:rPr>
          <w:rFonts w:ascii="仿宋" w:eastAsia="仿宋"/>
          <w:color w:val="auto"/>
          <w:sz w:val="24"/>
          <w:highlight w:val="none"/>
        </w:rPr>
      </w:pPr>
    </w:p>
    <w:p w14:paraId="28FEB040">
      <w:pPr>
        <w:pStyle w:val="4"/>
        <w:numPr>
          <w:ilvl w:val="0"/>
          <w:numId w:val="0"/>
        </w:numPr>
        <w:shd w:val="clear"/>
        <w:jc w:val="center"/>
        <w:rPr>
          <w:rFonts w:ascii="仿宋" w:eastAsia="仿宋"/>
          <w:color w:val="auto"/>
          <w:sz w:val="44"/>
          <w:highlight w:val="none"/>
        </w:rPr>
      </w:pPr>
      <w:bookmarkStart w:id="40" w:name="_Toc60"/>
      <w:r>
        <w:rPr>
          <w:rFonts w:hint="eastAsia" w:ascii="仿宋" w:eastAsia="仿宋"/>
          <w:color w:val="auto"/>
          <w:sz w:val="44"/>
          <w:highlight w:val="none"/>
        </w:rPr>
        <w:t>第二章 供应商须知</w:t>
      </w:r>
      <w:bookmarkEnd w:id="40"/>
    </w:p>
    <w:p w14:paraId="1E015F0A">
      <w:pPr>
        <w:pStyle w:val="5"/>
        <w:shd w:val="clear"/>
        <w:rPr>
          <w:rFonts w:ascii="仿宋"/>
          <w:color w:val="auto"/>
          <w:highlight w:val="none"/>
        </w:rPr>
      </w:pPr>
      <w:bookmarkStart w:id="41" w:name="_Toc11825"/>
      <w:r>
        <w:rPr>
          <w:rFonts w:hint="eastAsia" w:ascii="仿宋"/>
          <w:color w:val="auto"/>
          <w:highlight w:val="none"/>
        </w:rPr>
        <w:t>一、前附表</w:t>
      </w:r>
      <w:bookmarkEnd w:id="41"/>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5DD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0673699C">
            <w:pPr>
              <w:shd w:val="clear"/>
              <w:spacing w:before="156" w:beforeLines="50" w:after="93" w:afterLines="30" w:line="360" w:lineRule="auto"/>
              <w:jc w:val="center"/>
              <w:rPr>
                <w:rFonts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ign w:val="center"/>
          </w:tcPr>
          <w:p w14:paraId="1CC88AE5">
            <w:pPr>
              <w:shd w:val="clear"/>
              <w:spacing w:before="156" w:beforeLines="50" w:after="93" w:afterLines="30" w:line="360" w:lineRule="auto"/>
              <w:jc w:val="center"/>
              <w:rPr>
                <w:rFonts w:ascii="仿宋" w:eastAsia="仿宋"/>
                <w:color w:val="auto"/>
                <w:sz w:val="24"/>
                <w:highlight w:val="none"/>
              </w:rPr>
            </w:pPr>
            <w:r>
              <w:rPr>
                <w:rFonts w:hint="eastAsia" w:ascii="仿宋" w:eastAsia="仿宋"/>
                <w:color w:val="auto"/>
                <w:sz w:val="24"/>
                <w:highlight w:val="none"/>
              </w:rPr>
              <w:t>内　　　　容</w:t>
            </w:r>
          </w:p>
        </w:tc>
      </w:tr>
      <w:tr w14:paraId="1FA8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1997AF77">
            <w:pPr>
              <w:shd w:val="clear"/>
              <w:spacing w:line="360" w:lineRule="auto"/>
              <w:jc w:val="center"/>
              <w:rPr>
                <w:rFonts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ign w:val="center"/>
          </w:tcPr>
          <w:p w14:paraId="71E17DED">
            <w:pPr>
              <w:shd w:val="clear"/>
              <w:spacing w:line="360" w:lineRule="auto"/>
              <w:rPr>
                <w:rFonts w:ascii="仿宋" w:eastAsia="仿宋" w:cs="宋体"/>
                <w:b/>
                <w:color w:val="auto"/>
                <w:kern w:val="0"/>
                <w:sz w:val="24"/>
                <w:highlight w:val="none"/>
                <w:u w:val="single"/>
              </w:rPr>
            </w:pPr>
            <w:r>
              <w:rPr>
                <w:rFonts w:hint="eastAsia" w:ascii="仿宋" w:eastAsia="仿宋"/>
                <w:b/>
                <w:color w:val="auto"/>
                <w:sz w:val="24"/>
                <w:highlight w:val="none"/>
              </w:rPr>
              <w:t>磋商项目名称：</w:t>
            </w:r>
            <w:r>
              <w:rPr>
                <w:rFonts w:hint="eastAsia" w:ascii="仿宋" w:eastAsia="仿宋"/>
                <w:b/>
                <w:color w:val="auto"/>
                <w:sz w:val="24"/>
                <w:highlight w:val="none"/>
                <w:u w:val="single"/>
              </w:rPr>
              <w:t xml:space="preserve">  2025年绍兴市越城区融媒体一体化平台服务项目   </w:t>
            </w:r>
          </w:p>
        </w:tc>
      </w:tr>
      <w:tr w14:paraId="1B3B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08948E31">
            <w:pPr>
              <w:shd w:val="clear"/>
              <w:spacing w:line="360" w:lineRule="auto"/>
              <w:jc w:val="center"/>
              <w:rPr>
                <w:rFonts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ign w:val="center"/>
          </w:tcPr>
          <w:p w14:paraId="67A03FF6">
            <w:pPr>
              <w:shd w:val="clear"/>
              <w:autoSpaceDE w:val="0"/>
              <w:autoSpaceDN w:val="0"/>
              <w:spacing w:line="360" w:lineRule="auto"/>
              <w:textAlignment w:val="bottom"/>
              <w:rPr>
                <w:rFonts w:ascii="仿宋" w:eastAsia="仿宋"/>
                <w:color w:val="auto"/>
                <w:sz w:val="24"/>
                <w:highlight w:val="none"/>
              </w:rPr>
            </w:pPr>
            <w:r>
              <w:rPr>
                <w:rFonts w:hint="eastAsia" w:ascii="仿宋" w:eastAsia="仿宋"/>
                <w:b/>
                <w:color w:val="auto"/>
                <w:sz w:val="24"/>
                <w:highlight w:val="none"/>
              </w:rPr>
              <w:t>磋商有效期：</w:t>
            </w:r>
            <w:r>
              <w:rPr>
                <w:rFonts w:hint="eastAsia" w:ascii="仿宋" w:eastAsia="仿宋"/>
                <w:color w:val="auto"/>
                <w:sz w:val="24"/>
                <w:highlight w:val="none"/>
              </w:rPr>
              <w:t>自磋商截止日起45天。如采购人认为必要，可延长至总计最长不超过60天。</w:t>
            </w:r>
          </w:p>
        </w:tc>
      </w:tr>
      <w:tr w14:paraId="1AF1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F1621BE">
            <w:pPr>
              <w:shd w:val="clear"/>
              <w:spacing w:line="340" w:lineRule="exact"/>
              <w:jc w:val="center"/>
              <w:rPr>
                <w:rFonts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BCFA57E">
            <w:pPr>
              <w:shd w:val="clea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    </w:t>
            </w:r>
          </w:p>
        </w:tc>
      </w:tr>
      <w:tr w14:paraId="60DC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7CD2EA68">
            <w:pPr>
              <w:shd w:val="clear"/>
              <w:spacing w:line="360" w:lineRule="auto"/>
              <w:jc w:val="center"/>
              <w:rPr>
                <w:rFonts w:ascii="仿宋" w:eastAsia="仿宋"/>
                <w:b/>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cBorders>
            <w:noWrap/>
            <w:vAlign w:val="center"/>
          </w:tcPr>
          <w:p w14:paraId="3169EC42">
            <w:pPr>
              <w:shd w:val="clear"/>
              <w:autoSpaceDE w:val="0"/>
              <w:autoSpaceDN w:val="0"/>
              <w:textAlignment w:val="bottom"/>
              <w:rPr>
                <w:rFonts w:ascii="仿宋" w:eastAsia="仿宋" w:cs="Arial"/>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（无）    </w:t>
            </w:r>
            <w:r>
              <w:rPr>
                <w:rFonts w:hint="eastAsia" w:ascii="仿宋" w:eastAsia="仿宋"/>
                <w:b/>
                <w:color w:val="auto"/>
                <w:sz w:val="24"/>
                <w:highlight w:val="none"/>
              </w:rPr>
              <w:t xml:space="preserve"> </w:t>
            </w:r>
          </w:p>
        </w:tc>
      </w:tr>
      <w:tr w14:paraId="586F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1F61C210">
            <w:pPr>
              <w:shd w:val="clear"/>
              <w:spacing w:line="360" w:lineRule="auto"/>
              <w:jc w:val="center"/>
              <w:rPr>
                <w:rFonts w:ascii="仿宋" w:eastAsia="仿宋"/>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cBorders>
            <w:noWrap/>
            <w:vAlign w:val="center"/>
          </w:tcPr>
          <w:p w14:paraId="3D9CDE70">
            <w:pPr>
              <w:shd w:val="clear"/>
              <w:autoSpaceDE w:val="0"/>
              <w:autoSpaceDN w:val="0"/>
              <w:textAlignment w:val="bottom"/>
              <w:rPr>
                <w:rFonts w:ascii="仿宋" w:eastAsia="仿宋"/>
                <w:b/>
                <w:color w:val="auto"/>
                <w:sz w:val="24"/>
                <w:highlight w:val="none"/>
              </w:rPr>
            </w:pPr>
            <w:r>
              <w:rPr>
                <w:rFonts w:hint="eastAsia" w:ascii="仿宋" w:eastAsia="仿宋"/>
                <w:b/>
                <w:color w:val="auto"/>
                <w:sz w:val="24"/>
                <w:highlight w:val="none"/>
              </w:rPr>
              <w:t>现场踏勘：</w:t>
            </w:r>
            <w:r>
              <w:rPr>
                <w:rFonts w:hint="eastAsia" w:ascii="仿宋" w:eastAsia="仿宋"/>
                <w:color w:val="auto"/>
                <w:sz w:val="24"/>
                <w:highlight w:val="none"/>
                <w:u w:val="single"/>
              </w:rPr>
              <w:t xml:space="preserve">    （否）   </w:t>
            </w:r>
          </w:p>
        </w:tc>
      </w:tr>
      <w:tr w14:paraId="2E2C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0940A046">
            <w:pPr>
              <w:shd w:val="clear"/>
              <w:spacing w:line="360" w:lineRule="auto"/>
              <w:jc w:val="center"/>
              <w:rPr>
                <w:rFonts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cBorders>
            <w:noWrap/>
            <w:vAlign w:val="center"/>
          </w:tcPr>
          <w:p w14:paraId="41D5FD6F">
            <w:pPr>
              <w:shd w:val="clear"/>
              <w:spacing w:line="360" w:lineRule="auto"/>
              <w:rPr>
                <w:rFonts w:ascii="仿宋" w:eastAsia="仿宋"/>
                <w:color w:val="auto"/>
                <w:sz w:val="24"/>
                <w:highlight w:val="none"/>
              </w:rPr>
            </w:pPr>
            <w:r>
              <w:rPr>
                <w:rFonts w:hint="eastAsia" w:ascii="仿宋" w:eastAsia="仿宋"/>
                <w:b/>
                <w:color w:val="auto"/>
                <w:sz w:val="24"/>
                <w:highlight w:val="none"/>
              </w:rPr>
              <w:t>磋商响应文件份数：</w:t>
            </w:r>
            <w:r>
              <w:rPr>
                <w:rFonts w:hint="eastAsia" w:ascii="仿宋" w:eastAsia="仿宋"/>
                <w:b/>
                <w:bCs/>
                <w:color w:val="auto"/>
                <w:sz w:val="24"/>
                <w:highlight w:val="none"/>
              </w:rPr>
              <w:t>上传加密电子磋商响应文件一份，准备备份加密电子磋商响应文件一份。</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636E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2D4CECDC">
            <w:pPr>
              <w:shd w:val="clear"/>
              <w:spacing w:line="360" w:lineRule="auto"/>
              <w:jc w:val="center"/>
              <w:rPr>
                <w:rFonts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cBorders>
            <w:noWrap/>
            <w:vAlign w:val="center"/>
          </w:tcPr>
          <w:p w14:paraId="5529CA05">
            <w:pPr>
              <w:shd w:val="clea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履约保证金</w:t>
            </w:r>
            <w:r>
              <w:rPr>
                <w:rFonts w:hint="eastAsia" w:ascii="仿宋" w:eastAsia="仿宋"/>
                <w:b/>
                <w:color w:val="auto"/>
                <w:sz w:val="24"/>
                <w:highlight w:val="none"/>
              </w:rPr>
              <w:t>及缴退</w:t>
            </w:r>
            <w:r>
              <w:rPr>
                <w:rFonts w:ascii="仿宋" w:eastAsia="仿宋"/>
                <w:b/>
                <w:color w:val="auto"/>
                <w:sz w:val="24"/>
                <w:highlight w:val="none"/>
              </w:rPr>
              <w:t>时间</w:t>
            </w:r>
            <w:r>
              <w:rPr>
                <w:rFonts w:hint="eastAsia" w:ascii="仿宋" w:eastAsia="仿宋"/>
                <w:b/>
                <w:color w:val="auto"/>
                <w:sz w:val="24"/>
                <w:highlight w:val="none"/>
              </w:rPr>
              <w:t>：</w:t>
            </w:r>
            <w:r>
              <w:rPr>
                <w:rFonts w:hint="eastAsia" w:ascii="仿宋" w:eastAsia="仿宋"/>
                <w:color w:val="auto"/>
                <w:sz w:val="24"/>
                <w:highlight w:val="none"/>
                <w:u w:val="single"/>
              </w:rPr>
              <w:t xml:space="preserve">   /   </w:t>
            </w:r>
          </w:p>
          <w:p w14:paraId="4778955F">
            <w:pPr>
              <w:shd w:val="clear"/>
              <w:spacing w:line="360" w:lineRule="auto"/>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3DE3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39DF437E">
            <w:pPr>
              <w:shd w:val="clear"/>
              <w:spacing w:line="360" w:lineRule="auto"/>
              <w:jc w:val="center"/>
              <w:rPr>
                <w:rFonts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cBorders>
            <w:noWrap/>
            <w:vAlign w:val="center"/>
          </w:tcPr>
          <w:p w14:paraId="51BCAD38">
            <w:pPr>
              <w:shd w:val="clear"/>
              <w:spacing w:line="360" w:lineRule="auto"/>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14:paraId="73E7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3CF2CEA6">
            <w:pPr>
              <w:shd w:val="clear"/>
              <w:spacing w:line="360" w:lineRule="auto"/>
              <w:jc w:val="center"/>
              <w:rPr>
                <w:rFonts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cBorders>
            <w:noWrap/>
            <w:vAlign w:val="center"/>
          </w:tcPr>
          <w:p w14:paraId="352B9853">
            <w:pPr>
              <w:shd w:val="clear"/>
              <w:snapToGrid w:val="0"/>
              <w:jc w:val="left"/>
              <w:rPr>
                <w:rFonts w:ascii="仿宋" w:eastAsia="仿宋"/>
                <w:b/>
                <w:color w:val="auto"/>
                <w:sz w:val="24"/>
                <w:highlight w:val="none"/>
              </w:rPr>
            </w:pPr>
            <w:r>
              <w:rPr>
                <w:rFonts w:hint="eastAsia" w:ascii="仿宋" w:eastAsia="仿宋"/>
                <w:b/>
                <w:bCs/>
                <w:color w:val="auto"/>
                <w:sz w:val="24"/>
                <w:highlight w:val="none"/>
              </w:rPr>
              <w:t>本项目采购标的（服务部分）所属行业：软件和信息技术服务业。</w:t>
            </w:r>
          </w:p>
        </w:tc>
      </w:tr>
      <w:tr w14:paraId="4DC9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284FD9FC">
            <w:pPr>
              <w:shd w:val="clear"/>
              <w:spacing w:line="360" w:lineRule="auto"/>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cBorders>
            <w:noWrap/>
            <w:vAlign w:val="center"/>
          </w:tcPr>
          <w:p w14:paraId="4B8F69BA">
            <w:pPr>
              <w:shd w:val="clear"/>
              <w:spacing w:line="30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采购代理服务费：中标人须向招标代理机构按如下标准和规定交纳采购代理服务费：</w:t>
            </w:r>
          </w:p>
          <w:p w14:paraId="7F299E8B">
            <w:pPr>
              <w:shd w:val="clear"/>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（1）以中标通知中确定的中标总金额作为服务费的计算基数，中标金额在100万以下部分为1.5%，100-500万部分为0.8%。其他费用按实结算。</w:t>
            </w:r>
          </w:p>
          <w:p w14:paraId="5E1ED397">
            <w:pPr>
              <w:shd w:val="clear"/>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（2）中标服务费的交纳方式：</w:t>
            </w:r>
          </w:p>
          <w:p w14:paraId="766FCE11">
            <w:pPr>
              <w:shd w:val="clear"/>
              <w:spacing w:line="300" w:lineRule="auto"/>
              <w:ind w:firstLine="735"/>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用银行支票、汇票、电汇、现金等付款方式直接交纳中标服务费。</w:t>
            </w:r>
          </w:p>
          <w:p w14:paraId="44AE781F">
            <w:pPr>
              <w:shd w:val="clear"/>
              <w:spacing w:line="300" w:lineRule="auto"/>
              <w:ind w:firstLine="735"/>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公司名称：浙江天源工程管理咨询有限公司</w:t>
            </w:r>
          </w:p>
          <w:p w14:paraId="6A4EFC42">
            <w:pPr>
              <w:shd w:val="clear"/>
              <w:spacing w:line="300" w:lineRule="auto"/>
              <w:ind w:firstLine="735"/>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号：397458339397</w:t>
            </w:r>
          </w:p>
          <w:p w14:paraId="5B166820">
            <w:pPr>
              <w:shd w:val="clear"/>
              <w:spacing w:line="30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行：中国银行绍兴大云支行</w:t>
            </w:r>
          </w:p>
          <w:p w14:paraId="1AF611E3">
            <w:pPr>
              <w:shd w:val="clear"/>
              <w:autoSpaceDE w:val="0"/>
              <w:autoSpaceDN w:val="0"/>
              <w:spacing w:line="360" w:lineRule="auto"/>
              <w:jc w:val="left"/>
              <w:textAlignment w:val="bottom"/>
              <w:rPr>
                <w:rFonts w:ascii="仿宋" w:eastAsia="仿宋" w:cs="仿宋_GB2312"/>
                <w:b/>
                <w:bCs/>
                <w:color w:val="auto"/>
                <w:sz w:val="24"/>
                <w:highlight w:val="none"/>
              </w:rPr>
            </w:pPr>
            <w:r>
              <w:rPr>
                <w:rFonts w:hint="eastAsia" w:ascii="仿宋" w:hAnsi="仿宋" w:eastAsia="仿宋" w:cs="仿宋"/>
                <w:color w:val="auto"/>
                <w:sz w:val="24"/>
                <w:highlight w:val="none"/>
              </w:rPr>
              <w:t>（3）以上费用在领取中标通知书前交纳。</w:t>
            </w:r>
          </w:p>
        </w:tc>
      </w:tr>
    </w:tbl>
    <w:p w14:paraId="0724371D">
      <w:pPr>
        <w:pStyle w:val="5"/>
        <w:shd w:val="clear"/>
        <w:rPr>
          <w:rFonts w:ascii="仿宋"/>
          <w:color w:val="auto"/>
          <w:highlight w:val="none"/>
        </w:rPr>
      </w:pPr>
      <w:bookmarkStart w:id="42" w:name="_Toc17"/>
      <w:r>
        <w:rPr>
          <w:rFonts w:hint="eastAsia" w:ascii="仿宋"/>
          <w:color w:val="auto"/>
          <w:highlight w:val="none"/>
        </w:rPr>
        <w:t>二、磋商文件</w:t>
      </w:r>
      <w:bookmarkEnd w:id="42"/>
    </w:p>
    <w:p w14:paraId="51C54472">
      <w:pPr>
        <w:shd w:val="clea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磋商文件效力</w:t>
      </w:r>
    </w:p>
    <w:p w14:paraId="68AEB7B1">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1.1本磋商文件适用于本次所述项目的磋商、合同签订及履约、付款等全过程（法律法规另有规定的从其规定）。</w:t>
      </w:r>
    </w:p>
    <w:p w14:paraId="2A5F82FD">
      <w:pPr>
        <w:shd w:val="clea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供应商对本磋商文件如有异议，均应在法定时间内提出质疑或投诉，否则即被视为认可磋商文件的全部内容。</w:t>
      </w:r>
    </w:p>
    <w:p w14:paraId="7D68134B">
      <w:pPr>
        <w:shd w:val="clea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14:paraId="283227C5">
      <w:pPr>
        <w:shd w:val="clea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B0350EC">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6C8AEB26">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”系指供方按磋商文件规定，经合法途径取得的，须向采购人提供的一切产品、保险、税金、安装、施工、调试、备品备件、工具、手册及其他有关技术资料和材料。</w:t>
      </w:r>
    </w:p>
    <w:p w14:paraId="5D9E8AF7">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”系指磋商文件规定供应商须承担的安装、调试、技术协助、校准、培训、技术指导以及其他类似的义务。</w:t>
      </w:r>
    </w:p>
    <w:p w14:paraId="38A73172">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供应商</w:t>
      </w:r>
      <w:r>
        <w:rPr>
          <w:rFonts w:hint="eastAsia" w:ascii="仿宋" w:eastAsia="仿宋"/>
          <w:color w:val="auto"/>
          <w:sz w:val="24"/>
          <w:highlight w:val="none"/>
        </w:rPr>
        <w:t>”指已经按采购公告要求获取磋商文件的磋商供应商。“</w:t>
      </w:r>
      <w:r>
        <w:rPr>
          <w:rFonts w:hint="eastAsia" w:ascii="仿宋" w:eastAsia="仿宋"/>
          <w:b/>
          <w:bCs/>
          <w:color w:val="auto"/>
          <w:sz w:val="24"/>
          <w:highlight w:val="none"/>
        </w:rPr>
        <w:t>潜在供应商</w:t>
      </w:r>
      <w:r>
        <w:rPr>
          <w:rFonts w:hint="eastAsia" w:ascii="仿宋" w:eastAsia="仿宋"/>
          <w:color w:val="auto"/>
          <w:sz w:val="24"/>
          <w:highlight w:val="none"/>
        </w:rPr>
        <w:t>”指未按采购公告要求获取磋商文件的供应商。</w:t>
      </w:r>
    </w:p>
    <w:p w14:paraId="246784C5">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供应商代表</w:t>
      </w:r>
      <w:r>
        <w:rPr>
          <w:rFonts w:hint="eastAsia" w:ascii="仿宋" w:eastAsia="仿宋"/>
          <w:color w:val="auto"/>
          <w:sz w:val="24"/>
          <w:highlight w:val="none"/>
        </w:rPr>
        <w:t>”，指受供应商的法定代表人委托，办理本项目磋商、质疑投诉、合同签订等整个采购活动的被授权委托人。个体工商户参与磋商的，经营者等同于法定代表人。</w:t>
      </w:r>
    </w:p>
    <w:p w14:paraId="2F0977FE">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”：供应商必须响应的条款，未响应的作无效磋商响应处理。在本磋商文件中，实质性响应条款前标注“★”符号。</w:t>
      </w:r>
    </w:p>
    <w:p w14:paraId="59D84950">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供应商公章</w:t>
      </w:r>
      <w:r>
        <w:rPr>
          <w:rFonts w:hint="eastAsia" w:ascii="仿宋" w:eastAsia="仿宋"/>
          <w:color w:val="auto"/>
          <w:sz w:val="24"/>
          <w:highlight w:val="none"/>
        </w:rPr>
        <w:t>”指供应商法定名称章（或其CA电子签章）。</w:t>
      </w:r>
    </w:p>
    <w:p w14:paraId="3E1AECF3">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磋商有效期</w:t>
      </w:r>
      <w:r>
        <w:rPr>
          <w:rFonts w:hint="eastAsia" w:ascii="仿宋" w:eastAsia="仿宋"/>
          <w:color w:val="auto"/>
          <w:sz w:val="24"/>
          <w:highlight w:val="none"/>
        </w:rPr>
        <w:t>”指磋商文件中规定的一个适当时间，磋商有效期内需完成磋商以及与成交供应商签订合同的事宜。</w:t>
      </w:r>
    </w:p>
    <w:p w14:paraId="5D763721">
      <w:pPr>
        <w:shd w:val="clear"/>
        <w:snapToGrid w:val="0"/>
        <w:spacing w:line="440" w:lineRule="exact"/>
        <w:jc w:val="left"/>
        <w:rPr>
          <w:rFonts w:ascii="仿宋" w:eastAsia="仿宋"/>
          <w:b/>
          <w:bCs/>
          <w:color w:val="auto"/>
          <w:sz w:val="24"/>
          <w:highlight w:val="none"/>
        </w:rPr>
      </w:pPr>
      <w:bookmarkStart w:id="43" w:name="_Toc84325981"/>
      <w:bookmarkStart w:id="44" w:name="_Toc80157775"/>
      <w:bookmarkStart w:id="45" w:name="_Toc81372787"/>
      <w:bookmarkStart w:id="46" w:name="_Toc81372964"/>
      <w:r>
        <w:rPr>
          <w:rFonts w:hint="eastAsia" w:ascii="仿宋" w:eastAsia="仿宋"/>
          <w:b/>
          <w:bCs/>
          <w:color w:val="auto"/>
          <w:sz w:val="24"/>
          <w:highlight w:val="none"/>
        </w:rPr>
        <w:t>3、政府采购政策性规定</w:t>
      </w:r>
    </w:p>
    <w:p w14:paraId="4ACB7A70">
      <w:pPr>
        <w:shd w:val="clea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3.1采购国产</w:t>
      </w:r>
    </w:p>
    <w:p w14:paraId="3FF4A049">
      <w:pPr>
        <w:shd w:val="clea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限额标准以上的产品应当提供本国生产的产品，否则作无效磋商处理。</w:t>
      </w:r>
      <w:r>
        <w:rPr>
          <w:rFonts w:hint="eastAsia" w:ascii="仿宋" w:eastAsia="仿宋"/>
          <w:color w:val="auto"/>
          <w:sz w:val="24"/>
          <w:highlight w:val="none"/>
        </w:rPr>
        <w:t>采购进口产品的，不得限制潜在国产的同类产品参与磋商。</w:t>
      </w:r>
    </w:p>
    <w:p w14:paraId="2DFE31CF">
      <w:pPr>
        <w:shd w:val="clea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303E9B62">
      <w:pPr>
        <w:shd w:val="clea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本项目为专门面向中小企业政府采购项目，磋商响应供应商提供的服务部分（详见前附表）必须为中小企业承接；以分包方式参与的，磋商响应供应商和分包供应商提供的服务部分均需为中小企业承接。</w:t>
      </w:r>
    </w:p>
    <w:p w14:paraId="684F5D5D">
      <w:pPr>
        <w:shd w:val="clear"/>
        <w:snapToGrid w:val="0"/>
        <w:spacing w:line="420" w:lineRule="exact"/>
        <w:ind w:firstLine="360" w:firstLineChars="150"/>
        <w:rPr>
          <w:rFonts w:ascii="仿宋" w:eastAsia="仿宋" w:cs="仿宋_GB2312"/>
          <w:b/>
          <w:bCs/>
          <w:color w:val="auto"/>
          <w:sz w:val="24"/>
          <w:highlight w:val="none"/>
        </w:rPr>
      </w:pPr>
      <w:r>
        <w:rPr>
          <w:rFonts w:hint="eastAsia" w:ascii="仿宋" w:eastAsia="仿宋" w:cs="仿宋_GB2312"/>
          <w:color w:val="auto"/>
          <w:sz w:val="24"/>
          <w:highlight w:val="none"/>
        </w:rPr>
        <w:t>符合中小企业划分标准的个体工商户，视同中小企业；以联合体方式参与的，联合体各方所提供服务部分均为中小企业承接，则联合体视同中小企业。</w:t>
      </w:r>
    </w:p>
    <w:p w14:paraId="2F5EACA7">
      <w:pPr>
        <w:shd w:val="clea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14:paraId="1670E88B">
      <w:pPr>
        <w:shd w:val="clear"/>
        <w:snapToGrid w:val="0"/>
        <w:spacing w:line="420" w:lineRule="exact"/>
        <w:ind w:firstLine="360" w:firstLineChars="150"/>
        <w:rPr>
          <w:rFonts w:ascii="仿宋" w:eastAsia="仿宋" w:cs="仿宋_GB2312"/>
          <w:b/>
          <w:bCs/>
          <w:color w:val="auto"/>
          <w:sz w:val="24"/>
          <w:highlight w:val="none"/>
        </w:rPr>
      </w:pPr>
      <w:r>
        <w:rPr>
          <w:rFonts w:hint="eastAsia" w:ascii="仿宋" w:eastAsia="仿宋" w:cs="仿宋_GB2312"/>
          <w:color w:val="auto"/>
          <w:sz w:val="24"/>
          <w:highlight w:val="none"/>
        </w:rPr>
        <w:t>中小企业包括中小微企业。</w:t>
      </w:r>
    </w:p>
    <w:p w14:paraId="1DA362EB">
      <w:pPr>
        <w:shd w:val="clea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78D66D96">
      <w:pPr>
        <w:shd w:val="clea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0B76EE95">
      <w:pPr>
        <w:shd w:val="clea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14:paraId="37BA406D">
      <w:pPr>
        <w:shd w:val="clea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118E643E">
      <w:pPr>
        <w:shd w:val="clea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4.磋商文件的澄清与修改</w:t>
      </w:r>
    </w:p>
    <w:p w14:paraId="70A72718">
      <w:pPr>
        <w:pStyle w:val="8"/>
        <w:shd w:val="clear"/>
        <w:tabs>
          <w:tab w:val="left" w:pos="454"/>
          <w:tab w:val="clear" w:pos="360"/>
        </w:tabs>
        <w:spacing w:line="440" w:lineRule="exact"/>
        <w:ind w:left="0" w:firstLine="0"/>
        <w:rPr>
          <w:rFonts w:ascii="仿宋" w:eastAsia="仿宋"/>
          <w:color w:val="auto"/>
          <w:sz w:val="24"/>
          <w:highlight w:val="none"/>
        </w:rPr>
      </w:pPr>
      <w:r>
        <w:rPr>
          <w:rFonts w:hint="eastAsia" w:ascii="仿宋" w:eastAsia="仿宋"/>
          <w:color w:val="auto"/>
          <w:sz w:val="24"/>
          <w:highlight w:val="none"/>
        </w:rPr>
        <w:t>4.1采购人如对磋商文件进行澄清、补充、变更的，或者在磋商截止时间前规定时间内，采购人需要对磋商文件进行补充或修改的，采购人将会通过浙江省政府采购网（</w:t>
      </w:r>
      <w:r>
        <w:rPr>
          <w:rFonts w:hint="eastAsia" w:ascii="仿宋" w:eastAsia="仿宋" w:cs="Arial"/>
          <w:color w:val="auto"/>
          <w:sz w:val="24"/>
          <w:highlight w:val="none"/>
        </w:rPr>
        <w:t>http://zfcg.czt.zj.gov.cn/</w:t>
      </w:r>
      <w:r>
        <w:rPr>
          <w:rFonts w:hint="eastAsia" w:ascii="仿宋" w:eastAsia="仿宋"/>
          <w:color w:val="auto"/>
          <w:sz w:val="24"/>
          <w:highlight w:val="none"/>
        </w:rPr>
        <w:t>）和绍兴市越城区人民政府网站公共资源交易采购公告版块（http://www.sxyc.gov.cn）以更正公告的形式发布，公告中没有注明更改磋商截止时间的视为截止时间不变。更正公告作为磋商文件的补充和组成部分，对所有供应商均有约束力。供应商也可以登录政采云平台下载。</w:t>
      </w:r>
    </w:p>
    <w:p w14:paraId="425E2E86">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4.2为使供应商有足够的时间按更正公告要求修改磋商响应文件，采购人可酌情推迟磋商截止时间和磋商时间，并将此变更以更正公告的形式通过上述途径通知供应商。</w:t>
      </w:r>
    </w:p>
    <w:p w14:paraId="596A3E84">
      <w:pPr>
        <w:shd w:val="clea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14:paraId="2FDD846A">
      <w:pPr>
        <w:shd w:val="clea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磋商文件如涉及各类品牌、型号，则所述品牌、型号是结合实际现有情况的推荐性参考方案，供应商也可根据磋商文件的要求推荐性能相当或高于、服务条款相等或高于、符合采购人实际业务需求其他同档次优质品牌的产品，进行方案优化，但需详细说明并提供相关证明材料。</w:t>
      </w:r>
    </w:p>
    <w:p w14:paraId="62D62D6A">
      <w:pPr>
        <w:pStyle w:val="5"/>
        <w:shd w:val="clear"/>
        <w:rPr>
          <w:rFonts w:ascii="仿宋"/>
          <w:color w:val="auto"/>
          <w:highlight w:val="none"/>
        </w:rPr>
      </w:pPr>
      <w:bookmarkStart w:id="47" w:name="_Toc16424"/>
      <w:bookmarkStart w:id="48" w:name="_Toc643610529"/>
      <w:r>
        <w:rPr>
          <w:rFonts w:hint="eastAsia" w:ascii="仿宋"/>
          <w:color w:val="auto"/>
          <w:highlight w:val="none"/>
        </w:rPr>
        <w:t>三、磋商响应文件</w:t>
      </w:r>
      <w:bookmarkEnd w:id="47"/>
      <w:bookmarkEnd w:id="48"/>
    </w:p>
    <w:p w14:paraId="47C3323A">
      <w:pPr>
        <w:numPr>
          <w:ilvl w:val="0"/>
          <w:numId w:val="4"/>
        </w:numPr>
        <w:shd w:val="clea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磋商响应文件的语言及货币单位</w:t>
      </w:r>
    </w:p>
    <w:p w14:paraId="581C8B55">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1.1磋商响应文件以及有关磋商事宜的所有来往函电均应以中文书写，专业术语和外文证明材料除外。</w:t>
      </w:r>
    </w:p>
    <w:p w14:paraId="675BB396">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1.2磋商响应文件以人民币元报价或以下浮率（优惠率）报价，具体详见《磋商一览表》。</w:t>
      </w:r>
    </w:p>
    <w:p w14:paraId="27C1A00F">
      <w:pPr>
        <w:numPr>
          <w:ilvl w:val="0"/>
          <w:numId w:val="4"/>
        </w:numPr>
        <w:shd w:val="clea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磋商响应文件的组成</w:t>
      </w:r>
      <w:r>
        <w:rPr>
          <w:rFonts w:hint="eastAsia" w:ascii="仿宋" w:eastAsia="仿宋" w:cs="Arial"/>
          <w:bCs/>
          <w:color w:val="auto"/>
          <w:sz w:val="24"/>
          <w:highlight w:val="none"/>
        </w:rPr>
        <w:t>（</w:t>
      </w:r>
      <w:r>
        <w:rPr>
          <w:rFonts w:ascii="仿宋" w:eastAsia="仿宋" w:cs="Arial"/>
          <w:b/>
          <w:bCs/>
          <w:color w:val="auto"/>
          <w:sz w:val="24"/>
          <w:highlight w:val="none"/>
        </w:rPr>
        <w:t>格式详见第六章附件</w:t>
      </w:r>
      <w:r>
        <w:rPr>
          <w:rFonts w:hint="eastAsia" w:ascii="仿宋" w:eastAsia="仿宋" w:cs="Arial"/>
          <w:bCs/>
          <w:color w:val="auto"/>
          <w:sz w:val="24"/>
          <w:highlight w:val="none"/>
        </w:rPr>
        <w:t>）</w:t>
      </w:r>
    </w:p>
    <w:p w14:paraId="7CD7C874">
      <w:pPr>
        <w:shd w:val="clea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本项目磋商响应文件由“资格文件”、“商务和技术文件”、“报价文件”三部分组成：</w:t>
      </w:r>
    </w:p>
    <w:p w14:paraId="135D2139">
      <w:pPr>
        <w:shd w:val="clea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14:paraId="64B0CDEA">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2.1.1磋商声明函；</w:t>
      </w:r>
    </w:p>
    <w:p w14:paraId="7F64187F">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14:paraId="4B44BCF2">
      <w:pPr>
        <w:shd w:val="clear"/>
        <w:snapToGrid w:val="0"/>
        <w:spacing w:line="440" w:lineRule="exact"/>
        <w:jc w:val="left"/>
        <w:rPr>
          <w:rFonts w:ascii="仿宋" w:eastAsia="仿宋" w:cs="仿宋_GB2312"/>
          <w:color w:val="auto"/>
          <w:sz w:val="24"/>
          <w:highlight w:val="none"/>
        </w:rPr>
      </w:pPr>
      <w:r>
        <w:rPr>
          <w:rFonts w:hint="eastAsia" w:ascii="仿宋" w:eastAsia="仿宋"/>
          <w:color w:val="auto"/>
          <w:sz w:val="24"/>
          <w:highlight w:val="none"/>
        </w:rPr>
        <w:t>2.1.3</w:t>
      </w:r>
      <w:r>
        <w:rPr>
          <w:rFonts w:hint="eastAsia" w:ascii="仿宋" w:eastAsia="仿宋" w:cs="仿宋_GB2312"/>
          <w:color w:val="auto"/>
          <w:sz w:val="24"/>
          <w:highlight w:val="none"/>
        </w:rPr>
        <w:t>分包意向协议（如有）；</w:t>
      </w:r>
    </w:p>
    <w:p w14:paraId="08229C47">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2.1.4法定代表人授权委托书（个体工商户需经营者参与磋商，不得授权）</w:t>
      </w:r>
      <w:r>
        <w:rPr>
          <w:rFonts w:hint="eastAsia" w:ascii="仿宋" w:eastAsia="仿宋" w:cs="Arial"/>
          <w:bCs/>
          <w:color w:val="auto"/>
          <w:sz w:val="24"/>
          <w:highlight w:val="none"/>
        </w:rPr>
        <w:t>；</w:t>
      </w:r>
    </w:p>
    <w:p w14:paraId="205CC6C2">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2.1.5法定代表人及其授权代表的身份证；</w:t>
      </w:r>
    </w:p>
    <w:p w14:paraId="1C3136F2">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2.1.6 资格条件证明材料：</w:t>
      </w:r>
    </w:p>
    <w:p w14:paraId="7F531B7F">
      <w:pPr>
        <w:shd w:val="clea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2.1.6.1营业执照或事业单位法人登记证书；</w:t>
      </w:r>
    </w:p>
    <w:p w14:paraId="5F6DA7E5">
      <w:pPr>
        <w:shd w:val="clea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2.1.6.2特定资格条件证明材料（如有）。</w:t>
      </w:r>
    </w:p>
    <w:p w14:paraId="2A3FC448">
      <w:pPr>
        <w:shd w:val="clear"/>
        <w:snapToGrid w:val="0"/>
        <w:spacing w:line="440" w:lineRule="exact"/>
        <w:jc w:val="left"/>
        <w:rPr>
          <w:rFonts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rPr>
        <w:t>7中小企业声明函；</w:t>
      </w:r>
    </w:p>
    <w:p w14:paraId="2DD590BF">
      <w:pPr>
        <w:widowControl/>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1.</w:t>
      </w:r>
      <w:r>
        <w:rPr>
          <w:rFonts w:hint="eastAsia" w:ascii="仿宋" w:eastAsia="仿宋"/>
          <w:color w:val="auto"/>
          <w:sz w:val="24"/>
          <w:highlight w:val="none"/>
        </w:rPr>
        <w:t>8残疾人福利性单位声明函（如有）；</w:t>
      </w:r>
    </w:p>
    <w:p w14:paraId="1505BB0D">
      <w:pPr>
        <w:shd w:val="clea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磋商</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，2.1.5-2.1.6均为原件彩色扫描件或图片，</w:t>
      </w:r>
      <w:r>
        <w:rPr>
          <w:rFonts w:ascii="仿宋" w:eastAsia="仿宋"/>
          <w:b/>
          <w:bCs/>
          <w:color w:val="auto"/>
          <w:sz w:val="32"/>
          <w:szCs w:val="32"/>
          <w:highlight w:val="none"/>
          <w:u w:val="single"/>
        </w:rPr>
        <w:t>未按磋商文件要求签字、盖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1B1B8FB1">
      <w:pPr>
        <w:shd w:val="clea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14:paraId="251D4FE8">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14:paraId="2C310C21">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供应商在技术响应表中，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供应商在技术响应表中注明无偏离或正偏离，评标结束后、签订采购合同前又认为其实际产品与磋商技术需求不一致的，视为供应商在磋商有效期内对其磋商响应文件进行了实质性修改，其磋商将被追认为无效，采购机构将把这一情况报送采购监管部门。</w:t>
      </w:r>
      <w:r>
        <w:rPr>
          <w:rFonts w:hint="eastAsia" w:ascii="仿宋" w:eastAsia="仿宋"/>
          <w:color w:val="auto"/>
          <w:sz w:val="24"/>
          <w:highlight w:val="none"/>
        </w:rPr>
        <w:t>）；</w:t>
      </w:r>
    </w:p>
    <w:p w14:paraId="4151F179">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2.2.3商务响应表（需对磋商文件中付款方式、供货期限等商务要求进行逐一答复、说明和解释，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0CF128E0">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14:paraId="0FA17FD4">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14:paraId="5BC8D20F">
      <w:pPr>
        <w:pStyle w:val="52"/>
        <w:shd w:val="clear"/>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66ED0D8D">
      <w:pPr>
        <w:pStyle w:val="52"/>
        <w:shd w:val="clear"/>
        <w:spacing w:line="360" w:lineRule="auto"/>
        <w:ind w:firstLine="0" w:firstLineChars="0"/>
        <w:jc w:val="left"/>
        <w:rPr>
          <w:rFonts w:ascii="仿宋" w:eastAsia="仿宋"/>
          <w:color w:val="auto"/>
          <w:highlight w:val="none"/>
        </w:rPr>
      </w:pPr>
      <w:r>
        <w:rPr>
          <w:rFonts w:hint="eastAsia" w:ascii="仿宋" w:eastAsia="仿宋"/>
          <w:color w:val="auto"/>
          <w:highlight w:val="none"/>
        </w:rPr>
        <w:t>2.</w:t>
      </w:r>
      <w:r>
        <w:rPr>
          <w:rFonts w:ascii="仿宋" w:eastAsia="仿宋"/>
          <w:color w:val="auto"/>
          <w:highlight w:val="none"/>
        </w:rPr>
        <w:t>2</w:t>
      </w:r>
      <w:r>
        <w:rPr>
          <w:rFonts w:hint="eastAsia" w:ascii="仿宋" w:eastAsia="仿宋"/>
          <w:color w:val="auto"/>
          <w:highlight w:val="none"/>
        </w:rPr>
        <w:t>.</w:t>
      </w:r>
      <w:r>
        <w:rPr>
          <w:rFonts w:ascii="仿宋" w:eastAsia="仿宋"/>
          <w:color w:val="auto"/>
          <w:highlight w:val="none"/>
        </w:rPr>
        <w:t>7</w:t>
      </w:r>
      <w:r>
        <w:rPr>
          <w:rFonts w:hint="eastAsia" w:ascii="仿宋" w:eastAsia="仿宋"/>
          <w:color w:val="auto"/>
          <w:highlight w:val="none"/>
        </w:rPr>
        <w:t>享受政府采购政策性规定情况表（如有）（</w:t>
      </w:r>
      <w:r>
        <w:rPr>
          <w:rFonts w:hint="eastAsia" w:ascii="仿宋" w:eastAsia="仿宋"/>
          <w:color w:val="auto"/>
          <w:highlight w:val="none"/>
        </w:rPr>
        <w:t>采购清单中有国家强制采购的节能产品的，必须填写相关对应内容，否则视为未提供节能产品）（附证明材料）。</w:t>
      </w:r>
    </w:p>
    <w:p w14:paraId="2D0FFFA5">
      <w:pPr>
        <w:pStyle w:val="52"/>
        <w:shd w:val="clear"/>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07F2DA3A">
      <w:pPr>
        <w:shd w:val="clea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13D9B149">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其他供应商认为需要提供的材料，如供应商简介等，格式自拟。</w:t>
      </w:r>
    </w:p>
    <w:p w14:paraId="020CF2BA">
      <w:pPr>
        <w:shd w:val="clea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2AFB76C7">
      <w:pPr>
        <w:shd w:val="clea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14:paraId="186976F6">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2.3.1磋商一览表；</w:t>
      </w:r>
    </w:p>
    <w:p w14:paraId="7D2E4E51">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19108ED4">
      <w:pPr>
        <w:shd w:val="clea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磋商</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未按磋商文件要求签字、盖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作无效磋商处理。</w:t>
      </w:r>
    </w:p>
    <w:p w14:paraId="511BDF5D">
      <w:pPr>
        <w:shd w:val="clea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14:paraId="6D79EB62">
      <w:pPr>
        <w:numPr>
          <w:ilvl w:val="0"/>
          <w:numId w:val="4"/>
        </w:numPr>
        <w:shd w:val="clea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磋商响应文件的制作要求</w:t>
      </w:r>
    </w:p>
    <w:p w14:paraId="22EE6AC8">
      <w:pPr>
        <w:shd w:val="clea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3.1电子磋商响应文件，按“供应商-政府采购项目电子交易操作指南”（https://help.zcygov.cn/web/site_2/2018/12-28/2573.html?utm=a0017.1b5152f3.cl12.1.6a74a560d9dd11e9943b71555d71591e）及本磋商文件要求制作、加密并上传，</w:t>
      </w:r>
      <w:r>
        <w:rPr>
          <w:rFonts w:hint="eastAsia" w:ascii="仿宋" w:eastAsia="仿宋"/>
          <w:b/>
          <w:bCs/>
          <w:color w:val="auto"/>
          <w:spacing w:val="-4"/>
          <w:sz w:val="24"/>
          <w:highlight w:val="none"/>
        </w:rPr>
        <w:t>未按“政采云”平台电子磋商工具（政府采购电子交易客户端）制作将无法上传和解密</w:t>
      </w:r>
      <w:r>
        <w:rPr>
          <w:rFonts w:hint="eastAsia" w:ascii="仿宋" w:eastAsia="仿宋"/>
          <w:b/>
          <w:color w:val="auto"/>
          <w:sz w:val="24"/>
          <w:highlight w:val="none"/>
        </w:rPr>
        <w:t>。</w:t>
      </w:r>
    </w:p>
    <w:p w14:paraId="1A3BD761">
      <w:pPr>
        <w:shd w:val="clea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3.2磋商响应文件须为PDF格式文档。</w:t>
      </w:r>
    </w:p>
    <w:p w14:paraId="4AAA52E8">
      <w:pPr>
        <w:shd w:val="clea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3.3磋商响应文件需做好“标书关联”（即设置关联点），未设置关联点而导致失分或作无效磋商处理的风险由供应商承担。</w:t>
      </w:r>
    </w:p>
    <w:p w14:paraId="05E066B3">
      <w:pPr>
        <w:shd w:val="clea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3.4供应商需在上传加密电子磋商响应文件的同时，准备备份加密电子磋商响应文件，以便在上传的加密电子磋商响应文件解密失败后启用备份加密磋商响应文件。备份加密电子磋商</w:t>
      </w:r>
      <w:r>
        <w:rPr>
          <w:rFonts w:ascii="仿宋" w:eastAsia="仿宋"/>
          <w:b/>
          <w:bCs/>
          <w:color w:val="auto"/>
          <w:spacing w:val="-4"/>
          <w:sz w:val="24"/>
          <w:highlight w:val="none"/>
        </w:rPr>
        <w:t>响应</w:t>
      </w:r>
      <w:r>
        <w:rPr>
          <w:rFonts w:hint="eastAsia" w:ascii="仿宋" w:eastAsia="仿宋"/>
          <w:b/>
          <w:bCs/>
          <w:color w:val="auto"/>
          <w:spacing w:val="-4"/>
          <w:sz w:val="24"/>
          <w:highlight w:val="none"/>
        </w:rPr>
        <w:t>文件在解密失败后发送采购代理机构，由采购代理机构上传。</w:t>
      </w:r>
    </w:p>
    <w:p w14:paraId="27959AEE">
      <w:pPr>
        <w:shd w:val="clea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3.5个体工商户参与磋商的，法定代表人或授权代表签字（盖章）处由个体工商户经营者签署（盖章）。</w:t>
      </w:r>
    </w:p>
    <w:p w14:paraId="504D35A1">
      <w:pPr>
        <w:shd w:val="clear"/>
        <w:snapToGrid w:val="0"/>
        <w:spacing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友情提醒：在生成加密电子磋商响应文件过程中，花费时间较长，预计需要10-20分钟时间，请供应商耐心等待，不要关闭电子交易客户端。</w:t>
      </w:r>
    </w:p>
    <w:p w14:paraId="4CE5287C">
      <w:pPr>
        <w:widowControl/>
        <w:shd w:val="clear"/>
        <w:snapToGrid w:val="0"/>
        <w:spacing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磋商响应文件的补充和修改</w:t>
      </w:r>
    </w:p>
    <w:p w14:paraId="3F0A1B87">
      <w:pPr>
        <w:widowControl/>
        <w:shd w:val="clear"/>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磋商截止时间前，供应商可以通过替换加密电子磋商响应文件的形式以对磋商响应文件进行补充和修改，补充和修改将以磋商截止时间后的最终加密电子磋商响应文件为准，</w:t>
      </w:r>
      <w:r>
        <w:rPr>
          <w:rFonts w:hint="eastAsia" w:ascii="仿宋" w:eastAsia="仿宋"/>
          <w:color w:val="auto"/>
          <w:kern w:val="0"/>
          <w:sz w:val="24"/>
          <w:highlight w:val="none"/>
        </w:rPr>
        <w:t>磋商截止时间前未完成上传的，视为磋商响应文件撤回。不接受其他途径的补充和修改。</w:t>
      </w:r>
    </w:p>
    <w:p w14:paraId="6B888022">
      <w:pPr>
        <w:pStyle w:val="8"/>
        <w:shd w:val="clear"/>
        <w:tabs>
          <w:tab w:val="left" w:pos="454"/>
          <w:tab w:val="clear" w:pos="360"/>
        </w:tabs>
        <w:spacing w:line="440" w:lineRule="atLeast"/>
        <w:rPr>
          <w:rFonts w:ascii="仿宋" w:eastAsia="仿宋"/>
          <w:b/>
          <w:color w:val="auto"/>
          <w:kern w:val="0"/>
          <w:sz w:val="24"/>
          <w:highlight w:val="none"/>
        </w:rPr>
      </w:pPr>
      <w:r>
        <w:rPr>
          <w:rFonts w:hint="eastAsia" w:ascii="仿宋" w:eastAsia="仿宋"/>
          <w:b/>
          <w:color w:val="auto"/>
          <w:kern w:val="0"/>
          <w:sz w:val="24"/>
          <w:highlight w:val="none"/>
        </w:rPr>
        <w:t>5.磋商响应文件的有效期</w:t>
      </w:r>
    </w:p>
    <w:p w14:paraId="48DDAA6B">
      <w:pPr>
        <w:pStyle w:val="8"/>
        <w:shd w:val="clear"/>
        <w:tabs>
          <w:tab w:val="left" w:pos="454"/>
          <w:tab w:val="clear" w:pos="360"/>
        </w:tabs>
        <w:spacing w:line="440" w:lineRule="atLeast"/>
        <w:rPr>
          <w:rFonts w:ascii="仿宋" w:eastAsia="仿宋"/>
          <w:color w:val="auto"/>
          <w:kern w:val="0"/>
          <w:sz w:val="24"/>
          <w:highlight w:val="none"/>
        </w:rPr>
      </w:pPr>
      <w:r>
        <w:rPr>
          <w:rFonts w:hint="eastAsia" w:ascii="仿宋" w:eastAsia="仿宋"/>
          <w:color w:val="auto"/>
          <w:kern w:val="0"/>
          <w:sz w:val="24"/>
          <w:highlight w:val="none"/>
        </w:rPr>
        <w:t>5.1磋商响应文件有效期详见前附表。磋商有效期内，供应商不得撤销或更换磋商响应文件。</w:t>
      </w:r>
    </w:p>
    <w:p w14:paraId="004F6899">
      <w:pPr>
        <w:pStyle w:val="8"/>
        <w:shd w:val="clear"/>
        <w:tabs>
          <w:tab w:val="left" w:pos="454"/>
          <w:tab w:val="clear" w:pos="360"/>
        </w:tabs>
        <w:spacing w:line="440" w:lineRule="atLeast"/>
        <w:rPr>
          <w:rFonts w:ascii="仿宋" w:eastAsia="仿宋"/>
          <w:color w:val="auto"/>
          <w:kern w:val="0"/>
          <w:sz w:val="24"/>
          <w:highlight w:val="none"/>
        </w:rPr>
      </w:pPr>
      <w:r>
        <w:rPr>
          <w:rFonts w:hint="eastAsia" w:ascii="仿宋" w:eastAsia="仿宋"/>
          <w:color w:val="auto"/>
          <w:kern w:val="0"/>
          <w:sz w:val="24"/>
          <w:highlight w:val="none"/>
        </w:rPr>
        <w:t>5.2磋商有效期内未完成开评标及与成交供应商签订合同的，采购人需与供应商书面协商延长磋商响应文件的有效期。</w:t>
      </w:r>
    </w:p>
    <w:p w14:paraId="6AECF4E9">
      <w:pPr>
        <w:pStyle w:val="8"/>
        <w:shd w:val="clear"/>
        <w:tabs>
          <w:tab w:val="left" w:pos="454"/>
          <w:tab w:val="clear" w:pos="360"/>
        </w:tabs>
        <w:spacing w:line="440" w:lineRule="atLeast"/>
        <w:rPr>
          <w:rFonts w:ascii="仿宋" w:eastAsia="仿宋"/>
          <w:color w:val="auto"/>
          <w:kern w:val="0"/>
          <w:sz w:val="24"/>
          <w:highlight w:val="none"/>
        </w:rPr>
      </w:pPr>
      <w:r>
        <w:rPr>
          <w:rFonts w:hint="eastAsia" w:ascii="仿宋" w:eastAsia="仿宋"/>
          <w:color w:val="auto"/>
          <w:kern w:val="0"/>
          <w:sz w:val="24"/>
          <w:highlight w:val="none"/>
        </w:rPr>
        <w:t>5.3供应商可拒绝接受延期要求。同意延长有效期的供应商不能修改磋商响应文件。</w:t>
      </w:r>
    </w:p>
    <w:p w14:paraId="6B68212A">
      <w:pPr>
        <w:pStyle w:val="8"/>
        <w:shd w:val="clear"/>
        <w:tabs>
          <w:tab w:val="left" w:pos="454"/>
          <w:tab w:val="clear" w:pos="360"/>
        </w:tabs>
        <w:spacing w:line="440" w:lineRule="atLeast"/>
        <w:rPr>
          <w:rFonts w:ascii="仿宋" w:eastAsia="仿宋"/>
          <w:color w:val="auto"/>
          <w:kern w:val="0"/>
          <w:sz w:val="24"/>
          <w:highlight w:val="none"/>
        </w:rPr>
      </w:pPr>
      <w:r>
        <w:rPr>
          <w:rFonts w:hint="eastAsia" w:ascii="仿宋" w:eastAsia="仿宋"/>
          <w:color w:val="auto"/>
          <w:kern w:val="0"/>
          <w:sz w:val="24"/>
          <w:highlight w:val="none"/>
        </w:rPr>
        <w:t>5.4磋商响应文件不予退还。</w:t>
      </w:r>
    </w:p>
    <w:p w14:paraId="7229DD38">
      <w:pPr>
        <w:pStyle w:val="8"/>
        <w:shd w:val="clear"/>
        <w:tabs>
          <w:tab w:val="left" w:pos="454"/>
        </w:tabs>
        <w:spacing w:line="440" w:lineRule="atLeast"/>
        <w:rPr>
          <w:rFonts w:ascii="仿宋" w:eastAsia="仿宋"/>
          <w:b/>
          <w:bCs/>
          <w:color w:val="auto"/>
          <w:kern w:val="0"/>
          <w:sz w:val="24"/>
          <w:highlight w:val="none"/>
        </w:rPr>
      </w:pPr>
      <w:r>
        <w:rPr>
          <w:rFonts w:hint="eastAsia" w:ascii="仿宋" w:eastAsia="仿宋"/>
          <w:b/>
          <w:bCs/>
          <w:color w:val="auto"/>
          <w:kern w:val="0"/>
          <w:sz w:val="24"/>
          <w:highlight w:val="none"/>
        </w:rPr>
        <w:t>6.磋商响应文件的保密</w:t>
      </w:r>
    </w:p>
    <w:p w14:paraId="0F8C6F0C">
      <w:pPr>
        <w:shd w:val="clear"/>
        <w:jc w:val="left"/>
        <w:rPr>
          <w:rFonts w:ascii="仿宋" w:eastAsia="仿宋"/>
          <w:color w:val="auto"/>
          <w:kern w:val="0"/>
          <w:sz w:val="24"/>
          <w:highlight w:val="none"/>
        </w:rPr>
      </w:pPr>
      <w:r>
        <w:rPr>
          <w:rFonts w:hint="eastAsia" w:ascii="仿宋" w:eastAsia="仿宋"/>
          <w:color w:val="auto"/>
          <w:kern w:val="0"/>
          <w:sz w:val="24"/>
          <w:highlight w:val="none"/>
        </w:rPr>
        <w:t>6.1备份电子磋商响应文件在解密前处于保密状态。</w:t>
      </w:r>
    </w:p>
    <w:p w14:paraId="52863B05">
      <w:pPr>
        <w:shd w:val="clear"/>
        <w:jc w:val="left"/>
        <w:rPr>
          <w:rFonts w:ascii="仿宋" w:eastAsia="仿宋"/>
          <w:color w:val="auto"/>
          <w:kern w:val="0"/>
          <w:sz w:val="24"/>
          <w:highlight w:val="none"/>
        </w:rPr>
      </w:pPr>
      <w:r>
        <w:rPr>
          <w:rFonts w:hint="eastAsia" w:ascii="仿宋" w:eastAsia="仿宋"/>
          <w:color w:val="auto"/>
          <w:kern w:val="0"/>
          <w:sz w:val="24"/>
          <w:highlight w:val="none"/>
        </w:rPr>
        <w:t>6.2解密成功后，“资格文件”、“商务和技术文件”、“报价文件”各自处于数据隔离状态，各部分信息只有在相关环节评审时可见，不受解密影响。</w:t>
      </w:r>
    </w:p>
    <w:p w14:paraId="0F315707">
      <w:pPr>
        <w:pStyle w:val="5"/>
        <w:shd w:val="clear"/>
        <w:rPr>
          <w:rFonts w:ascii="仿宋"/>
          <w:color w:val="auto"/>
          <w:highlight w:val="none"/>
        </w:rPr>
      </w:pPr>
      <w:bookmarkStart w:id="49" w:name="_Toc643610530"/>
      <w:bookmarkStart w:id="50" w:name="_Toc17388"/>
      <w:r>
        <w:rPr>
          <w:rFonts w:hint="eastAsia" w:ascii="仿宋"/>
          <w:color w:val="auto"/>
          <w:highlight w:val="none"/>
        </w:rPr>
        <w:t>四、</w:t>
      </w:r>
      <w:bookmarkEnd w:id="49"/>
      <w:r>
        <w:rPr>
          <w:rFonts w:hint="eastAsia" w:ascii="仿宋"/>
          <w:color w:val="auto"/>
          <w:highlight w:val="none"/>
        </w:rPr>
        <w:t>磋商和评审</w:t>
      </w:r>
      <w:bookmarkEnd w:id="50"/>
    </w:p>
    <w:p w14:paraId="031089B9">
      <w:pPr>
        <w:shd w:val="clea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1．磋商出席</w:t>
      </w:r>
    </w:p>
    <w:p w14:paraId="29953D19">
      <w:pPr>
        <w:shd w:val="clea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供应商法定代表人或其授权代表或个体工商户经营者需准时通过“政采云平台”在线参加磋商，否则将导致磋商响应文件无法按时解密、无法在线询标等。</w:t>
      </w:r>
    </w:p>
    <w:p w14:paraId="1D715CE2">
      <w:pPr>
        <w:shd w:val="clea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1.2供应商自主选择是否出席现场磋商，但除电子交易技术指导外，现场不接受任何与磋商有关的资料。</w:t>
      </w:r>
    </w:p>
    <w:p w14:paraId="5CC853FE">
      <w:pPr>
        <w:shd w:val="clea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2．磋商程序</w:t>
      </w:r>
    </w:p>
    <w:p w14:paraId="579DAC07">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磋商由采购代理机构主持：</w:t>
      </w:r>
    </w:p>
    <w:p w14:paraId="2E22A87F">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2.1主持人宣布磋商开始，介绍到会单位和人员。</w:t>
      </w:r>
    </w:p>
    <w:p w14:paraId="437663A9">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2.2采购人依法组建磋商小组，对磋商响应文件进行评估和比较。</w:t>
      </w:r>
    </w:p>
    <w:p w14:paraId="7CE887C2">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2.3宣读完成加密电子磋商响应文件上传的供应商名单。</w:t>
      </w:r>
    </w:p>
    <w:p w14:paraId="30E7AF13">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2.4组织各供应商法定代表人或其授权代表或个体工商户经营者签署《政府采购活动现场确认声明书》（视情）。</w:t>
      </w:r>
    </w:p>
    <w:p w14:paraId="7D511401">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2.5采购代理机构通过政采云平台和上传电子磋商响应文件时登记的手机号发出解密指令，供应商对加密电子磋商响应文件进行在线解密。在系统规定时间内解密电子磋商响应文件，解密成功的，备份加密电子磋商响应文件自动失效。若在规定时间内无法解密或解密失败，上传备份电子加密磋商响应文件并解密。</w:t>
      </w:r>
    </w:p>
    <w:p w14:paraId="586D97E4">
      <w:pPr>
        <w:shd w:val="clear"/>
        <w:snapToGrid w:val="0"/>
        <w:spacing w:line="480" w:lineRule="exact"/>
        <w:jc w:val="left"/>
        <w:rPr>
          <w:rFonts w:ascii="仿宋" w:eastAsia="仿宋"/>
          <w:b/>
          <w:bCs/>
          <w:color w:val="auto"/>
          <w:spacing w:val="-4"/>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制作电子磋商响应文件和解密磋商响应文件的需为同一把CA。解密时间截止后仍未解密成功的，视为撤回磋商响应文件，放弃磋商。</w:t>
      </w:r>
    </w:p>
    <w:p w14:paraId="22052A2E">
      <w:pPr>
        <w:shd w:val="clear"/>
        <w:snapToGrid w:val="0"/>
        <w:spacing w:line="480" w:lineRule="exact"/>
        <w:jc w:val="left"/>
        <w:rPr>
          <w:rFonts w:ascii="仿宋" w:eastAsia="仿宋"/>
          <w:b/>
          <w:bCs/>
          <w:color w:val="auto"/>
          <w:sz w:val="24"/>
          <w:highlight w:val="none"/>
          <w:u w:val="single"/>
        </w:rPr>
      </w:pPr>
      <w:r>
        <w:rPr>
          <w:rFonts w:ascii="仿宋" w:eastAsia="仿宋"/>
          <w:color w:val="auto"/>
          <w:sz w:val="24"/>
          <w:highlight w:val="none"/>
        </w:rPr>
        <w:t>2.6采购机构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2A47D2D">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2.6</w:t>
      </w:r>
      <w:r>
        <w:rPr>
          <w:rFonts w:hint="eastAsia" w:ascii="仿宋" w:eastAsia="仿宋"/>
          <w:color w:val="auto"/>
          <w:sz w:val="24"/>
          <w:highlight w:val="none"/>
        </w:rPr>
        <w:t>磋商小组对“商务和技术文件”进行评审，发布评审结果。</w:t>
      </w:r>
    </w:p>
    <w:p w14:paraId="74E94D22">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color w:val="auto"/>
          <w:sz w:val="24"/>
          <w:highlight w:val="none"/>
        </w:rPr>
        <w:t>磋商小组与单一供应商分别进行线上磋商。（磋商时供应商的技术资料、价格和其他信息在评审、磋商过程中保密）</w:t>
      </w:r>
      <w:r>
        <w:rPr>
          <w:rFonts w:hint="eastAsia" w:ascii="仿宋" w:eastAsia="仿宋"/>
          <w:color w:val="auto"/>
          <w:sz w:val="24"/>
          <w:highlight w:val="none"/>
        </w:rPr>
        <w:t>。磋商内容包括采购需求中的技术、服务要求以及合同草案条款，但不得变动磋商文件中的其他内容。</w:t>
      </w:r>
    </w:p>
    <w:p w14:paraId="53BA7184">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2.8磋商小组要求所有实质性响应的供应商在规定时间内提交最后报价（第一次报价不公开）</w:t>
      </w:r>
    </w:p>
    <w:p w14:paraId="49244C62">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color w:val="auto"/>
          <w:sz w:val="24"/>
          <w:highlight w:val="none"/>
        </w:rPr>
        <w:t>磋商小组对报价文件进行评审，计算价格分。</w:t>
      </w:r>
    </w:p>
    <w:p w14:paraId="7BC82D6F">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2.10</w:t>
      </w:r>
      <w:r>
        <w:rPr>
          <w:rFonts w:hint="eastAsia" w:ascii="仿宋" w:eastAsia="仿宋"/>
          <w:color w:val="auto"/>
          <w:sz w:val="24"/>
          <w:highlight w:val="none"/>
        </w:rPr>
        <w:t>汇总技术商务分、价格分，根据总得分排序确定成交候选人，</w:t>
      </w:r>
      <w:r>
        <w:rPr>
          <w:rFonts w:hint="eastAsia" w:ascii="仿宋" w:eastAsia="仿宋"/>
          <w:color w:val="auto"/>
          <w:sz w:val="24"/>
          <w:highlight w:val="none"/>
        </w:rPr>
        <w:t>公布评审结果。</w:t>
      </w:r>
    </w:p>
    <w:p w14:paraId="65B1DAD2">
      <w:pPr>
        <w:shd w:val="clear"/>
        <w:spacing w:line="480" w:lineRule="exact"/>
        <w:jc w:val="left"/>
        <w:rPr>
          <w:rFonts w:ascii="仿宋" w:eastAsia="仿宋"/>
          <w:b/>
          <w:bCs/>
          <w:color w:val="auto"/>
          <w:sz w:val="24"/>
          <w:highlight w:val="none"/>
        </w:rPr>
      </w:pPr>
      <w:r>
        <w:rPr>
          <w:rFonts w:hint="eastAsia" w:ascii="仿宋" w:eastAsia="仿宋"/>
          <w:b/>
          <w:bCs/>
          <w:color w:val="auto"/>
          <w:sz w:val="24"/>
          <w:highlight w:val="none"/>
        </w:rPr>
        <w:t>3.磋商小组的组成</w:t>
      </w:r>
    </w:p>
    <w:p w14:paraId="14DB1887">
      <w:pPr>
        <w:shd w:val="clear"/>
        <w:spacing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磋商小组由采购单位依法组建，负责磋商及协助处理质疑投诉。</w:t>
      </w:r>
      <w:r>
        <w:rPr>
          <w:rFonts w:hint="eastAsia" w:ascii="仿宋" w:eastAsia="仿宋"/>
          <w:color w:val="auto"/>
          <w:sz w:val="24"/>
          <w:highlight w:val="none"/>
        </w:rPr>
        <w:t>参与本项目进口论证的专家不得作为采购评审专家参与同一项目的磋商工作。</w:t>
      </w:r>
    </w:p>
    <w:p w14:paraId="46485A10">
      <w:pPr>
        <w:shd w:val="clea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3.2磋商小组由采购人代表和有关方面的专家组成，成员人数为三人及以上单数；预算金额达到公开招标限额的，成员人数为五人及以上单数。</w:t>
      </w:r>
    </w:p>
    <w:p w14:paraId="276496D0">
      <w:pPr>
        <w:shd w:val="clea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3.3采购人代表不担任磋商组长。</w:t>
      </w:r>
    </w:p>
    <w:p w14:paraId="139C5FF4">
      <w:pPr>
        <w:shd w:val="clea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3.4经采购监督部门同意，由于专家库无相应专业专家或技术复杂等原因允许采购人自行组建或推荐抽取磋商小组中的评审专家，相关操作规则需符合法律规定。</w:t>
      </w:r>
    </w:p>
    <w:p w14:paraId="36CB314B">
      <w:pPr>
        <w:shd w:val="clea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14:paraId="568CE6A4">
      <w:pPr>
        <w:shd w:val="clea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14:paraId="03AD096C">
      <w:pPr>
        <w:shd w:val="clear"/>
        <w:spacing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依据法律、法规和磋商文件规定，对磋商响应文件中“资格文件”等进行审查，以确定供应商是否具备磋商资格。</w:t>
      </w:r>
      <w:r>
        <w:rPr>
          <w:rFonts w:hint="eastAsia" w:ascii="仿宋" w:eastAsia="仿宋"/>
          <w:b/>
          <w:bCs/>
          <w:color w:val="auto"/>
          <w:sz w:val="24"/>
          <w:highlight w:val="none"/>
        </w:rPr>
        <w:t>中小企业资格认定详见“二、磋商文件”中“3、政府采购政策性规定”。</w:t>
      </w:r>
    </w:p>
    <w:p w14:paraId="7269370F">
      <w:pPr>
        <w:shd w:val="clear"/>
        <w:spacing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评定每份磋商响应文件是否在实质上响应了磋商文件要求，审查范围包括实质性响应条款、磋商文件规定的无效磋商条款、违反法律法规的行为以及磋商小组认为的对磋商文件构成重大偏差的内容。</w:t>
      </w:r>
    </w:p>
    <w:p w14:paraId="21F7316F">
      <w:pPr>
        <w:shd w:val="clear"/>
        <w:spacing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3DEA85C">
      <w:pPr>
        <w:shd w:val="clear"/>
        <w:spacing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28585BE1">
      <w:pPr>
        <w:shd w:val="clear"/>
        <w:spacing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4.1.5报价评分：根据评审价格和价格分计算公式计算各供应商价格分。</w:t>
      </w:r>
    </w:p>
    <w:p w14:paraId="4A9CE2B5">
      <w:pPr>
        <w:shd w:val="clea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4.2磋商小组不负责解释供应商的得分高低和失分情况。</w:t>
      </w:r>
    </w:p>
    <w:p w14:paraId="4C445EA6">
      <w:pPr>
        <w:shd w:val="clea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4.3磋商小组不得依据磋商响应文件（包括样品、演示）以外的资料评分。</w:t>
      </w:r>
    </w:p>
    <w:p w14:paraId="4B11C8E0">
      <w:pPr>
        <w:shd w:val="clear"/>
        <w:spacing w:line="480" w:lineRule="exact"/>
        <w:jc w:val="left"/>
        <w:rPr>
          <w:rFonts w:ascii="仿宋" w:eastAsia="仿宋"/>
          <w:b/>
          <w:bCs/>
          <w:color w:val="auto"/>
          <w:sz w:val="24"/>
          <w:highlight w:val="none"/>
        </w:rPr>
      </w:pPr>
      <w:r>
        <w:rPr>
          <w:rFonts w:hint="eastAsia" w:ascii="仿宋" w:eastAsia="仿宋"/>
          <w:color w:val="auto"/>
          <w:sz w:val="24"/>
          <w:highlight w:val="none"/>
        </w:rPr>
        <w:t>4.4对于磋商响应文件中含义不明确、同类问题表述不一致或者有明显文字和计算错误的内容，磋商小组将在政采云平台中要求供应商作出必要的澄清、说明或者补正。供应商的澄清、说明或者补正应当在政采云平台中完成。供应商的澄清、说明或者补正不得超出磋商响应文件的范围或者改变磋商响应文件的实质性内容。</w:t>
      </w:r>
      <w:r>
        <w:rPr>
          <w:rFonts w:hint="eastAsia" w:ascii="仿宋" w:eastAsia="仿宋"/>
          <w:b/>
          <w:bCs/>
          <w:color w:val="auto"/>
          <w:sz w:val="24"/>
          <w:highlight w:val="none"/>
        </w:rPr>
        <w:t>不接受供应商提出的主动澄清。</w:t>
      </w:r>
    </w:p>
    <w:p w14:paraId="6418E0DC">
      <w:pPr>
        <w:widowControl/>
        <w:shd w:val="clear"/>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4.5磋商小组不向落标方解释落标的原因，不退还磋商响应文件。</w:t>
      </w:r>
    </w:p>
    <w:p w14:paraId="75031780">
      <w:pPr>
        <w:widowControl/>
        <w:shd w:val="clear"/>
        <w:snapToGrid w:val="0"/>
        <w:spacing w:line="480" w:lineRule="exact"/>
        <w:rPr>
          <w:rFonts w:ascii="仿宋" w:eastAsia="仿宋" w:cs="宋体"/>
          <w:color w:val="auto"/>
          <w:sz w:val="24"/>
          <w:highlight w:val="none"/>
        </w:rPr>
      </w:pPr>
      <w:r>
        <w:rPr>
          <w:rFonts w:hint="eastAsia" w:ascii="仿宋" w:eastAsia="仿宋"/>
          <w:color w:val="auto"/>
          <w:sz w:val="24"/>
          <w:highlight w:val="none"/>
        </w:rPr>
        <w:t>4.6如某一标项实质性磋商响应文件的供应商不足三家时，由采购人重新组织开展采购活动或按有关规定实施，政府购买服务项目（含政府和社会资本合作项目）除外。</w:t>
      </w:r>
    </w:p>
    <w:p w14:paraId="5B5A3841">
      <w:pPr>
        <w:shd w:val="clea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14:paraId="163C7F73">
      <w:pPr>
        <w:shd w:val="clea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5.1磋商响应文件中磋商一览表（报价表）内容与磋商响应文件中相应内容不一致的，以磋商一览表（报价表）为准；</w:t>
      </w:r>
    </w:p>
    <w:p w14:paraId="3B4F6112">
      <w:pPr>
        <w:shd w:val="clea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45A852BA">
      <w:pPr>
        <w:shd w:val="clea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5.3单价金额小数点或者百分比有明显错位的，以磋商一览表的总价为准，并修改单价；</w:t>
      </w:r>
    </w:p>
    <w:p w14:paraId="78908434">
      <w:pPr>
        <w:shd w:val="clea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26B423AE">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《政府采购货物和服务招标磋商管理办法》</w:t>
      </w:r>
      <w:r>
        <w:rPr>
          <w:rFonts w:hint="eastAsia" w:ascii="仿宋" w:eastAsia="仿宋" w:cs="宋体"/>
          <w:color w:val="auto"/>
          <w:sz w:val="24"/>
          <w:highlight w:val="none"/>
        </w:rPr>
        <w:t>第五十一条第二款的规定经供应商确认后产生约束力，供应商不确认的，其磋商无效。</w:t>
      </w:r>
    </w:p>
    <w:p w14:paraId="46C50235">
      <w:pPr>
        <w:pStyle w:val="18"/>
        <w:shd w:val="clear"/>
        <w:snapToGrid w:val="0"/>
        <w:spacing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6．无效磋商的情形</w:t>
      </w:r>
    </w:p>
    <w:p w14:paraId="4994FE28">
      <w:pPr>
        <w:shd w:val="clear"/>
        <w:tabs>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磋商响应文件有下列情形之一的作无效磋商处理：</w:t>
      </w:r>
    </w:p>
    <w:p w14:paraId="5BBA31D2">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6.1单位负责人为同一人或者存在直接控股、管理关系的不同供应商参加同一合同项（标项）下的政府采购活动的（双方均作无效磋商处理）；</w:t>
      </w:r>
    </w:p>
    <w:p w14:paraId="583CD508">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6.2为采购项目提供整体设计、规范编制或者项目管理、监理、检测等服务的供应商再参加该采购项目的其他采购活动的（单一来源采购除外）； </w:t>
      </w:r>
    </w:p>
    <w:p w14:paraId="46BD265A">
      <w:pPr>
        <w:shd w:val="clear"/>
        <w:snapToGrid w:val="0"/>
        <w:spacing w:line="440" w:lineRule="exact"/>
        <w:jc w:val="left"/>
        <w:rPr>
          <w:rFonts w:ascii="仿宋" w:eastAsia="仿宋"/>
          <w:color w:val="auto"/>
          <w:sz w:val="24"/>
          <w:highlight w:val="none"/>
        </w:rPr>
      </w:pPr>
      <w:r>
        <w:rPr>
          <w:rFonts w:hint="eastAsia" w:ascii="仿宋" w:eastAsia="仿宋"/>
          <w:color w:val="auto"/>
          <w:sz w:val="24"/>
          <w:highlight w:val="none"/>
        </w:rPr>
        <w:t>6.3供应商不具备磋商文件中规定的资格要求的（供应商未按磋商文件要求提供资格文件的，视为供应商不具备磋商文件中规定的资格要求）；</w:t>
      </w:r>
    </w:p>
    <w:p w14:paraId="68402916">
      <w:pPr>
        <w:shd w:val="clear"/>
        <w:snapToGrid w:val="0"/>
        <w:spacing w:line="440" w:lineRule="exact"/>
        <w:jc w:val="left"/>
        <w:rPr>
          <w:rFonts w:ascii="仿宋" w:eastAsia="仿宋"/>
          <w:color w:val="auto"/>
          <w:kern w:val="0"/>
          <w:sz w:val="24"/>
          <w:highlight w:val="none"/>
        </w:rPr>
      </w:pPr>
      <w:r>
        <w:rPr>
          <w:rFonts w:hint="eastAsia" w:ascii="仿宋" w:eastAsia="仿宋"/>
          <w:color w:val="auto"/>
          <w:kern w:val="0"/>
          <w:sz w:val="24"/>
          <w:highlight w:val="none"/>
        </w:rPr>
        <w:t>6.4《中小企业声明函》、《残疾人福利性单位声明函》提供不实信息的；</w:t>
      </w:r>
    </w:p>
    <w:p w14:paraId="12FD60B6">
      <w:pPr>
        <w:shd w:val="clear"/>
        <w:snapToGrid w:val="0"/>
        <w:spacing w:line="440" w:lineRule="exact"/>
        <w:jc w:val="left"/>
        <w:rPr>
          <w:rFonts w:ascii="仿宋" w:eastAsia="仿宋"/>
          <w:color w:val="auto"/>
          <w:kern w:val="0"/>
          <w:sz w:val="24"/>
          <w:highlight w:val="none"/>
        </w:rPr>
      </w:pPr>
      <w:r>
        <w:rPr>
          <w:rFonts w:hint="eastAsia" w:ascii="仿宋" w:eastAsia="仿宋"/>
          <w:color w:val="auto"/>
          <w:kern w:val="0"/>
          <w:sz w:val="24"/>
          <w:highlight w:val="none"/>
        </w:rPr>
        <w:t>6.5磋商响应文件制作出现如下情况：</w:t>
      </w:r>
    </w:p>
    <w:p w14:paraId="10B42D6C">
      <w:pPr>
        <w:shd w:val="clea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6.5.1未按磋商文件要求制作“资格文件”的；</w:t>
      </w:r>
    </w:p>
    <w:p w14:paraId="5A8AFEE6">
      <w:pPr>
        <w:shd w:val="clea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6.5.2报价一经涂改，未在涂改处加盖磋商单位公章或者未经法定代表人或其授权代表签字或盖章的；</w:t>
      </w:r>
    </w:p>
    <w:p w14:paraId="532A4AA3">
      <w:pPr>
        <w:shd w:val="clea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6.5.3“资格文件”或“商务和技术文件”部分中出现用于价格分评审的磋商报价的（磋商文件另有规定的参与“商务和技术文件”评审的报价除外）；</w:t>
      </w:r>
    </w:p>
    <w:p w14:paraId="2E8DF05E">
      <w:pPr>
        <w:shd w:val="clea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szCs w:val="20"/>
          <w:highlight w:val="none"/>
        </w:rPr>
        <w:t>6.5.4对磋商</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内容不全、有缺失的,经磋商小组认定为无法评审的；</w:t>
      </w:r>
    </w:p>
    <w:p w14:paraId="359E4719">
      <w:pPr>
        <w:shd w:val="clea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6.5.5关键信息填写不完整或字迹不能辨认或有漏项的，经磋商小组认定属于重大偏差的；</w:t>
      </w:r>
    </w:p>
    <w:p w14:paraId="694D8924">
      <w:pPr>
        <w:shd w:val="clea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6.5.6未按磋商文件规定要求签署盖章的。</w:t>
      </w:r>
    </w:p>
    <w:p w14:paraId="4ACF94F8">
      <w:pPr>
        <w:shd w:val="clea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6.5.7在《磋商一览表》中有2个（含）以上的报价或方案的。</w:t>
      </w:r>
    </w:p>
    <w:p w14:paraId="2440D506">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供应商递交的磋商响应文件与项目不符或内容严重不全的；</w:t>
      </w:r>
    </w:p>
    <w:p w14:paraId="2186700D">
      <w:pPr>
        <w:pStyle w:val="18"/>
        <w:shd w:val="clear"/>
        <w:snapToGrid w:val="0"/>
        <w:spacing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6.7重要信息前后不一致，经磋商小组询标后仍然无法评审的；</w:t>
      </w:r>
    </w:p>
    <w:p w14:paraId="516C1603">
      <w:pPr>
        <w:shd w:val="clea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磋商响应文件含有采购人不能接受的附加条件；</w:t>
      </w:r>
    </w:p>
    <w:p w14:paraId="78F89DDD">
      <w:pPr>
        <w:shd w:val="clea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供应商的报价低于项目预算50%，但未能在报价文件中详细阐述不影响产品质量或者诚信履约的具体原因或具体原因未被磋商小组认可的；</w:t>
      </w:r>
    </w:p>
    <w:p w14:paraId="0D35EE3A">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6.10报价超过磋商文件中规定的预算金额或最高限价（包括单价限价等磋商文件规定的各类限价）的；</w:t>
      </w:r>
    </w:p>
    <w:p w14:paraId="1D0D66D4">
      <w:pPr>
        <w:shd w:val="clear"/>
        <w:tabs>
          <w:tab w:val="left" w:pos="3870"/>
          <w:tab w:val="left" w:pos="4085"/>
        </w:tabs>
        <w:snapToGrid w:val="0"/>
        <w:spacing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rPr>
        <w:t>电子响应文件解密失败，且未在规定时间内提交备份响应文件或备份响应文件无法读取的；</w:t>
      </w:r>
    </w:p>
    <w:p w14:paraId="2216CA3E">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磋商小组认定有重大偏差或实质性不响应磋商文件要求的；</w:t>
      </w:r>
    </w:p>
    <w:p w14:paraId="6827A827">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6.13供应商对根据修正原则修正后的报价不确认的；</w:t>
      </w:r>
    </w:p>
    <w:p w14:paraId="4B165C66">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6.14供应商提供虚假材料磋商的（包括但不限于以下情节）：</w:t>
      </w:r>
    </w:p>
    <w:p w14:paraId="7DD57079">
      <w:pPr>
        <w:shd w:val="clear"/>
        <w:tabs>
          <w:tab w:val="left" w:pos="3870"/>
          <w:tab w:val="left" w:pos="4085"/>
        </w:tabs>
        <w:snapToGrid w:val="0"/>
        <w:spacing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14:paraId="1F39FC69">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1336170B">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03E340B6">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14:paraId="76483D8D">
      <w:pPr>
        <w:shd w:val="clear"/>
        <w:tabs>
          <w:tab w:val="left" w:pos="3870"/>
          <w:tab w:val="left" w:pos="4085"/>
        </w:tabs>
        <w:snapToGrid w:val="0"/>
        <w:spacing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14:paraId="553D7FF7">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6.15</w:t>
      </w:r>
      <w:r>
        <w:rPr>
          <w:rFonts w:ascii="仿宋" w:eastAsia="仿宋"/>
          <w:color w:val="auto"/>
          <w:sz w:val="24"/>
          <w:highlight w:val="none"/>
        </w:rPr>
        <w:t>供应商</w:t>
      </w:r>
      <w:r>
        <w:rPr>
          <w:rFonts w:hint="eastAsia" w:ascii="仿宋" w:eastAsia="仿宋"/>
          <w:color w:val="auto"/>
          <w:sz w:val="24"/>
          <w:highlight w:val="none"/>
        </w:rPr>
        <w:t>串通投标的。</w:t>
      </w:r>
    </w:p>
    <w:p w14:paraId="37C69AD8">
      <w:pPr>
        <w:shd w:val="clear"/>
        <w:tabs>
          <w:tab w:val="left" w:pos="3870"/>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lang w:eastAsia="zh"/>
        </w:rPr>
        <w:t>参与同一个采购包（标段）的供应商</w:t>
      </w:r>
      <w:r>
        <w:rPr>
          <w:rFonts w:hint="eastAsia" w:ascii="仿宋" w:eastAsia="仿宋"/>
          <w:color w:val="auto"/>
          <w:sz w:val="24"/>
          <w:highlight w:val="none"/>
        </w:rPr>
        <w:t>有下列情形之一</w:t>
      </w:r>
      <w:r>
        <w:rPr>
          <w:rFonts w:hint="eastAsia" w:ascii="仿宋" w:eastAsia="仿宋"/>
          <w:color w:val="auto"/>
          <w:sz w:val="24"/>
          <w:highlight w:val="none"/>
          <w:lang w:eastAsia="zh"/>
        </w:rPr>
        <w:t>且无法合理解释</w:t>
      </w:r>
      <w:r>
        <w:rPr>
          <w:rFonts w:hint="eastAsia" w:ascii="仿宋" w:eastAsia="仿宋"/>
          <w:color w:val="auto"/>
          <w:sz w:val="24"/>
          <w:highlight w:val="none"/>
        </w:rPr>
        <w:t>的，视为</w:t>
      </w:r>
      <w:r>
        <w:rPr>
          <w:rFonts w:ascii="仿宋" w:eastAsia="仿宋"/>
          <w:color w:val="auto"/>
          <w:sz w:val="24"/>
          <w:highlight w:val="none"/>
        </w:rPr>
        <w:t>供应商</w:t>
      </w:r>
      <w:r>
        <w:rPr>
          <w:rFonts w:hint="eastAsia" w:ascii="仿宋" w:eastAsia="仿宋"/>
          <w:color w:val="auto"/>
          <w:sz w:val="24"/>
          <w:highlight w:val="none"/>
        </w:rPr>
        <w:t>串通投标，其投标</w:t>
      </w:r>
      <w:r>
        <w:rPr>
          <w:rFonts w:hint="eastAsia" w:ascii="仿宋" w:eastAsia="仿宋"/>
          <w:color w:val="auto"/>
          <w:sz w:val="24"/>
          <w:highlight w:val="none"/>
          <w:lang w:eastAsia="zh"/>
        </w:rPr>
        <w:t>（响应）</w:t>
      </w:r>
      <w:r>
        <w:rPr>
          <w:rFonts w:hint="eastAsia" w:ascii="仿宋" w:eastAsia="仿宋"/>
          <w:color w:val="auto"/>
          <w:sz w:val="24"/>
          <w:highlight w:val="none"/>
        </w:rPr>
        <w:t>无效：</w:t>
      </w:r>
    </w:p>
    <w:p w14:paraId="317057FD">
      <w:pPr>
        <w:shd w:val="clea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w:t>
      </w:r>
      <w:r>
        <w:rPr>
          <w:rFonts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文件由同一单位或者个人编制</w:t>
      </w:r>
      <w:r>
        <w:rPr>
          <w:rFonts w:hint="eastAsia" w:ascii="仿宋" w:eastAsia="仿宋"/>
          <w:color w:val="auto"/>
          <w:sz w:val="24"/>
          <w:highlight w:val="none"/>
          <w:lang w:eastAsia="zh"/>
        </w:rPr>
        <w:t>，包括但不仅限于</w:t>
      </w:r>
      <w:r>
        <w:rPr>
          <w:rFonts w:hint="eastAsia" w:ascii="仿宋" w:eastAsia="仿宋"/>
          <w:color w:val="auto"/>
          <w:sz w:val="24"/>
          <w:highlight w:val="none"/>
        </w:rPr>
        <w:t>不同供应商的电子投标（响应）文件上传计算机的网卡MAC地址或硬盘序列号等硬件信息相同的；</w:t>
      </w:r>
    </w:p>
    <w:p w14:paraId="55661BAE">
      <w:pPr>
        <w:shd w:val="clea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w:t>
      </w:r>
      <w:r>
        <w:rPr>
          <w:rFonts w:ascii="仿宋" w:eastAsia="仿宋"/>
          <w:color w:val="auto"/>
          <w:sz w:val="24"/>
          <w:highlight w:val="none"/>
        </w:rPr>
        <w:t>供应商</w:t>
      </w:r>
      <w:r>
        <w:rPr>
          <w:rFonts w:hint="eastAsia" w:ascii="仿宋" w:eastAsia="仿宋"/>
          <w:color w:val="auto"/>
          <w:sz w:val="24"/>
          <w:highlight w:val="none"/>
        </w:rPr>
        <w:t>委托同一单位或者个人办理投标事宜；</w:t>
      </w:r>
    </w:p>
    <w:p w14:paraId="1CD68738">
      <w:pPr>
        <w:shd w:val="clea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w:t>
      </w:r>
      <w:r>
        <w:rPr>
          <w:rFonts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文件载明的项目管理成员或者联系人员为同一人</w:t>
      </w:r>
      <w:r>
        <w:rPr>
          <w:rFonts w:hint="eastAsia" w:ascii="仿宋" w:eastAsia="仿宋"/>
          <w:color w:val="auto"/>
          <w:sz w:val="24"/>
          <w:highlight w:val="none"/>
          <w:lang w:eastAsia="zh"/>
        </w:rPr>
        <w:t>，或不同联系人的联系电话一致的</w:t>
      </w:r>
      <w:r>
        <w:rPr>
          <w:rFonts w:hint="eastAsia" w:ascii="仿宋" w:eastAsia="仿宋"/>
          <w:color w:val="auto"/>
          <w:sz w:val="24"/>
          <w:highlight w:val="none"/>
        </w:rPr>
        <w:t>；</w:t>
      </w:r>
    </w:p>
    <w:p w14:paraId="663F16C3">
      <w:pPr>
        <w:shd w:val="clea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w:t>
      </w:r>
      <w:r>
        <w:rPr>
          <w:rFonts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文件异常一致或者投标报价呈规律性差异</w:t>
      </w:r>
      <w:r>
        <w:rPr>
          <w:rFonts w:hint="eastAsia" w:ascii="仿宋" w:eastAsia="仿宋"/>
          <w:color w:val="auto"/>
          <w:sz w:val="24"/>
          <w:highlight w:val="none"/>
          <w:lang w:eastAsia="zh"/>
        </w:rPr>
        <w:t>，包括但不仅限于不同供应商的投标（响应）文件的内容存在3处（含）以上错误一致的</w:t>
      </w:r>
      <w:r>
        <w:rPr>
          <w:rFonts w:hint="eastAsia" w:ascii="仿宋" w:eastAsia="仿宋"/>
          <w:color w:val="auto"/>
          <w:sz w:val="24"/>
          <w:highlight w:val="none"/>
        </w:rPr>
        <w:t>；</w:t>
      </w:r>
    </w:p>
    <w:p w14:paraId="547F89E5">
      <w:pPr>
        <w:shd w:val="clea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w:t>
      </w:r>
      <w:r>
        <w:rPr>
          <w:rFonts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文件相互混装</w:t>
      </w:r>
      <w:r>
        <w:rPr>
          <w:rFonts w:hint="eastAsia" w:ascii="仿宋" w:eastAsia="仿宋"/>
          <w:color w:val="auto"/>
          <w:sz w:val="24"/>
          <w:highlight w:val="none"/>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color w:val="auto"/>
          <w:sz w:val="24"/>
          <w:highlight w:val="none"/>
        </w:rPr>
        <w:t>；</w:t>
      </w:r>
    </w:p>
    <w:p w14:paraId="3B01619F">
      <w:pPr>
        <w:shd w:val="clea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14:paraId="02D0B646">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6.16属于《中华人民共和国政府采购法实施条例》第七十四条规定的恶意串通情形的，其磋商无效；</w:t>
      </w:r>
    </w:p>
    <w:p w14:paraId="7783E770">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6.17联合体磋商的，联合体各方在同一磋商项目中以自己名义单独磋商或者参加其他联合体磋商的，相关磋商均无效；</w:t>
      </w:r>
    </w:p>
    <w:p w14:paraId="7FAA5EC8">
      <w:pPr>
        <w:shd w:val="clea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6.18供应商违反政府采购强制执行的政策性规定的；</w:t>
      </w:r>
    </w:p>
    <w:p w14:paraId="59BD13FC">
      <w:pPr>
        <w:shd w:val="clea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6.19未提供样品或提供的样品不满足采购需求实质性要求的；</w:t>
      </w:r>
    </w:p>
    <w:p w14:paraId="418A51C9">
      <w:pPr>
        <w:shd w:val="clear"/>
        <w:snapToGrid w:val="0"/>
        <w:spacing w:line="440" w:lineRule="exact"/>
        <w:rPr>
          <w:rFonts w:ascii="仿宋" w:eastAsia="仿宋"/>
          <w:color w:val="auto"/>
          <w:sz w:val="24"/>
          <w:highlight w:val="none"/>
        </w:rPr>
      </w:pPr>
      <w:r>
        <w:rPr>
          <w:rFonts w:hint="eastAsia" w:ascii="仿宋" w:eastAsia="仿宋"/>
          <w:color w:val="auto"/>
          <w:sz w:val="24"/>
          <w:highlight w:val="none"/>
        </w:rPr>
        <w:t>6.20违反法律、法规及本磋商文件规定的其他无效磋商情形。</w:t>
      </w:r>
    </w:p>
    <w:p w14:paraId="1AD5A5D1">
      <w:pPr>
        <w:shd w:val="clea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14:paraId="66044AA6">
      <w:pPr>
        <w:widowControl/>
        <w:shd w:val="clear"/>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7.1采购人在收到评审报告之日起5个工作日内在评审报告推荐的成交候选供应商中按排序由高到低的原则确定成交供应商。</w:t>
      </w:r>
    </w:p>
    <w:p w14:paraId="308DFA63">
      <w:pPr>
        <w:widowControl/>
        <w:shd w:val="clear"/>
        <w:snapToGrid w:val="0"/>
        <w:spacing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7.2采购代理机构在采购人确认成交或成交供应商后2个工作日内发布成交公告。成交公告与磋商公告发布网址一致。成交公告期限为一个工作日。</w:t>
      </w:r>
    </w:p>
    <w:p w14:paraId="1F574AB5">
      <w:pPr>
        <w:shd w:val="clea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8.成交通知书的申领</w:t>
      </w:r>
    </w:p>
    <w:p w14:paraId="28266692">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电子版成交通知书</w:t>
      </w:r>
      <w:r>
        <w:rPr>
          <w:rFonts w:hint="eastAsia" w:ascii="仿宋" w:eastAsia="仿宋"/>
          <w:color w:val="auto"/>
          <w:kern w:val="0"/>
          <w:sz w:val="24"/>
          <w:highlight w:val="none"/>
        </w:rPr>
        <w:t>，成交供应商在政采云平台中登陆后领取（社会中介代理机构组织的政府采购项目另行规定）。</w:t>
      </w:r>
    </w:p>
    <w:p w14:paraId="11150FDB">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8.2成交通知书在成交公告发布的同时发出。</w:t>
      </w:r>
    </w:p>
    <w:p w14:paraId="553E6D66">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8.3成交通知书发出后，采购人不得违法改变成交结果，成交供应商无正当理由不得放弃成交。</w:t>
      </w:r>
    </w:p>
    <w:p w14:paraId="67F0799B">
      <w:pPr>
        <w:widowControl/>
        <w:shd w:val="clea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8.4成交通知书的领取不妨碍相关质疑投诉的提出和处置，成交结果在法定情形内允许改变。在处理完针对成交结果的质疑或投诉前，原则上不签订采购合同。</w:t>
      </w:r>
    </w:p>
    <w:p w14:paraId="0479D366">
      <w:pPr>
        <w:shd w:val="clear"/>
        <w:snapToGrid w:val="0"/>
        <w:spacing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14:paraId="75582AD1">
      <w:pPr>
        <w:shd w:val="clear"/>
        <w:snapToGrid w:val="0"/>
        <w:spacing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4D490730">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7E9A22F0">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6131AED8">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10160667">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210D8B85">
      <w:pPr>
        <w:shd w:val="clear"/>
        <w:snapToGrid w:val="0"/>
        <w:spacing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2A3F44CF">
      <w:pPr>
        <w:widowControl/>
        <w:shd w:val="clear"/>
        <w:snapToGrid w:val="0"/>
        <w:spacing w:line="480" w:lineRule="exact"/>
        <w:rPr>
          <w:rFonts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7F620968">
      <w:pPr>
        <w:pStyle w:val="5"/>
        <w:shd w:val="clear"/>
        <w:rPr>
          <w:rFonts w:ascii="仿宋"/>
          <w:color w:val="auto"/>
          <w:highlight w:val="none"/>
        </w:rPr>
      </w:pPr>
      <w:bookmarkStart w:id="51" w:name="_Toc31990"/>
      <w:bookmarkStart w:id="52" w:name="_Toc643610531"/>
      <w:r>
        <w:rPr>
          <w:rFonts w:hint="eastAsia" w:ascii="仿宋"/>
          <w:color w:val="auto"/>
          <w:highlight w:val="none"/>
        </w:rPr>
        <w:t>五、合同签订及履约</w:t>
      </w:r>
      <w:bookmarkEnd w:id="51"/>
      <w:bookmarkEnd w:id="52"/>
    </w:p>
    <w:p w14:paraId="28A3D3DA">
      <w:pPr>
        <w:shd w:val="clea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14:paraId="32010F96">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成交供应商应当在成交通知书发出之日起30日内（投诉处理等原因导致签订合同延误的除外），按照磋商文件和成交供应商磋商响应文件的规定，签订书面合同。所签订的合同不得对磋商文件确定的事项和成交供应商磋商响应文件作实质性修改。</w:t>
      </w:r>
    </w:p>
    <w:p w14:paraId="3A2608C8">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1.2采购人和成交供应商不得向对方提出任何不合理的要求作为签订合同的条件。</w:t>
      </w:r>
    </w:p>
    <w:p w14:paraId="1629B465">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1.3采购人和成交供应商需在磋商有效期内签订采购合同。磋商有效期允许延长，但需征得成交供应商同意。</w:t>
      </w:r>
    </w:p>
    <w:p w14:paraId="7ED19026">
      <w:pPr>
        <w:shd w:val="clear"/>
        <w:spacing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14:paraId="11C4455B">
      <w:pPr>
        <w:shd w:val="clear"/>
        <w:spacing w:line="440" w:lineRule="exact"/>
        <w:jc w:val="left"/>
        <w:rPr>
          <w:rFonts w:ascii="仿宋" w:eastAsia="仿宋"/>
          <w:color w:val="auto"/>
          <w:sz w:val="24"/>
          <w:highlight w:val="none"/>
        </w:rPr>
      </w:pPr>
      <w:r>
        <w:rPr>
          <w:rFonts w:hint="eastAsia" w:ascii="仿宋" w:eastAsia="仿宋"/>
          <w:color w:val="auto"/>
          <w:sz w:val="24"/>
          <w:highlight w:val="none"/>
        </w:rPr>
        <w:t>2.1采购合同签订的同时，成交供应商应当以支票、汇票、本票或者金融机构、担保机构出具的保函等非现金形式交纳履约保证金。</w:t>
      </w:r>
    </w:p>
    <w:p w14:paraId="47FEF295">
      <w:pPr>
        <w:shd w:val="clear"/>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0D94C857">
      <w:pPr>
        <w:shd w:val="clear"/>
        <w:spacing w:line="440" w:lineRule="exact"/>
        <w:jc w:val="left"/>
        <w:rPr>
          <w:rFonts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1EE80FCA">
      <w:pPr>
        <w:shd w:val="clea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14:paraId="37791AAC">
      <w:pPr>
        <w:shd w:val="clear"/>
        <w:spacing w:line="440" w:lineRule="exact"/>
        <w:jc w:val="left"/>
        <w:rPr>
          <w:rFonts w:ascii="仿宋" w:eastAsia="仿宋"/>
          <w:b/>
          <w:bCs/>
          <w:color w:val="auto"/>
          <w:sz w:val="24"/>
          <w:highlight w:val="none"/>
        </w:rPr>
      </w:pPr>
      <w:r>
        <w:rPr>
          <w:rFonts w:hint="eastAsia" w:ascii="仿宋" w:eastAsia="仿宋"/>
          <w:b/>
          <w:bCs/>
          <w:color w:val="auto"/>
          <w:sz w:val="24"/>
          <w:highlight w:val="none"/>
        </w:rPr>
        <w:t>3.1成交供应商应当自采购合同签订之日起3个工作日内，将采购合同原件报采购代理机构备案存档。</w:t>
      </w:r>
    </w:p>
    <w:p w14:paraId="0788BFD3">
      <w:pPr>
        <w:shd w:val="clea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14:paraId="5D432A09">
      <w:pPr>
        <w:shd w:val="clea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68EB8786">
      <w:pPr>
        <w:shd w:val="clea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276D2679">
      <w:pPr>
        <w:shd w:val="clea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4.3采购人可以邀请参加本项目的其他供应商或者第三方机构参与验收。参与验收的供应商或者第三方机构的意见作为验收书的参考资料一并存档。</w:t>
      </w:r>
    </w:p>
    <w:p w14:paraId="6B9EEB3E">
      <w:pPr>
        <w:shd w:val="clea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F562C18">
      <w:pPr>
        <w:shd w:val="clea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215665A8">
      <w:pPr>
        <w:shd w:val="clea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5116B01F">
      <w:pPr>
        <w:shd w:val="clea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hint="eastAsia" w:ascii="仿宋" w:eastAsia="仿宋"/>
          <w:color w:val="auto"/>
          <w:sz w:val="24"/>
          <w:highlight w:val="none"/>
        </w:rPr>
        <w:t xml:space="preserve"> </w:t>
      </w:r>
      <w:r>
        <w:rPr>
          <w:rFonts w:ascii="仿宋" w:eastAsia="仿宋"/>
          <w:b/>
          <w:color w:val="auto"/>
          <w:sz w:val="24"/>
          <w:highlight w:val="none"/>
        </w:rPr>
        <w:t>履约检查</w:t>
      </w:r>
    </w:p>
    <w:p w14:paraId="5C70877E">
      <w:pPr>
        <w:shd w:val="clea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226ED874">
      <w:pPr>
        <w:widowControl/>
        <w:shd w:val="clear"/>
        <w:snapToGrid w:val="0"/>
        <w:spacing w:line="480" w:lineRule="exact"/>
        <w:rPr>
          <w:rFonts w:ascii="仿宋" w:eastAsia="仿宋"/>
          <w:color w:val="auto"/>
          <w:kern w:val="0"/>
          <w:sz w:val="24"/>
          <w:highlight w:val="none"/>
        </w:rPr>
      </w:pPr>
    </w:p>
    <w:p w14:paraId="1CC360BF">
      <w:pPr>
        <w:widowControl/>
        <w:shd w:val="clear"/>
        <w:snapToGrid w:val="0"/>
        <w:spacing w:line="480" w:lineRule="exact"/>
        <w:rPr>
          <w:rFonts w:ascii="仿宋" w:eastAsia="仿宋"/>
          <w:color w:val="auto"/>
          <w:kern w:val="0"/>
          <w:sz w:val="24"/>
          <w:highlight w:val="none"/>
        </w:rPr>
      </w:pPr>
    </w:p>
    <w:p w14:paraId="0A82589B">
      <w:pPr>
        <w:widowControl/>
        <w:shd w:val="clear"/>
        <w:snapToGrid w:val="0"/>
        <w:spacing w:line="480" w:lineRule="exact"/>
        <w:rPr>
          <w:rFonts w:ascii="仿宋" w:eastAsia="仿宋"/>
          <w:color w:val="auto"/>
          <w:kern w:val="0"/>
          <w:sz w:val="24"/>
          <w:highlight w:val="none"/>
        </w:rPr>
      </w:pPr>
    </w:p>
    <w:p w14:paraId="53DB4510">
      <w:pPr>
        <w:widowControl/>
        <w:shd w:val="clear"/>
        <w:snapToGrid w:val="0"/>
        <w:spacing w:line="480" w:lineRule="exact"/>
        <w:rPr>
          <w:rFonts w:ascii="仿宋" w:eastAsia="仿宋"/>
          <w:color w:val="auto"/>
          <w:kern w:val="0"/>
          <w:sz w:val="24"/>
          <w:highlight w:val="none"/>
        </w:rPr>
      </w:pPr>
    </w:p>
    <w:p w14:paraId="313FBFB9">
      <w:pPr>
        <w:widowControl/>
        <w:shd w:val="clear"/>
        <w:snapToGrid w:val="0"/>
        <w:spacing w:line="480" w:lineRule="exact"/>
        <w:rPr>
          <w:rFonts w:ascii="仿宋" w:eastAsia="仿宋"/>
          <w:color w:val="auto"/>
          <w:kern w:val="0"/>
          <w:sz w:val="24"/>
          <w:highlight w:val="none"/>
        </w:rPr>
      </w:pPr>
    </w:p>
    <w:p w14:paraId="71E7733B">
      <w:pPr>
        <w:widowControl/>
        <w:shd w:val="clear"/>
        <w:snapToGrid w:val="0"/>
        <w:spacing w:line="480" w:lineRule="exact"/>
        <w:rPr>
          <w:rFonts w:ascii="仿宋" w:eastAsia="仿宋"/>
          <w:color w:val="auto"/>
          <w:kern w:val="0"/>
          <w:sz w:val="24"/>
          <w:highlight w:val="none"/>
        </w:rPr>
      </w:pPr>
    </w:p>
    <w:p w14:paraId="7B584CF9">
      <w:pPr>
        <w:pStyle w:val="2"/>
        <w:shd w:val="clear"/>
        <w:rPr>
          <w:color w:val="auto"/>
          <w:highlight w:val="none"/>
        </w:rPr>
      </w:pPr>
    </w:p>
    <w:p w14:paraId="7F10DA38">
      <w:pPr>
        <w:widowControl/>
        <w:shd w:val="clear"/>
        <w:snapToGrid w:val="0"/>
        <w:spacing w:line="480" w:lineRule="exact"/>
        <w:rPr>
          <w:rFonts w:ascii="仿宋" w:eastAsia="仿宋"/>
          <w:color w:val="auto"/>
          <w:kern w:val="0"/>
          <w:sz w:val="24"/>
          <w:highlight w:val="none"/>
        </w:rPr>
      </w:pPr>
    </w:p>
    <w:p w14:paraId="5D60E292">
      <w:pPr>
        <w:widowControl/>
        <w:shd w:val="clear"/>
        <w:snapToGrid w:val="0"/>
        <w:spacing w:line="480" w:lineRule="exact"/>
        <w:rPr>
          <w:rFonts w:ascii="仿宋" w:eastAsia="仿宋"/>
          <w:color w:val="auto"/>
          <w:kern w:val="0"/>
          <w:sz w:val="24"/>
          <w:highlight w:val="none"/>
        </w:rPr>
      </w:pPr>
    </w:p>
    <w:p w14:paraId="68F01CD1">
      <w:pPr>
        <w:pStyle w:val="5"/>
        <w:shd w:val="clear"/>
        <w:rPr>
          <w:rFonts w:ascii="仿宋"/>
          <w:color w:val="auto"/>
          <w:highlight w:val="none"/>
        </w:rPr>
      </w:pPr>
      <w:bookmarkStart w:id="53" w:name="_Toc5004"/>
      <w:bookmarkStart w:id="54" w:name="_Toc643610532"/>
      <w:r>
        <w:rPr>
          <w:rFonts w:hint="eastAsia" w:ascii="仿宋"/>
          <w:color w:val="auto"/>
          <w:highlight w:val="none"/>
        </w:rPr>
        <w:t>第三章  采购需求</w:t>
      </w:r>
      <w:bookmarkEnd w:id="53"/>
      <w:bookmarkEnd w:id="54"/>
    </w:p>
    <w:p w14:paraId="1010F082">
      <w:pPr>
        <w:pStyle w:val="5"/>
        <w:shd w:val="clear"/>
        <w:rPr>
          <w:rFonts w:hint="eastAsia" w:ascii="仿宋" w:hAnsi="仿宋" w:cs="仿宋"/>
          <w:color w:val="auto"/>
          <w:highlight w:val="none"/>
        </w:rPr>
      </w:pPr>
      <w:bookmarkStart w:id="55" w:name="_Toc75168256"/>
      <w:bookmarkStart w:id="56" w:name="_Toc643610535"/>
      <w:r>
        <w:rPr>
          <w:rFonts w:hint="eastAsia" w:ascii="仿宋" w:hAnsi="仿宋" w:cs="仿宋"/>
          <w:color w:val="auto"/>
          <w:highlight w:val="none"/>
        </w:rPr>
        <w:t>一、服务清单及要求</w:t>
      </w:r>
      <w:bookmarkEnd w:id="55"/>
    </w:p>
    <w:p w14:paraId="6BC52A0E">
      <w:pPr>
        <w:shd w:val="clear"/>
        <w:snapToGrid w:val="0"/>
        <w:spacing w:line="360" w:lineRule="auto"/>
        <w:jc w:val="left"/>
        <w:rPr>
          <w:rFonts w:hint="eastAsia" w:ascii="仿宋" w:hAnsi="仿宋" w:eastAsia="仿宋" w:cs="仿宋"/>
          <w:b/>
          <w:color w:val="auto"/>
          <w:sz w:val="24"/>
          <w:highlight w:val="none"/>
        </w:rPr>
      </w:pPr>
      <w:bookmarkStart w:id="57" w:name="_Toc75168257"/>
      <w:r>
        <w:rPr>
          <w:rFonts w:hint="eastAsia" w:ascii="仿宋" w:hAnsi="仿宋" w:eastAsia="仿宋" w:cs="仿宋"/>
          <w:b/>
          <w:color w:val="auto"/>
          <w:sz w:val="24"/>
          <w:highlight w:val="none"/>
        </w:rPr>
        <w:t>一、建设目标</w:t>
      </w:r>
    </w:p>
    <w:p w14:paraId="0A910E13">
      <w:pPr>
        <w:shd w:val="clear"/>
        <w:spacing w:line="360" w:lineRule="auto"/>
        <w:ind w:firstLine="480"/>
        <w:jc w:val="left"/>
        <w:rPr>
          <w:rFonts w:hint="eastAsia" w:ascii="仿宋" w:hAnsi="仿宋" w:eastAsia="仿宋" w:cs="仿宋"/>
          <w:color w:val="auto"/>
          <w:sz w:val="24"/>
          <w:highlight w:val="none"/>
        </w:rPr>
      </w:pPr>
      <w:bookmarkStart w:id="58" w:name="_Toc14988"/>
      <w:r>
        <w:rPr>
          <w:rFonts w:hint="eastAsia" w:ascii="仿宋" w:hAnsi="仿宋" w:eastAsia="仿宋" w:cs="仿宋"/>
          <w:color w:val="auto"/>
          <w:sz w:val="24"/>
          <w:highlight w:val="none"/>
        </w:rPr>
        <w:t>在中央推进媒体深度融合发展的大背景下，绍兴市越城区融媒体中心将认真贯彻落实中央及省委相关文件及会议精神，探索以数字化改革赋能媒体融合发展的新模式。本项目主要为建好用好融媒体平台的同时，积极遵循“移动优先”原则，通过网络建设不断提升绍兴市越城区对外宣传和科技信息服务能力，在帮助有效解决公众实际问题的过程中，继续对具有新闻价值的事件和信息跟进报道。</w:t>
      </w:r>
    </w:p>
    <w:p w14:paraId="6D805CA2">
      <w:pPr>
        <w:shd w:val="clea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二、项目建设需求</w:t>
      </w:r>
      <w:bookmarkEnd w:id="58"/>
      <w:bookmarkStart w:id="59" w:name="_Toc27385"/>
      <w:bookmarkStart w:id="60" w:name="_Toc84520311"/>
    </w:p>
    <w:bookmarkEnd w:id="59"/>
    <w:bookmarkEnd w:id="60"/>
    <w:tbl>
      <w:tblPr>
        <w:tblStyle w:val="29"/>
        <w:tblpPr w:leftFromText="180" w:rightFromText="180" w:vertAnchor="text" w:horzAnchor="page" w:tblpXSpec="center" w:tblpY="444"/>
        <w:tblOverlap w:val="never"/>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704"/>
        <w:gridCol w:w="768"/>
        <w:gridCol w:w="709"/>
        <w:gridCol w:w="6198"/>
      </w:tblGrid>
      <w:tr w14:paraId="6DBC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4E6DA331">
            <w:pPr>
              <w:shd w:val="clear"/>
              <w:tabs>
                <w:tab w:val="left" w:pos="1418"/>
              </w:tabs>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序号</w:t>
            </w:r>
          </w:p>
        </w:tc>
        <w:tc>
          <w:tcPr>
            <w:tcW w:w="1704" w:type="dxa"/>
            <w:vAlign w:val="center"/>
          </w:tcPr>
          <w:p w14:paraId="05FAC54D">
            <w:pPr>
              <w:shd w:val="clear"/>
              <w:tabs>
                <w:tab w:val="left" w:pos="1418"/>
              </w:tabs>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项目名称</w:t>
            </w:r>
          </w:p>
        </w:tc>
        <w:tc>
          <w:tcPr>
            <w:tcW w:w="768" w:type="dxa"/>
            <w:vAlign w:val="center"/>
          </w:tcPr>
          <w:p w14:paraId="0028AEB4">
            <w:pPr>
              <w:shd w:val="clear"/>
              <w:tabs>
                <w:tab w:val="left" w:pos="1418"/>
              </w:tabs>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单位</w:t>
            </w:r>
          </w:p>
        </w:tc>
        <w:tc>
          <w:tcPr>
            <w:tcW w:w="709" w:type="dxa"/>
            <w:vAlign w:val="center"/>
          </w:tcPr>
          <w:p w14:paraId="5E7FBD5F">
            <w:pPr>
              <w:shd w:val="clear"/>
              <w:tabs>
                <w:tab w:val="left" w:pos="1418"/>
              </w:tabs>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数量</w:t>
            </w:r>
          </w:p>
        </w:tc>
        <w:tc>
          <w:tcPr>
            <w:tcW w:w="6198" w:type="dxa"/>
            <w:vAlign w:val="center"/>
          </w:tcPr>
          <w:p w14:paraId="79C5E6B4">
            <w:pPr>
              <w:shd w:val="clear"/>
              <w:tabs>
                <w:tab w:val="left" w:pos="1418"/>
              </w:tabs>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备注</w:t>
            </w:r>
          </w:p>
        </w:tc>
      </w:tr>
      <w:tr w14:paraId="726D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487" w:type="dxa"/>
            <w:vMerge w:val="restart"/>
            <w:vAlign w:val="center"/>
          </w:tcPr>
          <w:p w14:paraId="045320A2">
            <w:pPr>
              <w:shd w:val="clear"/>
              <w:tabs>
                <w:tab w:val="left" w:pos="1418"/>
              </w:tabs>
              <w:jc w:val="center"/>
              <w:rPr>
                <w:rFonts w:hint="eastAsia" w:ascii="仿宋" w:hAnsi="仿宋" w:eastAsia="仿宋" w:cs="仿宋"/>
                <w:color w:val="auto"/>
                <w:spacing w:val="20"/>
                <w:highlight w:val="none"/>
              </w:rPr>
            </w:pPr>
            <w:r>
              <w:rPr>
                <w:rFonts w:hint="eastAsia" w:ascii="仿宋" w:hAnsi="仿宋" w:eastAsia="仿宋" w:cs="仿宋"/>
                <w:color w:val="auto"/>
                <w:spacing w:val="20"/>
                <w:highlight w:val="none"/>
              </w:rPr>
              <w:t>1</w:t>
            </w:r>
          </w:p>
        </w:tc>
        <w:tc>
          <w:tcPr>
            <w:tcW w:w="1704" w:type="dxa"/>
            <w:vAlign w:val="center"/>
          </w:tcPr>
          <w:p w14:paraId="24F84F00">
            <w:pPr>
              <w:shd w:val="clea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基础服务</w:t>
            </w:r>
          </w:p>
        </w:tc>
        <w:tc>
          <w:tcPr>
            <w:tcW w:w="768" w:type="dxa"/>
            <w:vMerge w:val="restart"/>
            <w:vAlign w:val="center"/>
          </w:tcPr>
          <w:p w14:paraId="2D2D6E1D">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套/年</w:t>
            </w:r>
          </w:p>
        </w:tc>
        <w:tc>
          <w:tcPr>
            <w:tcW w:w="709" w:type="dxa"/>
            <w:vMerge w:val="restart"/>
            <w:vAlign w:val="center"/>
          </w:tcPr>
          <w:p w14:paraId="1F8F01D8">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Merge w:val="restart"/>
            <w:vAlign w:val="center"/>
          </w:tcPr>
          <w:p w14:paraId="795C4955">
            <w:pPr>
              <w:widowControl/>
              <w:shd w:val="clea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基础服务：</w:t>
            </w:r>
            <w:r>
              <w:rPr>
                <w:rFonts w:hint="eastAsia" w:ascii="仿宋" w:hAnsi="仿宋" w:eastAsia="仿宋" w:cs="仿宋"/>
                <w:color w:val="auto"/>
                <w:szCs w:val="21"/>
                <w:highlight w:val="none"/>
              </w:rPr>
              <w:t>包括工作台、待办、工作通知、在线聊天、搜索、个人中心、通讯录、管理后台、智能检校</w:t>
            </w:r>
            <w:r>
              <w:rPr>
                <w:rFonts w:hint="eastAsia" w:ascii="仿宋" w:hAnsi="仿宋" w:eastAsia="仿宋" w:cs="仿宋"/>
                <w:color w:val="auto"/>
                <w:szCs w:val="21"/>
                <w:highlight w:val="none"/>
                <w:lang w:eastAsia="zh-Hans"/>
              </w:rPr>
              <w:t>、视频剪辑、</w:t>
            </w:r>
            <w:r>
              <w:rPr>
                <w:rFonts w:hint="eastAsia" w:ascii="仿宋" w:hAnsi="仿宋" w:eastAsia="仿宋" w:cs="仿宋"/>
                <w:color w:val="auto"/>
                <w:szCs w:val="21"/>
                <w:highlight w:val="none"/>
              </w:rPr>
              <w:t>office在线预</w:t>
            </w:r>
            <w:r>
              <w:rPr>
                <w:rFonts w:hint="eastAsia" w:ascii="仿宋" w:hAnsi="仿宋" w:eastAsia="仿宋" w:cs="仿宋"/>
                <w:color w:val="auto"/>
                <w:szCs w:val="21"/>
                <w:highlight w:val="none"/>
                <w:lang w:eastAsia="zh-Hans"/>
              </w:rPr>
              <w:t>览、云盘、</w:t>
            </w:r>
            <w:r>
              <w:rPr>
                <w:rFonts w:hint="eastAsia" w:ascii="仿宋" w:hAnsi="仿宋" w:eastAsia="仿宋" w:cs="仿宋"/>
                <w:color w:val="auto"/>
                <w:szCs w:val="21"/>
                <w:highlight w:val="none"/>
              </w:rPr>
              <w:t>订阅资源、</w:t>
            </w:r>
            <w:r>
              <w:rPr>
                <w:rFonts w:hint="eastAsia" w:ascii="仿宋" w:hAnsi="仿宋" w:eastAsia="仿宋" w:cs="仿宋"/>
                <w:color w:val="auto"/>
                <w:szCs w:val="21"/>
                <w:highlight w:val="none"/>
                <w:lang w:eastAsia="zh-Hans"/>
              </w:rPr>
              <w:t>收藏资源、一张网</w:t>
            </w:r>
            <w:r>
              <w:rPr>
                <w:rFonts w:hint="eastAsia" w:ascii="仿宋" w:hAnsi="仿宋" w:eastAsia="仿宋" w:cs="仿宋"/>
                <w:color w:val="auto"/>
                <w:szCs w:val="21"/>
                <w:highlight w:val="none"/>
              </w:rPr>
              <w:t>等基础服务。</w:t>
            </w:r>
            <w:r>
              <w:rPr>
                <w:rFonts w:hint="eastAsia" w:ascii="仿宋" w:hAnsi="仿宋" w:eastAsia="仿宋" w:cs="仿宋"/>
                <w:color w:val="auto"/>
                <w:szCs w:val="21"/>
                <w:highlight w:val="none"/>
                <w:lang w:eastAsia="zh-Hans"/>
              </w:rPr>
              <w:t>支持</w:t>
            </w:r>
            <w:r>
              <w:rPr>
                <w:rFonts w:hint="eastAsia" w:ascii="仿宋" w:hAnsi="仿宋" w:eastAsia="仿宋" w:cs="仿宋"/>
                <w:color w:val="auto"/>
                <w:szCs w:val="21"/>
                <w:highlight w:val="none"/>
              </w:rPr>
              <w:t>涵盖报台网端和新媒体的一站式融合智能采编工作台服务，以IM和消息来驱动工作场景，以流程引擎来适配工作流程，以数据能力和智能工具来提升工作效率，实现一次采集、多种生成、多元分发的融合采编模式。</w:t>
            </w:r>
          </w:p>
          <w:p w14:paraId="2FAEA6AA">
            <w:pPr>
              <w:pStyle w:val="18"/>
              <w:shd w:val="clear"/>
              <w:snapToGrid w:val="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客户端采编：</w:t>
            </w:r>
            <w:r>
              <w:rPr>
                <w:rFonts w:hint="eastAsia" w:ascii="仿宋" w:hAnsi="仿宋" w:eastAsia="仿宋" w:cs="仿宋"/>
                <w:color w:val="auto"/>
                <w:szCs w:val="21"/>
                <w:highlight w:val="none"/>
              </w:rPr>
              <w:t>作为客户端渠道的综合发布平台，结合OA流程引擎实现对稿件内容创作、审核、签发的全流程管理。支持文章、图集、专题、视频集、音频集、视频、链接、活动、直播九种稿件类型，同时与网络资源及一张网资源（政通稿、推荐稿）版块打通，通过一键快签的方式，快速精准地将优秀稿件签发至目标频道。通过用户体系打通，实现与客户端管理后台的连通，方便对发布在客户端展示的新闻稿进行运营管理。</w:t>
            </w:r>
          </w:p>
          <w:p w14:paraId="40314EE8">
            <w:pPr>
              <w:pStyle w:val="18"/>
              <w:shd w:val="clear"/>
              <w:snapToGrid w:val="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新媒体矩阵：</w:t>
            </w:r>
            <w:r>
              <w:rPr>
                <w:rFonts w:hint="eastAsia" w:ascii="仿宋" w:hAnsi="仿宋" w:eastAsia="仿宋" w:cs="仿宋"/>
                <w:color w:val="auto"/>
                <w:szCs w:val="21"/>
                <w:highlight w:val="none"/>
              </w:rPr>
              <w:t>提供新媒体渠道的统一采编创作以及发布管理。支持对包括微信、微博、抖音、bilibili号、企鹅号等在内的多种第三方媒体账号进行授权管理，稿件类型包含文章、视频、公众号专辑、短内容等多种类型，结合OA流程引擎实现对稿件的灵活审批处理。</w:t>
            </w:r>
          </w:p>
        </w:tc>
      </w:tr>
      <w:tr w14:paraId="287A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87" w:type="dxa"/>
            <w:vMerge w:val="continue"/>
            <w:vAlign w:val="center"/>
          </w:tcPr>
          <w:p w14:paraId="4991CA80">
            <w:pPr>
              <w:shd w:val="clear"/>
              <w:tabs>
                <w:tab w:val="left" w:pos="1418"/>
              </w:tabs>
              <w:jc w:val="center"/>
              <w:rPr>
                <w:rFonts w:hint="eastAsia" w:ascii="仿宋" w:hAnsi="仿宋" w:eastAsia="仿宋" w:cs="仿宋"/>
                <w:color w:val="auto"/>
                <w:spacing w:val="20"/>
                <w:highlight w:val="none"/>
              </w:rPr>
            </w:pPr>
          </w:p>
        </w:tc>
        <w:tc>
          <w:tcPr>
            <w:tcW w:w="1704" w:type="dxa"/>
            <w:vAlign w:val="center"/>
          </w:tcPr>
          <w:p w14:paraId="3D1448A6">
            <w:pPr>
              <w:shd w:val="clea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融合采编-客户端采编</w:t>
            </w:r>
          </w:p>
        </w:tc>
        <w:tc>
          <w:tcPr>
            <w:tcW w:w="768" w:type="dxa"/>
            <w:vMerge w:val="continue"/>
            <w:vAlign w:val="center"/>
          </w:tcPr>
          <w:p w14:paraId="4C25C150">
            <w:pPr>
              <w:pStyle w:val="18"/>
              <w:shd w:val="clear"/>
              <w:wordWrap w:val="0"/>
              <w:snapToGrid w:val="0"/>
              <w:spacing w:line="400" w:lineRule="exact"/>
              <w:jc w:val="center"/>
              <w:rPr>
                <w:rFonts w:hint="eastAsia" w:ascii="仿宋" w:hAnsi="仿宋" w:eastAsia="仿宋" w:cs="仿宋"/>
                <w:color w:val="auto"/>
                <w:kern w:val="0"/>
                <w:szCs w:val="21"/>
                <w:highlight w:val="none"/>
              </w:rPr>
            </w:pPr>
          </w:p>
        </w:tc>
        <w:tc>
          <w:tcPr>
            <w:tcW w:w="709" w:type="dxa"/>
            <w:vMerge w:val="continue"/>
            <w:vAlign w:val="center"/>
          </w:tcPr>
          <w:p w14:paraId="0C8EF9DF">
            <w:pPr>
              <w:pStyle w:val="18"/>
              <w:shd w:val="clear"/>
              <w:wordWrap w:val="0"/>
              <w:snapToGrid w:val="0"/>
              <w:spacing w:line="400" w:lineRule="exact"/>
              <w:jc w:val="center"/>
              <w:rPr>
                <w:rFonts w:hint="eastAsia" w:ascii="仿宋" w:hAnsi="仿宋" w:eastAsia="仿宋" w:cs="仿宋"/>
                <w:color w:val="auto"/>
                <w:szCs w:val="21"/>
                <w:highlight w:val="none"/>
              </w:rPr>
            </w:pPr>
          </w:p>
        </w:tc>
        <w:tc>
          <w:tcPr>
            <w:tcW w:w="6198" w:type="dxa"/>
            <w:vMerge w:val="continue"/>
            <w:vAlign w:val="center"/>
          </w:tcPr>
          <w:p w14:paraId="39282199">
            <w:pPr>
              <w:pStyle w:val="18"/>
              <w:shd w:val="clear"/>
              <w:snapToGrid w:val="0"/>
              <w:jc w:val="center"/>
              <w:rPr>
                <w:rFonts w:hint="eastAsia" w:ascii="仿宋" w:hAnsi="仿宋" w:eastAsia="仿宋" w:cs="仿宋"/>
                <w:color w:val="auto"/>
                <w:szCs w:val="21"/>
                <w:highlight w:val="none"/>
              </w:rPr>
            </w:pPr>
          </w:p>
        </w:tc>
      </w:tr>
      <w:tr w14:paraId="2F8D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Merge w:val="continue"/>
            <w:vAlign w:val="center"/>
          </w:tcPr>
          <w:p w14:paraId="5461477D">
            <w:pPr>
              <w:shd w:val="clear"/>
              <w:tabs>
                <w:tab w:val="left" w:pos="1418"/>
              </w:tabs>
              <w:jc w:val="center"/>
              <w:rPr>
                <w:rFonts w:hint="eastAsia" w:ascii="仿宋" w:hAnsi="仿宋" w:eastAsia="仿宋" w:cs="仿宋"/>
                <w:color w:val="auto"/>
                <w:spacing w:val="20"/>
                <w:highlight w:val="none"/>
              </w:rPr>
            </w:pPr>
          </w:p>
        </w:tc>
        <w:tc>
          <w:tcPr>
            <w:tcW w:w="1704" w:type="dxa"/>
            <w:vAlign w:val="center"/>
          </w:tcPr>
          <w:p w14:paraId="6FBAAD35">
            <w:pPr>
              <w:shd w:val="clea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融合采编-新媒体矩阵</w:t>
            </w:r>
          </w:p>
        </w:tc>
        <w:tc>
          <w:tcPr>
            <w:tcW w:w="768" w:type="dxa"/>
            <w:vMerge w:val="continue"/>
            <w:vAlign w:val="center"/>
          </w:tcPr>
          <w:p w14:paraId="586D6C27">
            <w:pPr>
              <w:pStyle w:val="18"/>
              <w:shd w:val="clear"/>
              <w:wordWrap w:val="0"/>
              <w:snapToGrid w:val="0"/>
              <w:spacing w:line="400" w:lineRule="exact"/>
              <w:jc w:val="center"/>
              <w:rPr>
                <w:rFonts w:hint="eastAsia" w:ascii="仿宋" w:hAnsi="仿宋" w:eastAsia="仿宋" w:cs="仿宋"/>
                <w:color w:val="auto"/>
                <w:kern w:val="0"/>
                <w:szCs w:val="21"/>
                <w:highlight w:val="none"/>
              </w:rPr>
            </w:pPr>
          </w:p>
        </w:tc>
        <w:tc>
          <w:tcPr>
            <w:tcW w:w="709" w:type="dxa"/>
            <w:vMerge w:val="continue"/>
            <w:vAlign w:val="center"/>
          </w:tcPr>
          <w:p w14:paraId="40F2662A">
            <w:pPr>
              <w:pStyle w:val="18"/>
              <w:shd w:val="clear"/>
              <w:wordWrap w:val="0"/>
              <w:snapToGrid w:val="0"/>
              <w:spacing w:line="400" w:lineRule="exact"/>
              <w:jc w:val="center"/>
              <w:rPr>
                <w:rFonts w:hint="eastAsia" w:ascii="仿宋" w:hAnsi="仿宋" w:eastAsia="仿宋" w:cs="仿宋"/>
                <w:color w:val="auto"/>
                <w:szCs w:val="21"/>
                <w:highlight w:val="none"/>
              </w:rPr>
            </w:pPr>
          </w:p>
        </w:tc>
        <w:tc>
          <w:tcPr>
            <w:tcW w:w="6198" w:type="dxa"/>
            <w:vMerge w:val="continue"/>
            <w:vAlign w:val="center"/>
          </w:tcPr>
          <w:p w14:paraId="25FD9CC9">
            <w:pPr>
              <w:pStyle w:val="18"/>
              <w:shd w:val="clear"/>
              <w:snapToGrid w:val="0"/>
              <w:jc w:val="center"/>
              <w:rPr>
                <w:rFonts w:hint="eastAsia" w:ascii="仿宋" w:hAnsi="仿宋" w:eastAsia="仿宋" w:cs="仿宋"/>
                <w:color w:val="auto"/>
                <w:szCs w:val="21"/>
                <w:highlight w:val="none"/>
              </w:rPr>
            </w:pPr>
          </w:p>
        </w:tc>
      </w:tr>
      <w:tr w14:paraId="5E6B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62885D91">
            <w:pPr>
              <w:shd w:val="clear"/>
              <w:tabs>
                <w:tab w:val="left" w:pos="1418"/>
              </w:tabs>
              <w:jc w:val="center"/>
              <w:rPr>
                <w:rFonts w:hint="eastAsia" w:ascii="仿宋" w:hAnsi="仿宋" w:eastAsia="仿宋" w:cs="仿宋"/>
                <w:bCs/>
                <w:color w:val="auto"/>
                <w:highlight w:val="none"/>
              </w:rPr>
            </w:pPr>
            <w:r>
              <w:rPr>
                <w:rFonts w:hint="eastAsia" w:ascii="仿宋" w:hAnsi="仿宋" w:eastAsia="仿宋" w:cs="仿宋"/>
                <w:bCs/>
                <w:color w:val="auto"/>
                <w:highlight w:val="none"/>
              </w:rPr>
              <w:t>2</w:t>
            </w:r>
          </w:p>
        </w:tc>
        <w:tc>
          <w:tcPr>
            <w:tcW w:w="1704" w:type="dxa"/>
            <w:vAlign w:val="center"/>
          </w:tcPr>
          <w:p w14:paraId="6888CDA2">
            <w:pPr>
              <w:shd w:val="clear"/>
              <w:jc w:val="center"/>
              <w:rPr>
                <w:rFonts w:hint="eastAsia" w:ascii="仿宋" w:hAnsi="仿宋" w:eastAsia="仿宋" w:cs="仿宋"/>
                <w:color w:val="auto"/>
                <w:kern w:val="0"/>
                <w:highlight w:val="none"/>
              </w:rPr>
            </w:pPr>
            <w:r>
              <w:rPr>
                <w:rFonts w:hint="eastAsia" w:ascii="仿宋" w:hAnsi="仿宋" w:eastAsia="仿宋" w:cs="仿宋"/>
                <w:color w:val="auto"/>
                <w:szCs w:val="21"/>
                <w:highlight w:val="none"/>
              </w:rPr>
              <w:t>智慧资源服务</w:t>
            </w:r>
          </w:p>
        </w:tc>
        <w:tc>
          <w:tcPr>
            <w:tcW w:w="768" w:type="dxa"/>
            <w:vAlign w:val="center"/>
          </w:tcPr>
          <w:p w14:paraId="5F24CEB2">
            <w:pPr>
              <w:pStyle w:val="18"/>
              <w:shd w:val="clear"/>
              <w:wordWrap w:val="0"/>
              <w:snapToGrid w:val="0"/>
              <w:spacing w:line="4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套/年</w:t>
            </w:r>
          </w:p>
        </w:tc>
        <w:tc>
          <w:tcPr>
            <w:tcW w:w="709" w:type="dxa"/>
            <w:vAlign w:val="center"/>
          </w:tcPr>
          <w:p w14:paraId="07A5CD97">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21B69190">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共享稿库：</w:t>
            </w:r>
            <w:r>
              <w:rPr>
                <w:rFonts w:hint="eastAsia" w:ascii="仿宋" w:hAnsi="仿宋" w:eastAsia="仿宋" w:cs="仿宋"/>
                <w:color w:val="auto"/>
                <w:szCs w:val="21"/>
                <w:highlight w:val="none"/>
              </w:rPr>
              <w:t>支持用户将个人创作的全部渠道的稿件共享至共享稿库，有权限的采编用户可在共享稿库进行取稿、收藏、打印、导出等操作，实现融媒体平台一体化管理与优质内容多平台、跨渠道共享使用。</w:t>
            </w:r>
          </w:p>
          <w:p w14:paraId="6508981E">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成品资源：</w:t>
            </w:r>
            <w:r>
              <w:rPr>
                <w:rFonts w:hint="eastAsia" w:ascii="仿宋" w:hAnsi="仿宋" w:eastAsia="仿宋" w:cs="仿宋"/>
                <w:color w:val="auto"/>
                <w:szCs w:val="21"/>
                <w:highlight w:val="none"/>
              </w:rPr>
              <w:t>对已发布的成品稿件、音频、图片及包括成片在内的视频素材进行汇总展示，按分类展示，支持对成品资源进行取稿、收藏、打印、导出等操作。</w:t>
            </w:r>
          </w:p>
          <w:p w14:paraId="32BC345B">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新华社稿库：</w:t>
            </w:r>
            <w:r>
              <w:rPr>
                <w:rFonts w:hint="eastAsia" w:ascii="仿宋" w:hAnsi="仿宋" w:eastAsia="仿宋" w:cs="仿宋"/>
                <w:color w:val="auto"/>
                <w:szCs w:val="21"/>
                <w:highlight w:val="none"/>
              </w:rPr>
              <w:t>支持接入客户已采购的新华社专线资源，按照文字线路、图文线路和多媒体线路专线进行分类展示及支持取用。</w:t>
            </w:r>
          </w:p>
          <w:p w14:paraId="1112C96B">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互联网资源：</w:t>
            </w:r>
            <w:r>
              <w:rPr>
                <w:rFonts w:hint="eastAsia" w:ascii="仿宋" w:hAnsi="仿宋" w:eastAsia="仿宋" w:cs="仿宋"/>
                <w:color w:val="auto"/>
                <w:szCs w:val="21"/>
                <w:highlight w:val="none"/>
              </w:rPr>
              <w:t>网络资源提供基于互联网的数据采集、汇总与归类，按照多渠道（数字报刊、网站、客户端、微信、微博）接入互联网采集数据，并按照主题、地区、类型进行智能化打标展示。</w:t>
            </w:r>
          </w:p>
        </w:tc>
      </w:tr>
      <w:tr w14:paraId="291B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7B4D66C5">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3</w:t>
            </w:r>
          </w:p>
        </w:tc>
        <w:tc>
          <w:tcPr>
            <w:tcW w:w="1704" w:type="dxa"/>
            <w:vAlign w:val="center"/>
          </w:tcPr>
          <w:p w14:paraId="332576B8">
            <w:pPr>
              <w:shd w:val="clea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投稿报料管理服务</w:t>
            </w:r>
          </w:p>
        </w:tc>
        <w:tc>
          <w:tcPr>
            <w:tcW w:w="768" w:type="dxa"/>
            <w:vAlign w:val="center"/>
          </w:tcPr>
          <w:p w14:paraId="7DA31172">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套/年</w:t>
            </w:r>
          </w:p>
        </w:tc>
        <w:tc>
          <w:tcPr>
            <w:tcW w:w="709" w:type="dxa"/>
            <w:vAlign w:val="center"/>
          </w:tcPr>
          <w:p w14:paraId="3D4C7570">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44838EE0">
            <w:pPr>
              <w:pStyle w:val="18"/>
              <w:shd w:val="clea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为外部内容创作者提供一站式发稿的开放内容平台，外部通讯员和媒体之间可以通过线上实现快速签约和身份认证， 可支持图文稿、视频稿、音/视频/图片等多种内容类型的快速创建、一键上报，助力用户快速构建起投稿报送机制。</w:t>
            </w:r>
          </w:p>
        </w:tc>
      </w:tr>
      <w:tr w14:paraId="686F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69D147DA">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4</w:t>
            </w:r>
          </w:p>
        </w:tc>
        <w:tc>
          <w:tcPr>
            <w:tcW w:w="1704" w:type="dxa"/>
            <w:vAlign w:val="center"/>
          </w:tcPr>
          <w:p w14:paraId="1E3ADE46">
            <w:pPr>
              <w:shd w:val="clea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直播管理服务</w:t>
            </w:r>
          </w:p>
        </w:tc>
        <w:tc>
          <w:tcPr>
            <w:tcW w:w="768" w:type="dxa"/>
            <w:vAlign w:val="center"/>
          </w:tcPr>
          <w:p w14:paraId="40A66C9D">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套/年</w:t>
            </w:r>
          </w:p>
        </w:tc>
        <w:tc>
          <w:tcPr>
            <w:tcW w:w="709" w:type="dxa"/>
            <w:vAlign w:val="center"/>
          </w:tcPr>
          <w:p w14:paraId="29BE2F94">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1EC6C7DC">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使用直播平台进行推拉流、转码及收录服务，通过该服务可实现自行进行直播创建管理的业务需求，支持县融自有客户端及网站进行网络慢直播。</w:t>
            </w:r>
          </w:p>
        </w:tc>
      </w:tr>
      <w:tr w14:paraId="691F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0108CC5D">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5</w:t>
            </w:r>
          </w:p>
        </w:tc>
        <w:tc>
          <w:tcPr>
            <w:tcW w:w="1704" w:type="dxa"/>
            <w:vAlign w:val="center"/>
          </w:tcPr>
          <w:p w14:paraId="62D4A80E">
            <w:pPr>
              <w:shd w:val="clear"/>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用户分析服务</w:t>
            </w:r>
          </w:p>
        </w:tc>
        <w:tc>
          <w:tcPr>
            <w:tcW w:w="768" w:type="dxa"/>
            <w:vAlign w:val="center"/>
          </w:tcPr>
          <w:p w14:paraId="5084F11F">
            <w:pPr>
              <w:pStyle w:val="18"/>
              <w:shd w:val="clear"/>
              <w:wordWrap w:val="0"/>
              <w:snapToGrid w:val="0"/>
              <w:spacing w:line="4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套/年</w:t>
            </w:r>
          </w:p>
        </w:tc>
        <w:tc>
          <w:tcPr>
            <w:tcW w:w="709" w:type="dxa"/>
            <w:vAlign w:val="center"/>
          </w:tcPr>
          <w:p w14:paraId="2E68C4FA">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796765DF">
            <w:pPr>
              <w:pStyle w:val="18"/>
              <w:shd w:val="clear"/>
              <w:snapToGrid w:val="0"/>
              <w:jc w:val="left"/>
              <w:rPr>
                <w:rFonts w:hint="eastAsia" w:ascii="仿宋" w:hAnsi="仿宋" w:eastAsia="仿宋" w:cs="仿宋"/>
                <w:color w:val="auto"/>
                <w:szCs w:val="21"/>
                <w:highlight w:val="none"/>
              </w:rPr>
            </w:pPr>
            <w:r>
              <w:rPr>
                <w:rFonts w:ascii="仿宋" w:hAnsi="仿宋" w:eastAsia="仿宋" w:cs="仿宋"/>
                <w:color w:val="auto"/>
                <w:szCs w:val="21"/>
                <w:highlight w:val="none"/>
              </w:rPr>
              <w:t>利用埋点技术，可以实时和自定义周期监测网站、APP 的产品概览情况、访问情况、用户情况、留存分析、设备分析、用户画像等。</w:t>
            </w:r>
          </w:p>
        </w:tc>
      </w:tr>
      <w:tr w14:paraId="7C1F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59897330">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6</w:t>
            </w:r>
          </w:p>
        </w:tc>
        <w:tc>
          <w:tcPr>
            <w:tcW w:w="1704" w:type="dxa"/>
            <w:vAlign w:val="center"/>
          </w:tcPr>
          <w:p w14:paraId="37528737">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媒体贡献度榜单年技术服务</w:t>
            </w:r>
          </w:p>
        </w:tc>
        <w:tc>
          <w:tcPr>
            <w:tcW w:w="768" w:type="dxa"/>
            <w:vAlign w:val="center"/>
          </w:tcPr>
          <w:p w14:paraId="5E6E45F4">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套/年</w:t>
            </w:r>
          </w:p>
        </w:tc>
        <w:tc>
          <w:tcPr>
            <w:tcW w:w="709" w:type="dxa"/>
            <w:vAlign w:val="center"/>
          </w:tcPr>
          <w:p w14:paraId="346B379E">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57FDA802">
            <w:pPr>
              <w:pStyle w:val="18"/>
              <w:shd w:val="clea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根据媒体融合指数的指标构成，基于生产力、品质力、影响力三个维度，综合评价各媒体/各部门机构对客户端/微信/抖音生态内容的融媒体贡献成效，便于打造优质内容样板，提供管理运营抓手。</w:t>
            </w:r>
          </w:p>
        </w:tc>
      </w:tr>
      <w:tr w14:paraId="2BEB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63ADFFB1">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7</w:t>
            </w:r>
          </w:p>
        </w:tc>
        <w:tc>
          <w:tcPr>
            <w:tcW w:w="1704" w:type="dxa"/>
            <w:vAlign w:val="center"/>
          </w:tcPr>
          <w:p w14:paraId="2F13908F">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新媒体运营服务</w:t>
            </w:r>
          </w:p>
        </w:tc>
        <w:tc>
          <w:tcPr>
            <w:tcW w:w="768" w:type="dxa"/>
            <w:vAlign w:val="center"/>
          </w:tcPr>
          <w:p w14:paraId="1FF7E067">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套/年</w:t>
            </w:r>
          </w:p>
        </w:tc>
        <w:tc>
          <w:tcPr>
            <w:tcW w:w="709" w:type="dxa"/>
            <w:vAlign w:val="center"/>
          </w:tcPr>
          <w:p w14:paraId="11D2AA3E">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57329323">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站式”解决新媒体运营的需求，包含运营用户创建、公众号托管、自定义菜单、用户管理、数据统计等在内的所有基础服务功能；包含投票、抽奖、报名、答题等高频H5活动应用及对应活动内容组件，支持自定义配置活动参数，助力媒体运营者快速构建个性化运营活动，有效提升运营能力。</w:t>
            </w:r>
          </w:p>
        </w:tc>
      </w:tr>
      <w:tr w14:paraId="1614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150004DC">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8</w:t>
            </w:r>
          </w:p>
        </w:tc>
        <w:tc>
          <w:tcPr>
            <w:tcW w:w="1704" w:type="dxa"/>
            <w:vAlign w:val="center"/>
          </w:tcPr>
          <w:p w14:paraId="7215B381">
            <w:pPr>
              <w:widowControl/>
              <w:shd w:val="clear"/>
              <w:jc w:val="center"/>
              <w:rPr>
                <w:rFonts w:hint="eastAsia" w:ascii="仿宋" w:hAnsi="仿宋" w:eastAsia="仿宋" w:cs="仿宋"/>
                <w:color w:val="auto"/>
                <w:kern w:val="0"/>
                <w:sz w:val="20"/>
                <w:highlight w:val="none"/>
              </w:rPr>
            </w:pPr>
            <w:r>
              <w:rPr>
                <w:rFonts w:hint="eastAsia" w:ascii="仿宋" w:hAnsi="仿宋" w:eastAsia="仿宋" w:cs="仿宋"/>
                <w:color w:val="auto"/>
                <w:sz w:val="20"/>
                <w:highlight w:val="none"/>
              </w:rPr>
              <w:t>APP云服务器</w:t>
            </w:r>
          </w:p>
        </w:tc>
        <w:tc>
          <w:tcPr>
            <w:tcW w:w="768" w:type="dxa"/>
            <w:vAlign w:val="center"/>
          </w:tcPr>
          <w:p w14:paraId="60D424B0">
            <w:pPr>
              <w:pStyle w:val="18"/>
              <w:shd w:val="clear"/>
              <w:wordWrap w:val="0"/>
              <w:snapToGrid w:val="0"/>
              <w:spacing w:line="40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套/年</w:t>
            </w:r>
          </w:p>
        </w:tc>
        <w:tc>
          <w:tcPr>
            <w:tcW w:w="709" w:type="dxa"/>
            <w:vAlign w:val="center"/>
          </w:tcPr>
          <w:p w14:paraId="4FF4BC3E">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Merge w:val="restart"/>
            <w:vAlign w:val="center"/>
          </w:tcPr>
          <w:p w14:paraId="6255637D">
            <w:pPr>
              <w:pStyle w:val="18"/>
              <w:shd w:val="clea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为硬件及手机系统版本升级，导致APP需要的升级迭代，例如：苹果系统升级、安卓版本升级及手机厂商系统适配导致的APP升级迭代。以及客户端主线版本迭代的通用功能，支持免费升级使用。每年合计可以免费升级4次版本。</w:t>
            </w:r>
          </w:p>
          <w:p w14:paraId="39D07DD1">
            <w:pPr>
              <w:pStyle w:val="18"/>
              <w:shd w:val="clea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APP运行的服务器及网络等资源，包括ecs、RDS、redis、slb、客户端环境的流量等生产环境费用；保护系统安全的安防费用，包括waf和ddos 防护一年费用。</w:t>
            </w:r>
          </w:p>
        </w:tc>
      </w:tr>
      <w:tr w14:paraId="79F2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4CE784DB">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9</w:t>
            </w:r>
          </w:p>
        </w:tc>
        <w:tc>
          <w:tcPr>
            <w:tcW w:w="1704" w:type="dxa"/>
            <w:vAlign w:val="center"/>
          </w:tcPr>
          <w:p w14:paraId="71FFE9BE">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APP云安防</w:t>
            </w:r>
          </w:p>
        </w:tc>
        <w:tc>
          <w:tcPr>
            <w:tcW w:w="768" w:type="dxa"/>
            <w:vAlign w:val="center"/>
          </w:tcPr>
          <w:p w14:paraId="1E1C68CC">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7D609F38">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Merge w:val="continue"/>
            <w:vAlign w:val="center"/>
          </w:tcPr>
          <w:p w14:paraId="1823C195">
            <w:pPr>
              <w:pStyle w:val="18"/>
              <w:shd w:val="clear"/>
              <w:snapToGrid w:val="0"/>
              <w:jc w:val="center"/>
              <w:rPr>
                <w:rFonts w:hint="eastAsia" w:ascii="仿宋" w:hAnsi="仿宋" w:eastAsia="仿宋" w:cs="仿宋"/>
                <w:color w:val="auto"/>
                <w:szCs w:val="21"/>
                <w:highlight w:val="none"/>
              </w:rPr>
            </w:pPr>
          </w:p>
        </w:tc>
      </w:tr>
      <w:tr w14:paraId="1B36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2A325778">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10</w:t>
            </w:r>
          </w:p>
        </w:tc>
        <w:tc>
          <w:tcPr>
            <w:tcW w:w="1704" w:type="dxa"/>
            <w:vAlign w:val="center"/>
          </w:tcPr>
          <w:p w14:paraId="364454E8">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APP技术服务</w:t>
            </w:r>
          </w:p>
        </w:tc>
        <w:tc>
          <w:tcPr>
            <w:tcW w:w="768" w:type="dxa"/>
            <w:vAlign w:val="center"/>
          </w:tcPr>
          <w:p w14:paraId="0E6A5807">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186D6050">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Merge w:val="continue"/>
            <w:vAlign w:val="center"/>
          </w:tcPr>
          <w:p w14:paraId="0885E7A2">
            <w:pPr>
              <w:pStyle w:val="18"/>
              <w:shd w:val="clear"/>
              <w:snapToGrid w:val="0"/>
              <w:jc w:val="center"/>
              <w:rPr>
                <w:rFonts w:hint="eastAsia" w:ascii="仿宋" w:hAnsi="仿宋" w:eastAsia="仿宋" w:cs="仿宋"/>
                <w:color w:val="auto"/>
                <w:szCs w:val="21"/>
                <w:highlight w:val="none"/>
              </w:rPr>
            </w:pPr>
          </w:p>
        </w:tc>
      </w:tr>
      <w:tr w14:paraId="3F43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1BE629F6">
            <w:pPr>
              <w:shd w:val="clear"/>
              <w:tabs>
                <w:tab w:val="left" w:pos="1418"/>
              </w:tabs>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ascii="仿宋" w:hAnsi="仿宋" w:eastAsia="仿宋" w:cs="仿宋"/>
                <w:bCs/>
                <w:color w:val="auto"/>
                <w:highlight w:val="none"/>
              </w:rPr>
              <w:t>1</w:t>
            </w:r>
          </w:p>
        </w:tc>
        <w:tc>
          <w:tcPr>
            <w:tcW w:w="1704" w:type="dxa"/>
            <w:vAlign w:val="center"/>
          </w:tcPr>
          <w:p w14:paraId="6B9F5335">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HTTPS证书</w:t>
            </w:r>
          </w:p>
        </w:tc>
        <w:tc>
          <w:tcPr>
            <w:tcW w:w="768" w:type="dxa"/>
            <w:vAlign w:val="center"/>
          </w:tcPr>
          <w:p w14:paraId="55B55D79">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0A49DF79">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2B4E6E89">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域名安全证书</w:t>
            </w:r>
          </w:p>
        </w:tc>
      </w:tr>
      <w:tr w14:paraId="58C8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690F9E63">
            <w:pPr>
              <w:shd w:val="clear"/>
              <w:tabs>
                <w:tab w:val="left" w:pos="1418"/>
              </w:tabs>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ascii="仿宋" w:hAnsi="仿宋" w:eastAsia="仿宋" w:cs="仿宋"/>
                <w:bCs/>
                <w:color w:val="auto"/>
                <w:highlight w:val="none"/>
              </w:rPr>
              <w:t>2</w:t>
            </w:r>
          </w:p>
        </w:tc>
        <w:tc>
          <w:tcPr>
            <w:tcW w:w="1704" w:type="dxa"/>
            <w:vAlign w:val="center"/>
          </w:tcPr>
          <w:p w14:paraId="08827BB7">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开发者账号</w:t>
            </w:r>
          </w:p>
        </w:tc>
        <w:tc>
          <w:tcPr>
            <w:tcW w:w="768" w:type="dxa"/>
            <w:vAlign w:val="center"/>
          </w:tcPr>
          <w:p w14:paraId="027A1D70">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59C283EB">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058BC51F">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苹果开发者账号年费</w:t>
            </w:r>
          </w:p>
        </w:tc>
      </w:tr>
      <w:tr w14:paraId="34B6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5DEF86FB">
            <w:pPr>
              <w:shd w:val="clear"/>
              <w:tabs>
                <w:tab w:val="left" w:pos="1418"/>
              </w:tabs>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ascii="仿宋" w:hAnsi="仿宋" w:eastAsia="仿宋" w:cs="仿宋"/>
                <w:bCs/>
                <w:color w:val="auto"/>
                <w:highlight w:val="none"/>
              </w:rPr>
              <w:t>3</w:t>
            </w:r>
          </w:p>
        </w:tc>
        <w:tc>
          <w:tcPr>
            <w:tcW w:w="1704" w:type="dxa"/>
            <w:vAlign w:val="center"/>
          </w:tcPr>
          <w:p w14:paraId="2DC22EC1">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APP正版字体服务</w:t>
            </w:r>
          </w:p>
        </w:tc>
        <w:tc>
          <w:tcPr>
            <w:tcW w:w="768" w:type="dxa"/>
            <w:vAlign w:val="center"/>
          </w:tcPr>
          <w:p w14:paraId="26B933C6">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0F6C3BA5">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222BBBE9">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北大方正正版字体年费</w:t>
            </w:r>
          </w:p>
        </w:tc>
      </w:tr>
      <w:tr w14:paraId="26B6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700BBF2E">
            <w:pPr>
              <w:shd w:val="clear"/>
              <w:tabs>
                <w:tab w:val="left" w:pos="1418"/>
              </w:tabs>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ascii="仿宋" w:hAnsi="仿宋" w:eastAsia="仿宋" w:cs="仿宋"/>
                <w:bCs/>
                <w:color w:val="auto"/>
                <w:highlight w:val="none"/>
              </w:rPr>
              <w:t>4</w:t>
            </w:r>
          </w:p>
        </w:tc>
        <w:tc>
          <w:tcPr>
            <w:tcW w:w="1704" w:type="dxa"/>
            <w:vAlign w:val="center"/>
          </w:tcPr>
          <w:p w14:paraId="4F03152C">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安卓手机离线推送服务</w:t>
            </w:r>
          </w:p>
        </w:tc>
        <w:tc>
          <w:tcPr>
            <w:tcW w:w="768" w:type="dxa"/>
            <w:vAlign w:val="center"/>
          </w:tcPr>
          <w:p w14:paraId="035C7682">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79AD6E5B">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18052586">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支持华为、小米、oppo及vivo手机离线推送</w:t>
            </w:r>
          </w:p>
        </w:tc>
      </w:tr>
      <w:tr w14:paraId="170A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2575110A">
            <w:pPr>
              <w:shd w:val="clear"/>
              <w:tabs>
                <w:tab w:val="left" w:pos="1418"/>
              </w:tabs>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ascii="仿宋" w:hAnsi="仿宋" w:eastAsia="仿宋" w:cs="仿宋"/>
                <w:bCs/>
                <w:color w:val="auto"/>
                <w:highlight w:val="none"/>
              </w:rPr>
              <w:t>5</w:t>
            </w:r>
          </w:p>
        </w:tc>
        <w:tc>
          <w:tcPr>
            <w:tcW w:w="1704" w:type="dxa"/>
            <w:vAlign w:val="center"/>
          </w:tcPr>
          <w:p w14:paraId="58D9CB5B">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短信服务</w:t>
            </w:r>
          </w:p>
        </w:tc>
        <w:tc>
          <w:tcPr>
            <w:tcW w:w="768" w:type="dxa"/>
            <w:vAlign w:val="center"/>
          </w:tcPr>
          <w:p w14:paraId="22D7386A">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tc>
        <w:tc>
          <w:tcPr>
            <w:tcW w:w="709" w:type="dxa"/>
            <w:vAlign w:val="center"/>
          </w:tcPr>
          <w:p w14:paraId="3F5DE987">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6198" w:type="dxa"/>
            <w:vAlign w:val="center"/>
          </w:tcPr>
          <w:p w14:paraId="656ADE3A">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短信服务，含10万条免费短信，超出使用量后按0.04元/条收费</w:t>
            </w:r>
          </w:p>
        </w:tc>
      </w:tr>
      <w:tr w14:paraId="66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262D2428">
            <w:pPr>
              <w:shd w:val="clear"/>
              <w:tabs>
                <w:tab w:val="left" w:pos="1418"/>
              </w:tabs>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ascii="仿宋" w:hAnsi="仿宋" w:eastAsia="仿宋" w:cs="仿宋"/>
                <w:bCs/>
                <w:color w:val="auto"/>
                <w:highlight w:val="none"/>
              </w:rPr>
              <w:t>6</w:t>
            </w:r>
          </w:p>
        </w:tc>
        <w:tc>
          <w:tcPr>
            <w:tcW w:w="1704" w:type="dxa"/>
            <w:vAlign w:val="center"/>
          </w:tcPr>
          <w:p w14:paraId="204247C8">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积分商城服务</w:t>
            </w:r>
          </w:p>
        </w:tc>
        <w:tc>
          <w:tcPr>
            <w:tcW w:w="768" w:type="dxa"/>
            <w:vAlign w:val="center"/>
          </w:tcPr>
          <w:p w14:paraId="50A21C8A">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1FD8B6CA">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19F2C27D">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采购积分商城服务 + 全年积分商城的运营托管服务 + 全年积分商城活动策划服务</w:t>
            </w:r>
          </w:p>
        </w:tc>
      </w:tr>
      <w:tr w14:paraId="49B9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06096546">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17</w:t>
            </w:r>
          </w:p>
        </w:tc>
        <w:tc>
          <w:tcPr>
            <w:tcW w:w="1704" w:type="dxa"/>
            <w:vAlign w:val="center"/>
          </w:tcPr>
          <w:p w14:paraId="6E42F6D4">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积分商城云服务器</w:t>
            </w:r>
          </w:p>
        </w:tc>
        <w:tc>
          <w:tcPr>
            <w:tcW w:w="768" w:type="dxa"/>
            <w:vAlign w:val="center"/>
          </w:tcPr>
          <w:p w14:paraId="74AC2911">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4439C197">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4F75B484">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积分商城云服务器硬件租赁费 + 运营活动服务器保障增配服务</w:t>
            </w:r>
          </w:p>
        </w:tc>
      </w:tr>
      <w:tr w14:paraId="7EB0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539F82A5">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18</w:t>
            </w:r>
          </w:p>
        </w:tc>
        <w:tc>
          <w:tcPr>
            <w:tcW w:w="1704" w:type="dxa"/>
            <w:vAlign w:val="center"/>
          </w:tcPr>
          <w:p w14:paraId="32667A66">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闭环处置功能技术服务</w:t>
            </w:r>
          </w:p>
        </w:tc>
        <w:tc>
          <w:tcPr>
            <w:tcW w:w="768" w:type="dxa"/>
            <w:vAlign w:val="center"/>
          </w:tcPr>
          <w:p w14:paraId="1262F6D8">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68C4EA68">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616708AE">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闭环处置系统年技术服务费</w:t>
            </w:r>
          </w:p>
        </w:tc>
      </w:tr>
      <w:tr w14:paraId="613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3C4FBF29">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19</w:t>
            </w:r>
          </w:p>
        </w:tc>
        <w:tc>
          <w:tcPr>
            <w:tcW w:w="1704" w:type="dxa"/>
            <w:vAlign w:val="center"/>
          </w:tcPr>
          <w:p w14:paraId="60B30FE6">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闭环处置功能云服务器</w:t>
            </w:r>
          </w:p>
        </w:tc>
        <w:tc>
          <w:tcPr>
            <w:tcW w:w="768" w:type="dxa"/>
            <w:vAlign w:val="center"/>
          </w:tcPr>
          <w:p w14:paraId="5E779FCE">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01BEA975">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2DA90E3E">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闭环处置系统云服务器租赁费</w:t>
            </w:r>
          </w:p>
        </w:tc>
      </w:tr>
      <w:tr w14:paraId="765D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1F55E4F9">
            <w:pPr>
              <w:shd w:val="clear"/>
              <w:tabs>
                <w:tab w:val="left" w:pos="1418"/>
              </w:tabs>
              <w:jc w:val="center"/>
              <w:rPr>
                <w:rFonts w:hint="eastAsia" w:ascii="仿宋" w:hAnsi="仿宋" w:eastAsia="仿宋" w:cs="仿宋"/>
                <w:bCs/>
                <w:color w:val="auto"/>
                <w:highlight w:val="none"/>
              </w:rPr>
            </w:pPr>
            <w:r>
              <w:rPr>
                <w:rFonts w:ascii="仿宋" w:hAnsi="仿宋" w:eastAsia="仿宋" w:cs="仿宋"/>
                <w:bCs/>
                <w:color w:val="auto"/>
                <w:highlight w:val="none"/>
              </w:rPr>
              <w:t>20</w:t>
            </w:r>
          </w:p>
        </w:tc>
        <w:tc>
          <w:tcPr>
            <w:tcW w:w="1704" w:type="dxa"/>
            <w:vAlign w:val="center"/>
          </w:tcPr>
          <w:p w14:paraId="255CB761">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24H高位摄像机服务</w:t>
            </w:r>
          </w:p>
        </w:tc>
        <w:tc>
          <w:tcPr>
            <w:tcW w:w="768" w:type="dxa"/>
            <w:vAlign w:val="center"/>
          </w:tcPr>
          <w:p w14:paraId="4C568714">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套/年</w:t>
            </w:r>
          </w:p>
        </w:tc>
        <w:tc>
          <w:tcPr>
            <w:tcW w:w="709" w:type="dxa"/>
            <w:vAlign w:val="center"/>
          </w:tcPr>
          <w:p w14:paraId="5684AF7C">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6D57A6C4">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24H高位摄像机直播服务</w:t>
            </w:r>
          </w:p>
        </w:tc>
      </w:tr>
      <w:tr w14:paraId="3FEB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dxa"/>
            <w:vAlign w:val="center"/>
          </w:tcPr>
          <w:p w14:paraId="28B25A30">
            <w:pPr>
              <w:shd w:val="clear"/>
              <w:tabs>
                <w:tab w:val="left" w:pos="1418"/>
              </w:tabs>
              <w:jc w:val="center"/>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ascii="仿宋" w:hAnsi="仿宋" w:eastAsia="仿宋" w:cs="仿宋"/>
                <w:bCs/>
                <w:color w:val="auto"/>
                <w:highlight w:val="none"/>
              </w:rPr>
              <w:t>1</w:t>
            </w:r>
          </w:p>
        </w:tc>
        <w:tc>
          <w:tcPr>
            <w:tcW w:w="1704" w:type="dxa"/>
            <w:vAlign w:val="center"/>
          </w:tcPr>
          <w:p w14:paraId="75C2565C">
            <w:pPr>
              <w:shd w:val="clear"/>
              <w:jc w:val="center"/>
              <w:rPr>
                <w:rFonts w:hint="eastAsia" w:ascii="仿宋" w:hAnsi="仿宋" w:eastAsia="仿宋" w:cs="仿宋"/>
                <w:color w:val="auto"/>
                <w:sz w:val="20"/>
                <w:highlight w:val="none"/>
              </w:rPr>
            </w:pPr>
            <w:r>
              <w:rPr>
                <w:rFonts w:hint="eastAsia" w:ascii="仿宋" w:hAnsi="仿宋" w:eastAsia="仿宋" w:cs="仿宋"/>
                <w:color w:val="auto"/>
                <w:sz w:val="20"/>
                <w:highlight w:val="none"/>
              </w:rPr>
              <w:t>云流量充值（存储、转码、CDN等）</w:t>
            </w:r>
          </w:p>
        </w:tc>
        <w:tc>
          <w:tcPr>
            <w:tcW w:w="768" w:type="dxa"/>
            <w:vAlign w:val="center"/>
          </w:tcPr>
          <w:p w14:paraId="0895DC38">
            <w:pPr>
              <w:pStyle w:val="18"/>
              <w:shd w:val="clear"/>
              <w:wordWrap w:val="0"/>
              <w:snapToGrid w:val="0"/>
              <w:spacing w:line="400" w:lineRule="exact"/>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tc>
        <w:tc>
          <w:tcPr>
            <w:tcW w:w="709" w:type="dxa"/>
            <w:vAlign w:val="center"/>
          </w:tcPr>
          <w:p w14:paraId="74EC0632">
            <w:pPr>
              <w:pStyle w:val="18"/>
              <w:shd w:val="clear"/>
              <w:wordWrap w:val="0"/>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98" w:type="dxa"/>
            <w:vAlign w:val="center"/>
          </w:tcPr>
          <w:p w14:paraId="5ED876C5">
            <w:pPr>
              <w:pStyle w:val="18"/>
              <w:shd w:val="clear"/>
              <w:snapToGrid w:val="0"/>
              <w:jc w:val="left"/>
              <w:rPr>
                <w:rFonts w:hint="eastAsia" w:ascii="仿宋" w:hAnsi="仿宋" w:eastAsia="仿宋" w:cs="仿宋"/>
                <w:color w:val="auto"/>
                <w:szCs w:val="21"/>
                <w:highlight w:val="none"/>
              </w:rPr>
            </w:pPr>
            <w:r>
              <w:rPr>
                <w:rFonts w:hint="eastAsia" w:ascii="仿宋" w:hAnsi="仿宋" w:eastAsia="仿宋" w:cs="仿宋"/>
                <w:color w:val="auto"/>
                <w:sz w:val="20"/>
                <w:highlight w:val="none"/>
              </w:rPr>
              <w:t>云流量充值（存储、转码、CDN等）</w:t>
            </w:r>
          </w:p>
        </w:tc>
      </w:tr>
    </w:tbl>
    <w:p w14:paraId="0BE29A49">
      <w:pPr>
        <w:shd w:val="clear"/>
        <w:spacing w:line="360" w:lineRule="auto"/>
        <w:jc w:val="left"/>
        <w:rPr>
          <w:rFonts w:hint="eastAsia" w:ascii="仿宋" w:hAnsi="仿宋" w:eastAsia="仿宋" w:cs="仿宋"/>
          <w:b/>
          <w:color w:val="auto"/>
          <w:sz w:val="24"/>
          <w:highlight w:val="none"/>
        </w:rPr>
      </w:pPr>
    </w:p>
    <w:p w14:paraId="42848666">
      <w:pPr>
        <w:shd w:val="clea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三、售后服务要求</w:t>
      </w:r>
    </w:p>
    <w:p w14:paraId="5118E036">
      <w:pPr>
        <w:widowControl/>
        <w:shd w:val="clear"/>
        <w:autoSpaceDE w:val="0"/>
        <w:autoSpaceDN w:val="0"/>
        <w:spacing w:line="360" w:lineRule="auto"/>
        <w:ind w:firstLine="480" w:firstLineChars="200"/>
        <w:rPr>
          <w:rFonts w:hint="eastAsia" w:ascii="仿宋" w:hAnsi="仿宋" w:eastAsia="仿宋" w:cs="仿宋"/>
          <w:color w:val="auto"/>
          <w:sz w:val="24"/>
          <w:highlight w:val="none"/>
        </w:rPr>
      </w:pPr>
      <w:bookmarkStart w:id="61" w:name="_Toc9585_WPSOffice_Level2"/>
      <w:bookmarkStart w:id="62" w:name="_Toc516044139"/>
      <w:bookmarkStart w:id="63" w:name="_Toc28631"/>
      <w:r>
        <w:rPr>
          <w:rFonts w:hint="eastAsia" w:ascii="仿宋" w:hAnsi="仿宋" w:eastAsia="仿宋" w:cs="仿宋"/>
          <w:color w:val="auto"/>
          <w:sz w:val="24"/>
          <w:highlight w:val="none"/>
        </w:rPr>
        <w:t>1.服务期限要求</w:t>
      </w:r>
      <w:bookmarkEnd w:id="61"/>
      <w:bookmarkEnd w:id="62"/>
      <w:bookmarkEnd w:id="63"/>
    </w:p>
    <w:p w14:paraId="68CA6F47">
      <w:pPr>
        <w:widowControl/>
        <w:shd w:val="clea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本项目服务期 1 年</w:t>
      </w:r>
    </w:p>
    <w:p w14:paraId="66C66CE5">
      <w:pPr>
        <w:widowControl/>
        <w:shd w:val="clear"/>
        <w:autoSpaceDE w:val="0"/>
        <w:autoSpaceDN w:val="0"/>
        <w:spacing w:line="360" w:lineRule="auto"/>
        <w:ind w:firstLine="480" w:firstLineChars="200"/>
        <w:rPr>
          <w:rFonts w:hint="eastAsia" w:ascii="仿宋" w:hAnsi="仿宋" w:eastAsia="仿宋" w:cs="仿宋"/>
          <w:color w:val="auto"/>
          <w:sz w:val="24"/>
          <w:highlight w:val="none"/>
        </w:rPr>
      </w:pPr>
      <w:bookmarkStart w:id="64" w:name="_Toc3460_WPSOffice_Level2"/>
      <w:bookmarkStart w:id="65" w:name="_Toc20537"/>
      <w:bookmarkStart w:id="66" w:name="_Toc516044140"/>
      <w:r>
        <w:rPr>
          <w:rFonts w:hint="eastAsia" w:ascii="仿宋" w:hAnsi="仿宋" w:eastAsia="仿宋" w:cs="仿宋"/>
          <w:color w:val="auto"/>
          <w:sz w:val="24"/>
          <w:highlight w:val="none"/>
        </w:rPr>
        <w:t>2.服务形式要求</w:t>
      </w:r>
      <w:bookmarkEnd w:id="64"/>
      <w:bookmarkEnd w:id="65"/>
      <w:bookmarkEnd w:id="66"/>
    </w:p>
    <w:p w14:paraId="4C633EF0">
      <w:pPr>
        <w:widowControl/>
        <w:shd w:val="clea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本项目供应商应具有及时、有效、本地化的售后服务和技术支持能力，技术支持方式包括：现场技术服务，在线、电话、邮件等服务形式。</w:t>
      </w:r>
    </w:p>
    <w:p w14:paraId="09A60AED">
      <w:pPr>
        <w:widowControl/>
        <w:shd w:val="clear"/>
        <w:autoSpaceDE w:val="0"/>
        <w:autoSpaceDN w:val="0"/>
        <w:spacing w:line="360" w:lineRule="auto"/>
        <w:ind w:firstLine="480" w:firstLineChars="200"/>
        <w:rPr>
          <w:rFonts w:hint="eastAsia" w:ascii="仿宋" w:hAnsi="仿宋" w:eastAsia="仿宋" w:cs="仿宋"/>
          <w:color w:val="auto"/>
          <w:sz w:val="24"/>
          <w:highlight w:val="none"/>
        </w:rPr>
      </w:pPr>
      <w:bookmarkStart w:id="67" w:name="_Toc25500"/>
      <w:bookmarkStart w:id="68" w:name="_Toc516044141"/>
      <w:bookmarkStart w:id="69" w:name="_Toc6306_WPSOffice_Level2"/>
      <w:r>
        <w:rPr>
          <w:rFonts w:hint="eastAsia" w:ascii="仿宋" w:hAnsi="仿宋" w:eastAsia="仿宋" w:cs="仿宋"/>
          <w:color w:val="auto"/>
          <w:sz w:val="24"/>
          <w:highlight w:val="none"/>
        </w:rPr>
        <w:t>3.服务范围要求</w:t>
      </w:r>
      <w:bookmarkEnd w:id="67"/>
      <w:bookmarkEnd w:id="68"/>
      <w:bookmarkEnd w:id="69"/>
    </w:p>
    <w:p w14:paraId="1E28EFCF">
      <w:pPr>
        <w:widowControl/>
        <w:shd w:val="clea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1）设立线上技术服务支持微信群与技术服务热线，在服务期内免费提供系统常规版本升级、BUG 修复、性能优化、服务恢复、故障处理与应急响应，需要时给用户进行技术培训。不限次数解答采购人在产品使用中遇到的问题，并及时提出解决问题的建议和操作方法。</w:t>
      </w:r>
    </w:p>
    <w:p w14:paraId="18CC4A85">
      <w:pPr>
        <w:widowControl/>
        <w:shd w:val="clea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2）在接到甲方电话后，5 分钟内响应。电话支持无法解决的问题必须按照故障响应速度要求提供现场技术支持。要求 2 个小时内到达现场，保证到达现场后 6小时内解决故障，并提供相应的故障报告。</w:t>
      </w:r>
    </w:p>
    <w:p w14:paraId="04E84C8E">
      <w:pPr>
        <w:widowControl/>
        <w:shd w:val="clea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3）响应文件中应列出项目实施及维护人员的名单和简历，未经采购人允许不得调整核心团队成员。对不称职的团队成员，采购人有权提出更换。</w:t>
      </w:r>
    </w:p>
    <w:p w14:paraId="7070D962">
      <w:pPr>
        <w:pStyle w:val="5"/>
        <w:shd w:val="clear"/>
        <w:rPr>
          <w:rFonts w:hint="eastAsia" w:ascii="仿宋" w:hAnsi="仿宋" w:cs="仿宋"/>
          <w:color w:val="auto"/>
          <w:highlight w:val="none"/>
        </w:rPr>
      </w:pPr>
      <w:r>
        <w:rPr>
          <w:rFonts w:hint="eastAsia" w:ascii="仿宋" w:hAnsi="仿宋" w:cs="仿宋"/>
          <w:color w:val="auto"/>
          <w:highlight w:val="none"/>
        </w:rPr>
        <w:t>二、商务要求</w:t>
      </w:r>
      <w:bookmarkEnd w:id="57"/>
    </w:p>
    <w:p w14:paraId="402C1F37">
      <w:pPr>
        <w:widowControl/>
        <w:shd w:val="clear"/>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★2.1服务期限</w:t>
      </w:r>
    </w:p>
    <w:p w14:paraId="5F71897B">
      <w:pPr>
        <w:widowControl/>
        <w:shd w:val="clear"/>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1年。</w:t>
      </w:r>
    </w:p>
    <w:p w14:paraId="111EA5DD">
      <w:pPr>
        <w:widowControl/>
        <w:shd w:val="clear"/>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2.2技术培训</w:t>
      </w:r>
    </w:p>
    <w:p w14:paraId="557EE103">
      <w:pPr>
        <w:widowControl/>
        <w:shd w:val="clear"/>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成交供应商需负责对采购人的技术人员进行培训。供应商须在投标文件中提供详细的培训计划，包括培训内容、培训时间、培训费用等。技术培训费用应包含在投标总价。</w:t>
      </w:r>
    </w:p>
    <w:p w14:paraId="339D1C47">
      <w:pPr>
        <w:widowControl/>
        <w:shd w:val="clear"/>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2.3付款方式</w:t>
      </w:r>
    </w:p>
    <w:p w14:paraId="33D13CDB">
      <w:pPr>
        <w:widowControl/>
        <w:shd w:val="clea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按《绍兴市财政局关于进一步发挥政府采购政策 功能全力推动经济稳进提质的通知》（浙财采监〔2022〕3号）等文件要求执行，不得把履约保证金转为质量保证金或收取质量保证金，本项目不收取履约保证金。</w:t>
      </w:r>
    </w:p>
    <w:p w14:paraId="2EC5F377">
      <w:pPr>
        <w:widowControl/>
        <w:shd w:val="clear"/>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2.4数量调整</w:t>
      </w:r>
    </w:p>
    <w:p w14:paraId="37780FEF">
      <w:pPr>
        <w:widowControl/>
        <w:shd w:val="clear"/>
        <w:snapToGrid w:val="0"/>
        <w:spacing w:line="480" w:lineRule="exact"/>
        <w:ind w:firstLine="47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保留在签约时微调部分方案及定购设备数量和服务的权力，供应商应对系统方案中设备和服务明细报价，按投标单价不变的前提下进行调整，双方不得拒绝。政府采购合同履行中追加与合同标的相同的货物、工程或者服务的采购金额不得超过原合同采购金额10%且不高于</w:t>
      </w:r>
      <w:r>
        <w:rPr>
          <w:rFonts w:hint="eastAsia" w:ascii="仿宋" w:hAnsi="仿宋" w:eastAsia="仿宋" w:cs="仿宋"/>
          <w:color w:val="auto"/>
          <w:sz w:val="24"/>
          <w:highlight w:val="none"/>
        </w:rPr>
        <w:t>分散采购限额标准</w:t>
      </w:r>
      <w:r>
        <w:rPr>
          <w:rFonts w:hint="eastAsia" w:ascii="仿宋" w:hAnsi="仿宋" w:eastAsia="仿宋" w:cs="仿宋"/>
          <w:color w:val="auto"/>
          <w:kern w:val="0"/>
          <w:sz w:val="24"/>
          <w:highlight w:val="none"/>
        </w:rPr>
        <w:t>。</w:t>
      </w:r>
    </w:p>
    <w:p w14:paraId="38333916">
      <w:pPr>
        <w:widowControl/>
        <w:shd w:val="clear"/>
        <w:snapToGrid w:val="0"/>
        <w:spacing w:line="480" w:lineRule="exact"/>
        <w:rPr>
          <w:rFonts w:ascii="仿宋" w:eastAsia="仿宋"/>
          <w:color w:val="auto"/>
          <w:kern w:val="0"/>
          <w:sz w:val="24"/>
          <w:highlight w:val="none"/>
        </w:rPr>
      </w:pPr>
      <w:r>
        <w:rPr>
          <w:rFonts w:hint="eastAsia" w:ascii="仿宋" w:hAnsi="仿宋" w:eastAsia="仿宋" w:cs="仿宋"/>
          <w:color w:val="auto"/>
          <w:kern w:val="0"/>
          <w:sz w:val="24"/>
          <w:highlight w:val="none"/>
        </w:rPr>
        <w:t>如遇本次采购没有涉及的设备或服务时，由成交供应商提供申请，采购人确认后实施。</w:t>
      </w:r>
    </w:p>
    <w:p w14:paraId="1F8FB3CF">
      <w:pPr>
        <w:widowControl/>
        <w:shd w:val="clear"/>
        <w:snapToGrid w:val="0"/>
        <w:spacing w:line="480" w:lineRule="exact"/>
        <w:rPr>
          <w:rFonts w:ascii="仿宋" w:eastAsia="仿宋"/>
          <w:color w:val="auto"/>
          <w:kern w:val="0"/>
          <w:sz w:val="24"/>
          <w:highlight w:val="none"/>
        </w:rPr>
      </w:pPr>
    </w:p>
    <w:p w14:paraId="087ACC4C">
      <w:pPr>
        <w:pStyle w:val="5"/>
        <w:shd w:val="clear"/>
        <w:jc w:val="both"/>
        <w:rPr>
          <w:rFonts w:ascii="仿宋"/>
          <w:color w:val="auto"/>
          <w:highlight w:val="none"/>
        </w:rPr>
      </w:pPr>
      <w:bookmarkStart w:id="70" w:name="_Toc7651"/>
    </w:p>
    <w:p w14:paraId="2E5D5BC3">
      <w:pPr>
        <w:shd w:val="clear"/>
        <w:rPr>
          <w:rFonts w:ascii="仿宋"/>
          <w:color w:val="auto"/>
          <w:highlight w:val="none"/>
        </w:rPr>
      </w:pPr>
    </w:p>
    <w:p w14:paraId="4E325501">
      <w:pPr>
        <w:pStyle w:val="2"/>
        <w:shd w:val="clear"/>
        <w:rPr>
          <w:rFonts w:ascii="仿宋"/>
          <w:color w:val="auto"/>
          <w:highlight w:val="none"/>
        </w:rPr>
      </w:pPr>
    </w:p>
    <w:p w14:paraId="325DDD49">
      <w:pPr>
        <w:pStyle w:val="3"/>
        <w:shd w:val="clear"/>
        <w:rPr>
          <w:rFonts w:ascii="仿宋"/>
          <w:color w:val="auto"/>
          <w:highlight w:val="none"/>
        </w:rPr>
      </w:pPr>
    </w:p>
    <w:p w14:paraId="4AE93729">
      <w:pPr>
        <w:shd w:val="clear"/>
        <w:rPr>
          <w:rFonts w:ascii="仿宋"/>
          <w:color w:val="auto"/>
          <w:highlight w:val="none"/>
        </w:rPr>
      </w:pPr>
    </w:p>
    <w:p w14:paraId="52E3C14F">
      <w:pPr>
        <w:pStyle w:val="2"/>
        <w:shd w:val="clear"/>
        <w:rPr>
          <w:rFonts w:ascii="仿宋"/>
          <w:color w:val="auto"/>
          <w:highlight w:val="none"/>
        </w:rPr>
      </w:pPr>
    </w:p>
    <w:p w14:paraId="7A1686BE">
      <w:pPr>
        <w:pStyle w:val="3"/>
        <w:shd w:val="clear"/>
        <w:rPr>
          <w:rFonts w:ascii="仿宋"/>
          <w:color w:val="auto"/>
          <w:highlight w:val="none"/>
        </w:rPr>
      </w:pPr>
    </w:p>
    <w:p w14:paraId="652CA365">
      <w:pPr>
        <w:shd w:val="clear"/>
        <w:rPr>
          <w:rFonts w:ascii="仿宋"/>
          <w:color w:val="auto"/>
          <w:highlight w:val="none"/>
        </w:rPr>
      </w:pPr>
    </w:p>
    <w:p w14:paraId="26607363">
      <w:pPr>
        <w:pStyle w:val="2"/>
        <w:shd w:val="clear"/>
        <w:rPr>
          <w:rFonts w:ascii="仿宋"/>
          <w:color w:val="auto"/>
          <w:highlight w:val="none"/>
        </w:rPr>
      </w:pPr>
    </w:p>
    <w:p w14:paraId="02633155">
      <w:pPr>
        <w:pStyle w:val="3"/>
        <w:shd w:val="clear"/>
        <w:rPr>
          <w:rFonts w:ascii="仿宋"/>
          <w:color w:val="auto"/>
          <w:highlight w:val="none"/>
        </w:rPr>
      </w:pPr>
    </w:p>
    <w:p w14:paraId="65B110CA">
      <w:pPr>
        <w:shd w:val="clear"/>
        <w:rPr>
          <w:rFonts w:ascii="仿宋"/>
          <w:color w:val="auto"/>
          <w:highlight w:val="none"/>
        </w:rPr>
      </w:pPr>
    </w:p>
    <w:p w14:paraId="21AB9C44">
      <w:pPr>
        <w:pStyle w:val="2"/>
        <w:shd w:val="clear"/>
        <w:rPr>
          <w:rFonts w:ascii="仿宋"/>
          <w:color w:val="auto"/>
          <w:highlight w:val="none"/>
        </w:rPr>
      </w:pPr>
    </w:p>
    <w:p w14:paraId="3F3C6371">
      <w:pPr>
        <w:pStyle w:val="3"/>
        <w:shd w:val="clear"/>
        <w:rPr>
          <w:rFonts w:ascii="仿宋"/>
          <w:color w:val="auto"/>
          <w:highlight w:val="none"/>
        </w:rPr>
      </w:pPr>
    </w:p>
    <w:p w14:paraId="075B62B0">
      <w:pPr>
        <w:shd w:val="clear"/>
        <w:rPr>
          <w:rFonts w:ascii="仿宋"/>
          <w:color w:val="auto"/>
          <w:highlight w:val="none"/>
        </w:rPr>
      </w:pPr>
    </w:p>
    <w:p w14:paraId="0254BD9C">
      <w:pPr>
        <w:pStyle w:val="2"/>
        <w:shd w:val="clear"/>
        <w:rPr>
          <w:rFonts w:ascii="仿宋"/>
          <w:color w:val="auto"/>
          <w:highlight w:val="none"/>
        </w:rPr>
      </w:pPr>
    </w:p>
    <w:p w14:paraId="6ED2AF39">
      <w:pPr>
        <w:pStyle w:val="3"/>
        <w:shd w:val="clear"/>
        <w:rPr>
          <w:rFonts w:ascii="仿宋"/>
          <w:color w:val="auto"/>
          <w:highlight w:val="none"/>
        </w:rPr>
      </w:pPr>
    </w:p>
    <w:p w14:paraId="007FC816">
      <w:pPr>
        <w:shd w:val="clear"/>
        <w:rPr>
          <w:rFonts w:ascii="仿宋"/>
          <w:color w:val="auto"/>
          <w:highlight w:val="none"/>
        </w:rPr>
      </w:pPr>
    </w:p>
    <w:p w14:paraId="60EA0B55">
      <w:pPr>
        <w:pStyle w:val="2"/>
        <w:shd w:val="clear"/>
        <w:rPr>
          <w:rFonts w:ascii="仿宋"/>
          <w:color w:val="auto"/>
          <w:highlight w:val="none"/>
        </w:rPr>
      </w:pPr>
    </w:p>
    <w:p w14:paraId="01D62F10">
      <w:pPr>
        <w:pStyle w:val="3"/>
        <w:shd w:val="clear"/>
        <w:rPr>
          <w:color w:val="auto"/>
          <w:highlight w:val="none"/>
        </w:rPr>
      </w:pPr>
    </w:p>
    <w:p w14:paraId="54EFC2CB">
      <w:pPr>
        <w:pStyle w:val="5"/>
        <w:shd w:val="clear"/>
        <w:rPr>
          <w:rFonts w:ascii="仿宋"/>
          <w:color w:val="auto"/>
          <w:highlight w:val="none"/>
        </w:rPr>
      </w:pPr>
      <w:r>
        <w:rPr>
          <w:rFonts w:hint="eastAsia" w:ascii="仿宋"/>
          <w:color w:val="auto"/>
          <w:highlight w:val="none"/>
        </w:rPr>
        <w:t>第四章  拟签订合同的主要条款</w:t>
      </w:r>
      <w:bookmarkEnd w:id="56"/>
      <w:bookmarkEnd w:id="70"/>
    </w:p>
    <w:p w14:paraId="59A58D19">
      <w:pPr>
        <w:widowControl/>
        <w:shd w:val="clear"/>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（合同按磋商文件及成交供应商磋商响应文件的内容制定，以下仅为部分主要条款）</w:t>
      </w:r>
    </w:p>
    <w:p w14:paraId="563BA8B3">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41EBE89B">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1181F97A">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422705E3">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08DBB5E5">
      <w:pPr>
        <w:widowControl/>
        <w:shd w:val="clear"/>
        <w:snapToGrid w:val="0"/>
        <w:spacing w:line="480" w:lineRule="exact"/>
        <w:ind w:firstLine="480" w:firstLineChars="200"/>
        <w:rPr>
          <w:rFonts w:ascii="仿宋" w:eastAsia="仿宋"/>
          <w:color w:val="auto"/>
          <w:kern w:val="0"/>
          <w:sz w:val="24"/>
          <w:highlight w:val="none"/>
        </w:rPr>
      </w:pPr>
    </w:p>
    <w:p w14:paraId="32BB5409">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14:paraId="7492B7EB">
      <w:pPr>
        <w:widowControl/>
        <w:numPr>
          <w:ilvl w:val="0"/>
          <w:numId w:val="5"/>
        </w:numPr>
        <w:shd w:val="clea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5580451E">
      <w:pPr>
        <w:widowControl/>
        <w:shd w:val="clear"/>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（按采购需求及磋商响应文件的内容填写）</w:t>
      </w:r>
    </w:p>
    <w:p w14:paraId="4BC36A85">
      <w:pPr>
        <w:widowControl/>
        <w:numPr>
          <w:ilvl w:val="0"/>
          <w:numId w:val="5"/>
        </w:numPr>
        <w:shd w:val="clea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219E111C">
      <w:pPr>
        <w:widowControl/>
        <w:shd w:val="clear"/>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28A6EE70">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515B1FF4">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7A3F4278">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1E98AE">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0E81545B">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3203EF60">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34C17A9C">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3F29393D">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64F61205">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14:paraId="09DBEF7D">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57748A19">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7A6DBA58">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元。[履约保证金交至采购人处，服务完成</w:t>
      </w:r>
      <w:r>
        <w:rPr>
          <w:rFonts w:ascii="仿宋" w:eastAsia="仿宋"/>
          <w:color w:val="auto"/>
          <w:kern w:val="0"/>
          <w:sz w:val="24"/>
          <w:highlight w:val="none"/>
        </w:rPr>
        <w:t>并验收通过</w:t>
      </w:r>
      <w:r>
        <w:rPr>
          <w:rFonts w:hint="eastAsia" w:ascii="仿宋" w:eastAsia="仿宋"/>
          <w:color w:val="auto"/>
          <w:kern w:val="0"/>
          <w:sz w:val="24"/>
          <w:highlight w:val="none"/>
        </w:rPr>
        <w:t>后（   ）个工作日内无息退还</w:t>
      </w:r>
      <w:r>
        <w:rPr>
          <w:rFonts w:ascii="仿宋" w:eastAsia="仿宋"/>
          <w:color w:val="auto"/>
          <w:kern w:val="0"/>
          <w:sz w:val="24"/>
          <w:highlight w:val="none"/>
        </w:rPr>
        <w:t>。</w:t>
      </w:r>
      <w:r>
        <w:rPr>
          <w:rFonts w:hint="eastAsia" w:ascii="仿宋" w:eastAsia="仿宋"/>
          <w:color w:val="auto"/>
          <w:kern w:val="0"/>
          <w:sz w:val="24"/>
          <w:highlight w:val="none"/>
        </w:rPr>
        <w:t>]</w:t>
      </w:r>
    </w:p>
    <w:p w14:paraId="6EE12BA0">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408C4E1E">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60792025">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14CCDEA2">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5D96C36D">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14:paraId="387EA1BC">
      <w:pPr>
        <w:shd w:val="clea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17D998E2">
      <w:pPr>
        <w:shd w:val="clea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281D7721">
      <w:pPr>
        <w:widowControl/>
        <w:shd w:val="clear"/>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14:paraId="30A9D217">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4BEF6E06">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、违约责任</w:t>
      </w:r>
    </w:p>
    <w:p w14:paraId="399C2644">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0A087445">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4D16122D">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A672169">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4CE96A37">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14:paraId="46D7178A">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、不可抗力事件处理</w:t>
      </w:r>
    </w:p>
    <w:p w14:paraId="0D22C22B">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7F751891">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0E1DF4CA">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06A519B4">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、诉讼</w:t>
      </w:r>
    </w:p>
    <w:p w14:paraId="1B67AEE4">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382DD9B1">
      <w:pPr>
        <w:widowControl/>
        <w:shd w:val="clear"/>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、合同生效及其他</w:t>
      </w:r>
    </w:p>
    <w:p w14:paraId="785B000C">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1692385D">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14:paraId="220B6F49">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3.采购文件、磋商响应文件与本合同具有同等法律效力。</w:t>
      </w:r>
    </w:p>
    <w:p w14:paraId="58C9B79F">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14:paraId="7D3D0C8D">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14:paraId="0C4009C2">
      <w:pPr>
        <w:widowControl/>
        <w:shd w:val="clear"/>
        <w:snapToGrid w:val="0"/>
        <w:spacing w:line="480" w:lineRule="exact"/>
        <w:ind w:firstLine="480" w:firstLineChars="200"/>
        <w:rPr>
          <w:rFonts w:ascii="仿宋" w:eastAsia="仿宋"/>
          <w:color w:val="auto"/>
          <w:kern w:val="0"/>
          <w:sz w:val="24"/>
          <w:highlight w:val="none"/>
        </w:rPr>
      </w:pPr>
    </w:p>
    <w:p w14:paraId="36A3BA9D">
      <w:pPr>
        <w:widowControl/>
        <w:shd w:val="clear"/>
        <w:snapToGrid w:val="0"/>
        <w:spacing w:line="480" w:lineRule="exact"/>
        <w:ind w:firstLine="480" w:firstLineChars="200"/>
        <w:rPr>
          <w:rFonts w:ascii="仿宋" w:eastAsia="仿宋"/>
          <w:color w:val="auto"/>
          <w:kern w:val="0"/>
          <w:sz w:val="24"/>
          <w:highlight w:val="none"/>
        </w:rPr>
      </w:pPr>
    </w:p>
    <w:p w14:paraId="4152CE2D">
      <w:pPr>
        <w:widowControl/>
        <w:shd w:val="clear"/>
        <w:snapToGrid w:val="0"/>
        <w:spacing w:line="480" w:lineRule="exact"/>
        <w:ind w:firstLine="480" w:firstLineChars="200"/>
        <w:rPr>
          <w:rFonts w:ascii="仿宋" w:eastAsia="仿宋"/>
          <w:color w:val="auto"/>
          <w:kern w:val="0"/>
          <w:sz w:val="24"/>
          <w:highlight w:val="none"/>
        </w:rPr>
      </w:pPr>
    </w:p>
    <w:p w14:paraId="4538A335">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31B7C178">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26FFE384">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4F17A08C">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49F5631F">
      <w:pPr>
        <w:widowControl/>
        <w:shd w:val="clear"/>
        <w:snapToGrid w:val="0"/>
        <w:spacing w:line="480" w:lineRule="exact"/>
        <w:ind w:firstLine="480" w:firstLineChars="200"/>
        <w:rPr>
          <w:rFonts w:ascii="仿宋" w:eastAsia="仿宋"/>
          <w:color w:val="auto"/>
          <w:kern w:val="0"/>
          <w:sz w:val="24"/>
          <w:highlight w:val="none"/>
        </w:rPr>
      </w:pPr>
    </w:p>
    <w:p w14:paraId="7F76D884">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3C3DF56E">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3F63A48E">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30CF040D">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728BA15A">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1FCA4FEE">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4E1FA284">
      <w:pPr>
        <w:pStyle w:val="4"/>
        <w:widowControl w:val="0"/>
        <w:numPr>
          <w:ilvl w:val="0"/>
          <w:numId w:val="0"/>
        </w:numPr>
        <w:shd w:val="clear"/>
        <w:jc w:val="center"/>
        <w:rPr>
          <w:rFonts w:ascii="仿宋" w:eastAsia="仿宋"/>
          <w:color w:val="auto"/>
          <w:sz w:val="32"/>
          <w:szCs w:val="32"/>
          <w:highlight w:val="none"/>
        </w:rPr>
      </w:pPr>
      <w:bookmarkStart w:id="71" w:name="_Toc643610536"/>
      <w:bookmarkStart w:id="72" w:name="_Toc25697"/>
      <w:r>
        <w:rPr>
          <w:rFonts w:hint="eastAsia" w:ascii="仿宋" w:eastAsia="仿宋"/>
          <w:color w:val="auto"/>
          <w:sz w:val="32"/>
          <w:szCs w:val="32"/>
          <w:highlight w:val="none"/>
        </w:rPr>
        <w:t>第五章  磋商办法及标准</w:t>
      </w:r>
      <w:bookmarkEnd w:id="71"/>
      <w:bookmarkEnd w:id="72"/>
    </w:p>
    <w:p w14:paraId="64DAD43D">
      <w:pPr>
        <w:shd w:val="clear"/>
        <w:spacing w:line="440" w:lineRule="exact"/>
        <w:jc w:val="left"/>
        <w:rPr>
          <w:rFonts w:ascii="仿宋" w:eastAsia="仿宋"/>
          <w:b/>
          <w:color w:val="auto"/>
          <w:sz w:val="24"/>
          <w:highlight w:val="none"/>
        </w:rPr>
      </w:pPr>
      <w:r>
        <w:rPr>
          <w:rFonts w:hint="eastAsia" w:ascii="仿宋" w:eastAsia="仿宋"/>
          <w:b/>
          <w:color w:val="auto"/>
          <w:sz w:val="24"/>
          <w:highlight w:val="none"/>
        </w:rPr>
        <w:t>1、磋商办法：</w:t>
      </w:r>
    </w:p>
    <w:p w14:paraId="1FD5B221">
      <w:pPr>
        <w:shd w:val="clea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本次磋商采用综合评分法，磋商响应文件满足磋商文件全部实质性要求且按照评审因素的量化指标评审得分最高的供应商为成交候选供应商。得分相同的，按最终磋商报价由低到高顺序排列</w:t>
      </w:r>
      <w:r>
        <w:rPr>
          <w:rFonts w:ascii="仿宋" w:eastAsia="仿宋"/>
          <w:color w:val="auto"/>
          <w:sz w:val="24"/>
          <w:highlight w:val="none"/>
        </w:rPr>
        <w:t>确定。</w:t>
      </w:r>
      <w:r>
        <w:rPr>
          <w:rFonts w:hint="eastAsia" w:ascii="仿宋" w:eastAsia="仿宋"/>
          <w:color w:val="auto"/>
          <w:sz w:val="24"/>
          <w:highlight w:val="none"/>
        </w:rPr>
        <w:t>得分且最终磋商报价相同的，将由采购人在并列第一的供应商中</w:t>
      </w:r>
      <w:r>
        <w:rPr>
          <w:rFonts w:ascii="仿宋" w:eastAsia="仿宋"/>
          <w:color w:val="auto"/>
          <w:sz w:val="24"/>
          <w:highlight w:val="none"/>
        </w:rPr>
        <w:t>现场</w:t>
      </w:r>
      <w:r>
        <w:rPr>
          <w:rFonts w:hint="eastAsia" w:ascii="仿宋" w:eastAsia="仿宋"/>
          <w:color w:val="auto"/>
          <w:sz w:val="24"/>
          <w:highlight w:val="none"/>
        </w:rPr>
        <w:t>随机抽取成交候选供应商。</w:t>
      </w:r>
    </w:p>
    <w:p w14:paraId="29D0045B">
      <w:pPr>
        <w:widowControl/>
        <w:shd w:val="clear"/>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80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20 </w:t>
      </w:r>
      <w:r>
        <w:rPr>
          <w:rFonts w:hint="eastAsia" w:ascii="仿宋" w:eastAsia="仿宋"/>
          <w:color w:val="auto"/>
          <w:sz w:val="24"/>
          <w:highlight w:val="none"/>
        </w:rPr>
        <w:t>分。下述所列为评分依据，分值如下（计算分值时，按其算术平均值保留小数2位）。</w:t>
      </w:r>
    </w:p>
    <w:p w14:paraId="6C064C62">
      <w:pPr>
        <w:widowControl/>
        <w:shd w:val="clear"/>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117"/>
        <w:gridCol w:w="6188"/>
        <w:gridCol w:w="796"/>
      </w:tblGrid>
      <w:tr w14:paraId="691F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CCD7FED">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117" w:type="dxa"/>
            <w:vAlign w:val="center"/>
          </w:tcPr>
          <w:p w14:paraId="71141B24">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w:t>
            </w:r>
          </w:p>
        </w:tc>
        <w:tc>
          <w:tcPr>
            <w:tcW w:w="6188" w:type="dxa"/>
            <w:vAlign w:val="center"/>
          </w:tcPr>
          <w:p w14:paraId="42DD8196">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评分标准</w:t>
            </w:r>
          </w:p>
        </w:tc>
        <w:tc>
          <w:tcPr>
            <w:tcW w:w="796" w:type="dxa"/>
            <w:vAlign w:val="center"/>
          </w:tcPr>
          <w:p w14:paraId="12692036">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tc>
      </w:tr>
      <w:tr w14:paraId="050A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4A073F9">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117" w:type="dxa"/>
            <w:vAlign w:val="center"/>
          </w:tcPr>
          <w:p w14:paraId="040680A3">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业绩</w:t>
            </w:r>
          </w:p>
        </w:tc>
        <w:tc>
          <w:tcPr>
            <w:tcW w:w="6188" w:type="dxa"/>
            <w:vAlign w:val="center"/>
          </w:tcPr>
          <w:p w14:paraId="418B8394">
            <w:pPr>
              <w:widowControl/>
              <w:shd w:val="clear"/>
              <w:spacing w:line="420" w:lineRule="exact"/>
              <w:jc w:val="left"/>
              <w:textAlignment w:val="top"/>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供应商自自2022年以来具有类似运营服务项目业绩经验的，每提供一个业绩证明得1分，最高得2分。</w:t>
            </w:r>
            <w:r>
              <w:rPr>
                <w:rFonts w:hint="eastAsia" w:ascii="仿宋" w:hAnsi="仿宋" w:eastAsia="仿宋" w:cs="仿宋"/>
                <w:color w:val="auto"/>
                <w:kern w:val="0"/>
                <w:sz w:val="24"/>
                <w:highlight w:val="none"/>
                <w:lang w:bidi="ar"/>
              </w:rPr>
              <w:br w:type="textWrapping"/>
            </w:r>
            <w:r>
              <w:rPr>
                <w:rFonts w:hint="eastAsia" w:ascii="仿宋" w:hAnsi="仿宋" w:eastAsia="仿宋" w:cs="仿宋"/>
                <w:b/>
                <w:bCs/>
                <w:color w:val="auto"/>
                <w:kern w:val="0"/>
                <w:sz w:val="24"/>
                <w:highlight w:val="none"/>
                <w:lang w:bidi="ar"/>
              </w:rPr>
              <w:t>注：投标文件中提供项目合同复印件或扫描件。时间以合同签订时间为准，未提供要求的材料或提供的材料不符合要求的不予认定和计分。项目合同中无法体现具体内容的，补充提供业主单位盖章的证明材料。</w:t>
            </w:r>
          </w:p>
        </w:tc>
        <w:tc>
          <w:tcPr>
            <w:tcW w:w="796" w:type="dxa"/>
            <w:vAlign w:val="center"/>
          </w:tcPr>
          <w:p w14:paraId="6B734D89">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w:t>
            </w:r>
          </w:p>
        </w:tc>
      </w:tr>
      <w:tr w14:paraId="0329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CDFD258">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117" w:type="dxa"/>
            <w:vAlign w:val="center"/>
          </w:tcPr>
          <w:p w14:paraId="6F31D2F7">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拟投入本项目团队人员</w:t>
            </w:r>
          </w:p>
        </w:tc>
        <w:tc>
          <w:tcPr>
            <w:tcW w:w="6188" w:type="dxa"/>
            <w:vAlign w:val="center"/>
          </w:tcPr>
          <w:p w14:paraId="496992B6">
            <w:pPr>
              <w:widowControl/>
              <w:shd w:val="clear"/>
              <w:spacing w:line="420" w:lineRule="exact"/>
              <w:jc w:val="left"/>
              <w:textAlignment w:val="top"/>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拟派本项目组成员中：</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(1)具有计算机技术与软件专业技术资格证书（系统架构设计师）的技术人员的得2分；</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(2)具有计算机专业副高级及以上职称的技术人员的1人得2分，最高得4分；</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(3)具有PMP或计算机技术与软件专业技术资格证书（信息系统项目管理师）的技术人员的1人得2分，最高得4分。</w:t>
            </w:r>
            <w:r>
              <w:rPr>
                <w:rFonts w:hint="eastAsia" w:ascii="仿宋" w:hAnsi="仿宋" w:eastAsia="仿宋" w:cs="仿宋"/>
                <w:color w:val="auto"/>
                <w:kern w:val="0"/>
                <w:sz w:val="24"/>
                <w:highlight w:val="none"/>
                <w:lang w:bidi="ar"/>
              </w:rPr>
              <w:br w:type="textWrapping"/>
            </w:r>
            <w:bookmarkStart w:id="73" w:name="OLE_LINK3"/>
            <w:r>
              <w:rPr>
                <w:rFonts w:hint="eastAsia" w:ascii="仿宋" w:hAnsi="仿宋" w:eastAsia="仿宋" w:cs="仿宋"/>
                <w:b/>
                <w:bCs/>
                <w:color w:val="auto"/>
                <w:kern w:val="0"/>
                <w:sz w:val="24"/>
                <w:highlight w:val="none"/>
                <w:lang w:bidi="ar"/>
              </w:rPr>
              <w:t>注：投标文件中须按要求提供上述人员在投标人单位社保缴纳证明及相关证书扫描件，未提供或提供不全或不符合以上条件的不得分</w:t>
            </w:r>
            <w:bookmarkEnd w:id="73"/>
            <w:r>
              <w:rPr>
                <w:rFonts w:hint="eastAsia" w:ascii="仿宋" w:hAnsi="仿宋" w:eastAsia="仿宋" w:cs="仿宋"/>
                <w:b/>
                <w:bCs/>
                <w:color w:val="auto"/>
                <w:kern w:val="0"/>
                <w:sz w:val="24"/>
                <w:highlight w:val="none"/>
                <w:lang w:bidi="ar"/>
              </w:rPr>
              <w:t>。</w:t>
            </w:r>
          </w:p>
        </w:tc>
        <w:tc>
          <w:tcPr>
            <w:tcW w:w="796" w:type="dxa"/>
            <w:vAlign w:val="center"/>
          </w:tcPr>
          <w:p w14:paraId="2FD6A7F6">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10</w:t>
            </w:r>
          </w:p>
        </w:tc>
      </w:tr>
      <w:tr w14:paraId="7755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D60F863">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117" w:type="dxa"/>
            <w:vAlign w:val="center"/>
          </w:tcPr>
          <w:p w14:paraId="769E2F82">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管理体系认证</w:t>
            </w:r>
          </w:p>
        </w:tc>
        <w:tc>
          <w:tcPr>
            <w:tcW w:w="6188" w:type="dxa"/>
            <w:vAlign w:val="center"/>
          </w:tcPr>
          <w:p w14:paraId="2CD3F3EB">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(1)供应商具有有效期内的质量管理体系认证（认证依据：GB/T19001/ISO9001）的得2分；</w:t>
            </w:r>
          </w:p>
          <w:p w14:paraId="62480686">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(2)供应商具有有效期内的环境管理体系认证（认证依据：GB/T24001/ISO14001）的得2分；</w:t>
            </w:r>
          </w:p>
          <w:p w14:paraId="7F038B83">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(3)供应商具有有效期内的职业健康安全管理体系认证（认证依据：GB/T45001/ISO 45001）的得2分；</w:t>
            </w:r>
          </w:p>
          <w:p w14:paraId="7BAADD48">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(4）供应商具有有效期内的信息安全管理体系认证（认证依据：GB/T 22080/ISO/IEC 27001）的得2分；</w:t>
            </w:r>
          </w:p>
          <w:p w14:paraId="38614206">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(5)供应商具有有效期内的信息技术服务管理体系认证（认证依据：GB/T24405/ISO/IEC 20000）的得2分。</w:t>
            </w:r>
          </w:p>
          <w:p w14:paraId="7D38011B">
            <w:pPr>
              <w:widowControl/>
              <w:shd w:val="clear"/>
              <w:spacing w:line="420" w:lineRule="exact"/>
              <w:jc w:val="left"/>
              <w:textAlignment w:val="top"/>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bidi="ar"/>
              </w:rPr>
              <w:t>注：投标文件中须按要求提供相关证书扫描件，未提供或提供不全或不符合以上条件的不得分。</w:t>
            </w:r>
          </w:p>
        </w:tc>
        <w:tc>
          <w:tcPr>
            <w:tcW w:w="796" w:type="dxa"/>
            <w:vAlign w:val="center"/>
          </w:tcPr>
          <w:p w14:paraId="524C3264">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10</w:t>
            </w:r>
          </w:p>
        </w:tc>
      </w:tr>
      <w:tr w14:paraId="4ED7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14:paraId="5B89275D">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117" w:type="dxa"/>
            <w:vMerge w:val="restart"/>
            <w:vAlign w:val="center"/>
          </w:tcPr>
          <w:p w14:paraId="276F2B57">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采购需求的响应程度</w:t>
            </w:r>
          </w:p>
        </w:tc>
        <w:tc>
          <w:tcPr>
            <w:tcW w:w="6188" w:type="dxa"/>
            <w:vAlign w:val="center"/>
          </w:tcPr>
          <w:p w14:paraId="134C3035">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智慧资源服务：</w:t>
            </w:r>
          </w:p>
          <w:p w14:paraId="4DBCC931">
            <w:pPr>
              <w:widowControl/>
              <w:shd w:val="clear"/>
              <w:spacing w:line="420" w:lineRule="exact"/>
              <w:jc w:val="left"/>
              <w:textAlignment w:val="top"/>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根据投标人提供的智慧资源服务技术方案进行判定评分：技术方案是否完整清晰、合理，完全满足招标需求，</w:t>
            </w:r>
            <w:r>
              <w:rPr>
                <w:rFonts w:hint="eastAsia" w:ascii="仿宋" w:hAnsi="仿宋" w:eastAsia="仿宋" w:cs="仿宋"/>
                <w:color w:val="auto"/>
                <w:kern w:val="0"/>
                <w:sz w:val="24"/>
                <w:highlight w:val="none"/>
                <w:lang w:bidi="ar"/>
              </w:rPr>
              <w:t>是否具备先进性、功能性、先进性、可扩展性，综合评分，满分6分。</w:t>
            </w:r>
          </w:p>
        </w:tc>
        <w:tc>
          <w:tcPr>
            <w:tcW w:w="796" w:type="dxa"/>
            <w:vAlign w:val="center"/>
          </w:tcPr>
          <w:p w14:paraId="38F01782">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r>
      <w:tr w14:paraId="4E83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14:paraId="200FA8FC">
            <w:pPr>
              <w:widowControl/>
              <w:shd w:val="clear"/>
              <w:snapToGrid w:val="0"/>
              <w:spacing w:line="420" w:lineRule="exact"/>
              <w:jc w:val="center"/>
              <w:rPr>
                <w:rFonts w:hint="eastAsia" w:ascii="仿宋" w:hAnsi="仿宋" w:eastAsia="仿宋" w:cs="仿宋"/>
                <w:color w:val="auto"/>
                <w:kern w:val="0"/>
                <w:sz w:val="24"/>
                <w:highlight w:val="none"/>
              </w:rPr>
            </w:pPr>
          </w:p>
        </w:tc>
        <w:tc>
          <w:tcPr>
            <w:tcW w:w="1117" w:type="dxa"/>
            <w:vMerge w:val="continue"/>
            <w:vAlign w:val="center"/>
          </w:tcPr>
          <w:p w14:paraId="3482FF33">
            <w:pPr>
              <w:widowControl/>
              <w:shd w:val="clear"/>
              <w:snapToGrid w:val="0"/>
              <w:spacing w:line="420" w:lineRule="exact"/>
              <w:jc w:val="center"/>
              <w:rPr>
                <w:rFonts w:hint="eastAsia" w:ascii="仿宋" w:hAnsi="仿宋" w:eastAsia="仿宋" w:cs="仿宋"/>
                <w:color w:val="auto"/>
                <w:kern w:val="0"/>
                <w:sz w:val="24"/>
                <w:highlight w:val="none"/>
              </w:rPr>
            </w:pPr>
          </w:p>
        </w:tc>
        <w:tc>
          <w:tcPr>
            <w:tcW w:w="6188" w:type="dxa"/>
            <w:vAlign w:val="center"/>
          </w:tcPr>
          <w:p w14:paraId="5012A554">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客户端采编：</w:t>
            </w:r>
          </w:p>
          <w:p w14:paraId="096956B8">
            <w:pPr>
              <w:widowControl/>
              <w:shd w:val="clear"/>
              <w:spacing w:line="420" w:lineRule="exact"/>
              <w:jc w:val="left"/>
              <w:textAlignment w:val="top"/>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根据投标人提供的客户端采编技术方案进行判定评分：技术方案是否完整清晰、合理，完全满足招标需求，是否具备先进性、功能性、先进性、可扩展性，综合评分，满分6分。</w:t>
            </w:r>
          </w:p>
        </w:tc>
        <w:tc>
          <w:tcPr>
            <w:tcW w:w="796" w:type="dxa"/>
            <w:vAlign w:val="center"/>
          </w:tcPr>
          <w:p w14:paraId="445EE088">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r>
      <w:tr w14:paraId="5D27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14:paraId="6E2A27F4">
            <w:pPr>
              <w:widowControl/>
              <w:shd w:val="clear"/>
              <w:snapToGrid w:val="0"/>
              <w:spacing w:line="420" w:lineRule="exact"/>
              <w:jc w:val="center"/>
              <w:rPr>
                <w:rFonts w:hint="eastAsia" w:ascii="仿宋" w:hAnsi="仿宋" w:eastAsia="仿宋" w:cs="仿宋"/>
                <w:color w:val="auto"/>
                <w:kern w:val="0"/>
                <w:sz w:val="24"/>
                <w:highlight w:val="none"/>
              </w:rPr>
            </w:pPr>
          </w:p>
        </w:tc>
        <w:tc>
          <w:tcPr>
            <w:tcW w:w="1117" w:type="dxa"/>
            <w:vMerge w:val="continue"/>
            <w:vAlign w:val="center"/>
          </w:tcPr>
          <w:p w14:paraId="155032E5">
            <w:pPr>
              <w:widowControl/>
              <w:shd w:val="clear"/>
              <w:snapToGrid w:val="0"/>
              <w:spacing w:line="420" w:lineRule="exact"/>
              <w:jc w:val="center"/>
              <w:rPr>
                <w:rFonts w:hint="eastAsia" w:ascii="仿宋" w:hAnsi="仿宋" w:eastAsia="仿宋" w:cs="仿宋"/>
                <w:color w:val="auto"/>
                <w:kern w:val="0"/>
                <w:sz w:val="24"/>
                <w:highlight w:val="none"/>
              </w:rPr>
            </w:pPr>
          </w:p>
        </w:tc>
        <w:tc>
          <w:tcPr>
            <w:tcW w:w="6188" w:type="dxa"/>
            <w:vAlign w:val="center"/>
          </w:tcPr>
          <w:p w14:paraId="79490925">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新媒体矩阵：</w:t>
            </w:r>
          </w:p>
          <w:p w14:paraId="5AE8B62A">
            <w:pPr>
              <w:widowControl/>
              <w:shd w:val="clear"/>
              <w:spacing w:line="420" w:lineRule="exact"/>
              <w:jc w:val="left"/>
              <w:textAlignment w:val="top"/>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根据投标人提供的新媒体矩阵技术方案进行判定评分：技术方案是否完整清晰、合理，完全满足招标需求，是否具备先进性、功能性、先进性、可扩展性，综合评分，满分6分。</w:t>
            </w:r>
          </w:p>
        </w:tc>
        <w:tc>
          <w:tcPr>
            <w:tcW w:w="796" w:type="dxa"/>
            <w:vAlign w:val="center"/>
          </w:tcPr>
          <w:p w14:paraId="175B953D">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r>
      <w:tr w14:paraId="66D0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14:paraId="10820A00">
            <w:pPr>
              <w:widowControl/>
              <w:shd w:val="clear"/>
              <w:snapToGrid w:val="0"/>
              <w:spacing w:line="420" w:lineRule="exact"/>
              <w:jc w:val="center"/>
              <w:rPr>
                <w:rFonts w:hint="eastAsia" w:ascii="仿宋" w:hAnsi="仿宋" w:eastAsia="仿宋" w:cs="仿宋"/>
                <w:color w:val="auto"/>
                <w:kern w:val="0"/>
                <w:sz w:val="24"/>
                <w:highlight w:val="none"/>
              </w:rPr>
            </w:pPr>
          </w:p>
        </w:tc>
        <w:tc>
          <w:tcPr>
            <w:tcW w:w="1117" w:type="dxa"/>
            <w:vMerge w:val="continue"/>
            <w:vAlign w:val="center"/>
          </w:tcPr>
          <w:p w14:paraId="4360DDEE">
            <w:pPr>
              <w:widowControl/>
              <w:shd w:val="clear"/>
              <w:snapToGrid w:val="0"/>
              <w:spacing w:line="420" w:lineRule="exact"/>
              <w:jc w:val="center"/>
              <w:rPr>
                <w:rFonts w:hint="eastAsia" w:ascii="仿宋" w:hAnsi="仿宋" w:eastAsia="仿宋" w:cs="仿宋"/>
                <w:color w:val="auto"/>
                <w:kern w:val="0"/>
                <w:sz w:val="24"/>
                <w:highlight w:val="none"/>
              </w:rPr>
            </w:pPr>
          </w:p>
        </w:tc>
        <w:tc>
          <w:tcPr>
            <w:tcW w:w="6188" w:type="dxa"/>
            <w:vAlign w:val="center"/>
          </w:tcPr>
          <w:p w14:paraId="4583D69F">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新媒体运营服务：</w:t>
            </w:r>
          </w:p>
          <w:p w14:paraId="743090CF">
            <w:pPr>
              <w:widowControl/>
              <w:shd w:val="clear"/>
              <w:spacing w:line="420" w:lineRule="exact"/>
              <w:jc w:val="left"/>
              <w:textAlignment w:val="top"/>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根据投标人提供的新媒体运营服务技术方案进行判定评分：技术方案是否完整清晰、合理，完全满足招标需求，是否具备先进性、功能性、先进性、可扩展性等要求，综合评分，满分6分。</w:t>
            </w:r>
          </w:p>
        </w:tc>
        <w:tc>
          <w:tcPr>
            <w:tcW w:w="796" w:type="dxa"/>
            <w:vAlign w:val="center"/>
          </w:tcPr>
          <w:p w14:paraId="754E5953">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r>
      <w:tr w14:paraId="45A3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14:paraId="1B0AF171">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117" w:type="dxa"/>
            <w:vMerge w:val="restart"/>
            <w:vAlign w:val="center"/>
          </w:tcPr>
          <w:p w14:paraId="45FD6998">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组织实施方案</w:t>
            </w:r>
          </w:p>
        </w:tc>
        <w:tc>
          <w:tcPr>
            <w:tcW w:w="6188" w:type="dxa"/>
            <w:vAlign w:val="center"/>
          </w:tcPr>
          <w:p w14:paraId="649FEE95">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项目管理制度：根据投标人提供的项目管理制度评议，包括质量管理、安全（包括人员、设备、资料）管理、保密管理。内容是否详实，措施得当，是否能够可靠保障项目实施，综合评分，满分6分。</w:t>
            </w:r>
          </w:p>
        </w:tc>
        <w:tc>
          <w:tcPr>
            <w:tcW w:w="796" w:type="dxa"/>
            <w:vAlign w:val="center"/>
          </w:tcPr>
          <w:p w14:paraId="63A74FF6">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r>
      <w:tr w14:paraId="550E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14:paraId="0CDAA398">
            <w:pPr>
              <w:widowControl/>
              <w:shd w:val="clear"/>
              <w:snapToGrid w:val="0"/>
              <w:spacing w:line="420" w:lineRule="exact"/>
              <w:jc w:val="center"/>
              <w:rPr>
                <w:rFonts w:hint="eastAsia" w:ascii="仿宋" w:hAnsi="仿宋" w:eastAsia="仿宋" w:cs="仿宋"/>
                <w:color w:val="auto"/>
                <w:kern w:val="0"/>
                <w:sz w:val="24"/>
                <w:highlight w:val="none"/>
              </w:rPr>
            </w:pPr>
          </w:p>
        </w:tc>
        <w:tc>
          <w:tcPr>
            <w:tcW w:w="1117" w:type="dxa"/>
            <w:vMerge w:val="continue"/>
            <w:vAlign w:val="center"/>
          </w:tcPr>
          <w:p w14:paraId="38D22921">
            <w:pPr>
              <w:widowControl/>
              <w:shd w:val="clear"/>
              <w:snapToGrid w:val="0"/>
              <w:spacing w:line="420" w:lineRule="exact"/>
              <w:jc w:val="center"/>
              <w:rPr>
                <w:rFonts w:hint="eastAsia" w:ascii="仿宋" w:hAnsi="仿宋" w:eastAsia="仿宋" w:cs="仿宋"/>
                <w:color w:val="auto"/>
                <w:kern w:val="0"/>
                <w:sz w:val="24"/>
                <w:highlight w:val="none"/>
              </w:rPr>
            </w:pPr>
          </w:p>
        </w:tc>
        <w:tc>
          <w:tcPr>
            <w:tcW w:w="6188" w:type="dxa"/>
            <w:vAlign w:val="center"/>
          </w:tcPr>
          <w:p w14:paraId="28640165">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项目进度安排、人员安排、风险控制方案：根据投标人提供的项目进度安排、人员安排、风险控制方案进行评议。方案内容是否全面、条理清晰，措施得力，能够充分保障项目实施</w:t>
            </w:r>
            <w:bookmarkStart w:id="74" w:name="OLE_LINK6"/>
            <w:r>
              <w:rPr>
                <w:rFonts w:hint="eastAsia" w:ascii="仿宋" w:hAnsi="仿宋" w:eastAsia="仿宋" w:cs="仿宋"/>
                <w:color w:val="auto"/>
                <w:kern w:val="0"/>
                <w:sz w:val="24"/>
                <w:highlight w:val="none"/>
                <w:lang w:bidi="ar"/>
              </w:rPr>
              <w:t>，综合评分，满分6分。</w:t>
            </w:r>
            <w:bookmarkEnd w:id="74"/>
          </w:p>
        </w:tc>
        <w:tc>
          <w:tcPr>
            <w:tcW w:w="796" w:type="dxa"/>
            <w:vAlign w:val="center"/>
          </w:tcPr>
          <w:p w14:paraId="59437E76">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r>
      <w:tr w14:paraId="7465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2CBC1CD2">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1117" w:type="dxa"/>
            <w:vAlign w:val="center"/>
          </w:tcPr>
          <w:p w14:paraId="30A664BB">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培训方案</w:t>
            </w:r>
          </w:p>
        </w:tc>
        <w:tc>
          <w:tcPr>
            <w:tcW w:w="6188" w:type="dxa"/>
            <w:vAlign w:val="center"/>
          </w:tcPr>
          <w:p w14:paraId="2EE6B901">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根据投标人针对本项目采购需求提供的项目培训方案进行判定评分：培训方案内容是否详细、全面，措施得力，切实可行，综合评分，满分6分。</w:t>
            </w:r>
          </w:p>
        </w:tc>
        <w:tc>
          <w:tcPr>
            <w:tcW w:w="796" w:type="dxa"/>
            <w:vAlign w:val="center"/>
          </w:tcPr>
          <w:p w14:paraId="6322FACD">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6</w:t>
            </w:r>
          </w:p>
        </w:tc>
      </w:tr>
      <w:tr w14:paraId="20BB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24D9C500">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117" w:type="dxa"/>
            <w:vAlign w:val="center"/>
          </w:tcPr>
          <w:p w14:paraId="4D73D667">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售后服务</w:t>
            </w:r>
          </w:p>
        </w:tc>
        <w:tc>
          <w:tcPr>
            <w:tcW w:w="6188" w:type="dxa"/>
            <w:vAlign w:val="center"/>
          </w:tcPr>
          <w:p w14:paraId="13812AD0">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根据投标人针对本项目采购需求提供的项目售后服务方案进行判定评分：售后服务内容是否详实、丰富，服务流程清晰，是否能为招标人提供高效便捷且高标准的售后保障及支持服务</w:t>
            </w:r>
            <w:bookmarkStart w:id="75" w:name="OLE_LINK5"/>
            <w:r>
              <w:rPr>
                <w:rFonts w:hint="eastAsia" w:ascii="仿宋" w:hAnsi="仿宋" w:eastAsia="仿宋" w:cs="仿宋"/>
                <w:color w:val="auto"/>
                <w:kern w:val="0"/>
                <w:sz w:val="24"/>
                <w:highlight w:val="none"/>
                <w:lang w:bidi="ar"/>
              </w:rPr>
              <w:t>，综合评分</w:t>
            </w:r>
            <w:r>
              <w:rPr>
                <w:rFonts w:hint="eastAsia" w:ascii="仿宋" w:hAnsi="仿宋" w:eastAsia="仿宋" w:cs="仿宋"/>
                <w:color w:val="auto"/>
                <w:kern w:val="0"/>
                <w:sz w:val="24"/>
                <w:highlight w:val="none"/>
                <w:lang w:bidi="ar"/>
              </w:rPr>
              <w:t>，满分8分。</w:t>
            </w:r>
            <w:bookmarkEnd w:id="75"/>
          </w:p>
        </w:tc>
        <w:tc>
          <w:tcPr>
            <w:tcW w:w="796" w:type="dxa"/>
            <w:vAlign w:val="center"/>
          </w:tcPr>
          <w:p w14:paraId="183ED895">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8</w:t>
            </w:r>
          </w:p>
        </w:tc>
      </w:tr>
      <w:tr w14:paraId="587C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F67A208">
            <w:pPr>
              <w:widowControl/>
              <w:shd w:val="clear"/>
              <w:snapToGrid w:val="0"/>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1117" w:type="dxa"/>
            <w:vAlign w:val="center"/>
          </w:tcPr>
          <w:p w14:paraId="2D1591A9">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应急预案</w:t>
            </w:r>
          </w:p>
        </w:tc>
        <w:tc>
          <w:tcPr>
            <w:tcW w:w="6188" w:type="dxa"/>
            <w:vAlign w:val="center"/>
          </w:tcPr>
          <w:p w14:paraId="54598180">
            <w:pPr>
              <w:widowControl/>
              <w:shd w:val="clear"/>
              <w:spacing w:line="420" w:lineRule="exact"/>
              <w:jc w:val="left"/>
              <w:textAlignment w:val="top"/>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根据投标人针对本项目采购需求提供的项目验收方案进行判定评分：应急预案内容是否完整清晰、合理，针对性强，是否满足项目应急保障需要，</w:t>
            </w:r>
            <w:bookmarkStart w:id="76" w:name="OLE_LINK4"/>
            <w:r>
              <w:rPr>
                <w:rFonts w:hint="eastAsia" w:ascii="仿宋" w:hAnsi="仿宋" w:eastAsia="仿宋" w:cs="仿宋"/>
                <w:color w:val="auto"/>
                <w:kern w:val="0"/>
                <w:sz w:val="24"/>
                <w:highlight w:val="none"/>
                <w:lang w:bidi="ar"/>
              </w:rPr>
              <w:t>综合评分，满分8分。</w:t>
            </w:r>
            <w:bookmarkEnd w:id="76"/>
          </w:p>
        </w:tc>
        <w:tc>
          <w:tcPr>
            <w:tcW w:w="796" w:type="dxa"/>
            <w:vAlign w:val="center"/>
          </w:tcPr>
          <w:p w14:paraId="51B244AE">
            <w:pPr>
              <w:widowControl/>
              <w:shd w:val="clear"/>
              <w:spacing w:line="420" w:lineRule="exact"/>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8</w:t>
            </w:r>
          </w:p>
        </w:tc>
      </w:tr>
    </w:tbl>
    <w:p w14:paraId="72B14DD9">
      <w:pPr>
        <w:shd w:val="clea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6AFDDBB9">
      <w:pPr>
        <w:shd w:val="clea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1FF498E8">
      <w:pPr>
        <w:shd w:val="clea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2.2.1评标基准价：即满足磋商文件要求且磋商报价最低的磋商报价为评标基准价，其价格分为满分。</w:t>
      </w:r>
    </w:p>
    <w:p w14:paraId="6136E0D6">
      <w:pPr>
        <w:shd w:val="clear"/>
        <w:spacing w:line="400" w:lineRule="exact"/>
        <w:rPr>
          <w:rFonts w:ascii="仿宋" w:eastAsia="仿宋"/>
          <w:bCs/>
          <w:iCs/>
          <w:color w:val="auto"/>
          <w:sz w:val="24"/>
          <w:highlight w:val="none"/>
        </w:rPr>
      </w:pPr>
      <w:r>
        <w:rPr>
          <w:rFonts w:hint="eastAsia" w:ascii="仿宋" w:eastAsia="仿宋"/>
          <w:bCs/>
          <w:iCs/>
          <w:color w:val="auto"/>
          <w:sz w:val="24"/>
          <w:highlight w:val="none"/>
        </w:rPr>
        <w:t>2.2.2其他供应商的价格分统一按照下列公式计算：</w:t>
      </w:r>
    </w:p>
    <w:p w14:paraId="018B01EC">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磋商报价得分=(评标基准价／磋商报价)×价格权值×100</w:t>
      </w:r>
    </w:p>
    <w:p w14:paraId="4FF83213">
      <w:pPr>
        <w:widowControl/>
        <w:shd w:val="clear"/>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即：磋商报价得分=(评标基准价／磋商报价)×</w:t>
      </w:r>
      <w:r>
        <w:rPr>
          <w:rFonts w:hint="eastAsia" w:ascii="仿宋" w:eastAsia="仿宋"/>
          <w:bCs/>
          <w:iCs/>
          <w:color w:val="auto"/>
          <w:sz w:val="24"/>
          <w:highlight w:val="none"/>
          <w:u w:val="single"/>
        </w:rPr>
        <w:t xml:space="preserve"> 20 </w:t>
      </w:r>
    </w:p>
    <w:p w14:paraId="31B85931">
      <w:pPr>
        <w:widowControl/>
        <w:shd w:val="clear"/>
        <w:snapToGrid w:val="0"/>
        <w:spacing w:line="480" w:lineRule="exact"/>
        <w:rPr>
          <w:rFonts w:ascii="仿宋" w:eastAsia="仿宋"/>
          <w:bCs/>
          <w:iCs/>
          <w:color w:val="auto"/>
          <w:sz w:val="24"/>
          <w:highlight w:val="none"/>
          <w:u w:val="single"/>
        </w:rPr>
      </w:pPr>
    </w:p>
    <w:p w14:paraId="2E1C4372">
      <w:pPr>
        <w:pStyle w:val="2"/>
        <w:shd w:val="clear"/>
        <w:rPr>
          <w:rFonts w:ascii="仿宋" w:eastAsia="仿宋"/>
          <w:bCs/>
          <w:iCs/>
          <w:color w:val="auto"/>
          <w:sz w:val="24"/>
          <w:highlight w:val="none"/>
          <w:u w:val="single"/>
        </w:rPr>
      </w:pPr>
    </w:p>
    <w:p w14:paraId="55A7F66F">
      <w:pPr>
        <w:pStyle w:val="3"/>
        <w:shd w:val="clear"/>
        <w:rPr>
          <w:rFonts w:ascii="仿宋" w:eastAsia="仿宋"/>
          <w:bCs/>
          <w:iCs/>
          <w:color w:val="auto"/>
          <w:sz w:val="24"/>
          <w:highlight w:val="none"/>
          <w:u w:val="single"/>
        </w:rPr>
      </w:pPr>
    </w:p>
    <w:p w14:paraId="68C8946D">
      <w:pPr>
        <w:shd w:val="clear"/>
        <w:rPr>
          <w:rFonts w:ascii="仿宋" w:eastAsia="仿宋"/>
          <w:bCs/>
          <w:iCs/>
          <w:color w:val="auto"/>
          <w:sz w:val="24"/>
          <w:highlight w:val="none"/>
          <w:u w:val="single"/>
        </w:rPr>
      </w:pPr>
    </w:p>
    <w:p w14:paraId="1CE3E687">
      <w:pPr>
        <w:pStyle w:val="2"/>
        <w:shd w:val="clear"/>
        <w:rPr>
          <w:rFonts w:ascii="仿宋" w:eastAsia="仿宋"/>
          <w:bCs/>
          <w:iCs/>
          <w:color w:val="auto"/>
          <w:sz w:val="24"/>
          <w:highlight w:val="none"/>
          <w:u w:val="single"/>
        </w:rPr>
      </w:pPr>
    </w:p>
    <w:p w14:paraId="3549F087">
      <w:pPr>
        <w:pStyle w:val="3"/>
        <w:shd w:val="clear"/>
        <w:rPr>
          <w:rFonts w:ascii="仿宋" w:eastAsia="仿宋"/>
          <w:bCs/>
          <w:iCs/>
          <w:color w:val="auto"/>
          <w:sz w:val="24"/>
          <w:highlight w:val="none"/>
          <w:u w:val="single"/>
        </w:rPr>
      </w:pPr>
    </w:p>
    <w:p w14:paraId="2DB2BB95">
      <w:pPr>
        <w:shd w:val="clear"/>
        <w:rPr>
          <w:rFonts w:ascii="仿宋" w:eastAsia="仿宋"/>
          <w:bCs/>
          <w:iCs/>
          <w:color w:val="auto"/>
          <w:sz w:val="24"/>
          <w:highlight w:val="none"/>
          <w:u w:val="single"/>
        </w:rPr>
      </w:pPr>
    </w:p>
    <w:p w14:paraId="3A7FCA2A">
      <w:pPr>
        <w:pStyle w:val="2"/>
        <w:shd w:val="clear"/>
        <w:rPr>
          <w:color w:val="auto"/>
          <w:highlight w:val="none"/>
        </w:rPr>
      </w:pPr>
    </w:p>
    <w:bookmarkEnd w:id="43"/>
    <w:bookmarkEnd w:id="44"/>
    <w:bookmarkEnd w:id="45"/>
    <w:bookmarkEnd w:id="46"/>
    <w:p w14:paraId="501A36AD">
      <w:pPr>
        <w:pStyle w:val="4"/>
        <w:widowControl w:val="0"/>
        <w:numPr>
          <w:ilvl w:val="0"/>
          <w:numId w:val="0"/>
        </w:numPr>
        <w:shd w:val="clear"/>
        <w:jc w:val="center"/>
        <w:rPr>
          <w:rFonts w:ascii="仿宋" w:eastAsia="仿宋"/>
          <w:color w:val="auto"/>
          <w:sz w:val="32"/>
          <w:szCs w:val="32"/>
          <w:highlight w:val="none"/>
        </w:rPr>
      </w:pPr>
      <w:bookmarkStart w:id="77" w:name="_Toc643610537"/>
      <w:bookmarkStart w:id="78" w:name="_Toc15748"/>
      <w:r>
        <w:rPr>
          <w:rFonts w:hint="eastAsia" w:ascii="仿宋" w:eastAsia="仿宋"/>
          <w:color w:val="auto"/>
          <w:sz w:val="32"/>
          <w:szCs w:val="32"/>
          <w:highlight w:val="none"/>
        </w:rPr>
        <w:t>第六章  磋商响应文件格式附件</w:t>
      </w:r>
      <w:bookmarkEnd w:id="77"/>
      <w:bookmarkEnd w:id="78"/>
    </w:p>
    <w:p w14:paraId="5614D8F9">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磋商响应文件制作请按照本磋商文件“第二章 供应商须知”第三部分“磋商响应文件”的规定制作，有关格式附件如下：</w:t>
      </w:r>
    </w:p>
    <w:p w14:paraId="65DBC00A">
      <w:pPr>
        <w:widowControl/>
        <w:shd w:val="clear"/>
        <w:snapToGrid w:val="0"/>
        <w:spacing w:line="480" w:lineRule="exact"/>
        <w:ind w:firstLine="480" w:firstLineChars="200"/>
        <w:rPr>
          <w:rFonts w:ascii="仿宋" w:eastAsia="仿宋"/>
          <w:color w:val="auto"/>
          <w:kern w:val="0"/>
          <w:sz w:val="24"/>
          <w:highlight w:val="none"/>
        </w:rPr>
      </w:pPr>
    </w:p>
    <w:p w14:paraId="08C75135">
      <w:pPr>
        <w:widowControl/>
        <w:shd w:val="clear"/>
        <w:snapToGrid w:val="0"/>
        <w:spacing w:line="480" w:lineRule="exact"/>
        <w:ind w:firstLine="480" w:firstLineChars="200"/>
        <w:rPr>
          <w:rFonts w:ascii="仿宋" w:eastAsia="仿宋"/>
          <w:color w:val="auto"/>
          <w:kern w:val="0"/>
          <w:sz w:val="24"/>
          <w:highlight w:val="none"/>
        </w:rPr>
      </w:pPr>
    </w:p>
    <w:p w14:paraId="4A1DC9D8">
      <w:pPr>
        <w:widowControl/>
        <w:shd w:val="clear"/>
        <w:snapToGrid w:val="0"/>
        <w:spacing w:line="480" w:lineRule="exact"/>
        <w:ind w:firstLine="480" w:firstLineChars="200"/>
        <w:rPr>
          <w:rFonts w:ascii="仿宋" w:eastAsia="仿宋"/>
          <w:color w:val="auto"/>
          <w:kern w:val="0"/>
          <w:sz w:val="24"/>
          <w:highlight w:val="none"/>
        </w:rPr>
      </w:pPr>
    </w:p>
    <w:p w14:paraId="74B97B06">
      <w:pPr>
        <w:widowControl/>
        <w:shd w:val="clear"/>
        <w:snapToGrid w:val="0"/>
        <w:spacing w:line="480" w:lineRule="exact"/>
        <w:ind w:firstLine="480" w:firstLineChars="200"/>
        <w:rPr>
          <w:rFonts w:ascii="仿宋" w:eastAsia="仿宋"/>
          <w:color w:val="auto"/>
          <w:kern w:val="0"/>
          <w:sz w:val="24"/>
          <w:highlight w:val="none"/>
        </w:rPr>
      </w:pPr>
    </w:p>
    <w:p w14:paraId="002A0F77">
      <w:pPr>
        <w:widowControl/>
        <w:shd w:val="clear"/>
        <w:snapToGrid w:val="0"/>
        <w:spacing w:line="480" w:lineRule="exact"/>
        <w:ind w:firstLine="480" w:firstLineChars="200"/>
        <w:rPr>
          <w:rFonts w:ascii="仿宋" w:eastAsia="仿宋"/>
          <w:color w:val="auto"/>
          <w:kern w:val="0"/>
          <w:sz w:val="24"/>
          <w:highlight w:val="none"/>
        </w:rPr>
      </w:pPr>
    </w:p>
    <w:p w14:paraId="747C4952">
      <w:pPr>
        <w:widowControl/>
        <w:shd w:val="clear"/>
        <w:snapToGrid w:val="0"/>
        <w:spacing w:line="480" w:lineRule="exact"/>
        <w:ind w:firstLine="480" w:firstLineChars="200"/>
        <w:rPr>
          <w:rFonts w:ascii="仿宋" w:eastAsia="仿宋"/>
          <w:color w:val="auto"/>
          <w:kern w:val="0"/>
          <w:sz w:val="24"/>
          <w:highlight w:val="none"/>
        </w:rPr>
      </w:pPr>
    </w:p>
    <w:p w14:paraId="70162E5D">
      <w:pPr>
        <w:widowControl/>
        <w:shd w:val="clear"/>
        <w:snapToGrid w:val="0"/>
        <w:spacing w:line="480" w:lineRule="exact"/>
        <w:ind w:firstLine="480" w:firstLineChars="200"/>
        <w:rPr>
          <w:rFonts w:ascii="仿宋" w:eastAsia="仿宋"/>
          <w:color w:val="auto"/>
          <w:kern w:val="0"/>
          <w:sz w:val="24"/>
          <w:highlight w:val="none"/>
        </w:rPr>
      </w:pPr>
    </w:p>
    <w:p w14:paraId="298EF532">
      <w:pPr>
        <w:widowControl/>
        <w:shd w:val="clear"/>
        <w:snapToGrid w:val="0"/>
        <w:spacing w:line="480" w:lineRule="exact"/>
        <w:ind w:firstLine="480" w:firstLineChars="200"/>
        <w:rPr>
          <w:rFonts w:ascii="仿宋" w:eastAsia="仿宋"/>
          <w:color w:val="auto"/>
          <w:kern w:val="0"/>
          <w:sz w:val="24"/>
          <w:highlight w:val="none"/>
        </w:rPr>
      </w:pPr>
    </w:p>
    <w:p w14:paraId="6BCBFA9C">
      <w:pPr>
        <w:widowControl/>
        <w:shd w:val="clear"/>
        <w:snapToGrid w:val="0"/>
        <w:spacing w:line="480" w:lineRule="exact"/>
        <w:ind w:firstLine="480" w:firstLineChars="200"/>
        <w:rPr>
          <w:rFonts w:ascii="仿宋" w:eastAsia="仿宋"/>
          <w:color w:val="auto"/>
          <w:kern w:val="0"/>
          <w:sz w:val="24"/>
          <w:highlight w:val="none"/>
        </w:rPr>
      </w:pPr>
    </w:p>
    <w:p w14:paraId="25D8C6D9">
      <w:pPr>
        <w:widowControl/>
        <w:shd w:val="clear"/>
        <w:snapToGrid w:val="0"/>
        <w:spacing w:line="480" w:lineRule="exact"/>
        <w:ind w:firstLine="480" w:firstLineChars="200"/>
        <w:rPr>
          <w:rFonts w:ascii="仿宋" w:eastAsia="仿宋"/>
          <w:color w:val="auto"/>
          <w:kern w:val="0"/>
          <w:sz w:val="24"/>
          <w:highlight w:val="none"/>
        </w:rPr>
      </w:pPr>
    </w:p>
    <w:p w14:paraId="7834E613">
      <w:pPr>
        <w:widowControl/>
        <w:shd w:val="clear"/>
        <w:snapToGrid w:val="0"/>
        <w:spacing w:line="480" w:lineRule="exact"/>
        <w:ind w:firstLine="480" w:firstLineChars="200"/>
        <w:rPr>
          <w:rFonts w:ascii="仿宋" w:eastAsia="仿宋"/>
          <w:color w:val="auto"/>
          <w:kern w:val="0"/>
          <w:sz w:val="24"/>
          <w:highlight w:val="none"/>
        </w:rPr>
      </w:pPr>
    </w:p>
    <w:p w14:paraId="47A1E42A">
      <w:pPr>
        <w:widowControl/>
        <w:shd w:val="clear"/>
        <w:snapToGrid w:val="0"/>
        <w:spacing w:line="480" w:lineRule="exact"/>
        <w:ind w:firstLine="480" w:firstLineChars="200"/>
        <w:rPr>
          <w:rFonts w:ascii="仿宋" w:eastAsia="仿宋"/>
          <w:color w:val="auto"/>
          <w:kern w:val="0"/>
          <w:sz w:val="24"/>
          <w:highlight w:val="none"/>
        </w:rPr>
      </w:pPr>
    </w:p>
    <w:p w14:paraId="5A5673C1">
      <w:pPr>
        <w:widowControl/>
        <w:shd w:val="clear"/>
        <w:snapToGrid w:val="0"/>
        <w:spacing w:line="480" w:lineRule="exact"/>
        <w:ind w:firstLine="480" w:firstLineChars="200"/>
        <w:rPr>
          <w:rFonts w:ascii="仿宋" w:eastAsia="仿宋"/>
          <w:color w:val="auto"/>
          <w:kern w:val="0"/>
          <w:sz w:val="24"/>
          <w:highlight w:val="none"/>
        </w:rPr>
      </w:pPr>
    </w:p>
    <w:p w14:paraId="76CDCB32">
      <w:pPr>
        <w:widowControl/>
        <w:shd w:val="clear"/>
        <w:snapToGrid w:val="0"/>
        <w:spacing w:line="480" w:lineRule="exact"/>
        <w:ind w:firstLine="480" w:firstLineChars="200"/>
        <w:rPr>
          <w:rFonts w:ascii="仿宋" w:eastAsia="仿宋"/>
          <w:color w:val="auto"/>
          <w:kern w:val="0"/>
          <w:sz w:val="24"/>
          <w:highlight w:val="none"/>
        </w:rPr>
      </w:pPr>
    </w:p>
    <w:p w14:paraId="61A6051D">
      <w:pPr>
        <w:widowControl/>
        <w:shd w:val="clear"/>
        <w:snapToGrid w:val="0"/>
        <w:spacing w:line="480" w:lineRule="exact"/>
        <w:ind w:firstLine="480" w:firstLineChars="200"/>
        <w:rPr>
          <w:rFonts w:ascii="仿宋" w:eastAsia="仿宋"/>
          <w:color w:val="auto"/>
          <w:kern w:val="0"/>
          <w:sz w:val="24"/>
          <w:highlight w:val="none"/>
        </w:rPr>
      </w:pPr>
    </w:p>
    <w:p w14:paraId="614F07A5">
      <w:pPr>
        <w:widowControl/>
        <w:shd w:val="clear"/>
        <w:snapToGrid w:val="0"/>
        <w:spacing w:line="480" w:lineRule="exact"/>
        <w:ind w:firstLine="480" w:firstLineChars="200"/>
        <w:rPr>
          <w:rFonts w:ascii="仿宋" w:eastAsia="仿宋"/>
          <w:color w:val="auto"/>
          <w:kern w:val="0"/>
          <w:sz w:val="24"/>
          <w:highlight w:val="none"/>
        </w:rPr>
      </w:pPr>
    </w:p>
    <w:p w14:paraId="2CBEDAE7">
      <w:pPr>
        <w:widowControl/>
        <w:shd w:val="clear"/>
        <w:snapToGrid w:val="0"/>
        <w:spacing w:line="480" w:lineRule="exact"/>
        <w:ind w:firstLine="480" w:firstLineChars="200"/>
        <w:rPr>
          <w:rFonts w:ascii="仿宋" w:eastAsia="仿宋"/>
          <w:color w:val="auto"/>
          <w:kern w:val="0"/>
          <w:sz w:val="24"/>
          <w:highlight w:val="none"/>
        </w:rPr>
      </w:pPr>
    </w:p>
    <w:p w14:paraId="269DC9BC">
      <w:pPr>
        <w:widowControl/>
        <w:shd w:val="clear"/>
        <w:snapToGrid w:val="0"/>
        <w:spacing w:line="480" w:lineRule="exact"/>
        <w:ind w:firstLine="480" w:firstLineChars="200"/>
        <w:rPr>
          <w:rFonts w:ascii="仿宋" w:eastAsia="仿宋"/>
          <w:color w:val="auto"/>
          <w:kern w:val="0"/>
          <w:sz w:val="24"/>
          <w:highlight w:val="none"/>
        </w:rPr>
      </w:pPr>
    </w:p>
    <w:p w14:paraId="68A0124B">
      <w:pPr>
        <w:widowControl/>
        <w:shd w:val="clear"/>
        <w:snapToGrid w:val="0"/>
        <w:spacing w:line="480" w:lineRule="exact"/>
        <w:ind w:firstLine="480" w:firstLineChars="200"/>
        <w:rPr>
          <w:rFonts w:ascii="仿宋" w:eastAsia="仿宋"/>
          <w:color w:val="auto"/>
          <w:kern w:val="0"/>
          <w:sz w:val="24"/>
          <w:highlight w:val="none"/>
        </w:rPr>
      </w:pPr>
    </w:p>
    <w:p w14:paraId="55B05BFD">
      <w:pPr>
        <w:widowControl/>
        <w:shd w:val="clear"/>
        <w:snapToGrid w:val="0"/>
        <w:spacing w:line="480" w:lineRule="exact"/>
        <w:ind w:firstLine="480" w:firstLineChars="200"/>
        <w:rPr>
          <w:rFonts w:ascii="仿宋" w:eastAsia="仿宋"/>
          <w:color w:val="auto"/>
          <w:kern w:val="0"/>
          <w:sz w:val="24"/>
          <w:highlight w:val="none"/>
        </w:rPr>
      </w:pPr>
    </w:p>
    <w:p w14:paraId="71732146">
      <w:pPr>
        <w:widowControl/>
        <w:shd w:val="clear"/>
        <w:snapToGrid w:val="0"/>
        <w:spacing w:line="480" w:lineRule="exact"/>
        <w:ind w:firstLine="480" w:firstLineChars="200"/>
        <w:rPr>
          <w:rFonts w:ascii="仿宋" w:eastAsia="仿宋"/>
          <w:color w:val="auto"/>
          <w:kern w:val="0"/>
          <w:sz w:val="24"/>
          <w:highlight w:val="none"/>
        </w:rPr>
      </w:pPr>
    </w:p>
    <w:p w14:paraId="0597095F">
      <w:pPr>
        <w:widowControl/>
        <w:shd w:val="clear"/>
        <w:snapToGrid w:val="0"/>
        <w:spacing w:line="480" w:lineRule="exact"/>
        <w:ind w:firstLine="480" w:firstLineChars="200"/>
        <w:rPr>
          <w:rFonts w:ascii="仿宋" w:eastAsia="仿宋"/>
          <w:color w:val="auto"/>
          <w:kern w:val="0"/>
          <w:sz w:val="24"/>
          <w:highlight w:val="none"/>
        </w:rPr>
      </w:pPr>
    </w:p>
    <w:p w14:paraId="24C20F95">
      <w:pPr>
        <w:widowControl/>
        <w:shd w:val="clear"/>
        <w:snapToGrid w:val="0"/>
        <w:spacing w:line="480" w:lineRule="exact"/>
        <w:ind w:firstLine="480" w:firstLineChars="200"/>
        <w:rPr>
          <w:rFonts w:ascii="仿宋" w:eastAsia="仿宋"/>
          <w:color w:val="auto"/>
          <w:kern w:val="0"/>
          <w:sz w:val="24"/>
          <w:highlight w:val="none"/>
        </w:rPr>
      </w:pPr>
    </w:p>
    <w:p w14:paraId="04EE6A04">
      <w:pPr>
        <w:widowControl/>
        <w:shd w:val="clear"/>
        <w:snapToGrid w:val="0"/>
        <w:spacing w:line="480" w:lineRule="exact"/>
        <w:ind w:firstLine="480" w:firstLineChars="200"/>
        <w:rPr>
          <w:rFonts w:ascii="仿宋" w:eastAsia="仿宋"/>
          <w:color w:val="auto"/>
          <w:kern w:val="0"/>
          <w:sz w:val="24"/>
          <w:highlight w:val="none"/>
        </w:rPr>
      </w:pPr>
    </w:p>
    <w:p w14:paraId="1F0F1E9A">
      <w:pPr>
        <w:shd w:val="clea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4C21B409">
      <w:pPr>
        <w:shd w:val="clear"/>
        <w:snapToGrid w:val="0"/>
        <w:spacing w:before="156" w:beforeLines="50" w:after="50"/>
        <w:jc w:val="right"/>
        <w:rPr>
          <w:rFonts w:ascii="仿宋" w:eastAsia="仿宋"/>
          <w:b/>
          <w:color w:val="auto"/>
          <w:sz w:val="30"/>
          <w:szCs w:val="30"/>
          <w:highlight w:val="none"/>
        </w:rPr>
      </w:pPr>
    </w:p>
    <w:p w14:paraId="5133E448">
      <w:pPr>
        <w:shd w:val="clear"/>
        <w:snapToGrid w:val="0"/>
        <w:spacing w:before="156" w:beforeLines="50" w:after="50"/>
        <w:jc w:val="right"/>
        <w:rPr>
          <w:rFonts w:ascii="仿宋" w:eastAsia="仿宋"/>
          <w:bCs/>
          <w:color w:val="auto"/>
          <w:sz w:val="30"/>
          <w:szCs w:val="30"/>
          <w:highlight w:val="none"/>
        </w:rPr>
      </w:pPr>
    </w:p>
    <w:p w14:paraId="47C77CE7">
      <w:pPr>
        <w:shd w:val="clea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C256F2C">
      <w:pPr>
        <w:shd w:val="clea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716A0A77">
      <w:pPr>
        <w:shd w:val="clea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37BF97A">
      <w:pPr>
        <w:shd w:val="clear"/>
        <w:spacing w:line="1200" w:lineRule="exact"/>
        <w:ind w:right="6"/>
        <w:jc w:val="center"/>
        <w:rPr>
          <w:rFonts w:ascii="仿宋" w:eastAsia="仿宋"/>
          <w:color w:val="auto"/>
          <w:sz w:val="72"/>
          <w:szCs w:val="72"/>
          <w:highlight w:val="none"/>
        </w:rPr>
      </w:pPr>
    </w:p>
    <w:p w14:paraId="135A6FC5">
      <w:pPr>
        <w:shd w:val="clear"/>
        <w:spacing w:line="1200" w:lineRule="exact"/>
        <w:ind w:right="6"/>
        <w:jc w:val="center"/>
        <w:rPr>
          <w:rFonts w:ascii="仿宋" w:eastAsia="仿宋"/>
          <w:color w:val="auto"/>
          <w:sz w:val="72"/>
          <w:szCs w:val="72"/>
          <w:highlight w:val="none"/>
        </w:rPr>
      </w:pPr>
    </w:p>
    <w:p w14:paraId="4DDBE998">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14:paraId="63ADC756">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14:paraId="29CC3B0F">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00891B7B">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349689CD">
      <w:pPr>
        <w:shd w:val="clear"/>
        <w:spacing w:line="1200" w:lineRule="exact"/>
        <w:ind w:right="6"/>
        <w:jc w:val="center"/>
        <w:rPr>
          <w:rFonts w:ascii="仿宋" w:eastAsia="仿宋"/>
          <w:color w:val="auto"/>
          <w:sz w:val="72"/>
          <w:szCs w:val="72"/>
          <w:highlight w:val="none"/>
        </w:rPr>
      </w:pPr>
    </w:p>
    <w:p w14:paraId="4F7F5BEF">
      <w:pPr>
        <w:shd w:val="clear"/>
        <w:spacing w:line="500" w:lineRule="exact"/>
        <w:ind w:right="7"/>
        <w:jc w:val="center"/>
        <w:rPr>
          <w:rFonts w:ascii="仿宋" w:eastAsia="仿宋"/>
          <w:color w:val="auto"/>
          <w:sz w:val="36"/>
          <w:szCs w:val="36"/>
          <w:highlight w:val="none"/>
        </w:rPr>
      </w:pPr>
    </w:p>
    <w:p w14:paraId="3ABEEEFB">
      <w:pPr>
        <w:shd w:val="clear"/>
        <w:spacing w:line="500" w:lineRule="exact"/>
        <w:ind w:right="7"/>
        <w:jc w:val="center"/>
        <w:rPr>
          <w:rFonts w:ascii="仿宋" w:eastAsia="仿宋"/>
          <w:color w:val="auto"/>
          <w:sz w:val="36"/>
          <w:szCs w:val="36"/>
          <w:highlight w:val="none"/>
        </w:rPr>
      </w:pPr>
    </w:p>
    <w:p w14:paraId="3CBFE18A">
      <w:pPr>
        <w:shd w:val="clea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供应商名称（盖章）：</w:t>
      </w:r>
    </w:p>
    <w:p w14:paraId="225BA2D2">
      <w:pPr>
        <w:shd w:val="clea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249512F">
      <w:pPr>
        <w:shd w:val="clea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001DE842">
      <w:pPr>
        <w:shd w:val="clea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A842F56">
      <w:pPr>
        <w:shd w:val="clear"/>
        <w:snapToGrid w:val="0"/>
        <w:spacing w:before="156" w:beforeLines="50" w:after="50"/>
        <w:jc w:val="center"/>
        <w:rPr>
          <w:rFonts w:ascii="仿宋" w:eastAsia="仿宋" w:cs="仿宋_GB2312"/>
          <w:color w:val="auto"/>
          <w:sz w:val="30"/>
          <w:szCs w:val="30"/>
          <w:highlight w:val="none"/>
        </w:rPr>
      </w:pPr>
      <w:bookmarkStart w:id="79" w:name="_Toc64369786"/>
      <w:r>
        <w:rPr>
          <w:rFonts w:hint="eastAsia" w:ascii="仿宋" w:eastAsia="仿宋" w:cs="仿宋_GB2312"/>
          <w:color w:val="auto"/>
          <w:sz w:val="30"/>
          <w:szCs w:val="30"/>
          <w:highlight w:val="none"/>
        </w:rPr>
        <w:t>目 录</w:t>
      </w:r>
      <w:bookmarkEnd w:id="79"/>
    </w:p>
    <w:p w14:paraId="2137141A">
      <w:pPr>
        <w:pStyle w:val="52"/>
        <w:shd w:val="clea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1.磋商声明函 ……………………………………………………………………（页码）</w:t>
      </w:r>
    </w:p>
    <w:p w14:paraId="5A324BFE">
      <w:pPr>
        <w:pStyle w:val="52"/>
        <w:shd w:val="clea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14:paraId="00890013">
      <w:pPr>
        <w:pStyle w:val="52"/>
        <w:shd w:val="clea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14:paraId="4FE24B24">
      <w:pPr>
        <w:pStyle w:val="52"/>
        <w:shd w:val="clea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14:paraId="3C101B5E">
      <w:pPr>
        <w:pStyle w:val="52"/>
        <w:shd w:val="clea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14:paraId="64299902">
      <w:pPr>
        <w:pStyle w:val="52"/>
        <w:shd w:val="clea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14:paraId="4417342F">
      <w:pPr>
        <w:pStyle w:val="52"/>
        <w:shd w:val="clear"/>
        <w:spacing w:line="360" w:lineRule="auto"/>
        <w:ind w:firstLine="240" w:firstLineChars="100"/>
        <w:jc w:val="left"/>
        <w:rPr>
          <w:rFonts w:ascii="仿宋" w:eastAsia="仿宋" w:cs="仿宋_GB2312"/>
          <w:color w:val="auto"/>
          <w:highlight w:val="none"/>
        </w:rPr>
      </w:pPr>
      <w:bookmarkStart w:id="80" w:name="_Toc64369787"/>
      <w:r>
        <w:rPr>
          <w:rFonts w:hint="eastAsia" w:ascii="仿宋" w:eastAsia="仿宋" w:cs="仿宋_GB2312"/>
          <w:color w:val="auto"/>
          <w:highlight w:val="none"/>
        </w:rPr>
        <w:t>6.1营业执照(或事业法人登记证书)…………………………………………（页码）</w:t>
      </w:r>
      <w:bookmarkEnd w:id="80"/>
    </w:p>
    <w:p w14:paraId="0DB8E7D9">
      <w:pPr>
        <w:pStyle w:val="52"/>
        <w:shd w:val="clear"/>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6.2</w:t>
      </w:r>
      <w:bookmarkStart w:id="81" w:name="_Toc64369788"/>
      <w:r>
        <w:rPr>
          <w:rFonts w:hint="eastAsia" w:ascii="仿宋" w:eastAsia="仿宋" w:cs="仿宋_GB2312"/>
          <w:color w:val="auto"/>
          <w:highlight w:val="none"/>
        </w:rPr>
        <w:t>特定资格条件的有关证明材料（如有）…………………………………（页码）</w:t>
      </w:r>
      <w:bookmarkEnd w:id="81"/>
    </w:p>
    <w:p w14:paraId="70448A52">
      <w:pPr>
        <w:pStyle w:val="52"/>
        <w:shd w:val="clea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7</w:t>
      </w:r>
      <w:r>
        <w:rPr>
          <w:rFonts w:ascii="仿宋" w:eastAsia="仿宋" w:cs="仿宋_GB2312"/>
          <w:color w:val="auto"/>
          <w:highlight w:val="none"/>
        </w:rPr>
        <w:t>.</w:t>
      </w:r>
      <w:r>
        <w:rPr>
          <w:rFonts w:hint="eastAsia" w:ascii="仿宋" w:eastAsia="仿宋" w:cs="仿宋_GB2312"/>
          <w:color w:val="auto"/>
          <w:highlight w:val="none"/>
        </w:rPr>
        <w:t>中小企业声明函…………………………………………………………………（页码）</w:t>
      </w:r>
    </w:p>
    <w:p w14:paraId="716C48C9">
      <w:pPr>
        <w:pStyle w:val="52"/>
        <w:shd w:val="clea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8</w:t>
      </w:r>
      <w:r>
        <w:rPr>
          <w:rFonts w:ascii="仿宋" w:eastAsia="仿宋" w:cs="仿宋_GB2312"/>
          <w:color w:val="auto"/>
          <w:highlight w:val="none"/>
        </w:rPr>
        <w:t>.</w:t>
      </w:r>
      <w:r>
        <w:rPr>
          <w:rFonts w:hint="eastAsia" w:ascii="仿宋" w:eastAsia="仿宋" w:cs="仿宋_GB2312"/>
          <w:color w:val="auto"/>
          <w:highlight w:val="none"/>
        </w:rPr>
        <w:t>残疾人福利性单位声明函（如有）…………………………………………（页码）</w:t>
      </w:r>
    </w:p>
    <w:p w14:paraId="3867F624">
      <w:pPr>
        <w:shd w:val="clear"/>
        <w:spacing w:line="360" w:lineRule="auto"/>
        <w:jc w:val="left"/>
        <w:rPr>
          <w:rFonts w:ascii="仿宋" w:eastAsia="仿宋" w:cs="仿宋_GB2312"/>
          <w:b/>
          <w:bCs/>
          <w:color w:val="auto"/>
          <w:sz w:val="24"/>
          <w:highlight w:val="none"/>
        </w:rPr>
      </w:pPr>
    </w:p>
    <w:p w14:paraId="464EE3E7">
      <w:pPr>
        <w:shd w:val="clea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注：以上文件按磋商文件提供的格式制作，磋商供应商根据内容做好加密电子磋商响应文件的关联点设置。</w:t>
      </w:r>
    </w:p>
    <w:p w14:paraId="4A06D8E9">
      <w:pPr>
        <w:pageBreakBefore/>
        <w:shd w:val="clear"/>
        <w:rPr>
          <w:rFonts w:ascii="仿宋" w:eastAsia="仿宋"/>
          <w:b/>
          <w:color w:val="auto"/>
          <w:sz w:val="28"/>
          <w:szCs w:val="28"/>
          <w:highlight w:val="none"/>
        </w:rPr>
      </w:pPr>
      <w:r>
        <w:rPr>
          <w:rFonts w:hint="eastAsia" w:ascii="仿宋" w:eastAsia="仿宋"/>
          <w:b/>
          <w:color w:val="auto"/>
          <w:sz w:val="28"/>
          <w:szCs w:val="28"/>
          <w:highlight w:val="none"/>
        </w:rPr>
        <w:t>附件3：磋商声明函</w:t>
      </w:r>
    </w:p>
    <w:p w14:paraId="1BCF8A98">
      <w:pPr>
        <w:pStyle w:val="35"/>
        <w:shd w:val="clear"/>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6062BEA1">
      <w:pPr>
        <w:pStyle w:val="35"/>
        <w:shd w:val="clear"/>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（填写供应商全称；联合体磋商的写全部联合体成员）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（填写项目名称）（项目编号：    ）</w:t>
      </w:r>
      <w:r>
        <w:rPr>
          <w:rFonts w:hint="eastAsia" w:ascii="仿宋" w:eastAsia="仿宋"/>
          <w:color w:val="auto"/>
          <w:szCs w:val="24"/>
          <w:highlight w:val="none"/>
        </w:rPr>
        <w:t>的磋商，为此，我方就本次磋商有关事项郑重声明如下：</w:t>
      </w:r>
    </w:p>
    <w:p w14:paraId="718824B2">
      <w:pPr>
        <w:pStyle w:val="35"/>
        <w:shd w:val="clear"/>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1.我方已详细审查全部磋商文件，同意磋商文件的各项要求。</w:t>
      </w:r>
    </w:p>
    <w:p w14:paraId="7E046F8F">
      <w:pPr>
        <w:pStyle w:val="7"/>
        <w:shd w:val="clear"/>
        <w:tabs>
          <w:tab w:val="clear" w:pos="780"/>
        </w:tabs>
        <w:spacing w:after="50" w:line="440" w:lineRule="exact"/>
        <w:ind w:left="0" w:firstLine="480" w:firstLineChars="200"/>
        <w:rPr>
          <w:rFonts w:ascii="仿宋" w:eastAsia="仿宋"/>
          <w:color w:val="auto"/>
          <w:kern w:val="0"/>
          <w:sz w:val="24"/>
          <w:highlight w:val="none"/>
        </w:rPr>
      </w:pPr>
      <w:r>
        <w:rPr>
          <w:rFonts w:hint="eastAsia" w:ascii="仿宋" w:eastAsia="仿宋"/>
          <w:color w:val="auto"/>
          <w:kern w:val="0"/>
          <w:sz w:val="24"/>
          <w:highlight w:val="none"/>
        </w:rPr>
        <w:t>2.若我方成交，承诺按磋商文件、磋商响应文件和合同的规定履行责任和义务。</w:t>
      </w:r>
    </w:p>
    <w:p w14:paraId="375A7755">
      <w:pPr>
        <w:pStyle w:val="35"/>
        <w:shd w:val="clear"/>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425B95F8">
      <w:pPr>
        <w:pStyle w:val="35"/>
        <w:shd w:val="clear"/>
        <w:spacing w:afterLines="0" w:line="440" w:lineRule="exact"/>
        <w:ind w:firstLine="480"/>
        <w:rPr>
          <w:rFonts w:ascii="仿宋" w:eastAsia="仿宋"/>
          <w:color w:val="auto"/>
          <w:szCs w:val="24"/>
          <w:highlight w:val="none"/>
        </w:rPr>
      </w:pPr>
      <w:r>
        <w:rPr>
          <w:rFonts w:hint="eastAsia" w:ascii="仿宋" w:eastAsia="仿宋"/>
          <w:color w:val="auto"/>
          <w:highlight w:val="none"/>
        </w:rPr>
        <w:t>4.我方磋商响应文件中填列的技术参数、配置、服务、数量等相关内容都是真实、准确的。保证在本次项目中所提供的资料全部真实和合法。同意向采购代理机构提供可能另外要求的与磋商有关且合法的任何数据或资料。</w:t>
      </w:r>
    </w:p>
    <w:p w14:paraId="15ECBE2C">
      <w:pPr>
        <w:pStyle w:val="35"/>
        <w:shd w:val="clear"/>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5.我方保证所供货物质量符合国家强制性规范和标准，达到磋商文件规定的要求；</w:t>
      </w:r>
    </w:p>
    <w:p w14:paraId="46CB5825">
      <w:pPr>
        <w:pStyle w:val="35"/>
        <w:shd w:val="clear"/>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6.我方承诺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097E6E8C">
      <w:pPr>
        <w:pStyle w:val="35"/>
        <w:shd w:val="clear"/>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38439511">
      <w:pPr>
        <w:shd w:val="clea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1F0268A8">
      <w:pPr>
        <w:pStyle w:val="35"/>
        <w:shd w:val="clear"/>
        <w:spacing w:afterLines="0" w:line="440" w:lineRule="exact"/>
        <w:ind w:firstLine="480"/>
        <w:rPr>
          <w:rFonts w:ascii="仿宋" w:eastAsia="仿宋"/>
          <w:color w:val="auto"/>
          <w:szCs w:val="24"/>
          <w:highlight w:val="none"/>
        </w:rPr>
      </w:pPr>
    </w:p>
    <w:p w14:paraId="3503B38F">
      <w:pPr>
        <w:pStyle w:val="35"/>
        <w:shd w:val="clear"/>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7FBA150C">
      <w:pPr>
        <w:pStyle w:val="35"/>
        <w:shd w:val="clear"/>
        <w:spacing w:afterLines="0" w:line="440" w:lineRule="exact"/>
        <w:ind w:firstLine="480"/>
        <w:rPr>
          <w:rFonts w:ascii="仿宋" w:eastAsia="仿宋"/>
          <w:color w:val="auto"/>
          <w:szCs w:val="24"/>
          <w:highlight w:val="none"/>
        </w:rPr>
      </w:pPr>
    </w:p>
    <w:p w14:paraId="450A021C">
      <w:pPr>
        <w:pStyle w:val="35"/>
        <w:shd w:val="clear"/>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磋商供应商(盖章)：　　　　　　　　　　　　　　　　　　日期：     </w:t>
      </w:r>
    </w:p>
    <w:p w14:paraId="54547D77">
      <w:pPr>
        <w:pStyle w:val="35"/>
        <w:shd w:val="clear"/>
        <w:spacing w:afterLines="0" w:line="440" w:lineRule="exact"/>
        <w:ind w:firstLine="480"/>
        <w:rPr>
          <w:rFonts w:ascii="仿宋" w:eastAsia="仿宋"/>
          <w:color w:val="auto"/>
          <w:szCs w:val="24"/>
          <w:highlight w:val="none"/>
        </w:rPr>
      </w:pPr>
    </w:p>
    <w:p w14:paraId="64F5FF31">
      <w:pPr>
        <w:pStyle w:val="35"/>
        <w:shd w:val="clear"/>
        <w:spacing w:afterLines="0" w:line="440" w:lineRule="exact"/>
        <w:ind w:firstLine="480"/>
        <w:rPr>
          <w:rFonts w:ascii="仿宋" w:eastAsia="仿宋"/>
          <w:color w:val="auto"/>
          <w:szCs w:val="24"/>
          <w:highlight w:val="none"/>
        </w:rPr>
      </w:pPr>
    </w:p>
    <w:p w14:paraId="34120B9C">
      <w:pPr>
        <w:pStyle w:val="35"/>
        <w:shd w:val="clear"/>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5375DC27">
      <w:pPr>
        <w:pStyle w:val="9"/>
        <w:shd w:val="clear"/>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74FFCD9B">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14:paraId="464BC33D">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14:paraId="63F8AEFB">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053D6C79">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的采购活动联合进行磋商之事宜，达成如下协议：</w:t>
      </w:r>
    </w:p>
    <w:p w14:paraId="2A0B0BED">
      <w:pPr>
        <w:pStyle w:val="9"/>
        <w:numPr>
          <w:ilvl w:val="0"/>
          <w:numId w:val="6"/>
        </w:numPr>
        <w:shd w:val="clea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2234F235">
      <w:pPr>
        <w:pStyle w:val="9"/>
        <w:numPr>
          <w:ilvl w:val="0"/>
          <w:numId w:val="6"/>
        </w:numPr>
        <w:shd w:val="clea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为联合体牵头人，负责包括但不仅限于磋商、配合处理质疑投诉等一切和采购活动相关的事宜。</w:t>
      </w:r>
    </w:p>
    <w:p w14:paraId="191ACE79">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三、联合体各方对磋商响应文件及磋商过程中的各种书面承诺、澄清等均予以认可，对联合体各方均产生约束力。</w:t>
      </w:r>
    </w:p>
    <w:p w14:paraId="75C7F129">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四、如果成交，联合体各方共同与采购人签订采购合同，共同履行对采购人所负有的全部义务并就采购合同约定的事项对采购人承担连带责任。</w:t>
      </w:r>
    </w:p>
    <w:p w14:paraId="19E8B12F">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五、联合体各方不再单独参加或与其他供应商另外组成联合体参加同一标项（项目）的政府采购活动，否则均被视为无效磋商。</w:t>
      </w:r>
    </w:p>
    <w:p w14:paraId="74A9E2F4">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六、如果成交，联合体各方在项目实施过程中承担的货物和服务为：</w:t>
      </w:r>
    </w:p>
    <w:p w14:paraId="1F22ED36">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4C205271">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772ACA32">
      <w:pPr>
        <w:pStyle w:val="9"/>
        <w:shd w:val="clear"/>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01630C46">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2BAC38B3">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6E487694">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八、本协议签约各方各持一份，并作为磋商响应文件的一部分。</w:t>
      </w:r>
    </w:p>
    <w:p w14:paraId="68D9915D">
      <w:pPr>
        <w:pStyle w:val="9"/>
        <w:shd w:val="clear"/>
        <w:overflowPunct w:val="0"/>
        <w:spacing w:line="460" w:lineRule="exact"/>
        <w:ind w:firstLine="513" w:firstLineChars="214"/>
        <w:rPr>
          <w:rFonts w:ascii="仿宋" w:eastAsia="仿宋"/>
          <w:color w:val="auto"/>
          <w:sz w:val="24"/>
          <w:szCs w:val="24"/>
          <w:highlight w:val="none"/>
        </w:rPr>
      </w:pPr>
    </w:p>
    <w:p w14:paraId="1498ED28">
      <w:pPr>
        <w:pStyle w:val="9"/>
        <w:shd w:val="clear"/>
        <w:overflowPunct w:val="0"/>
        <w:spacing w:line="460" w:lineRule="exact"/>
        <w:ind w:firstLine="513" w:firstLineChars="214"/>
        <w:rPr>
          <w:rFonts w:ascii="仿宋" w:eastAsia="仿宋"/>
          <w:color w:val="auto"/>
          <w:sz w:val="24"/>
          <w:szCs w:val="24"/>
          <w:highlight w:val="none"/>
        </w:rPr>
      </w:pPr>
    </w:p>
    <w:tbl>
      <w:tblPr>
        <w:tblStyle w:val="29"/>
        <w:tblW w:w="0" w:type="auto"/>
        <w:jc w:val="center"/>
        <w:tblLayout w:type="fixed"/>
        <w:tblCellMar>
          <w:top w:w="0" w:type="dxa"/>
          <w:left w:w="108" w:type="dxa"/>
          <w:bottom w:w="0" w:type="dxa"/>
          <w:right w:w="108" w:type="dxa"/>
        </w:tblCellMar>
      </w:tblPr>
      <w:tblGrid>
        <w:gridCol w:w="4264"/>
        <w:gridCol w:w="4264"/>
      </w:tblGrid>
      <w:tr w14:paraId="58F52720">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B1C45A2">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14:paraId="7429958D">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1CA50F4B">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71052150">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14:paraId="0A1CDCD7">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5960B014">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14:paraId="322E292D">
      <w:pPr>
        <w:pStyle w:val="35"/>
        <w:shd w:val="clear"/>
        <w:spacing w:afterLines="0" w:line="440" w:lineRule="exact"/>
        <w:ind w:firstLine="0" w:firstLineChars="0"/>
        <w:rPr>
          <w:rFonts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rPr>
        <w:t>分包意向协议（如有）</w:t>
      </w:r>
    </w:p>
    <w:p w14:paraId="5E45E62B">
      <w:pPr>
        <w:shd w:val="clea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1905E108">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14:paraId="300ACCC7">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14:paraId="0C31C7B8">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14:paraId="065D5961">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   </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14:paraId="01653F98">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   </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14:paraId="69420ED0">
      <w:pPr>
        <w:pStyle w:val="9"/>
        <w:shd w:val="clear"/>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r>
        <w:rPr>
          <w:rFonts w:hint="eastAsia" w:ascii="仿宋" w:eastAsia="仿宋"/>
          <w:color w:val="auto"/>
          <w:sz w:val="24"/>
          <w:szCs w:val="24"/>
          <w:highlight w:val="none"/>
        </w:rPr>
        <w:t xml:space="preserve">   </w:t>
      </w:r>
    </w:p>
    <w:p w14:paraId="2ABA4B89">
      <w:pPr>
        <w:pStyle w:val="9"/>
        <w:shd w:val="clear"/>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14:paraId="0F6D7022">
      <w:pPr>
        <w:pStyle w:val="9"/>
        <w:shd w:val="clear"/>
        <w:overflowPunct w:val="0"/>
        <w:spacing w:line="460" w:lineRule="exact"/>
        <w:ind w:left="479"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2B53F55D">
      <w:pPr>
        <w:pStyle w:val="9"/>
        <w:shd w:val="clear"/>
        <w:overflowPunct w:val="0"/>
        <w:spacing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14:paraId="7A0252C6">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w:t>
      </w:r>
    </w:p>
    <w:p w14:paraId="3A660D1B">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7ED6D07F">
      <w:pPr>
        <w:pStyle w:val="9"/>
        <w:shd w:val="clear"/>
        <w:overflowPunct w:val="0"/>
        <w:spacing w:line="460" w:lineRule="exact"/>
        <w:ind w:firstLine="513" w:firstLineChars="214"/>
        <w:rPr>
          <w:rFonts w:ascii="仿宋" w:eastAsia="仿宋"/>
          <w:color w:val="auto"/>
          <w:sz w:val="24"/>
          <w:szCs w:val="24"/>
          <w:highlight w:val="none"/>
          <w:lang w:val="zh-CN"/>
        </w:rPr>
      </w:pPr>
    </w:p>
    <w:p w14:paraId="396B004B">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54C859B2">
      <w:pPr>
        <w:pStyle w:val="9"/>
        <w:shd w:val="clear"/>
        <w:overflowPunct w:val="0"/>
        <w:spacing w:line="460" w:lineRule="exact"/>
        <w:ind w:firstLine="513" w:firstLineChars="214"/>
        <w:rPr>
          <w:rFonts w:ascii="仿宋" w:eastAsia="仿宋"/>
          <w:color w:val="auto"/>
          <w:sz w:val="24"/>
          <w:szCs w:val="24"/>
          <w:highlight w:val="none"/>
          <w:lang w:val="zh-CN"/>
        </w:rPr>
      </w:pPr>
    </w:p>
    <w:p w14:paraId="56FCCD1F">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3B799A2C">
      <w:pPr>
        <w:pStyle w:val="9"/>
        <w:shd w:val="clea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14:paraId="15DC7FDA">
      <w:pPr>
        <w:pStyle w:val="9"/>
        <w:shd w:val="clear"/>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14:paraId="23246E13">
      <w:pPr>
        <w:pStyle w:val="9"/>
        <w:shd w:val="clear"/>
        <w:overflowPunct w:val="0"/>
        <w:spacing w:line="460" w:lineRule="exact"/>
        <w:ind w:firstLine="513" w:firstLineChars="214"/>
        <w:rPr>
          <w:rFonts w:ascii="仿宋" w:eastAsia="仿宋"/>
          <w:color w:val="auto"/>
          <w:sz w:val="24"/>
          <w:szCs w:val="24"/>
          <w:highlight w:val="none"/>
          <w:lang w:val="zh-CN"/>
        </w:rPr>
      </w:pPr>
    </w:p>
    <w:p w14:paraId="029F2655">
      <w:pPr>
        <w:pStyle w:val="9"/>
        <w:shd w:val="clear"/>
        <w:overflowPunct w:val="0"/>
        <w:spacing w:line="460" w:lineRule="exact"/>
        <w:ind w:firstLine="513" w:firstLineChars="214"/>
        <w:rPr>
          <w:rFonts w:ascii="仿宋" w:eastAsia="仿宋"/>
          <w:color w:val="auto"/>
          <w:sz w:val="24"/>
          <w:szCs w:val="24"/>
          <w:highlight w:val="none"/>
          <w:lang w:val="zh-CN"/>
        </w:rPr>
      </w:pPr>
    </w:p>
    <w:p w14:paraId="0AC5ADCC">
      <w:pPr>
        <w:pStyle w:val="35"/>
        <w:shd w:val="clear"/>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14:paraId="6E7993B9">
      <w:pPr>
        <w:shd w:val="clear"/>
        <w:snapToGrid w:val="0"/>
        <w:spacing w:before="50" w:after="50"/>
        <w:jc w:val="center"/>
        <w:rPr>
          <w:rFonts w:ascii="仿宋" w:eastAsia="仿宋"/>
          <w:b/>
          <w:color w:val="auto"/>
          <w:sz w:val="36"/>
          <w:szCs w:val="36"/>
          <w:highlight w:val="none"/>
        </w:rPr>
      </w:pPr>
    </w:p>
    <w:p w14:paraId="6202376D">
      <w:pPr>
        <w:shd w:val="clea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38EFAA3B">
      <w:pPr>
        <w:shd w:val="clear"/>
        <w:snapToGrid w:val="0"/>
        <w:spacing w:before="156" w:beforeLines="50" w:after="50" w:line="460" w:lineRule="exact"/>
        <w:rPr>
          <w:rFonts w:ascii="仿宋" w:eastAsia="仿宋"/>
          <w:b/>
          <w:bCs/>
          <w:color w:val="auto"/>
          <w:sz w:val="24"/>
          <w:highlight w:val="none"/>
        </w:rPr>
      </w:pPr>
      <w:r>
        <w:rPr>
          <w:rFonts w:hint="eastAsia" w:ascii="仿宋" w:eastAsia="仿宋"/>
          <w:bCs/>
          <w:color w:val="auto"/>
          <w:sz w:val="24"/>
          <w:highlight w:val="none"/>
        </w:rPr>
        <w:t>致</w:t>
      </w:r>
      <w:r>
        <w:rPr>
          <w:rFonts w:hint="eastAsia" w:ascii="仿宋" w:eastAsia="仿宋"/>
          <w:bCs/>
          <w:color w:val="auto"/>
          <w:sz w:val="24"/>
          <w:highlight w:val="none"/>
          <w:u w:val="single"/>
        </w:rPr>
        <w:t>（填写采购人或采购代理机构名称）</w:t>
      </w:r>
      <w:r>
        <w:rPr>
          <w:rFonts w:hint="eastAsia" w:ascii="仿宋" w:eastAsia="仿宋"/>
          <w:bCs/>
          <w:color w:val="auto"/>
          <w:sz w:val="24"/>
          <w:highlight w:val="none"/>
        </w:rPr>
        <w:t>：</w:t>
      </w:r>
    </w:p>
    <w:p w14:paraId="55D91DCF">
      <w:pPr>
        <w:shd w:val="clear"/>
        <w:snapToGrid w:val="0"/>
        <w:spacing w:before="156" w:beforeLines="50" w:after="50" w:line="460" w:lineRule="exact"/>
        <w:ind w:firstLine="720" w:firstLineChars="300"/>
        <w:rPr>
          <w:rFonts w:ascii="仿宋" w:eastAsia="仿宋"/>
          <w:color w:val="auto"/>
          <w:sz w:val="24"/>
          <w:highlight w:val="none"/>
        </w:rPr>
      </w:pPr>
      <w:r>
        <w:rPr>
          <w:rFonts w:hint="eastAsia" w:ascii="仿宋" w:eastAsia="仿宋"/>
          <w:color w:val="auto"/>
          <w:sz w:val="24"/>
          <w:highlight w:val="none"/>
        </w:rPr>
        <w:t>我</w:t>
      </w:r>
      <w:r>
        <w:rPr>
          <w:rFonts w:hint="eastAsia" w:ascii="仿宋" w:eastAsia="仿宋"/>
          <w:color w:val="auto"/>
          <w:sz w:val="24"/>
          <w:highlight w:val="none"/>
          <w:u w:val="single"/>
        </w:rPr>
        <w:t xml:space="preserve">  （姓名） </w:t>
      </w:r>
      <w:r>
        <w:rPr>
          <w:rFonts w:hint="eastAsia" w:ascii="仿宋" w:eastAsia="仿宋"/>
          <w:color w:val="auto"/>
          <w:sz w:val="24"/>
          <w:highlight w:val="none"/>
        </w:rPr>
        <w:t>系</w:t>
      </w:r>
      <w:r>
        <w:rPr>
          <w:rFonts w:hint="eastAsia" w:ascii="仿宋" w:eastAsia="仿宋"/>
          <w:color w:val="auto"/>
          <w:sz w:val="24"/>
          <w:highlight w:val="none"/>
          <w:u w:val="single"/>
        </w:rPr>
        <w:t xml:space="preserve">  （磋商供应商或联合体牵头人全称） </w:t>
      </w:r>
      <w:r>
        <w:rPr>
          <w:rFonts w:hint="eastAsia" w:ascii="仿宋" w:eastAsia="仿宋"/>
          <w:color w:val="auto"/>
          <w:sz w:val="24"/>
          <w:highlight w:val="none"/>
        </w:rPr>
        <w:t xml:space="preserve">的法定代表人，现授权委托 </w:t>
      </w:r>
      <w:r>
        <w:rPr>
          <w:rFonts w:hint="eastAsia" w:ascii="仿宋" w:eastAsia="仿宋"/>
          <w:color w:val="auto"/>
          <w:sz w:val="24"/>
          <w:highlight w:val="none"/>
          <w:u w:val="single"/>
        </w:rPr>
        <w:t xml:space="preserve"> （姓名） </w:t>
      </w:r>
      <w:r>
        <w:rPr>
          <w:rFonts w:hint="eastAsia" w:ascii="仿宋" w:eastAsia="仿宋"/>
          <w:color w:val="auto"/>
          <w:sz w:val="24"/>
          <w:highlight w:val="none"/>
        </w:rPr>
        <w:t>为授权代表，以我方的名义参加</w:t>
      </w:r>
      <w:r>
        <w:rPr>
          <w:rFonts w:hint="eastAsia" w:ascii="仿宋" w:eastAsia="仿宋"/>
          <w:color w:val="auto"/>
          <w:sz w:val="24"/>
          <w:highlight w:val="none"/>
          <w:u w:val="single"/>
        </w:rPr>
        <w:t xml:space="preserve">   （项目名称及编号）    </w:t>
      </w:r>
      <w:r>
        <w:rPr>
          <w:rFonts w:hint="eastAsia" w:ascii="仿宋" w:eastAsia="仿宋"/>
          <w:color w:val="auto"/>
          <w:sz w:val="24"/>
          <w:highlight w:val="none"/>
        </w:rPr>
        <w:t>的磋商活动，并代表我方全权办理针对上述项目的磋商、评审、签约等具体事务和签署相关文件。我方对授权代表的签名事项负全部认可并承担责任。</w:t>
      </w:r>
    </w:p>
    <w:p w14:paraId="6AFE886C">
      <w:pPr>
        <w:shd w:val="clear"/>
        <w:snapToGrid w:val="0"/>
        <w:spacing w:before="156" w:beforeLines="50" w:after="50" w:line="460" w:lineRule="exact"/>
        <w:ind w:firstLine="480"/>
        <w:rPr>
          <w:rFonts w:ascii="仿宋" w:eastAsia="仿宋"/>
          <w:color w:val="auto"/>
          <w:sz w:val="24"/>
          <w:highlight w:val="none"/>
        </w:rPr>
      </w:pPr>
      <w:r>
        <w:rPr>
          <w:rFonts w:hint="eastAsia" w:ascii="仿宋" w:eastAsia="仿宋"/>
          <w:color w:val="auto"/>
          <w:sz w:val="24"/>
          <w:highlight w:val="none"/>
        </w:rPr>
        <w:t>在撤销授权的书面通知以前，本授权书一直有效。授权代表在授权书有效期内签署的所有文件不因授权的撤销而失效。</w:t>
      </w:r>
    </w:p>
    <w:p w14:paraId="292B5ECE">
      <w:pPr>
        <w:shd w:val="clear"/>
        <w:snapToGrid w:val="0"/>
        <w:spacing w:before="156" w:beforeLines="50" w:after="50" w:line="460" w:lineRule="exact"/>
        <w:ind w:firstLine="480"/>
        <w:rPr>
          <w:rFonts w:ascii="仿宋" w:eastAsia="仿宋"/>
          <w:color w:val="auto"/>
          <w:sz w:val="24"/>
          <w:highlight w:val="none"/>
        </w:rPr>
      </w:pPr>
      <w:r>
        <w:rPr>
          <w:rFonts w:hint="eastAsia" w:ascii="仿宋" w:eastAsia="仿宋"/>
          <w:color w:val="auto"/>
          <w:sz w:val="24"/>
          <w:highlight w:val="none"/>
        </w:rPr>
        <w:t>授权代表无转委托权，特此委托。</w:t>
      </w:r>
    </w:p>
    <w:p w14:paraId="0545D79D">
      <w:pPr>
        <w:shd w:val="clear"/>
        <w:snapToGrid w:val="0"/>
        <w:spacing w:before="156" w:beforeLines="50" w:after="50" w:line="460" w:lineRule="exact"/>
        <w:ind w:firstLine="480"/>
        <w:rPr>
          <w:rFonts w:ascii="仿宋" w:eastAsia="仿宋"/>
          <w:color w:val="auto"/>
          <w:sz w:val="24"/>
          <w:highlight w:val="none"/>
        </w:rPr>
      </w:pPr>
    </w:p>
    <w:p w14:paraId="473798C3">
      <w:pPr>
        <w:shd w:val="clear"/>
        <w:snapToGrid w:val="0"/>
        <w:spacing w:before="156" w:beforeLines="50" w:after="50" w:line="460" w:lineRule="exact"/>
        <w:rPr>
          <w:rFonts w:ascii="仿宋" w:eastAsia="仿宋"/>
          <w:color w:val="auto"/>
          <w:sz w:val="24"/>
          <w:highlight w:val="none"/>
        </w:rPr>
      </w:pPr>
      <w:r>
        <w:rPr>
          <w:rFonts w:hint="eastAsia" w:ascii="仿宋" w:eastAsia="仿宋"/>
          <w:color w:val="auto"/>
          <w:sz w:val="24"/>
          <w:highlight w:val="none"/>
        </w:rPr>
        <w:t xml:space="preserve">授权代表签字（或盖章）：      </w:t>
      </w:r>
    </w:p>
    <w:p w14:paraId="05BF1BE0">
      <w:pPr>
        <w:shd w:val="clear"/>
        <w:snapToGrid w:val="0"/>
        <w:spacing w:before="156" w:beforeLines="50" w:after="50" w:line="460" w:lineRule="exact"/>
        <w:rPr>
          <w:rFonts w:ascii="仿宋" w:eastAsia="仿宋"/>
          <w:color w:val="auto"/>
          <w:sz w:val="24"/>
          <w:highlight w:val="none"/>
        </w:rPr>
      </w:pPr>
      <w:r>
        <w:rPr>
          <w:rFonts w:hint="eastAsia" w:ascii="仿宋" w:eastAsia="仿宋"/>
          <w:color w:val="auto"/>
          <w:sz w:val="24"/>
          <w:highlight w:val="none"/>
        </w:rPr>
        <w:t>授权代表身份证号码：</w:t>
      </w:r>
      <w:r>
        <w:rPr>
          <w:rFonts w:hint="eastAsia" w:ascii="仿宋" w:eastAsia="仿宋"/>
          <w:color w:val="auto"/>
          <w:sz w:val="24"/>
          <w:highlight w:val="none"/>
          <w:u w:val="single"/>
        </w:rPr>
        <w:t xml:space="preserve">                         </w:t>
      </w:r>
      <w:r>
        <w:rPr>
          <w:rFonts w:hint="eastAsia" w:ascii="仿宋" w:eastAsia="仿宋"/>
          <w:color w:val="auto"/>
          <w:sz w:val="24"/>
          <w:highlight w:val="none"/>
        </w:rPr>
        <w:t xml:space="preserve"> </w:t>
      </w:r>
    </w:p>
    <w:p w14:paraId="24F43CCC">
      <w:pPr>
        <w:shd w:val="clear"/>
        <w:snapToGrid w:val="0"/>
        <w:spacing w:before="156" w:beforeLines="50" w:after="50" w:line="460" w:lineRule="exact"/>
        <w:rPr>
          <w:rFonts w:ascii="仿宋" w:eastAsia="仿宋"/>
          <w:color w:val="auto"/>
          <w:sz w:val="24"/>
          <w:highlight w:val="none"/>
        </w:rPr>
      </w:pPr>
    </w:p>
    <w:p w14:paraId="3F225702">
      <w:pPr>
        <w:shd w:val="clear"/>
        <w:snapToGrid w:val="0"/>
        <w:spacing w:before="156" w:beforeLines="50" w:after="50" w:line="460" w:lineRule="exact"/>
        <w:rPr>
          <w:rFonts w:ascii="仿宋" w:eastAsia="仿宋"/>
          <w:color w:val="auto"/>
          <w:sz w:val="24"/>
          <w:highlight w:val="none"/>
          <w:u w:val="single"/>
        </w:rPr>
      </w:pPr>
      <w:r>
        <w:rPr>
          <w:rFonts w:hint="eastAsia" w:ascii="仿宋" w:eastAsia="仿宋"/>
          <w:color w:val="auto"/>
          <w:sz w:val="24"/>
          <w:highlight w:val="none"/>
        </w:rPr>
        <w:t>法定代表人签字（或盖章）：</w:t>
      </w:r>
    </w:p>
    <w:p w14:paraId="4A84DEE3">
      <w:pPr>
        <w:shd w:val="clear"/>
        <w:snapToGrid w:val="0"/>
        <w:spacing w:before="156" w:beforeLines="50" w:after="50" w:line="460" w:lineRule="exact"/>
        <w:rPr>
          <w:rFonts w:ascii="仿宋" w:eastAsia="仿宋"/>
          <w:color w:val="auto"/>
          <w:sz w:val="24"/>
          <w:highlight w:val="none"/>
        </w:rPr>
      </w:pPr>
      <w:r>
        <w:rPr>
          <w:rFonts w:hint="eastAsia" w:ascii="仿宋" w:eastAsia="仿宋"/>
          <w:color w:val="auto"/>
          <w:sz w:val="24"/>
          <w:highlight w:val="none"/>
        </w:rPr>
        <w:t>法定代表人身份证号码：</w:t>
      </w:r>
      <w:r>
        <w:rPr>
          <w:rFonts w:hint="eastAsia" w:ascii="仿宋" w:eastAsia="仿宋"/>
          <w:color w:val="auto"/>
          <w:sz w:val="24"/>
          <w:highlight w:val="none"/>
          <w:u w:val="single"/>
        </w:rPr>
        <w:t xml:space="preserve">                         </w:t>
      </w:r>
    </w:p>
    <w:p w14:paraId="1B3F500E">
      <w:pPr>
        <w:shd w:val="clear"/>
        <w:snapToGrid w:val="0"/>
        <w:spacing w:before="156" w:beforeLines="50" w:after="50" w:line="460" w:lineRule="exact"/>
        <w:rPr>
          <w:rFonts w:ascii="仿宋" w:eastAsia="仿宋"/>
          <w:color w:val="auto"/>
          <w:sz w:val="24"/>
          <w:highlight w:val="none"/>
        </w:rPr>
      </w:pPr>
    </w:p>
    <w:p w14:paraId="3E5D9C33">
      <w:pPr>
        <w:shd w:val="clear"/>
        <w:snapToGrid w:val="0"/>
        <w:spacing w:before="156" w:beforeLines="50" w:after="50" w:line="460" w:lineRule="exact"/>
        <w:rPr>
          <w:rFonts w:ascii="仿宋" w:eastAsia="仿宋"/>
          <w:color w:val="auto"/>
          <w:sz w:val="24"/>
          <w:highlight w:val="none"/>
        </w:rPr>
      </w:pPr>
      <w:r>
        <w:rPr>
          <w:rFonts w:hint="eastAsia" w:ascii="仿宋" w:eastAsia="仿宋"/>
          <w:color w:val="auto"/>
          <w:sz w:val="24"/>
          <w:highlight w:val="none"/>
        </w:rPr>
        <w:t xml:space="preserve">                                     </w:t>
      </w:r>
    </w:p>
    <w:p w14:paraId="67409026">
      <w:pPr>
        <w:shd w:val="clear"/>
        <w:snapToGrid w:val="0"/>
        <w:spacing w:before="156" w:beforeLines="50" w:after="50" w:line="460" w:lineRule="exact"/>
        <w:rPr>
          <w:rFonts w:ascii="仿宋" w:eastAsia="仿宋"/>
          <w:color w:val="auto"/>
          <w:sz w:val="24"/>
          <w:highlight w:val="none"/>
          <w:u w:val="single"/>
        </w:rPr>
      </w:pPr>
      <w:r>
        <w:rPr>
          <w:rFonts w:hint="eastAsia" w:ascii="仿宋" w:eastAsia="仿宋"/>
          <w:color w:val="auto"/>
          <w:sz w:val="24"/>
          <w:highlight w:val="none"/>
        </w:rPr>
        <w:t>供应商全称（盖公章）：            日  期：</w:t>
      </w:r>
      <w:r>
        <w:rPr>
          <w:rFonts w:hint="eastAsia" w:ascii="仿宋" w:eastAsia="仿宋"/>
          <w:color w:val="auto"/>
          <w:sz w:val="24"/>
          <w:highlight w:val="none"/>
          <w:u w:val="single"/>
        </w:rPr>
        <w:t xml:space="preserve">     年   月  日</w:t>
      </w:r>
    </w:p>
    <w:p w14:paraId="22487A30">
      <w:pPr>
        <w:widowControl/>
        <w:shd w:val="clear"/>
        <w:jc w:val="left"/>
        <w:rPr>
          <w:rFonts w:ascii="仿宋" w:eastAsia="仿宋"/>
          <w:color w:val="auto"/>
          <w:sz w:val="24"/>
          <w:highlight w:val="none"/>
          <w:u w:val="single"/>
        </w:rPr>
      </w:pPr>
    </w:p>
    <w:p w14:paraId="71527B52">
      <w:pPr>
        <w:shd w:val="clear"/>
        <w:snapToGrid w:val="0"/>
        <w:spacing w:before="50" w:after="50"/>
        <w:jc w:val="left"/>
        <w:rPr>
          <w:rFonts w:ascii="仿宋" w:eastAsia="仿宋"/>
          <w:b/>
          <w:bCs/>
          <w:color w:val="auto"/>
          <w:sz w:val="24"/>
          <w:highlight w:val="none"/>
          <w:u w:val="single"/>
        </w:rPr>
      </w:pPr>
      <w:r>
        <w:rPr>
          <w:rFonts w:hint="eastAsia" w:ascii="仿宋" w:eastAsia="仿宋"/>
          <w:b/>
          <w:bCs/>
          <w:color w:val="auto"/>
          <w:sz w:val="24"/>
          <w:highlight w:val="none"/>
        </w:rPr>
        <w:t>友情提示：</w:t>
      </w:r>
      <w:r>
        <w:rPr>
          <w:rFonts w:hint="eastAsia" w:ascii="仿宋" w:eastAsia="仿宋"/>
          <w:b/>
          <w:bCs/>
          <w:color w:val="auto"/>
          <w:sz w:val="24"/>
          <w:highlight w:val="none"/>
          <w:u w:val="single"/>
        </w:rPr>
        <w:t>1、请仔细核对身份证号码，若填写错误，作无效磋商处理。</w:t>
      </w:r>
    </w:p>
    <w:p w14:paraId="0941A975">
      <w:pPr>
        <w:shd w:val="clear"/>
        <w:snapToGrid w:val="0"/>
        <w:spacing w:before="50" w:after="50"/>
        <w:ind w:left="1558" w:leftChars="570" w:hanging="361" w:hangingChars="150"/>
        <w:jc w:val="left"/>
        <w:rPr>
          <w:rFonts w:ascii="仿宋" w:eastAsia="仿宋"/>
          <w:b/>
          <w:bCs/>
          <w:color w:val="auto"/>
          <w:sz w:val="24"/>
          <w:highlight w:val="none"/>
          <w:u w:val="single"/>
        </w:rPr>
      </w:pPr>
      <w:r>
        <w:rPr>
          <w:rFonts w:hint="eastAsia" w:ascii="仿宋" w:eastAsia="仿宋"/>
          <w:b/>
          <w:bCs/>
          <w:color w:val="auto"/>
          <w:sz w:val="24"/>
          <w:highlight w:val="none"/>
          <w:u w:val="single"/>
        </w:rPr>
        <w:t>2、联合体磋商的，需提供联合体牵头人的法定代表人授权委托书，否则作无效磋商处理。</w:t>
      </w:r>
    </w:p>
    <w:p w14:paraId="25A81F06">
      <w:pPr>
        <w:shd w:val="clear"/>
        <w:snapToGrid w:val="0"/>
        <w:spacing w:before="50" w:after="50"/>
        <w:jc w:val="left"/>
        <w:rPr>
          <w:rFonts w:ascii="仿宋" w:eastAsia="仿宋"/>
          <w:b/>
          <w:color w:val="auto"/>
          <w:sz w:val="36"/>
          <w:szCs w:val="36"/>
          <w:highlight w:val="none"/>
        </w:rPr>
      </w:pPr>
    </w:p>
    <w:p w14:paraId="257051A4">
      <w:pPr>
        <w:shd w:val="clear"/>
        <w:snapToGrid w:val="0"/>
        <w:spacing w:before="50" w:after="50"/>
        <w:jc w:val="left"/>
        <w:rPr>
          <w:rFonts w:ascii="仿宋" w:eastAsia="仿宋"/>
          <w:b/>
          <w:color w:val="auto"/>
          <w:sz w:val="36"/>
          <w:szCs w:val="36"/>
          <w:highlight w:val="none"/>
        </w:rPr>
      </w:pPr>
    </w:p>
    <w:p w14:paraId="49DEF4A8">
      <w:pPr>
        <w:pStyle w:val="35"/>
        <w:shd w:val="clear"/>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附件7：法定代表人及其授权代表身份证</w:t>
      </w:r>
    </w:p>
    <w:p w14:paraId="0C657168">
      <w:pPr>
        <w:pStyle w:val="35"/>
        <w:shd w:val="clear"/>
        <w:spacing w:afterLines="0" w:line="440" w:lineRule="exact"/>
        <w:ind w:firstLine="0" w:firstLineChars="0"/>
        <w:rPr>
          <w:rFonts w:ascii="仿宋" w:eastAsia="仿宋"/>
          <w:b/>
          <w:bCs/>
          <w:color w:val="auto"/>
          <w:sz w:val="28"/>
          <w:szCs w:val="28"/>
          <w:highlight w:val="none"/>
        </w:rPr>
      </w:pPr>
    </w:p>
    <w:p w14:paraId="016CFBBB">
      <w:pPr>
        <w:pStyle w:val="35"/>
        <w:shd w:val="clear"/>
        <w:spacing w:afterLines="0" w:line="440" w:lineRule="exact"/>
        <w:ind w:firstLine="0" w:firstLineChars="0"/>
        <w:rPr>
          <w:rFonts w:ascii="仿宋" w:eastAsia="仿宋"/>
          <w:b/>
          <w:bCs/>
          <w:color w:val="auto"/>
          <w:sz w:val="28"/>
          <w:szCs w:val="28"/>
          <w:highlight w:val="none"/>
        </w:rPr>
      </w:pPr>
    </w:p>
    <w:p w14:paraId="30C72C46">
      <w:pPr>
        <w:pStyle w:val="35"/>
        <w:shd w:val="clear"/>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14:paraId="5BFEC2D0">
      <w:pPr>
        <w:pStyle w:val="35"/>
        <w:numPr>
          <w:ilvl w:val="0"/>
          <w:numId w:val="7"/>
        </w:numPr>
        <w:shd w:val="clea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提供身份证原件正反两面的彩色图片，内容清晰可辨，加盖单位CA签章，否则视为无效磋商。</w:t>
      </w:r>
    </w:p>
    <w:p w14:paraId="7DC0D469">
      <w:pPr>
        <w:pStyle w:val="35"/>
        <w:numPr>
          <w:ilvl w:val="0"/>
          <w:numId w:val="7"/>
        </w:numPr>
        <w:shd w:val="clea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联合体磋商的，提供联合体牵头人的法定代表人及其授权代表身份证。</w:t>
      </w:r>
    </w:p>
    <w:p w14:paraId="651AF51A">
      <w:pPr>
        <w:pStyle w:val="35"/>
        <w:numPr>
          <w:ilvl w:val="0"/>
          <w:numId w:val="7"/>
        </w:numPr>
        <w:shd w:val="clea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个体工商户参与磋商的提供经营者本人的身份证。</w:t>
      </w:r>
    </w:p>
    <w:p w14:paraId="4C664037">
      <w:pPr>
        <w:pStyle w:val="35"/>
        <w:shd w:val="clear"/>
        <w:spacing w:afterLines="0" w:line="440" w:lineRule="exact"/>
        <w:ind w:firstLine="0" w:firstLineChars="0"/>
        <w:rPr>
          <w:rFonts w:ascii="仿宋" w:eastAsia="仿宋"/>
          <w:color w:val="auto"/>
          <w:sz w:val="28"/>
          <w:szCs w:val="28"/>
          <w:highlight w:val="none"/>
        </w:rPr>
      </w:pPr>
    </w:p>
    <w:p w14:paraId="69B79CD9">
      <w:pPr>
        <w:pStyle w:val="35"/>
        <w:shd w:val="clear"/>
        <w:spacing w:afterLines="0" w:line="440" w:lineRule="exact"/>
        <w:ind w:firstLine="0" w:firstLineChars="0"/>
        <w:rPr>
          <w:rFonts w:ascii="仿宋" w:eastAsia="仿宋"/>
          <w:color w:val="auto"/>
          <w:sz w:val="28"/>
          <w:szCs w:val="28"/>
          <w:highlight w:val="none"/>
        </w:rPr>
      </w:pPr>
    </w:p>
    <w:p w14:paraId="0172DAE0">
      <w:pPr>
        <w:pStyle w:val="35"/>
        <w:shd w:val="clear"/>
        <w:spacing w:afterLines="0" w:line="440" w:lineRule="exact"/>
        <w:ind w:firstLine="0" w:firstLineChars="0"/>
        <w:rPr>
          <w:rFonts w:ascii="仿宋" w:eastAsia="仿宋"/>
          <w:color w:val="auto"/>
          <w:sz w:val="28"/>
          <w:szCs w:val="28"/>
          <w:highlight w:val="none"/>
        </w:rPr>
      </w:pPr>
    </w:p>
    <w:p w14:paraId="510A0C8F">
      <w:pPr>
        <w:pStyle w:val="35"/>
        <w:shd w:val="clear"/>
        <w:spacing w:afterLines="0" w:line="440" w:lineRule="exact"/>
        <w:ind w:firstLine="0" w:firstLineChars="0"/>
        <w:rPr>
          <w:rFonts w:ascii="仿宋" w:eastAsia="仿宋"/>
          <w:color w:val="auto"/>
          <w:sz w:val="28"/>
          <w:szCs w:val="28"/>
          <w:highlight w:val="none"/>
        </w:rPr>
      </w:pPr>
    </w:p>
    <w:p w14:paraId="3F210A07">
      <w:pPr>
        <w:pStyle w:val="35"/>
        <w:shd w:val="clear"/>
        <w:spacing w:afterLines="0" w:line="440" w:lineRule="exact"/>
        <w:ind w:firstLine="0" w:firstLineChars="0"/>
        <w:rPr>
          <w:rFonts w:ascii="仿宋" w:eastAsia="仿宋"/>
          <w:color w:val="auto"/>
          <w:sz w:val="28"/>
          <w:szCs w:val="28"/>
          <w:highlight w:val="none"/>
        </w:rPr>
      </w:pPr>
    </w:p>
    <w:p w14:paraId="20A856C0">
      <w:pPr>
        <w:pStyle w:val="35"/>
        <w:shd w:val="clear"/>
        <w:spacing w:afterLines="0" w:line="440" w:lineRule="exact"/>
        <w:ind w:firstLine="0" w:firstLineChars="0"/>
        <w:rPr>
          <w:rFonts w:ascii="仿宋" w:eastAsia="仿宋"/>
          <w:color w:val="auto"/>
          <w:sz w:val="28"/>
          <w:szCs w:val="28"/>
          <w:highlight w:val="none"/>
        </w:rPr>
      </w:pPr>
    </w:p>
    <w:p w14:paraId="3D460E8A">
      <w:pPr>
        <w:pStyle w:val="35"/>
        <w:shd w:val="clear"/>
        <w:spacing w:afterLines="0" w:line="440" w:lineRule="exact"/>
        <w:ind w:firstLine="0" w:firstLineChars="0"/>
        <w:rPr>
          <w:rFonts w:ascii="仿宋" w:eastAsia="仿宋"/>
          <w:color w:val="auto"/>
          <w:sz w:val="28"/>
          <w:szCs w:val="28"/>
          <w:highlight w:val="none"/>
        </w:rPr>
      </w:pPr>
    </w:p>
    <w:p w14:paraId="5F904F5E">
      <w:pPr>
        <w:pStyle w:val="35"/>
        <w:shd w:val="clear"/>
        <w:spacing w:afterLines="0" w:line="440" w:lineRule="exact"/>
        <w:ind w:firstLine="0" w:firstLineChars="0"/>
        <w:rPr>
          <w:rFonts w:ascii="仿宋" w:eastAsia="仿宋"/>
          <w:color w:val="auto"/>
          <w:sz w:val="28"/>
          <w:szCs w:val="28"/>
          <w:highlight w:val="none"/>
        </w:rPr>
      </w:pPr>
    </w:p>
    <w:p w14:paraId="4E95D87E">
      <w:pPr>
        <w:pStyle w:val="35"/>
        <w:shd w:val="clear"/>
        <w:spacing w:afterLines="0" w:line="440" w:lineRule="exact"/>
        <w:ind w:firstLine="0" w:firstLineChars="0"/>
        <w:rPr>
          <w:rFonts w:ascii="仿宋" w:eastAsia="仿宋"/>
          <w:color w:val="auto"/>
          <w:sz w:val="28"/>
          <w:szCs w:val="28"/>
          <w:highlight w:val="none"/>
        </w:rPr>
      </w:pPr>
    </w:p>
    <w:p w14:paraId="637928A7">
      <w:pPr>
        <w:pStyle w:val="35"/>
        <w:shd w:val="clear"/>
        <w:spacing w:afterLines="0" w:line="440" w:lineRule="exact"/>
        <w:ind w:firstLine="0" w:firstLineChars="0"/>
        <w:rPr>
          <w:rFonts w:ascii="仿宋" w:eastAsia="仿宋"/>
          <w:color w:val="auto"/>
          <w:sz w:val="28"/>
          <w:szCs w:val="28"/>
          <w:highlight w:val="none"/>
        </w:rPr>
      </w:pPr>
    </w:p>
    <w:p w14:paraId="66421030">
      <w:pPr>
        <w:pStyle w:val="35"/>
        <w:shd w:val="clear"/>
        <w:spacing w:afterLines="0" w:line="440" w:lineRule="exact"/>
        <w:ind w:firstLine="0" w:firstLineChars="0"/>
        <w:rPr>
          <w:rFonts w:ascii="仿宋" w:eastAsia="仿宋"/>
          <w:color w:val="auto"/>
          <w:sz w:val="28"/>
          <w:szCs w:val="28"/>
          <w:highlight w:val="none"/>
        </w:rPr>
      </w:pPr>
    </w:p>
    <w:p w14:paraId="359CCEE2">
      <w:pPr>
        <w:pStyle w:val="35"/>
        <w:shd w:val="clear"/>
        <w:spacing w:afterLines="0" w:line="440" w:lineRule="exact"/>
        <w:ind w:firstLine="0" w:firstLineChars="0"/>
        <w:rPr>
          <w:rFonts w:ascii="仿宋" w:eastAsia="仿宋"/>
          <w:color w:val="auto"/>
          <w:sz w:val="28"/>
          <w:szCs w:val="28"/>
          <w:highlight w:val="none"/>
        </w:rPr>
      </w:pPr>
    </w:p>
    <w:p w14:paraId="7B18B45E">
      <w:pPr>
        <w:pStyle w:val="35"/>
        <w:shd w:val="clear"/>
        <w:spacing w:afterLines="0" w:line="440" w:lineRule="exact"/>
        <w:ind w:firstLine="0" w:firstLineChars="0"/>
        <w:rPr>
          <w:rFonts w:ascii="仿宋" w:eastAsia="仿宋"/>
          <w:color w:val="auto"/>
          <w:sz w:val="28"/>
          <w:szCs w:val="28"/>
          <w:highlight w:val="none"/>
        </w:rPr>
      </w:pPr>
    </w:p>
    <w:p w14:paraId="00384886">
      <w:pPr>
        <w:pStyle w:val="35"/>
        <w:shd w:val="clear"/>
        <w:spacing w:afterLines="0" w:line="440" w:lineRule="exact"/>
        <w:ind w:firstLine="0" w:firstLineChars="0"/>
        <w:rPr>
          <w:rFonts w:ascii="仿宋" w:eastAsia="仿宋"/>
          <w:color w:val="auto"/>
          <w:sz w:val="28"/>
          <w:szCs w:val="28"/>
          <w:highlight w:val="none"/>
        </w:rPr>
      </w:pPr>
    </w:p>
    <w:p w14:paraId="4B4BDC56">
      <w:pPr>
        <w:pStyle w:val="35"/>
        <w:shd w:val="clear"/>
        <w:spacing w:afterLines="0" w:line="440" w:lineRule="exact"/>
        <w:ind w:firstLine="0" w:firstLineChars="0"/>
        <w:rPr>
          <w:rFonts w:ascii="仿宋" w:eastAsia="仿宋"/>
          <w:color w:val="auto"/>
          <w:sz w:val="28"/>
          <w:szCs w:val="28"/>
          <w:highlight w:val="none"/>
        </w:rPr>
      </w:pPr>
    </w:p>
    <w:p w14:paraId="3199B5E9">
      <w:pPr>
        <w:pStyle w:val="35"/>
        <w:shd w:val="clear"/>
        <w:spacing w:afterLines="0" w:line="440" w:lineRule="exact"/>
        <w:ind w:firstLine="0" w:firstLineChars="0"/>
        <w:rPr>
          <w:rFonts w:ascii="仿宋" w:eastAsia="仿宋"/>
          <w:color w:val="auto"/>
          <w:sz w:val="28"/>
          <w:szCs w:val="28"/>
          <w:highlight w:val="none"/>
        </w:rPr>
      </w:pPr>
    </w:p>
    <w:p w14:paraId="53D5A64D">
      <w:pPr>
        <w:pStyle w:val="35"/>
        <w:shd w:val="clear"/>
        <w:spacing w:afterLines="0" w:line="440" w:lineRule="exact"/>
        <w:ind w:firstLine="0" w:firstLineChars="0"/>
        <w:rPr>
          <w:rFonts w:ascii="仿宋" w:eastAsia="仿宋"/>
          <w:color w:val="auto"/>
          <w:sz w:val="28"/>
          <w:szCs w:val="28"/>
          <w:highlight w:val="none"/>
        </w:rPr>
      </w:pPr>
    </w:p>
    <w:p w14:paraId="22307083">
      <w:pPr>
        <w:pStyle w:val="35"/>
        <w:shd w:val="clear"/>
        <w:spacing w:afterLines="0" w:line="440" w:lineRule="exact"/>
        <w:ind w:firstLine="0" w:firstLineChars="0"/>
        <w:rPr>
          <w:rFonts w:ascii="仿宋" w:eastAsia="仿宋"/>
          <w:color w:val="auto"/>
          <w:sz w:val="28"/>
          <w:szCs w:val="28"/>
          <w:highlight w:val="none"/>
        </w:rPr>
      </w:pPr>
    </w:p>
    <w:p w14:paraId="5BFBA353">
      <w:pPr>
        <w:shd w:val="clear"/>
        <w:snapToGrid w:val="0"/>
        <w:spacing w:before="50" w:after="50"/>
        <w:jc w:val="left"/>
        <w:rPr>
          <w:rFonts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附件8：</w:t>
      </w:r>
    </w:p>
    <w:p w14:paraId="22DCC5C7">
      <w:pPr>
        <w:shd w:val="clear"/>
        <w:snapToGrid w:val="0"/>
        <w:spacing w:before="50" w:after="50" w:line="480" w:lineRule="auto"/>
        <w:jc w:val="center"/>
        <w:rPr>
          <w:rFonts w:ascii="仿宋" w:eastAsia="仿宋"/>
          <w:b/>
          <w:color w:val="auto"/>
          <w:sz w:val="32"/>
          <w:szCs w:val="32"/>
          <w:highlight w:val="none"/>
        </w:rPr>
      </w:pPr>
      <w:bookmarkStart w:id="82" w:name="_Hlk523382353"/>
      <w:r>
        <w:rPr>
          <w:rFonts w:hint="eastAsia" w:ascii="仿宋" w:eastAsia="仿宋"/>
          <w:b/>
          <w:color w:val="auto"/>
          <w:sz w:val="32"/>
          <w:szCs w:val="32"/>
          <w:highlight w:val="none"/>
        </w:rPr>
        <w:t>中小企业声明函</w:t>
      </w:r>
    </w:p>
    <w:p w14:paraId="0E7C7A6E">
      <w:pPr>
        <w:shd w:val="clear"/>
        <w:snapToGrid w:val="0"/>
        <w:spacing w:before="50" w:after="50" w:line="360" w:lineRule="auto"/>
        <w:ind w:firstLine="480" w:firstLineChars="200"/>
        <w:jc w:val="left"/>
        <w:rPr>
          <w:rFonts w:ascii="仿宋" w:eastAsia="仿宋"/>
          <w:color w:val="auto"/>
          <w:sz w:val="24"/>
          <w:highlight w:val="none"/>
        </w:rPr>
      </w:pPr>
      <w:r>
        <w:rPr>
          <w:rFonts w:hint="eastAsia" w:ascii="仿宋" w:eastAsia="仿宋"/>
          <w:color w:val="auto"/>
          <w:sz w:val="24"/>
          <w:highlight w:val="none"/>
        </w:rPr>
        <w:t>本公司（联合体）郑重声明，根据《政府采购促进中小企业发展管理办法》 （财库﹝2020﹞46 号）的规定，本公司（联合体）参加</w:t>
      </w:r>
      <w:r>
        <w:rPr>
          <w:rFonts w:hint="eastAsia" w:ascii="仿宋" w:eastAsia="仿宋"/>
          <w:color w:val="auto"/>
          <w:sz w:val="24"/>
          <w:highlight w:val="none"/>
          <w:u w:val="single"/>
        </w:rPr>
        <w:t xml:space="preserve"> </w:t>
      </w:r>
      <w:r>
        <w:rPr>
          <w:rFonts w:ascii="仿宋" w:eastAsia="仿宋"/>
          <w:color w:val="auto"/>
          <w:sz w:val="24"/>
          <w:highlight w:val="none"/>
          <w:u w:val="single"/>
        </w:rPr>
        <w:t xml:space="preserve">   （采购人名称）   </w:t>
      </w:r>
      <w:r>
        <w:rPr>
          <w:rFonts w:hint="eastAsia" w:ascii="仿宋" w:eastAsia="仿宋"/>
          <w:color w:val="auto"/>
          <w:sz w:val="24"/>
          <w:highlight w:val="none"/>
          <w:u w:val="single"/>
        </w:rPr>
        <w:t xml:space="preserve"> </w:t>
      </w:r>
      <w:r>
        <w:rPr>
          <w:rFonts w:hint="eastAsia" w:ascii="仿宋" w:eastAsia="仿宋"/>
          <w:color w:val="auto"/>
          <w:sz w:val="24"/>
          <w:highlight w:val="none"/>
        </w:rPr>
        <w:t>的</w:t>
      </w:r>
      <w:r>
        <w:rPr>
          <w:rFonts w:ascii="仿宋" w:eastAsia="仿宋"/>
          <w:color w:val="auto"/>
          <w:sz w:val="24"/>
          <w:highlight w:val="none"/>
          <w:u w:val="single"/>
        </w:rPr>
        <w:t xml:space="preserve">  （项目名称）  </w:t>
      </w:r>
      <w:r>
        <w:rPr>
          <w:rFonts w:hint="eastAsia" w:ascii="仿宋" w:eastAsia="仿宋"/>
          <w:color w:val="auto"/>
          <w:sz w:val="24"/>
          <w:highlight w:val="none"/>
        </w:rPr>
        <w:t>采购活动，服务全部由符合政策要求的中小企业承接。相关企业（含联合体中的中小企业、签订分包意向协议的中小企业）的具体情况如下：</w:t>
      </w:r>
    </w:p>
    <w:p w14:paraId="024B5FC3">
      <w:pPr>
        <w:shd w:val="clear"/>
        <w:snapToGrid w:val="0"/>
        <w:spacing w:before="50" w:after="50" w:line="360" w:lineRule="auto"/>
        <w:ind w:firstLine="480" w:firstLineChars="200"/>
        <w:jc w:val="left"/>
        <w:rPr>
          <w:rFonts w:ascii="仿宋" w:eastAsia="仿宋"/>
          <w:color w:val="auto"/>
          <w:sz w:val="24"/>
          <w:highlight w:val="none"/>
        </w:rPr>
      </w:pPr>
      <w:r>
        <w:rPr>
          <w:rFonts w:hint="eastAsia" w:ascii="仿宋" w:eastAsia="仿宋"/>
          <w:color w:val="auto"/>
          <w:sz w:val="24"/>
          <w:highlight w:val="none"/>
        </w:rPr>
        <w:t>1.</w:t>
      </w:r>
      <w:r>
        <w:rPr>
          <w:rFonts w:hint="eastAsia" w:ascii="仿宋" w:eastAsia="仿宋"/>
          <w:color w:val="auto"/>
          <w:sz w:val="24"/>
          <w:highlight w:val="none"/>
          <w:u w:val="single"/>
        </w:rPr>
        <w:t xml:space="preserve">   （标的名称）</w:t>
      </w:r>
      <w:r>
        <w:rPr>
          <w:rFonts w:ascii="仿宋" w:eastAsia="仿宋"/>
          <w:color w:val="auto"/>
          <w:sz w:val="24"/>
          <w:highlight w:val="none"/>
          <w:u w:val="single"/>
        </w:rPr>
        <w:t xml:space="preserve">   </w:t>
      </w:r>
      <w:r>
        <w:rPr>
          <w:rFonts w:hint="eastAsia" w:ascii="仿宋" w:eastAsia="仿宋"/>
          <w:color w:val="auto"/>
          <w:sz w:val="24"/>
          <w:highlight w:val="none"/>
        </w:rPr>
        <w:t>，属于</w:t>
      </w:r>
      <w:r>
        <w:rPr>
          <w:rFonts w:hint="eastAsia" w:ascii="仿宋" w:eastAsia="仿宋"/>
          <w:color w:val="auto"/>
          <w:sz w:val="24"/>
          <w:highlight w:val="none"/>
          <w:u w:val="single"/>
        </w:rPr>
        <w:t xml:space="preserve">       （采购文件中明确的所属行业）</w:t>
      </w:r>
      <w:r>
        <w:rPr>
          <w:rFonts w:ascii="仿宋" w:eastAsia="仿宋"/>
          <w:color w:val="auto"/>
          <w:sz w:val="24"/>
          <w:highlight w:val="none"/>
          <w:u w:val="single"/>
        </w:rPr>
        <w:t xml:space="preserve">   </w:t>
      </w:r>
      <w:r>
        <w:rPr>
          <w:rFonts w:hint="eastAsia" w:ascii="仿宋" w:eastAsia="仿宋"/>
          <w:color w:val="auto"/>
          <w:sz w:val="24"/>
          <w:highlight w:val="none"/>
        </w:rPr>
        <w:t>；承建（承接）企业为</w:t>
      </w:r>
      <w:r>
        <w:rPr>
          <w:rFonts w:hint="eastAsia" w:ascii="仿宋" w:eastAsia="仿宋"/>
          <w:color w:val="auto"/>
          <w:sz w:val="24"/>
          <w:highlight w:val="none"/>
          <w:u w:val="single"/>
        </w:rPr>
        <w:t xml:space="preserve">     （企业名称）</w:t>
      </w:r>
      <w:r>
        <w:rPr>
          <w:rFonts w:ascii="仿宋" w:eastAsia="仿宋"/>
          <w:color w:val="auto"/>
          <w:sz w:val="24"/>
          <w:highlight w:val="none"/>
          <w:u w:val="single"/>
        </w:rPr>
        <w:t xml:space="preserve">  </w:t>
      </w:r>
      <w:r>
        <w:rPr>
          <w:rFonts w:hint="eastAsia" w:ascii="仿宋" w:eastAsia="仿宋"/>
          <w:color w:val="auto"/>
          <w:sz w:val="24"/>
          <w:highlight w:val="none"/>
          <w:u w:val="single"/>
        </w:rPr>
        <w:t xml:space="preserve"> </w:t>
      </w:r>
      <w:r>
        <w:rPr>
          <w:rFonts w:hint="eastAsia" w:ascii="仿宋" w:eastAsia="仿宋"/>
          <w:color w:val="auto"/>
          <w:sz w:val="24"/>
          <w:highlight w:val="none"/>
        </w:rPr>
        <w:t>，从业人员</w:t>
      </w:r>
      <w:r>
        <w:rPr>
          <w:rFonts w:hint="eastAsia" w:ascii="仿宋" w:eastAsia="仿宋"/>
          <w:color w:val="auto"/>
          <w:sz w:val="24"/>
          <w:highlight w:val="none"/>
          <w:u w:val="single"/>
        </w:rPr>
        <w:t xml:space="preserve">   </w:t>
      </w:r>
      <w:r>
        <w:rPr>
          <w:rFonts w:hint="eastAsia" w:ascii="仿宋" w:eastAsia="仿宋"/>
          <w:color w:val="auto"/>
          <w:sz w:val="24"/>
          <w:highlight w:val="none"/>
        </w:rPr>
        <w:t>人，营业收入为</w:t>
      </w:r>
      <w:r>
        <w:rPr>
          <w:rFonts w:hint="eastAsia" w:ascii="仿宋" w:eastAsia="仿宋"/>
          <w:color w:val="auto"/>
          <w:sz w:val="24"/>
          <w:highlight w:val="none"/>
          <w:u w:val="single"/>
        </w:rPr>
        <w:t xml:space="preserve">  </w:t>
      </w:r>
      <w:r>
        <w:rPr>
          <w:rFonts w:hint="eastAsia" w:ascii="仿宋" w:eastAsia="仿宋"/>
          <w:color w:val="auto"/>
          <w:sz w:val="24"/>
          <w:highlight w:val="none"/>
        </w:rPr>
        <w:t>万元，资产总额为</w:t>
      </w:r>
      <w:r>
        <w:rPr>
          <w:rFonts w:hint="eastAsia" w:ascii="仿宋" w:eastAsia="仿宋"/>
          <w:color w:val="auto"/>
          <w:sz w:val="24"/>
          <w:highlight w:val="none"/>
          <w:u w:val="single"/>
        </w:rPr>
        <w:t xml:space="preserve">  </w:t>
      </w:r>
      <w:r>
        <w:rPr>
          <w:rFonts w:hint="eastAsia" w:ascii="仿宋" w:eastAsia="仿宋"/>
          <w:color w:val="auto"/>
          <w:sz w:val="24"/>
          <w:highlight w:val="none"/>
        </w:rPr>
        <w:t>万元 ，属于</w:t>
      </w:r>
      <w:r>
        <w:rPr>
          <w:rFonts w:hint="eastAsia" w:ascii="仿宋" w:eastAsia="仿宋"/>
          <w:color w:val="auto"/>
          <w:sz w:val="24"/>
          <w:highlight w:val="none"/>
          <w:u w:val="single"/>
        </w:rPr>
        <w:t xml:space="preserve">     （中型企业、小型企业、微型企业）</w:t>
      </w:r>
      <w:r>
        <w:rPr>
          <w:rFonts w:ascii="仿宋" w:eastAsia="仿宋"/>
          <w:color w:val="auto"/>
          <w:sz w:val="24"/>
          <w:highlight w:val="none"/>
          <w:u w:val="single"/>
        </w:rPr>
        <w:t xml:space="preserve">      </w:t>
      </w:r>
      <w:r>
        <w:rPr>
          <w:rFonts w:hint="eastAsia" w:ascii="仿宋" w:eastAsia="仿宋"/>
          <w:color w:val="auto"/>
          <w:sz w:val="24"/>
          <w:highlight w:val="none"/>
        </w:rPr>
        <w:t xml:space="preserve"> ；</w:t>
      </w:r>
    </w:p>
    <w:p w14:paraId="7377E26C">
      <w:pPr>
        <w:shd w:val="clear"/>
        <w:snapToGrid w:val="0"/>
        <w:spacing w:before="50" w:after="50" w:line="360" w:lineRule="auto"/>
        <w:ind w:firstLine="480" w:firstLineChars="200"/>
        <w:jc w:val="left"/>
        <w:rPr>
          <w:rFonts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u w:val="single"/>
        </w:rPr>
        <w:t xml:space="preserve">        （标的名称）</w:t>
      </w:r>
      <w:r>
        <w:rPr>
          <w:rFonts w:ascii="仿宋" w:eastAsia="仿宋"/>
          <w:color w:val="auto"/>
          <w:sz w:val="24"/>
          <w:highlight w:val="none"/>
          <w:u w:val="single"/>
        </w:rPr>
        <w:t xml:space="preserve">    </w:t>
      </w:r>
      <w:r>
        <w:rPr>
          <w:rFonts w:hint="eastAsia" w:ascii="仿宋" w:eastAsia="仿宋"/>
          <w:color w:val="auto"/>
          <w:sz w:val="24"/>
          <w:highlight w:val="none"/>
        </w:rPr>
        <w:t>，属于</w:t>
      </w:r>
      <w:r>
        <w:rPr>
          <w:rFonts w:hint="eastAsia" w:ascii="仿宋" w:eastAsia="仿宋"/>
          <w:color w:val="auto"/>
          <w:sz w:val="24"/>
          <w:highlight w:val="none"/>
          <w:u w:val="single"/>
        </w:rPr>
        <w:t xml:space="preserve">    （采购文件中明确的所属行业）</w:t>
      </w:r>
      <w:r>
        <w:rPr>
          <w:rFonts w:ascii="仿宋" w:eastAsia="仿宋"/>
          <w:color w:val="auto"/>
          <w:sz w:val="24"/>
          <w:highlight w:val="none"/>
          <w:u w:val="single"/>
        </w:rPr>
        <w:t xml:space="preserve">   </w:t>
      </w:r>
      <w:r>
        <w:rPr>
          <w:rFonts w:hint="eastAsia" w:ascii="仿宋" w:eastAsia="仿宋"/>
          <w:color w:val="auto"/>
          <w:sz w:val="24"/>
          <w:highlight w:val="none"/>
        </w:rPr>
        <w:t>；承建（承接）企业为</w:t>
      </w:r>
      <w:r>
        <w:rPr>
          <w:rFonts w:hint="eastAsia" w:ascii="仿宋" w:eastAsia="仿宋"/>
          <w:color w:val="auto"/>
          <w:sz w:val="24"/>
          <w:highlight w:val="none"/>
          <w:u w:val="single"/>
        </w:rPr>
        <w:t xml:space="preserve">      （企业名称）</w:t>
      </w:r>
      <w:r>
        <w:rPr>
          <w:rFonts w:ascii="仿宋" w:eastAsia="仿宋"/>
          <w:color w:val="auto"/>
          <w:sz w:val="24"/>
          <w:highlight w:val="none"/>
          <w:u w:val="single"/>
        </w:rPr>
        <w:t xml:space="preserve">  </w:t>
      </w:r>
      <w:r>
        <w:rPr>
          <w:rFonts w:hint="eastAsia" w:ascii="仿宋" w:eastAsia="仿宋"/>
          <w:color w:val="auto"/>
          <w:sz w:val="24"/>
          <w:highlight w:val="none"/>
          <w:u w:val="single"/>
        </w:rPr>
        <w:t xml:space="preserve"> </w:t>
      </w:r>
      <w:r>
        <w:rPr>
          <w:rFonts w:hint="eastAsia" w:ascii="仿宋" w:eastAsia="仿宋"/>
          <w:color w:val="auto"/>
          <w:sz w:val="24"/>
          <w:highlight w:val="none"/>
        </w:rPr>
        <w:t>，从业人员</w:t>
      </w:r>
      <w:r>
        <w:rPr>
          <w:rFonts w:hint="eastAsia" w:ascii="仿宋" w:eastAsia="仿宋"/>
          <w:color w:val="auto"/>
          <w:sz w:val="24"/>
          <w:highlight w:val="none"/>
          <w:u w:val="single"/>
        </w:rPr>
        <w:t xml:space="preserve">   </w:t>
      </w:r>
      <w:r>
        <w:rPr>
          <w:rFonts w:hint="eastAsia" w:ascii="仿宋" w:eastAsia="仿宋"/>
          <w:color w:val="auto"/>
          <w:sz w:val="24"/>
          <w:highlight w:val="none"/>
        </w:rPr>
        <w:t>人，营业收入为</w:t>
      </w:r>
      <w:r>
        <w:rPr>
          <w:rFonts w:hint="eastAsia" w:ascii="仿宋" w:eastAsia="仿宋"/>
          <w:color w:val="auto"/>
          <w:sz w:val="24"/>
          <w:highlight w:val="none"/>
          <w:u w:val="single"/>
        </w:rPr>
        <w:t xml:space="preserve">  </w:t>
      </w:r>
      <w:r>
        <w:rPr>
          <w:rFonts w:hint="eastAsia" w:ascii="仿宋" w:eastAsia="仿宋"/>
          <w:color w:val="auto"/>
          <w:sz w:val="24"/>
          <w:highlight w:val="none"/>
        </w:rPr>
        <w:t>万元，资产总额为</w:t>
      </w:r>
      <w:r>
        <w:rPr>
          <w:rFonts w:hint="eastAsia" w:ascii="仿宋" w:eastAsia="仿宋"/>
          <w:color w:val="auto"/>
          <w:sz w:val="24"/>
          <w:highlight w:val="none"/>
          <w:u w:val="single"/>
        </w:rPr>
        <w:t xml:space="preserve">  </w:t>
      </w:r>
      <w:r>
        <w:rPr>
          <w:rFonts w:hint="eastAsia" w:ascii="仿宋" w:eastAsia="仿宋"/>
          <w:color w:val="auto"/>
          <w:sz w:val="24"/>
          <w:highlight w:val="none"/>
        </w:rPr>
        <w:t>万元 ，属于</w:t>
      </w:r>
      <w:r>
        <w:rPr>
          <w:rFonts w:hint="eastAsia" w:ascii="仿宋" w:eastAsia="仿宋"/>
          <w:color w:val="auto"/>
          <w:sz w:val="24"/>
          <w:highlight w:val="none"/>
          <w:u w:val="single"/>
        </w:rPr>
        <w:t xml:space="preserve">       （中型企业、小型企业、微型企业）</w:t>
      </w:r>
      <w:r>
        <w:rPr>
          <w:rFonts w:ascii="仿宋" w:eastAsia="仿宋"/>
          <w:color w:val="auto"/>
          <w:sz w:val="24"/>
          <w:highlight w:val="none"/>
          <w:u w:val="single"/>
        </w:rPr>
        <w:t xml:space="preserve">   </w:t>
      </w:r>
      <w:r>
        <w:rPr>
          <w:rFonts w:hint="eastAsia" w:ascii="仿宋" w:eastAsia="仿宋"/>
          <w:color w:val="auto"/>
          <w:sz w:val="24"/>
          <w:highlight w:val="none"/>
        </w:rPr>
        <w:t xml:space="preserve"> ；</w:t>
      </w:r>
    </w:p>
    <w:p w14:paraId="5D1B145C">
      <w:pPr>
        <w:shd w:val="clear"/>
        <w:snapToGrid w:val="0"/>
        <w:spacing w:before="50" w:after="50" w:line="360" w:lineRule="auto"/>
        <w:ind w:firstLine="480" w:firstLineChars="200"/>
        <w:jc w:val="left"/>
        <w:rPr>
          <w:rFonts w:ascii="仿宋" w:eastAsia="仿宋"/>
          <w:color w:val="auto"/>
          <w:sz w:val="24"/>
          <w:highlight w:val="none"/>
        </w:rPr>
      </w:pPr>
      <w:r>
        <w:rPr>
          <w:rFonts w:hint="eastAsia" w:ascii="仿宋" w:eastAsia="仿宋"/>
          <w:color w:val="auto"/>
          <w:sz w:val="24"/>
          <w:highlight w:val="none"/>
        </w:rPr>
        <w:t>……</w:t>
      </w:r>
    </w:p>
    <w:p w14:paraId="57CEC833">
      <w:pPr>
        <w:shd w:val="clear"/>
        <w:snapToGrid w:val="0"/>
        <w:spacing w:before="50" w:after="50" w:line="360" w:lineRule="auto"/>
        <w:ind w:firstLine="480" w:firstLineChars="200"/>
        <w:jc w:val="left"/>
        <w:rPr>
          <w:rFonts w:ascii="仿宋" w:eastAsia="仿宋"/>
          <w:color w:val="auto"/>
          <w:sz w:val="24"/>
          <w:highlight w:val="none"/>
        </w:rPr>
      </w:pPr>
      <w:r>
        <w:rPr>
          <w:rFonts w:hint="eastAsia" w:ascii="仿宋" w:eastAsia="仿宋"/>
          <w:color w:val="auto"/>
          <w:sz w:val="24"/>
          <w:highlight w:val="none"/>
        </w:rPr>
        <w:t>以上企业，不属于大企业的分支机构，不存在控股股东为大企业的情形，也不存在与大企业的负责人为同一人的情形。</w:t>
      </w:r>
    </w:p>
    <w:p w14:paraId="2E9390A9">
      <w:pPr>
        <w:shd w:val="clear"/>
        <w:snapToGrid w:val="0"/>
        <w:spacing w:before="50" w:after="50" w:line="360" w:lineRule="auto"/>
        <w:ind w:firstLine="480" w:firstLineChars="200"/>
        <w:jc w:val="left"/>
        <w:rPr>
          <w:rFonts w:ascii="仿宋" w:eastAsia="仿宋"/>
          <w:color w:val="auto"/>
          <w:sz w:val="24"/>
          <w:highlight w:val="none"/>
        </w:rPr>
      </w:pPr>
      <w:r>
        <w:rPr>
          <w:rFonts w:hint="eastAsia" w:ascii="仿宋" w:eastAsia="仿宋"/>
          <w:color w:val="auto"/>
          <w:sz w:val="24"/>
          <w:highlight w:val="none"/>
        </w:rPr>
        <w:t>本企业对上述声明内容的真实性负责。如有虚假，将依法承担相应责任。</w:t>
      </w:r>
    </w:p>
    <w:p w14:paraId="5DF0F75C">
      <w:pPr>
        <w:shd w:val="clear"/>
        <w:snapToGrid w:val="0"/>
        <w:spacing w:before="50" w:after="50" w:line="360" w:lineRule="auto"/>
        <w:ind w:firstLine="480" w:firstLineChars="200"/>
        <w:jc w:val="left"/>
        <w:rPr>
          <w:rFonts w:ascii="仿宋" w:eastAsia="仿宋"/>
          <w:color w:val="auto"/>
          <w:sz w:val="24"/>
          <w:highlight w:val="none"/>
        </w:rPr>
      </w:pPr>
    </w:p>
    <w:p w14:paraId="527A61D3">
      <w:pPr>
        <w:shd w:val="clear"/>
        <w:snapToGrid w:val="0"/>
        <w:spacing w:before="50" w:after="50" w:line="360" w:lineRule="auto"/>
        <w:ind w:firstLine="480" w:firstLineChars="200"/>
        <w:jc w:val="left"/>
        <w:rPr>
          <w:rFonts w:ascii="仿宋" w:eastAsia="仿宋"/>
          <w:color w:val="auto"/>
          <w:sz w:val="24"/>
          <w:highlight w:val="none"/>
        </w:rPr>
      </w:pPr>
    </w:p>
    <w:p w14:paraId="09438FBF">
      <w:pPr>
        <w:shd w:val="clear"/>
        <w:snapToGrid w:val="0"/>
        <w:spacing w:before="50" w:after="50" w:line="360" w:lineRule="auto"/>
        <w:ind w:firstLine="480" w:firstLineChars="200"/>
        <w:jc w:val="left"/>
        <w:rPr>
          <w:rFonts w:ascii="仿宋" w:eastAsia="仿宋"/>
          <w:color w:val="auto"/>
          <w:sz w:val="24"/>
          <w:highlight w:val="none"/>
        </w:rPr>
      </w:pPr>
      <w:r>
        <w:rPr>
          <w:rFonts w:hint="eastAsia" w:ascii="仿宋" w:eastAsia="仿宋"/>
          <w:color w:val="auto"/>
          <w:sz w:val="24"/>
          <w:highlight w:val="none"/>
        </w:rPr>
        <w:t xml:space="preserve">企业名称（盖章）： </w:t>
      </w:r>
    </w:p>
    <w:p w14:paraId="20051604">
      <w:pPr>
        <w:shd w:val="clear"/>
        <w:snapToGrid w:val="0"/>
        <w:spacing w:before="50" w:after="50" w:line="360" w:lineRule="auto"/>
        <w:ind w:firstLine="480" w:firstLineChars="200"/>
        <w:jc w:val="left"/>
        <w:rPr>
          <w:rFonts w:ascii="仿宋" w:eastAsia="仿宋"/>
          <w:color w:val="auto"/>
          <w:sz w:val="24"/>
          <w:highlight w:val="none"/>
        </w:rPr>
      </w:pPr>
      <w:r>
        <w:rPr>
          <w:rFonts w:hint="eastAsia" w:ascii="仿宋" w:eastAsia="仿宋"/>
          <w:color w:val="auto"/>
          <w:sz w:val="24"/>
          <w:highlight w:val="none"/>
        </w:rPr>
        <w:t>日期：   年     月     日</w:t>
      </w:r>
    </w:p>
    <w:p w14:paraId="1F322CAD">
      <w:pPr>
        <w:shd w:val="clear"/>
        <w:snapToGrid w:val="0"/>
        <w:spacing w:before="50" w:after="50" w:line="360" w:lineRule="auto"/>
        <w:ind w:firstLine="480" w:firstLineChars="200"/>
        <w:jc w:val="left"/>
        <w:rPr>
          <w:rFonts w:ascii="仿宋" w:eastAsia="仿宋"/>
          <w:color w:val="auto"/>
          <w:sz w:val="24"/>
          <w:highlight w:val="none"/>
        </w:rPr>
      </w:pPr>
    </w:p>
    <w:p w14:paraId="14A9584C">
      <w:pPr>
        <w:shd w:val="clear"/>
        <w:snapToGrid w:val="0"/>
        <w:spacing w:before="50" w:after="50"/>
        <w:jc w:val="left"/>
        <w:rPr>
          <w:rFonts w:ascii="仿宋" w:eastAsia="仿宋"/>
          <w:b/>
          <w:bCs/>
          <w:color w:val="auto"/>
          <w:sz w:val="24"/>
          <w:highlight w:val="none"/>
        </w:rPr>
      </w:pPr>
      <w:r>
        <w:rPr>
          <w:rFonts w:ascii="仿宋" w:eastAsia="仿宋"/>
          <w:b/>
          <w:bCs/>
          <w:color w:val="auto"/>
          <w:sz w:val="24"/>
          <w:highlight w:val="none"/>
        </w:rPr>
        <w:t>备注：</w:t>
      </w:r>
    </w:p>
    <w:p w14:paraId="476FF2EB">
      <w:pPr>
        <w:numPr>
          <w:ilvl w:val="0"/>
          <w:numId w:val="8"/>
        </w:numPr>
        <w:shd w:val="clear"/>
        <w:snapToGrid w:val="0"/>
        <w:spacing w:before="50" w:after="50"/>
        <w:jc w:val="left"/>
        <w:rPr>
          <w:rFonts w:ascii="仿宋" w:eastAsia="仿宋"/>
          <w:b/>
          <w:bCs/>
          <w:color w:val="auto"/>
          <w:sz w:val="24"/>
          <w:highlight w:val="none"/>
        </w:rPr>
      </w:pPr>
      <w:r>
        <w:rPr>
          <w:rFonts w:ascii="仿宋" w:eastAsia="仿宋"/>
          <w:b/>
          <w:bCs/>
          <w:color w:val="auto"/>
          <w:sz w:val="24"/>
          <w:highlight w:val="none"/>
        </w:rPr>
        <w:t>规模划分按《工信部关于印发中小企业划型标准规定的通知（工信部联企业〔2011〕300号）》执行。从业人员、营业收入、资产总额填报上一年度数据，无上一年度数据的新成立企业可不填报。</w:t>
      </w:r>
    </w:p>
    <w:p w14:paraId="30214768">
      <w:pPr>
        <w:numPr>
          <w:ilvl w:val="0"/>
          <w:numId w:val="8"/>
        </w:numPr>
        <w:shd w:val="clear"/>
        <w:snapToGrid w:val="0"/>
        <w:spacing w:before="50" w:after="50"/>
        <w:jc w:val="left"/>
        <w:rPr>
          <w:rFonts w:ascii="仿宋" w:eastAsia="仿宋"/>
          <w:b/>
          <w:bCs/>
          <w:color w:val="auto"/>
          <w:sz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A934C16">
      <w:pPr>
        <w:numPr>
          <w:ilvl w:val="0"/>
          <w:numId w:val="8"/>
        </w:numPr>
        <w:shd w:val="clear"/>
        <w:snapToGrid w:val="0"/>
        <w:spacing w:before="50" w:after="50"/>
        <w:jc w:val="left"/>
        <w:rPr>
          <w:rFonts w:ascii="仿宋" w:eastAsia="仿宋"/>
          <w:b/>
          <w:bCs/>
          <w:color w:val="auto"/>
          <w:sz w:val="24"/>
          <w:highlight w:val="none"/>
        </w:rPr>
      </w:pPr>
      <w:r>
        <w:rPr>
          <w:rFonts w:hint="eastAsia" w:ascii="仿宋" w:eastAsia="仿宋" w:cs="仿宋_GB2312"/>
          <w:b/>
          <w:bCs/>
          <w:color w:val="auto"/>
          <w:sz w:val="24"/>
          <w:highlight w:val="none"/>
          <w:u w:val="single"/>
        </w:rPr>
        <w:t>“标的名称”、“所属行业”按前附表所列填写，有实质性偏离的将资格审查不通过。</w:t>
      </w:r>
    </w:p>
    <w:p w14:paraId="4283AA37">
      <w:pPr>
        <w:numPr>
          <w:ilvl w:val="0"/>
          <w:numId w:val="8"/>
        </w:numPr>
        <w:shd w:val="clear"/>
        <w:snapToGrid w:val="0"/>
        <w:spacing w:before="50" w:after="50"/>
        <w:jc w:val="left"/>
        <w:rPr>
          <w:color w:val="auto"/>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619496D8">
      <w:pPr>
        <w:shd w:val="clear"/>
        <w:spacing w:line="588" w:lineRule="exact"/>
        <w:rPr>
          <w:rFonts w:ascii="仿宋" w:eastAsia="仿宋"/>
          <w:b/>
          <w:color w:val="auto"/>
          <w:spacing w:val="6"/>
          <w:sz w:val="30"/>
          <w:szCs w:val="30"/>
          <w:highlight w:val="none"/>
        </w:rPr>
      </w:pPr>
      <w:r>
        <w:rPr>
          <w:rFonts w:hint="eastAsia" w:ascii="仿宋" w:eastAsia="仿宋"/>
          <w:b/>
          <w:color w:val="auto"/>
          <w:spacing w:val="6"/>
          <w:sz w:val="30"/>
          <w:szCs w:val="30"/>
          <w:highlight w:val="none"/>
        </w:rPr>
        <w:t>附件9（如有）：</w:t>
      </w:r>
    </w:p>
    <w:bookmarkEnd w:id="82"/>
    <w:p w14:paraId="38C874D7">
      <w:pPr>
        <w:shd w:val="clear"/>
        <w:spacing w:line="588" w:lineRule="exact"/>
        <w:ind w:firstLine="667"/>
        <w:jc w:val="center"/>
        <w:rPr>
          <w:rFonts w:ascii="仿宋" w:eastAsia="仿宋"/>
          <w:b/>
          <w:color w:val="auto"/>
          <w:spacing w:val="6"/>
          <w:sz w:val="32"/>
          <w:szCs w:val="32"/>
          <w:highlight w:val="none"/>
        </w:rPr>
      </w:pPr>
    </w:p>
    <w:p w14:paraId="20460C50">
      <w:pPr>
        <w:shd w:val="clea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CDAC69A">
      <w:pPr>
        <w:shd w:val="clear"/>
        <w:spacing w:line="588" w:lineRule="exact"/>
        <w:ind w:firstLine="626"/>
        <w:rPr>
          <w:rFonts w:ascii="仿宋" w:eastAsia="仿宋"/>
          <w:b/>
          <w:color w:val="auto"/>
          <w:spacing w:val="6"/>
          <w:sz w:val="30"/>
          <w:szCs w:val="30"/>
          <w:highlight w:val="none"/>
        </w:rPr>
      </w:pPr>
    </w:p>
    <w:p w14:paraId="799CA254">
      <w:pPr>
        <w:shd w:val="clea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6B5E36D">
      <w:pPr>
        <w:shd w:val="clea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777C6E89">
      <w:pPr>
        <w:shd w:val="clear"/>
        <w:spacing w:line="588" w:lineRule="exact"/>
        <w:ind w:firstLine="480"/>
        <w:rPr>
          <w:rFonts w:ascii="仿宋" w:eastAsia="仿宋" w:cs="仿宋_GB2312"/>
          <w:color w:val="auto"/>
          <w:sz w:val="24"/>
          <w:highlight w:val="none"/>
        </w:rPr>
      </w:pPr>
    </w:p>
    <w:p w14:paraId="6390B967">
      <w:pPr>
        <w:shd w:val="clear"/>
        <w:spacing w:line="588" w:lineRule="exact"/>
        <w:ind w:firstLine="480"/>
        <w:rPr>
          <w:rFonts w:ascii="仿宋" w:eastAsia="仿宋" w:cs="仿宋_GB2312"/>
          <w:color w:val="auto"/>
          <w:sz w:val="24"/>
          <w:highlight w:val="none"/>
        </w:rPr>
      </w:pPr>
    </w:p>
    <w:p w14:paraId="12E012CA">
      <w:pPr>
        <w:shd w:val="clear"/>
        <w:spacing w:line="588" w:lineRule="exact"/>
        <w:ind w:firstLine="480"/>
        <w:rPr>
          <w:rFonts w:ascii="仿宋" w:eastAsia="仿宋" w:cs="仿宋_GB2312"/>
          <w:color w:val="auto"/>
          <w:sz w:val="24"/>
          <w:highlight w:val="none"/>
        </w:rPr>
      </w:pPr>
    </w:p>
    <w:p w14:paraId="44FE623F">
      <w:pPr>
        <w:shd w:val="clear"/>
        <w:spacing w:line="588" w:lineRule="exact"/>
        <w:ind w:firstLine="480"/>
        <w:rPr>
          <w:rFonts w:ascii="仿宋" w:eastAsia="仿宋" w:cs="仿宋_GB2312"/>
          <w:color w:val="auto"/>
          <w:sz w:val="24"/>
          <w:highlight w:val="none"/>
        </w:rPr>
      </w:pPr>
    </w:p>
    <w:p w14:paraId="77073224">
      <w:pPr>
        <w:shd w:val="clear"/>
        <w:spacing w:line="588" w:lineRule="exact"/>
        <w:ind w:firstLine="480"/>
        <w:rPr>
          <w:rFonts w:ascii="仿宋" w:eastAsia="仿宋" w:cs="仿宋_GB2312"/>
          <w:color w:val="auto"/>
          <w:sz w:val="24"/>
          <w:highlight w:val="none"/>
        </w:rPr>
      </w:pPr>
    </w:p>
    <w:p w14:paraId="70D0DB94">
      <w:pPr>
        <w:shd w:val="clea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49BA4CEE">
      <w:pPr>
        <w:shd w:val="clea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42B8CDA0">
      <w:pPr>
        <w:shd w:val="clear"/>
        <w:ind w:firstLine="480"/>
        <w:rPr>
          <w:rFonts w:ascii="仿宋" w:eastAsia="仿宋" w:cs="仿宋_GB2312"/>
          <w:color w:val="auto"/>
          <w:sz w:val="24"/>
          <w:highlight w:val="none"/>
        </w:rPr>
      </w:pPr>
    </w:p>
    <w:p w14:paraId="6E4AACFA">
      <w:pPr>
        <w:shd w:val="clear"/>
        <w:ind w:firstLine="420"/>
        <w:rPr>
          <w:rFonts w:ascii="仿宋" w:eastAsia="仿宋"/>
          <w:color w:val="auto"/>
          <w:highlight w:val="none"/>
        </w:rPr>
      </w:pPr>
    </w:p>
    <w:p w14:paraId="55A92ED7">
      <w:pPr>
        <w:shd w:val="clear"/>
        <w:ind w:firstLine="420"/>
        <w:rPr>
          <w:rFonts w:ascii="仿宋" w:eastAsia="仿宋"/>
          <w:color w:val="auto"/>
          <w:highlight w:val="none"/>
        </w:rPr>
      </w:pPr>
    </w:p>
    <w:p w14:paraId="038B2C48">
      <w:pPr>
        <w:shd w:val="clear"/>
        <w:ind w:firstLine="420"/>
        <w:rPr>
          <w:rFonts w:ascii="仿宋" w:eastAsia="仿宋"/>
          <w:color w:val="auto"/>
          <w:highlight w:val="none"/>
        </w:rPr>
      </w:pPr>
    </w:p>
    <w:p w14:paraId="3E862A17">
      <w:pPr>
        <w:shd w:val="clear"/>
        <w:ind w:firstLine="420"/>
        <w:rPr>
          <w:rFonts w:ascii="仿宋" w:eastAsia="仿宋"/>
          <w:color w:val="auto"/>
          <w:highlight w:val="none"/>
        </w:rPr>
      </w:pPr>
    </w:p>
    <w:p w14:paraId="7AA3C872">
      <w:pPr>
        <w:shd w:val="clear"/>
        <w:ind w:firstLine="420"/>
        <w:rPr>
          <w:rFonts w:ascii="仿宋" w:eastAsia="仿宋"/>
          <w:color w:val="auto"/>
          <w:highlight w:val="none"/>
        </w:rPr>
      </w:pPr>
    </w:p>
    <w:p w14:paraId="577AF723">
      <w:pPr>
        <w:shd w:val="clear"/>
        <w:ind w:firstLine="420"/>
        <w:rPr>
          <w:rFonts w:ascii="仿宋" w:eastAsia="仿宋"/>
          <w:color w:val="auto"/>
          <w:highlight w:val="none"/>
        </w:rPr>
      </w:pPr>
    </w:p>
    <w:p w14:paraId="1A8D208D">
      <w:pPr>
        <w:shd w:val="clear"/>
        <w:ind w:firstLine="420"/>
        <w:rPr>
          <w:rFonts w:ascii="仿宋" w:eastAsia="仿宋"/>
          <w:color w:val="auto"/>
          <w:highlight w:val="none"/>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1529533">
      <w:pPr>
        <w:shd w:val="clear"/>
        <w:ind w:firstLine="420"/>
        <w:rPr>
          <w:rFonts w:ascii="仿宋" w:eastAsia="仿宋"/>
          <w:color w:val="auto"/>
          <w:highlight w:val="none"/>
        </w:rPr>
      </w:pPr>
    </w:p>
    <w:p w14:paraId="5AFE3A0B">
      <w:pPr>
        <w:shd w:val="clear"/>
        <w:ind w:firstLine="420"/>
        <w:rPr>
          <w:rFonts w:ascii="仿宋" w:eastAsia="仿宋"/>
          <w:color w:val="auto"/>
          <w:highlight w:val="none"/>
        </w:rPr>
      </w:pPr>
    </w:p>
    <w:p w14:paraId="7046243A">
      <w:pPr>
        <w:shd w:val="clear"/>
        <w:ind w:firstLine="420"/>
        <w:rPr>
          <w:rFonts w:ascii="仿宋" w:eastAsia="仿宋"/>
          <w:color w:val="auto"/>
          <w:highlight w:val="none"/>
        </w:rPr>
      </w:pPr>
    </w:p>
    <w:p w14:paraId="4C299D06">
      <w:pPr>
        <w:shd w:val="clea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附件10</w:t>
      </w:r>
      <w:r>
        <w:rPr>
          <w:rFonts w:hint="eastAsia" w:ascii="仿宋" w:eastAsia="仿宋"/>
          <w:b/>
          <w:color w:val="auto"/>
          <w:sz w:val="30"/>
          <w:szCs w:val="30"/>
          <w:highlight w:val="none"/>
        </w:rPr>
        <w:t>：商务和技术文件封面</w:t>
      </w:r>
    </w:p>
    <w:p w14:paraId="69007A6A">
      <w:pPr>
        <w:shd w:val="clear"/>
        <w:snapToGrid w:val="0"/>
        <w:spacing w:before="156" w:beforeLines="50" w:after="50"/>
        <w:jc w:val="right"/>
        <w:rPr>
          <w:rFonts w:ascii="仿宋" w:eastAsia="仿宋"/>
          <w:b/>
          <w:color w:val="auto"/>
          <w:sz w:val="30"/>
          <w:szCs w:val="30"/>
          <w:highlight w:val="none"/>
        </w:rPr>
      </w:pPr>
    </w:p>
    <w:p w14:paraId="76099E8F">
      <w:pPr>
        <w:shd w:val="clear"/>
        <w:snapToGrid w:val="0"/>
        <w:spacing w:before="156" w:beforeLines="50" w:after="50"/>
        <w:jc w:val="right"/>
        <w:rPr>
          <w:rFonts w:ascii="仿宋" w:eastAsia="仿宋"/>
          <w:bCs/>
          <w:color w:val="auto"/>
          <w:sz w:val="30"/>
          <w:szCs w:val="30"/>
          <w:highlight w:val="none"/>
        </w:rPr>
      </w:pPr>
    </w:p>
    <w:p w14:paraId="1DEBE0D9">
      <w:pPr>
        <w:shd w:val="clea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259F56D1">
      <w:pPr>
        <w:shd w:val="clea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33CFC3E0">
      <w:pPr>
        <w:shd w:val="clea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5507A7C6">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14:paraId="22B7B147">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14:paraId="7ACF2A12">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14:paraId="42EFB512">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14:paraId="0742127B">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14:paraId="43421CEE">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60799B8E">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4490F746">
      <w:pPr>
        <w:shd w:val="clear"/>
        <w:spacing w:line="500" w:lineRule="exact"/>
        <w:ind w:right="7"/>
        <w:jc w:val="center"/>
        <w:rPr>
          <w:rFonts w:ascii="仿宋" w:eastAsia="仿宋"/>
          <w:color w:val="auto"/>
          <w:sz w:val="36"/>
          <w:szCs w:val="36"/>
          <w:highlight w:val="none"/>
        </w:rPr>
      </w:pPr>
    </w:p>
    <w:p w14:paraId="1774359D">
      <w:pPr>
        <w:shd w:val="clea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供应商名称（盖章）：</w:t>
      </w:r>
    </w:p>
    <w:p w14:paraId="16A8CF3B">
      <w:pPr>
        <w:shd w:val="clea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6C622BC3">
      <w:pPr>
        <w:shd w:val="clea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33E65415">
      <w:pPr>
        <w:shd w:val="clea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1：商务和技术文件目录</w:t>
      </w:r>
    </w:p>
    <w:p w14:paraId="5D620CEA">
      <w:pPr>
        <w:shd w:val="clea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46C7BB33">
      <w:pPr>
        <w:pStyle w:val="52"/>
        <w:shd w:val="clear"/>
        <w:spacing w:line="360" w:lineRule="auto"/>
        <w:ind w:firstLine="0" w:firstLineChars="0"/>
        <w:jc w:val="left"/>
        <w:rPr>
          <w:rFonts w:ascii="仿宋" w:eastAsia="仿宋" w:cs="仿宋_GB2312"/>
          <w:color w:val="auto"/>
          <w:highlight w:val="none"/>
        </w:rPr>
      </w:pPr>
      <w:bookmarkStart w:id="83"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83"/>
    </w:p>
    <w:p w14:paraId="23A42578">
      <w:pPr>
        <w:pStyle w:val="52"/>
        <w:shd w:val="clear"/>
        <w:spacing w:line="360" w:lineRule="auto"/>
        <w:ind w:firstLine="0" w:firstLineChars="0"/>
        <w:jc w:val="left"/>
        <w:rPr>
          <w:rFonts w:ascii="仿宋" w:eastAsia="仿宋" w:cs="仿宋_GB2312"/>
          <w:color w:val="auto"/>
          <w:highlight w:val="none"/>
        </w:rPr>
      </w:pPr>
      <w:bookmarkStart w:id="84" w:name="_Toc64369790"/>
      <w:r>
        <w:rPr>
          <w:rFonts w:hint="eastAsia" w:ascii="仿宋" w:eastAsia="仿宋" w:cs="仿宋_GB2312"/>
          <w:color w:val="auto"/>
          <w:highlight w:val="none"/>
        </w:rPr>
        <w:t>2.技术响应表……………………………………………………………………（页码）</w:t>
      </w:r>
      <w:bookmarkEnd w:id="84"/>
    </w:p>
    <w:p w14:paraId="13852CFF">
      <w:pPr>
        <w:pStyle w:val="52"/>
        <w:shd w:val="clear"/>
        <w:spacing w:line="360" w:lineRule="auto"/>
        <w:ind w:firstLine="0" w:firstLineChars="0"/>
        <w:jc w:val="left"/>
        <w:rPr>
          <w:rFonts w:ascii="仿宋" w:eastAsia="仿宋" w:cs="仿宋_GB2312"/>
          <w:color w:val="auto"/>
          <w:highlight w:val="none"/>
        </w:rPr>
      </w:pPr>
      <w:bookmarkStart w:id="85" w:name="_Toc64369791"/>
      <w:r>
        <w:rPr>
          <w:rFonts w:hint="eastAsia" w:ascii="仿宋" w:eastAsia="仿宋" w:cs="仿宋_GB2312"/>
          <w:color w:val="auto"/>
          <w:highlight w:val="none"/>
        </w:rPr>
        <w:t>3.商务响应表……………………………………………………………………（页码）</w:t>
      </w:r>
      <w:bookmarkEnd w:id="85"/>
    </w:p>
    <w:p w14:paraId="180D3517">
      <w:pPr>
        <w:pStyle w:val="52"/>
        <w:shd w:val="clear"/>
        <w:spacing w:line="360" w:lineRule="auto"/>
        <w:ind w:firstLine="0" w:firstLineChars="0"/>
        <w:jc w:val="left"/>
        <w:rPr>
          <w:rFonts w:ascii="仿宋" w:eastAsia="仿宋" w:cs="仿宋_GB2312"/>
          <w:color w:val="auto"/>
          <w:highlight w:val="none"/>
        </w:rPr>
      </w:pPr>
      <w:bookmarkStart w:id="86"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86"/>
    </w:p>
    <w:p w14:paraId="24C58EB8">
      <w:pPr>
        <w:pStyle w:val="52"/>
        <w:shd w:val="clear"/>
        <w:spacing w:line="360" w:lineRule="auto"/>
        <w:ind w:firstLine="0" w:firstLineChars="0"/>
        <w:jc w:val="left"/>
        <w:rPr>
          <w:rFonts w:ascii="仿宋" w:eastAsia="仿宋" w:cs="仿宋_GB2312"/>
          <w:color w:val="auto"/>
          <w:highlight w:val="none"/>
        </w:rPr>
      </w:pPr>
      <w:bookmarkStart w:id="87"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87"/>
    </w:p>
    <w:p w14:paraId="7B5521D9">
      <w:pPr>
        <w:pStyle w:val="52"/>
        <w:shd w:val="clear"/>
        <w:spacing w:line="360" w:lineRule="auto"/>
        <w:ind w:firstLine="0" w:firstLineChars="0"/>
        <w:jc w:val="left"/>
        <w:rPr>
          <w:rFonts w:ascii="仿宋" w:eastAsia="仿宋" w:cs="仿宋_GB2312"/>
          <w:color w:val="auto"/>
          <w:highlight w:val="none"/>
        </w:rPr>
      </w:pPr>
      <w:bookmarkStart w:id="88" w:name="_Toc64369794"/>
      <w:r>
        <w:rPr>
          <w:rFonts w:hint="eastAsia" w:ascii="仿宋" w:eastAsia="仿宋" w:cs="仿宋_GB2312"/>
          <w:color w:val="auto"/>
          <w:highlight w:val="none"/>
          <w:lang w:val="zh-CN"/>
        </w:rPr>
        <w:t>6.</w:t>
      </w:r>
      <w:bookmarkEnd w:id="88"/>
      <w:bookmarkStart w:id="89" w:name="_Toc64369796"/>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89"/>
    </w:p>
    <w:p w14:paraId="082DABAC">
      <w:pPr>
        <w:pStyle w:val="52"/>
        <w:shd w:val="clear"/>
        <w:spacing w:line="360" w:lineRule="auto"/>
        <w:ind w:firstLine="0" w:firstLineChars="0"/>
        <w:jc w:val="left"/>
        <w:rPr>
          <w:rFonts w:ascii="仿宋" w:eastAsia="仿宋" w:cs="仿宋_GB2312"/>
          <w:color w:val="auto"/>
          <w:highlight w:val="none"/>
        </w:rPr>
      </w:pPr>
      <w:bookmarkStart w:id="90" w:name="_Toc64369797"/>
      <w:r>
        <w:rPr>
          <w:rFonts w:ascii="仿宋" w:eastAsia="仿宋" w:cs="仿宋_GB2312"/>
          <w:color w:val="auto"/>
          <w:highlight w:val="none"/>
        </w:rPr>
        <w:t>7</w:t>
      </w:r>
      <w:r>
        <w:rPr>
          <w:rFonts w:hint="eastAsia" w:ascii="仿宋" w:eastAsia="仿宋" w:cs="仿宋_GB2312"/>
          <w:color w:val="auto"/>
          <w:highlight w:val="none"/>
        </w:rPr>
        <w:t>.享受政府采购政策性规定情况表（如有）……………………………………（页码）</w:t>
      </w:r>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0"/>
    </w:p>
    <w:p w14:paraId="322DD88F">
      <w:pPr>
        <w:pStyle w:val="52"/>
        <w:shd w:val="clear"/>
        <w:spacing w:line="360" w:lineRule="auto"/>
        <w:ind w:firstLine="0" w:firstLineChars="0"/>
        <w:jc w:val="left"/>
        <w:rPr>
          <w:rFonts w:ascii="仿宋" w:eastAsia="仿宋" w:cs="仿宋_GB2312"/>
          <w:color w:val="auto"/>
          <w:highlight w:val="none"/>
          <w:lang w:val="zh-CN"/>
        </w:rPr>
      </w:pPr>
      <w:r>
        <w:rPr>
          <w:rFonts w:ascii="仿宋" w:eastAsia="仿宋" w:cs="仿宋_GB2312"/>
          <w:color w:val="auto"/>
          <w:highlight w:val="none"/>
          <w:lang w:val="zh-CN"/>
        </w:rPr>
        <w:t>9</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5A9C2A80">
      <w:pPr>
        <w:pStyle w:val="52"/>
        <w:shd w:val="clear"/>
        <w:spacing w:line="360" w:lineRule="auto"/>
        <w:ind w:firstLine="0" w:firstLineChars="0"/>
        <w:jc w:val="left"/>
        <w:rPr>
          <w:rFonts w:ascii="仿宋" w:eastAsia="仿宋" w:cs="仿宋_GB2312"/>
          <w:color w:val="auto"/>
          <w:highlight w:val="none"/>
        </w:rPr>
      </w:pPr>
      <w:bookmarkStart w:id="91"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91"/>
    </w:p>
    <w:p w14:paraId="2DF0823F">
      <w:pPr>
        <w:pStyle w:val="54"/>
        <w:numPr>
          <w:ilvl w:val="0"/>
          <w:numId w:val="0"/>
        </w:numPr>
        <w:shd w:val="clear"/>
        <w:rPr>
          <w:rFonts w:ascii="仿宋" w:eastAsia="仿宋"/>
          <w:color w:val="auto"/>
          <w:highlight w:val="none"/>
        </w:rPr>
      </w:pPr>
    </w:p>
    <w:p w14:paraId="11FB65A0">
      <w:pPr>
        <w:shd w:val="clear"/>
        <w:rPr>
          <w:rFonts w:ascii="仿宋" w:eastAsia="仿宋" w:cs="仿宋_GB2312"/>
          <w:color w:val="auto"/>
          <w:sz w:val="24"/>
          <w:highlight w:val="none"/>
          <w:lang w:val="zh-CN"/>
        </w:rPr>
      </w:pPr>
      <w:r>
        <w:rPr>
          <w:rFonts w:hint="eastAsia" w:ascii="仿宋" w:eastAsia="仿宋" w:cs="仿宋_GB2312"/>
          <w:color w:val="auto"/>
          <w:sz w:val="24"/>
          <w:highlight w:val="none"/>
          <w:lang w:val="zh-CN"/>
        </w:rPr>
        <w:t>注：以上文件供应商可以在本磋商文件提供的格式范本基础上适当微调，使得内容更加完备。制作加密电子磋商响应文件时做好关联点设置。</w:t>
      </w:r>
    </w:p>
    <w:p w14:paraId="23F950AD">
      <w:pPr>
        <w:shd w:val="clear"/>
        <w:rPr>
          <w:rFonts w:ascii="仿宋" w:eastAsia="仿宋"/>
          <w:color w:val="auto"/>
          <w:highlight w:val="none"/>
        </w:rPr>
      </w:pPr>
    </w:p>
    <w:p w14:paraId="4FB97AE4">
      <w:pPr>
        <w:shd w:val="clear"/>
        <w:rPr>
          <w:rFonts w:ascii="仿宋" w:eastAsia="仿宋"/>
          <w:color w:val="auto"/>
          <w:highlight w:val="none"/>
        </w:rPr>
      </w:pPr>
    </w:p>
    <w:p w14:paraId="47FAA5BB">
      <w:pPr>
        <w:shd w:val="clear"/>
        <w:rPr>
          <w:rFonts w:ascii="仿宋" w:eastAsia="仿宋"/>
          <w:color w:val="auto"/>
          <w:highlight w:val="none"/>
        </w:rPr>
      </w:pPr>
    </w:p>
    <w:p w14:paraId="5EC23828">
      <w:pPr>
        <w:shd w:val="clear"/>
        <w:rPr>
          <w:rFonts w:ascii="仿宋" w:eastAsia="仿宋"/>
          <w:color w:val="auto"/>
          <w:highlight w:val="none"/>
        </w:rPr>
      </w:pPr>
    </w:p>
    <w:p w14:paraId="4B31005C">
      <w:pPr>
        <w:shd w:val="clear"/>
        <w:rPr>
          <w:rFonts w:ascii="仿宋" w:eastAsia="仿宋"/>
          <w:color w:val="auto"/>
          <w:highlight w:val="none"/>
        </w:rPr>
      </w:pPr>
    </w:p>
    <w:p w14:paraId="529BA863">
      <w:pPr>
        <w:shd w:val="clear"/>
        <w:rPr>
          <w:rFonts w:ascii="仿宋" w:eastAsia="仿宋"/>
          <w:color w:val="auto"/>
          <w:highlight w:val="none"/>
        </w:rPr>
      </w:pPr>
    </w:p>
    <w:p w14:paraId="533B6FAE">
      <w:pPr>
        <w:shd w:val="clear"/>
        <w:rPr>
          <w:rFonts w:ascii="仿宋" w:eastAsia="仿宋"/>
          <w:color w:val="auto"/>
          <w:highlight w:val="none"/>
        </w:rPr>
      </w:pPr>
    </w:p>
    <w:p w14:paraId="11E6356C">
      <w:pPr>
        <w:shd w:val="clear"/>
        <w:rPr>
          <w:rFonts w:ascii="仿宋" w:eastAsia="仿宋"/>
          <w:color w:val="auto"/>
          <w:highlight w:val="none"/>
        </w:rPr>
      </w:pPr>
    </w:p>
    <w:p w14:paraId="35DA5961">
      <w:pPr>
        <w:shd w:val="clear"/>
        <w:rPr>
          <w:rFonts w:ascii="仿宋" w:eastAsia="仿宋"/>
          <w:color w:val="auto"/>
          <w:highlight w:val="none"/>
        </w:rPr>
      </w:pPr>
    </w:p>
    <w:p w14:paraId="043BA51F">
      <w:pPr>
        <w:shd w:val="clear"/>
        <w:rPr>
          <w:rFonts w:ascii="仿宋" w:eastAsia="仿宋"/>
          <w:color w:val="auto"/>
          <w:highlight w:val="none"/>
        </w:rPr>
      </w:pPr>
    </w:p>
    <w:p w14:paraId="7275D42D">
      <w:pPr>
        <w:shd w:val="clear"/>
        <w:rPr>
          <w:rFonts w:ascii="仿宋" w:eastAsia="仿宋"/>
          <w:color w:val="auto"/>
          <w:highlight w:val="none"/>
        </w:rPr>
      </w:pPr>
    </w:p>
    <w:p w14:paraId="4B8F32D7">
      <w:pPr>
        <w:shd w:val="clear"/>
        <w:rPr>
          <w:rFonts w:ascii="仿宋" w:eastAsia="仿宋"/>
          <w:color w:val="auto"/>
          <w:highlight w:val="none"/>
        </w:rPr>
      </w:pPr>
    </w:p>
    <w:p w14:paraId="237305EE">
      <w:pPr>
        <w:shd w:val="clear"/>
        <w:rPr>
          <w:rFonts w:ascii="仿宋" w:eastAsia="仿宋"/>
          <w:color w:val="auto"/>
          <w:highlight w:val="none"/>
        </w:rPr>
      </w:pPr>
    </w:p>
    <w:p w14:paraId="2BFC2CB1">
      <w:pPr>
        <w:shd w:val="clear"/>
        <w:rPr>
          <w:rFonts w:ascii="仿宋" w:eastAsia="仿宋"/>
          <w:color w:val="auto"/>
          <w:highlight w:val="none"/>
        </w:rPr>
      </w:pPr>
    </w:p>
    <w:p w14:paraId="2EDF1FCB">
      <w:pPr>
        <w:shd w:val="clear"/>
        <w:rPr>
          <w:rFonts w:ascii="仿宋" w:eastAsia="仿宋"/>
          <w:color w:val="auto"/>
          <w:highlight w:val="none"/>
        </w:rPr>
      </w:pPr>
    </w:p>
    <w:p w14:paraId="1C12EBA9">
      <w:pPr>
        <w:shd w:val="clear"/>
        <w:rPr>
          <w:rFonts w:ascii="仿宋" w:eastAsia="仿宋"/>
          <w:color w:val="auto"/>
          <w:highlight w:val="none"/>
        </w:rPr>
      </w:pPr>
    </w:p>
    <w:p w14:paraId="27F22613">
      <w:pPr>
        <w:shd w:val="clear"/>
        <w:rPr>
          <w:rFonts w:ascii="仿宋" w:eastAsia="仿宋"/>
          <w:color w:val="auto"/>
          <w:highlight w:val="none"/>
        </w:rPr>
      </w:pPr>
    </w:p>
    <w:p w14:paraId="44AA2468">
      <w:pPr>
        <w:shd w:val="clear"/>
        <w:rPr>
          <w:rFonts w:ascii="仿宋" w:eastAsia="仿宋"/>
          <w:color w:val="auto"/>
          <w:highlight w:val="none"/>
        </w:rPr>
      </w:pPr>
    </w:p>
    <w:p w14:paraId="790B6F7C">
      <w:pPr>
        <w:shd w:val="clear"/>
        <w:rPr>
          <w:rFonts w:ascii="仿宋" w:eastAsia="仿宋"/>
          <w:color w:val="auto"/>
          <w:highlight w:val="none"/>
        </w:rPr>
      </w:pPr>
    </w:p>
    <w:p w14:paraId="447EB800">
      <w:pPr>
        <w:shd w:val="clear"/>
        <w:rPr>
          <w:rFonts w:ascii="仿宋" w:eastAsia="仿宋"/>
          <w:color w:val="auto"/>
          <w:highlight w:val="none"/>
        </w:rPr>
      </w:pPr>
    </w:p>
    <w:p w14:paraId="3F397060">
      <w:pPr>
        <w:shd w:val="clear"/>
        <w:rPr>
          <w:rFonts w:ascii="仿宋" w:eastAsia="仿宋"/>
          <w:color w:val="auto"/>
          <w:highlight w:val="none"/>
        </w:rPr>
      </w:pPr>
    </w:p>
    <w:p w14:paraId="3336B028">
      <w:pPr>
        <w:shd w:val="clear"/>
        <w:rPr>
          <w:rFonts w:ascii="仿宋" w:eastAsia="仿宋"/>
          <w:color w:val="auto"/>
          <w:highlight w:val="none"/>
        </w:rPr>
      </w:pPr>
    </w:p>
    <w:p w14:paraId="61DDE992">
      <w:pPr>
        <w:shd w:val="clear"/>
        <w:rPr>
          <w:rFonts w:ascii="仿宋" w:eastAsia="仿宋"/>
          <w:color w:val="auto"/>
          <w:highlight w:val="none"/>
        </w:rPr>
      </w:pPr>
    </w:p>
    <w:p w14:paraId="5219D610">
      <w:pPr>
        <w:pStyle w:val="35"/>
        <w:shd w:val="clear"/>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1</w:t>
      </w:r>
      <w:r>
        <w:rPr>
          <w:rFonts w:hint="eastAsia" w:ascii="仿宋" w:eastAsia="仿宋"/>
          <w:b/>
          <w:bCs/>
          <w:color w:val="auto"/>
          <w:sz w:val="28"/>
          <w:szCs w:val="28"/>
          <w:highlight w:val="none"/>
        </w:rPr>
        <w:t>2：项目明细清单</w:t>
      </w:r>
    </w:p>
    <w:p w14:paraId="41BBF108">
      <w:pPr>
        <w:shd w:val="clea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12950CB4">
      <w:pPr>
        <w:shd w:val="clear"/>
        <w:snapToGrid w:val="0"/>
        <w:spacing w:before="50" w:after="156" w:afterLines="50"/>
        <w:jc w:val="center"/>
        <w:rPr>
          <w:rFonts w:ascii="仿宋" w:eastAsia="仿宋"/>
          <w:b/>
          <w:color w:val="auto"/>
          <w:spacing w:val="40"/>
          <w:kern w:val="0"/>
          <w:sz w:val="36"/>
          <w:szCs w:val="36"/>
          <w:highlight w:val="none"/>
        </w:rPr>
      </w:pPr>
    </w:p>
    <w:p w14:paraId="23A192B7">
      <w:pPr>
        <w:pStyle w:val="11"/>
        <w:shd w:val="clear"/>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供应商全称（公章）：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7C228F99">
      <w:pPr>
        <w:shd w:val="clea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F52A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703A31F">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2A056D">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3440F3F1">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14:paraId="01645269">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FA73B49">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r>
      <w:tr w14:paraId="7A21F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76B9116">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9FC9DE6">
            <w:pPr>
              <w:shd w:val="clea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E773F7">
            <w:pPr>
              <w:shd w:val="clea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D78C8A5">
            <w:pPr>
              <w:shd w:val="clear"/>
              <w:snapToGrid w:val="0"/>
              <w:spacing w:before="50" w:after="50"/>
              <w:jc w:val="center"/>
              <w:rPr>
                <w:rFonts w:ascii="仿宋" w:eastAsia="仿宋"/>
                <w:color w:val="auto"/>
                <w:sz w:val="30"/>
                <w:szCs w:val="30"/>
                <w:highlight w:val="none"/>
              </w:rPr>
            </w:pPr>
          </w:p>
        </w:tc>
      </w:tr>
      <w:tr w14:paraId="2F683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F046000">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710A48DA">
            <w:pPr>
              <w:shd w:val="clea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DD5CA10">
            <w:pPr>
              <w:shd w:val="clea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AEAF5E7">
            <w:pPr>
              <w:shd w:val="clear"/>
              <w:snapToGrid w:val="0"/>
              <w:spacing w:before="50" w:after="50"/>
              <w:jc w:val="center"/>
              <w:rPr>
                <w:rFonts w:ascii="仿宋" w:eastAsia="仿宋"/>
                <w:color w:val="auto"/>
                <w:sz w:val="30"/>
                <w:szCs w:val="30"/>
                <w:highlight w:val="none"/>
              </w:rPr>
            </w:pPr>
          </w:p>
        </w:tc>
      </w:tr>
      <w:tr w14:paraId="1C0C4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1B05404">
            <w:pPr>
              <w:shd w:val="clea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3F14269C">
            <w:pPr>
              <w:shd w:val="clea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1431C0">
            <w:pPr>
              <w:shd w:val="clea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953D8BF">
            <w:pPr>
              <w:shd w:val="clear"/>
              <w:snapToGrid w:val="0"/>
              <w:spacing w:before="50" w:after="50"/>
              <w:jc w:val="center"/>
              <w:rPr>
                <w:rFonts w:ascii="仿宋" w:eastAsia="仿宋"/>
                <w:color w:val="auto"/>
                <w:sz w:val="30"/>
                <w:szCs w:val="30"/>
                <w:highlight w:val="none"/>
              </w:rPr>
            </w:pPr>
          </w:p>
        </w:tc>
      </w:tr>
    </w:tbl>
    <w:p w14:paraId="15C223ED">
      <w:pPr>
        <w:pStyle w:val="11"/>
        <w:shd w:val="clear"/>
        <w:snapToGrid w:val="0"/>
        <w:rPr>
          <w:rFonts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F48E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60F9C9E">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1313B071">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A72F0E5">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D88D907">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14:paraId="6F7287BF">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4335277D">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14:paraId="6119E2D9">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2ED850C">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12F0A9A">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14:paraId="2872F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FDBDC8C">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72E929A">
            <w:pPr>
              <w:shd w:val="clea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992DB24">
            <w:pPr>
              <w:shd w:val="clea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4037ED4">
            <w:pPr>
              <w:shd w:val="clea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A7141E9">
            <w:pPr>
              <w:shd w:val="clea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31B63AC">
            <w:pPr>
              <w:shd w:val="clea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01F7922">
            <w:pPr>
              <w:shd w:val="clear"/>
              <w:snapToGrid w:val="0"/>
              <w:spacing w:before="50" w:after="50"/>
              <w:jc w:val="center"/>
              <w:rPr>
                <w:rFonts w:ascii="仿宋" w:eastAsia="仿宋"/>
                <w:color w:val="auto"/>
                <w:sz w:val="30"/>
                <w:szCs w:val="30"/>
                <w:highlight w:val="none"/>
              </w:rPr>
            </w:pPr>
          </w:p>
        </w:tc>
      </w:tr>
      <w:tr w14:paraId="7AEDD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1222F7F">
            <w:pPr>
              <w:shd w:val="clea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02BE703B">
            <w:pPr>
              <w:shd w:val="clea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EBFA1D8">
            <w:pPr>
              <w:shd w:val="clea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79E8F77">
            <w:pPr>
              <w:shd w:val="clea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00CE39E">
            <w:pPr>
              <w:shd w:val="clea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61D5A00">
            <w:pPr>
              <w:shd w:val="clea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733283E">
            <w:pPr>
              <w:shd w:val="clear"/>
              <w:snapToGrid w:val="0"/>
              <w:spacing w:before="50" w:after="50"/>
              <w:jc w:val="center"/>
              <w:rPr>
                <w:rFonts w:ascii="仿宋" w:eastAsia="仿宋"/>
                <w:color w:val="auto"/>
                <w:sz w:val="30"/>
                <w:szCs w:val="30"/>
                <w:highlight w:val="none"/>
              </w:rPr>
            </w:pPr>
          </w:p>
        </w:tc>
      </w:tr>
      <w:tr w14:paraId="24C26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6B4791D">
            <w:pPr>
              <w:shd w:val="clea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0230C811">
            <w:pPr>
              <w:shd w:val="clea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28BB707">
            <w:pPr>
              <w:shd w:val="clea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70E0DAD">
            <w:pPr>
              <w:shd w:val="clea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59FEA48">
            <w:pPr>
              <w:shd w:val="clea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97E3BC2">
            <w:pPr>
              <w:shd w:val="clea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D235395">
            <w:pPr>
              <w:shd w:val="clear"/>
              <w:snapToGrid w:val="0"/>
              <w:spacing w:before="50" w:after="50"/>
              <w:jc w:val="center"/>
              <w:rPr>
                <w:rFonts w:ascii="仿宋" w:eastAsia="仿宋"/>
                <w:color w:val="auto"/>
                <w:sz w:val="30"/>
                <w:szCs w:val="30"/>
                <w:highlight w:val="none"/>
              </w:rPr>
            </w:pPr>
          </w:p>
        </w:tc>
      </w:tr>
    </w:tbl>
    <w:p w14:paraId="0673C062">
      <w:pPr>
        <w:shd w:val="clea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72448169">
      <w:pPr>
        <w:shd w:val="clear"/>
        <w:snapToGrid w:val="0"/>
        <w:spacing w:before="156" w:beforeLines="50"/>
        <w:rPr>
          <w:rFonts w:ascii="仿宋" w:eastAsia="仿宋"/>
          <w:color w:val="auto"/>
          <w:sz w:val="30"/>
          <w:szCs w:val="30"/>
          <w:highlight w:val="none"/>
        </w:rPr>
      </w:pPr>
    </w:p>
    <w:p w14:paraId="3A903459">
      <w:pPr>
        <w:shd w:val="clea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67DE5109">
      <w:pPr>
        <w:shd w:val="clea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日期： </w:t>
      </w:r>
    </w:p>
    <w:p w14:paraId="63BD2A0A">
      <w:pPr>
        <w:shd w:val="clear"/>
        <w:snapToGrid w:val="0"/>
        <w:spacing w:before="50" w:after="50"/>
        <w:rPr>
          <w:rFonts w:ascii="仿宋" w:eastAsia="仿宋"/>
          <w:color w:val="auto"/>
          <w:spacing w:val="20"/>
          <w:sz w:val="30"/>
          <w:szCs w:val="30"/>
          <w:highlight w:val="none"/>
        </w:rPr>
      </w:pPr>
    </w:p>
    <w:p w14:paraId="66DE7ED2">
      <w:pPr>
        <w:shd w:val="clea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附件13：技术响应表</w:t>
      </w:r>
    </w:p>
    <w:p w14:paraId="63E47E46">
      <w:pPr>
        <w:shd w:val="clear"/>
        <w:snapToGrid w:val="0"/>
        <w:spacing w:before="50" w:after="156" w:afterLines="50"/>
        <w:jc w:val="center"/>
        <w:rPr>
          <w:rFonts w:ascii="仿宋" w:eastAsia="仿宋"/>
          <w:b/>
          <w:color w:val="auto"/>
          <w:spacing w:val="40"/>
          <w:kern w:val="0"/>
          <w:sz w:val="36"/>
          <w:szCs w:val="36"/>
          <w:highlight w:val="none"/>
        </w:rPr>
      </w:pPr>
    </w:p>
    <w:p w14:paraId="38A86CB6">
      <w:pPr>
        <w:shd w:val="clea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3CCA256">
      <w:pPr>
        <w:shd w:val="clear"/>
        <w:snapToGrid w:val="0"/>
        <w:spacing w:before="50" w:after="156" w:afterLines="50"/>
        <w:jc w:val="center"/>
        <w:rPr>
          <w:rFonts w:ascii="仿宋" w:eastAsia="仿宋"/>
          <w:b/>
          <w:color w:val="auto"/>
          <w:sz w:val="32"/>
          <w:szCs w:val="32"/>
          <w:highlight w:val="none"/>
        </w:rPr>
      </w:pPr>
    </w:p>
    <w:p w14:paraId="2E3A7B6E">
      <w:pPr>
        <w:pStyle w:val="11"/>
        <w:shd w:val="clear"/>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14:paraId="349EB85E">
      <w:pPr>
        <w:pStyle w:val="11"/>
        <w:shd w:val="clear"/>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9"/>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59AA3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4C528AA">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服务部分</w:t>
            </w:r>
          </w:p>
        </w:tc>
      </w:tr>
      <w:tr w14:paraId="70F8E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8E8BCF">
            <w:pPr>
              <w:shd w:val="clear"/>
              <w:snapToGrid w:val="0"/>
              <w:spacing w:before="50" w:after="50"/>
              <w:jc w:val="center"/>
              <w:rPr>
                <w:rFonts w:ascii="仿宋" w:eastAsia="仿宋"/>
                <w:color w:val="auto"/>
                <w:spacing w:val="20"/>
                <w:sz w:val="24"/>
                <w:highlight w:val="none"/>
              </w:rPr>
            </w:pPr>
            <w:bookmarkStart w:id="92" w:name="_Toc64369800"/>
            <w:r>
              <w:rPr>
                <w:rFonts w:hint="eastAsia" w:ascii="仿宋" w:eastAsia="仿宋"/>
                <w:color w:val="auto"/>
                <w:spacing w:val="20"/>
                <w:sz w:val="24"/>
                <w:highlight w:val="none"/>
              </w:rPr>
              <w:t>序号</w:t>
            </w:r>
            <w:bookmarkEnd w:id="92"/>
          </w:p>
        </w:tc>
        <w:tc>
          <w:tcPr>
            <w:tcW w:w="1861" w:type="dxa"/>
            <w:tcBorders>
              <w:top w:val="single" w:color="auto" w:sz="4" w:space="0"/>
              <w:left w:val="single" w:color="auto" w:sz="4" w:space="0"/>
              <w:bottom w:val="single" w:color="auto" w:sz="4" w:space="0"/>
              <w:right w:val="single" w:color="auto" w:sz="4" w:space="0"/>
            </w:tcBorders>
            <w:noWrap/>
            <w:vAlign w:val="center"/>
          </w:tcPr>
          <w:p w14:paraId="4ECD1648">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57D6BF3">
            <w:pPr>
              <w:shd w:val="clear"/>
              <w:snapToGrid w:val="0"/>
              <w:spacing w:before="50" w:after="50"/>
              <w:jc w:val="center"/>
              <w:rPr>
                <w:rFonts w:ascii="仿宋" w:eastAsia="仿宋"/>
                <w:color w:val="auto"/>
                <w:spacing w:val="20"/>
                <w:sz w:val="24"/>
                <w:highlight w:val="none"/>
              </w:rPr>
            </w:pPr>
            <w:bookmarkStart w:id="93" w:name="_Toc64369801"/>
            <w:bookmarkStart w:id="94" w:name="_Toc64369802"/>
            <w:r>
              <w:rPr>
                <w:rFonts w:hint="eastAsia" w:ascii="仿宋" w:eastAsia="仿宋"/>
                <w:color w:val="auto"/>
                <w:spacing w:val="20"/>
                <w:sz w:val="24"/>
                <w:highlight w:val="none"/>
              </w:rPr>
              <w:t>磋商文件</w:t>
            </w:r>
          </w:p>
          <w:p w14:paraId="25E97FE3">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要求</w:t>
            </w:r>
            <w:bookmarkEnd w:id="93"/>
          </w:p>
        </w:tc>
        <w:tc>
          <w:tcPr>
            <w:tcW w:w="2105" w:type="dxa"/>
            <w:tcBorders>
              <w:top w:val="single" w:color="auto" w:sz="4" w:space="0"/>
              <w:left w:val="single" w:color="auto" w:sz="4" w:space="0"/>
              <w:bottom w:val="single" w:color="auto" w:sz="4" w:space="0"/>
              <w:right w:val="single" w:color="auto" w:sz="4" w:space="0"/>
            </w:tcBorders>
            <w:noWrap/>
            <w:vAlign w:val="center"/>
          </w:tcPr>
          <w:p w14:paraId="66877BC3">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磋商响应文件</w:t>
            </w:r>
          </w:p>
          <w:p w14:paraId="15F490FE">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响应</w:t>
            </w:r>
            <w:bookmarkEnd w:id="94"/>
            <w:r>
              <w:rPr>
                <w:rFonts w:hint="eastAsia" w:ascii="仿宋" w:eastAsia="仿宋"/>
                <w:color w:val="auto"/>
                <w:spacing w:val="20"/>
                <w:sz w:val="24"/>
                <w:highlight w:val="none"/>
              </w:rPr>
              <w:t>情况</w:t>
            </w:r>
          </w:p>
        </w:tc>
        <w:tc>
          <w:tcPr>
            <w:tcW w:w="1396" w:type="dxa"/>
            <w:tcBorders>
              <w:top w:val="single" w:color="auto" w:sz="4" w:space="0"/>
              <w:left w:val="single" w:color="auto" w:sz="4" w:space="0"/>
              <w:bottom w:val="single" w:color="auto" w:sz="4" w:space="0"/>
              <w:right w:val="single" w:color="auto" w:sz="4" w:space="0"/>
            </w:tcBorders>
            <w:noWrap/>
            <w:vAlign w:val="center"/>
          </w:tcPr>
          <w:p w14:paraId="652A4FF5">
            <w:pPr>
              <w:shd w:val="clear"/>
              <w:snapToGrid w:val="0"/>
              <w:spacing w:before="50" w:after="50"/>
              <w:jc w:val="center"/>
              <w:rPr>
                <w:rFonts w:ascii="仿宋" w:eastAsia="仿宋"/>
                <w:color w:val="auto"/>
                <w:spacing w:val="20"/>
                <w:sz w:val="24"/>
                <w:highlight w:val="none"/>
              </w:rPr>
            </w:pPr>
            <w:bookmarkStart w:id="95" w:name="_Toc64369803"/>
            <w:r>
              <w:rPr>
                <w:rFonts w:hint="eastAsia" w:ascii="仿宋" w:eastAsia="仿宋"/>
                <w:color w:val="auto"/>
                <w:spacing w:val="20"/>
                <w:sz w:val="24"/>
                <w:highlight w:val="none"/>
              </w:rPr>
              <w:t>偏离</w:t>
            </w:r>
          </w:p>
          <w:p w14:paraId="12295283">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情况</w:t>
            </w:r>
            <w:bookmarkEnd w:id="95"/>
          </w:p>
        </w:tc>
      </w:tr>
      <w:tr w14:paraId="4953E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42395E5">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DE26F61">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A7698B3">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5F18B4E1">
            <w:pPr>
              <w:shd w:val="clear"/>
              <w:snapToGrid w:val="0"/>
              <w:spacing w:before="50" w:after="50"/>
              <w:rPr>
                <w:rFonts w:ascii="仿宋" w:eastAsia="仿宋"/>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F5B3FC9">
            <w:pPr>
              <w:shd w:val="clear"/>
              <w:snapToGrid w:val="0"/>
              <w:spacing w:before="50" w:after="50"/>
              <w:rPr>
                <w:rFonts w:ascii="仿宋" w:eastAsia="仿宋"/>
                <w:color w:val="auto"/>
                <w:spacing w:val="20"/>
                <w:sz w:val="24"/>
                <w:highlight w:val="none"/>
              </w:rPr>
            </w:pPr>
          </w:p>
        </w:tc>
      </w:tr>
      <w:tr w14:paraId="13DE6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226E92C">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5D375FF">
            <w:pPr>
              <w:shd w:val="clea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AC1A078">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5D7DFCFD">
            <w:pPr>
              <w:shd w:val="clear"/>
              <w:snapToGrid w:val="0"/>
              <w:spacing w:before="50" w:after="50"/>
              <w:rPr>
                <w:rFonts w:ascii="仿宋" w:eastAsia="仿宋"/>
                <w:color w:val="auto"/>
                <w:spacing w:val="20"/>
                <w:sz w:val="24"/>
                <w:highlight w:val="none"/>
              </w:rPr>
            </w:pPr>
          </w:p>
        </w:tc>
        <w:tc>
          <w:tcPr>
            <w:tcW w:w="1396" w:type="dxa"/>
            <w:tcBorders>
              <w:top w:val="single" w:color="auto" w:sz="4" w:space="0"/>
              <w:left w:val="single" w:color="auto" w:sz="4" w:space="0"/>
              <w:bottom w:val="nil"/>
              <w:right w:val="single" w:color="auto" w:sz="4" w:space="0"/>
            </w:tcBorders>
            <w:noWrap/>
          </w:tcPr>
          <w:p w14:paraId="5C6610AB">
            <w:pPr>
              <w:shd w:val="clear"/>
              <w:snapToGrid w:val="0"/>
              <w:spacing w:before="50" w:after="50"/>
              <w:rPr>
                <w:rFonts w:ascii="仿宋" w:eastAsia="仿宋"/>
                <w:color w:val="auto"/>
                <w:spacing w:val="20"/>
                <w:sz w:val="24"/>
                <w:highlight w:val="none"/>
              </w:rPr>
            </w:pPr>
          </w:p>
        </w:tc>
      </w:tr>
      <w:tr w14:paraId="2B8E3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01BA18B">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6FC114A">
            <w:pPr>
              <w:shd w:val="clea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B71D6F9">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5905A55C">
            <w:pPr>
              <w:shd w:val="clear"/>
              <w:snapToGrid w:val="0"/>
              <w:spacing w:before="50" w:after="50"/>
              <w:rPr>
                <w:rFonts w:ascii="仿宋" w:eastAsia="仿宋"/>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AE3328A">
            <w:pPr>
              <w:shd w:val="clear"/>
              <w:snapToGrid w:val="0"/>
              <w:spacing w:before="50" w:after="50"/>
              <w:rPr>
                <w:rFonts w:ascii="仿宋" w:eastAsia="仿宋"/>
                <w:color w:val="auto"/>
                <w:spacing w:val="20"/>
                <w:sz w:val="24"/>
                <w:highlight w:val="none"/>
              </w:rPr>
            </w:pPr>
          </w:p>
        </w:tc>
      </w:tr>
      <w:tr w14:paraId="00721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481988">
            <w:pPr>
              <w:shd w:val="clear"/>
              <w:snapToGrid w:val="0"/>
              <w:spacing w:before="50" w:after="50"/>
              <w:rPr>
                <w:rFonts w:ascii="仿宋" w:eastAsia="仿宋"/>
                <w:color w:val="auto"/>
                <w:spacing w:val="20"/>
                <w:sz w:val="24"/>
                <w:highlight w:val="none"/>
              </w:rPr>
            </w:pPr>
            <w:bookmarkStart w:id="96" w:name="_Toc64369799"/>
            <w:r>
              <w:rPr>
                <w:rFonts w:hint="eastAsia" w:ascii="仿宋" w:eastAsia="仿宋"/>
                <w:color w:val="auto"/>
                <w:spacing w:val="20"/>
                <w:sz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607EE8C">
            <w:pPr>
              <w:shd w:val="clea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F9F4E96">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E7EB067">
            <w:pPr>
              <w:shd w:val="clear"/>
              <w:snapToGrid w:val="0"/>
              <w:spacing w:before="50" w:after="50"/>
              <w:rPr>
                <w:rFonts w:ascii="仿宋" w:eastAsia="仿宋"/>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B8EA7EB">
            <w:pPr>
              <w:shd w:val="clear"/>
              <w:snapToGrid w:val="0"/>
              <w:spacing w:before="50" w:after="50"/>
              <w:rPr>
                <w:rFonts w:ascii="仿宋" w:eastAsia="仿宋"/>
                <w:color w:val="auto"/>
                <w:spacing w:val="20"/>
                <w:sz w:val="24"/>
                <w:highlight w:val="none"/>
              </w:rPr>
            </w:pPr>
          </w:p>
        </w:tc>
      </w:tr>
      <w:tr w14:paraId="0C194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E176783">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CB1EDFF">
            <w:pPr>
              <w:shd w:val="clea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08EBF80">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F0E5249">
            <w:pPr>
              <w:shd w:val="clear"/>
              <w:snapToGrid w:val="0"/>
              <w:spacing w:before="50" w:after="50"/>
              <w:rPr>
                <w:rFonts w:ascii="仿宋" w:eastAsia="仿宋"/>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BA2431C">
            <w:pPr>
              <w:shd w:val="clear"/>
              <w:snapToGrid w:val="0"/>
              <w:spacing w:before="50" w:after="50"/>
              <w:rPr>
                <w:rFonts w:ascii="仿宋" w:eastAsia="仿宋"/>
                <w:color w:val="auto"/>
                <w:spacing w:val="20"/>
                <w:sz w:val="24"/>
                <w:highlight w:val="none"/>
              </w:rPr>
            </w:pPr>
          </w:p>
        </w:tc>
      </w:tr>
      <w:tr w14:paraId="278DE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9CD848A">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9C0E23D">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38002A7">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35C47E2">
            <w:pPr>
              <w:shd w:val="clear"/>
              <w:snapToGrid w:val="0"/>
              <w:spacing w:before="50" w:after="50"/>
              <w:rPr>
                <w:rFonts w:ascii="仿宋" w:eastAsia="仿宋"/>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34BECDD">
            <w:pPr>
              <w:shd w:val="clear"/>
              <w:snapToGrid w:val="0"/>
              <w:spacing w:before="50" w:after="50"/>
              <w:rPr>
                <w:rFonts w:ascii="仿宋" w:eastAsia="仿宋"/>
                <w:color w:val="auto"/>
                <w:spacing w:val="20"/>
                <w:sz w:val="24"/>
                <w:highlight w:val="none"/>
              </w:rPr>
            </w:pPr>
          </w:p>
        </w:tc>
      </w:tr>
      <w:tr w14:paraId="687B6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9A6A012">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8A8CFB7">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7D05FE9">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CF064B6">
            <w:pPr>
              <w:shd w:val="clear"/>
              <w:snapToGrid w:val="0"/>
              <w:spacing w:before="50" w:after="50"/>
              <w:rPr>
                <w:rFonts w:ascii="仿宋" w:eastAsia="仿宋"/>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B880F2D">
            <w:pPr>
              <w:shd w:val="clear"/>
              <w:snapToGrid w:val="0"/>
              <w:spacing w:before="50" w:after="50"/>
              <w:rPr>
                <w:rFonts w:ascii="仿宋" w:eastAsia="仿宋"/>
                <w:color w:val="auto"/>
                <w:spacing w:val="20"/>
                <w:sz w:val="24"/>
                <w:highlight w:val="none"/>
              </w:rPr>
            </w:pPr>
          </w:p>
        </w:tc>
      </w:tr>
      <w:tr w14:paraId="65FFE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8E9A49C">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货物部分</w:t>
            </w:r>
            <w:bookmarkEnd w:id="96"/>
            <w:r>
              <w:rPr>
                <w:rFonts w:hint="eastAsia" w:ascii="仿宋" w:eastAsia="仿宋"/>
                <w:color w:val="auto"/>
                <w:spacing w:val="20"/>
                <w:sz w:val="24"/>
                <w:highlight w:val="none"/>
              </w:rPr>
              <w:t>（如有）</w:t>
            </w:r>
          </w:p>
        </w:tc>
      </w:tr>
      <w:tr w14:paraId="06744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328BE3D">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14:paraId="53DCC972">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64DF495">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磋商文件</w:t>
            </w:r>
          </w:p>
          <w:p w14:paraId="59B05344">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要求</w:t>
            </w:r>
          </w:p>
        </w:tc>
        <w:tc>
          <w:tcPr>
            <w:tcW w:w="2105" w:type="dxa"/>
            <w:tcBorders>
              <w:top w:val="single" w:color="auto" w:sz="4" w:space="0"/>
              <w:left w:val="single" w:color="auto" w:sz="4" w:space="0"/>
              <w:bottom w:val="single" w:color="auto" w:sz="4" w:space="0"/>
              <w:right w:val="single" w:color="auto" w:sz="4" w:space="0"/>
            </w:tcBorders>
            <w:noWrap/>
          </w:tcPr>
          <w:p w14:paraId="43F718E3">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磋商响应文件</w:t>
            </w:r>
          </w:p>
          <w:p w14:paraId="2DCC8DF6">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响应情况</w:t>
            </w:r>
          </w:p>
        </w:tc>
        <w:tc>
          <w:tcPr>
            <w:tcW w:w="1396" w:type="dxa"/>
            <w:tcBorders>
              <w:top w:val="single" w:color="auto" w:sz="4" w:space="0"/>
              <w:left w:val="single" w:color="auto" w:sz="4" w:space="0"/>
              <w:bottom w:val="single" w:color="auto" w:sz="4" w:space="0"/>
              <w:right w:val="single" w:color="auto" w:sz="4" w:space="0"/>
            </w:tcBorders>
            <w:noWrap/>
          </w:tcPr>
          <w:p w14:paraId="2B64C93A">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偏离</w:t>
            </w:r>
          </w:p>
          <w:p w14:paraId="2392432D">
            <w:pPr>
              <w:shd w:val="clear"/>
              <w:snapToGrid w:val="0"/>
              <w:spacing w:before="50" w:after="50"/>
              <w:jc w:val="center"/>
              <w:rPr>
                <w:rFonts w:ascii="仿宋" w:eastAsia="仿宋"/>
                <w:color w:val="auto"/>
                <w:spacing w:val="20"/>
                <w:sz w:val="24"/>
                <w:highlight w:val="none"/>
              </w:rPr>
            </w:pPr>
            <w:r>
              <w:rPr>
                <w:rFonts w:hint="eastAsia" w:ascii="仿宋" w:eastAsia="仿宋"/>
                <w:color w:val="auto"/>
                <w:spacing w:val="20"/>
                <w:sz w:val="24"/>
                <w:highlight w:val="none"/>
              </w:rPr>
              <w:t>情况</w:t>
            </w:r>
          </w:p>
        </w:tc>
      </w:tr>
      <w:tr w14:paraId="48A87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48D4EC6">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5FBEC14">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5EBBE70">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FC181C6">
            <w:pPr>
              <w:shd w:val="clear"/>
              <w:snapToGrid w:val="0"/>
              <w:spacing w:before="50" w:after="50"/>
              <w:rPr>
                <w:rFonts w:ascii="仿宋" w:eastAsia="仿宋"/>
                <w:color w:val="auto"/>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5076A26">
            <w:pPr>
              <w:shd w:val="clear"/>
              <w:snapToGrid w:val="0"/>
              <w:spacing w:before="50" w:after="50"/>
              <w:rPr>
                <w:rFonts w:ascii="仿宋" w:eastAsia="仿宋"/>
                <w:color w:val="auto"/>
                <w:spacing w:val="20"/>
                <w:sz w:val="24"/>
                <w:highlight w:val="none"/>
              </w:rPr>
            </w:pPr>
          </w:p>
        </w:tc>
      </w:tr>
    </w:tbl>
    <w:p w14:paraId="544FD396">
      <w:pPr>
        <w:pStyle w:val="12"/>
        <w:shd w:val="clear"/>
        <w:rPr>
          <w:rFonts w:ascii="仿宋" w:eastAsia="仿宋"/>
          <w:b w:val="0"/>
          <w:bCs w:val="0"/>
          <w:color w:val="auto"/>
          <w:spacing w:val="20"/>
          <w:kern w:val="0"/>
          <w:szCs w:val="24"/>
          <w:highlight w:val="none"/>
        </w:rPr>
      </w:pPr>
      <w:r>
        <w:rPr>
          <w:rFonts w:hint="eastAsia" w:ascii="仿宋" w:eastAsia="仿宋"/>
          <w:b w:val="0"/>
          <w:bCs w:val="0"/>
          <w:color w:val="auto"/>
          <w:szCs w:val="24"/>
          <w:highlight w:val="none"/>
        </w:rPr>
        <w:t>注：1、供应商应对照磋商文件要求和磋商响应文件响应情况在“偏离情况”栏注明“正偏离”、“负偏离”或“无偏离”。若正偏离的，需详细说明或提供证明材料。</w:t>
      </w:r>
    </w:p>
    <w:p w14:paraId="2374D382">
      <w:pPr>
        <w:shd w:val="clear"/>
        <w:snapToGrid w:val="0"/>
        <w:spacing w:before="50" w:after="50"/>
        <w:rPr>
          <w:rFonts w:ascii="仿宋" w:eastAsia="仿宋"/>
          <w:color w:val="auto"/>
          <w:spacing w:val="20"/>
          <w:sz w:val="24"/>
          <w:highlight w:val="none"/>
        </w:rPr>
      </w:pPr>
      <w:r>
        <w:rPr>
          <w:rFonts w:hint="eastAsia" w:ascii="仿宋" w:eastAsia="仿宋"/>
          <w:color w:val="auto"/>
          <w:spacing w:val="20"/>
          <w:sz w:val="24"/>
          <w:highlight w:val="none"/>
        </w:rPr>
        <w:t>2、“磋商文件要求”一列按采购需求中的“服务清单及要求”填写。</w:t>
      </w:r>
    </w:p>
    <w:p w14:paraId="31A25DC6">
      <w:pPr>
        <w:shd w:val="clear"/>
        <w:snapToGrid w:val="0"/>
        <w:spacing w:before="50" w:after="50"/>
        <w:rPr>
          <w:rFonts w:ascii="仿宋" w:eastAsia="仿宋"/>
          <w:color w:val="auto"/>
          <w:spacing w:val="20"/>
          <w:sz w:val="30"/>
          <w:szCs w:val="30"/>
          <w:highlight w:val="none"/>
        </w:rPr>
      </w:pPr>
    </w:p>
    <w:p w14:paraId="4083775F">
      <w:pPr>
        <w:shd w:val="clear"/>
        <w:snapToGrid w:val="0"/>
        <w:spacing w:before="50" w:after="50"/>
        <w:rPr>
          <w:rFonts w:ascii="仿宋" w:eastAsia="仿宋"/>
          <w:color w:val="auto"/>
          <w:spacing w:val="20"/>
          <w:sz w:val="30"/>
          <w:szCs w:val="30"/>
          <w:highlight w:val="none"/>
        </w:rPr>
      </w:pPr>
    </w:p>
    <w:p w14:paraId="2F0E9591">
      <w:pPr>
        <w:shd w:val="clear"/>
        <w:snapToGrid w:val="0"/>
        <w:spacing w:before="156" w:beforeLines="50"/>
        <w:rPr>
          <w:rFonts w:ascii="仿宋" w:eastAsia="仿宋"/>
          <w:color w:val="auto"/>
          <w:sz w:val="24"/>
          <w:highlight w:val="none"/>
        </w:rPr>
      </w:pPr>
      <w:r>
        <w:rPr>
          <w:rFonts w:hint="eastAsia" w:ascii="仿宋" w:eastAsia="仿宋"/>
          <w:color w:val="auto"/>
          <w:sz w:val="24"/>
          <w:highlight w:val="none"/>
        </w:rPr>
        <w:t xml:space="preserve">法定代表人或其授权代表（签字或盖章）：          </w:t>
      </w:r>
    </w:p>
    <w:p w14:paraId="09E4E0F7">
      <w:pPr>
        <w:shd w:val="clear"/>
        <w:snapToGrid w:val="0"/>
        <w:spacing w:before="156" w:beforeLines="50"/>
        <w:rPr>
          <w:rFonts w:ascii="仿宋" w:eastAsia="仿宋"/>
          <w:color w:val="auto"/>
          <w:sz w:val="24"/>
          <w:highlight w:val="none"/>
        </w:rPr>
      </w:pPr>
      <w:r>
        <w:rPr>
          <w:rFonts w:hint="eastAsia" w:ascii="仿宋" w:eastAsia="仿宋"/>
          <w:color w:val="auto"/>
          <w:sz w:val="24"/>
          <w:highlight w:val="none"/>
        </w:rPr>
        <w:t xml:space="preserve">日期： </w:t>
      </w:r>
    </w:p>
    <w:p w14:paraId="08D248E6">
      <w:pPr>
        <w:shd w:val="clear"/>
        <w:snapToGrid w:val="0"/>
        <w:spacing w:before="156" w:beforeLines="50"/>
        <w:rPr>
          <w:rFonts w:ascii="仿宋" w:eastAsia="仿宋"/>
          <w:color w:val="auto"/>
          <w:sz w:val="24"/>
          <w:highlight w:val="none"/>
        </w:rPr>
      </w:pPr>
    </w:p>
    <w:p w14:paraId="32870BB1">
      <w:pPr>
        <w:shd w:val="clear"/>
        <w:snapToGrid w:val="0"/>
        <w:spacing w:before="156" w:beforeLines="50"/>
        <w:rPr>
          <w:rFonts w:ascii="仿宋" w:eastAsia="仿宋"/>
          <w:color w:val="auto"/>
          <w:sz w:val="24"/>
          <w:highlight w:val="none"/>
        </w:rPr>
      </w:pPr>
    </w:p>
    <w:p w14:paraId="20B451E5">
      <w:pPr>
        <w:shd w:val="clea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附件14：商务响应表</w:t>
      </w:r>
    </w:p>
    <w:p w14:paraId="45F42CD1">
      <w:pPr>
        <w:shd w:val="clear"/>
        <w:snapToGrid w:val="0"/>
        <w:spacing w:before="50" w:after="156" w:afterLines="50"/>
        <w:jc w:val="center"/>
        <w:rPr>
          <w:rFonts w:ascii="仿宋" w:eastAsia="仿宋"/>
          <w:b/>
          <w:color w:val="auto"/>
          <w:spacing w:val="40"/>
          <w:kern w:val="0"/>
          <w:sz w:val="36"/>
          <w:szCs w:val="36"/>
          <w:highlight w:val="none"/>
        </w:rPr>
      </w:pPr>
    </w:p>
    <w:p w14:paraId="5402379F">
      <w:pPr>
        <w:shd w:val="clea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33CE36F4">
      <w:pPr>
        <w:shd w:val="clear"/>
        <w:snapToGrid w:val="0"/>
        <w:spacing w:before="50" w:after="156" w:afterLines="50"/>
        <w:jc w:val="center"/>
        <w:rPr>
          <w:rFonts w:ascii="仿宋" w:eastAsia="仿宋"/>
          <w:b/>
          <w:color w:val="auto"/>
          <w:sz w:val="32"/>
          <w:szCs w:val="32"/>
          <w:highlight w:val="none"/>
        </w:rPr>
      </w:pPr>
    </w:p>
    <w:p w14:paraId="1B96637D">
      <w:pPr>
        <w:pStyle w:val="11"/>
        <w:shd w:val="clear"/>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14:paraId="3E0561B9">
      <w:pPr>
        <w:pStyle w:val="11"/>
        <w:shd w:val="clear"/>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5F2D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2D412F6">
            <w:pPr>
              <w:shd w:val="clear"/>
              <w:snapToGrid w:val="0"/>
              <w:spacing w:before="50" w:after="50"/>
              <w:jc w:val="center"/>
              <w:rPr>
                <w:rFonts w:ascii="仿宋" w:eastAsia="仿宋" w:cs="仿宋_GB2312"/>
                <w:color w:val="auto"/>
                <w:spacing w:val="20"/>
                <w:sz w:val="28"/>
                <w:szCs w:val="28"/>
                <w:highlight w:val="none"/>
              </w:rPr>
            </w:pPr>
            <w:bookmarkStart w:id="97" w:name="_Toc64369824"/>
            <w:bookmarkEnd w:id="97"/>
            <w:bookmarkStart w:id="98" w:name="_Toc64369815"/>
            <w:r>
              <w:rPr>
                <w:rFonts w:hint="eastAsia" w:ascii="仿宋" w:eastAsia="仿宋" w:cs="仿宋_GB2312"/>
                <w:color w:val="auto"/>
                <w:spacing w:val="20"/>
                <w:sz w:val="28"/>
                <w:szCs w:val="28"/>
                <w:highlight w:val="none"/>
              </w:rPr>
              <w:t>类别</w:t>
            </w:r>
            <w:bookmarkEnd w:id="98"/>
          </w:p>
        </w:tc>
        <w:tc>
          <w:tcPr>
            <w:tcW w:w="2626" w:type="dxa"/>
            <w:tcBorders>
              <w:top w:val="single" w:color="auto" w:sz="4" w:space="0"/>
              <w:left w:val="single" w:color="auto" w:sz="4" w:space="0"/>
              <w:bottom w:val="single" w:color="auto" w:sz="4" w:space="0"/>
              <w:right w:val="single" w:color="auto" w:sz="4" w:space="0"/>
            </w:tcBorders>
            <w:noWrap/>
            <w:vAlign w:val="center"/>
          </w:tcPr>
          <w:p w14:paraId="18E08E61">
            <w:pPr>
              <w:shd w:val="clear"/>
              <w:snapToGrid w:val="0"/>
              <w:spacing w:before="156" w:beforeLines="50" w:after="50"/>
              <w:jc w:val="center"/>
              <w:rPr>
                <w:rFonts w:ascii="仿宋" w:eastAsia="仿宋" w:cs="仿宋_GB2312"/>
                <w:color w:val="auto"/>
                <w:sz w:val="30"/>
                <w:szCs w:val="30"/>
                <w:highlight w:val="none"/>
              </w:rPr>
            </w:pPr>
            <w:bookmarkStart w:id="99" w:name="_Toc64369816"/>
            <w:r>
              <w:rPr>
                <w:rFonts w:hint="eastAsia" w:ascii="仿宋" w:eastAsia="仿宋" w:cs="仿宋_GB2312"/>
                <w:color w:val="auto"/>
                <w:sz w:val="30"/>
                <w:szCs w:val="30"/>
                <w:highlight w:val="none"/>
              </w:rPr>
              <w:t>磋商文件要求</w:t>
            </w:r>
            <w:bookmarkEnd w:id="99"/>
          </w:p>
        </w:tc>
        <w:tc>
          <w:tcPr>
            <w:tcW w:w="2737" w:type="dxa"/>
            <w:tcBorders>
              <w:top w:val="single" w:color="auto" w:sz="4" w:space="0"/>
              <w:left w:val="single" w:color="auto" w:sz="4" w:space="0"/>
              <w:bottom w:val="single" w:color="auto" w:sz="4" w:space="0"/>
              <w:right w:val="single" w:color="auto" w:sz="4" w:space="0"/>
            </w:tcBorders>
            <w:noWrap/>
            <w:vAlign w:val="center"/>
          </w:tcPr>
          <w:p w14:paraId="44719133">
            <w:pPr>
              <w:shd w:val="clear"/>
              <w:snapToGrid w:val="0"/>
              <w:spacing w:before="156" w:beforeLines="50" w:after="50"/>
              <w:jc w:val="center"/>
              <w:rPr>
                <w:rFonts w:ascii="仿宋" w:eastAsia="仿宋" w:cs="仿宋_GB2312"/>
                <w:color w:val="auto"/>
                <w:sz w:val="30"/>
                <w:szCs w:val="30"/>
                <w:highlight w:val="none"/>
              </w:rPr>
            </w:pPr>
            <w:bookmarkStart w:id="100" w:name="_Toc64369817"/>
            <w:r>
              <w:rPr>
                <w:rFonts w:hint="eastAsia" w:ascii="仿宋" w:eastAsia="仿宋" w:cs="仿宋_GB2312"/>
                <w:color w:val="auto"/>
                <w:sz w:val="30"/>
                <w:szCs w:val="30"/>
                <w:highlight w:val="none"/>
              </w:rPr>
              <w:t>磋商响应文件响应</w:t>
            </w:r>
            <w:bookmarkEnd w:id="100"/>
          </w:p>
        </w:tc>
        <w:tc>
          <w:tcPr>
            <w:tcW w:w="1886" w:type="dxa"/>
            <w:tcBorders>
              <w:top w:val="single" w:color="auto" w:sz="4" w:space="0"/>
              <w:left w:val="single" w:color="auto" w:sz="4" w:space="0"/>
              <w:bottom w:val="single" w:color="auto" w:sz="4" w:space="0"/>
              <w:right w:val="single" w:color="auto" w:sz="4" w:space="0"/>
            </w:tcBorders>
            <w:noWrap/>
            <w:vAlign w:val="center"/>
          </w:tcPr>
          <w:p w14:paraId="1F993D6B">
            <w:pPr>
              <w:shd w:val="clear"/>
              <w:snapToGrid w:val="0"/>
              <w:spacing w:before="156" w:beforeLines="50" w:after="50"/>
              <w:jc w:val="center"/>
              <w:rPr>
                <w:rFonts w:ascii="仿宋" w:eastAsia="仿宋" w:cs="仿宋_GB2312"/>
                <w:color w:val="auto"/>
                <w:sz w:val="30"/>
                <w:szCs w:val="30"/>
                <w:highlight w:val="none"/>
              </w:rPr>
            </w:pPr>
            <w:bookmarkStart w:id="101" w:name="_Toc64369818"/>
            <w:r>
              <w:rPr>
                <w:rFonts w:hint="eastAsia" w:ascii="仿宋" w:eastAsia="仿宋" w:cs="仿宋_GB2312"/>
                <w:color w:val="auto"/>
                <w:sz w:val="30"/>
                <w:szCs w:val="30"/>
                <w:highlight w:val="none"/>
              </w:rPr>
              <w:t>偏离情况</w:t>
            </w:r>
            <w:bookmarkEnd w:id="101"/>
          </w:p>
        </w:tc>
      </w:tr>
      <w:tr w14:paraId="42E3F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EFE492">
            <w:pPr>
              <w:shd w:val="clear"/>
              <w:snapToGrid w:val="0"/>
              <w:spacing w:before="50" w:after="50"/>
              <w:rPr>
                <w:rFonts w:ascii="仿宋" w:eastAsia="仿宋"/>
                <w:color w:val="auto"/>
                <w:spacing w:val="20"/>
                <w:sz w:val="28"/>
                <w:szCs w:val="28"/>
                <w:highlight w:val="none"/>
              </w:rPr>
            </w:pPr>
            <w:bookmarkStart w:id="102" w:name="_Toc64369823"/>
            <w:bookmarkStart w:id="103" w:name="_Toc64369819"/>
            <w:r>
              <w:rPr>
                <w:rFonts w:hint="eastAsia" w:ascii="仿宋" w:eastAsia="仿宋"/>
                <w:color w:val="auto"/>
                <w:spacing w:val="20"/>
                <w:sz w:val="28"/>
                <w:szCs w:val="28"/>
                <w:highlight w:val="none"/>
              </w:rPr>
              <w:t>付款方式</w:t>
            </w:r>
            <w:bookmarkEnd w:id="102"/>
            <w:bookmarkEnd w:id="103"/>
          </w:p>
        </w:tc>
        <w:tc>
          <w:tcPr>
            <w:tcW w:w="2626" w:type="dxa"/>
            <w:tcBorders>
              <w:top w:val="single" w:color="auto" w:sz="4" w:space="0"/>
              <w:left w:val="single" w:color="auto" w:sz="4" w:space="0"/>
              <w:bottom w:val="single" w:color="auto" w:sz="4" w:space="0"/>
              <w:right w:val="single" w:color="auto" w:sz="4" w:space="0"/>
            </w:tcBorders>
            <w:noWrap/>
            <w:vAlign w:val="center"/>
          </w:tcPr>
          <w:p w14:paraId="0BAA2FD4">
            <w:pPr>
              <w:pStyle w:val="18"/>
              <w:shd w:val="clear"/>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E39E7B9">
            <w:pPr>
              <w:pStyle w:val="18"/>
              <w:shd w:val="clear"/>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0317F75">
            <w:pPr>
              <w:pStyle w:val="18"/>
              <w:shd w:val="clear"/>
              <w:snapToGrid w:val="0"/>
              <w:spacing w:before="120" w:after="120"/>
              <w:outlineLvl w:val="0"/>
              <w:rPr>
                <w:rFonts w:ascii="仿宋" w:eastAsia="仿宋"/>
                <w:color w:val="auto"/>
                <w:sz w:val="28"/>
                <w:szCs w:val="28"/>
                <w:highlight w:val="none"/>
              </w:rPr>
            </w:pPr>
          </w:p>
        </w:tc>
      </w:tr>
      <w:tr w14:paraId="73D34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240945A">
            <w:pPr>
              <w:shd w:val="clea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5DEB858">
            <w:pPr>
              <w:pStyle w:val="18"/>
              <w:shd w:val="clear"/>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ACCED03">
            <w:pPr>
              <w:pStyle w:val="18"/>
              <w:shd w:val="clear"/>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370BA07E">
            <w:pPr>
              <w:pStyle w:val="18"/>
              <w:shd w:val="clear"/>
              <w:snapToGrid w:val="0"/>
              <w:spacing w:before="120" w:after="120"/>
              <w:outlineLvl w:val="0"/>
              <w:rPr>
                <w:rFonts w:ascii="仿宋" w:eastAsia="仿宋"/>
                <w:color w:val="auto"/>
                <w:sz w:val="28"/>
                <w:szCs w:val="28"/>
                <w:highlight w:val="none"/>
              </w:rPr>
            </w:pPr>
          </w:p>
        </w:tc>
      </w:tr>
      <w:tr w14:paraId="757D6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725EA9F">
            <w:pPr>
              <w:shd w:val="clea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0986C3C">
            <w:pPr>
              <w:pStyle w:val="18"/>
              <w:shd w:val="clear"/>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1AB13A3">
            <w:pPr>
              <w:pStyle w:val="18"/>
              <w:shd w:val="clear"/>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8CF87FC">
            <w:pPr>
              <w:pStyle w:val="18"/>
              <w:shd w:val="clear"/>
              <w:snapToGrid w:val="0"/>
              <w:spacing w:before="120" w:after="120"/>
              <w:outlineLvl w:val="0"/>
              <w:rPr>
                <w:rFonts w:ascii="仿宋" w:eastAsia="仿宋"/>
                <w:color w:val="auto"/>
                <w:sz w:val="28"/>
                <w:szCs w:val="28"/>
                <w:highlight w:val="none"/>
              </w:rPr>
            </w:pPr>
          </w:p>
        </w:tc>
      </w:tr>
      <w:tr w14:paraId="336BC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9819077">
            <w:pPr>
              <w:shd w:val="clea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33945B7">
            <w:pPr>
              <w:pStyle w:val="18"/>
              <w:shd w:val="clear"/>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850EA81">
            <w:pPr>
              <w:pStyle w:val="18"/>
              <w:shd w:val="clear"/>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D481652">
            <w:pPr>
              <w:pStyle w:val="18"/>
              <w:shd w:val="clear"/>
              <w:snapToGrid w:val="0"/>
              <w:spacing w:before="120" w:after="120"/>
              <w:outlineLvl w:val="0"/>
              <w:rPr>
                <w:rFonts w:ascii="仿宋" w:eastAsia="仿宋"/>
                <w:color w:val="auto"/>
                <w:sz w:val="28"/>
                <w:szCs w:val="28"/>
                <w:highlight w:val="none"/>
              </w:rPr>
            </w:pPr>
          </w:p>
        </w:tc>
      </w:tr>
    </w:tbl>
    <w:p w14:paraId="1C446FBB">
      <w:pPr>
        <w:pStyle w:val="12"/>
        <w:shd w:val="clear"/>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注：1、供应商应对照磋商文件要求和磋商响应文件的响应情况在“偏离情况”栏注明“正偏离”、“负偏离”或“无偏离”。若正偏离的，需详细说明或提供证明材料。</w:t>
      </w:r>
    </w:p>
    <w:p w14:paraId="63131467">
      <w:pPr>
        <w:shd w:val="clea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2、“类别”一栏按磋商文件第三章中“商务要求”的分类填写。</w:t>
      </w:r>
    </w:p>
    <w:p w14:paraId="4D088A3E">
      <w:pPr>
        <w:shd w:val="clear"/>
        <w:snapToGrid w:val="0"/>
        <w:spacing w:before="50" w:after="50"/>
        <w:rPr>
          <w:rFonts w:ascii="仿宋" w:eastAsia="仿宋"/>
          <w:color w:val="auto"/>
          <w:spacing w:val="20"/>
          <w:sz w:val="28"/>
          <w:szCs w:val="28"/>
          <w:highlight w:val="none"/>
        </w:rPr>
      </w:pPr>
    </w:p>
    <w:p w14:paraId="7D7E5415">
      <w:pPr>
        <w:shd w:val="clear"/>
        <w:snapToGrid w:val="0"/>
        <w:spacing w:before="50" w:after="50"/>
        <w:rPr>
          <w:rFonts w:ascii="仿宋" w:eastAsia="仿宋"/>
          <w:color w:val="auto"/>
          <w:spacing w:val="20"/>
          <w:sz w:val="28"/>
          <w:szCs w:val="28"/>
          <w:highlight w:val="none"/>
        </w:rPr>
      </w:pPr>
    </w:p>
    <w:p w14:paraId="69FD7F78">
      <w:pPr>
        <w:shd w:val="clear"/>
        <w:snapToGrid w:val="0"/>
        <w:spacing w:before="50" w:after="50"/>
        <w:rPr>
          <w:rFonts w:ascii="仿宋" w:eastAsia="仿宋"/>
          <w:color w:val="auto"/>
          <w:spacing w:val="20"/>
          <w:sz w:val="28"/>
          <w:szCs w:val="28"/>
          <w:highlight w:val="none"/>
        </w:rPr>
      </w:pPr>
    </w:p>
    <w:p w14:paraId="42CC51C6">
      <w:pPr>
        <w:shd w:val="clear"/>
        <w:snapToGrid w:val="0"/>
        <w:spacing w:before="50" w:after="50"/>
        <w:rPr>
          <w:rFonts w:ascii="仿宋" w:eastAsia="仿宋"/>
          <w:color w:val="auto"/>
          <w:spacing w:val="20"/>
          <w:sz w:val="28"/>
          <w:szCs w:val="28"/>
          <w:highlight w:val="none"/>
        </w:rPr>
      </w:pPr>
    </w:p>
    <w:p w14:paraId="5A91E473">
      <w:pPr>
        <w:shd w:val="clear"/>
        <w:snapToGrid w:val="0"/>
        <w:spacing w:before="50" w:after="50"/>
        <w:rPr>
          <w:rFonts w:ascii="仿宋" w:eastAsia="仿宋"/>
          <w:color w:val="auto"/>
          <w:spacing w:val="20"/>
          <w:sz w:val="28"/>
          <w:szCs w:val="28"/>
          <w:highlight w:val="none"/>
        </w:rPr>
      </w:pPr>
    </w:p>
    <w:p w14:paraId="770A3DB9">
      <w:pPr>
        <w:shd w:val="clea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199D5966">
      <w:pPr>
        <w:shd w:val="clea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182A459D">
      <w:pPr>
        <w:shd w:val="clear"/>
        <w:snapToGrid w:val="0"/>
        <w:spacing w:before="156" w:beforeLines="50"/>
        <w:rPr>
          <w:rFonts w:ascii="仿宋" w:eastAsia="仿宋"/>
          <w:color w:val="auto"/>
          <w:sz w:val="28"/>
          <w:szCs w:val="28"/>
          <w:highlight w:val="none"/>
        </w:rPr>
      </w:pPr>
    </w:p>
    <w:p w14:paraId="64FD2629">
      <w:pPr>
        <w:shd w:val="clea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附件15：项目实施人员清单</w:t>
      </w:r>
    </w:p>
    <w:p w14:paraId="2D1A8140">
      <w:pPr>
        <w:shd w:val="clear"/>
        <w:snapToGrid w:val="0"/>
        <w:spacing w:before="50" w:after="156" w:afterLines="50"/>
        <w:jc w:val="center"/>
        <w:rPr>
          <w:rFonts w:ascii="仿宋" w:eastAsia="仿宋"/>
          <w:b/>
          <w:color w:val="auto"/>
          <w:kern w:val="0"/>
          <w:sz w:val="36"/>
          <w:szCs w:val="36"/>
          <w:highlight w:val="none"/>
        </w:rPr>
      </w:pPr>
    </w:p>
    <w:p w14:paraId="13A499FC">
      <w:pPr>
        <w:shd w:val="clea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556B6C70">
      <w:pPr>
        <w:pStyle w:val="11"/>
        <w:shd w:val="clear"/>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14:paraId="12C2BF75">
      <w:pPr>
        <w:pStyle w:val="11"/>
        <w:shd w:val="clear"/>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2F1BA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1742FE7">
            <w:pPr>
              <w:shd w:val="clea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B32B89D">
            <w:pPr>
              <w:shd w:val="clear"/>
              <w:snapToGrid w:val="0"/>
              <w:spacing w:before="156"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39B8B66">
            <w:pPr>
              <w:shd w:val="clea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14:paraId="1FB9510D">
            <w:pPr>
              <w:shd w:val="clea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CC8A87F">
            <w:pPr>
              <w:shd w:val="clea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14:paraId="22799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2053567">
            <w:pPr>
              <w:shd w:val="clea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3DD6256">
            <w:pPr>
              <w:shd w:val="clea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36AB877">
            <w:pPr>
              <w:shd w:val="clea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0002628">
            <w:pPr>
              <w:shd w:val="clear"/>
              <w:snapToGrid w:val="0"/>
              <w:spacing w:before="156" w:beforeLines="50" w:after="50" w:line="460" w:lineRule="exact"/>
              <w:rPr>
                <w:rFonts w:ascii="仿宋" w:eastAsia="仿宋"/>
                <w:color w:val="auto"/>
                <w:sz w:val="28"/>
                <w:szCs w:val="28"/>
                <w:highlight w:val="none"/>
              </w:rPr>
            </w:pPr>
          </w:p>
        </w:tc>
      </w:tr>
      <w:tr w14:paraId="1FC17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AE7E25A">
            <w:pPr>
              <w:shd w:val="clea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EBDB95B">
            <w:pPr>
              <w:shd w:val="clea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2CA8526">
            <w:pPr>
              <w:shd w:val="clea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E2363B6">
            <w:pPr>
              <w:shd w:val="clear"/>
              <w:snapToGrid w:val="0"/>
              <w:spacing w:before="156" w:beforeLines="50" w:after="50" w:line="460" w:lineRule="exact"/>
              <w:rPr>
                <w:rFonts w:ascii="仿宋" w:eastAsia="仿宋"/>
                <w:color w:val="auto"/>
                <w:sz w:val="28"/>
                <w:szCs w:val="28"/>
                <w:highlight w:val="none"/>
              </w:rPr>
            </w:pPr>
          </w:p>
        </w:tc>
      </w:tr>
      <w:tr w14:paraId="46F54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486B25">
            <w:pPr>
              <w:shd w:val="clea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67B7133">
            <w:pPr>
              <w:shd w:val="clea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762B567">
            <w:pPr>
              <w:pStyle w:val="19"/>
              <w:shd w:val="clear"/>
              <w:snapToGrid w:val="0"/>
              <w:spacing w:before="156"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8FBE6E9">
            <w:pPr>
              <w:shd w:val="clear"/>
              <w:snapToGrid w:val="0"/>
              <w:spacing w:before="156" w:beforeLines="50" w:after="50" w:line="460" w:lineRule="exact"/>
              <w:rPr>
                <w:rFonts w:ascii="仿宋" w:eastAsia="仿宋"/>
                <w:color w:val="auto"/>
                <w:sz w:val="28"/>
                <w:szCs w:val="28"/>
                <w:highlight w:val="none"/>
              </w:rPr>
            </w:pPr>
          </w:p>
        </w:tc>
      </w:tr>
      <w:tr w14:paraId="1776F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9650912">
            <w:pPr>
              <w:shd w:val="clea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0EEC15D">
            <w:pPr>
              <w:shd w:val="clea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962ABCC">
            <w:pPr>
              <w:shd w:val="clea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E1F4301">
            <w:pPr>
              <w:shd w:val="clear"/>
              <w:snapToGrid w:val="0"/>
              <w:spacing w:before="156" w:beforeLines="50" w:after="50" w:line="460" w:lineRule="exact"/>
              <w:rPr>
                <w:rFonts w:ascii="仿宋" w:eastAsia="仿宋"/>
                <w:color w:val="auto"/>
                <w:sz w:val="28"/>
                <w:szCs w:val="28"/>
                <w:highlight w:val="none"/>
              </w:rPr>
            </w:pPr>
          </w:p>
        </w:tc>
      </w:tr>
      <w:tr w14:paraId="610A4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3C901CD">
            <w:pPr>
              <w:shd w:val="clea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66EBA96">
            <w:pPr>
              <w:shd w:val="clea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24EB7DD">
            <w:pPr>
              <w:shd w:val="clea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CFC817">
            <w:pPr>
              <w:shd w:val="clear"/>
              <w:snapToGrid w:val="0"/>
              <w:spacing w:before="156" w:beforeLines="50" w:after="50" w:line="460" w:lineRule="exact"/>
              <w:rPr>
                <w:rFonts w:ascii="仿宋" w:eastAsia="仿宋"/>
                <w:color w:val="auto"/>
                <w:sz w:val="28"/>
                <w:szCs w:val="28"/>
                <w:highlight w:val="none"/>
              </w:rPr>
            </w:pPr>
          </w:p>
        </w:tc>
      </w:tr>
      <w:tr w14:paraId="08977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4D045B">
            <w:pPr>
              <w:shd w:val="clea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85A512B">
            <w:pPr>
              <w:shd w:val="clea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B130503">
            <w:pPr>
              <w:shd w:val="clea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66D585B">
            <w:pPr>
              <w:shd w:val="clear"/>
              <w:snapToGrid w:val="0"/>
              <w:spacing w:before="156" w:beforeLines="50" w:after="50" w:line="460" w:lineRule="exact"/>
              <w:rPr>
                <w:rFonts w:ascii="仿宋" w:eastAsia="仿宋"/>
                <w:color w:val="auto"/>
                <w:sz w:val="28"/>
                <w:szCs w:val="28"/>
                <w:highlight w:val="none"/>
              </w:rPr>
            </w:pPr>
          </w:p>
        </w:tc>
      </w:tr>
      <w:tr w14:paraId="3D750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9D921A">
            <w:pPr>
              <w:shd w:val="clea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0731A6">
            <w:pPr>
              <w:shd w:val="clea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AD287C3">
            <w:pPr>
              <w:shd w:val="clea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4451D39">
            <w:pPr>
              <w:shd w:val="clear"/>
              <w:snapToGrid w:val="0"/>
              <w:spacing w:before="156" w:beforeLines="50" w:after="50" w:line="460" w:lineRule="exact"/>
              <w:rPr>
                <w:rFonts w:ascii="仿宋" w:eastAsia="仿宋"/>
                <w:color w:val="auto"/>
                <w:sz w:val="28"/>
                <w:szCs w:val="28"/>
                <w:highlight w:val="none"/>
              </w:rPr>
            </w:pPr>
          </w:p>
        </w:tc>
      </w:tr>
      <w:tr w14:paraId="63B45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DC299E0">
            <w:pPr>
              <w:shd w:val="clea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D6B0D78">
            <w:pPr>
              <w:shd w:val="clea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E9ACF7C">
            <w:pPr>
              <w:shd w:val="clea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AFD3031">
            <w:pPr>
              <w:shd w:val="clear"/>
              <w:snapToGrid w:val="0"/>
              <w:spacing w:before="156" w:beforeLines="50" w:after="50" w:line="460" w:lineRule="exact"/>
              <w:rPr>
                <w:rFonts w:ascii="仿宋" w:eastAsia="仿宋"/>
                <w:color w:val="auto"/>
                <w:sz w:val="28"/>
                <w:szCs w:val="28"/>
                <w:highlight w:val="none"/>
              </w:rPr>
            </w:pPr>
          </w:p>
        </w:tc>
      </w:tr>
      <w:tr w14:paraId="413E6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24E44B6">
            <w:pPr>
              <w:shd w:val="clea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857B17">
            <w:pPr>
              <w:shd w:val="clea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458712C">
            <w:pPr>
              <w:shd w:val="clea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82880A1">
            <w:pPr>
              <w:shd w:val="clear"/>
              <w:snapToGrid w:val="0"/>
              <w:spacing w:before="156" w:beforeLines="50" w:after="50" w:line="460" w:lineRule="exact"/>
              <w:rPr>
                <w:rFonts w:ascii="仿宋" w:eastAsia="仿宋"/>
                <w:color w:val="auto"/>
                <w:sz w:val="28"/>
                <w:szCs w:val="28"/>
                <w:highlight w:val="none"/>
              </w:rPr>
            </w:pPr>
          </w:p>
        </w:tc>
      </w:tr>
    </w:tbl>
    <w:p w14:paraId="682384D3">
      <w:pPr>
        <w:shd w:val="clear"/>
        <w:snapToGrid w:val="0"/>
        <w:spacing w:before="50" w:after="156"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注：在填写时，如本表格不适合供应商的实际情况，可根据本表格式自行划表填写。 </w:t>
      </w:r>
    </w:p>
    <w:p w14:paraId="4A8862C2">
      <w:pPr>
        <w:shd w:val="clear"/>
        <w:snapToGrid w:val="0"/>
        <w:spacing w:before="50" w:after="156" w:afterLines="50" w:line="460" w:lineRule="exact"/>
        <w:jc w:val="left"/>
        <w:rPr>
          <w:rFonts w:ascii="仿宋" w:eastAsia="仿宋"/>
          <w:color w:val="auto"/>
          <w:sz w:val="28"/>
          <w:szCs w:val="28"/>
          <w:highlight w:val="none"/>
        </w:rPr>
      </w:pPr>
    </w:p>
    <w:p w14:paraId="61CCE406">
      <w:pPr>
        <w:shd w:val="clea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07A2354">
      <w:pPr>
        <w:shd w:val="clea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5849054A">
      <w:pPr>
        <w:shd w:val="clear"/>
        <w:snapToGrid w:val="0"/>
        <w:spacing w:before="50" w:after="156" w:afterLines="50" w:line="460" w:lineRule="exact"/>
        <w:jc w:val="left"/>
        <w:rPr>
          <w:rFonts w:ascii="仿宋" w:eastAsia="仿宋"/>
          <w:color w:val="auto"/>
          <w:sz w:val="28"/>
          <w:szCs w:val="28"/>
          <w:highlight w:val="none"/>
        </w:rPr>
      </w:pPr>
    </w:p>
    <w:p w14:paraId="2AC89598">
      <w:pPr>
        <w:shd w:val="clear"/>
        <w:rPr>
          <w:rFonts w:ascii="仿宋" w:eastAsia="仿宋"/>
          <w:color w:val="auto"/>
          <w:sz w:val="28"/>
          <w:szCs w:val="28"/>
          <w:highlight w:val="none"/>
        </w:rPr>
      </w:pPr>
    </w:p>
    <w:p w14:paraId="509F1DEA">
      <w:pPr>
        <w:shd w:val="clea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附件16：类似业绩一览表</w:t>
      </w:r>
      <w:r>
        <w:rPr>
          <w:rFonts w:ascii="仿宋" w:eastAsia="仿宋"/>
          <w:b/>
          <w:bCs/>
          <w:color w:val="auto"/>
          <w:sz w:val="30"/>
          <w:szCs w:val="30"/>
          <w:highlight w:val="none"/>
        </w:rPr>
        <w:t>（如有）</w:t>
      </w:r>
    </w:p>
    <w:p w14:paraId="09FC7693">
      <w:pPr>
        <w:shd w:val="clear"/>
        <w:snapToGrid w:val="0"/>
        <w:spacing w:before="50" w:after="50"/>
        <w:jc w:val="left"/>
        <w:rPr>
          <w:rFonts w:ascii="仿宋" w:eastAsia="仿宋"/>
          <w:color w:val="auto"/>
          <w:sz w:val="30"/>
          <w:szCs w:val="30"/>
          <w:highlight w:val="none"/>
        </w:rPr>
      </w:pPr>
    </w:p>
    <w:p w14:paraId="5E0EBD5A">
      <w:pPr>
        <w:shd w:val="clea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726E5A57">
      <w:pPr>
        <w:pStyle w:val="11"/>
        <w:shd w:val="clear"/>
        <w:snapToGrid w:val="0"/>
        <w:rPr>
          <w:rFonts w:ascii="仿宋" w:eastAsia="仿宋"/>
          <w:color w:val="auto"/>
          <w:sz w:val="24"/>
          <w:szCs w:val="24"/>
          <w:highlight w:val="none"/>
        </w:rPr>
      </w:pPr>
      <w:r>
        <w:rPr>
          <w:rFonts w:hint="eastAsia" w:ascii="仿宋" w:eastAsia="仿宋"/>
          <w:color w:val="auto"/>
          <w:sz w:val="24"/>
          <w:szCs w:val="24"/>
          <w:highlight w:val="none"/>
        </w:rPr>
        <w:t>供应商全称（公章）：</w:t>
      </w:r>
      <w:r>
        <w:rPr>
          <w:rFonts w:hint="eastAsia" w:ascii="仿宋" w:eastAsia="仿宋"/>
          <w:color w:val="auto"/>
          <w:sz w:val="24"/>
          <w:szCs w:val="24"/>
          <w:highlight w:val="none"/>
          <w:u w:val="single"/>
        </w:rPr>
        <w:t xml:space="preserve">                           </w:t>
      </w:r>
    </w:p>
    <w:p w14:paraId="33250147">
      <w:pPr>
        <w:pStyle w:val="11"/>
        <w:shd w:val="clear"/>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5F4221E4">
      <w:pPr>
        <w:shd w:val="clear"/>
        <w:rPr>
          <w:rFonts w:ascii="仿宋" w:eastAsia="仿宋"/>
          <w:color w:val="auto"/>
          <w:highlight w:val="none"/>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8E7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820C8E4">
            <w:pPr>
              <w:shd w:val="clear"/>
              <w:jc w:val="center"/>
              <w:rPr>
                <w:rFonts w:ascii="仿宋" w:eastAsia="仿宋"/>
                <w:color w:val="auto"/>
                <w:sz w:val="24"/>
                <w:szCs w:val="20"/>
                <w:highlight w:val="none"/>
              </w:rPr>
            </w:pPr>
            <w:r>
              <w:rPr>
                <w:rFonts w:hint="eastAsia" w:ascii="仿宋" w:eastAsia="仿宋"/>
                <w:color w:val="auto"/>
                <w:sz w:val="24"/>
                <w:szCs w:val="20"/>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1D08106D">
            <w:pPr>
              <w:shd w:val="clear"/>
              <w:jc w:val="center"/>
              <w:rPr>
                <w:rFonts w:ascii="仿宋" w:eastAsia="仿宋"/>
                <w:color w:val="auto"/>
                <w:sz w:val="24"/>
                <w:szCs w:val="20"/>
                <w:highlight w:val="none"/>
              </w:rPr>
            </w:pPr>
            <w:r>
              <w:rPr>
                <w:rFonts w:hint="eastAsia" w:ascii="仿宋" w:eastAsia="仿宋"/>
                <w:color w:val="auto"/>
                <w:sz w:val="24"/>
                <w:szCs w:val="20"/>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FF17420">
            <w:pPr>
              <w:shd w:val="clear"/>
              <w:jc w:val="center"/>
              <w:rPr>
                <w:rFonts w:ascii="仿宋" w:eastAsia="仿宋"/>
                <w:color w:val="auto"/>
                <w:sz w:val="24"/>
                <w:szCs w:val="20"/>
                <w:highlight w:val="none"/>
              </w:rPr>
            </w:pPr>
            <w:r>
              <w:rPr>
                <w:rFonts w:hint="eastAsia" w:ascii="仿宋" w:eastAsia="仿宋"/>
                <w:color w:val="auto"/>
                <w:sz w:val="24"/>
                <w:szCs w:val="20"/>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D6C411B">
            <w:pPr>
              <w:shd w:val="clear"/>
              <w:jc w:val="center"/>
              <w:rPr>
                <w:rFonts w:ascii="仿宋" w:eastAsia="仿宋"/>
                <w:color w:val="auto"/>
                <w:sz w:val="24"/>
                <w:szCs w:val="20"/>
                <w:highlight w:val="none"/>
              </w:rPr>
            </w:pPr>
            <w:r>
              <w:rPr>
                <w:rFonts w:hint="eastAsia" w:ascii="仿宋" w:eastAsia="仿宋"/>
                <w:color w:val="auto"/>
                <w:sz w:val="24"/>
                <w:szCs w:val="20"/>
                <w:highlight w:val="none"/>
              </w:rPr>
              <w:t>合同</w:t>
            </w:r>
          </w:p>
          <w:p w14:paraId="38BD5392">
            <w:pPr>
              <w:shd w:val="clear"/>
              <w:jc w:val="center"/>
              <w:rPr>
                <w:rFonts w:ascii="仿宋" w:eastAsia="仿宋"/>
                <w:color w:val="auto"/>
                <w:sz w:val="24"/>
                <w:szCs w:val="20"/>
                <w:highlight w:val="none"/>
              </w:rPr>
            </w:pPr>
            <w:r>
              <w:rPr>
                <w:rFonts w:hint="eastAsia" w:ascii="仿宋" w:eastAsia="仿宋"/>
                <w:color w:val="auto"/>
                <w:sz w:val="24"/>
                <w:szCs w:val="20"/>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5EBA1F9D">
            <w:pPr>
              <w:shd w:val="clear"/>
              <w:jc w:val="center"/>
              <w:rPr>
                <w:rFonts w:ascii="仿宋" w:eastAsia="仿宋"/>
                <w:color w:val="auto"/>
                <w:sz w:val="24"/>
                <w:szCs w:val="20"/>
                <w:highlight w:val="none"/>
              </w:rPr>
            </w:pPr>
            <w:r>
              <w:rPr>
                <w:rFonts w:hint="eastAsia" w:ascii="仿宋" w:eastAsia="仿宋"/>
                <w:color w:val="auto"/>
                <w:sz w:val="24"/>
                <w:szCs w:val="20"/>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7A7813B">
            <w:pPr>
              <w:shd w:val="clear"/>
              <w:jc w:val="center"/>
              <w:rPr>
                <w:rFonts w:ascii="仿宋" w:eastAsia="仿宋"/>
                <w:color w:val="auto"/>
                <w:sz w:val="24"/>
                <w:szCs w:val="20"/>
                <w:highlight w:val="none"/>
              </w:rPr>
            </w:pPr>
            <w:r>
              <w:rPr>
                <w:rFonts w:hint="eastAsia" w:ascii="仿宋" w:eastAsia="仿宋"/>
                <w:color w:val="auto"/>
                <w:sz w:val="24"/>
                <w:szCs w:val="20"/>
                <w:highlight w:val="none"/>
              </w:rPr>
              <w:t>验收报告</w:t>
            </w:r>
          </w:p>
          <w:p w14:paraId="6798A9B3">
            <w:pPr>
              <w:shd w:val="clear"/>
              <w:jc w:val="center"/>
              <w:rPr>
                <w:rFonts w:ascii="仿宋" w:eastAsia="仿宋"/>
                <w:color w:val="auto"/>
                <w:sz w:val="24"/>
                <w:szCs w:val="20"/>
                <w:highlight w:val="none"/>
              </w:rPr>
            </w:pPr>
            <w:r>
              <w:rPr>
                <w:rFonts w:hint="eastAsia" w:ascii="仿宋" w:eastAsia="仿宋"/>
                <w:color w:val="auto"/>
                <w:sz w:val="24"/>
                <w:szCs w:val="20"/>
                <w:highlight w:val="none"/>
              </w:rPr>
              <w:t>（有/无）</w:t>
            </w:r>
          </w:p>
        </w:tc>
      </w:tr>
      <w:tr w14:paraId="2E1B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0C37A1">
            <w:pPr>
              <w:shd w:val="clear"/>
              <w:jc w:val="center"/>
              <w:rPr>
                <w:rFonts w:ascii="仿宋" w:eastAsia="仿宋"/>
                <w:color w:val="auto"/>
                <w:sz w:val="24"/>
                <w:szCs w:val="20"/>
                <w:highlight w:val="none"/>
              </w:rPr>
            </w:pPr>
            <w:r>
              <w:rPr>
                <w:rFonts w:hint="eastAsia" w:ascii="仿宋" w:eastAsia="仿宋"/>
                <w:color w:val="auto"/>
                <w:sz w:val="24"/>
                <w:szCs w:val="20"/>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9BDB609">
            <w:pPr>
              <w:shd w:val="clear"/>
              <w:jc w:val="center"/>
              <w:rPr>
                <w:rFonts w:ascii="仿宋" w:eastAsia="仿宋"/>
                <w:color w:val="auto"/>
                <w:sz w:val="24"/>
                <w:szCs w:val="20"/>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257DB95">
            <w:pPr>
              <w:shd w:val="clear"/>
              <w:jc w:val="center"/>
              <w:rPr>
                <w:rFonts w:ascii="仿宋" w:eastAsia="仿宋"/>
                <w:color w:val="auto"/>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68AF13B">
            <w:pPr>
              <w:shd w:val="clear"/>
              <w:jc w:val="center"/>
              <w:rPr>
                <w:rFonts w:ascii="仿宋" w:eastAsia="仿宋"/>
                <w:color w:val="auto"/>
                <w:sz w:val="24"/>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63063A6">
            <w:pPr>
              <w:shd w:val="clear"/>
              <w:jc w:val="center"/>
              <w:rPr>
                <w:rFonts w:ascii="仿宋" w:eastAsia="仿宋"/>
                <w:color w:val="auto"/>
                <w:sz w:val="24"/>
                <w:szCs w:val="20"/>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5159880">
            <w:pPr>
              <w:shd w:val="clear"/>
              <w:jc w:val="center"/>
              <w:rPr>
                <w:rFonts w:ascii="仿宋" w:eastAsia="仿宋"/>
                <w:color w:val="auto"/>
                <w:sz w:val="24"/>
                <w:szCs w:val="20"/>
                <w:highlight w:val="none"/>
              </w:rPr>
            </w:pPr>
          </w:p>
        </w:tc>
      </w:tr>
      <w:tr w14:paraId="2956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D1C30B7">
            <w:pPr>
              <w:shd w:val="clear"/>
              <w:jc w:val="center"/>
              <w:rPr>
                <w:rFonts w:ascii="仿宋" w:eastAsia="仿宋"/>
                <w:color w:val="auto"/>
                <w:sz w:val="24"/>
                <w:szCs w:val="20"/>
                <w:highlight w:val="none"/>
              </w:rPr>
            </w:pPr>
            <w:r>
              <w:rPr>
                <w:rFonts w:hint="eastAsia" w:ascii="仿宋" w:eastAsia="仿宋"/>
                <w:color w:val="auto"/>
                <w:sz w:val="24"/>
                <w:szCs w:val="20"/>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56AF0D6F">
            <w:pPr>
              <w:shd w:val="clear"/>
              <w:jc w:val="center"/>
              <w:rPr>
                <w:rFonts w:ascii="仿宋" w:eastAsia="仿宋"/>
                <w:color w:val="auto"/>
                <w:sz w:val="24"/>
                <w:szCs w:val="20"/>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4B2FEE1">
            <w:pPr>
              <w:shd w:val="clear"/>
              <w:jc w:val="center"/>
              <w:rPr>
                <w:rFonts w:ascii="仿宋" w:eastAsia="仿宋"/>
                <w:color w:val="auto"/>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DB4EE3E">
            <w:pPr>
              <w:shd w:val="clear"/>
              <w:jc w:val="center"/>
              <w:rPr>
                <w:rFonts w:ascii="仿宋" w:eastAsia="仿宋"/>
                <w:color w:val="auto"/>
                <w:sz w:val="24"/>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E9AB627">
            <w:pPr>
              <w:shd w:val="clear"/>
              <w:jc w:val="center"/>
              <w:rPr>
                <w:rFonts w:ascii="仿宋" w:eastAsia="仿宋"/>
                <w:color w:val="auto"/>
                <w:sz w:val="24"/>
                <w:szCs w:val="20"/>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B4A839">
            <w:pPr>
              <w:shd w:val="clear"/>
              <w:jc w:val="center"/>
              <w:rPr>
                <w:rFonts w:ascii="仿宋" w:eastAsia="仿宋"/>
                <w:color w:val="auto"/>
                <w:sz w:val="24"/>
                <w:szCs w:val="20"/>
                <w:highlight w:val="none"/>
              </w:rPr>
            </w:pPr>
          </w:p>
        </w:tc>
      </w:tr>
      <w:tr w14:paraId="3155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50132FC">
            <w:pPr>
              <w:shd w:val="clear"/>
              <w:jc w:val="center"/>
              <w:rPr>
                <w:rFonts w:ascii="仿宋" w:eastAsia="仿宋"/>
                <w:color w:val="auto"/>
                <w:sz w:val="24"/>
                <w:szCs w:val="20"/>
                <w:highlight w:val="none"/>
              </w:rPr>
            </w:pPr>
            <w:r>
              <w:rPr>
                <w:rFonts w:hint="eastAsia" w:ascii="仿宋" w:eastAsia="仿宋"/>
                <w:color w:val="auto"/>
                <w:sz w:val="24"/>
                <w:szCs w:val="20"/>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699B0F7">
            <w:pPr>
              <w:shd w:val="clear"/>
              <w:jc w:val="center"/>
              <w:rPr>
                <w:rFonts w:ascii="仿宋" w:eastAsia="仿宋"/>
                <w:color w:val="auto"/>
                <w:sz w:val="24"/>
                <w:szCs w:val="20"/>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F1AB085">
            <w:pPr>
              <w:shd w:val="clear"/>
              <w:jc w:val="center"/>
              <w:rPr>
                <w:rFonts w:ascii="仿宋" w:eastAsia="仿宋"/>
                <w:color w:val="auto"/>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7466254">
            <w:pPr>
              <w:shd w:val="clear"/>
              <w:jc w:val="center"/>
              <w:rPr>
                <w:rFonts w:ascii="仿宋" w:eastAsia="仿宋"/>
                <w:color w:val="auto"/>
                <w:sz w:val="24"/>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4496BCF">
            <w:pPr>
              <w:shd w:val="clear"/>
              <w:jc w:val="center"/>
              <w:rPr>
                <w:rFonts w:ascii="仿宋" w:eastAsia="仿宋"/>
                <w:color w:val="auto"/>
                <w:sz w:val="24"/>
                <w:szCs w:val="20"/>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BA7C7DB">
            <w:pPr>
              <w:shd w:val="clear"/>
              <w:jc w:val="center"/>
              <w:rPr>
                <w:rFonts w:ascii="仿宋" w:eastAsia="仿宋"/>
                <w:color w:val="auto"/>
                <w:sz w:val="24"/>
                <w:szCs w:val="20"/>
                <w:highlight w:val="none"/>
              </w:rPr>
            </w:pPr>
          </w:p>
        </w:tc>
      </w:tr>
    </w:tbl>
    <w:p w14:paraId="3D2A50DA">
      <w:pPr>
        <w:shd w:val="clear"/>
        <w:snapToGrid w:val="0"/>
        <w:spacing w:line="440" w:lineRule="exact"/>
        <w:jc w:val="left"/>
        <w:rPr>
          <w:rFonts w:ascii="仿宋" w:eastAsia="仿宋"/>
          <w:color w:val="auto"/>
          <w:sz w:val="24"/>
          <w:szCs w:val="20"/>
          <w:highlight w:val="none"/>
        </w:rPr>
      </w:pPr>
      <w:r>
        <w:rPr>
          <w:rFonts w:hint="eastAsia" w:ascii="仿宋" w:eastAsia="仿宋"/>
          <w:color w:val="auto"/>
          <w:sz w:val="24"/>
          <w:szCs w:val="20"/>
          <w:highlight w:val="none"/>
        </w:rPr>
        <w:t>备注：</w:t>
      </w:r>
    </w:p>
    <w:p w14:paraId="74E7447B">
      <w:pPr>
        <w:numPr>
          <w:ilvl w:val="0"/>
          <w:numId w:val="9"/>
        </w:numPr>
        <w:shd w:val="clear"/>
        <w:snapToGrid w:val="0"/>
        <w:spacing w:line="440" w:lineRule="exact"/>
        <w:jc w:val="left"/>
        <w:rPr>
          <w:rFonts w:ascii="仿宋" w:eastAsia="仿宋"/>
          <w:color w:val="auto"/>
          <w:sz w:val="24"/>
          <w:szCs w:val="20"/>
          <w:highlight w:val="none"/>
        </w:rPr>
      </w:pPr>
      <w:r>
        <w:rPr>
          <w:rFonts w:hint="eastAsia" w:ascii="仿宋" w:eastAsia="仿宋"/>
          <w:color w:val="auto"/>
          <w:sz w:val="24"/>
          <w:szCs w:val="20"/>
          <w:highlight w:val="none"/>
        </w:rPr>
        <w:t>请在此表后附上类似业绩的合同、验收报告原件扫描件或彩色图片（如有）。</w:t>
      </w:r>
    </w:p>
    <w:p w14:paraId="66651CC4">
      <w:pPr>
        <w:numPr>
          <w:ilvl w:val="0"/>
          <w:numId w:val="9"/>
        </w:numPr>
        <w:shd w:val="clea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749FC2E7">
      <w:pPr>
        <w:shd w:val="clear"/>
        <w:rPr>
          <w:rFonts w:ascii="仿宋" w:eastAsia="仿宋"/>
          <w:color w:val="auto"/>
          <w:sz w:val="24"/>
          <w:szCs w:val="20"/>
          <w:highlight w:val="none"/>
        </w:rPr>
      </w:pPr>
    </w:p>
    <w:p w14:paraId="4DBA41B6">
      <w:pPr>
        <w:shd w:val="clear"/>
        <w:rPr>
          <w:rFonts w:ascii="仿宋" w:eastAsia="仿宋"/>
          <w:color w:val="auto"/>
          <w:sz w:val="24"/>
          <w:szCs w:val="20"/>
          <w:highlight w:val="none"/>
        </w:rPr>
      </w:pPr>
    </w:p>
    <w:p w14:paraId="74660053">
      <w:pPr>
        <w:shd w:val="clear"/>
        <w:rPr>
          <w:rFonts w:ascii="仿宋" w:eastAsia="仿宋"/>
          <w:color w:val="auto"/>
          <w:sz w:val="24"/>
          <w:szCs w:val="20"/>
          <w:highlight w:val="none"/>
        </w:rPr>
      </w:pPr>
    </w:p>
    <w:p w14:paraId="6A5C4B2C">
      <w:pPr>
        <w:shd w:val="clear"/>
        <w:rPr>
          <w:rFonts w:ascii="仿宋" w:eastAsia="仿宋"/>
          <w:color w:val="auto"/>
          <w:sz w:val="24"/>
          <w:szCs w:val="20"/>
          <w:highlight w:val="none"/>
        </w:rPr>
      </w:pPr>
    </w:p>
    <w:p w14:paraId="3C7141DB">
      <w:pPr>
        <w:shd w:val="clear"/>
        <w:rPr>
          <w:rFonts w:ascii="仿宋" w:eastAsia="仿宋"/>
          <w:color w:val="auto"/>
          <w:sz w:val="24"/>
          <w:szCs w:val="20"/>
          <w:highlight w:val="none"/>
        </w:rPr>
      </w:pPr>
    </w:p>
    <w:p w14:paraId="5DA6786F">
      <w:pPr>
        <w:shd w:val="clear"/>
        <w:rPr>
          <w:rFonts w:ascii="仿宋" w:eastAsia="仿宋"/>
          <w:color w:val="auto"/>
          <w:sz w:val="24"/>
          <w:szCs w:val="20"/>
          <w:highlight w:val="none"/>
        </w:rPr>
      </w:pPr>
    </w:p>
    <w:p w14:paraId="1E78CCAB">
      <w:pPr>
        <w:shd w:val="clear"/>
        <w:rPr>
          <w:rFonts w:ascii="仿宋" w:eastAsia="仿宋"/>
          <w:color w:val="auto"/>
          <w:sz w:val="24"/>
          <w:szCs w:val="20"/>
          <w:highlight w:val="none"/>
        </w:rPr>
      </w:pPr>
    </w:p>
    <w:p w14:paraId="36017EEA">
      <w:pPr>
        <w:shd w:val="clear"/>
        <w:rPr>
          <w:rFonts w:ascii="仿宋" w:eastAsia="仿宋"/>
          <w:color w:val="auto"/>
          <w:sz w:val="24"/>
          <w:szCs w:val="20"/>
          <w:highlight w:val="none"/>
        </w:rPr>
      </w:pPr>
    </w:p>
    <w:p w14:paraId="7E5738CE">
      <w:pPr>
        <w:shd w:val="clea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0D5FD6BE">
      <w:pPr>
        <w:shd w:val="clea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50267477">
      <w:pPr>
        <w:shd w:val="clear"/>
        <w:rPr>
          <w:rFonts w:ascii="仿宋" w:eastAsia="仿宋"/>
          <w:color w:val="auto"/>
          <w:sz w:val="24"/>
          <w:szCs w:val="20"/>
          <w:highlight w:val="none"/>
        </w:rPr>
      </w:pPr>
    </w:p>
    <w:p w14:paraId="1F15FEA5">
      <w:pPr>
        <w:shd w:val="clear"/>
        <w:snapToGrid w:val="0"/>
        <w:spacing w:before="50" w:after="50" w:line="360" w:lineRule="auto"/>
        <w:jc w:val="left"/>
        <w:rPr>
          <w:rFonts w:ascii="仿宋" w:eastAsia="仿宋"/>
          <w:b/>
          <w:bCs/>
          <w:color w:val="auto"/>
          <w:sz w:val="30"/>
          <w:szCs w:val="30"/>
          <w:highlight w:val="none"/>
        </w:rPr>
      </w:pPr>
      <w:r>
        <w:rPr>
          <w:rFonts w:hint="eastAsia" w:ascii="仿宋" w:eastAsia="仿宋"/>
          <w:b/>
          <w:bCs/>
          <w:color w:val="auto"/>
          <w:sz w:val="30"/>
          <w:szCs w:val="30"/>
          <w:highlight w:val="none"/>
        </w:rPr>
        <w:t>附件17（如有）：</w:t>
      </w:r>
    </w:p>
    <w:p w14:paraId="1B86AA29">
      <w:pPr>
        <w:shd w:val="clea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2D7D1207">
      <w:pPr>
        <w:pStyle w:val="18"/>
        <w:shd w:val="clear"/>
        <w:spacing w:line="360" w:lineRule="auto"/>
        <w:rPr>
          <w:rFonts w:ascii="仿宋" w:eastAsia="仿宋"/>
          <w:b/>
          <w:bCs/>
          <w:color w:val="auto"/>
          <w:sz w:val="24"/>
          <w:szCs w:val="24"/>
          <w:highlight w:val="none"/>
        </w:rPr>
      </w:pPr>
      <w:r>
        <w:rPr>
          <w:rFonts w:ascii="仿宋" w:eastAsia="仿宋"/>
          <w:b/>
          <w:bCs/>
          <w:color w:val="auto"/>
          <w:sz w:val="24"/>
          <w:szCs w:val="24"/>
          <w:highlight w:val="none"/>
        </w:rPr>
        <w:t>供应商</w:t>
      </w:r>
      <w:r>
        <w:rPr>
          <w:rFonts w:hint="eastAsia" w:ascii="仿宋" w:eastAsia="仿宋"/>
          <w:b/>
          <w:bCs/>
          <w:color w:val="auto"/>
          <w:sz w:val="24"/>
          <w:szCs w:val="24"/>
          <w:highlight w:val="none"/>
        </w:rPr>
        <w:t>名称：</w:t>
      </w:r>
    </w:p>
    <w:p w14:paraId="4073BA23">
      <w:pPr>
        <w:shd w:val="clear"/>
        <w:spacing w:line="360" w:lineRule="auto"/>
        <w:rPr>
          <w:rFonts w:ascii="仿宋" w:eastAsia="仿宋"/>
          <w:b/>
          <w:bCs/>
          <w:color w:val="auto"/>
          <w:sz w:val="24"/>
          <w:highlight w:val="none"/>
        </w:rPr>
      </w:pPr>
      <w:r>
        <w:rPr>
          <w:rFonts w:hint="eastAsia" w:ascii="仿宋" w:eastAsia="仿宋"/>
          <w:b/>
          <w:bCs/>
          <w:color w:val="auto"/>
          <w:sz w:val="24"/>
          <w:highlight w:val="none"/>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B80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6F1C98F">
            <w:pPr>
              <w:pStyle w:val="55"/>
              <w:shd w:val="clear"/>
              <w:tabs>
                <w:tab w:val="left" w:pos="1260"/>
              </w:tabs>
              <w:snapToGrid w:val="0"/>
              <w:spacing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6F43698">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14:paraId="790CBF2A">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D36345">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7CC45DA">
            <w:pPr>
              <w:pStyle w:val="55"/>
              <w:shd w:val="clear"/>
              <w:tabs>
                <w:tab w:val="left" w:pos="1260"/>
              </w:tabs>
              <w:snapToGrid w:val="0"/>
              <w:spacing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14:paraId="7926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C50A39">
            <w:pPr>
              <w:shd w:val="clea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9D23FCA">
            <w:pPr>
              <w:pStyle w:val="55"/>
              <w:shd w:val="clear"/>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25F0584">
            <w:pPr>
              <w:pStyle w:val="55"/>
              <w:shd w:val="clear"/>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62BA32D">
            <w:pPr>
              <w:pStyle w:val="55"/>
              <w:shd w:val="clear"/>
              <w:tabs>
                <w:tab w:val="left" w:pos="1260"/>
              </w:tabs>
              <w:snapToGrid w:val="0"/>
              <w:spacing w:line="360" w:lineRule="auto"/>
              <w:jc w:val="center"/>
              <w:rPr>
                <w:rFonts w:ascii="仿宋" w:eastAsia="仿宋"/>
                <w:color w:val="auto"/>
                <w:sz w:val="24"/>
                <w:highlight w:val="none"/>
              </w:rPr>
            </w:pPr>
          </w:p>
        </w:tc>
      </w:tr>
      <w:tr w14:paraId="038B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C660A86">
            <w:pPr>
              <w:shd w:val="clea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198B2C">
            <w:pPr>
              <w:pStyle w:val="55"/>
              <w:shd w:val="clear"/>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11C81AE">
            <w:pPr>
              <w:pStyle w:val="55"/>
              <w:shd w:val="clear"/>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8438DE0">
            <w:pPr>
              <w:pStyle w:val="55"/>
              <w:shd w:val="clear"/>
              <w:tabs>
                <w:tab w:val="left" w:pos="1260"/>
              </w:tabs>
              <w:snapToGrid w:val="0"/>
              <w:spacing w:line="360" w:lineRule="auto"/>
              <w:jc w:val="center"/>
              <w:rPr>
                <w:rFonts w:ascii="仿宋" w:eastAsia="仿宋"/>
                <w:color w:val="auto"/>
                <w:sz w:val="24"/>
                <w:highlight w:val="none"/>
              </w:rPr>
            </w:pPr>
          </w:p>
        </w:tc>
      </w:tr>
      <w:tr w14:paraId="37C9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3B57FBE">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4E2BC8">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5BC0D6B">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217457C">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43E2D7F">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14:paraId="0069D8C8">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14:paraId="30CA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EFC83CA">
            <w:pPr>
              <w:shd w:val="clea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3F8492">
            <w:pPr>
              <w:pStyle w:val="55"/>
              <w:shd w:val="clear"/>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AAD3EA">
            <w:pPr>
              <w:pStyle w:val="55"/>
              <w:shd w:val="clear"/>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35DD1B3">
            <w:pPr>
              <w:pStyle w:val="55"/>
              <w:shd w:val="clear"/>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13883E5">
            <w:pPr>
              <w:pStyle w:val="55"/>
              <w:shd w:val="clear"/>
              <w:tabs>
                <w:tab w:val="left" w:pos="1260"/>
              </w:tabs>
              <w:snapToGrid w:val="0"/>
              <w:spacing w:line="360" w:lineRule="auto"/>
              <w:jc w:val="center"/>
              <w:rPr>
                <w:rFonts w:ascii="仿宋" w:eastAsia="仿宋"/>
                <w:color w:val="auto"/>
                <w:sz w:val="24"/>
                <w:highlight w:val="none"/>
                <w:lang w:val="en-GB"/>
              </w:rPr>
            </w:pPr>
          </w:p>
        </w:tc>
      </w:tr>
      <w:tr w14:paraId="56BA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7AF202C">
            <w:pPr>
              <w:shd w:val="clea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48C891">
            <w:pPr>
              <w:pStyle w:val="55"/>
              <w:shd w:val="clear"/>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8F455C">
            <w:pPr>
              <w:pStyle w:val="55"/>
              <w:shd w:val="clear"/>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837BFF3">
            <w:pPr>
              <w:pStyle w:val="55"/>
              <w:shd w:val="clear"/>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780FE37">
            <w:pPr>
              <w:pStyle w:val="55"/>
              <w:shd w:val="clear"/>
              <w:tabs>
                <w:tab w:val="left" w:pos="1260"/>
              </w:tabs>
              <w:snapToGrid w:val="0"/>
              <w:spacing w:line="360" w:lineRule="auto"/>
              <w:jc w:val="center"/>
              <w:rPr>
                <w:rFonts w:ascii="仿宋" w:eastAsia="仿宋"/>
                <w:color w:val="auto"/>
                <w:sz w:val="24"/>
                <w:highlight w:val="none"/>
                <w:lang w:val="en-GB"/>
              </w:rPr>
            </w:pPr>
          </w:p>
        </w:tc>
      </w:tr>
      <w:tr w14:paraId="0595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CE577B5">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14:paraId="354A70C5">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3B4FB4">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03A710">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D2729A7">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CCC7F3D">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14:paraId="4955CF5F">
            <w:pPr>
              <w:pStyle w:val="55"/>
              <w:shd w:val="clear"/>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14:paraId="1D20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6218D7B">
            <w:pPr>
              <w:shd w:val="clea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5AF5D8">
            <w:pPr>
              <w:pStyle w:val="55"/>
              <w:shd w:val="clear"/>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628083">
            <w:pPr>
              <w:pStyle w:val="55"/>
              <w:shd w:val="clear"/>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C711C5D">
            <w:pPr>
              <w:pStyle w:val="55"/>
              <w:shd w:val="clear"/>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0BFD50B">
            <w:pPr>
              <w:pStyle w:val="55"/>
              <w:shd w:val="clear"/>
              <w:tabs>
                <w:tab w:val="left" w:pos="1260"/>
              </w:tabs>
              <w:snapToGrid w:val="0"/>
              <w:spacing w:line="360" w:lineRule="auto"/>
              <w:jc w:val="center"/>
              <w:rPr>
                <w:rFonts w:ascii="仿宋" w:eastAsia="仿宋"/>
                <w:color w:val="auto"/>
                <w:sz w:val="24"/>
                <w:highlight w:val="none"/>
                <w:lang w:val="en-GB"/>
              </w:rPr>
            </w:pPr>
          </w:p>
        </w:tc>
      </w:tr>
      <w:tr w14:paraId="0819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34AAD41">
            <w:pPr>
              <w:shd w:val="clea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51D6578">
            <w:pPr>
              <w:pStyle w:val="55"/>
              <w:shd w:val="clear"/>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A613A">
            <w:pPr>
              <w:pStyle w:val="55"/>
              <w:shd w:val="clear"/>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BDA0D3E">
            <w:pPr>
              <w:pStyle w:val="55"/>
              <w:shd w:val="clear"/>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723624E">
            <w:pPr>
              <w:pStyle w:val="55"/>
              <w:shd w:val="clear"/>
              <w:tabs>
                <w:tab w:val="left" w:pos="1260"/>
              </w:tabs>
              <w:snapToGrid w:val="0"/>
              <w:spacing w:line="360" w:lineRule="auto"/>
              <w:jc w:val="center"/>
              <w:rPr>
                <w:rFonts w:ascii="仿宋" w:eastAsia="仿宋"/>
                <w:color w:val="auto"/>
                <w:sz w:val="24"/>
                <w:highlight w:val="none"/>
                <w:lang w:val="en-GB"/>
              </w:rPr>
            </w:pPr>
          </w:p>
        </w:tc>
      </w:tr>
    </w:tbl>
    <w:p w14:paraId="52387F40">
      <w:pPr>
        <w:shd w:val="clear"/>
        <w:spacing w:line="360" w:lineRule="auto"/>
        <w:rPr>
          <w:rFonts w:ascii="仿宋" w:eastAsia="仿宋"/>
          <w:color w:val="auto"/>
          <w:sz w:val="24"/>
          <w:highlight w:val="none"/>
        </w:rPr>
      </w:pPr>
      <w:r>
        <w:rPr>
          <w:rFonts w:hint="eastAsia" w:ascii="仿宋" w:eastAsia="仿宋"/>
          <w:color w:val="auto"/>
          <w:sz w:val="24"/>
          <w:highlight w:val="none"/>
        </w:rPr>
        <w:t>备注：1、本表的产品名称、品牌型号、</w:t>
      </w:r>
      <w:r>
        <w:rPr>
          <w:rFonts w:ascii="仿宋" w:eastAsia="仿宋"/>
          <w:color w:val="auto"/>
          <w:sz w:val="24"/>
          <w:highlight w:val="none"/>
        </w:rPr>
        <w:t>制造商</w:t>
      </w:r>
      <w:r>
        <w:rPr>
          <w:rFonts w:hint="eastAsia" w:ascii="仿宋" w:eastAsia="仿宋"/>
          <w:color w:val="auto"/>
          <w:sz w:val="24"/>
          <w:highlight w:val="none"/>
        </w:rPr>
        <w:t>应与《</w:t>
      </w:r>
      <w:r>
        <w:rPr>
          <w:rFonts w:ascii="仿宋" w:eastAsia="仿宋"/>
          <w:color w:val="auto"/>
          <w:sz w:val="24"/>
          <w:highlight w:val="none"/>
        </w:rPr>
        <w:t>磋商</w:t>
      </w:r>
      <w:r>
        <w:rPr>
          <w:rFonts w:hint="eastAsia" w:ascii="仿宋" w:eastAsia="仿宋"/>
          <w:color w:val="auto"/>
          <w:sz w:val="24"/>
          <w:highlight w:val="none"/>
        </w:rPr>
        <w:t>一览表》、《项目明细清单》中的相应产品一致。</w:t>
      </w:r>
    </w:p>
    <w:p w14:paraId="284C235B">
      <w:pPr>
        <w:shd w:val="clear"/>
        <w:spacing w:line="360" w:lineRule="auto"/>
        <w:rPr>
          <w:rFonts w:ascii="仿宋" w:eastAsia="仿宋"/>
          <w:color w:val="auto"/>
          <w:sz w:val="24"/>
          <w:highlight w:val="none"/>
        </w:rPr>
      </w:pPr>
      <w:r>
        <w:rPr>
          <w:rFonts w:hint="eastAsia" w:ascii="仿宋" w:eastAsia="仿宋"/>
          <w:color w:val="auto"/>
          <w:sz w:val="24"/>
          <w:highlight w:val="none"/>
        </w:rPr>
        <w:t>2、享受政府采购政策性规定的需要提供相关证明材料，具体详见第二章“</w:t>
      </w:r>
      <w:r>
        <w:rPr>
          <w:rFonts w:ascii="仿宋" w:eastAsia="仿宋"/>
          <w:color w:val="auto"/>
          <w:sz w:val="24"/>
          <w:highlight w:val="none"/>
        </w:rPr>
        <w:t>供应商</w:t>
      </w:r>
      <w:r>
        <w:rPr>
          <w:rFonts w:hint="eastAsia" w:ascii="仿宋" w:eastAsia="仿宋"/>
          <w:color w:val="auto"/>
          <w:sz w:val="24"/>
          <w:highlight w:val="none"/>
        </w:rPr>
        <w:t>须知”第</w:t>
      </w:r>
      <w:r>
        <w:rPr>
          <w:rFonts w:ascii="仿宋" w:eastAsia="仿宋"/>
          <w:color w:val="auto"/>
          <w:sz w:val="24"/>
          <w:highlight w:val="none"/>
        </w:rPr>
        <w:t>二</w:t>
      </w:r>
      <w:r>
        <w:rPr>
          <w:rFonts w:hint="eastAsia" w:ascii="仿宋" w:eastAsia="仿宋"/>
          <w:color w:val="auto"/>
          <w:sz w:val="24"/>
          <w:highlight w:val="none"/>
        </w:rPr>
        <w:t>部分“</w:t>
      </w:r>
      <w:r>
        <w:rPr>
          <w:rFonts w:ascii="仿宋" w:eastAsia="仿宋"/>
          <w:color w:val="auto"/>
          <w:sz w:val="24"/>
          <w:highlight w:val="none"/>
        </w:rPr>
        <w:t>磋商</w:t>
      </w:r>
      <w:r>
        <w:rPr>
          <w:rFonts w:hint="eastAsia" w:ascii="仿宋" w:eastAsia="仿宋"/>
          <w:color w:val="auto"/>
          <w:sz w:val="24"/>
          <w:highlight w:val="none"/>
        </w:rPr>
        <w:t>文件”，否则不予认可。</w:t>
      </w:r>
    </w:p>
    <w:p w14:paraId="12B5DD99">
      <w:pPr>
        <w:pStyle w:val="18"/>
        <w:shd w:val="clear"/>
        <w:spacing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特别提示：供应商务必仔细阅读采购文件“政府采购政策性规定”中关于无效磋商的内容。</w:t>
      </w:r>
      <w:r>
        <w:rPr>
          <w:rFonts w:ascii="仿宋" w:eastAsia="仿宋"/>
          <w:b/>
          <w:color w:val="auto"/>
          <w:sz w:val="24"/>
          <w:szCs w:val="24"/>
          <w:highlight w:val="none"/>
        </w:rPr>
        <w:t xml:space="preserve"> </w:t>
      </w:r>
    </w:p>
    <w:p w14:paraId="7D1E3754">
      <w:pPr>
        <w:shd w:val="clear"/>
        <w:rPr>
          <w:rFonts w:ascii="仿宋" w:eastAsia="仿宋"/>
          <w:color w:val="auto"/>
          <w:spacing w:val="20"/>
          <w:sz w:val="24"/>
          <w:highlight w:val="none"/>
        </w:rPr>
      </w:pPr>
    </w:p>
    <w:p w14:paraId="39012880">
      <w:pPr>
        <w:shd w:val="clear"/>
        <w:rPr>
          <w:rFonts w:ascii="仿宋" w:eastAsia="仿宋"/>
          <w:color w:val="auto"/>
          <w:spacing w:val="20"/>
          <w:sz w:val="24"/>
          <w:highlight w:val="none"/>
        </w:rPr>
      </w:pPr>
    </w:p>
    <w:p w14:paraId="1E8F478A">
      <w:pPr>
        <w:shd w:val="clear"/>
        <w:rPr>
          <w:rFonts w:ascii="仿宋" w:eastAsia="仿宋"/>
          <w:color w:val="auto"/>
          <w:spacing w:val="20"/>
          <w:sz w:val="24"/>
          <w:highlight w:val="none"/>
        </w:rPr>
      </w:pPr>
    </w:p>
    <w:p w14:paraId="6C6C45D9">
      <w:pPr>
        <w:shd w:val="clear"/>
        <w:rPr>
          <w:rFonts w:ascii="仿宋" w:eastAsia="仿宋"/>
          <w:color w:val="auto"/>
          <w:spacing w:val="20"/>
          <w:sz w:val="24"/>
          <w:highlight w:val="none"/>
        </w:rPr>
      </w:pPr>
    </w:p>
    <w:p w14:paraId="6382CABD">
      <w:pPr>
        <w:shd w:val="clear"/>
        <w:rPr>
          <w:rFonts w:ascii="仿宋" w:eastAsia="仿宋"/>
          <w:color w:val="auto"/>
          <w:spacing w:val="20"/>
          <w:sz w:val="24"/>
          <w:highlight w:val="none"/>
        </w:rPr>
      </w:pPr>
    </w:p>
    <w:p w14:paraId="31CF8937">
      <w:pPr>
        <w:shd w:val="clear"/>
        <w:rPr>
          <w:rFonts w:ascii="仿宋" w:eastAsia="仿宋"/>
          <w:color w:val="auto"/>
          <w:spacing w:val="20"/>
          <w:sz w:val="24"/>
          <w:highlight w:val="none"/>
        </w:rPr>
      </w:pPr>
    </w:p>
    <w:p w14:paraId="49491BFD">
      <w:pPr>
        <w:shd w:val="clear"/>
        <w:rPr>
          <w:rFonts w:ascii="仿宋" w:eastAsia="仿宋"/>
          <w:color w:val="auto"/>
          <w:spacing w:val="20"/>
          <w:sz w:val="24"/>
          <w:highlight w:val="none"/>
        </w:rPr>
      </w:pPr>
      <w:r>
        <w:rPr>
          <w:rFonts w:hint="eastAsia" w:ascii="仿宋" w:eastAsia="仿宋"/>
          <w:color w:val="auto"/>
          <w:sz w:val="24"/>
          <w:highlight w:val="none"/>
        </w:rPr>
        <w:t>法定代表人或授权委托人</w:t>
      </w:r>
      <w:r>
        <w:rPr>
          <w:rFonts w:hint="eastAsia" w:ascii="仿宋" w:eastAsia="仿宋"/>
          <w:color w:val="auto"/>
          <w:spacing w:val="20"/>
          <w:sz w:val="24"/>
          <w:highlight w:val="none"/>
        </w:rPr>
        <w:t>签名：</w:t>
      </w:r>
      <w:r>
        <w:rPr>
          <w:rFonts w:hint="eastAsia" w:ascii="仿宋" w:eastAsia="仿宋"/>
          <w:color w:val="auto"/>
          <w:spacing w:val="20"/>
          <w:sz w:val="24"/>
          <w:highlight w:val="none"/>
          <w:u w:val="single"/>
        </w:rPr>
        <w:t xml:space="preserve">               </w:t>
      </w:r>
      <w:r>
        <w:rPr>
          <w:rFonts w:hint="eastAsia" w:ascii="仿宋" w:eastAsia="仿宋"/>
          <w:color w:val="auto"/>
          <w:spacing w:val="20"/>
          <w:sz w:val="24"/>
          <w:highlight w:val="none"/>
        </w:rPr>
        <w:t xml:space="preserve"> </w:t>
      </w:r>
    </w:p>
    <w:p w14:paraId="0B8706FA">
      <w:pPr>
        <w:shd w:val="clear"/>
        <w:rPr>
          <w:rFonts w:ascii="仿宋" w:eastAsia="仿宋"/>
          <w:color w:val="auto"/>
          <w:spacing w:val="20"/>
          <w:sz w:val="24"/>
          <w:highlight w:val="none"/>
        </w:rPr>
      </w:pPr>
    </w:p>
    <w:p w14:paraId="0FAA380C">
      <w:pPr>
        <w:shd w:val="clear"/>
        <w:rPr>
          <w:rFonts w:ascii="仿宋" w:eastAsia="仿宋"/>
          <w:color w:val="auto"/>
          <w:spacing w:val="20"/>
          <w:sz w:val="24"/>
          <w:highlight w:val="none"/>
          <w:u w:val="single"/>
        </w:rPr>
      </w:pPr>
      <w:r>
        <w:rPr>
          <w:rFonts w:hint="eastAsia" w:ascii="仿宋" w:eastAsia="仿宋"/>
          <w:color w:val="auto"/>
          <w:spacing w:val="20"/>
          <w:sz w:val="24"/>
          <w:highlight w:val="none"/>
        </w:rPr>
        <w:t>日  期：</w:t>
      </w:r>
      <w:r>
        <w:rPr>
          <w:rFonts w:hint="eastAsia" w:ascii="仿宋" w:eastAsia="仿宋"/>
          <w:color w:val="auto"/>
          <w:spacing w:val="20"/>
          <w:sz w:val="24"/>
          <w:highlight w:val="none"/>
          <w:u w:val="single"/>
        </w:rPr>
        <w:t xml:space="preserve">         </w:t>
      </w:r>
    </w:p>
    <w:p w14:paraId="26D36835">
      <w:pPr>
        <w:shd w:val="clear"/>
        <w:rPr>
          <w:rFonts w:ascii="仿宋" w:eastAsia="仿宋"/>
          <w:color w:val="auto"/>
          <w:spacing w:val="20"/>
          <w:sz w:val="24"/>
          <w:highlight w:val="none"/>
          <w:u w:val="single"/>
        </w:rPr>
      </w:pPr>
    </w:p>
    <w:p w14:paraId="721060D2">
      <w:pPr>
        <w:shd w:val="clear"/>
        <w:rPr>
          <w:rFonts w:ascii="仿宋" w:eastAsia="仿宋"/>
          <w:color w:val="auto"/>
          <w:spacing w:val="20"/>
          <w:sz w:val="24"/>
          <w:highlight w:val="none"/>
          <w:u w:val="single"/>
        </w:rPr>
      </w:pPr>
    </w:p>
    <w:p w14:paraId="7FE6A870">
      <w:pPr>
        <w:shd w:val="clea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附件18：报价文件封面</w:t>
      </w:r>
    </w:p>
    <w:p w14:paraId="568B98EF">
      <w:pPr>
        <w:shd w:val="clear"/>
        <w:snapToGrid w:val="0"/>
        <w:spacing w:before="156" w:beforeLines="50" w:after="50"/>
        <w:jc w:val="right"/>
        <w:rPr>
          <w:rFonts w:ascii="仿宋" w:eastAsia="仿宋"/>
          <w:b/>
          <w:color w:val="auto"/>
          <w:sz w:val="30"/>
          <w:szCs w:val="30"/>
          <w:highlight w:val="none"/>
        </w:rPr>
      </w:pPr>
    </w:p>
    <w:p w14:paraId="29F1E7CD">
      <w:pPr>
        <w:shd w:val="clear"/>
        <w:snapToGrid w:val="0"/>
        <w:spacing w:before="156" w:beforeLines="50" w:after="50"/>
        <w:jc w:val="right"/>
        <w:rPr>
          <w:rFonts w:ascii="仿宋" w:eastAsia="仿宋"/>
          <w:bCs/>
          <w:color w:val="auto"/>
          <w:sz w:val="30"/>
          <w:szCs w:val="30"/>
          <w:highlight w:val="none"/>
        </w:rPr>
      </w:pPr>
    </w:p>
    <w:p w14:paraId="4BF10CDD">
      <w:pPr>
        <w:shd w:val="clea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2836435B">
      <w:pPr>
        <w:shd w:val="clea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1F4D4A6A">
      <w:pPr>
        <w:shd w:val="clea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4E883631">
      <w:pPr>
        <w:shd w:val="clear"/>
        <w:spacing w:line="1200" w:lineRule="exact"/>
        <w:ind w:right="6"/>
        <w:jc w:val="center"/>
        <w:rPr>
          <w:rFonts w:ascii="仿宋" w:eastAsia="仿宋"/>
          <w:color w:val="auto"/>
          <w:sz w:val="72"/>
          <w:szCs w:val="72"/>
          <w:highlight w:val="none"/>
        </w:rPr>
      </w:pPr>
    </w:p>
    <w:p w14:paraId="6920839B">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14:paraId="15AA3699">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14:paraId="7D112237">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642BA311">
      <w:pPr>
        <w:shd w:val="clea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5832D08C">
      <w:pPr>
        <w:shd w:val="clear"/>
        <w:spacing w:line="1200" w:lineRule="exact"/>
        <w:ind w:right="6"/>
        <w:jc w:val="center"/>
        <w:rPr>
          <w:rFonts w:ascii="仿宋" w:eastAsia="仿宋"/>
          <w:color w:val="auto"/>
          <w:sz w:val="72"/>
          <w:szCs w:val="72"/>
          <w:highlight w:val="none"/>
        </w:rPr>
      </w:pPr>
    </w:p>
    <w:p w14:paraId="4FA966E7">
      <w:pPr>
        <w:shd w:val="clear"/>
        <w:spacing w:line="1200" w:lineRule="exact"/>
        <w:ind w:right="6"/>
        <w:jc w:val="center"/>
        <w:rPr>
          <w:rFonts w:ascii="仿宋" w:eastAsia="仿宋"/>
          <w:color w:val="auto"/>
          <w:sz w:val="72"/>
          <w:szCs w:val="72"/>
          <w:highlight w:val="none"/>
        </w:rPr>
      </w:pPr>
    </w:p>
    <w:p w14:paraId="55FCD845">
      <w:pPr>
        <w:shd w:val="clea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供应商名称（盖章）：</w:t>
      </w:r>
    </w:p>
    <w:p w14:paraId="0B1D2035">
      <w:pPr>
        <w:shd w:val="clea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8C8DE8C">
      <w:pPr>
        <w:shd w:val="clea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915DC87">
      <w:pPr>
        <w:shd w:val="clear"/>
        <w:rPr>
          <w:rFonts w:ascii="仿宋" w:eastAsia="仿宋"/>
          <w:color w:val="auto"/>
          <w:sz w:val="24"/>
          <w:szCs w:val="20"/>
          <w:highlight w:val="none"/>
        </w:rPr>
      </w:pPr>
    </w:p>
    <w:p w14:paraId="0FC89428">
      <w:pPr>
        <w:shd w:val="clea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附件19：报价文件目录</w:t>
      </w:r>
    </w:p>
    <w:p w14:paraId="14E2033C">
      <w:pPr>
        <w:shd w:val="clear"/>
        <w:snapToGrid w:val="0"/>
        <w:spacing w:before="156" w:beforeLines="50" w:after="50"/>
        <w:jc w:val="left"/>
        <w:rPr>
          <w:rFonts w:ascii="仿宋" w:eastAsia="仿宋"/>
          <w:color w:val="auto"/>
          <w:sz w:val="30"/>
          <w:szCs w:val="30"/>
          <w:highlight w:val="none"/>
        </w:rPr>
      </w:pPr>
    </w:p>
    <w:p w14:paraId="6854B999">
      <w:pPr>
        <w:pStyle w:val="52"/>
        <w:shd w:val="clear"/>
        <w:spacing w:line="360" w:lineRule="auto"/>
        <w:ind w:firstLine="0" w:firstLineChars="0"/>
        <w:jc w:val="center"/>
        <w:rPr>
          <w:rFonts w:ascii="仿宋" w:eastAsia="仿宋" w:cs="仿宋_GB2312"/>
          <w:color w:val="auto"/>
          <w:highlight w:val="none"/>
        </w:rPr>
      </w:pPr>
      <w:bookmarkStart w:id="104" w:name="_Toc64369825"/>
      <w:r>
        <w:rPr>
          <w:rFonts w:hint="eastAsia" w:ascii="仿宋" w:eastAsia="仿宋" w:cs="仿宋_GB2312"/>
          <w:color w:val="auto"/>
          <w:highlight w:val="none"/>
        </w:rPr>
        <w:t>目 录</w:t>
      </w:r>
      <w:bookmarkEnd w:id="104"/>
    </w:p>
    <w:p w14:paraId="7C973791">
      <w:pPr>
        <w:pStyle w:val="52"/>
        <w:shd w:val="clea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1、磋商一览表 …………………………………………………………………（页码）</w:t>
      </w:r>
    </w:p>
    <w:p w14:paraId="228AF348">
      <w:pPr>
        <w:pStyle w:val="52"/>
        <w:shd w:val="clear"/>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2C6E84D1">
      <w:pPr>
        <w:shd w:val="clear"/>
        <w:snapToGrid w:val="0"/>
        <w:spacing w:before="50" w:after="50"/>
        <w:jc w:val="left"/>
        <w:rPr>
          <w:rFonts w:ascii="仿宋" w:eastAsia="仿宋"/>
          <w:b/>
          <w:color w:val="auto"/>
          <w:sz w:val="36"/>
          <w:szCs w:val="36"/>
          <w:highlight w:val="none"/>
        </w:rPr>
      </w:pPr>
    </w:p>
    <w:p w14:paraId="78C1123B">
      <w:pPr>
        <w:shd w:val="clear"/>
        <w:snapToGrid w:val="0"/>
        <w:spacing w:before="50" w:after="50"/>
        <w:jc w:val="left"/>
        <w:rPr>
          <w:rFonts w:ascii="仿宋" w:eastAsia="仿宋"/>
          <w:b/>
          <w:color w:val="auto"/>
          <w:sz w:val="36"/>
          <w:szCs w:val="36"/>
          <w:highlight w:val="none"/>
        </w:rPr>
      </w:pPr>
    </w:p>
    <w:p w14:paraId="6FC4233D">
      <w:pPr>
        <w:shd w:val="clear"/>
        <w:snapToGrid w:val="0"/>
        <w:spacing w:before="50" w:after="50"/>
        <w:jc w:val="left"/>
        <w:rPr>
          <w:rFonts w:ascii="仿宋" w:eastAsia="仿宋"/>
          <w:b/>
          <w:color w:val="auto"/>
          <w:sz w:val="36"/>
          <w:szCs w:val="36"/>
          <w:highlight w:val="none"/>
        </w:rPr>
      </w:pPr>
    </w:p>
    <w:p w14:paraId="00AF9726">
      <w:pPr>
        <w:shd w:val="clear"/>
        <w:snapToGrid w:val="0"/>
        <w:spacing w:before="50" w:after="50"/>
        <w:jc w:val="left"/>
        <w:rPr>
          <w:rFonts w:ascii="仿宋" w:eastAsia="仿宋"/>
          <w:b/>
          <w:color w:val="auto"/>
          <w:sz w:val="36"/>
          <w:szCs w:val="36"/>
          <w:highlight w:val="none"/>
        </w:rPr>
      </w:pPr>
    </w:p>
    <w:p w14:paraId="2A958456">
      <w:pPr>
        <w:shd w:val="clear"/>
        <w:snapToGrid w:val="0"/>
        <w:spacing w:before="50" w:after="50"/>
        <w:jc w:val="left"/>
        <w:rPr>
          <w:rFonts w:ascii="仿宋" w:eastAsia="仿宋"/>
          <w:b/>
          <w:color w:val="auto"/>
          <w:sz w:val="36"/>
          <w:szCs w:val="36"/>
          <w:highlight w:val="none"/>
        </w:rPr>
      </w:pPr>
    </w:p>
    <w:p w14:paraId="7EDC149F">
      <w:pPr>
        <w:shd w:val="clear"/>
        <w:snapToGrid w:val="0"/>
        <w:spacing w:before="50" w:after="50"/>
        <w:jc w:val="left"/>
        <w:rPr>
          <w:rFonts w:ascii="仿宋" w:eastAsia="仿宋"/>
          <w:b/>
          <w:color w:val="auto"/>
          <w:sz w:val="36"/>
          <w:szCs w:val="36"/>
          <w:highlight w:val="none"/>
        </w:rPr>
      </w:pPr>
    </w:p>
    <w:p w14:paraId="6FA83188">
      <w:pPr>
        <w:shd w:val="clear"/>
        <w:snapToGrid w:val="0"/>
        <w:spacing w:before="50" w:after="50"/>
        <w:jc w:val="left"/>
        <w:rPr>
          <w:rFonts w:ascii="仿宋" w:eastAsia="仿宋"/>
          <w:b/>
          <w:color w:val="auto"/>
          <w:sz w:val="36"/>
          <w:szCs w:val="36"/>
          <w:highlight w:val="none"/>
        </w:rPr>
      </w:pPr>
    </w:p>
    <w:p w14:paraId="3ED0CCF3">
      <w:pPr>
        <w:shd w:val="clear"/>
        <w:snapToGrid w:val="0"/>
        <w:spacing w:before="50" w:after="50"/>
        <w:jc w:val="left"/>
        <w:rPr>
          <w:rFonts w:ascii="仿宋" w:eastAsia="仿宋"/>
          <w:b/>
          <w:color w:val="auto"/>
          <w:sz w:val="36"/>
          <w:szCs w:val="36"/>
          <w:highlight w:val="none"/>
        </w:rPr>
      </w:pPr>
    </w:p>
    <w:p w14:paraId="44E367B6">
      <w:pPr>
        <w:shd w:val="clear"/>
        <w:snapToGrid w:val="0"/>
        <w:spacing w:before="50" w:after="50"/>
        <w:jc w:val="left"/>
        <w:rPr>
          <w:rFonts w:ascii="仿宋" w:eastAsia="仿宋"/>
          <w:b/>
          <w:color w:val="auto"/>
          <w:sz w:val="36"/>
          <w:szCs w:val="36"/>
          <w:highlight w:val="none"/>
        </w:rPr>
      </w:pPr>
    </w:p>
    <w:p w14:paraId="4681F02E">
      <w:pPr>
        <w:shd w:val="clear"/>
        <w:snapToGrid w:val="0"/>
        <w:spacing w:before="50" w:after="50"/>
        <w:jc w:val="left"/>
        <w:rPr>
          <w:rFonts w:ascii="仿宋" w:eastAsia="仿宋"/>
          <w:b/>
          <w:color w:val="auto"/>
          <w:sz w:val="36"/>
          <w:szCs w:val="36"/>
          <w:highlight w:val="none"/>
        </w:rPr>
      </w:pPr>
    </w:p>
    <w:p w14:paraId="574E6DA6">
      <w:pPr>
        <w:shd w:val="clear"/>
        <w:snapToGrid w:val="0"/>
        <w:spacing w:before="50" w:after="50"/>
        <w:jc w:val="left"/>
        <w:rPr>
          <w:rFonts w:ascii="仿宋" w:eastAsia="仿宋"/>
          <w:b/>
          <w:color w:val="auto"/>
          <w:sz w:val="36"/>
          <w:szCs w:val="36"/>
          <w:highlight w:val="none"/>
        </w:rPr>
      </w:pPr>
    </w:p>
    <w:p w14:paraId="054D2430">
      <w:pPr>
        <w:shd w:val="clear"/>
        <w:snapToGrid w:val="0"/>
        <w:spacing w:before="50" w:after="50"/>
        <w:jc w:val="left"/>
        <w:rPr>
          <w:rFonts w:ascii="仿宋" w:eastAsia="仿宋"/>
          <w:b/>
          <w:color w:val="auto"/>
          <w:sz w:val="36"/>
          <w:szCs w:val="36"/>
          <w:highlight w:val="none"/>
        </w:rPr>
      </w:pPr>
    </w:p>
    <w:p w14:paraId="404E384F">
      <w:pPr>
        <w:shd w:val="clear"/>
        <w:snapToGrid w:val="0"/>
        <w:spacing w:before="50" w:after="50"/>
        <w:jc w:val="left"/>
        <w:rPr>
          <w:rFonts w:ascii="仿宋" w:eastAsia="仿宋"/>
          <w:b/>
          <w:color w:val="auto"/>
          <w:sz w:val="36"/>
          <w:szCs w:val="36"/>
          <w:highlight w:val="none"/>
        </w:rPr>
      </w:pPr>
    </w:p>
    <w:p w14:paraId="331CC4B7">
      <w:pPr>
        <w:shd w:val="clear"/>
        <w:snapToGrid w:val="0"/>
        <w:spacing w:before="50" w:after="50"/>
        <w:jc w:val="left"/>
        <w:rPr>
          <w:rFonts w:ascii="仿宋" w:eastAsia="仿宋"/>
          <w:b/>
          <w:color w:val="auto"/>
          <w:sz w:val="36"/>
          <w:szCs w:val="36"/>
          <w:highlight w:val="none"/>
        </w:rPr>
      </w:pPr>
    </w:p>
    <w:p w14:paraId="31B4D078">
      <w:pPr>
        <w:shd w:val="clear"/>
        <w:snapToGrid w:val="0"/>
        <w:spacing w:before="50" w:after="50"/>
        <w:jc w:val="left"/>
        <w:rPr>
          <w:rFonts w:ascii="仿宋" w:eastAsia="仿宋"/>
          <w:b/>
          <w:color w:val="auto"/>
          <w:sz w:val="36"/>
          <w:szCs w:val="36"/>
          <w:highlight w:val="none"/>
        </w:rPr>
      </w:pPr>
    </w:p>
    <w:p w14:paraId="7798BCCB">
      <w:pPr>
        <w:shd w:val="clear"/>
        <w:snapToGrid w:val="0"/>
        <w:spacing w:before="50" w:after="50"/>
        <w:jc w:val="left"/>
        <w:rPr>
          <w:rFonts w:ascii="仿宋" w:eastAsia="仿宋"/>
          <w:b/>
          <w:color w:val="auto"/>
          <w:sz w:val="36"/>
          <w:szCs w:val="36"/>
          <w:highlight w:val="none"/>
        </w:rPr>
      </w:pPr>
    </w:p>
    <w:p w14:paraId="56C7E7A0">
      <w:pPr>
        <w:shd w:val="clear"/>
        <w:rPr>
          <w:rFonts w:ascii="仿宋" w:eastAsia="仿宋"/>
          <w:b/>
          <w:color w:val="auto"/>
          <w:sz w:val="36"/>
          <w:szCs w:val="36"/>
          <w:highlight w:val="none"/>
        </w:rPr>
      </w:pPr>
      <w:r>
        <w:rPr>
          <w:rFonts w:hint="eastAsia" w:ascii="仿宋" w:eastAsia="仿宋"/>
          <w:b/>
          <w:color w:val="auto"/>
          <w:sz w:val="36"/>
          <w:szCs w:val="36"/>
          <w:highlight w:val="none"/>
        </w:rPr>
        <w:br w:type="page"/>
      </w:r>
    </w:p>
    <w:p w14:paraId="5DB95F65">
      <w:pPr>
        <w:shd w:val="clear"/>
        <w:snapToGrid w:val="0"/>
        <w:spacing w:before="50" w:after="50"/>
        <w:jc w:val="left"/>
        <w:rPr>
          <w:rFonts w:ascii="仿宋" w:eastAsia="仿宋"/>
          <w:b/>
          <w:color w:val="auto"/>
          <w:sz w:val="36"/>
          <w:szCs w:val="36"/>
          <w:highlight w:val="none"/>
        </w:rPr>
        <w:sectPr>
          <w:footerReference r:id="rId4" w:type="default"/>
          <w:pgSz w:w="11907" w:h="16840"/>
          <w:pgMar w:top="1440" w:right="1463" w:bottom="1440" w:left="1803" w:header="851" w:footer="992" w:gutter="0"/>
          <w:pgNumType w:start="1"/>
          <w:cols w:space="720" w:num="1"/>
          <w:docGrid w:type="lines" w:linePitch="312" w:charSpace="0"/>
        </w:sectPr>
      </w:pPr>
    </w:p>
    <w:p w14:paraId="75D4B60D">
      <w:pPr>
        <w:shd w:val="clea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附件20：</w:t>
      </w:r>
    </w:p>
    <w:p w14:paraId="23495135">
      <w:pPr>
        <w:shd w:val="clea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磋商一览表</w:t>
      </w:r>
    </w:p>
    <w:p w14:paraId="1909F515">
      <w:pPr>
        <w:shd w:val="clear"/>
        <w:spacing w:line="400" w:lineRule="exact"/>
        <w:rPr>
          <w:rFonts w:ascii="仿宋" w:eastAsia="仿宋"/>
          <w:color w:val="auto"/>
          <w:sz w:val="24"/>
          <w:highlight w:val="none"/>
        </w:rPr>
      </w:pPr>
      <w:r>
        <w:rPr>
          <w:rFonts w:hint="eastAsia" w:ascii="仿宋" w:eastAsia="仿宋"/>
          <w:color w:val="auto"/>
          <w:sz w:val="24"/>
          <w:highlight w:val="none"/>
        </w:rPr>
        <w:t>供应商名称：</w:t>
      </w:r>
      <w:r>
        <w:rPr>
          <w:rFonts w:hint="eastAsia" w:ascii="仿宋" w:eastAsia="仿宋"/>
          <w:color w:val="auto"/>
          <w:sz w:val="24"/>
          <w:highlight w:val="none"/>
          <w:u w:val="single"/>
        </w:rPr>
        <w:t xml:space="preserve">                                    </w:t>
      </w:r>
      <w:r>
        <w:rPr>
          <w:rFonts w:hint="eastAsia" w:ascii="仿宋" w:eastAsia="仿宋"/>
          <w:color w:val="auto"/>
          <w:sz w:val="24"/>
          <w:highlight w:val="none"/>
        </w:rPr>
        <w:t>供应商地址：</w:t>
      </w:r>
      <w:r>
        <w:rPr>
          <w:rFonts w:hint="eastAsia" w:ascii="仿宋" w:eastAsia="仿宋"/>
          <w:color w:val="auto"/>
          <w:sz w:val="24"/>
          <w:highlight w:val="none"/>
          <w:u w:val="single"/>
        </w:rPr>
        <w:t xml:space="preserve">                                    </w:t>
      </w:r>
    </w:p>
    <w:p w14:paraId="74042B74">
      <w:pPr>
        <w:shd w:val="clea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9"/>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4231"/>
        <w:gridCol w:w="2084"/>
        <w:gridCol w:w="1934"/>
        <w:gridCol w:w="1934"/>
        <w:gridCol w:w="1463"/>
      </w:tblGrid>
      <w:tr w14:paraId="03C0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01694AB">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序号</w:t>
            </w:r>
          </w:p>
        </w:tc>
        <w:tc>
          <w:tcPr>
            <w:tcW w:w="5968" w:type="dxa"/>
            <w:gridSpan w:val="2"/>
            <w:tcBorders>
              <w:top w:val="single" w:color="auto" w:sz="4" w:space="0"/>
              <w:left w:val="single" w:color="auto" w:sz="4" w:space="0"/>
              <w:bottom w:val="single" w:color="auto" w:sz="4" w:space="0"/>
              <w:right w:val="single" w:color="auto" w:sz="4" w:space="0"/>
            </w:tcBorders>
            <w:noWrap/>
            <w:vAlign w:val="center"/>
          </w:tcPr>
          <w:p w14:paraId="7AFA784A">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服务项目或报价项</w:t>
            </w:r>
          </w:p>
        </w:tc>
        <w:tc>
          <w:tcPr>
            <w:tcW w:w="2084" w:type="dxa"/>
            <w:tcBorders>
              <w:top w:val="single" w:color="auto" w:sz="4" w:space="0"/>
              <w:left w:val="single" w:color="auto" w:sz="4" w:space="0"/>
              <w:bottom w:val="single" w:color="auto" w:sz="4" w:space="0"/>
              <w:right w:val="single" w:color="auto" w:sz="4" w:space="0"/>
            </w:tcBorders>
            <w:noWrap/>
            <w:vAlign w:val="center"/>
          </w:tcPr>
          <w:p w14:paraId="3CA44298">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单价</w:t>
            </w:r>
          </w:p>
          <w:p w14:paraId="0BD0BCE6">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（人民币元）</w:t>
            </w:r>
          </w:p>
        </w:tc>
        <w:tc>
          <w:tcPr>
            <w:tcW w:w="1934" w:type="dxa"/>
            <w:tcBorders>
              <w:top w:val="single" w:color="auto" w:sz="4" w:space="0"/>
              <w:left w:val="single" w:color="auto" w:sz="4" w:space="0"/>
              <w:bottom w:val="single" w:color="auto" w:sz="4" w:space="0"/>
              <w:right w:val="single" w:color="auto" w:sz="4" w:space="0"/>
            </w:tcBorders>
            <w:noWrap/>
            <w:vAlign w:val="center"/>
          </w:tcPr>
          <w:p w14:paraId="2626453E">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数量</w:t>
            </w:r>
          </w:p>
        </w:tc>
        <w:tc>
          <w:tcPr>
            <w:tcW w:w="1934" w:type="dxa"/>
            <w:tcBorders>
              <w:top w:val="single" w:color="auto" w:sz="4" w:space="0"/>
              <w:left w:val="single" w:color="auto" w:sz="4" w:space="0"/>
              <w:bottom w:val="single" w:color="auto" w:sz="4" w:space="0"/>
              <w:right w:val="single" w:color="auto" w:sz="4" w:space="0"/>
            </w:tcBorders>
            <w:noWrap/>
            <w:vAlign w:val="center"/>
          </w:tcPr>
          <w:p w14:paraId="4496041D">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金额</w:t>
            </w:r>
          </w:p>
          <w:p w14:paraId="16861FDF">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（人民币元）</w:t>
            </w:r>
          </w:p>
        </w:tc>
        <w:tc>
          <w:tcPr>
            <w:tcW w:w="1463" w:type="dxa"/>
            <w:tcBorders>
              <w:top w:val="single" w:color="auto" w:sz="4" w:space="0"/>
              <w:left w:val="single" w:color="auto" w:sz="4" w:space="0"/>
              <w:bottom w:val="single" w:color="auto" w:sz="4" w:space="0"/>
              <w:right w:val="single" w:color="auto" w:sz="4" w:space="0"/>
            </w:tcBorders>
            <w:noWrap/>
            <w:vAlign w:val="center"/>
          </w:tcPr>
          <w:p w14:paraId="42C4EA96">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备注</w:t>
            </w:r>
          </w:p>
        </w:tc>
      </w:tr>
      <w:tr w14:paraId="6655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F306E11">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1</w:t>
            </w:r>
          </w:p>
        </w:tc>
        <w:tc>
          <w:tcPr>
            <w:tcW w:w="5968" w:type="dxa"/>
            <w:gridSpan w:val="2"/>
            <w:tcBorders>
              <w:top w:val="single" w:color="auto" w:sz="4" w:space="0"/>
              <w:left w:val="single" w:color="auto" w:sz="4" w:space="0"/>
              <w:bottom w:val="single" w:color="auto" w:sz="4" w:space="0"/>
              <w:right w:val="single" w:color="auto" w:sz="4" w:space="0"/>
            </w:tcBorders>
            <w:noWrap/>
          </w:tcPr>
          <w:p w14:paraId="1FEAB49B">
            <w:pPr>
              <w:shd w:val="clear"/>
              <w:snapToGrid w:val="0"/>
              <w:spacing w:before="50" w:after="50"/>
              <w:jc w:val="left"/>
              <w:rPr>
                <w:rFonts w:ascii="仿宋" w:eastAsia="仿宋"/>
                <w:b/>
                <w:color w:val="auto"/>
                <w:sz w:val="24"/>
                <w:highlight w:val="none"/>
              </w:rPr>
            </w:pPr>
          </w:p>
        </w:tc>
        <w:tc>
          <w:tcPr>
            <w:tcW w:w="2084" w:type="dxa"/>
            <w:tcBorders>
              <w:top w:val="single" w:color="auto" w:sz="4" w:space="0"/>
              <w:left w:val="single" w:color="auto" w:sz="4" w:space="0"/>
              <w:bottom w:val="single" w:color="auto" w:sz="4" w:space="0"/>
              <w:right w:val="single" w:color="auto" w:sz="4" w:space="0"/>
            </w:tcBorders>
            <w:noWrap/>
          </w:tcPr>
          <w:p w14:paraId="61997A49">
            <w:pPr>
              <w:shd w:val="clear"/>
              <w:snapToGrid w:val="0"/>
              <w:spacing w:before="50" w:after="50"/>
              <w:jc w:val="left"/>
              <w:rPr>
                <w:rFonts w:ascii="仿宋" w:eastAsia="仿宋"/>
                <w:b/>
                <w:color w:val="auto"/>
                <w:sz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4806A71B">
            <w:pPr>
              <w:shd w:val="clear"/>
              <w:snapToGrid w:val="0"/>
              <w:spacing w:before="50" w:after="50"/>
              <w:jc w:val="left"/>
              <w:rPr>
                <w:rFonts w:ascii="仿宋" w:eastAsia="仿宋"/>
                <w:b/>
                <w:color w:val="auto"/>
                <w:sz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1D824AD8">
            <w:pPr>
              <w:shd w:val="clear"/>
              <w:snapToGrid w:val="0"/>
              <w:spacing w:before="50" w:after="50"/>
              <w:jc w:val="left"/>
              <w:rPr>
                <w:rFonts w:ascii="仿宋" w:eastAsia="仿宋"/>
                <w:b/>
                <w:color w:val="auto"/>
                <w:sz w:val="24"/>
                <w:highlight w:val="none"/>
              </w:rPr>
            </w:pPr>
          </w:p>
        </w:tc>
        <w:tc>
          <w:tcPr>
            <w:tcW w:w="1463" w:type="dxa"/>
            <w:tcBorders>
              <w:top w:val="single" w:color="auto" w:sz="4" w:space="0"/>
              <w:left w:val="single" w:color="auto" w:sz="4" w:space="0"/>
              <w:bottom w:val="single" w:color="auto" w:sz="4" w:space="0"/>
              <w:right w:val="single" w:color="auto" w:sz="4" w:space="0"/>
            </w:tcBorders>
            <w:noWrap/>
          </w:tcPr>
          <w:p w14:paraId="0F522B2D">
            <w:pPr>
              <w:shd w:val="clear"/>
              <w:snapToGrid w:val="0"/>
              <w:spacing w:before="50" w:after="50"/>
              <w:jc w:val="left"/>
              <w:rPr>
                <w:rFonts w:ascii="仿宋" w:eastAsia="仿宋"/>
                <w:b/>
                <w:color w:val="auto"/>
                <w:sz w:val="24"/>
                <w:highlight w:val="none"/>
              </w:rPr>
            </w:pPr>
          </w:p>
        </w:tc>
      </w:tr>
      <w:tr w14:paraId="3F41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2676EDD">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2</w:t>
            </w:r>
          </w:p>
        </w:tc>
        <w:tc>
          <w:tcPr>
            <w:tcW w:w="5968" w:type="dxa"/>
            <w:gridSpan w:val="2"/>
            <w:tcBorders>
              <w:top w:val="single" w:color="auto" w:sz="4" w:space="0"/>
              <w:left w:val="single" w:color="auto" w:sz="4" w:space="0"/>
              <w:bottom w:val="single" w:color="auto" w:sz="4" w:space="0"/>
              <w:right w:val="single" w:color="auto" w:sz="4" w:space="0"/>
            </w:tcBorders>
            <w:noWrap/>
          </w:tcPr>
          <w:p w14:paraId="365A70B7">
            <w:pPr>
              <w:shd w:val="clear"/>
              <w:snapToGrid w:val="0"/>
              <w:spacing w:before="50" w:after="50"/>
              <w:jc w:val="left"/>
              <w:rPr>
                <w:rFonts w:ascii="仿宋" w:eastAsia="仿宋"/>
                <w:b/>
                <w:color w:val="auto"/>
                <w:sz w:val="24"/>
                <w:highlight w:val="none"/>
              </w:rPr>
            </w:pPr>
          </w:p>
        </w:tc>
        <w:tc>
          <w:tcPr>
            <w:tcW w:w="2084" w:type="dxa"/>
            <w:tcBorders>
              <w:top w:val="single" w:color="auto" w:sz="4" w:space="0"/>
              <w:left w:val="single" w:color="auto" w:sz="4" w:space="0"/>
              <w:bottom w:val="single" w:color="auto" w:sz="4" w:space="0"/>
              <w:right w:val="single" w:color="auto" w:sz="4" w:space="0"/>
            </w:tcBorders>
            <w:noWrap/>
          </w:tcPr>
          <w:p w14:paraId="5F05CFFF">
            <w:pPr>
              <w:shd w:val="clear"/>
              <w:snapToGrid w:val="0"/>
              <w:spacing w:before="50" w:after="50"/>
              <w:jc w:val="left"/>
              <w:rPr>
                <w:rFonts w:ascii="仿宋" w:eastAsia="仿宋"/>
                <w:b/>
                <w:color w:val="auto"/>
                <w:sz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64EE68C3">
            <w:pPr>
              <w:shd w:val="clear"/>
              <w:snapToGrid w:val="0"/>
              <w:spacing w:before="50" w:after="50"/>
              <w:jc w:val="left"/>
              <w:rPr>
                <w:rFonts w:ascii="仿宋" w:eastAsia="仿宋"/>
                <w:b/>
                <w:color w:val="auto"/>
                <w:sz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14BC3124">
            <w:pPr>
              <w:shd w:val="clear"/>
              <w:snapToGrid w:val="0"/>
              <w:spacing w:before="50" w:after="50"/>
              <w:jc w:val="left"/>
              <w:rPr>
                <w:rFonts w:ascii="仿宋" w:eastAsia="仿宋"/>
                <w:b/>
                <w:color w:val="auto"/>
                <w:sz w:val="24"/>
                <w:highlight w:val="none"/>
              </w:rPr>
            </w:pPr>
          </w:p>
        </w:tc>
        <w:tc>
          <w:tcPr>
            <w:tcW w:w="1463" w:type="dxa"/>
            <w:tcBorders>
              <w:top w:val="single" w:color="auto" w:sz="4" w:space="0"/>
              <w:left w:val="single" w:color="auto" w:sz="4" w:space="0"/>
              <w:bottom w:val="single" w:color="auto" w:sz="4" w:space="0"/>
              <w:right w:val="single" w:color="auto" w:sz="4" w:space="0"/>
            </w:tcBorders>
            <w:noWrap/>
          </w:tcPr>
          <w:p w14:paraId="24F5E222">
            <w:pPr>
              <w:shd w:val="clear"/>
              <w:snapToGrid w:val="0"/>
              <w:spacing w:before="50" w:after="50"/>
              <w:jc w:val="left"/>
              <w:rPr>
                <w:rFonts w:ascii="仿宋" w:eastAsia="仿宋"/>
                <w:b/>
                <w:color w:val="auto"/>
                <w:sz w:val="24"/>
                <w:highlight w:val="none"/>
              </w:rPr>
            </w:pPr>
          </w:p>
        </w:tc>
      </w:tr>
      <w:tr w14:paraId="5A16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15CB617">
            <w:pPr>
              <w:shd w:val="clear"/>
              <w:snapToGrid w:val="0"/>
              <w:spacing w:before="50" w:after="50"/>
              <w:jc w:val="center"/>
              <w:rPr>
                <w:rFonts w:ascii="仿宋" w:eastAsia="仿宋"/>
                <w:b/>
                <w:color w:val="auto"/>
                <w:sz w:val="24"/>
                <w:highlight w:val="none"/>
              </w:rPr>
            </w:pPr>
            <w:r>
              <w:rPr>
                <w:rFonts w:hint="eastAsia" w:ascii="仿宋" w:eastAsia="仿宋" w:cs="仿宋_GB2312"/>
                <w:color w:val="auto"/>
                <w:sz w:val="28"/>
                <w:szCs w:val="28"/>
                <w:highlight w:val="none"/>
              </w:rPr>
              <w:t>…</w:t>
            </w:r>
          </w:p>
        </w:tc>
        <w:tc>
          <w:tcPr>
            <w:tcW w:w="5968" w:type="dxa"/>
            <w:gridSpan w:val="2"/>
            <w:tcBorders>
              <w:top w:val="single" w:color="auto" w:sz="4" w:space="0"/>
              <w:left w:val="single" w:color="auto" w:sz="4" w:space="0"/>
              <w:bottom w:val="single" w:color="auto" w:sz="4" w:space="0"/>
              <w:right w:val="single" w:color="auto" w:sz="4" w:space="0"/>
            </w:tcBorders>
            <w:noWrap/>
          </w:tcPr>
          <w:p w14:paraId="3D9761C4">
            <w:pPr>
              <w:shd w:val="clear"/>
              <w:snapToGrid w:val="0"/>
              <w:spacing w:before="50" w:after="50"/>
              <w:jc w:val="left"/>
              <w:rPr>
                <w:rFonts w:ascii="仿宋" w:eastAsia="仿宋"/>
                <w:b/>
                <w:color w:val="auto"/>
                <w:sz w:val="24"/>
                <w:highlight w:val="none"/>
              </w:rPr>
            </w:pPr>
          </w:p>
        </w:tc>
        <w:tc>
          <w:tcPr>
            <w:tcW w:w="2084" w:type="dxa"/>
            <w:tcBorders>
              <w:top w:val="single" w:color="auto" w:sz="4" w:space="0"/>
              <w:left w:val="single" w:color="auto" w:sz="4" w:space="0"/>
              <w:bottom w:val="single" w:color="auto" w:sz="4" w:space="0"/>
              <w:right w:val="single" w:color="auto" w:sz="4" w:space="0"/>
            </w:tcBorders>
            <w:noWrap/>
          </w:tcPr>
          <w:p w14:paraId="15720B08">
            <w:pPr>
              <w:shd w:val="clear"/>
              <w:snapToGrid w:val="0"/>
              <w:spacing w:before="50" w:after="50"/>
              <w:jc w:val="left"/>
              <w:rPr>
                <w:rFonts w:ascii="仿宋" w:eastAsia="仿宋"/>
                <w:b/>
                <w:color w:val="auto"/>
                <w:sz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3C31F1C7">
            <w:pPr>
              <w:shd w:val="clear"/>
              <w:snapToGrid w:val="0"/>
              <w:spacing w:before="50" w:after="50"/>
              <w:jc w:val="left"/>
              <w:rPr>
                <w:rFonts w:ascii="仿宋" w:eastAsia="仿宋"/>
                <w:b/>
                <w:color w:val="auto"/>
                <w:sz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5B04E126">
            <w:pPr>
              <w:shd w:val="clear"/>
              <w:snapToGrid w:val="0"/>
              <w:spacing w:before="50" w:after="50"/>
              <w:jc w:val="left"/>
              <w:rPr>
                <w:rFonts w:ascii="仿宋" w:eastAsia="仿宋"/>
                <w:b/>
                <w:color w:val="auto"/>
                <w:sz w:val="24"/>
                <w:highlight w:val="none"/>
              </w:rPr>
            </w:pPr>
          </w:p>
        </w:tc>
        <w:tc>
          <w:tcPr>
            <w:tcW w:w="1463" w:type="dxa"/>
            <w:tcBorders>
              <w:top w:val="single" w:color="auto" w:sz="4" w:space="0"/>
              <w:left w:val="single" w:color="auto" w:sz="4" w:space="0"/>
              <w:bottom w:val="single" w:color="auto" w:sz="4" w:space="0"/>
              <w:right w:val="single" w:color="auto" w:sz="4" w:space="0"/>
            </w:tcBorders>
            <w:noWrap/>
          </w:tcPr>
          <w:p w14:paraId="127947C7">
            <w:pPr>
              <w:shd w:val="clear"/>
              <w:snapToGrid w:val="0"/>
              <w:spacing w:before="50" w:after="50"/>
              <w:jc w:val="left"/>
              <w:rPr>
                <w:rFonts w:ascii="仿宋" w:eastAsia="仿宋"/>
                <w:b/>
                <w:color w:val="auto"/>
                <w:sz w:val="24"/>
                <w:highlight w:val="none"/>
              </w:rPr>
            </w:pPr>
          </w:p>
        </w:tc>
      </w:tr>
      <w:tr w14:paraId="4385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29ADF16">
            <w:pPr>
              <w:shd w:val="clear"/>
              <w:snapToGrid w:val="0"/>
              <w:spacing w:before="50" w:after="50"/>
              <w:jc w:val="center"/>
              <w:rPr>
                <w:rFonts w:ascii="仿宋" w:eastAsia="仿宋"/>
                <w:b/>
                <w:color w:val="auto"/>
                <w:sz w:val="24"/>
                <w:highlight w:val="none"/>
              </w:rPr>
            </w:pPr>
            <w:r>
              <w:rPr>
                <w:rFonts w:hint="eastAsia" w:ascii="仿宋" w:eastAsia="仿宋"/>
                <w:b/>
                <w:color w:val="auto"/>
                <w:sz w:val="24"/>
                <w:highlight w:val="none"/>
              </w:rPr>
              <w:t>磋商报价</w:t>
            </w:r>
          </w:p>
        </w:tc>
        <w:tc>
          <w:tcPr>
            <w:tcW w:w="11646" w:type="dxa"/>
            <w:gridSpan w:val="5"/>
            <w:tcBorders>
              <w:top w:val="single" w:color="auto" w:sz="4" w:space="0"/>
              <w:left w:val="single" w:color="auto" w:sz="4" w:space="0"/>
              <w:bottom w:val="single" w:color="auto" w:sz="4" w:space="0"/>
              <w:right w:val="single" w:color="auto" w:sz="4" w:space="0"/>
            </w:tcBorders>
            <w:noWrap/>
          </w:tcPr>
          <w:p w14:paraId="5213995E">
            <w:pPr>
              <w:shd w:val="clear"/>
              <w:snapToGrid w:val="0"/>
              <w:spacing w:before="50" w:after="50"/>
              <w:jc w:val="left"/>
              <w:rPr>
                <w:rFonts w:ascii="仿宋" w:eastAsia="仿宋"/>
                <w:b/>
                <w:color w:val="auto"/>
                <w:sz w:val="24"/>
                <w:highlight w:val="none"/>
              </w:rPr>
            </w:pPr>
            <w:r>
              <w:rPr>
                <w:rFonts w:hint="eastAsia" w:ascii="仿宋" w:eastAsia="仿宋"/>
                <w:b/>
                <w:color w:val="auto"/>
                <w:sz w:val="24"/>
                <w:highlight w:val="none"/>
              </w:rPr>
              <w:t>大写：</w:t>
            </w:r>
          </w:p>
        </w:tc>
      </w:tr>
      <w:tr w14:paraId="0369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FD3E83A">
            <w:pPr>
              <w:shd w:val="clear"/>
              <w:rPr>
                <w:color w:val="auto"/>
                <w:highlight w:val="none"/>
              </w:rPr>
            </w:pPr>
          </w:p>
        </w:tc>
        <w:tc>
          <w:tcPr>
            <w:tcW w:w="11646" w:type="dxa"/>
            <w:gridSpan w:val="5"/>
            <w:tcBorders>
              <w:top w:val="single" w:color="auto" w:sz="4" w:space="0"/>
              <w:left w:val="single" w:color="auto" w:sz="4" w:space="0"/>
              <w:bottom w:val="single" w:color="auto" w:sz="4" w:space="0"/>
              <w:right w:val="single" w:color="auto" w:sz="4" w:space="0"/>
            </w:tcBorders>
            <w:noWrap/>
          </w:tcPr>
          <w:p w14:paraId="6CA3B9A7">
            <w:pPr>
              <w:shd w:val="clear"/>
              <w:snapToGrid w:val="0"/>
              <w:spacing w:before="50" w:after="50"/>
              <w:jc w:val="left"/>
              <w:rPr>
                <w:rFonts w:ascii="仿宋" w:eastAsia="仿宋"/>
                <w:b/>
                <w:color w:val="auto"/>
                <w:sz w:val="24"/>
                <w:highlight w:val="none"/>
              </w:rPr>
            </w:pPr>
            <w:r>
              <w:rPr>
                <w:rFonts w:hint="eastAsia" w:ascii="仿宋" w:eastAsia="仿宋"/>
                <w:b/>
                <w:color w:val="auto"/>
                <w:sz w:val="24"/>
                <w:highlight w:val="none"/>
              </w:rPr>
              <w:t>小写：</w:t>
            </w:r>
          </w:p>
        </w:tc>
      </w:tr>
    </w:tbl>
    <w:p w14:paraId="10268B9A">
      <w:pPr>
        <w:shd w:val="clea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1.报价一经涂改，应在涂改处加盖单位公章或者由法定代表人或其授权代表签字或盖章，否则其磋商作无效磋商处理。</w:t>
      </w:r>
    </w:p>
    <w:p w14:paraId="5FFAE5A7">
      <w:pPr>
        <w:shd w:val="clea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14:paraId="3277DB35">
      <w:pPr>
        <w:shd w:val="clea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3.有关本项目的磋商及项目实施所涉及的一切费用均计入磋商报价。</w:t>
      </w:r>
    </w:p>
    <w:p w14:paraId="34281B7D">
      <w:pPr>
        <w:shd w:val="clear"/>
        <w:ind w:firstLine="482" w:firstLineChars="200"/>
        <w:rPr>
          <w:rFonts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特别提示：采购机构将在成交公告中公布成交供应商的《磋商一览表》，接受社会监督。</w:t>
      </w:r>
    </w:p>
    <w:p w14:paraId="7DCE5A23">
      <w:pPr>
        <w:shd w:val="clear"/>
        <w:ind w:firstLine="482" w:firstLineChars="200"/>
        <w:rPr>
          <w:rFonts w:ascii="仿宋" w:eastAsia="仿宋"/>
          <w:b/>
          <w:color w:val="auto"/>
          <w:kern w:val="0"/>
          <w:sz w:val="24"/>
          <w:highlight w:val="none"/>
          <w:u w:val="single"/>
          <w:lang w:val="zh-CN"/>
        </w:rPr>
      </w:pPr>
    </w:p>
    <w:p w14:paraId="60AF59BC">
      <w:pPr>
        <w:shd w:val="clear"/>
        <w:snapToGrid w:val="0"/>
        <w:ind w:firstLine="480" w:firstLineChars="200"/>
        <w:jc w:val="left"/>
        <w:rPr>
          <w:rFonts w:ascii="仿宋" w:eastAsia="仿宋"/>
          <w:color w:val="auto"/>
          <w:sz w:val="24"/>
          <w:highlight w:val="none"/>
        </w:rPr>
      </w:pPr>
      <w:bookmarkStart w:id="105" w:name="_Toc64369826"/>
      <w:r>
        <w:rPr>
          <w:rFonts w:hint="eastAsia" w:ascii="仿宋" w:eastAsia="仿宋"/>
          <w:color w:val="auto"/>
          <w:sz w:val="24"/>
          <w:highlight w:val="none"/>
        </w:rPr>
        <w:t xml:space="preserve">法定代表人或其授权代表签字（或盖章）：            </w:t>
      </w:r>
      <w:bookmarkEnd w:id="105"/>
    </w:p>
    <w:p w14:paraId="1BAF72FA">
      <w:pPr>
        <w:shd w:val="clear"/>
        <w:spacing w:line="360" w:lineRule="auto"/>
        <w:jc w:val="left"/>
        <w:outlineLvl w:val="0"/>
        <w:rPr>
          <w:rFonts w:ascii="仿宋" w:eastAsia="仿宋"/>
          <w:color w:val="auto"/>
          <w:sz w:val="24"/>
          <w:highlight w:val="none"/>
        </w:rPr>
      </w:pPr>
    </w:p>
    <w:p w14:paraId="453645CD">
      <w:pPr>
        <w:shd w:val="clear"/>
        <w:snapToGrid w:val="0"/>
        <w:ind w:firstLine="480" w:firstLineChars="200"/>
        <w:jc w:val="left"/>
        <w:rPr>
          <w:rFonts w:ascii="仿宋" w:eastAsia="仿宋"/>
          <w:color w:val="auto"/>
          <w:sz w:val="24"/>
          <w:highlight w:val="none"/>
        </w:rPr>
      </w:pPr>
      <w:bookmarkStart w:id="106" w:name="_Toc64369827"/>
      <w:r>
        <w:rPr>
          <w:rFonts w:hint="eastAsia" w:ascii="仿宋" w:eastAsia="仿宋"/>
          <w:color w:val="auto"/>
          <w:sz w:val="24"/>
          <w:highlight w:val="none"/>
        </w:rPr>
        <w:t>日期：    年   月   日</w:t>
      </w:r>
      <w:bookmarkEnd w:id="106"/>
    </w:p>
    <w:p w14:paraId="72701E74">
      <w:pPr>
        <w:shd w:val="clea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2792DEF2">
      <w:pPr>
        <w:pStyle w:val="4"/>
        <w:widowControl w:val="0"/>
        <w:numPr>
          <w:ilvl w:val="0"/>
          <w:numId w:val="0"/>
        </w:numPr>
        <w:shd w:val="clear"/>
        <w:jc w:val="center"/>
        <w:rPr>
          <w:rFonts w:ascii="仿宋" w:eastAsia="仿宋"/>
          <w:color w:val="auto"/>
          <w:highlight w:val="none"/>
        </w:rPr>
      </w:pPr>
      <w:bookmarkStart w:id="107" w:name="_Toc643610538"/>
      <w:bookmarkStart w:id="108" w:name="_Toc32634"/>
      <w:r>
        <w:rPr>
          <w:rFonts w:hint="eastAsia" w:ascii="仿宋" w:eastAsia="仿宋"/>
          <w:color w:val="auto"/>
          <w:highlight w:val="none"/>
        </w:rPr>
        <w:t>第七章  询问、质疑及投诉</w:t>
      </w:r>
      <w:bookmarkEnd w:id="107"/>
      <w:bookmarkEnd w:id="108"/>
    </w:p>
    <w:p w14:paraId="0B0985E3">
      <w:pPr>
        <w:pStyle w:val="18"/>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8EBF0E0">
      <w:pPr>
        <w:pStyle w:val="5"/>
        <w:shd w:val="clear"/>
        <w:rPr>
          <w:rFonts w:ascii="仿宋"/>
          <w:color w:val="auto"/>
          <w:highlight w:val="none"/>
        </w:rPr>
      </w:pPr>
      <w:bookmarkStart w:id="109" w:name="_Toc6121"/>
      <w:bookmarkStart w:id="110" w:name="_Toc643610539"/>
      <w:r>
        <w:rPr>
          <w:rFonts w:hint="eastAsia" w:ascii="仿宋"/>
          <w:color w:val="auto"/>
          <w:highlight w:val="none"/>
        </w:rPr>
        <w:t>一、供应商询问</w:t>
      </w:r>
      <w:bookmarkEnd w:id="109"/>
      <w:bookmarkEnd w:id="110"/>
    </w:p>
    <w:p w14:paraId="36763B46">
      <w:pPr>
        <w:pStyle w:val="18"/>
        <w:shd w:val="clear"/>
        <w:spacing w:line="360" w:lineRule="auto"/>
        <w:rPr>
          <w:rFonts w:ascii="仿宋" w:eastAsia="仿宋"/>
          <w:color w:val="auto"/>
          <w:sz w:val="24"/>
          <w:highlight w:val="none"/>
        </w:rPr>
      </w:pPr>
      <w:bookmarkStart w:id="111" w:name="_Toc643610540"/>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624D6B03">
      <w:pPr>
        <w:pStyle w:val="18"/>
        <w:shd w:val="clear"/>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166FABE1">
      <w:pPr>
        <w:pStyle w:val="5"/>
        <w:shd w:val="clear"/>
        <w:rPr>
          <w:rFonts w:ascii="仿宋"/>
          <w:color w:val="auto"/>
          <w:highlight w:val="none"/>
        </w:rPr>
      </w:pPr>
      <w:bookmarkStart w:id="112" w:name="_Toc8274"/>
      <w:r>
        <w:rPr>
          <w:rFonts w:hint="eastAsia" w:ascii="仿宋"/>
          <w:color w:val="auto"/>
          <w:highlight w:val="none"/>
        </w:rPr>
        <w:t>二、供应商质疑</w:t>
      </w:r>
      <w:bookmarkEnd w:id="111"/>
      <w:bookmarkEnd w:id="112"/>
    </w:p>
    <w:p w14:paraId="14C2C867">
      <w:pPr>
        <w:pStyle w:val="18"/>
        <w:shd w:val="clear"/>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14:paraId="35288059">
      <w:pPr>
        <w:pStyle w:val="18"/>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2FC948C5">
      <w:pPr>
        <w:pStyle w:val="18"/>
        <w:shd w:val="clear"/>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049B451F">
      <w:pPr>
        <w:pStyle w:val="18"/>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磋商文件提出质疑的，质疑期限为供应商获得磋商文件之日或者招标公告期限届满之日起计算，但磋商文件在招标公告期限届满之日后获得的，应当自招标公告截止之日起计算，且应当在磋商响应截止时间之前提出。</w:t>
      </w:r>
    </w:p>
    <w:p w14:paraId="436C9C68">
      <w:pPr>
        <w:pStyle w:val="18"/>
        <w:shd w:val="clear"/>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r>
        <w:rPr>
          <w:rFonts w:hint="eastAsia" w:ascii="仿宋" w:eastAsia="仿宋"/>
          <w:b/>
          <w:bCs/>
          <w:color w:val="auto"/>
          <w:sz w:val="24"/>
          <w:highlight w:val="none"/>
        </w:rPr>
        <w:t>供应商的法定代表人或其授权代表或个体工商户经营者未参加磋商会议的，事后不得对采购相关人员、磋商过程和磋商结果提出质疑。</w:t>
      </w:r>
    </w:p>
    <w:p w14:paraId="52A8C62E">
      <w:pPr>
        <w:pStyle w:val="18"/>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23215293">
      <w:pPr>
        <w:pStyle w:val="18"/>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623E0E13">
      <w:pPr>
        <w:pStyle w:val="18"/>
        <w:shd w:val="clear"/>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14:paraId="14945330">
      <w:pPr>
        <w:pStyle w:val="18"/>
        <w:shd w:val="clear"/>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3EE7F0CB">
      <w:pPr>
        <w:pStyle w:val="18"/>
        <w:shd w:val="clear"/>
        <w:spacing w:line="360" w:lineRule="auto"/>
        <w:rPr>
          <w:rFonts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4B93971B">
      <w:pPr>
        <w:pStyle w:val="18"/>
        <w:shd w:val="clear"/>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14:paraId="145D61D7">
      <w:pPr>
        <w:pStyle w:val="18"/>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采购机构将在收到供应商的书面质疑后七个工作日内作出答复，但答复的内容不得涉及商业秘密。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14:paraId="58BA34C0">
      <w:pPr>
        <w:pStyle w:val="18"/>
        <w:shd w:val="clear"/>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2BA89707">
      <w:pPr>
        <w:pStyle w:val="18"/>
        <w:shd w:val="clear"/>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14:paraId="0CDA4187">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41EDD34">
      <w:pPr>
        <w:pStyle w:val="5"/>
        <w:shd w:val="clear"/>
        <w:rPr>
          <w:rFonts w:ascii="仿宋"/>
          <w:color w:val="auto"/>
          <w:highlight w:val="none"/>
        </w:rPr>
      </w:pPr>
      <w:bookmarkStart w:id="113" w:name="_Toc643610541"/>
      <w:bookmarkStart w:id="114" w:name="_Toc3047"/>
      <w:r>
        <w:rPr>
          <w:rFonts w:hint="eastAsia" w:ascii="仿宋"/>
          <w:color w:val="auto"/>
          <w:highlight w:val="none"/>
        </w:rPr>
        <w:t>三、供应商投诉</w:t>
      </w:r>
      <w:bookmarkEnd w:id="113"/>
      <w:bookmarkEnd w:id="114"/>
    </w:p>
    <w:p w14:paraId="4789C496">
      <w:pPr>
        <w:widowControl/>
        <w:shd w:val="clea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14:paraId="2768087C">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E40218C">
      <w:pPr>
        <w:widowControl/>
        <w:shd w:val="clear"/>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1DDFEDB9">
      <w:pPr>
        <w:widowControl/>
        <w:shd w:val="clea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14:paraId="72314590">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57D2158A">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009FF3AB">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4F46B62A">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66927032">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01CA1D4E">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14:paraId="53AA0855">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14:paraId="68B331D5">
      <w:pPr>
        <w:widowControl/>
        <w:shd w:val="clear"/>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14:paraId="75794280">
      <w:pPr>
        <w:widowControl/>
        <w:shd w:val="clear"/>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5E138CC7">
      <w:pPr>
        <w:widowControl/>
        <w:shd w:val="clear"/>
        <w:snapToGrid w:val="0"/>
        <w:spacing w:line="480" w:lineRule="exact"/>
        <w:rPr>
          <w:rFonts w:ascii="仿宋" w:eastAsia="仿宋"/>
          <w:color w:val="auto"/>
          <w:kern w:val="0"/>
          <w:sz w:val="24"/>
          <w:highlight w:val="none"/>
        </w:rPr>
      </w:pPr>
    </w:p>
    <w:p w14:paraId="12B3CCD4">
      <w:pPr>
        <w:widowControl/>
        <w:shd w:val="clear"/>
        <w:snapToGrid w:val="0"/>
        <w:spacing w:line="480" w:lineRule="exact"/>
        <w:rPr>
          <w:rFonts w:ascii="仿宋" w:eastAsia="仿宋"/>
          <w:color w:val="auto"/>
          <w:kern w:val="0"/>
          <w:sz w:val="24"/>
          <w:highlight w:val="none"/>
        </w:rPr>
      </w:pPr>
    </w:p>
    <w:p w14:paraId="651F7104">
      <w:pPr>
        <w:widowControl/>
        <w:shd w:val="clear"/>
        <w:snapToGrid w:val="0"/>
        <w:spacing w:line="480" w:lineRule="exact"/>
        <w:rPr>
          <w:rFonts w:ascii="仿宋" w:eastAsia="仿宋"/>
          <w:color w:val="auto"/>
          <w:kern w:val="0"/>
          <w:sz w:val="24"/>
          <w:highlight w:val="none"/>
        </w:rPr>
      </w:pPr>
    </w:p>
    <w:p w14:paraId="637F3BD0">
      <w:pPr>
        <w:widowControl/>
        <w:shd w:val="clear"/>
        <w:snapToGrid w:val="0"/>
        <w:spacing w:line="480" w:lineRule="exact"/>
        <w:rPr>
          <w:rFonts w:ascii="仿宋" w:eastAsia="仿宋"/>
          <w:color w:val="auto"/>
          <w:kern w:val="0"/>
          <w:sz w:val="24"/>
          <w:highlight w:val="none"/>
        </w:rPr>
      </w:pPr>
    </w:p>
    <w:p w14:paraId="5C3F96E4">
      <w:pPr>
        <w:widowControl/>
        <w:shd w:val="clear"/>
        <w:snapToGrid w:val="0"/>
        <w:spacing w:line="480" w:lineRule="exact"/>
        <w:rPr>
          <w:rFonts w:ascii="仿宋" w:eastAsia="仿宋"/>
          <w:color w:val="auto"/>
          <w:kern w:val="0"/>
          <w:sz w:val="24"/>
          <w:highlight w:val="none"/>
        </w:rPr>
      </w:pPr>
    </w:p>
    <w:p w14:paraId="05995969">
      <w:pPr>
        <w:widowControl/>
        <w:shd w:val="clear"/>
        <w:snapToGrid w:val="0"/>
        <w:spacing w:line="480" w:lineRule="exact"/>
        <w:rPr>
          <w:rFonts w:ascii="仿宋" w:eastAsia="仿宋"/>
          <w:color w:val="auto"/>
          <w:kern w:val="0"/>
          <w:sz w:val="24"/>
          <w:highlight w:val="none"/>
        </w:rPr>
      </w:pPr>
    </w:p>
    <w:p w14:paraId="5FBE3053">
      <w:pPr>
        <w:widowControl/>
        <w:shd w:val="clear"/>
        <w:snapToGrid w:val="0"/>
        <w:spacing w:line="480" w:lineRule="exact"/>
        <w:rPr>
          <w:rFonts w:ascii="仿宋" w:eastAsia="仿宋"/>
          <w:color w:val="auto"/>
          <w:kern w:val="0"/>
          <w:sz w:val="24"/>
          <w:highlight w:val="none"/>
        </w:rPr>
      </w:pPr>
    </w:p>
    <w:p w14:paraId="1AD4740E">
      <w:pPr>
        <w:widowControl/>
        <w:shd w:val="clear"/>
        <w:snapToGrid w:val="0"/>
        <w:spacing w:line="480" w:lineRule="exact"/>
        <w:rPr>
          <w:rFonts w:ascii="仿宋" w:eastAsia="仿宋"/>
          <w:color w:val="auto"/>
          <w:kern w:val="0"/>
          <w:sz w:val="24"/>
          <w:highlight w:val="none"/>
        </w:rPr>
      </w:pPr>
    </w:p>
    <w:p w14:paraId="76ED2CFA">
      <w:pPr>
        <w:widowControl/>
        <w:shd w:val="clear"/>
        <w:snapToGrid w:val="0"/>
        <w:spacing w:line="480" w:lineRule="exact"/>
        <w:rPr>
          <w:rFonts w:ascii="仿宋" w:eastAsia="仿宋"/>
          <w:color w:val="auto"/>
          <w:kern w:val="0"/>
          <w:sz w:val="24"/>
          <w:highlight w:val="none"/>
        </w:rPr>
      </w:pPr>
    </w:p>
    <w:p w14:paraId="4BC026C6">
      <w:pPr>
        <w:widowControl/>
        <w:shd w:val="clear"/>
        <w:snapToGrid w:val="0"/>
        <w:spacing w:line="480" w:lineRule="exact"/>
        <w:rPr>
          <w:rFonts w:ascii="仿宋" w:eastAsia="仿宋"/>
          <w:color w:val="auto"/>
          <w:kern w:val="0"/>
          <w:sz w:val="24"/>
          <w:highlight w:val="none"/>
        </w:rPr>
      </w:pPr>
    </w:p>
    <w:p w14:paraId="5851AEBC">
      <w:pPr>
        <w:widowControl/>
        <w:shd w:val="clear"/>
        <w:snapToGrid w:val="0"/>
        <w:spacing w:line="480" w:lineRule="exact"/>
        <w:rPr>
          <w:rFonts w:ascii="仿宋" w:eastAsia="仿宋"/>
          <w:color w:val="auto"/>
          <w:kern w:val="0"/>
          <w:sz w:val="24"/>
          <w:highlight w:val="none"/>
        </w:rPr>
      </w:pPr>
    </w:p>
    <w:p w14:paraId="335CFC20">
      <w:pPr>
        <w:widowControl/>
        <w:shd w:val="clear"/>
        <w:snapToGrid w:val="0"/>
        <w:spacing w:line="480" w:lineRule="exact"/>
        <w:rPr>
          <w:rFonts w:ascii="仿宋" w:eastAsia="仿宋"/>
          <w:color w:val="auto"/>
          <w:kern w:val="0"/>
          <w:sz w:val="24"/>
          <w:highlight w:val="none"/>
        </w:rPr>
      </w:pPr>
    </w:p>
    <w:p w14:paraId="76430F21">
      <w:pPr>
        <w:widowControl/>
        <w:shd w:val="clear"/>
        <w:snapToGrid w:val="0"/>
        <w:spacing w:line="480" w:lineRule="exact"/>
        <w:rPr>
          <w:rFonts w:ascii="仿宋" w:eastAsia="仿宋"/>
          <w:color w:val="auto"/>
          <w:kern w:val="0"/>
          <w:sz w:val="24"/>
          <w:highlight w:val="none"/>
        </w:rPr>
      </w:pPr>
    </w:p>
    <w:p w14:paraId="755152B4">
      <w:pPr>
        <w:widowControl/>
        <w:shd w:val="clear"/>
        <w:snapToGrid w:val="0"/>
        <w:spacing w:line="480" w:lineRule="exact"/>
        <w:rPr>
          <w:rFonts w:ascii="仿宋" w:eastAsia="仿宋"/>
          <w:color w:val="auto"/>
          <w:kern w:val="0"/>
          <w:sz w:val="24"/>
          <w:highlight w:val="none"/>
        </w:rPr>
      </w:pPr>
    </w:p>
    <w:p w14:paraId="6867332B">
      <w:pPr>
        <w:widowControl/>
        <w:shd w:val="clear"/>
        <w:snapToGrid w:val="0"/>
        <w:spacing w:line="480" w:lineRule="exact"/>
        <w:rPr>
          <w:rFonts w:ascii="仿宋" w:eastAsia="仿宋"/>
          <w:color w:val="auto"/>
          <w:kern w:val="0"/>
          <w:sz w:val="24"/>
          <w:highlight w:val="none"/>
        </w:rPr>
      </w:pPr>
    </w:p>
    <w:p w14:paraId="184B95DD">
      <w:pPr>
        <w:widowControl/>
        <w:shd w:val="clear"/>
        <w:snapToGrid w:val="0"/>
        <w:spacing w:line="480" w:lineRule="exact"/>
        <w:rPr>
          <w:rFonts w:ascii="仿宋" w:eastAsia="仿宋"/>
          <w:color w:val="auto"/>
          <w:kern w:val="0"/>
          <w:sz w:val="24"/>
          <w:highlight w:val="none"/>
        </w:rPr>
      </w:pPr>
    </w:p>
    <w:p w14:paraId="02F023C3">
      <w:pPr>
        <w:widowControl/>
        <w:shd w:val="clear"/>
        <w:snapToGrid w:val="0"/>
        <w:spacing w:line="480" w:lineRule="exact"/>
        <w:rPr>
          <w:rFonts w:ascii="仿宋" w:eastAsia="仿宋"/>
          <w:color w:val="auto"/>
          <w:kern w:val="0"/>
          <w:sz w:val="24"/>
          <w:highlight w:val="none"/>
        </w:rPr>
      </w:pPr>
    </w:p>
    <w:p w14:paraId="256E9301">
      <w:pPr>
        <w:widowControl/>
        <w:shd w:val="clear"/>
        <w:snapToGrid w:val="0"/>
        <w:spacing w:line="480" w:lineRule="exact"/>
        <w:rPr>
          <w:rFonts w:ascii="仿宋" w:eastAsia="仿宋"/>
          <w:color w:val="auto"/>
          <w:kern w:val="0"/>
          <w:sz w:val="24"/>
          <w:highlight w:val="none"/>
        </w:rPr>
      </w:pPr>
    </w:p>
    <w:p w14:paraId="1F270CE7">
      <w:pPr>
        <w:widowControl/>
        <w:shd w:val="clear"/>
        <w:snapToGrid w:val="0"/>
        <w:spacing w:line="480" w:lineRule="exact"/>
        <w:rPr>
          <w:rFonts w:ascii="仿宋" w:eastAsia="仿宋"/>
          <w:color w:val="auto"/>
          <w:kern w:val="0"/>
          <w:sz w:val="24"/>
          <w:highlight w:val="none"/>
        </w:rPr>
      </w:pPr>
    </w:p>
    <w:p w14:paraId="75ACB764">
      <w:pPr>
        <w:widowControl/>
        <w:shd w:val="clear"/>
        <w:snapToGrid w:val="0"/>
        <w:spacing w:line="480" w:lineRule="exact"/>
        <w:rPr>
          <w:rFonts w:ascii="仿宋" w:eastAsia="仿宋"/>
          <w:color w:val="auto"/>
          <w:kern w:val="0"/>
          <w:sz w:val="24"/>
          <w:highlight w:val="none"/>
        </w:rPr>
      </w:pPr>
    </w:p>
    <w:p w14:paraId="64887D08">
      <w:pPr>
        <w:widowControl/>
        <w:shd w:val="clear"/>
        <w:snapToGrid w:val="0"/>
        <w:spacing w:line="480" w:lineRule="exact"/>
        <w:rPr>
          <w:rFonts w:ascii="仿宋" w:eastAsia="仿宋"/>
          <w:color w:val="auto"/>
          <w:kern w:val="0"/>
          <w:sz w:val="24"/>
          <w:highlight w:val="none"/>
        </w:rPr>
      </w:pPr>
    </w:p>
    <w:p w14:paraId="6A1150C6">
      <w:pPr>
        <w:widowControl/>
        <w:shd w:val="clear"/>
        <w:snapToGrid w:val="0"/>
        <w:spacing w:line="480" w:lineRule="exact"/>
        <w:rPr>
          <w:rFonts w:ascii="仿宋" w:eastAsia="仿宋"/>
          <w:color w:val="auto"/>
          <w:kern w:val="0"/>
          <w:sz w:val="24"/>
          <w:highlight w:val="none"/>
        </w:rPr>
      </w:pPr>
    </w:p>
    <w:p w14:paraId="34E06428">
      <w:pPr>
        <w:widowControl/>
        <w:shd w:val="clear"/>
        <w:snapToGrid w:val="0"/>
        <w:spacing w:line="480" w:lineRule="exact"/>
        <w:rPr>
          <w:rFonts w:ascii="仿宋" w:eastAsia="仿宋"/>
          <w:color w:val="auto"/>
          <w:kern w:val="0"/>
          <w:sz w:val="24"/>
          <w:highlight w:val="none"/>
        </w:rPr>
      </w:pPr>
    </w:p>
    <w:p w14:paraId="1FF9E0CE">
      <w:pPr>
        <w:widowControl/>
        <w:shd w:val="clear"/>
        <w:snapToGrid w:val="0"/>
        <w:spacing w:line="480" w:lineRule="exact"/>
        <w:rPr>
          <w:rFonts w:ascii="仿宋" w:eastAsia="仿宋"/>
          <w:color w:val="auto"/>
          <w:kern w:val="0"/>
          <w:sz w:val="24"/>
          <w:highlight w:val="none"/>
        </w:rPr>
      </w:pPr>
    </w:p>
    <w:p w14:paraId="1856639A">
      <w:pPr>
        <w:widowControl/>
        <w:shd w:val="clear"/>
        <w:snapToGrid w:val="0"/>
        <w:spacing w:line="480" w:lineRule="exact"/>
        <w:rPr>
          <w:rFonts w:ascii="仿宋" w:eastAsia="仿宋"/>
          <w:color w:val="auto"/>
          <w:kern w:val="0"/>
          <w:sz w:val="24"/>
          <w:highlight w:val="none"/>
        </w:rPr>
      </w:pPr>
    </w:p>
    <w:p w14:paraId="3E405851">
      <w:pPr>
        <w:widowControl/>
        <w:shd w:val="clear"/>
        <w:snapToGrid w:val="0"/>
        <w:spacing w:line="480" w:lineRule="exact"/>
        <w:rPr>
          <w:rFonts w:ascii="仿宋" w:eastAsia="仿宋"/>
          <w:color w:val="auto"/>
          <w:kern w:val="0"/>
          <w:sz w:val="24"/>
          <w:highlight w:val="none"/>
        </w:rPr>
      </w:pPr>
    </w:p>
    <w:p w14:paraId="1BF2505E">
      <w:pPr>
        <w:widowControl/>
        <w:shd w:val="clear"/>
        <w:snapToGrid w:val="0"/>
        <w:spacing w:line="480" w:lineRule="exact"/>
        <w:rPr>
          <w:rFonts w:ascii="仿宋" w:eastAsia="仿宋" w:cs="宋体"/>
          <w:b/>
          <w:bCs/>
          <w:color w:val="auto"/>
          <w:kern w:val="0"/>
          <w:sz w:val="24"/>
          <w:highlight w:val="none"/>
        </w:rPr>
      </w:pPr>
      <w:r>
        <w:rPr>
          <w:rFonts w:hint="eastAsia" w:ascii="仿宋" w:eastAsia="仿宋" w:cs="宋体"/>
          <w:b/>
          <w:bCs/>
          <w:color w:val="auto"/>
          <w:kern w:val="0"/>
          <w:sz w:val="24"/>
          <w:highlight w:val="none"/>
        </w:rPr>
        <w:t>附件：质疑函范本</w:t>
      </w:r>
    </w:p>
    <w:p w14:paraId="47CF335D">
      <w:pPr>
        <w:shd w:val="clear"/>
        <w:jc w:val="center"/>
        <w:rPr>
          <w:rFonts w:ascii="仿宋" w:eastAsia="仿宋" w:cs="仿宋"/>
          <w:b/>
          <w:bCs/>
          <w:color w:val="auto"/>
          <w:sz w:val="24"/>
          <w:highlight w:val="none"/>
        </w:rPr>
      </w:pPr>
      <w:r>
        <w:rPr>
          <w:rFonts w:hint="eastAsia" w:ascii="仿宋" w:eastAsia="仿宋" w:cs="仿宋"/>
          <w:b/>
          <w:bCs/>
          <w:color w:val="auto"/>
          <w:sz w:val="24"/>
          <w:highlight w:val="none"/>
        </w:rPr>
        <w:t>质疑函</w:t>
      </w:r>
    </w:p>
    <w:p w14:paraId="270B9BEC">
      <w:pPr>
        <w:shd w:val="clear"/>
        <w:adjustRightInd w:val="0"/>
        <w:snapToGrid w:val="0"/>
        <w:spacing w:before="312" w:beforeLines="100" w:line="360" w:lineRule="auto"/>
        <w:rPr>
          <w:rFonts w:ascii="仿宋" w:eastAsia="仿宋" w:cs="仿宋"/>
          <w:bCs/>
          <w:color w:val="auto"/>
          <w:sz w:val="24"/>
          <w:highlight w:val="none"/>
        </w:rPr>
      </w:pPr>
      <w:r>
        <w:rPr>
          <w:rFonts w:hint="eastAsia" w:ascii="仿宋" w:eastAsia="仿宋" w:cs="仿宋"/>
          <w:bCs/>
          <w:color w:val="auto"/>
          <w:sz w:val="24"/>
          <w:highlight w:val="none"/>
        </w:rPr>
        <w:t>一、质疑供应商基本信息</w:t>
      </w:r>
    </w:p>
    <w:p w14:paraId="0F71C4B3">
      <w:pPr>
        <w:shd w:val="clear"/>
        <w:adjustRightInd w:val="0"/>
        <w:snapToGrid w:val="0"/>
        <w:spacing w:line="360" w:lineRule="auto"/>
        <w:rPr>
          <w:rFonts w:ascii="仿宋" w:eastAsia="仿宋" w:cs="仿宋"/>
          <w:color w:val="auto"/>
          <w:sz w:val="24"/>
          <w:highlight w:val="none"/>
          <w:u w:val="dotted"/>
        </w:rPr>
      </w:pPr>
      <w:r>
        <w:rPr>
          <w:rFonts w:hint="eastAsia" w:ascii="仿宋" w:eastAsia="仿宋" w:cs="仿宋"/>
          <w:color w:val="auto"/>
          <w:sz w:val="24"/>
          <w:highlight w:val="none"/>
        </w:rPr>
        <w:t>质疑供应商：</w:t>
      </w:r>
      <w:r>
        <w:rPr>
          <w:rFonts w:hint="eastAsia" w:ascii="仿宋" w:eastAsia="仿宋" w:cs="仿宋"/>
          <w:color w:val="auto"/>
          <w:sz w:val="24"/>
          <w:highlight w:val="none"/>
          <w:u w:val="single"/>
        </w:rPr>
        <w:t xml:space="preserve">                                        </w:t>
      </w:r>
    </w:p>
    <w:p w14:paraId="5090A8AC">
      <w:pPr>
        <w:shd w:val="clear"/>
        <w:adjustRightInd w:val="0"/>
        <w:snapToGrid w:val="0"/>
        <w:spacing w:line="360" w:lineRule="auto"/>
        <w:rPr>
          <w:rFonts w:ascii="仿宋" w:eastAsia="仿宋" w:cs="仿宋"/>
          <w:color w:val="auto"/>
          <w:sz w:val="24"/>
          <w:highlight w:val="none"/>
        </w:rPr>
      </w:pPr>
      <w:r>
        <w:rPr>
          <w:rFonts w:hint="eastAsia" w:ascii="仿宋" w:eastAsia="仿宋" w:cs="仿宋"/>
          <w:color w:val="auto"/>
          <w:sz w:val="24"/>
          <w:highlight w:val="none"/>
        </w:rPr>
        <w:t>地址：</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rPr>
        <w:t>邮编：</w:t>
      </w:r>
      <w:r>
        <w:rPr>
          <w:rFonts w:hint="eastAsia" w:ascii="仿宋" w:eastAsia="仿宋" w:cs="仿宋"/>
          <w:color w:val="auto"/>
          <w:sz w:val="24"/>
          <w:highlight w:val="none"/>
          <w:u w:val="single"/>
        </w:rPr>
        <w:t xml:space="preserve">                         </w:t>
      </w:r>
    </w:p>
    <w:p w14:paraId="65485777">
      <w:pPr>
        <w:shd w:val="clear"/>
        <w:adjustRightInd w:val="0"/>
        <w:snapToGrid w:val="0"/>
        <w:spacing w:line="360" w:lineRule="auto"/>
        <w:rPr>
          <w:rFonts w:ascii="仿宋" w:eastAsia="仿宋" w:cs="仿宋"/>
          <w:color w:val="auto"/>
          <w:sz w:val="24"/>
          <w:highlight w:val="none"/>
        </w:rPr>
      </w:pPr>
      <w:r>
        <w:rPr>
          <w:rFonts w:hint="eastAsia" w:ascii="仿宋" w:eastAsia="仿宋" w:cs="仿宋"/>
          <w:color w:val="auto"/>
          <w:sz w:val="24"/>
          <w:highlight w:val="none"/>
        </w:rPr>
        <w:t>授权代表：</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rPr>
        <w:t>联系电话：</w:t>
      </w:r>
      <w:r>
        <w:rPr>
          <w:rFonts w:hint="eastAsia" w:ascii="仿宋" w:eastAsia="仿宋" w:cs="仿宋"/>
          <w:color w:val="auto"/>
          <w:sz w:val="24"/>
          <w:highlight w:val="none"/>
          <w:u w:val="single"/>
        </w:rPr>
        <w:t xml:space="preserve">                          </w:t>
      </w:r>
    </w:p>
    <w:p w14:paraId="18693D96">
      <w:pPr>
        <w:shd w:val="clear"/>
        <w:adjustRightInd w:val="0"/>
        <w:snapToGrid w:val="0"/>
        <w:spacing w:line="360" w:lineRule="auto"/>
        <w:rPr>
          <w:rFonts w:ascii="仿宋" w:eastAsia="仿宋" w:cs="仿宋"/>
          <w:color w:val="auto"/>
          <w:sz w:val="24"/>
          <w:highlight w:val="none"/>
        </w:rPr>
      </w:pPr>
      <w:r>
        <w:rPr>
          <w:rFonts w:hint="eastAsia" w:ascii="仿宋" w:eastAsia="仿宋" w:cs="仿宋"/>
          <w:color w:val="auto"/>
          <w:sz w:val="24"/>
          <w:highlight w:val="none"/>
        </w:rPr>
        <w:t>邮箱：</w:t>
      </w:r>
      <w:r>
        <w:rPr>
          <w:rFonts w:hint="eastAsia" w:ascii="仿宋" w:eastAsia="仿宋" w:cs="仿宋"/>
          <w:color w:val="auto"/>
          <w:sz w:val="24"/>
          <w:highlight w:val="none"/>
          <w:u w:val="single"/>
        </w:rPr>
        <w:t xml:space="preserve">                                      </w:t>
      </w:r>
    </w:p>
    <w:p w14:paraId="03FB08FA">
      <w:pPr>
        <w:shd w:val="clear"/>
        <w:adjustRightInd w:val="0"/>
        <w:snapToGrid w:val="0"/>
        <w:spacing w:line="360" w:lineRule="auto"/>
        <w:rPr>
          <w:rFonts w:ascii="仿宋" w:eastAsia="仿宋" w:cs="仿宋"/>
          <w:bCs/>
          <w:color w:val="auto"/>
          <w:sz w:val="24"/>
          <w:highlight w:val="none"/>
        </w:rPr>
      </w:pPr>
      <w:r>
        <w:rPr>
          <w:rFonts w:hint="eastAsia" w:ascii="仿宋" w:eastAsia="仿宋" w:cs="仿宋"/>
          <w:bCs/>
          <w:color w:val="auto"/>
          <w:sz w:val="24"/>
          <w:highlight w:val="none"/>
        </w:rPr>
        <w:t>二、质疑项目基本情况</w:t>
      </w:r>
    </w:p>
    <w:p w14:paraId="7B2E011D">
      <w:pPr>
        <w:shd w:val="clear"/>
        <w:adjustRightInd w:val="0"/>
        <w:snapToGrid w:val="0"/>
        <w:spacing w:line="360" w:lineRule="auto"/>
        <w:rPr>
          <w:rFonts w:ascii="仿宋" w:eastAsia="仿宋" w:cs="仿宋"/>
          <w:color w:val="auto"/>
          <w:sz w:val="24"/>
          <w:highlight w:val="none"/>
        </w:rPr>
      </w:pPr>
      <w:r>
        <w:rPr>
          <w:rFonts w:hint="eastAsia" w:ascii="仿宋" w:eastAsia="仿宋" w:cs="仿宋"/>
          <w:color w:val="auto"/>
          <w:sz w:val="24"/>
          <w:highlight w:val="none"/>
        </w:rPr>
        <w:t>质疑项目的名称：</w:t>
      </w:r>
      <w:r>
        <w:rPr>
          <w:rFonts w:hint="eastAsia" w:ascii="仿宋" w:eastAsia="仿宋" w:cs="仿宋"/>
          <w:color w:val="auto"/>
          <w:sz w:val="24"/>
          <w:highlight w:val="none"/>
          <w:u w:val="single"/>
        </w:rPr>
        <w:t xml:space="preserve">                                      </w:t>
      </w:r>
    </w:p>
    <w:p w14:paraId="66594EFD">
      <w:pPr>
        <w:shd w:val="clear"/>
        <w:adjustRightInd w:val="0"/>
        <w:snapToGrid w:val="0"/>
        <w:spacing w:line="360" w:lineRule="auto"/>
        <w:rPr>
          <w:rFonts w:ascii="仿宋" w:eastAsia="仿宋" w:cs="仿宋"/>
          <w:color w:val="auto"/>
          <w:sz w:val="24"/>
          <w:highlight w:val="none"/>
        </w:rPr>
      </w:pPr>
      <w:r>
        <w:rPr>
          <w:rFonts w:hint="eastAsia" w:ascii="仿宋" w:eastAsia="仿宋" w:cs="仿宋"/>
          <w:color w:val="auto"/>
          <w:sz w:val="24"/>
          <w:highlight w:val="none"/>
        </w:rPr>
        <w:t>质疑项目的编号：</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rPr>
        <w:t>标项：</w:t>
      </w:r>
      <w:r>
        <w:rPr>
          <w:rFonts w:hint="eastAsia" w:ascii="仿宋" w:eastAsia="仿宋" w:cs="仿宋"/>
          <w:color w:val="auto"/>
          <w:sz w:val="24"/>
          <w:highlight w:val="none"/>
          <w:u w:val="single"/>
        </w:rPr>
        <w:t xml:space="preserve">                 </w:t>
      </w:r>
    </w:p>
    <w:p w14:paraId="61EC06AA">
      <w:pPr>
        <w:shd w:val="clear"/>
        <w:adjustRightInd w:val="0"/>
        <w:snapToGrid w:val="0"/>
        <w:spacing w:line="360" w:lineRule="auto"/>
        <w:rPr>
          <w:rFonts w:ascii="仿宋" w:eastAsia="仿宋" w:cs="仿宋"/>
          <w:color w:val="auto"/>
          <w:sz w:val="24"/>
          <w:highlight w:val="none"/>
          <w:u w:val="dotted"/>
        </w:rPr>
      </w:pPr>
      <w:r>
        <w:rPr>
          <w:rFonts w:hint="eastAsia" w:ascii="仿宋" w:eastAsia="仿宋" w:cs="仿宋"/>
          <w:color w:val="auto"/>
          <w:sz w:val="24"/>
          <w:highlight w:val="none"/>
        </w:rPr>
        <w:t>采购人名称：</w:t>
      </w:r>
      <w:r>
        <w:rPr>
          <w:rFonts w:hint="eastAsia" w:ascii="仿宋" w:eastAsia="仿宋" w:cs="仿宋"/>
          <w:color w:val="auto"/>
          <w:sz w:val="24"/>
          <w:highlight w:val="none"/>
          <w:u w:val="single"/>
        </w:rPr>
        <w:t xml:space="preserve">                                         </w:t>
      </w:r>
    </w:p>
    <w:p w14:paraId="01FA38FF">
      <w:pPr>
        <w:shd w:val="clear"/>
        <w:adjustRightInd w:val="0"/>
        <w:snapToGrid w:val="0"/>
        <w:spacing w:line="360" w:lineRule="auto"/>
        <w:rPr>
          <w:rFonts w:ascii="仿宋" w:eastAsia="仿宋" w:cs="仿宋"/>
          <w:color w:val="auto"/>
          <w:sz w:val="24"/>
          <w:highlight w:val="none"/>
        </w:rPr>
      </w:pPr>
      <w:r>
        <w:rPr>
          <w:rFonts w:hint="eastAsia" w:ascii="仿宋" w:eastAsia="仿宋" w:cs="仿宋"/>
          <w:color w:val="auto"/>
          <w:sz w:val="24"/>
          <w:highlight w:val="none"/>
        </w:rPr>
        <w:t>磋商文件获取日期：</w:t>
      </w:r>
      <w:r>
        <w:rPr>
          <w:rFonts w:hint="eastAsia" w:ascii="仿宋" w:eastAsia="仿宋" w:cs="仿宋"/>
          <w:color w:val="auto"/>
          <w:sz w:val="24"/>
          <w:highlight w:val="none"/>
          <w:u w:val="single"/>
        </w:rPr>
        <w:t xml:space="preserve">                                           </w:t>
      </w:r>
    </w:p>
    <w:p w14:paraId="04C545A0">
      <w:pPr>
        <w:shd w:val="clear"/>
        <w:adjustRightInd w:val="0"/>
        <w:snapToGrid w:val="0"/>
        <w:spacing w:line="360" w:lineRule="auto"/>
        <w:rPr>
          <w:rFonts w:ascii="仿宋" w:eastAsia="仿宋" w:cs="仿宋"/>
          <w:bCs/>
          <w:color w:val="auto"/>
          <w:sz w:val="24"/>
          <w:highlight w:val="none"/>
        </w:rPr>
      </w:pPr>
      <w:r>
        <w:rPr>
          <w:rFonts w:hint="eastAsia" w:ascii="仿宋" w:eastAsia="仿宋" w:cs="仿宋"/>
          <w:bCs/>
          <w:color w:val="auto"/>
          <w:sz w:val="24"/>
          <w:highlight w:val="none"/>
        </w:rPr>
        <w:t>三、质疑事项具体内容</w:t>
      </w:r>
    </w:p>
    <w:p w14:paraId="1DB63490">
      <w:pPr>
        <w:shd w:val="clear"/>
        <w:adjustRightInd w:val="0"/>
        <w:snapToGrid w:val="0"/>
        <w:spacing w:line="360" w:lineRule="auto"/>
        <w:rPr>
          <w:rFonts w:ascii="仿宋" w:eastAsia="仿宋" w:cs="仿宋"/>
          <w:color w:val="auto"/>
          <w:sz w:val="24"/>
          <w:highlight w:val="none"/>
          <w:u w:val="dotted"/>
        </w:rPr>
      </w:pPr>
      <w:r>
        <w:rPr>
          <w:rFonts w:hint="eastAsia" w:ascii="仿宋" w:eastAsia="仿宋" w:cs="仿宋"/>
          <w:color w:val="auto"/>
          <w:sz w:val="24"/>
          <w:highlight w:val="none"/>
        </w:rPr>
        <w:t>质疑事项1：</w:t>
      </w:r>
      <w:r>
        <w:rPr>
          <w:rFonts w:hint="eastAsia" w:ascii="仿宋" w:eastAsia="仿宋" w:cs="仿宋"/>
          <w:color w:val="auto"/>
          <w:sz w:val="24"/>
          <w:highlight w:val="none"/>
          <w:u w:val="single"/>
        </w:rPr>
        <w:t xml:space="preserve">                                         </w:t>
      </w:r>
    </w:p>
    <w:p w14:paraId="096F0261">
      <w:pPr>
        <w:shd w:val="clear"/>
        <w:adjustRightInd w:val="0"/>
        <w:snapToGrid w:val="0"/>
        <w:spacing w:line="360" w:lineRule="auto"/>
        <w:rPr>
          <w:rFonts w:ascii="仿宋" w:eastAsia="仿宋" w:cs="仿宋"/>
          <w:color w:val="auto"/>
          <w:sz w:val="24"/>
          <w:highlight w:val="none"/>
          <w:u w:val="dotted"/>
        </w:rPr>
      </w:pPr>
      <w:r>
        <w:rPr>
          <w:rFonts w:hint="eastAsia" w:ascii="仿宋" w:eastAsia="仿宋" w:cs="仿宋"/>
          <w:color w:val="auto"/>
          <w:sz w:val="24"/>
          <w:highlight w:val="none"/>
        </w:rPr>
        <w:t>事实依据：</w:t>
      </w:r>
      <w:r>
        <w:rPr>
          <w:rFonts w:hint="eastAsia" w:ascii="仿宋" w:eastAsia="仿宋" w:cs="仿宋"/>
          <w:color w:val="auto"/>
          <w:sz w:val="24"/>
          <w:highlight w:val="none"/>
          <w:u w:val="single"/>
        </w:rPr>
        <w:t xml:space="preserve">                                          </w:t>
      </w:r>
    </w:p>
    <w:p w14:paraId="4CE4F561">
      <w:pPr>
        <w:shd w:val="clear"/>
        <w:adjustRightInd w:val="0"/>
        <w:snapToGrid w:val="0"/>
        <w:spacing w:line="360" w:lineRule="auto"/>
        <w:rPr>
          <w:rFonts w:ascii="仿宋" w:eastAsia="仿宋" w:cs="仿宋"/>
          <w:color w:val="auto"/>
          <w:sz w:val="24"/>
          <w:highlight w:val="none"/>
          <w:u w:val="dotted"/>
        </w:rPr>
      </w:pPr>
      <w:r>
        <w:rPr>
          <w:rFonts w:hint="eastAsia" w:ascii="仿宋" w:eastAsia="仿宋" w:cs="仿宋"/>
          <w:color w:val="auto"/>
          <w:sz w:val="24"/>
          <w:highlight w:val="none"/>
        </w:rPr>
        <w:t>法律依据：</w:t>
      </w:r>
      <w:r>
        <w:rPr>
          <w:rFonts w:hint="eastAsia" w:ascii="仿宋" w:eastAsia="仿宋" w:cs="仿宋"/>
          <w:color w:val="auto"/>
          <w:sz w:val="24"/>
          <w:highlight w:val="none"/>
          <w:u w:val="single"/>
        </w:rPr>
        <w:t xml:space="preserve">                                          </w:t>
      </w:r>
    </w:p>
    <w:p w14:paraId="1F1D4D50">
      <w:pPr>
        <w:shd w:val="clear"/>
        <w:adjustRightInd w:val="0"/>
        <w:snapToGrid w:val="0"/>
        <w:spacing w:line="360" w:lineRule="auto"/>
        <w:rPr>
          <w:rFonts w:ascii="仿宋" w:eastAsia="仿宋" w:cs="仿宋"/>
          <w:color w:val="auto"/>
          <w:sz w:val="24"/>
          <w:highlight w:val="none"/>
          <w:u w:val="dotted"/>
        </w:rPr>
      </w:pPr>
      <w:r>
        <w:rPr>
          <w:rFonts w:hint="eastAsia" w:ascii="仿宋" w:eastAsia="仿宋" w:cs="仿宋"/>
          <w:color w:val="auto"/>
          <w:sz w:val="24"/>
          <w:highlight w:val="none"/>
        </w:rPr>
        <w:t>质疑事项2</w:t>
      </w:r>
    </w:p>
    <w:p w14:paraId="3B708474">
      <w:pPr>
        <w:shd w:val="clear"/>
        <w:adjustRightInd w:val="0"/>
        <w:snapToGrid w:val="0"/>
        <w:spacing w:line="360" w:lineRule="auto"/>
        <w:rPr>
          <w:rFonts w:ascii="仿宋" w:eastAsia="仿宋" w:cs="仿宋"/>
          <w:color w:val="auto"/>
          <w:sz w:val="24"/>
          <w:highlight w:val="none"/>
        </w:rPr>
      </w:pPr>
      <w:r>
        <w:rPr>
          <w:rFonts w:hint="eastAsia" w:ascii="仿宋" w:eastAsia="仿宋" w:cs="仿宋"/>
          <w:color w:val="auto"/>
          <w:sz w:val="24"/>
          <w:highlight w:val="none"/>
        </w:rPr>
        <w:t>……</w:t>
      </w:r>
    </w:p>
    <w:p w14:paraId="43EF9FC2">
      <w:pPr>
        <w:shd w:val="clear"/>
        <w:adjustRightInd w:val="0"/>
        <w:snapToGrid w:val="0"/>
        <w:spacing w:line="360" w:lineRule="auto"/>
        <w:rPr>
          <w:rFonts w:ascii="仿宋" w:eastAsia="仿宋" w:cs="仿宋"/>
          <w:bCs/>
          <w:color w:val="auto"/>
          <w:sz w:val="24"/>
          <w:highlight w:val="none"/>
        </w:rPr>
      </w:pPr>
      <w:r>
        <w:rPr>
          <w:rFonts w:hint="eastAsia" w:ascii="仿宋" w:eastAsia="仿宋" w:cs="仿宋"/>
          <w:bCs/>
          <w:color w:val="auto"/>
          <w:sz w:val="24"/>
          <w:highlight w:val="none"/>
        </w:rPr>
        <w:t>四、与质疑事项相关的请求</w:t>
      </w:r>
    </w:p>
    <w:p w14:paraId="5C55850F">
      <w:pPr>
        <w:shd w:val="clear"/>
        <w:adjustRightInd w:val="0"/>
        <w:snapToGrid w:val="0"/>
        <w:spacing w:line="360" w:lineRule="auto"/>
        <w:rPr>
          <w:rFonts w:ascii="仿宋" w:eastAsia="仿宋" w:cs="仿宋"/>
          <w:color w:val="auto"/>
          <w:sz w:val="24"/>
          <w:highlight w:val="none"/>
          <w:u w:val="dotted"/>
        </w:rPr>
      </w:pPr>
      <w:r>
        <w:rPr>
          <w:rFonts w:hint="eastAsia" w:ascii="仿宋" w:eastAsia="仿宋" w:cs="仿宋"/>
          <w:color w:val="auto"/>
          <w:sz w:val="24"/>
          <w:highlight w:val="none"/>
        </w:rPr>
        <w:t>请求1：</w:t>
      </w:r>
      <w:r>
        <w:rPr>
          <w:rFonts w:hint="eastAsia" w:ascii="仿宋" w:eastAsia="仿宋" w:cs="仿宋"/>
          <w:color w:val="auto"/>
          <w:sz w:val="24"/>
          <w:highlight w:val="none"/>
          <w:u w:val="single"/>
        </w:rPr>
        <w:t xml:space="preserve">                                               </w:t>
      </w:r>
    </w:p>
    <w:p w14:paraId="6D8A6B31">
      <w:pPr>
        <w:shd w:val="clear"/>
        <w:adjustRightInd w:val="0"/>
        <w:snapToGrid w:val="0"/>
        <w:spacing w:line="360" w:lineRule="auto"/>
        <w:rPr>
          <w:rFonts w:ascii="仿宋" w:eastAsia="仿宋" w:cs="仿宋"/>
          <w:color w:val="auto"/>
          <w:sz w:val="24"/>
          <w:highlight w:val="none"/>
          <w:u w:val="dotted"/>
        </w:rPr>
      </w:pPr>
      <w:r>
        <w:rPr>
          <w:rFonts w:hint="eastAsia" w:ascii="仿宋" w:eastAsia="仿宋" w:cs="仿宋"/>
          <w:color w:val="auto"/>
          <w:sz w:val="24"/>
          <w:highlight w:val="none"/>
        </w:rPr>
        <w:t>请求2：</w:t>
      </w:r>
      <w:r>
        <w:rPr>
          <w:rFonts w:hint="eastAsia" w:ascii="仿宋" w:eastAsia="仿宋" w:cs="仿宋"/>
          <w:color w:val="auto"/>
          <w:sz w:val="24"/>
          <w:highlight w:val="none"/>
          <w:u w:val="single"/>
        </w:rPr>
        <w:t xml:space="preserve">                                            </w:t>
      </w:r>
    </w:p>
    <w:p w14:paraId="76B179B8">
      <w:pPr>
        <w:shd w:val="clear"/>
        <w:adjustRightInd w:val="0"/>
        <w:snapToGrid w:val="0"/>
        <w:spacing w:line="360" w:lineRule="auto"/>
        <w:rPr>
          <w:rFonts w:ascii="仿宋" w:eastAsia="仿宋" w:cs="仿宋"/>
          <w:color w:val="auto"/>
          <w:sz w:val="24"/>
          <w:highlight w:val="none"/>
        </w:rPr>
      </w:pPr>
      <w:r>
        <w:rPr>
          <w:rFonts w:hint="eastAsia" w:ascii="仿宋" w:eastAsia="仿宋" w:cs="仿宋"/>
          <w:color w:val="auto"/>
          <w:sz w:val="24"/>
          <w:highlight w:val="none"/>
        </w:rPr>
        <w:t>……</w:t>
      </w:r>
    </w:p>
    <w:p w14:paraId="1188A165">
      <w:pPr>
        <w:shd w:val="clear"/>
        <w:adjustRightInd w:val="0"/>
        <w:snapToGrid w:val="0"/>
        <w:spacing w:line="360" w:lineRule="auto"/>
        <w:rPr>
          <w:rFonts w:ascii="仿宋" w:eastAsia="仿宋" w:cs="仿宋"/>
          <w:b/>
          <w:bCs/>
          <w:color w:val="auto"/>
          <w:sz w:val="24"/>
          <w:highlight w:val="none"/>
        </w:rPr>
      </w:pPr>
      <w:r>
        <w:rPr>
          <w:rFonts w:hint="eastAsia" w:ascii="仿宋" w:eastAsia="仿宋" w:cs="仿宋"/>
          <w:b/>
          <w:bCs/>
          <w:color w:val="auto"/>
          <w:sz w:val="24"/>
          <w:highlight w:val="none"/>
        </w:rPr>
        <w:t>本公司承诺接受数据电文形式的质疑答复，视为书面答复。</w:t>
      </w:r>
    </w:p>
    <w:p w14:paraId="45D7FC38">
      <w:pPr>
        <w:shd w:val="clear"/>
        <w:adjustRightInd w:val="0"/>
        <w:snapToGrid w:val="0"/>
        <w:spacing w:line="360" w:lineRule="auto"/>
        <w:rPr>
          <w:rFonts w:ascii="仿宋" w:eastAsia="仿宋" w:cs="仿宋"/>
          <w:b/>
          <w:bCs/>
          <w:color w:val="auto"/>
          <w:sz w:val="24"/>
          <w:highlight w:val="none"/>
          <w:u w:val="double"/>
        </w:rPr>
      </w:pPr>
      <w:r>
        <w:rPr>
          <w:rFonts w:hint="eastAsia" w:ascii="仿宋" w:eastAsia="仿宋" w:cs="仿宋"/>
          <w:b/>
          <w:bCs/>
          <w:color w:val="auto"/>
          <w:sz w:val="24"/>
          <w:highlight w:val="none"/>
          <w:u w:val="double"/>
        </w:rPr>
        <w:t>（需附供应商法定代表人的授权委托书，以委托授权代表提出质疑，格式自拟）</w:t>
      </w:r>
    </w:p>
    <w:p w14:paraId="5F2A2DE5">
      <w:pPr>
        <w:shd w:val="clear"/>
        <w:adjustRightInd w:val="0"/>
        <w:snapToGrid w:val="0"/>
        <w:spacing w:line="360" w:lineRule="auto"/>
        <w:rPr>
          <w:rFonts w:ascii="仿宋" w:eastAsia="仿宋" w:cs="仿宋"/>
          <w:color w:val="auto"/>
          <w:sz w:val="24"/>
          <w:highlight w:val="none"/>
          <w:u w:val="dotted"/>
        </w:rPr>
      </w:pPr>
    </w:p>
    <w:p w14:paraId="722249FC">
      <w:pPr>
        <w:shd w:val="clear"/>
        <w:rPr>
          <w:rFonts w:ascii="仿宋" w:eastAsia="仿宋"/>
          <w:color w:val="auto"/>
          <w:sz w:val="24"/>
          <w:highlight w:val="none"/>
        </w:rPr>
      </w:pPr>
      <w:r>
        <w:rPr>
          <w:rFonts w:hint="eastAsia" w:ascii="仿宋" w:eastAsia="仿宋"/>
          <w:color w:val="auto"/>
          <w:sz w:val="24"/>
          <w:highlight w:val="none"/>
        </w:rPr>
        <w:t xml:space="preserve">授权代表签字(签章)：                 磋商供应商签章：                      </w:t>
      </w:r>
    </w:p>
    <w:p w14:paraId="7AD91FA6">
      <w:pPr>
        <w:shd w:val="clear"/>
        <w:rPr>
          <w:rFonts w:ascii="仿宋" w:eastAsia="仿宋"/>
          <w:color w:val="auto"/>
          <w:sz w:val="24"/>
          <w:highlight w:val="none"/>
        </w:rPr>
      </w:pPr>
      <w:r>
        <w:rPr>
          <w:rFonts w:hint="eastAsia" w:ascii="仿宋" w:eastAsia="仿宋"/>
          <w:color w:val="auto"/>
          <w:sz w:val="24"/>
          <w:highlight w:val="none"/>
        </w:rPr>
        <w:t xml:space="preserve">日期：    </w:t>
      </w:r>
    </w:p>
    <w:p w14:paraId="46776BBA">
      <w:pPr>
        <w:shd w:val="clear"/>
        <w:adjustRightInd w:val="0"/>
        <w:snapToGrid w:val="0"/>
        <w:spacing w:line="360" w:lineRule="auto"/>
        <w:rPr>
          <w:rFonts w:ascii="仿宋" w:eastAsia="仿宋" w:cs="仿宋"/>
          <w:color w:val="auto"/>
          <w:sz w:val="24"/>
          <w:highlight w:val="none"/>
        </w:rPr>
      </w:pPr>
    </w:p>
    <w:p w14:paraId="0DF8A696">
      <w:pPr>
        <w:shd w:val="clear"/>
        <w:adjustRightInd w:val="0"/>
        <w:snapToGrid w:val="0"/>
        <w:spacing w:line="360" w:lineRule="auto"/>
        <w:rPr>
          <w:rFonts w:ascii="仿宋" w:eastAsia="仿宋" w:cs="宋体"/>
          <w:color w:val="auto"/>
          <w:kern w:val="0"/>
          <w:sz w:val="24"/>
          <w:highlight w:val="none"/>
        </w:rPr>
      </w:pPr>
    </w:p>
    <w:p w14:paraId="64D650C0">
      <w:pPr>
        <w:pStyle w:val="14"/>
        <w:shd w:val="clear"/>
        <w:spacing w:line="360" w:lineRule="auto"/>
        <w:ind w:left="0" w:leftChars="0"/>
        <w:jc w:val="center"/>
        <w:rPr>
          <w:rFonts w:ascii="仿宋" w:eastAsia="仿宋"/>
          <w:color w:val="auto"/>
          <w:sz w:val="24"/>
          <w:highlight w:val="none"/>
        </w:rPr>
      </w:pPr>
    </w:p>
    <w:bookmarkEnd w:id="115"/>
    <w:sectPr>
      <w:footerReference r:id="rId5" w:type="default"/>
      <w:footerReference r:id="rId6"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AC44">
    <w:pPr>
      <w:pStyle w:val="22"/>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24F37926">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7AA1">
    <w:pPr>
      <w:pStyle w:val="2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CB31">
    <w:pPr>
      <w:pStyle w:val="22"/>
      <w:framePr w:wrap="around" w:vAnchor="text" w:hAnchor="margin" w:xAlign="center" w:y="1"/>
      <w:rPr>
        <w:rStyle w:val="32"/>
      </w:rPr>
    </w:pPr>
    <w:r>
      <w:rPr>
        <w:rStyle w:val="32"/>
      </w:rPr>
      <w:fldChar w:fldCharType="begin"/>
    </w:r>
    <w:r>
      <w:rPr>
        <w:rStyle w:val="32"/>
      </w:rPr>
      <w:instrText xml:space="preserve">PAGE  </w:instrText>
    </w:r>
    <w:r>
      <w:fldChar w:fldCharType="separate"/>
    </w:r>
    <w:r>
      <w:t xml:space="preserve"> </w:t>
    </w:r>
    <w:r>
      <w:fldChar w:fldCharType="end"/>
    </w:r>
  </w:p>
  <w:p w14:paraId="19A92088">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9EA8">
    <w:pPr>
      <w:pStyle w:val="2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7DF01"/>
    <w:multiLevelType w:val="multilevel"/>
    <w:tmpl w:val="98E7DF01"/>
    <w:lvl w:ilvl="0" w:tentative="0">
      <w:start w:val="1"/>
      <w:numFmt w:val="decimal"/>
      <w:pStyle w:val="4"/>
      <w:suff w:val="space"/>
      <w:lvlText w:val="第 %1 章"/>
      <w:lvlJc w:val="left"/>
      <w:pPr>
        <w:tabs>
          <w:tab w:val="left" w:pos="0"/>
        </w:tabs>
        <w:ind w:left="425" w:hanging="425"/>
      </w:pPr>
      <w:rPr>
        <w:rFonts w:hint="eastAsia"/>
      </w:rPr>
    </w:lvl>
    <w:lvl w:ilvl="1" w:tentative="0">
      <w:start w:val="1"/>
      <w:numFmt w:val="decimal"/>
      <w:lvlText w:val="%1.%2 "/>
      <w:lvlJc w:val="left"/>
      <w:pPr>
        <w:tabs>
          <w:tab w:val="left" w:pos="0"/>
        </w:tabs>
        <w:ind w:left="992" w:hanging="567"/>
      </w:pPr>
      <w:rPr>
        <w:rFonts w:hint="eastAsia"/>
      </w:rPr>
    </w:lvl>
    <w:lvl w:ilvl="2" w:tentative="0">
      <w:start w:val="1"/>
      <w:numFmt w:val="decimal"/>
      <w:lvlText w:val="〔%3〕、"/>
      <w:lvlJc w:val="left"/>
      <w:pPr>
        <w:tabs>
          <w:tab w:val="left" w:pos="0"/>
        </w:tabs>
        <w:ind w:left="1418" w:hanging="567"/>
      </w:pPr>
      <w:rPr>
        <w:rFonts w:hint="eastAsia"/>
      </w:rPr>
    </w:lvl>
    <w:lvl w:ilvl="3" w:tentative="0">
      <w:start w:val="1"/>
      <w:numFmt w:val="none"/>
      <w:lvlText w:val=""/>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A947B38"/>
    <w:multiLevelType w:val="multilevel"/>
    <w:tmpl w:val="CA947B38"/>
    <w:lvl w:ilvl="0" w:tentative="0">
      <w:start w:val="1"/>
      <w:numFmt w:val="decimal"/>
      <w:lvlText w:val="%1."/>
      <w:legacy w:legacy="1" w:legacySpace="0" w:legacyIndent="425"/>
      <w:lvlJc w:val="left"/>
      <w:pPr>
        <w:ind w:left="425" w:hanging="425"/>
      </w:pPr>
    </w:lvl>
    <w:lvl w:ilvl="1" w:tentative="0">
      <w:start w:val="1"/>
      <w:numFmt w:val="decimal"/>
      <w:pStyle w:val="5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E9599FA9"/>
    <w:multiLevelType w:val="multilevel"/>
    <w:tmpl w:val="E9599FA9"/>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0"/>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4OGY0ZmY4NWJhNGQ0YzkxNzcwMWU2M2I5NjQ0YjQifQ=="/>
  </w:docVars>
  <w:rsids>
    <w:rsidRoot w:val="000E4FA3"/>
    <w:rsid w:val="00022F73"/>
    <w:rsid w:val="000E4FA3"/>
    <w:rsid w:val="00733496"/>
    <w:rsid w:val="00A87CE4"/>
    <w:rsid w:val="03227B48"/>
    <w:rsid w:val="03E80E8B"/>
    <w:rsid w:val="0474238C"/>
    <w:rsid w:val="077A3031"/>
    <w:rsid w:val="0C183A9D"/>
    <w:rsid w:val="0CBF5598"/>
    <w:rsid w:val="0DDE5FFF"/>
    <w:rsid w:val="1468383D"/>
    <w:rsid w:val="19091F82"/>
    <w:rsid w:val="1D930206"/>
    <w:rsid w:val="1F317A4D"/>
    <w:rsid w:val="20D14BEF"/>
    <w:rsid w:val="2B69C46D"/>
    <w:rsid w:val="2C842D93"/>
    <w:rsid w:val="2D0F1064"/>
    <w:rsid w:val="2DCD0535"/>
    <w:rsid w:val="33D66748"/>
    <w:rsid w:val="341046F8"/>
    <w:rsid w:val="38B2595C"/>
    <w:rsid w:val="38EA56F0"/>
    <w:rsid w:val="3B4633B7"/>
    <w:rsid w:val="3B690A78"/>
    <w:rsid w:val="3BF35216"/>
    <w:rsid w:val="43C833ED"/>
    <w:rsid w:val="4B944680"/>
    <w:rsid w:val="4FB27ACC"/>
    <w:rsid w:val="56A71923"/>
    <w:rsid w:val="56B1147E"/>
    <w:rsid w:val="5B6C4BEC"/>
    <w:rsid w:val="5DF9072B"/>
    <w:rsid w:val="646C6EB7"/>
    <w:rsid w:val="66310347"/>
    <w:rsid w:val="69D74165"/>
    <w:rsid w:val="6DE64343"/>
    <w:rsid w:val="721752EE"/>
    <w:rsid w:val="763209AA"/>
    <w:rsid w:val="77D34B61"/>
    <w:rsid w:val="77D7E5BC"/>
    <w:rsid w:val="7C6C056D"/>
    <w:rsid w:val="7F8826FC"/>
    <w:rsid w:val="EDFB0B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numPr>
        <w:ilvl w:val="0"/>
        <w:numId w:val="1"/>
      </w:numPr>
      <w:spacing w:before="340" w:after="330" w:line="578" w:lineRule="auto"/>
      <w:outlineLvl w:val="0"/>
    </w:pPr>
    <w:rPr>
      <w:rFonts w:ascii="Times New Roman" w:hAnsi="Times New Roman" w:eastAsia="仿宋_GB2312" w:cs="Times New Roman"/>
      <w:b/>
      <w:kern w:val="44"/>
      <w:sz w:val="28"/>
      <w:lang w:val="en-US" w:eastAsia="zh-CN" w:bidi="ar-SA"/>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szCs w:val="20"/>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basedOn w:val="1"/>
    <w:next w:val="1"/>
    <w:qFormat/>
    <w:uiPriority w:val="0"/>
    <w:pPr>
      <w:ind w:left="1260"/>
    </w:pPr>
  </w:style>
  <w:style w:type="paragraph" w:styleId="7">
    <w:name w:val="List Number 2"/>
    <w:basedOn w:val="1"/>
    <w:qFormat/>
    <w:uiPriority w:val="0"/>
    <w:pPr>
      <w:tabs>
        <w:tab w:val="left" w:pos="780"/>
      </w:tabs>
      <w:ind w:left="780" w:hanging="360"/>
    </w:pPr>
  </w:style>
  <w:style w:type="paragraph" w:styleId="8">
    <w:name w:val="List Number"/>
    <w:basedOn w:val="1"/>
    <w:qFormat/>
    <w:uiPriority w:val="0"/>
    <w:pPr>
      <w:tabs>
        <w:tab w:val="left" w:pos="360"/>
      </w:tabs>
      <w:ind w:left="360" w:hanging="360"/>
    </w:pPr>
  </w:style>
  <w:style w:type="paragraph" w:styleId="9">
    <w:name w:val="Normal Indent"/>
    <w:next w:val="10"/>
    <w:qFormat/>
    <w:uiPriority w:val="0"/>
    <w:pPr>
      <w:widowControl w:val="0"/>
      <w:ind w:firstLine="420"/>
      <w:jc w:val="both"/>
    </w:pPr>
    <w:rPr>
      <w:rFonts w:ascii="Calibri" w:hAnsi="Calibri" w:eastAsia="宋体" w:cs="Times New Roman"/>
      <w:kern w:val="2"/>
      <w:sz w:val="21"/>
      <w:lang w:val="en-US" w:eastAsia="zh-CN" w:bidi="ar-SA"/>
    </w:rPr>
  </w:style>
  <w:style w:type="paragraph" w:customStyle="1" w:styleId="10">
    <w:name w:val="p0"/>
    <w:basedOn w:val="1"/>
    <w:qFormat/>
    <w:uiPriority w:val="0"/>
    <w:pPr>
      <w:widowControl/>
    </w:pPr>
    <w:rPr>
      <w:kern w:val="0"/>
      <w:szCs w:val="21"/>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Body Text 3"/>
    <w:next w:val="1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customStyle="1" w:styleId="13">
    <w:name w:val="列出段落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styleId="14">
    <w:name w:val="Body Text Indent"/>
    <w:basedOn w:val="1"/>
    <w:qFormat/>
    <w:uiPriority w:val="0"/>
    <w:pPr>
      <w:spacing w:after="120"/>
      <w:ind w:left="200" w:leftChars="200"/>
    </w:pPr>
  </w:style>
  <w:style w:type="paragraph" w:styleId="15">
    <w:name w:val="List Number 3"/>
    <w:basedOn w:val="1"/>
    <w:qFormat/>
    <w:uiPriority w:val="0"/>
    <w:pPr>
      <w:tabs>
        <w:tab w:val="left" w:pos="1200"/>
      </w:tabs>
      <w:ind w:left="1200" w:hanging="360"/>
    </w:p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basedOn w:val="1"/>
    <w:qFormat/>
    <w:uiPriority w:val="0"/>
    <w:rPr>
      <w:rFonts w:ascii="宋体"/>
      <w:szCs w:val="20"/>
    </w:rPr>
  </w:style>
  <w:style w:type="paragraph" w:styleId="19">
    <w:name w:val="Date"/>
    <w:next w:val="1"/>
    <w:qFormat/>
    <w:uiPriority w:val="0"/>
    <w:pPr>
      <w:widowControl w:val="0"/>
      <w:ind w:left="2500" w:leftChars="2500"/>
      <w:jc w:val="both"/>
    </w:pPr>
    <w:rPr>
      <w:rFonts w:ascii="Times New Roman" w:hAnsi="Times New Roman" w:eastAsia="宋体" w:cs="Times New Roman"/>
      <w:kern w:val="2"/>
      <w:sz w:val="21"/>
      <w:lang w:val="en-US" w:eastAsia="zh-CN" w:bidi="ar-SA"/>
    </w:rPr>
  </w:style>
  <w:style w:type="paragraph" w:styleId="20">
    <w:name w:val="Body Text Indent 2"/>
    <w:basedOn w:val="1"/>
    <w:qFormat/>
    <w:uiPriority w:val="0"/>
    <w:pPr>
      <w:spacing w:after="120" w:line="480" w:lineRule="auto"/>
      <w:ind w:left="200" w:leftChars="200"/>
    </w:p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Body Text Indent 3"/>
    <w:basedOn w:val="1"/>
    <w:qFormat/>
    <w:uiPriority w:val="0"/>
    <w:pPr>
      <w:spacing w:after="120"/>
      <w:ind w:left="200" w:leftChars="200"/>
    </w:pPr>
    <w:rPr>
      <w:sz w:val="16"/>
      <w:szCs w:val="16"/>
    </w:rPr>
  </w:style>
  <w:style w:type="paragraph" w:styleId="26">
    <w:name w:val="toc 2"/>
    <w:basedOn w:val="1"/>
    <w:next w:val="1"/>
    <w:qFormat/>
    <w:uiPriority w:val="0"/>
    <w:pPr>
      <w:ind w:left="420"/>
    </w:pPr>
  </w:style>
  <w:style w:type="paragraph" w:styleId="27">
    <w:name w:val="Body Text 2"/>
    <w:basedOn w:val="1"/>
    <w:qFormat/>
    <w:uiPriority w:val="0"/>
    <w:pPr>
      <w:widowControl/>
      <w:spacing w:after="50" w:afterLines="50" w:line="216" w:lineRule="auto"/>
      <w:jc w:val="center"/>
    </w:pPr>
    <w:rPr>
      <w:rFonts w:ascii="隶书" w:eastAsia="隶书"/>
      <w:bCs/>
      <w:kern w:val="0"/>
      <w:sz w:val="72"/>
      <w:szCs w:val="84"/>
    </w:rPr>
  </w:style>
  <w:style w:type="paragraph" w:styleId="28">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basedOn w:val="31"/>
    <w:qFormat/>
    <w:uiPriority w:val="0"/>
    <w:rPr>
      <w:color w:val="800080"/>
      <w:u w:val="single"/>
    </w:rPr>
  </w:style>
  <w:style w:type="character" w:styleId="34">
    <w:name w:val="Hyperlink"/>
    <w:qFormat/>
    <w:uiPriority w:val="0"/>
    <w:rPr>
      <w:color w:val="0000FF"/>
      <w:u w:val="single"/>
    </w:rPr>
  </w:style>
  <w:style w:type="paragraph" w:customStyle="1" w:styleId="35">
    <w:name w:val="正文段"/>
    <w:basedOn w:val="1"/>
    <w:qFormat/>
    <w:uiPriority w:val="0"/>
    <w:pPr>
      <w:widowControl/>
      <w:snapToGrid w:val="0"/>
      <w:spacing w:after="50" w:afterLines="50"/>
      <w:ind w:firstLine="200" w:firstLineChars="200"/>
    </w:pPr>
    <w:rPr>
      <w:kern w:val="0"/>
      <w:sz w:val="24"/>
      <w:szCs w:val="20"/>
    </w:rPr>
  </w:style>
  <w:style w:type="paragraph" w:customStyle="1" w:styleId="36">
    <w:name w:val="正文2"/>
    <w:basedOn w:val="1"/>
    <w:qFormat/>
    <w:uiPriority w:val="0"/>
    <w:pPr>
      <w:spacing w:before="156" w:line="360" w:lineRule="auto"/>
      <w:ind w:firstLine="200" w:firstLineChars="200"/>
    </w:pPr>
    <w:rPr>
      <w:sz w:val="24"/>
      <w:szCs w:val="20"/>
    </w:rPr>
  </w:style>
  <w:style w:type="paragraph" w:customStyle="1" w:styleId="37">
    <w:name w:val="表正文"/>
    <w:basedOn w:val="1"/>
    <w:next w:val="18"/>
    <w:qFormat/>
    <w:uiPriority w:val="0"/>
    <w:rPr>
      <w:rFonts w:ascii="宋体"/>
      <w:szCs w:val="20"/>
    </w:rPr>
  </w:style>
  <w:style w:type="paragraph" w:styleId="38">
    <w:name w:val="List Paragraph"/>
    <w:basedOn w:val="1"/>
    <w:qFormat/>
    <w:uiPriority w:val="0"/>
    <w:pPr>
      <w:ind w:firstLine="200" w:firstLineChars="200"/>
    </w:pPr>
  </w:style>
  <w:style w:type="paragraph" w:customStyle="1" w:styleId="39">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4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7">
    <w:name w:val="xl7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8">
    <w:name w:val="xl77"/>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0">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1">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2">
    <w:name w:val="样式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3">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
    <w:name w:val="正文文字 8"/>
    <w:next w:val="1"/>
    <w:qFormat/>
    <w:uiPriority w:val="0"/>
    <w:pPr>
      <w:widowControl w:val="0"/>
      <w:numPr>
        <w:ilvl w:val="1"/>
        <w:numId w:val="2"/>
      </w:numPr>
      <w:ind w:left="805"/>
      <w:jc w:val="both"/>
    </w:pPr>
    <w:rPr>
      <w:rFonts w:ascii="Times New Roman" w:hAnsi="Times New Roman" w:eastAsia="宋体" w:cs="Times New Roman"/>
      <w:kern w:val="2"/>
      <w:sz w:val="16"/>
      <w:lang w:val="en-US" w:eastAsia="zh-CN" w:bidi="ar-SA"/>
    </w:rPr>
  </w:style>
  <w:style w:type="paragraph" w:customStyle="1" w:styleId="55">
    <w:name w:val="正文_13"/>
    <w:next w:val="3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12356</Words>
  <Characters>13716</Characters>
  <Lines>220</Lines>
  <Paragraphs>61</Paragraphs>
  <TotalTime>67</TotalTime>
  <ScaleCrop>false</ScaleCrop>
  <LinksUpToDate>false</LinksUpToDate>
  <CharactersWithSpaces>14027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2025-06-25T03:21:00Z</dcterms:created>
  <dc:creator>Administrator</dc:creator>
  <cp:lastModifiedBy>芝士边</cp:lastModifiedBy>
  <cp:lastPrinted>2020-01-08T17:15:00Z</cp:lastPrinted>
  <dcterms:modified xsi:type="dcterms:W3CDTF">2025-06-25T07:43:04Z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2FE9BB120DA044AB8B8B7B744A76DA93_13</vt:lpwstr>
  </property>
  <property fmtid="{D5CDD505-2E9C-101B-9397-08002B2CF9AE}" pid="4" name="KSOTemplateDocerSaveRecord">
    <vt:lpwstr>eyJoZGlkIjoiNjFiMmY2NDlmMGUwZDM4MWM5YTU3NTdmMzVlZDZjNDYiLCJ1c2VySWQiOiI4ODcwNTg5MDMifQ==</vt:lpwstr>
  </property>
</Properties>
</file>